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val="0"/>
        <w:topLinePunct w:val="0"/>
        <w:autoSpaceDE w:val="0"/>
        <w:autoSpaceDN w:val="0"/>
        <w:bidi w:val="0"/>
        <w:adjustRightInd/>
        <w:snapToGrid/>
        <w:spacing w:before="157" w:beforeLines="50" w:line="360" w:lineRule="auto"/>
        <w:ind w:left="0" w:leftChars="0" w:right="0" w:rightChars="0" w:firstLine="0" w:firstLineChars="0"/>
        <w:jc w:val="center"/>
        <w:textAlignment w:val="auto"/>
        <w:outlineLvl w:val="9"/>
        <w:rPr>
          <w:rFonts w:hint="eastAsia" w:ascii="宋体" w:hAnsi="宋体" w:eastAsia="宋体" w:cs="宋体"/>
          <w:b/>
          <w:bCs/>
          <w:i w:val="0"/>
          <w:iCs w:val="0"/>
          <w:color w:val="auto"/>
          <w:sz w:val="62"/>
          <w:szCs w:val="62"/>
          <w:highlight w:val="none"/>
        </w:rPr>
      </w:pPr>
      <w:bookmarkStart w:id="60" w:name="_GoBack"/>
      <w:bookmarkEnd w:id="60"/>
      <w:r>
        <w:rPr>
          <w:rFonts w:hint="eastAsia" w:ascii="宋体" w:hAnsi="宋体" w:eastAsia="宋体" w:cs="宋体"/>
          <w:b/>
          <w:bCs/>
          <w:i w:val="0"/>
          <w:iCs w:val="0"/>
          <w:color w:val="auto"/>
          <w:sz w:val="62"/>
          <w:szCs w:val="62"/>
          <w:highlight w:val="none"/>
        </w:rPr>
        <w:t>海盐县秦山街道“四位一体”</w:t>
      </w:r>
    </w:p>
    <w:p>
      <w:pPr>
        <w:keepNext w:val="0"/>
        <w:keepLines w:val="0"/>
        <w:pageBreakBefore w:val="0"/>
        <w:widowControl w:val="0"/>
        <w:kinsoku/>
        <w:wordWrap w:val="0"/>
        <w:overflowPunct w:val="0"/>
        <w:topLinePunct w:val="0"/>
        <w:autoSpaceDE w:val="0"/>
        <w:autoSpaceDN w:val="0"/>
        <w:bidi w:val="0"/>
        <w:adjustRightInd/>
        <w:snapToGrid/>
        <w:spacing w:before="157" w:beforeLines="50" w:line="360" w:lineRule="auto"/>
        <w:ind w:left="0" w:leftChars="0" w:right="0" w:rightChars="0" w:firstLine="0" w:firstLineChars="0"/>
        <w:jc w:val="center"/>
        <w:textAlignment w:val="auto"/>
        <w:outlineLvl w:val="9"/>
        <w:rPr>
          <w:rFonts w:hint="eastAsia" w:ascii="宋体" w:hAnsi="宋体" w:eastAsia="宋体" w:cs="宋体"/>
          <w:b/>
          <w:bCs/>
          <w:i w:val="0"/>
          <w:iCs w:val="0"/>
          <w:color w:val="auto"/>
          <w:sz w:val="62"/>
          <w:szCs w:val="62"/>
          <w:highlight w:val="none"/>
        </w:rPr>
      </w:pPr>
      <w:r>
        <w:rPr>
          <w:rFonts w:hint="eastAsia" w:ascii="宋体" w:hAnsi="宋体" w:eastAsia="宋体" w:cs="宋体"/>
          <w:b/>
          <w:bCs/>
          <w:i w:val="0"/>
          <w:iCs w:val="0"/>
          <w:color w:val="auto"/>
          <w:sz w:val="62"/>
          <w:szCs w:val="62"/>
          <w:highlight w:val="none"/>
          <w:lang w:eastAsia="zh-CN"/>
        </w:rPr>
        <w:t>长效</w:t>
      </w:r>
      <w:r>
        <w:rPr>
          <w:rFonts w:hint="eastAsia" w:ascii="宋体" w:hAnsi="宋体" w:eastAsia="宋体" w:cs="宋体"/>
          <w:b/>
          <w:bCs/>
          <w:i w:val="0"/>
          <w:iCs w:val="0"/>
          <w:color w:val="auto"/>
          <w:sz w:val="62"/>
          <w:szCs w:val="62"/>
          <w:highlight w:val="none"/>
        </w:rPr>
        <w:t>保洁项目</w:t>
      </w:r>
    </w:p>
    <w:p>
      <w:pPr>
        <w:pStyle w:val="3"/>
        <w:keepNext w:val="0"/>
        <w:keepLines w:val="0"/>
        <w:pageBreakBefore w:val="0"/>
        <w:widowControl w:val="0"/>
        <w:kinsoku/>
        <w:wordWrap w:val="0"/>
        <w:overflowPunct w:val="0"/>
        <w:topLinePunct w:val="0"/>
        <w:autoSpaceDE w:val="0"/>
        <w:autoSpaceDN w:val="0"/>
        <w:bidi w:val="0"/>
        <w:adjustRightInd/>
        <w:snapToGrid/>
        <w:spacing w:after="0" w:line="240" w:lineRule="auto"/>
        <w:ind w:left="0" w:leftChars="0" w:right="0" w:rightChars="0" w:firstLine="0" w:firstLineChars="0"/>
        <w:jc w:val="center"/>
        <w:textAlignment w:val="auto"/>
        <w:rPr>
          <w:rFonts w:hint="eastAsia" w:ascii="宋体" w:hAnsi="宋体" w:eastAsia="宋体" w:cs="宋体"/>
          <w:b/>
          <w:bCs/>
          <w:color w:val="auto"/>
          <w:sz w:val="56"/>
          <w:szCs w:val="56"/>
          <w:highlight w:val="none"/>
          <w:lang w:eastAsia="zh-CN"/>
        </w:rPr>
      </w:pPr>
    </w:p>
    <w:p>
      <w:pPr>
        <w:pStyle w:val="3"/>
        <w:keepNext w:val="0"/>
        <w:keepLines w:val="0"/>
        <w:pageBreakBefore w:val="0"/>
        <w:widowControl w:val="0"/>
        <w:kinsoku/>
        <w:wordWrap w:val="0"/>
        <w:overflowPunct w:val="0"/>
        <w:topLinePunct w:val="0"/>
        <w:autoSpaceDE w:val="0"/>
        <w:autoSpaceDN w:val="0"/>
        <w:bidi w:val="0"/>
        <w:adjustRightInd/>
        <w:snapToGrid/>
        <w:spacing w:after="0" w:line="240" w:lineRule="auto"/>
        <w:ind w:left="0" w:leftChars="0" w:right="0" w:rightChars="0" w:firstLine="0" w:firstLineChars="0"/>
        <w:jc w:val="center"/>
        <w:textAlignment w:val="auto"/>
        <w:rPr>
          <w:rFonts w:hint="eastAsia" w:ascii="宋体" w:hAnsi="宋体" w:eastAsia="宋体" w:cs="宋体"/>
          <w:b w:val="0"/>
          <w:bCs w:val="0"/>
          <w:color w:val="auto"/>
          <w:sz w:val="48"/>
          <w:szCs w:val="48"/>
          <w:highlight w:val="none"/>
        </w:rPr>
      </w:pPr>
      <w:r>
        <w:rPr>
          <w:rFonts w:hint="eastAsia" w:ascii="宋体" w:hAnsi="宋体" w:eastAsia="宋体" w:cs="宋体"/>
          <w:b w:val="0"/>
          <w:bCs w:val="0"/>
          <w:color w:val="auto"/>
          <w:sz w:val="48"/>
          <w:szCs w:val="48"/>
          <w:highlight w:val="none"/>
        </w:rPr>
        <w:t>公</w:t>
      </w:r>
    </w:p>
    <w:p>
      <w:pPr>
        <w:keepNext w:val="0"/>
        <w:keepLines w:val="0"/>
        <w:pageBreakBefore w:val="0"/>
        <w:widowControl w:val="0"/>
        <w:kinsoku/>
        <w:wordWrap w:val="0"/>
        <w:overflowPunct w:val="0"/>
        <w:topLinePunct w:val="0"/>
        <w:autoSpaceDE w:val="0"/>
        <w:autoSpaceDN w:val="0"/>
        <w:bidi w:val="0"/>
        <w:adjustRightInd/>
        <w:snapToGrid/>
        <w:spacing w:before="157" w:beforeLines="50" w:line="240" w:lineRule="auto"/>
        <w:ind w:left="0" w:leftChars="0" w:right="0" w:rightChars="0" w:firstLine="0" w:firstLineChars="0"/>
        <w:jc w:val="center"/>
        <w:textAlignment w:val="auto"/>
        <w:outlineLvl w:val="9"/>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开</w:t>
      </w:r>
    </w:p>
    <w:p>
      <w:pPr>
        <w:keepNext w:val="0"/>
        <w:keepLines w:val="0"/>
        <w:pageBreakBefore w:val="0"/>
        <w:widowControl w:val="0"/>
        <w:kinsoku/>
        <w:wordWrap w:val="0"/>
        <w:overflowPunct w:val="0"/>
        <w:topLinePunct w:val="0"/>
        <w:autoSpaceDE w:val="0"/>
        <w:autoSpaceDN w:val="0"/>
        <w:bidi w:val="0"/>
        <w:adjustRightInd/>
        <w:snapToGrid/>
        <w:spacing w:before="157" w:beforeLines="50" w:line="240" w:lineRule="auto"/>
        <w:ind w:left="0" w:leftChars="0" w:right="0" w:rightChars="0" w:firstLine="0" w:firstLineChars="0"/>
        <w:jc w:val="center"/>
        <w:textAlignment w:val="auto"/>
        <w:outlineLvl w:val="9"/>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招</w:t>
      </w:r>
    </w:p>
    <w:p>
      <w:pPr>
        <w:keepNext w:val="0"/>
        <w:keepLines w:val="0"/>
        <w:pageBreakBefore w:val="0"/>
        <w:widowControl w:val="0"/>
        <w:kinsoku/>
        <w:wordWrap w:val="0"/>
        <w:overflowPunct w:val="0"/>
        <w:topLinePunct w:val="0"/>
        <w:autoSpaceDE w:val="0"/>
        <w:autoSpaceDN w:val="0"/>
        <w:bidi w:val="0"/>
        <w:adjustRightInd/>
        <w:snapToGrid/>
        <w:spacing w:before="157" w:beforeLines="50" w:line="240" w:lineRule="auto"/>
        <w:ind w:left="0" w:leftChars="0" w:right="0" w:rightChars="0" w:firstLine="0" w:firstLineChars="0"/>
        <w:jc w:val="center"/>
        <w:textAlignment w:val="auto"/>
        <w:outlineLvl w:val="9"/>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标</w:t>
      </w:r>
    </w:p>
    <w:p>
      <w:pPr>
        <w:keepNext w:val="0"/>
        <w:keepLines w:val="0"/>
        <w:pageBreakBefore w:val="0"/>
        <w:widowControl w:val="0"/>
        <w:kinsoku/>
        <w:wordWrap w:val="0"/>
        <w:overflowPunct w:val="0"/>
        <w:topLinePunct w:val="0"/>
        <w:autoSpaceDE w:val="0"/>
        <w:autoSpaceDN w:val="0"/>
        <w:bidi w:val="0"/>
        <w:adjustRightInd/>
        <w:snapToGrid/>
        <w:spacing w:before="157" w:beforeLines="50" w:line="240" w:lineRule="auto"/>
        <w:ind w:left="0" w:leftChars="0" w:right="0" w:rightChars="0" w:firstLine="0" w:firstLineChars="0"/>
        <w:jc w:val="center"/>
        <w:textAlignment w:val="auto"/>
        <w:outlineLvl w:val="9"/>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采</w:t>
      </w:r>
    </w:p>
    <w:p>
      <w:pPr>
        <w:keepNext w:val="0"/>
        <w:keepLines w:val="0"/>
        <w:pageBreakBefore w:val="0"/>
        <w:widowControl w:val="0"/>
        <w:kinsoku/>
        <w:wordWrap w:val="0"/>
        <w:overflowPunct w:val="0"/>
        <w:topLinePunct w:val="0"/>
        <w:autoSpaceDE w:val="0"/>
        <w:autoSpaceDN w:val="0"/>
        <w:bidi w:val="0"/>
        <w:adjustRightInd/>
        <w:snapToGrid/>
        <w:spacing w:before="157" w:beforeLines="50" w:line="240" w:lineRule="auto"/>
        <w:ind w:left="0" w:leftChars="0" w:right="0" w:rightChars="0" w:firstLine="0" w:firstLineChars="0"/>
        <w:jc w:val="center"/>
        <w:textAlignment w:val="auto"/>
        <w:outlineLvl w:val="9"/>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购</w:t>
      </w:r>
    </w:p>
    <w:p>
      <w:pPr>
        <w:keepNext w:val="0"/>
        <w:keepLines w:val="0"/>
        <w:pageBreakBefore w:val="0"/>
        <w:widowControl w:val="0"/>
        <w:kinsoku/>
        <w:wordWrap w:val="0"/>
        <w:overflowPunct w:val="0"/>
        <w:topLinePunct w:val="0"/>
        <w:autoSpaceDE w:val="0"/>
        <w:autoSpaceDN w:val="0"/>
        <w:bidi w:val="0"/>
        <w:adjustRightInd/>
        <w:snapToGrid/>
        <w:spacing w:before="157" w:beforeLines="50" w:line="240" w:lineRule="auto"/>
        <w:ind w:left="0" w:leftChars="0" w:right="0" w:rightChars="0" w:firstLine="0" w:firstLineChars="0"/>
        <w:jc w:val="center"/>
        <w:textAlignment w:val="auto"/>
        <w:outlineLvl w:val="9"/>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文</w:t>
      </w:r>
    </w:p>
    <w:p>
      <w:pPr>
        <w:keepNext w:val="0"/>
        <w:keepLines w:val="0"/>
        <w:pageBreakBefore w:val="0"/>
        <w:widowControl w:val="0"/>
        <w:kinsoku/>
        <w:wordWrap w:val="0"/>
        <w:overflowPunct w:val="0"/>
        <w:topLinePunct w:val="0"/>
        <w:autoSpaceDE w:val="0"/>
        <w:autoSpaceDN w:val="0"/>
        <w:bidi w:val="0"/>
        <w:adjustRightInd/>
        <w:snapToGrid/>
        <w:spacing w:before="157" w:beforeLines="50" w:line="240" w:lineRule="auto"/>
        <w:ind w:left="0" w:leftChars="0" w:right="0" w:rightChars="0" w:firstLine="0" w:firstLineChars="0"/>
        <w:jc w:val="center"/>
        <w:textAlignment w:val="auto"/>
        <w:outlineLvl w:val="9"/>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件</w:t>
      </w:r>
    </w:p>
    <w:p>
      <w:pPr>
        <w:keepNext w:val="0"/>
        <w:keepLines w:val="0"/>
        <w:pageBreakBefore w:val="0"/>
        <w:widowControl w:val="0"/>
        <w:kinsoku/>
        <w:wordWrap w:val="0"/>
        <w:overflowPunct w:val="0"/>
        <w:topLinePunct w:val="0"/>
        <w:autoSpaceDE w:val="0"/>
        <w:autoSpaceDN w:val="0"/>
        <w:bidi w:val="0"/>
        <w:adjustRightInd/>
        <w:snapToGrid/>
        <w:spacing w:before="157" w:beforeLines="50" w:line="240" w:lineRule="auto"/>
        <w:ind w:left="0" w:leftChars="0" w:right="0" w:rightChars="0" w:firstLine="0" w:firstLineChars="0"/>
        <w:jc w:val="both"/>
        <w:textAlignment w:val="auto"/>
        <w:outlineLvl w:val="9"/>
        <w:rPr>
          <w:rFonts w:hint="eastAsia" w:ascii="宋体" w:hAnsi="宋体" w:eastAsia="宋体" w:cs="宋体"/>
          <w:b/>
          <w:color w:val="auto"/>
          <w:sz w:val="30"/>
          <w:szCs w:val="30"/>
          <w:highlight w:val="none"/>
          <w:lang w:val="en-US" w:eastAsia="zh-CN"/>
        </w:rPr>
      </w:pPr>
    </w:p>
    <w:p>
      <w:pPr>
        <w:keepNext w:val="0"/>
        <w:keepLines w:val="0"/>
        <w:pageBreakBefore w:val="0"/>
        <w:widowControl w:val="0"/>
        <w:kinsoku/>
        <w:wordWrap w:val="0"/>
        <w:overflowPunct w:val="0"/>
        <w:topLinePunct w:val="0"/>
        <w:autoSpaceDE w:val="0"/>
        <w:autoSpaceDN w:val="0"/>
        <w:bidi w:val="0"/>
        <w:adjustRightInd/>
        <w:snapToGrid/>
        <w:spacing w:before="157" w:beforeLines="50" w:line="240" w:lineRule="auto"/>
        <w:ind w:left="0" w:leftChars="0" w:right="0" w:rightChars="0" w:firstLine="0" w:firstLineChars="0"/>
        <w:jc w:val="both"/>
        <w:textAlignment w:val="auto"/>
        <w:outlineLvl w:val="9"/>
        <w:rPr>
          <w:rFonts w:hint="eastAsia" w:ascii="宋体" w:hAnsi="宋体" w:eastAsia="宋体" w:cs="宋体"/>
          <w:b/>
          <w:color w:val="auto"/>
          <w:sz w:val="30"/>
          <w:szCs w:val="30"/>
          <w:highlight w:val="none"/>
          <w:lang w:val="en-US" w:eastAsia="zh-CN"/>
        </w:rPr>
      </w:pPr>
      <w:r>
        <w:rPr>
          <w:rFonts w:hint="eastAsia" w:ascii="宋体" w:hAnsi="宋体" w:eastAsia="宋体" w:cs="宋体"/>
          <w:b/>
          <w:color w:val="auto"/>
          <w:sz w:val="30"/>
          <w:szCs w:val="30"/>
          <w:highlight w:val="none"/>
          <w:lang w:val="en-US" w:eastAsia="zh-CN"/>
        </w:rPr>
        <w:t xml:space="preserve">    </w:t>
      </w:r>
    </w:p>
    <w:p>
      <w:pPr>
        <w:keepNext w:val="0"/>
        <w:keepLines w:val="0"/>
        <w:pageBreakBefore w:val="0"/>
        <w:widowControl w:val="0"/>
        <w:kinsoku/>
        <w:wordWrap w:val="0"/>
        <w:overflowPunct w:val="0"/>
        <w:topLinePunct w:val="0"/>
        <w:autoSpaceDE w:val="0"/>
        <w:autoSpaceDN w:val="0"/>
        <w:bidi w:val="0"/>
        <w:adjustRightInd/>
        <w:snapToGrid/>
        <w:spacing w:before="313" w:beforeLines="100" w:line="240" w:lineRule="auto"/>
        <w:ind w:left="0" w:leftChars="0" w:right="0" w:rightChars="0" w:firstLine="0" w:firstLineChars="0"/>
        <w:jc w:val="both"/>
        <w:textAlignment w:val="auto"/>
        <w:outlineLvl w:val="9"/>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lang w:val="en-US" w:eastAsia="zh-CN"/>
        </w:rPr>
        <w:t xml:space="preserve">      </w:t>
      </w:r>
      <w:r>
        <w:rPr>
          <w:rFonts w:hint="eastAsia" w:ascii="宋体" w:hAnsi="宋体" w:eastAsia="宋体" w:cs="宋体"/>
          <w:b/>
          <w:color w:val="auto"/>
          <w:sz w:val="30"/>
          <w:szCs w:val="30"/>
          <w:highlight w:val="none"/>
        </w:rPr>
        <w:t>采购编号：盐政采（202</w:t>
      </w:r>
      <w:r>
        <w:rPr>
          <w:rFonts w:hint="eastAsia" w:ascii="宋体" w:hAnsi="宋体" w:eastAsia="宋体" w:cs="宋体"/>
          <w:b/>
          <w:color w:val="auto"/>
          <w:sz w:val="30"/>
          <w:szCs w:val="30"/>
          <w:highlight w:val="none"/>
          <w:lang w:val="en-US" w:eastAsia="zh-CN"/>
        </w:rPr>
        <w:t>2</w:t>
      </w:r>
      <w:r>
        <w:rPr>
          <w:rFonts w:hint="eastAsia" w:ascii="宋体" w:hAnsi="宋体" w:eastAsia="宋体" w:cs="宋体"/>
          <w:b/>
          <w:color w:val="auto"/>
          <w:sz w:val="30"/>
          <w:szCs w:val="30"/>
          <w:highlight w:val="none"/>
        </w:rPr>
        <w:t>）A</w:t>
      </w:r>
      <w:r>
        <w:rPr>
          <w:rFonts w:hint="eastAsia" w:ascii="宋体" w:hAnsi="宋体" w:eastAsia="宋体" w:cs="宋体"/>
          <w:b/>
          <w:color w:val="auto"/>
          <w:sz w:val="30"/>
          <w:szCs w:val="30"/>
          <w:highlight w:val="none"/>
          <w:lang w:val="en-US" w:eastAsia="zh-CN"/>
        </w:rPr>
        <w:t>002</w:t>
      </w:r>
      <w:r>
        <w:rPr>
          <w:rFonts w:hint="eastAsia" w:ascii="宋体" w:hAnsi="宋体" w:eastAsia="宋体" w:cs="宋体"/>
          <w:b/>
          <w:color w:val="auto"/>
          <w:sz w:val="30"/>
          <w:szCs w:val="30"/>
          <w:highlight w:val="none"/>
        </w:rPr>
        <w:t>号</w:t>
      </w:r>
    </w:p>
    <w:p>
      <w:pPr>
        <w:pStyle w:val="27"/>
        <w:keepNext w:val="0"/>
        <w:keepLines w:val="0"/>
        <w:pageBreakBefore w:val="0"/>
        <w:widowControl w:val="0"/>
        <w:kinsoku/>
        <w:wordWrap w:val="0"/>
        <w:overflowPunct w:val="0"/>
        <w:topLinePunct w:val="0"/>
        <w:autoSpaceDE w:val="0"/>
        <w:autoSpaceDN w:val="0"/>
        <w:bidi w:val="0"/>
        <w:adjustRightInd/>
        <w:snapToGrid w:val="0"/>
        <w:spacing w:before="120" w:after="120" w:line="400" w:lineRule="exact"/>
        <w:ind w:left="0" w:leftChars="0" w:right="0" w:rightChars="0"/>
        <w:jc w:val="left"/>
        <w:textAlignment w:val="auto"/>
        <w:outlineLvl w:val="9"/>
        <w:rPr>
          <w:rFonts w:hint="eastAsia" w:ascii="宋体" w:hAnsi="宋体" w:eastAsia="宋体" w:cs="宋体"/>
          <w:b/>
          <w:color w:val="auto"/>
          <w:sz w:val="30"/>
          <w:szCs w:val="30"/>
          <w:highlight w:val="none"/>
          <w:lang w:val="en-US"/>
        </w:rPr>
      </w:pPr>
      <w:r>
        <w:rPr>
          <w:rFonts w:hint="eastAsia" w:hAnsi="宋体" w:eastAsia="宋体" w:cs="宋体"/>
          <w:b/>
          <w:color w:val="auto"/>
          <w:sz w:val="30"/>
          <w:szCs w:val="30"/>
          <w:highlight w:val="none"/>
          <w:lang w:val="en-US" w:eastAsia="zh-CN"/>
        </w:rPr>
        <w:t xml:space="preserve">      </w:t>
      </w:r>
      <w:r>
        <w:rPr>
          <w:rFonts w:hint="eastAsia" w:ascii="宋体" w:hAnsi="宋体" w:eastAsia="宋体" w:cs="宋体"/>
          <w:b/>
          <w:color w:val="auto"/>
          <w:sz w:val="30"/>
          <w:szCs w:val="30"/>
          <w:highlight w:val="none"/>
        </w:rPr>
        <w:t>项目名称：海盐县秦山街道“四位一体”长效保洁项目</w:t>
      </w:r>
      <w:r>
        <w:rPr>
          <w:rFonts w:hint="eastAsia" w:ascii="宋体" w:hAnsi="宋体" w:eastAsia="宋体" w:cs="宋体"/>
          <w:b/>
          <w:color w:val="auto"/>
          <w:sz w:val="30"/>
          <w:szCs w:val="30"/>
          <w:highlight w:val="none"/>
          <w:lang w:val="en-US" w:eastAsia="zh-CN"/>
        </w:rPr>
        <w:t xml:space="preserve"> </w:t>
      </w:r>
    </w:p>
    <w:p>
      <w:pPr>
        <w:pStyle w:val="27"/>
        <w:keepNext w:val="0"/>
        <w:keepLines w:val="0"/>
        <w:pageBreakBefore w:val="0"/>
        <w:widowControl w:val="0"/>
        <w:kinsoku/>
        <w:wordWrap w:val="0"/>
        <w:overflowPunct w:val="0"/>
        <w:topLinePunct w:val="0"/>
        <w:autoSpaceDE w:val="0"/>
        <w:autoSpaceDN w:val="0"/>
        <w:bidi w:val="0"/>
        <w:adjustRightInd/>
        <w:snapToGrid w:val="0"/>
        <w:spacing w:before="120" w:after="120" w:line="400" w:lineRule="exact"/>
        <w:ind w:left="0" w:leftChars="0" w:right="0" w:rightChars="0"/>
        <w:jc w:val="left"/>
        <w:textAlignment w:val="auto"/>
        <w:outlineLvl w:val="9"/>
        <w:rPr>
          <w:rFonts w:hint="eastAsia" w:ascii="宋体" w:hAnsi="宋体" w:eastAsia="宋体" w:cs="宋体"/>
          <w:b/>
          <w:color w:val="auto"/>
          <w:sz w:val="30"/>
          <w:szCs w:val="30"/>
          <w:highlight w:val="none"/>
        </w:rPr>
      </w:pPr>
      <w:r>
        <w:rPr>
          <w:rFonts w:hint="eastAsia" w:hAnsi="宋体" w:eastAsia="宋体" w:cs="宋体"/>
          <w:b/>
          <w:color w:val="auto"/>
          <w:sz w:val="30"/>
          <w:szCs w:val="30"/>
          <w:highlight w:val="none"/>
          <w:lang w:val="en-US" w:eastAsia="zh-CN"/>
        </w:rPr>
        <w:t xml:space="preserve">      </w:t>
      </w:r>
      <w:r>
        <w:rPr>
          <w:rFonts w:hint="eastAsia" w:ascii="宋体" w:hAnsi="宋体" w:eastAsia="宋体" w:cs="宋体"/>
          <w:b/>
          <w:color w:val="auto"/>
          <w:sz w:val="30"/>
          <w:szCs w:val="30"/>
          <w:highlight w:val="none"/>
        </w:rPr>
        <w:t>采购单位：海盐县人民政府</w:t>
      </w:r>
      <w:r>
        <w:rPr>
          <w:rFonts w:hint="eastAsia" w:hAnsi="宋体" w:eastAsia="宋体" w:cs="宋体"/>
          <w:b/>
          <w:color w:val="auto"/>
          <w:sz w:val="30"/>
          <w:szCs w:val="30"/>
          <w:highlight w:val="none"/>
          <w:lang w:eastAsia="zh-CN"/>
        </w:rPr>
        <w:t>秦山</w:t>
      </w:r>
      <w:r>
        <w:rPr>
          <w:rFonts w:hint="eastAsia" w:ascii="宋体" w:hAnsi="宋体" w:eastAsia="宋体" w:cs="宋体"/>
          <w:b/>
          <w:color w:val="auto"/>
          <w:sz w:val="30"/>
          <w:szCs w:val="30"/>
          <w:highlight w:val="none"/>
        </w:rPr>
        <w:t>街道办事处</w:t>
      </w:r>
      <w:r>
        <w:rPr>
          <w:rFonts w:hint="eastAsia" w:ascii="宋体" w:hAnsi="宋体" w:eastAsia="宋体" w:cs="宋体"/>
          <w:b/>
          <w:color w:val="auto"/>
          <w:sz w:val="30"/>
          <w:szCs w:val="30"/>
          <w:highlight w:val="none"/>
          <w:lang w:val="en-US" w:eastAsia="zh-CN"/>
        </w:rPr>
        <w:t xml:space="preserve"> </w:t>
      </w:r>
    </w:p>
    <w:p>
      <w:pPr>
        <w:pStyle w:val="27"/>
        <w:keepNext w:val="0"/>
        <w:keepLines w:val="0"/>
        <w:pageBreakBefore w:val="0"/>
        <w:widowControl w:val="0"/>
        <w:kinsoku/>
        <w:wordWrap w:val="0"/>
        <w:overflowPunct w:val="0"/>
        <w:topLinePunct w:val="0"/>
        <w:autoSpaceDE w:val="0"/>
        <w:autoSpaceDN w:val="0"/>
        <w:bidi w:val="0"/>
        <w:adjustRightInd/>
        <w:snapToGrid w:val="0"/>
        <w:spacing w:before="120" w:after="120" w:line="400" w:lineRule="exact"/>
        <w:ind w:right="0" w:rightChars="0"/>
        <w:jc w:val="left"/>
        <w:textAlignment w:val="auto"/>
        <w:outlineLvl w:val="9"/>
        <w:rPr>
          <w:rFonts w:hint="eastAsia" w:ascii="宋体" w:hAnsi="宋体" w:eastAsia="宋体" w:cs="宋体"/>
          <w:b/>
          <w:color w:val="auto"/>
          <w:sz w:val="30"/>
          <w:szCs w:val="30"/>
          <w:highlight w:val="none"/>
        </w:rPr>
      </w:pPr>
      <w:r>
        <w:rPr>
          <w:rFonts w:hint="eastAsia" w:hAnsi="宋体" w:eastAsia="宋体" w:cs="宋体"/>
          <w:b/>
          <w:color w:val="auto"/>
          <w:sz w:val="30"/>
          <w:szCs w:val="30"/>
          <w:highlight w:val="none"/>
          <w:lang w:val="en-US" w:eastAsia="zh-CN"/>
        </w:rPr>
        <w:t xml:space="preserve">      </w:t>
      </w:r>
      <w:r>
        <w:rPr>
          <w:rFonts w:hint="eastAsia" w:ascii="宋体" w:hAnsi="宋体" w:eastAsia="宋体" w:cs="宋体"/>
          <w:b/>
          <w:color w:val="auto"/>
          <w:sz w:val="30"/>
          <w:szCs w:val="30"/>
          <w:highlight w:val="none"/>
        </w:rPr>
        <w:t>集中采购机构：海盐县公共资源交易中心</w:t>
      </w:r>
    </w:p>
    <w:p>
      <w:pPr>
        <w:pStyle w:val="27"/>
        <w:keepNext w:val="0"/>
        <w:keepLines w:val="0"/>
        <w:pageBreakBefore w:val="0"/>
        <w:widowControl w:val="0"/>
        <w:kinsoku/>
        <w:wordWrap w:val="0"/>
        <w:overflowPunct w:val="0"/>
        <w:topLinePunct w:val="0"/>
        <w:autoSpaceDE w:val="0"/>
        <w:autoSpaceDN w:val="0"/>
        <w:bidi w:val="0"/>
        <w:adjustRightInd/>
        <w:snapToGrid w:val="0"/>
        <w:spacing w:before="120" w:after="120" w:line="400" w:lineRule="exact"/>
        <w:ind w:left="0" w:leftChars="0" w:right="0" w:rightChars="0"/>
        <w:jc w:val="left"/>
        <w:textAlignment w:val="auto"/>
        <w:outlineLvl w:val="9"/>
        <w:rPr>
          <w:rFonts w:hint="eastAsia" w:ascii="宋体" w:hAnsi="宋体" w:eastAsia="宋体" w:cs="宋体"/>
          <w:b/>
          <w:color w:val="auto"/>
          <w:sz w:val="30"/>
          <w:szCs w:val="30"/>
          <w:highlight w:val="none"/>
        </w:rPr>
      </w:pPr>
      <w:r>
        <w:rPr>
          <w:rFonts w:hint="eastAsia" w:hAnsi="宋体" w:eastAsia="宋体" w:cs="宋体"/>
          <w:b/>
          <w:color w:val="auto"/>
          <w:sz w:val="30"/>
          <w:szCs w:val="30"/>
          <w:highlight w:val="none"/>
          <w:lang w:val="en-US" w:eastAsia="zh-CN"/>
        </w:rPr>
        <w:t xml:space="preserve">      </w:t>
      </w:r>
      <w:r>
        <w:rPr>
          <w:rFonts w:hint="eastAsia" w:ascii="宋体" w:hAnsi="宋体" w:eastAsia="宋体" w:cs="宋体"/>
          <w:b/>
          <w:color w:val="auto"/>
          <w:sz w:val="30"/>
          <w:szCs w:val="30"/>
          <w:highlight w:val="none"/>
        </w:rPr>
        <w:t>日期：202</w:t>
      </w:r>
      <w:r>
        <w:rPr>
          <w:rFonts w:hint="eastAsia" w:hAnsi="宋体" w:eastAsia="宋体" w:cs="宋体"/>
          <w:b/>
          <w:color w:val="auto"/>
          <w:sz w:val="30"/>
          <w:szCs w:val="30"/>
          <w:highlight w:val="none"/>
          <w:lang w:val="en-US" w:eastAsia="zh-CN"/>
        </w:rPr>
        <w:t>2</w:t>
      </w:r>
      <w:r>
        <w:rPr>
          <w:rFonts w:hint="eastAsia" w:ascii="宋体" w:hAnsi="宋体" w:eastAsia="宋体" w:cs="宋体"/>
          <w:b/>
          <w:color w:val="auto"/>
          <w:sz w:val="30"/>
          <w:szCs w:val="30"/>
          <w:highlight w:val="none"/>
        </w:rPr>
        <w:t>年</w:t>
      </w:r>
      <w:r>
        <w:rPr>
          <w:rFonts w:hint="eastAsia" w:ascii="宋体" w:hAnsi="宋体" w:eastAsia="宋体" w:cs="宋体"/>
          <w:b/>
          <w:color w:val="auto"/>
          <w:sz w:val="30"/>
          <w:szCs w:val="30"/>
          <w:highlight w:val="none"/>
          <w:lang w:val="en-US" w:eastAsia="zh-CN"/>
        </w:rPr>
        <w:t>0</w:t>
      </w:r>
      <w:r>
        <w:rPr>
          <w:rFonts w:hint="eastAsia" w:hAnsi="宋体" w:eastAsia="宋体" w:cs="宋体"/>
          <w:b/>
          <w:color w:val="auto"/>
          <w:sz w:val="30"/>
          <w:szCs w:val="30"/>
          <w:highlight w:val="none"/>
          <w:lang w:val="en-US" w:eastAsia="zh-CN"/>
        </w:rPr>
        <w:t>3</w:t>
      </w:r>
      <w:r>
        <w:rPr>
          <w:rFonts w:hint="eastAsia" w:ascii="宋体" w:hAnsi="宋体" w:eastAsia="宋体" w:cs="宋体"/>
          <w:b/>
          <w:color w:val="auto"/>
          <w:sz w:val="30"/>
          <w:szCs w:val="30"/>
          <w:highlight w:val="none"/>
        </w:rPr>
        <w:t>月</w:t>
      </w:r>
      <w:r>
        <w:rPr>
          <w:rFonts w:hint="eastAsia" w:hAnsi="宋体" w:eastAsia="宋体" w:cs="宋体"/>
          <w:b/>
          <w:color w:val="auto"/>
          <w:sz w:val="30"/>
          <w:szCs w:val="30"/>
          <w:highlight w:val="none"/>
          <w:lang w:val="en-US" w:eastAsia="zh-CN"/>
        </w:rPr>
        <w:t>21</w:t>
      </w:r>
      <w:r>
        <w:rPr>
          <w:rFonts w:hint="eastAsia" w:ascii="宋体" w:hAnsi="宋体" w:eastAsia="宋体" w:cs="宋体"/>
          <w:b/>
          <w:color w:val="auto"/>
          <w:sz w:val="30"/>
          <w:szCs w:val="30"/>
          <w:highlight w:val="none"/>
        </w:rPr>
        <w:t>日</w:t>
      </w:r>
    </w:p>
    <w:p>
      <w:pPr>
        <w:keepNext w:val="0"/>
        <w:keepLines w:val="0"/>
        <w:pageBreakBefore w:val="0"/>
        <w:widowControl w:val="0"/>
        <w:kinsoku/>
        <w:wordWrap w:val="0"/>
        <w:overflowPunct w:val="0"/>
        <w:topLinePunct w:val="0"/>
        <w:autoSpaceDE w:val="0"/>
        <w:autoSpaceDN w:val="0"/>
        <w:bidi w:val="0"/>
        <w:snapToGrid w:val="0"/>
        <w:spacing w:before="120" w:beforeLines="50" w:line="360" w:lineRule="auto"/>
        <w:rPr>
          <w:rFonts w:hint="eastAsia" w:ascii="宋体" w:hAnsi="宋体" w:eastAsia="宋体" w:cs="宋体"/>
          <w:color w:val="auto"/>
          <w:sz w:val="30"/>
          <w:szCs w:val="20"/>
          <w:highlight w:val="none"/>
        </w:rPr>
        <w:sectPr>
          <w:headerReference r:id="rId3" w:type="default"/>
          <w:footerReference r:id="rId4" w:type="default"/>
          <w:footerReference r:id="rId5" w:type="even"/>
          <w:pgSz w:w="11906" w:h="16838"/>
          <w:pgMar w:top="1134" w:right="1361" w:bottom="1134" w:left="1361" w:header="851" w:footer="850" w:gutter="0"/>
          <w:paperSrc/>
          <w:pgNumType w:fmt="decimal" w:start="1"/>
          <w:cols w:space="720" w:num="1"/>
          <w:rtlGutter w:val="0"/>
          <w:docGrid w:linePitch="312" w:charSpace="0"/>
        </w:sectPr>
      </w:pPr>
    </w:p>
    <w:p>
      <w:pPr>
        <w:keepNext w:val="0"/>
        <w:keepLines w:val="0"/>
        <w:pageBreakBefore w:val="0"/>
        <w:widowControl w:val="0"/>
        <w:kinsoku/>
        <w:wordWrap w:val="0"/>
        <w:overflowPunct w:val="0"/>
        <w:topLinePunct w:val="0"/>
        <w:autoSpaceDE w:val="0"/>
        <w:autoSpaceDN w:val="0"/>
        <w:bidi w:val="0"/>
        <w:snapToGrid w:val="0"/>
        <w:spacing w:before="120" w:beforeLines="50" w:line="360" w:lineRule="auto"/>
        <w:rPr>
          <w:rFonts w:hint="eastAsia" w:ascii="宋体" w:hAnsi="宋体" w:eastAsia="宋体" w:cs="宋体"/>
          <w:color w:val="auto"/>
          <w:sz w:val="30"/>
          <w:szCs w:val="20"/>
          <w:highlight w:val="none"/>
        </w:rPr>
      </w:pPr>
    </w:p>
    <w:p>
      <w:pPr>
        <w:pStyle w:val="27"/>
        <w:keepNext w:val="0"/>
        <w:keepLines w:val="0"/>
        <w:pageBreakBefore w:val="0"/>
        <w:widowControl w:val="0"/>
        <w:kinsoku/>
        <w:wordWrap w:val="0"/>
        <w:overflowPunct w:val="0"/>
        <w:topLinePunct w:val="0"/>
        <w:autoSpaceDE w:val="0"/>
        <w:autoSpaceDN w:val="0"/>
        <w:bidi w:val="0"/>
        <w:spacing w:before="120" w:after="120" w:line="360" w:lineRule="auto"/>
        <w:jc w:val="center"/>
        <w:rPr>
          <w:rFonts w:hint="eastAsia" w:ascii="宋体" w:hAnsi="宋体" w:eastAsia="宋体" w:cs="宋体"/>
          <w:color w:val="auto"/>
          <w:highlight w:val="none"/>
        </w:rPr>
      </w:pPr>
      <w:r>
        <w:rPr>
          <w:rFonts w:hint="eastAsia" w:ascii="宋体" w:hAnsi="宋体" w:eastAsia="宋体" w:cs="宋体"/>
          <w:color w:val="auto"/>
          <w:sz w:val="44"/>
          <w:szCs w:val="44"/>
          <w:highlight w:val="none"/>
        </w:rPr>
        <w:t>目    录</w:t>
      </w:r>
    </w:p>
    <w:p>
      <w:pPr>
        <w:keepNext w:val="0"/>
        <w:keepLines w:val="0"/>
        <w:pageBreakBefore w:val="0"/>
        <w:widowControl w:val="0"/>
        <w:numPr>
          <w:ilvl w:val="0"/>
          <w:numId w:val="5"/>
        </w:numPr>
        <w:tabs>
          <w:tab w:val="left" w:pos="1440"/>
        </w:tabs>
        <w:kinsoku/>
        <w:wordWrap w:val="0"/>
        <w:overflowPunct w:val="0"/>
        <w:topLinePunct w:val="0"/>
        <w:autoSpaceDE w:val="0"/>
        <w:autoSpaceDN w:val="0"/>
        <w:bidi w:val="0"/>
        <w:spacing w:before="120" w:beforeLines="50" w:line="360" w:lineRule="auto"/>
        <w:jc w:val="left"/>
        <w:rPr>
          <w:rFonts w:hint="eastAsia" w:ascii="宋体" w:hAnsi="宋体" w:eastAsia="宋体" w:cs="宋体"/>
          <w:color w:val="auto"/>
          <w:sz w:val="30"/>
          <w:szCs w:val="20"/>
          <w:highlight w:val="none"/>
        </w:rPr>
      </w:pPr>
      <w:r>
        <w:rPr>
          <w:rFonts w:hint="eastAsia" w:ascii="宋体" w:hAnsi="宋体" w:eastAsia="宋体" w:cs="宋体"/>
          <w:color w:val="auto"/>
          <w:sz w:val="30"/>
          <w:highlight w:val="none"/>
        </w:rPr>
        <w:t>公开招标采购公告</w:t>
      </w:r>
    </w:p>
    <w:p>
      <w:pPr>
        <w:keepNext w:val="0"/>
        <w:keepLines w:val="0"/>
        <w:pageBreakBefore w:val="0"/>
        <w:widowControl w:val="0"/>
        <w:numPr>
          <w:ilvl w:val="0"/>
          <w:numId w:val="5"/>
        </w:numPr>
        <w:tabs>
          <w:tab w:val="left" w:pos="1440"/>
        </w:tabs>
        <w:kinsoku/>
        <w:wordWrap w:val="0"/>
        <w:overflowPunct w:val="0"/>
        <w:topLinePunct w:val="0"/>
        <w:autoSpaceDE w:val="0"/>
        <w:autoSpaceDN w:val="0"/>
        <w:bidi w:val="0"/>
        <w:spacing w:before="120" w:beforeLines="50" w:line="360" w:lineRule="auto"/>
        <w:jc w:val="left"/>
        <w:rPr>
          <w:rFonts w:hint="eastAsia" w:ascii="宋体" w:hAnsi="宋体" w:eastAsia="宋体" w:cs="宋体"/>
          <w:color w:val="auto"/>
          <w:sz w:val="30"/>
          <w:szCs w:val="20"/>
          <w:highlight w:val="none"/>
        </w:rPr>
      </w:pPr>
      <w:r>
        <w:rPr>
          <w:rFonts w:hint="eastAsia" w:ascii="宋体" w:hAnsi="宋体" w:eastAsia="宋体" w:cs="宋体"/>
          <w:color w:val="auto"/>
          <w:sz w:val="30"/>
          <w:highlight w:val="none"/>
        </w:rPr>
        <w:t>招标需求</w:t>
      </w:r>
    </w:p>
    <w:p>
      <w:pPr>
        <w:keepNext w:val="0"/>
        <w:keepLines w:val="0"/>
        <w:pageBreakBefore w:val="0"/>
        <w:widowControl w:val="0"/>
        <w:numPr>
          <w:ilvl w:val="0"/>
          <w:numId w:val="5"/>
        </w:numPr>
        <w:tabs>
          <w:tab w:val="left" w:pos="1440"/>
        </w:tabs>
        <w:kinsoku/>
        <w:wordWrap w:val="0"/>
        <w:overflowPunct w:val="0"/>
        <w:topLinePunct w:val="0"/>
        <w:autoSpaceDE w:val="0"/>
        <w:autoSpaceDN w:val="0"/>
        <w:bidi w:val="0"/>
        <w:spacing w:before="120" w:beforeLines="50" w:line="360" w:lineRule="auto"/>
        <w:jc w:val="left"/>
        <w:rPr>
          <w:rFonts w:hint="eastAsia" w:ascii="宋体" w:hAnsi="宋体" w:eastAsia="宋体" w:cs="宋体"/>
          <w:color w:val="auto"/>
          <w:sz w:val="30"/>
          <w:szCs w:val="20"/>
          <w:highlight w:val="none"/>
        </w:rPr>
      </w:pPr>
      <w:r>
        <w:rPr>
          <w:rFonts w:hint="eastAsia" w:ascii="宋体" w:hAnsi="宋体" w:eastAsia="宋体" w:cs="宋体"/>
          <w:color w:val="auto"/>
          <w:sz w:val="30"/>
          <w:highlight w:val="none"/>
        </w:rPr>
        <w:t>投标人须知</w:t>
      </w:r>
    </w:p>
    <w:p>
      <w:pPr>
        <w:keepNext w:val="0"/>
        <w:keepLines w:val="0"/>
        <w:pageBreakBefore w:val="0"/>
        <w:widowControl w:val="0"/>
        <w:numPr>
          <w:ilvl w:val="0"/>
          <w:numId w:val="5"/>
        </w:numPr>
        <w:tabs>
          <w:tab w:val="left" w:pos="1440"/>
        </w:tabs>
        <w:kinsoku/>
        <w:wordWrap w:val="0"/>
        <w:overflowPunct w:val="0"/>
        <w:topLinePunct w:val="0"/>
        <w:autoSpaceDE w:val="0"/>
        <w:autoSpaceDN w:val="0"/>
        <w:bidi w:val="0"/>
        <w:spacing w:before="120" w:beforeLines="50" w:line="360" w:lineRule="auto"/>
        <w:jc w:val="left"/>
        <w:rPr>
          <w:rFonts w:hint="eastAsia" w:ascii="宋体" w:hAnsi="宋体" w:eastAsia="宋体" w:cs="宋体"/>
          <w:color w:val="auto"/>
          <w:sz w:val="30"/>
          <w:szCs w:val="20"/>
          <w:highlight w:val="none"/>
        </w:rPr>
      </w:pPr>
      <w:r>
        <w:rPr>
          <w:rFonts w:hint="eastAsia" w:ascii="宋体" w:hAnsi="宋体" w:eastAsia="宋体" w:cs="宋体"/>
          <w:color w:val="auto"/>
          <w:sz w:val="30"/>
          <w:highlight w:val="none"/>
        </w:rPr>
        <w:t>评标办法及评分标准</w:t>
      </w:r>
    </w:p>
    <w:p>
      <w:pPr>
        <w:keepNext w:val="0"/>
        <w:keepLines w:val="0"/>
        <w:pageBreakBefore w:val="0"/>
        <w:widowControl w:val="0"/>
        <w:numPr>
          <w:ilvl w:val="0"/>
          <w:numId w:val="5"/>
        </w:numPr>
        <w:tabs>
          <w:tab w:val="left" w:pos="1440"/>
        </w:tabs>
        <w:kinsoku/>
        <w:wordWrap w:val="0"/>
        <w:overflowPunct w:val="0"/>
        <w:topLinePunct w:val="0"/>
        <w:autoSpaceDE w:val="0"/>
        <w:autoSpaceDN w:val="0"/>
        <w:bidi w:val="0"/>
        <w:spacing w:before="120" w:beforeLines="50" w:line="360" w:lineRule="auto"/>
        <w:jc w:val="left"/>
        <w:rPr>
          <w:rFonts w:hint="eastAsia" w:ascii="宋体" w:hAnsi="宋体" w:eastAsia="宋体" w:cs="宋体"/>
          <w:color w:val="auto"/>
          <w:sz w:val="30"/>
          <w:szCs w:val="20"/>
          <w:highlight w:val="none"/>
        </w:rPr>
      </w:pPr>
      <w:r>
        <w:rPr>
          <w:rFonts w:hint="eastAsia" w:ascii="宋体" w:hAnsi="宋体" w:eastAsia="宋体" w:cs="宋体"/>
          <w:color w:val="auto"/>
          <w:sz w:val="30"/>
          <w:highlight w:val="none"/>
        </w:rPr>
        <w:t>政府采购合同主要条款</w:t>
      </w:r>
    </w:p>
    <w:p>
      <w:pPr>
        <w:keepNext w:val="0"/>
        <w:keepLines w:val="0"/>
        <w:pageBreakBefore w:val="0"/>
        <w:widowControl w:val="0"/>
        <w:numPr>
          <w:ilvl w:val="0"/>
          <w:numId w:val="5"/>
        </w:numPr>
        <w:tabs>
          <w:tab w:val="left" w:pos="1440"/>
        </w:tabs>
        <w:kinsoku/>
        <w:wordWrap w:val="0"/>
        <w:overflowPunct w:val="0"/>
        <w:topLinePunct w:val="0"/>
        <w:autoSpaceDE w:val="0"/>
        <w:autoSpaceDN w:val="0"/>
        <w:bidi w:val="0"/>
        <w:spacing w:before="120" w:beforeLines="50" w:line="360" w:lineRule="auto"/>
        <w:jc w:val="left"/>
        <w:rPr>
          <w:rFonts w:hint="eastAsia" w:ascii="宋体" w:hAnsi="宋体" w:eastAsia="宋体" w:cs="宋体"/>
          <w:color w:val="auto"/>
          <w:sz w:val="30"/>
          <w:szCs w:val="20"/>
          <w:highlight w:val="none"/>
        </w:rPr>
      </w:pPr>
      <w:r>
        <w:rPr>
          <w:rFonts w:hint="eastAsia" w:ascii="宋体" w:hAnsi="宋体" w:eastAsia="宋体" w:cs="宋体"/>
          <w:color w:val="auto"/>
          <w:sz w:val="30"/>
          <w:highlight w:val="none"/>
        </w:rPr>
        <w:t>投标文件格式</w:t>
      </w:r>
    </w:p>
    <w:p>
      <w:pPr>
        <w:keepNext w:val="0"/>
        <w:keepLines w:val="0"/>
        <w:pageBreakBefore w:val="0"/>
        <w:widowControl w:val="0"/>
        <w:kinsoku/>
        <w:wordWrap w:val="0"/>
        <w:overflowPunct w:val="0"/>
        <w:topLinePunct w:val="0"/>
        <w:autoSpaceDE w:val="0"/>
        <w:autoSpaceDN w:val="0"/>
        <w:bidi w:val="0"/>
        <w:snapToGrid w:val="0"/>
        <w:spacing w:before="240" w:beforeLines="100" w:after="240" w:afterLines="100" w:line="360" w:lineRule="auto"/>
        <w:jc w:val="center"/>
        <w:rPr>
          <w:rFonts w:hint="eastAsia" w:ascii="宋体" w:hAnsi="宋体" w:eastAsia="宋体" w:cs="宋体"/>
          <w:color w:val="auto"/>
          <w:highlight w:val="none"/>
        </w:rPr>
      </w:pPr>
    </w:p>
    <w:p>
      <w:pPr>
        <w:keepNext w:val="0"/>
        <w:keepLines w:val="0"/>
        <w:pageBreakBefore w:val="0"/>
        <w:widowControl w:val="0"/>
        <w:kinsoku/>
        <w:wordWrap w:val="0"/>
        <w:overflowPunct w:val="0"/>
        <w:topLinePunct w:val="0"/>
        <w:autoSpaceDE w:val="0"/>
        <w:autoSpaceDN w:val="0"/>
        <w:bidi w:val="0"/>
        <w:rPr>
          <w:rFonts w:hint="eastAsia" w:ascii="宋体" w:hAnsi="宋体" w:eastAsia="宋体" w:cs="宋体"/>
          <w:color w:val="auto"/>
          <w:highlight w:val="none"/>
        </w:rPr>
      </w:pPr>
    </w:p>
    <w:p>
      <w:pPr>
        <w:keepNext w:val="0"/>
        <w:keepLines w:val="0"/>
        <w:pageBreakBefore w:val="0"/>
        <w:widowControl w:val="0"/>
        <w:kinsoku/>
        <w:wordWrap w:val="0"/>
        <w:overflowPunct w:val="0"/>
        <w:topLinePunct w:val="0"/>
        <w:autoSpaceDE w:val="0"/>
        <w:autoSpaceDN w:val="0"/>
        <w:bidi w:val="0"/>
        <w:rPr>
          <w:rFonts w:hint="eastAsia" w:ascii="宋体" w:hAnsi="宋体" w:eastAsia="宋体" w:cs="宋体"/>
          <w:color w:val="auto"/>
          <w:highlight w:val="none"/>
        </w:rPr>
      </w:pPr>
    </w:p>
    <w:p>
      <w:pPr>
        <w:keepNext w:val="0"/>
        <w:keepLines w:val="0"/>
        <w:pageBreakBefore w:val="0"/>
        <w:widowControl w:val="0"/>
        <w:kinsoku/>
        <w:wordWrap w:val="0"/>
        <w:overflowPunct w:val="0"/>
        <w:topLinePunct w:val="0"/>
        <w:autoSpaceDE w:val="0"/>
        <w:autoSpaceDN w:val="0"/>
        <w:bidi w:val="0"/>
        <w:rPr>
          <w:rFonts w:hint="eastAsia" w:ascii="宋体" w:hAnsi="宋体" w:eastAsia="宋体" w:cs="宋体"/>
          <w:color w:val="auto"/>
          <w:highlight w:val="none"/>
        </w:rPr>
      </w:pPr>
    </w:p>
    <w:p>
      <w:pPr>
        <w:keepNext w:val="0"/>
        <w:keepLines w:val="0"/>
        <w:pageBreakBefore w:val="0"/>
        <w:widowControl w:val="0"/>
        <w:kinsoku/>
        <w:wordWrap w:val="0"/>
        <w:overflowPunct w:val="0"/>
        <w:topLinePunct w:val="0"/>
        <w:autoSpaceDE w:val="0"/>
        <w:autoSpaceDN w:val="0"/>
        <w:bidi w:val="0"/>
        <w:rPr>
          <w:rFonts w:hint="eastAsia" w:ascii="宋体" w:hAnsi="宋体" w:eastAsia="宋体" w:cs="宋体"/>
          <w:color w:val="auto"/>
          <w:highlight w:val="none"/>
        </w:rPr>
      </w:pPr>
    </w:p>
    <w:p>
      <w:pPr>
        <w:keepNext w:val="0"/>
        <w:keepLines w:val="0"/>
        <w:pageBreakBefore w:val="0"/>
        <w:widowControl w:val="0"/>
        <w:kinsoku/>
        <w:wordWrap w:val="0"/>
        <w:overflowPunct w:val="0"/>
        <w:topLinePunct w:val="0"/>
        <w:autoSpaceDE w:val="0"/>
        <w:autoSpaceDN w:val="0"/>
        <w:bidi w:val="0"/>
        <w:rPr>
          <w:rFonts w:hint="eastAsia" w:ascii="宋体" w:hAnsi="宋体" w:eastAsia="宋体" w:cs="宋体"/>
          <w:color w:val="auto"/>
          <w:highlight w:val="none"/>
        </w:rPr>
      </w:pPr>
    </w:p>
    <w:p>
      <w:pPr>
        <w:keepNext w:val="0"/>
        <w:keepLines w:val="0"/>
        <w:pageBreakBefore w:val="0"/>
        <w:widowControl w:val="0"/>
        <w:kinsoku/>
        <w:wordWrap w:val="0"/>
        <w:overflowPunct w:val="0"/>
        <w:topLinePunct w:val="0"/>
        <w:autoSpaceDE w:val="0"/>
        <w:autoSpaceDN w:val="0"/>
        <w:bidi w:val="0"/>
        <w:rPr>
          <w:rFonts w:hint="eastAsia" w:ascii="宋体" w:hAnsi="宋体" w:eastAsia="宋体" w:cs="宋体"/>
          <w:color w:val="auto"/>
          <w:highlight w:val="none"/>
        </w:rPr>
      </w:pPr>
    </w:p>
    <w:p>
      <w:pPr>
        <w:keepNext w:val="0"/>
        <w:keepLines w:val="0"/>
        <w:pageBreakBefore w:val="0"/>
        <w:widowControl w:val="0"/>
        <w:kinsoku/>
        <w:wordWrap w:val="0"/>
        <w:overflowPunct w:val="0"/>
        <w:topLinePunct w:val="0"/>
        <w:autoSpaceDE w:val="0"/>
        <w:autoSpaceDN w:val="0"/>
        <w:bidi w:val="0"/>
        <w:rPr>
          <w:rFonts w:hint="eastAsia" w:ascii="宋体" w:hAnsi="宋体" w:eastAsia="宋体" w:cs="宋体"/>
          <w:color w:val="auto"/>
          <w:highlight w:val="none"/>
        </w:rPr>
      </w:pPr>
    </w:p>
    <w:p>
      <w:pPr>
        <w:keepNext w:val="0"/>
        <w:keepLines w:val="0"/>
        <w:pageBreakBefore w:val="0"/>
        <w:widowControl w:val="0"/>
        <w:kinsoku/>
        <w:wordWrap w:val="0"/>
        <w:overflowPunct w:val="0"/>
        <w:topLinePunct w:val="0"/>
        <w:autoSpaceDE w:val="0"/>
        <w:autoSpaceDN w:val="0"/>
        <w:bidi w:val="0"/>
        <w:rPr>
          <w:rFonts w:hint="eastAsia" w:ascii="宋体" w:hAnsi="宋体" w:eastAsia="宋体" w:cs="宋体"/>
          <w:color w:val="auto"/>
          <w:highlight w:val="none"/>
        </w:rPr>
      </w:pPr>
    </w:p>
    <w:p>
      <w:pPr>
        <w:keepNext w:val="0"/>
        <w:keepLines w:val="0"/>
        <w:pageBreakBefore w:val="0"/>
        <w:widowControl w:val="0"/>
        <w:kinsoku/>
        <w:wordWrap w:val="0"/>
        <w:overflowPunct w:val="0"/>
        <w:topLinePunct w:val="0"/>
        <w:autoSpaceDE w:val="0"/>
        <w:autoSpaceDN w:val="0"/>
        <w:bidi w:val="0"/>
        <w:rPr>
          <w:rFonts w:hint="eastAsia" w:ascii="宋体" w:hAnsi="宋体" w:eastAsia="宋体" w:cs="宋体"/>
          <w:color w:val="auto"/>
          <w:highlight w:val="none"/>
        </w:rPr>
      </w:pPr>
    </w:p>
    <w:p>
      <w:pPr>
        <w:keepNext w:val="0"/>
        <w:keepLines w:val="0"/>
        <w:pageBreakBefore w:val="0"/>
        <w:widowControl w:val="0"/>
        <w:kinsoku/>
        <w:wordWrap w:val="0"/>
        <w:overflowPunct w:val="0"/>
        <w:topLinePunct w:val="0"/>
        <w:autoSpaceDE w:val="0"/>
        <w:autoSpaceDN w:val="0"/>
        <w:bidi w:val="0"/>
        <w:rPr>
          <w:rFonts w:hint="eastAsia" w:ascii="宋体" w:hAnsi="宋体" w:eastAsia="宋体" w:cs="宋体"/>
          <w:color w:val="auto"/>
          <w:highlight w:val="none"/>
        </w:rPr>
      </w:pPr>
    </w:p>
    <w:p>
      <w:pPr>
        <w:keepNext w:val="0"/>
        <w:keepLines w:val="0"/>
        <w:pageBreakBefore w:val="0"/>
        <w:widowControl w:val="0"/>
        <w:kinsoku/>
        <w:wordWrap w:val="0"/>
        <w:overflowPunct w:val="0"/>
        <w:topLinePunct w:val="0"/>
        <w:autoSpaceDE w:val="0"/>
        <w:autoSpaceDN w:val="0"/>
        <w:bidi w:val="0"/>
        <w:rPr>
          <w:rFonts w:hint="eastAsia" w:ascii="宋体" w:hAnsi="宋体" w:eastAsia="宋体" w:cs="宋体"/>
          <w:color w:val="auto"/>
          <w:highlight w:val="none"/>
        </w:rPr>
      </w:pPr>
    </w:p>
    <w:p>
      <w:pPr>
        <w:keepNext w:val="0"/>
        <w:keepLines w:val="0"/>
        <w:pageBreakBefore w:val="0"/>
        <w:widowControl w:val="0"/>
        <w:kinsoku/>
        <w:wordWrap w:val="0"/>
        <w:overflowPunct w:val="0"/>
        <w:topLinePunct w:val="0"/>
        <w:autoSpaceDE w:val="0"/>
        <w:autoSpaceDN w:val="0"/>
        <w:bidi w:val="0"/>
        <w:rPr>
          <w:rFonts w:hint="eastAsia" w:ascii="宋体" w:hAnsi="宋体" w:eastAsia="宋体" w:cs="宋体"/>
          <w:color w:val="auto"/>
          <w:highlight w:val="none"/>
        </w:rPr>
      </w:pPr>
    </w:p>
    <w:p>
      <w:pPr>
        <w:keepNext w:val="0"/>
        <w:keepLines w:val="0"/>
        <w:pageBreakBefore w:val="0"/>
        <w:widowControl w:val="0"/>
        <w:kinsoku/>
        <w:wordWrap w:val="0"/>
        <w:overflowPunct w:val="0"/>
        <w:topLinePunct w:val="0"/>
        <w:autoSpaceDE w:val="0"/>
        <w:autoSpaceDN w:val="0"/>
        <w:bidi w:val="0"/>
        <w:jc w:val="left"/>
        <w:rPr>
          <w:rFonts w:hint="eastAsia" w:ascii="宋体" w:hAnsi="宋体" w:eastAsia="宋体" w:cs="宋体"/>
          <w:b/>
          <w:bCs/>
          <w:color w:val="auto"/>
          <w:sz w:val="30"/>
          <w:szCs w:val="30"/>
          <w:highlight w:val="none"/>
        </w:rPr>
        <w:sectPr>
          <w:headerReference r:id="rId6" w:type="default"/>
          <w:footerReference r:id="rId7" w:type="default"/>
          <w:pgSz w:w="11906" w:h="16838"/>
          <w:pgMar w:top="1134" w:right="1361" w:bottom="1134" w:left="1361" w:header="851" w:footer="850" w:gutter="0"/>
          <w:paperSrc/>
          <w:pgNumType w:fmt="decimal" w:start="1"/>
          <w:cols w:space="720" w:num="1"/>
          <w:rtlGutter w:val="0"/>
          <w:docGrid w:linePitch="312" w:charSpace="0"/>
        </w:sectPr>
      </w:pPr>
    </w:p>
    <w:p>
      <w:pPr>
        <w:keepNext w:val="0"/>
        <w:keepLines w:val="0"/>
        <w:pageBreakBefore w:val="0"/>
        <w:widowControl w:val="0"/>
        <w:numPr>
          <w:ilvl w:val="0"/>
          <w:numId w:val="6"/>
        </w:numPr>
        <w:kinsoku/>
        <w:wordWrap w:val="0"/>
        <w:overflowPunct w:val="0"/>
        <w:topLinePunct w:val="0"/>
        <w:autoSpaceDE w:val="0"/>
        <w:autoSpaceDN w:val="0"/>
        <w:bidi w:val="0"/>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 xml:space="preserve"> 公开招标采购公告</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4" w:type="dxa"/>
            <w:noWrap w:val="0"/>
            <w:vAlign w:val="top"/>
          </w:tcPr>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textAlignment w:val="auto"/>
              <w:outlineLvl w:val="9"/>
              <w:rPr>
                <w:rFonts w:hint="eastAsia" w:ascii="宋体" w:hAnsi="宋体" w:eastAsia="宋体" w:cs="宋体"/>
                <w:color w:val="auto"/>
                <w:sz w:val="24"/>
                <w:szCs w:val="24"/>
                <w:highlight w:val="none"/>
              </w:rPr>
            </w:pPr>
            <w:r>
              <w:rPr>
                <w:rFonts w:hint="eastAsia"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项目概况</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eastAsia="宋体" w:cs="宋体"/>
                <w:color w:val="auto"/>
                <w:sz w:val="24"/>
                <w:szCs w:val="24"/>
                <w:highlight w:val="none"/>
                <w:u w:val="single"/>
                <w:lang w:val="en-US" w:eastAsia="zh-CN"/>
              </w:rPr>
              <w:t>海盐县秦山街道“四位一体”长效保洁项目</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招标项目的潜在投标人应在</w:t>
            </w:r>
            <w:r>
              <w:rPr>
                <w:rFonts w:hint="eastAsia" w:eastAsia="宋体" w:cs="宋体"/>
                <w:color w:val="auto"/>
                <w:sz w:val="24"/>
                <w:szCs w:val="24"/>
                <w:highlight w:val="none"/>
                <w:lang w:eastAsia="zh-CN"/>
              </w:rPr>
              <w:t>浙江政府采购网</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https://zfcg.czt.zj.gov.cn/</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获取（下载）招标文件，并于</w:t>
            </w:r>
            <w:r>
              <w:rPr>
                <w:rFonts w:hint="eastAsia" w:ascii="宋体" w:hAnsi="宋体" w:eastAsia="宋体" w:cs="宋体"/>
                <w:color w:val="auto"/>
                <w:sz w:val="24"/>
                <w:szCs w:val="24"/>
                <w:highlight w:val="none"/>
                <w:u w:val="single"/>
              </w:rPr>
              <w:t>202</w:t>
            </w:r>
            <w:r>
              <w:rPr>
                <w:rFonts w:hint="eastAsia"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u w:val="single"/>
                <w:lang w:val="en-US" w:eastAsia="zh-CN"/>
              </w:rPr>
              <w:t>0</w:t>
            </w:r>
            <w:r>
              <w:rPr>
                <w:rFonts w:hint="eastAsia"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none"/>
              </w:rPr>
              <w:t>月</w:t>
            </w:r>
            <w:r>
              <w:rPr>
                <w:rFonts w:hint="eastAsia" w:eastAsia="宋体" w:cs="宋体"/>
                <w:color w:val="auto"/>
                <w:sz w:val="24"/>
                <w:szCs w:val="24"/>
                <w:highlight w:val="none"/>
                <w:u w:val="single"/>
                <w:lang w:val="en-US" w:eastAsia="zh-CN"/>
              </w:rPr>
              <w:t xml:space="preserve">12 </w:t>
            </w:r>
            <w:r>
              <w:rPr>
                <w:rFonts w:hint="eastAsia" w:ascii="宋体" w:hAnsi="宋体" w:eastAsia="宋体" w:cs="宋体"/>
                <w:color w:val="auto"/>
                <w:sz w:val="24"/>
                <w:szCs w:val="24"/>
                <w:highlight w:val="none"/>
                <w:u w:val="none"/>
              </w:rPr>
              <w:t>日</w:t>
            </w:r>
            <w:r>
              <w:rPr>
                <w:rFonts w:hint="eastAsia" w:ascii="宋体" w:hAnsi="宋体" w:eastAsia="宋体" w:cs="宋体"/>
                <w:color w:val="auto"/>
                <w:sz w:val="24"/>
                <w:szCs w:val="24"/>
                <w:highlight w:val="none"/>
                <w:u w:val="single"/>
              </w:rPr>
              <w:t xml:space="preserve"> 09:00</w:t>
            </w:r>
            <w:r>
              <w:rPr>
                <w:rFonts w:hint="eastAsia" w:ascii="宋体" w:hAnsi="宋体" w:eastAsia="宋体" w:cs="宋体"/>
                <w:color w:val="auto"/>
                <w:sz w:val="24"/>
                <w:szCs w:val="24"/>
                <w:highlight w:val="none"/>
              </w:rPr>
              <w:t>（北京时间）前递交（上传）投标文件。</w:t>
            </w:r>
          </w:p>
        </w:tc>
      </w:tr>
    </w:tbl>
    <w:p>
      <w:pPr>
        <w:pStyle w:val="44"/>
        <w:keepNext w:val="0"/>
        <w:keepLines w:val="0"/>
        <w:pageBreakBefore w:val="0"/>
        <w:widowControl w:val="0"/>
        <w:kinsoku/>
        <w:wordWrap w:val="0"/>
        <w:overflowPunct w:val="0"/>
        <w:topLinePunct w:val="0"/>
        <w:autoSpaceDE w:val="0"/>
        <w:autoSpaceDN w:val="0"/>
        <w:bidi w:val="0"/>
        <w:adjustRightInd/>
        <w:snapToGrid/>
        <w:spacing w:before="313" w:beforeLines="100" w:beforeAutospacing="0" w:after="0" w:afterAutospacing="0" w:line="400" w:lineRule="exact"/>
        <w:ind w:left="0" w:leftChars="0" w:right="0" w:rightChars="0" w:firstLine="562" w:firstLineChars="200"/>
        <w:jc w:val="left"/>
        <w:textAlignment w:val="auto"/>
        <w:outlineLvl w:val="9"/>
        <w:rPr>
          <w:rFonts w:hint="eastAsia" w:ascii="宋体" w:hAnsi="宋体" w:eastAsia="宋体" w:cs="宋体"/>
          <w:color w:val="auto"/>
          <w:sz w:val="28"/>
          <w:szCs w:val="28"/>
          <w:highlight w:val="none"/>
        </w:rPr>
      </w:pPr>
      <w:r>
        <w:rPr>
          <w:rStyle w:val="52"/>
          <w:rFonts w:hint="eastAsia" w:ascii="宋体" w:hAnsi="宋体" w:eastAsia="宋体" w:cs="宋体"/>
          <w:color w:val="auto"/>
          <w:sz w:val="28"/>
          <w:szCs w:val="28"/>
          <w:highlight w:val="none"/>
        </w:rPr>
        <w:t>一、项目基本情况</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u w:val="single"/>
          <w:lang w:val="en-US" w:eastAsia="zh-CN"/>
        </w:rPr>
        <w:t>盐政采（202</w:t>
      </w:r>
      <w:r>
        <w:rPr>
          <w:rFonts w:hint="eastAsia"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lang w:val="en-US" w:eastAsia="zh-CN"/>
        </w:rPr>
        <w:t>）A0</w:t>
      </w:r>
      <w:r>
        <w:rPr>
          <w:rFonts w:hint="eastAsia" w:eastAsia="宋体" w:cs="宋体"/>
          <w:color w:val="auto"/>
          <w:sz w:val="24"/>
          <w:szCs w:val="24"/>
          <w:highlight w:val="none"/>
          <w:u w:val="single"/>
          <w:lang w:val="en-US" w:eastAsia="zh-CN"/>
        </w:rPr>
        <w:t>02</w:t>
      </w:r>
      <w:r>
        <w:rPr>
          <w:rFonts w:hint="eastAsia" w:ascii="宋体" w:hAnsi="宋体" w:eastAsia="宋体" w:cs="宋体"/>
          <w:color w:val="auto"/>
          <w:sz w:val="24"/>
          <w:szCs w:val="24"/>
          <w:highlight w:val="none"/>
          <w:u w:val="single"/>
          <w:lang w:val="en-US" w:eastAsia="zh-CN"/>
        </w:rPr>
        <w:t>号</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项目名称：</w:t>
      </w:r>
      <w:r>
        <w:rPr>
          <w:rFonts w:hint="eastAsia" w:eastAsia="宋体" w:cs="宋体"/>
          <w:color w:val="auto"/>
          <w:sz w:val="24"/>
          <w:szCs w:val="24"/>
          <w:highlight w:val="none"/>
          <w:u w:val="single"/>
          <w:lang w:val="en-US" w:eastAsia="zh-CN"/>
        </w:rPr>
        <w:t>海盐县秦山街道“四位一体”长效保洁项目</w:t>
      </w:r>
      <w:r>
        <w:rPr>
          <w:rFonts w:hint="eastAsia" w:ascii="宋体" w:hAnsi="宋体" w:eastAsia="宋体" w:cs="宋体"/>
          <w:color w:val="auto"/>
          <w:sz w:val="24"/>
          <w:szCs w:val="24"/>
          <w:highlight w:val="none"/>
          <w:lang w:val="en-US" w:eastAsia="zh-CN"/>
        </w:rPr>
        <w:t xml:space="preserve"> </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预算金额（元）：</w:t>
      </w:r>
      <w:r>
        <w:rPr>
          <w:rFonts w:hint="eastAsia" w:eastAsia="宋体" w:cs="宋体"/>
          <w:color w:val="auto"/>
          <w:sz w:val="24"/>
          <w:szCs w:val="24"/>
          <w:highlight w:val="none"/>
          <w:u w:val="single"/>
          <w:lang w:val="en-US" w:eastAsia="zh-CN"/>
        </w:rPr>
        <w:t xml:space="preserve"> 37500000 </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最高限价（元）：</w:t>
      </w:r>
      <w:r>
        <w:rPr>
          <w:rFonts w:hint="eastAsia" w:eastAsia="宋体" w:cs="宋体"/>
          <w:color w:val="auto"/>
          <w:sz w:val="24"/>
          <w:szCs w:val="24"/>
          <w:highlight w:val="none"/>
          <w:u w:val="single"/>
          <w:lang w:val="en-US" w:eastAsia="zh-CN"/>
        </w:rPr>
        <w:t xml:space="preserve"> 37500000 </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采购需求：</w:t>
      </w:r>
    </w:p>
    <w:p>
      <w:pPr>
        <w:pStyle w:val="44"/>
        <w:keepNext w:val="0"/>
        <w:keepLines w:val="0"/>
        <w:pageBreakBefore w:val="0"/>
        <w:widowControl w:val="0"/>
        <w:kinsoku/>
        <w:wordWrap w:val="0"/>
        <w:overflowPunct w:val="0"/>
        <w:topLinePunct w:val="0"/>
        <w:autoSpaceDE w:val="0"/>
        <w:autoSpaceDN w:val="0"/>
        <w:bidi w:val="0"/>
        <w:adjustRightInd/>
        <w:snapToGrid/>
        <w:spacing w:before="157" w:beforeLines="50" w:beforeAutospacing="0" w:after="0" w:afterAutospacing="0" w:line="40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标项名称: </w:t>
      </w:r>
      <w:r>
        <w:rPr>
          <w:rFonts w:hint="eastAsia" w:eastAsia="宋体" w:cs="宋体"/>
          <w:color w:val="auto"/>
          <w:sz w:val="24"/>
          <w:szCs w:val="24"/>
          <w:highlight w:val="none"/>
          <w:u w:val="single"/>
          <w:lang w:val="en-US" w:eastAsia="zh-CN"/>
        </w:rPr>
        <w:t xml:space="preserve"> 海盐县秦山街道“四位一体”长效保洁项目</w:t>
      </w:r>
      <w:r>
        <w:rPr>
          <w:rFonts w:hint="eastAsia" w:ascii="宋体" w:hAnsi="宋体" w:eastAsia="宋体" w:cs="宋体"/>
          <w:color w:val="auto"/>
          <w:sz w:val="24"/>
          <w:szCs w:val="24"/>
          <w:highlight w:val="none"/>
        </w:rPr>
        <w:t xml:space="preserve"> </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数量: </w:t>
      </w:r>
      <w:r>
        <w:rPr>
          <w:rFonts w:hint="eastAsia" w:ascii="宋体" w:hAnsi="宋体" w:eastAsia="宋体" w:cs="宋体"/>
          <w:color w:val="auto"/>
          <w:sz w:val="24"/>
          <w:szCs w:val="24"/>
          <w:highlight w:val="none"/>
          <w:u w:val="single"/>
        </w:rPr>
        <w:t>1</w:t>
      </w:r>
      <w:r>
        <w:rPr>
          <w:rFonts w:hint="eastAsia" w:ascii="宋体" w:hAnsi="宋体" w:eastAsia="宋体" w:cs="宋体"/>
          <w:color w:val="auto"/>
          <w:sz w:val="24"/>
          <w:szCs w:val="24"/>
          <w:highlight w:val="none"/>
        </w:rPr>
        <w:t xml:space="preserve">  </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预算金额（元）: </w:t>
      </w:r>
      <w:r>
        <w:rPr>
          <w:rFonts w:hint="eastAsia" w:eastAsia="宋体" w:cs="宋体"/>
          <w:color w:val="auto"/>
          <w:sz w:val="24"/>
          <w:szCs w:val="24"/>
          <w:highlight w:val="none"/>
          <w:u w:val="single"/>
          <w:lang w:val="en-US" w:eastAsia="zh-CN"/>
        </w:rPr>
        <w:t xml:space="preserve"> 37500000</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简要规格描述或项目基本概况介绍、用途：</w:t>
      </w:r>
      <w:r>
        <w:rPr>
          <w:rFonts w:hint="eastAsia" w:eastAsia="宋体" w:cs="宋体"/>
          <w:color w:val="auto"/>
          <w:sz w:val="24"/>
          <w:szCs w:val="24"/>
          <w:highlight w:val="none"/>
          <w:u w:val="single"/>
          <w:lang w:val="en-US" w:eastAsia="zh-CN"/>
        </w:rPr>
        <w:t>海盐县秦山街道辖区内集镇、社区（村庄）、河道（池塘）道路（桥梁）、停车场、公厕等保洁、所有垃圾分类清运、垃圾分类劝导、督导、以及中转站、循环中心、打包中心运维等。</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157" w:afterLines="50" w:afterAutospacing="0" w:line="40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r>
        <w:rPr>
          <w:rFonts w:hint="eastAsia" w:ascii="宋体" w:hAnsi="宋体" w:eastAsia="宋体" w:cs="宋体"/>
          <w:color w:val="auto"/>
          <w:sz w:val="24"/>
          <w:szCs w:val="24"/>
          <w:highlight w:val="none"/>
          <w:u w:val="single"/>
        </w:rPr>
        <w:t>详见招标</w:t>
      </w:r>
      <w:r>
        <w:rPr>
          <w:rFonts w:hint="eastAsia" w:ascii="宋体" w:hAnsi="宋体" w:eastAsia="宋体" w:cs="宋体"/>
          <w:color w:val="auto"/>
          <w:sz w:val="24"/>
          <w:szCs w:val="24"/>
          <w:highlight w:val="none"/>
          <w:u w:val="single"/>
          <w:lang w:eastAsia="zh-CN"/>
        </w:rPr>
        <w:t>采购</w:t>
      </w:r>
      <w:r>
        <w:rPr>
          <w:rFonts w:hint="eastAsia" w:ascii="宋体" w:hAnsi="宋体" w:eastAsia="宋体" w:cs="宋体"/>
          <w:color w:val="auto"/>
          <w:sz w:val="24"/>
          <w:szCs w:val="24"/>
          <w:highlight w:val="none"/>
          <w:u w:val="single"/>
        </w:rPr>
        <w:t>文件</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rPr>
        <w:t xml:space="preserve">  </w:t>
      </w:r>
    </w:p>
    <w:p>
      <w:pPr>
        <w:pStyle w:val="239"/>
        <w:keepNext w:val="0"/>
        <w:keepLines w:val="0"/>
        <w:pageBreakBefore w:val="0"/>
        <w:widowControl w:val="0"/>
        <w:shd w:val="clear" w:color="auto" w:fill="auto"/>
        <w:kinsoku/>
        <w:wordWrap/>
        <w:overflowPunct/>
        <w:topLinePunct w:val="0"/>
        <w:autoSpaceDE/>
        <w:autoSpaceDN/>
        <w:bidi w:val="0"/>
        <w:adjustRightInd/>
        <w:snapToGrid/>
        <w:spacing w:before="157" w:beforeLines="50" w:line="400" w:lineRule="exact"/>
        <w:ind w:left="0" w:leftChars="0" w:right="0" w:rightChars="0" w:firstLine="420" w:firstLineChars="175"/>
        <w:jc w:val="both"/>
        <w:textAlignment w:val="auto"/>
        <w:outlineLvl w:val="9"/>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合同履约期限：</w:t>
      </w:r>
      <w:r>
        <w:rPr>
          <w:rFonts w:hint="eastAsia" w:ascii="宋体" w:hAnsi="宋体" w:eastAsia="宋体" w:cs="宋体"/>
          <w:color w:val="auto"/>
          <w:sz w:val="24"/>
          <w:szCs w:val="24"/>
          <w:highlight w:val="none"/>
          <w:u w:val="single"/>
          <w:lang w:eastAsia="zh-CN"/>
        </w:rPr>
        <w:t>标项</w:t>
      </w:r>
      <w:r>
        <w:rPr>
          <w:rFonts w:hint="eastAsia" w:ascii="宋体" w:hAnsi="宋体" w:eastAsia="宋体" w:cs="宋体"/>
          <w:color w:val="auto"/>
          <w:sz w:val="24"/>
          <w:szCs w:val="24"/>
          <w:highlight w:val="none"/>
          <w:u w:val="single"/>
          <w:lang w:val="en-US" w:eastAsia="zh-CN"/>
        </w:rPr>
        <w:t>1，服务期限为三年，合同每一年签订一次，每次合同服务期为一年。年度综合考核得分达到良好及以上，方可签订接下一年的服务合同；年度考核结果未达到良好的，次年不予签订合同。</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Style w:val="52"/>
          <w:rFonts w:hint="eastAsia" w:ascii="宋体" w:hAnsi="宋体" w:eastAsia="宋体" w:cs="宋体"/>
          <w:color w:val="auto"/>
          <w:sz w:val="28"/>
          <w:szCs w:val="28"/>
          <w:highlight w:val="none"/>
        </w:rPr>
      </w:pPr>
      <w:r>
        <w:rPr>
          <w:rFonts w:hint="eastAsia" w:ascii="宋体" w:hAnsi="宋体" w:eastAsia="宋体" w:cs="宋体"/>
          <w:color w:val="auto"/>
          <w:sz w:val="24"/>
          <w:szCs w:val="24"/>
          <w:highlight w:val="none"/>
        </w:rPr>
        <w:t>本项目（否）接受联合体投标。</w:t>
      </w:r>
    </w:p>
    <w:p>
      <w:pPr>
        <w:pStyle w:val="44"/>
        <w:keepNext w:val="0"/>
        <w:keepLines w:val="0"/>
        <w:pageBreakBefore w:val="0"/>
        <w:widowControl w:val="0"/>
        <w:kinsoku/>
        <w:wordWrap w:val="0"/>
        <w:overflowPunct w:val="0"/>
        <w:topLinePunct w:val="0"/>
        <w:autoSpaceDE w:val="0"/>
        <w:autoSpaceDN w:val="0"/>
        <w:bidi w:val="0"/>
        <w:adjustRightInd/>
        <w:snapToGrid/>
        <w:spacing w:before="313" w:beforeLines="100" w:beforeAutospacing="0" w:after="0" w:afterAutospacing="0" w:line="400" w:lineRule="exact"/>
        <w:ind w:left="0" w:leftChars="0" w:right="0" w:rightChars="0" w:firstLine="562" w:firstLineChars="200"/>
        <w:jc w:val="left"/>
        <w:textAlignment w:val="auto"/>
        <w:outlineLvl w:val="9"/>
        <w:rPr>
          <w:rStyle w:val="52"/>
          <w:rFonts w:hint="eastAsia" w:ascii="宋体" w:hAnsi="宋体" w:eastAsia="宋体" w:cs="宋体"/>
          <w:color w:val="auto"/>
          <w:sz w:val="28"/>
          <w:szCs w:val="28"/>
          <w:highlight w:val="none"/>
        </w:rPr>
      </w:pPr>
      <w:r>
        <w:rPr>
          <w:rStyle w:val="52"/>
          <w:rFonts w:hint="eastAsia" w:ascii="宋体" w:hAnsi="宋体" w:eastAsia="宋体" w:cs="宋体"/>
          <w:color w:val="auto"/>
          <w:sz w:val="28"/>
          <w:szCs w:val="28"/>
          <w:highlight w:val="none"/>
        </w:rPr>
        <w:t>二、申请人的资格要求：</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right="0" w:right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1.满足《中华人民共和国政府采购法》第二十二条规定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未被“信用中国”（www.creditchina.gov.cn)、中国政府采购网（www.ccgp.gov.cn）列入失信被执行人、重大税收违法案件当事人名单、政府采购严重违法失信行为记录名单。</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2.落实政府采购政策需满足的资格要求：无</w:t>
      </w:r>
      <w:r>
        <w:rPr>
          <w:rFonts w:hint="eastAsia" w:eastAsia="宋体" w:cs="宋体"/>
          <w:color w:val="auto"/>
          <w:sz w:val="24"/>
          <w:szCs w:val="24"/>
          <w:highlight w:val="none"/>
          <w:lang w:eastAsia="zh-CN"/>
        </w:rPr>
        <w:t>。</w:t>
      </w:r>
      <w:r>
        <w:rPr>
          <w:rFonts w:hint="eastAsia" w:ascii="宋体" w:hAnsi="宋体" w:eastAsia="宋体" w:cs="宋体"/>
          <w:color w:val="auto"/>
          <w:sz w:val="24"/>
          <w:szCs w:val="24"/>
          <w:highlight w:val="none"/>
        </w:rPr>
        <w:t> </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3.本项目的特定资格要求：无</w:t>
      </w:r>
      <w:r>
        <w:rPr>
          <w:rFonts w:hint="eastAsia" w:eastAsia="宋体" w:cs="宋体"/>
          <w:color w:val="auto"/>
          <w:sz w:val="24"/>
          <w:szCs w:val="24"/>
          <w:highlight w:val="none"/>
          <w:lang w:eastAsia="zh-CN"/>
        </w:rPr>
        <w:t>。</w:t>
      </w:r>
      <w:r>
        <w:rPr>
          <w:rFonts w:hint="eastAsia" w:ascii="宋体" w:hAnsi="宋体" w:eastAsia="宋体" w:cs="宋体"/>
          <w:color w:val="auto"/>
          <w:sz w:val="24"/>
          <w:szCs w:val="24"/>
          <w:highlight w:val="none"/>
        </w:rPr>
        <w:t> </w:t>
      </w:r>
    </w:p>
    <w:p>
      <w:pPr>
        <w:pStyle w:val="44"/>
        <w:keepNext w:val="0"/>
        <w:keepLines w:val="0"/>
        <w:pageBreakBefore w:val="0"/>
        <w:widowControl w:val="0"/>
        <w:kinsoku/>
        <w:wordWrap w:val="0"/>
        <w:overflowPunct w:val="0"/>
        <w:topLinePunct w:val="0"/>
        <w:autoSpaceDE w:val="0"/>
        <w:autoSpaceDN w:val="0"/>
        <w:bidi w:val="0"/>
        <w:adjustRightInd/>
        <w:snapToGrid/>
        <w:spacing w:before="313" w:beforeLines="100" w:beforeAutospacing="0" w:after="0" w:afterAutospacing="0" w:line="400" w:lineRule="exact"/>
        <w:ind w:left="0" w:leftChars="0" w:right="0" w:rightChars="0" w:firstLine="562" w:firstLineChars="200"/>
        <w:jc w:val="left"/>
        <w:textAlignment w:val="auto"/>
        <w:outlineLvl w:val="9"/>
        <w:rPr>
          <w:rStyle w:val="52"/>
          <w:rFonts w:hint="eastAsia" w:ascii="宋体" w:hAnsi="宋体" w:eastAsia="宋体" w:cs="宋体"/>
          <w:color w:val="auto"/>
          <w:sz w:val="28"/>
          <w:szCs w:val="28"/>
          <w:highlight w:val="none"/>
        </w:rPr>
      </w:pPr>
      <w:r>
        <w:rPr>
          <w:rStyle w:val="52"/>
          <w:rFonts w:hint="eastAsia" w:ascii="宋体" w:hAnsi="宋体" w:eastAsia="宋体" w:cs="宋体"/>
          <w:color w:val="auto"/>
          <w:sz w:val="28"/>
          <w:szCs w:val="28"/>
          <w:highlight w:val="none"/>
        </w:rPr>
        <w:t>三、获取招标文件</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202</w:t>
      </w:r>
      <w:r>
        <w:rPr>
          <w:rFonts w:hint="eastAsia"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0</w:t>
      </w:r>
      <w:r>
        <w:rPr>
          <w:rFonts w:hint="eastAsia" w:eastAsia="宋体" w:cs="宋体"/>
          <w:color w:val="auto"/>
          <w:sz w:val="24"/>
          <w:szCs w:val="24"/>
          <w:highlight w:val="none"/>
          <w:u w:val="single"/>
          <w:lang w:val="en-US" w:eastAsia="zh-CN"/>
        </w:rPr>
        <w:t>3</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eastAsia="宋体" w:cs="宋体"/>
          <w:color w:val="auto"/>
          <w:sz w:val="24"/>
          <w:szCs w:val="24"/>
          <w:highlight w:val="none"/>
          <w:u w:val="single"/>
          <w:lang w:val="en-US" w:eastAsia="zh-CN"/>
        </w:rPr>
        <w:t>21</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日至</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202</w:t>
      </w:r>
      <w:r>
        <w:rPr>
          <w:rFonts w:hint="eastAsia"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0</w:t>
      </w:r>
      <w:r>
        <w:rPr>
          <w:rFonts w:hint="eastAsia"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eastAsia="宋体" w:cs="宋体"/>
          <w:color w:val="auto"/>
          <w:sz w:val="24"/>
          <w:szCs w:val="24"/>
          <w:highlight w:val="none"/>
          <w:u w:val="single"/>
          <w:lang w:val="en-US" w:eastAsia="zh-CN"/>
        </w:rPr>
        <w:t>12</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日，每天上午</w:t>
      </w:r>
      <w:r>
        <w:rPr>
          <w:rFonts w:hint="eastAsia" w:ascii="宋体" w:hAnsi="宋体" w:eastAsia="宋体" w:cs="宋体"/>
          <w:color w:val="auto"/>
          <w:sz w:val="24"/>
          <w:szCs w:val="24"/>
          <w:highlight w:val="none"/>
          <w:u w:val="none"/>
        </w:rPr>
        <w:t>00:00至12:00</w:t>
      </w:r>
      <w:r>
        <w:rPr>
          <w:rFonts w:hint="eastAsia" w:ascii="宋体" w:hAnsi="宋体" w:eastAsia="宋体" w:cs="宋体"/>
          <w:color w:val="auto"/>
          <w:sz w:val="24"/>
          <w:szCs w:val="24"/>
          <w:highlight w:val="none"/>
        </w:rPr>
        <w:t>，下午</w:t>
      </w:r>
      <w:r>
        <w:rPr>
          <w:rFonts w:hint="eastAsia" w:ascii="宋体" w:hAnsi="宋体" w:eastAsia="宋体" w:cs="宋体"/>
          <w:color w:val="auto"/>
          <w:sz w:val="24"/>
          <w:szCs w:val="24"/>
          <w:highlight w:val="none"/>
          <w:u w:val="none"/>
        </w:rPr>
        <w:t>12:00至23:59</w:t>
      </w:r>
      <w:r>
        <w:rPr>
          <w:rFonts w:hint="eastAsia" w:ascii="宋体" w:hAnsi="宋体" w:eastAsia="宋体" w:cs="宋体"/>
          <w:color w:val="auto"/>
          <w:sz w:val="24"/>
          <w:szCs w:val="24"/>
          <w:highlight w:val="none"/>
        </w:rPr>
        <w:t>（北京时间，线上获取法定节假日均可，线下获取文件法定节假日除外）</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地点（网址）：浙江政府采购网（http://zfcg.czt.zj.gov.cn/）</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方式：供应商登录政采云平台https://www.zcygov.cn/在线申请获取采购文件（进入“项目采购”应用，在获取采购文件菜单中选择项目，申请获取采购文件）</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售价（元）：0</w:t>
      </w:r>
      <w:r>
        <w:rPr>
          <w:rFonts w:hint="eastAsia" w:ascii="宋体" w:hAnsi="宋体" w:eastAsia="宋体" w:cs="宋体"/>
          <w:color w:val="auto"/>
          <w:sz w:val="24"/>
          <w:szCs w:val="24"/>
          <w:highlight w:val="none"/>
          <w:lang w:val="en-US" w:eastAsia="zh-CN"/>
        </w:rPr>
        <w:t xml:space="preserve"> </w:t>
      </w:r>
    </w:p>
    <w:p>
      <w:pPr>
        <w:pStyle w:val="44"/>
        <w:keepNext w:val="0"/>
        <w:keepLines w:val="0"/>
        <w:pageBreakBefore w:val="0"/>
        <w:widowControl w:val="0"/>
        <w:kinsoku/>
        <w:wordWrap w:val="0"/>
        <w:overflowPunct w:val="0"/>
        <w:topLinePunct w:val="0"/>
        <w:autoSpaceDE w:val="0"/>
        <w:autoSpaceDN w:val="0"/>
        <w:bidi w:val="0"/>
        <w:adjustRightInd/>
        <w:snapToGrid/>
        <w:spacing w:before="313" w:beforeLines="100" w:beforeAutospacing="0" w:after="0" w:afterAutospacing="0" w:line="400" w:lineRule="exact"/>
        <w:ind w:left="0" w:leftChars="0" w:right="0" w:rightChars="0" w:firstLine="562" w:firstLineChars="200"/>
        <w:jc w:val="left"/>
        <w:textAlignment w:val="auto"/>
        <w:outlineLvl w:val="9"/>
        <w:rPr>
          <w:rStyle w:val="52"/>
          <w:rFonts w:hint="eastAsia" w:ascii="宋体" w:hAnsi="宋体" w:eastAsia="宋体" w:cs="宋体"/>
          <w:color w:val="auto"/>
          <w:sz w:val="28"/>
          <w:szCs w:val="28"/>
          <w:highlight w:val="none"/>
        </w:rPr>
      </w:pPr>
      <w:r>
        <w:rPr>
          <w:rStyle w:val="52"/>
          <w:rFonts w:hint="eastAsia" w:ascii="宋体" w:hAnsi="宋体" w:eastAsia="宋体" w:cs="宋体"/>
          <w:color w:val="auto"/>
          <w:sz w:val="28"/>
          <w:szCs w:val="28"/>
          <w:highlight w:val="none"/>
        </w:rPr>
        <w:t>四、提交投标文件截止时间、开标时间和地点</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提交投标文件截止时间：</w:t>
      </w:r>
      <w:r>
        <w:rPr>
          <w:rFonts w:hint="eastAsia" w:ascii="宋体" w:hAnsi="宋体" w:eastAsia="宋体" w:cs="宋体"/>
          <w:color w:val="auto"/>
          <w:sz w:val="24"/>
          <w:szCs w:val="24"/>
          <w:highlight w:val="none"/>
          <w:u w:val="single"/>
        </w:rPr>
        <w:t>202</w:t>
      </w:r>
      <w:r>
        <w:rPr>
          <w:rFonts w:hint="eastAsia"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0</w:t>
      </w:r>
      <w:r>
        <w:rPr>
          <w:rFonts w:hint="eastAsia"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eastAsia="宋体" w:cs="宋体"/>
          <w:color w:val="auto"/>
          <w:sz w:val="24"/>
          <w:szCs w:val="24"/>
          <w:highlight w:val="none"/>
          <w:u w:val="single"/>
          <w:lang w:val="en-US" w:eastAsia="zh-CN"/>
        </w:rPr>
        <w:t>12</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09:00</w:t>
      </w:r>
      <w:r>
        <w:rPr>
          <w:rFonts w:hint="eastAsia" w:ascii="宋体" w:hAnsi="宋体" w:eastAsia="宋体" w:cs="宋体"/>
          <w:color w:val="auto"/>
          <w:sz w:val="24"/>
          <w:szCs w:val="24"/>
          <w:highlight w:val="none"/>
        </w:rPr>
        <w:t>（北京时间）</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投标地点（网址）：请</w:t>
      </w:r>
      <w:r>
        <w:rPr>
          <w:rFonts w:hint="eastAsia" w:eastAsia="宋体" w:cs="宋体"/>
          <w:color w:val="auto"/>
          <w:sz w:val="24"/>
          <w:szCs w:val="24"/>
          <w:highlight w:val="none"/>
          <w:lang w:eastAsia="zh-CN"/>
        </w:rPr>
        <w:t>登录</w:t>
      </w:r>
      <w:r>
        <w:rPr>
          <w:rFonts w:hint="eastAsia" w:ascii="宋体" w:hAnsi="宋体" w:eastAsia="宋体" w:cs="宋体"/>
          <w:color w:val="auto"/>
          <w:sz w:val="24"/>
          <w:szCs w:val="24"/>
          <w:highlight w:val="none"/>
        </w:rPr>
        <w:t>政采云投标客户端投标</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开标时间：</w:t>
      </w:r>
      <w:r>
        <w:rPr>
          <w:rFonts w:hint="eastAsia" w:ascii="宋体" w:hAnsi="宋体" w:eastAsia="宋体" w:cs="宋体"/>
          <w:color w:val="auto"/>
          <w:sz w:val="24"/>
          <w:szCs w:val="24"/>
          <w:highlight w:val="none"/>
          <w:u w:val="single"/>
        </w:rPr>
        <w:t>202</w:t>
      </w:r>
      <w:r>
        <w:rPr>
          <w:rFonts w:hint="eastAsia"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0</w:t>
      </w:r>
      <w:r>
        <w:rPr>
          <w:rFonts w:hint="eastAsia"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eastAsia="宋体" w:cs="宋体"/>
          <w:color w:val="auto"/>
          <w:sz w:val="24"/>
          <w:szCs w:val="24"/>
          <w:highlight w:val="none"/>
          <w:u w:val="single"/>
          <w:lang w:val="en-US" w:eastAsia="zh-CN"/>
        </w:rPr>
        <w:t>12</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09:00</w:t>
      </w:r>
      <w:r>
        <w:rPr>
          <w:rFonts w:hint="eastAsia" w:ascii="宋体" w:hAnsi="宋体" w:eastAsia="宋体" w:cs="宋体"/>
          <w:color w:val="auto"/>
          <w:sz w:val="24"/>
          <w:szCs w:val="24"/>
          <w:highlight w:val="none"/>
        </w:rPr>
        <w:t>（北京时间）</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开标地点（网址）：政采云平台在线开标</w:t>
      </w:r>
    </w:p>
    <w:p>
      <w:pPr>
        <w:pStyle w:val="44"/>
        <w:keepNext w:val="0"/>
        <w:keepLines w:val="0"/>
        <w:pageBreakBefore w:val="0"/>
        <w:widowControl w:val="0"/>
        <w:kinsoku/>
        <w:wordWrap w:val="0"/>
        <w:overflowPunct w:val="0"/>
        <w:topLinePunct w:val="0"/>
        <w:autoSpaceDE w:val="0"/>
        <w:autoSpaceDN w:val="0"/>
        <w:bidi w:val="0"/>
        <w:adjustRightInd/>
        <w:snapToGrid/>
        <w:spacing w:before="313" w:beforeLines="100" w:beforeAutospacing="0" w:after="0" w:afterAutospacing="0" w:line="400" w:lineRule="exact"/>
        <w:ind w:left="0" w:leftChars="0" w:right="0" w:rightChars="0" w:firstLine="562" w:firstLineChars="200"/>
        <w:jc w:val="left"/>
        <w:textAlignment w:val="auto"/>
        <w:outlineLvl w:val="9"/>
        <w:rPr>
          <w:rStyle w:val="52"/>
          <w:rFonts w:hint="eastAsia" w:ascii="宋体" w:hAnsi="宋体" w:eastAsia="宋体" w:cs="宋体"/>
          <w:color w:val="auto"/>
          <w:sz w:val="28"/>
          <w:szCs w:val="28"/>
          <w:highlight w:val="none"/>
        </w:rPr>
      </w:pPr>
      <w:r>
        <w:rPr>
          <w:rStyle w:val="52"/>
          <w:rFonts w:hint="eastAsia" w:ascii="宋体" w:hAnsi="宋体" w:eastAsia="宋体" w:cs="宋体"/>
          <w:color w:val="auto"/>
          <w:sz w:val="28"/>
          <w:szCs w:val="28"/>
          <w:highlight w:val="none"/>
        </w:rPr>
        <w:t>五、公告期限</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自本公告发布之日起5个工作日。</w:t>
      </w:r>
    </w:p>
    <w:p>
      <w:pPr>
        <w:pStyle w:val="44"/>
        <w:keepNext w:val="0"/>
        <w:keepLines w:val="0"/>
        <w:pageBreakBefore w:val="0"/>
        <w:widowControl w:val="0"/>
        <w:kinsoku/>
        <w:wordWrap w:val="0"/>
        <w:overflowPunct w:val="0"/>
        <w:topLinePunct w:val="0"/>
        <w:autoSpaceDE w:val="0"/>
        <w:autoSpaceDN w:val="0"/>
        <w:bidi w:val="0"/>
        <w:adjustRightInd/>
        <w:snapToGrid/>
        <w:spacing w:before="313" w:beforeLines="100" w:beforeAutospacing="0" w:after="0" w:afterAutospacing="0" w:line="400" w:lineRule="exact"/>
        <w:ind w:left="0" w:leftChars="0" w:right="0" w:rightChars="0" w:firstLine="562" w:firstLineChars="200"/>
        <w:jc w:val="left"/>
        <w:textAlignment w:val="auto"/>
        <w:outlineLvl w:val="9"/>
        <w:rPr>
          <w:rStyle w:val="52"/>
          <w:rFonts w:hint="eastAsia" w:ascii="宋体" w:hAnsi="宋体" w:eastAsia="宋体" w:cs="宋体"/>
          <w:color w:val="auto"/>
          <w:sz w:val="28"/>
          <w:szCs w:val="28"/>
          <w:highlight w:val="none"/>
        </w:rPr>
      </w:pPr>
      <w:r>
        <w:rPr>
          <w:rStyle w:val="52"/>
          <w:rFonts w:hint="eastAsia" w:ascii="宋体" w:hAnsi="宋体" w:eastAsia="宋体" w:cs="宋体"/>
          <w:color w:val="auto"/>
          <w:sz w:val="28"/>
          <w:szCs w:val="28"/>
          <w:highlight w:val="none"/>
        </w:rPr>
        <w:t>六、其他补充事宜</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4.其他事项：</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right="0" w:rightChars="0" w:firstLine="480"/>
        <w:textAlignment w:val="auto"/>
        <w:outlineLvl w:val="9"/>
        <w:rPr>
          <w:rFonts w:hint="eastAsia" w:ascii="宋体" w:hAnsi="宋体" w:eastAsia="宋体" w:cs="宋体"/>
          <w:b/>
          <w:bCs/>
          <w:color w:val="auto"/>
          <w:sz w:val="24"/>
          <w:szCs w:val="24"/>
          <w:highlight w:val="none"/>
          <w:u w:val="single"/>
          <w:lang w:eastAsia="zh-CN"/>
        </w:rPr>
      </w:pPr>
      <w:r>
        <w:rPr>
          <w:rFonts w:hint="eastAsia" w:ascii="宋体" w:hAnsi="宋体" w:eastAsia="宋体" w:cs="宋体"/>
          <w:b/>
          <w:bCs/>
          <w:color w:val="auto"/>
          <w:sz w:val="24"/>
          <w:szCs w:val="24"/>
          <w:highlight w:val="none"/>
          <w:u w:val="single"/>
          <w:lang w:eastAsia="zh-CN"/>
        </w:rPr>
        <w:t>（</w:t>
      </w:r>
      <w:r>
        <w:rPr>
          <w:rFonts w:hint="eastAsia" w:ascii="宋体" w:hAnsi="宋体" w:eastAsia="宋体" w:cs="宋体"/>
          <w:b/>
          <w:bCs/>
          <w:color w:val="auto"/>
          <w:sz w:val="24"/>
          <w:szCs w:val="24"/>
          <w:highlight w:val="none"/>
          <w:u w:val="single"/>
          <w:lang w:val="en-US" w:eastAsia="zh-CN"/>
        </w:rPr>
        <w:t>1</w:t>
      </w:r>
      <w:r>
        <w:rPr>
          <w:rFonts w:hint="eastAsia" w:ascii="宋体" w:hAnsi="宋体" w:eastAsia="宋体" w:cs="宋体"/>
          <w:b/>
          <w:bCs/>
          <w:color w:val="auto"/>
          <w:sz w:val="24"/>
          <w:szCs w:val="24"/>
          <w:highlight w:val="none"/>
          <w:u w:val="single"/>
          <w:lang w:eastAsia="zh-CN"/>
        </w:rPr>
        <w:t>）惠企政策：本采购项目，中标单位与采购人签订的政府采购合同适用于嘉兴市政府采购贷款政策，简称“政采贷”</w:t>
      </w:r>
      <w:r>
        <w:rPr>
          <w:rFonts w:hint="eastAsia" w:ascii="宋体" w:hAnsi="宋体" w:eastAsia="宋体" w:cs="宋体"/>
          <w:b/>
          <w:bCs/>
          <w:color w:val="auto"/>
          <w:sz w:val="24"/>
          <w:szCs w:val="24"/>
          <w:highlight w:val="none"/>
          <w:u w:val="single"/>
          <w:lang w:val="en-US" w:eastAsia="zh-CN"/>
        </w:rPr>
        <w:t>,</w:t>
      </w:r>
      <w:r>
        <w:rPr>
          <w:rFonts w:hint="eastAsia" w:ascii="宋体" w:hAnsi="宋体" w:eastAsia="宋体" w:cs="宋体"/>
          <w:b/>
          <w:bCs/>
          <w:color w:val="auto"/>
          <w:sz w:val="24"/>
          <w:szCs w:val="24"/>
          <w:highlight w:val="none"/>
          <w:u w:val="single"/>
          <w:lang w:eastAsia="zh-CN"/>
        </w:rPr>
        <w:t>具体内容可参阅政府采购贷款流程</w:t>
      </w:r>
      <w:r>
        <w:rPr>
          <w:rFonts w:hint="eastAsia" w:ascii="宋体" w:hAnsi="宋体" w:eastAsia="宋体" w:cs="宋体"/>
          <w:b/>
          <w:bCs/>
          <w:color w:val="auto"/>
          <w:sz w:val="24"/>
          <w:szCs w:val="24"/>
          <w:highlight w:val="none"/>
          <w:u w:val="single"/>
          <w:lang w:val="en-US" w:eastAsia="zh-CN"/>
        </w:rPr>
        <w:t>:</w:t>
      </w:r>
      <w:r>
        <w:rPr>
          <w:rFonts w:hint="eastAsia" w:ascii="宋体" w:hAnsi="宋体" w:eastAsia="宋体" w:cs="宋体"/>
          <w:b/>
          <w:bCs/>
          <w:color w:val="auto"/>
          <w:sz w:val="24"/>
          <w:szCs w:val="24"/>
          <w:highlight w:val="none"/>
          <w:u w:val="single"/>
          <w:lang w:eastAsia="zh-CN"/>
        </w:rPr>
        <w:fldChar w:fldCharType="begin"/>
      </w:r>
      <w:r>
        <w:rPr>
          <w:rFonts w:hint="eastAsia" w:ascii="宋体" w:hAnsi="宋体" w:eastAsia="宋体" w:cs="宋体"/>
          <w:b/>
          <w:bCs/>
          <w:color w:val="auto"/>
          <w:sz w:val="24"/>
          <w:szCs w:val="24"/>
          <w:highlight w:val="none"/>
          <w:u w:val="single"/>
          <w:lang w:eastAsia="zh-CN"/>
        </w:rPr>
        <w:instrText xml:space="preserve"> HYPERLINK "https://jinrong.zc" </w:instrText>
      </w:r>
      <w:r>
        <w:rPr>
          <w:rFonts w:hint="eastAsia" w:ascii="宋体" w:hAnsi="宋体" w:eastAsia="宋体" w:cs="宋体"/>
          <w:b/>
          <w:bCs/>
          <w:color w:val="auto"/>
          <w:sz w:val="24"/>
          <w:szCs w:val="24"/>
          <w:highlight w:val="none"/>
          <w:u w:val="single"/>
          <w:lang w:eastAsia="zh-CN"/>
        </w:rPr>
        <w:fldChar w:fldCharType="separate"/>
      </w:r>
      <w:r>
        <w:rPr>
          <w:rStyle w:val="57"/>
          <w:rFonts w:hint="eastAsia" w:ascii="宋体" w:hAnsi="宋体" w:eastAsia="宋体" w:cs="宋体"/>
          <w:b/>
          <w:bCs/>
          <w:color w:val="auto"/>
          <w:sz w:val="24"/>
          <w:szCs w:val="24"/>
          <w:highlight w:val="none"/>
          <w:u w:val="single"/>
          <w:lang w:eastAsia="zh-CN"/>
        </w:rPr>
        <w:t>https://jinrong.zc</w:t>
      </w:r>
      <w:r>
        <w:rPr>
          <w:rFonts w:hint="eastAsia" w:ascii="宋体" w:hAnsi="宋体" w:eastAsia="宋体" w:cs="宋体"/>
          <w:b/>
          <w:bCs/>
          <w:color w:val="auto"/>
          <w:sz w:val="24"/>
          <w:szCs w:val="24"/>
          <w:highlight w:val="none"/>
          <w:u w:val="single"/>
          <w:lang w:eastAsia="zh-CN"/>
        </w:rPr>
        <w:fldChar w:fldCharType="end"/>
      </w:r>
      <w:r>
        <w:rPr>
          <w:rFonts w:hint="eastAsia" w:ascii="宋体" w:hAnsi="宋体" w:eastAsia="宋体" w:cs="宋体"/>
          <w:b/>
          <w:bCs/>
          <w:color w:val="auto"/>
          <w:sz w:val="24"/>
          <w:szCs w:val="24"/>
          <w:highlight w:val="none"/>
          <w:u w:val="single"/>
          <w:lang w:val="en-US" w:eastAsia="zh-CN"/>
        </w:rPr>
        <w:t>y</w:t>
      </w:r>
      <w:r>
        <w:rPr>
          <w:rFonts w:hint="eastAsia" w:ascii="宋体" w:hAnsi="宋体" w:eastAsia="宋体" w:cs="宋体"/>
          <w:b/>
          <w:bCs/>
          <w:color w:val="auto"/>
          <w:sz w:val="24"/>
          <w:szCs w:val="24"/>
          <w:highlight w:val="none"/>
          <w:u w:val="single"/>
          <w:lang w:eastAsia="zh-CN"/>
        </w:rPr>
        <w:t>gov.cn/finance/loan?utm=a0017.b0048.c758920.4.44e18200bf5f11eb926cf1464ce95a5d。</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right="0" w:rightChars="0" w:firstLine="48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）其他相关注意事项：</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1）本项目按照《浙江省财政厅关于印发浙江省政府采购项电子交易管理暂行办法的通知》实行电子交易。</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2）供应商注册</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A.注册网址：浙江政府采购网（https://zfcg.czt.zj.gov.cn/）</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B.供应商按照《浙江省政府采购供应商注册和诚信管理暂行办法》要求执行。</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3）获取招标文件</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A.获取方式：采购公告发布后，在政采云平台已完成注册的供应商</w:t>
      </w:r>
      <w:r>
        <w:rPr>
          <w:rFonts w:hint="eastAsia" w:eastAsia="宋体" w:cs="宋体"/>
          <w:color w:val="auto"/>
          <w:sz w:val="24"/>
          <w:szCs w:val="24"/>
          <w:highlight w:val="none"/>
          <w:lang w:val="en-US" w:eastAsia="zh-CN"/>
        </w:rPr>
        <w:t>登录</w:t>
      </w:r>
      <w:r>
        <w:rPr>
          <w:rFonts w:hint="eastAsia" w:ascii="宋体" w:hAnsi="宋体" w:eastAsia="宋体" w:cs="宋体"/>
          <w:color w:val="auto"/>
          <w:sz w:val="24"/>
          <w:szCs w:val="24"/>
          <w:highlight w:val="none"/>
          <w:lang w:val="en-US" w:eastAsia="zh-CN"/>
        </w:rPr>
        <w:t>系统，申请获取招标文件，待审核通过后，可下载招标文件。如果“已申请”标签页显示状态为“审核通过”即为招标文件获取成功。路径：用户中心——项目采购——获取招标文件管理。在“已获取”的状态下，供应商可下载查看招标文件。</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26"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B.获取网址：浙江政府采购网（https://zfcg.czt.zj.gov.cn/）    </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26"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C.采购公告附件里的采购文件仅供阅览使用, 潜在供应商应当按照上述规定方式获取采购文件，未按照规定方式获取采购文件的，不得对采购文件提起质疑投诉；未按上述规定获取招标文件的投标将被拒绝。</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4）投标文件制作注意事项</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A.供应商将政采云电子交易客户端下载、安装完成后，可通过账号密码或CA登录客户端进行投标文件制作。</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注：供应商先要申领CA，拿到CA后需要在政采云平台进行绑定，CA相关操作可参考《CA申领操作指南》和《CA管理操作指南》。完成CA数字证书办理在资料齐全的情况下预计7个工作日左右，建议供应商获取招标文件后立即办理。</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B.电子交易操作指南：“政府采购云平台—服务中心—帮助文档—项目采购”（</w:t>
      </w: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"https://service.zcygov.cn/#/knowledges/tree?tag=AG1DtGwBFdiHxlNdhY0r"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https://service.zcygov.cn/#/knowledges/tree?tag=AG1DtGwBFdiHxlNdhY0r</w:t>
      </w:r>
      <w:r>
        <w:rPr>
          <w:rFonts w:hint="eastAsia" w:ascii="宋体" w:hAnsi="宋体" w:eastAsia="宋体" w:cs="宋体"/>
          <w:color w:val="auto"/>
          <w:sz w:val="24"/>
          <w:szCs w:val="24"/>
          <w:highlight w:val="none"/>
          <w:lang w:val="en-US" w:eastAsia="zh-CN"/>
        </w:rPr>
        <w:fldChar w:fldCharType="end"/>
      </w:r>
      <w:r>
        <w:rPr>
          <w:rFonts w:hint="eastAsia" w:ascii="宋体" w:hAnsi="宋体" w:eastAsia="宋体" w:cs="宋体"/>
          <w:color w:val="auto"/>
          <w:sz w:val="24"/>
          <w:szCs w:val="24"/>
          <w:highlight w:val="none"/>
          <w:lang w:val="en-US" w:eastAsia="zh-CN"/>
        </w:rPr>
        <w:t>），登录查看电子招投标相关文档。浙江省“项目采购电子交易系统/不见面开评审”学习专题：https://edu.zcygov.cn/luban/e-biding。</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CA驱动和申领流程：</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HYPERLINK "https://zfcg.czt.zj.gov.cn/bidClientTemplate/2019-05-27/12945.html"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lang w:val="en-US" w:eastAsia="zh-CN"/>
        </w:rPr>
        <w:t>https://zfcg.czt.zj.gov.cn/bidClientTemplate/2019-05-27/12945.html</w:t>
      </w:r>
      <w:r>
        <w:rPr>
          <w:rFonts w:hint="eastAsia" w:ascii="宋体" w:hAnsi="宋体" w:eastAsia="宋体" w:cs="宋体"/>
          <w:color w:val="auto"/>
          <w:sz w:val="21"/>
          <w:szCs w:val="21"/>
          <w:highlight w:val="none"/>
          <w:lang w:val="en-US" w:eastAsia="zh-CN"/>
        </w:rPr>
        <w:fldChar w:fldCharType="end"/>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注：CA证书遗失补办、延期、解锁、质保等业务可以在联连客户端上进行操作；使用政采云投标客户端时，建议使用WIN7及以上操作系统。</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5）投标保证金：免。</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6）投标注意事项</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A.投标文件提交注意事项</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a.供应商进行电子投标应安装客户端软件，并按照招标文件和电子交易平台的要求编制并加密投标文件。供应商未按规定加密的投标文件，集中采购机构应当拒收。</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b.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B.在线投标响应（电子投标）说明</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a.本项目通过“政府采购云平台（https://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“政采云电子交易客户端”请自行前往“浙江政府采购网-下载专区-政采云电子交易客户端”进行下载；电子投标具体操作流程详见《政府采购项目电子交易管理操作指南-供应商》。</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b.为确保网上操作合法、有效和安全，投标供应商应当在投标截止时间前完成在“政府采购云平台”的身份认证，确保在电子投标过程中能够对相关数据电文进行加密和使用电子签章。</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c.投标供应商应当在投标截止时间前，将生成的“电子加密投标文件”上传递交至“政府采购云平台”。投标截止时间以后上传递交的投标文件将被“政府采购云平台”拒收。</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7）投标说明：</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A.本次招标将于</w:t>
      </w:r>
      <w:r>
        <w:rPr>
          <w:rFonts w:hint="eastAsia" w:ascii="宋体" w:hAnsi="宋体" w:eastAsia="宋体" w:cs="宋体"/>
          <w:color w:val="auto"/>
          <w:sz w:val="24"/>
          <w:szCs w:val="24"/>
          <w:highlight w:val="none"/>
          <w:u w:val="single"/>
        </w:rPr>
        <w:t>202</w:t>
      </w:r>
      <w:r>
        <w:rPr>
          <w:rFonts w:hint="eastAsia"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0</w:t>
      </w:r>
      <w:r>
        <w:rPr>
          <w:rFonts w:hint="eastAsia"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eastAsia="宋体" w:cs="宋体"/>
          <w:color w:val="auto"/>
          <w:sz w:val="24"/>
          <w:szCs w:val="24"/>
          <w:highlight w:val="none"/>
          <w:u w:val="single"/>
          <w:lang w:val="en-US" w:eastAsia="zh-CN"/>
        </w:rPr>
        <w:t>12</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09:00（北京时间）</w:t>
      </w:r>
      <w:r>
        <w:rPr>
          <w:rFonts w:hint="eastAsia" w:ascii="宋体" w:hAnsi="宋体" w:eastAsia="宋体" w:cs="宋体"/>
          <w:color w:val="auto"/>
          <w:sz w:val="24"/>
          <w:szCs w:val="24"/>
          <w:highlight w:val="none"/>
          <w:lang w:val="en-US" w:eastAsia="zh-CN"/>
        </w:rPr>
        <w:t>在海盐县公共资源交易中心开标室1（海盐县武原街道海政路333号海盐县政务服务中心南楼三楼322室）</w:t>
      </w:r>
      <w:r>
        <w:rPr>
          <w:rFonts w:hint="eastAsia" w:ascii="宋体" w:hAnsi="宋体" w:eastAsia="宋体" w:cs="宋体"/>
          <w:color w:val="auto"/>
          <w:sz w:val="24"/>
          <w:szCs w:val="24"/>
          <w:highlight w:val="none"/>
          <w:lang w:eastAsia="zh-CN"/>
        </w:rPr>
        <w:t>。</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供应商无需到开标现场，但须准时在线参加，直至评审结束。</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开标时间后半小时内供应商可以登录“政采云”平台，用“项目采购-开标评标”功能进行解密投标文件。</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B.本项目实行电子投标，应按照本项目招标文件和政采云平台的要求编制、加密并递交响应文件。</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C.为确保网上操作合法、有效和安全，供应商应当在响应截止时间前完成在“政府采购云平台”的身份认证，确保在电子响应过程中能够对相关数据电文进行加密和使用电子签章，使用“政采云电子交易客户端”需要提前申领CA数字证书。（办理流程详见https://zfcg.czt.zj.gov.cn/bidClientTemplate/2019-05-27/12945.html）。完成CA数字证书办理预计一周左右，建议各供应商抓紧时间办理。</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D.供应商通过政采云平台电子投标工具制作响应文件，电子投标工具请供应商自行前往浙江政府采购网下载并安装（下载网址：</w:t>
      </w: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"https://zfcg.czt.zj.gov.cn/bidClientTemplate/2021-01-07/12975.html" </w:instrText>
      </w:r>
      <w:r>
        <w:rPr>
          <w:rFonts w:hint="eastAsia" w:ascii="宋体" w:hAnsi="宋体" w:eastAsia="宋体" w:cs="宋体"/>
          <w:color w:val="auto"/>
          <w:sz w:val="24"/>
          <w:szCs w:val="24"/>
          <w:highlight w:val="none"/>
          <w:lang w:val="en-US" w:eastAsia="zh-CN"/>
        </w:rPr>
        <w:fldChar w:fldCharType="separate"/>
      </w:r>
      <w:r>
        <w:rPr>
          <w:rStyle w:val="57"/>
          <w:rFonts w:hint="eastAsia" w:ascii="宋体" w:hAnsi="宋体" w:eastAsia="宋体" w:cs="宋体"/>
          <w:color w:val="auto"/>
          <w:sz w:val="24"/>
          <w:szCs w:val="24"/>
          <w:highlight w:val="none"/>
          <w:lang w:val="en-US" w:eastAsia="zh-CN"/>
        </w:rPr>
        <w:t>https://zfcg.czt.zj.gov.cn/bidClientTemplate/2021-01-07/12975.html</w:t>
      </w:r>
      <w:r>
        <w:rPr>
          <w:rFonts w:hint="eastAsia" w:ascii="宋体" w:hAnsi="宋体" w:eastAsia="宋体" w:cs="宋体"/>
          <w:color w:val="auto"/>
          <w:sz w:val="24"/>
          <w:szCs w:val="24"/>
          <w:highlight w:val="none"/>
          <w:lang w:val="en-US" w:eastAsia="zh-CN"/>
        </w:rPr>
        <w:fldChar w:fldCharType="end"/>
      </w:r>
      <w:r>
        <w:rPr>
          <w:rFonts w:hint="eastAsia" w:ascii="宋体" w:hAnsi="宋体" w:eastAsia="宋体" w:cs="宋体"/>
          <w:color w:val="auto"/>
          <w:sz w:val="24"/>
          <w:szCs w:val="24"/>
          <w:highlight w:val="none"/>
          <w:lang w:val="en-US" w:eastAsia="zh-CN"/>
        </w:rPr>
        <w:t>）。</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8）其他事项</w:t>
      </w:r>
    </w:p>
    <w:p>
      <w:pPr>
        <w:pStyle w:val="44"/>
        <w:keepNext w:val="0"/>
        <w:keepLines w:val="0"/>
        <w:pageBreakBefore w:val="0"/>
        <w:widowControl w:val="0"/>
        <w:suppressLineNumbers w:val="0"/>
        <w:shd w:val="clear" w:color="auto" w:fill="auto"/>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A.为贯彻落实新型冠状病毒感染的肺炎疫情防控工作要求，按照《财政部办公厅关于疫情防控采购便利化的通知》（财办库〔2020〕23号）、《浙江省财政厅关于新冠肺炎疫情防控期间开展政府采购活动补充事项的通知》（浙财采监[2020]4号），按照“不见面、少接触”的原则进行采购活动。</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B.做好现场防疫措施，加强采购活动场所防护：一是建立登记问询制度。采购人会同代理机构按照疫情防控三级响应的有关要求，做好开评标活动现场人员信息登记、体温检测、口罩佩戴手部卫生消毒等各项工作。二是加强个人防护及开评标场所消毒工作。进入开评标现场人员都应当自行戴好口罩，做好手部卫生消毒。严格执行开标场所每日（次）消毒制度。开评标场配备消毒器具，每日或每次使用前后，进行清理消毒工作。尽可能减少现场人数、加大座位间隔、缩短工作时间。参加政府采购活动的评审专家及采购人、采购代理机构工作人员应当做好个人防护，严格执行疫情报告、人员隔离等要求。</w:t>
      </w:r>
    </w:p>
    <w:p>
      <w:pPr>
        <w:pStyle w:val="44"/>
        <w:keepNext w:val="0"/>
        <w:keepLines w:val="0"/>
        <w:pageBreakBefore w:val="0"/>
        <w:widowControl w:val="0"/>
        <w:kinsoku/>
        <w:wordWrap w:val="0"/>
        <w:overflowPunct w:val="0"/>
        <w:topLinePunct w:val="0"/>
        <w:autoSpaceDE w:val="0"/>
        <w:autoSpaceDN w:val="0"/>
        <w:bidi w:val="0"/>
        <w:adjustRightInd/>
        <w:snapToGrid/>
        <w:spacing w:before="313" w:beforeLines="100" w:beforeAutospacing="0" w:after="0" w:afterAutospacing="0" w:line="400" w:lineRule="exact"/>
        <w:ind w:left="0" w:leftChars="0" w:right="0" w:rightChars="0" w:firstLine="562" w:firstLineChars="200"/>
        <w:jc w:val="left"/>
        <w:textAlignment w:val="auto"/>
        <w:outlineLvl w:val="9"/>
        <w:rPr>
          <w:rStyle w:val="52"/>
          <w:rFonts w:hint="eastAsia" w:ascii="宋体" w:hAnsi="宋体" w:eastAsia="宋体" w:cs="宋体"/>
          <w:color w:val="auto"/>
          <w:sz w:val="28"/>
          <w:szCs w:val="28"/>
          <w:highlight w:val="none"/>
        </w:rPr>
      </w:pPr>
      <w:r>
        <w:rPr>
          <w:rStyle w:val="52"/>
          <w:rFonts w:hint="eastAsia" w:ascii="宋体" w:hAnsi="宋体" w:eastAsia="宋体" w:cs="宋体"/>
          <w:color w:val="auto"/>
          <w:sz w:val="28"/>
          <w:szCs w:val="28"/>
          <w:highlight w:val="none"/>
        </w:rPr>
        <w:t>七、对本次招标提出询问、质疑、投诉，请按以下方式联系。</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1.采购人信息</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u w:val="single"/>
        </w:rPr>
        <w:t>海盐</w:t>
      </w:r>
      <w:r>
        <w:rPr>
          <w:rFonts w:hint="eastAsia" w:ascii="宋体" w:hAnsi="宋体" w:eastAsia="宋体" w:cs="宋体"/>
          <w:color w:val="auto"/>
          <w:highlight w:val="none"/>
          <w:u w:val="single"/>
        </w:rPr>
        <w:t>县人民政府</w:t>
      </w:r>
      <w:r>
        <w:rPr>
          <w:rFonts w:hint="eastAsia" w:eastAsia="宋体" w:cs="宋体"/>
          <w:color w:val="auto"/>
          <w:highlight w:val="none"/>
          <w:u w:val="single"/>
          <w:lang w:eastAsia="zh-CN"/>
        </w:rPr>
        <w:t>秦山</w:t>
      </w:r>
      <w:r>
        <w:rPr>
          <w:rFonts w:hint="eastAsia" w:ascii="宋体" w:hAnsi="宋体" w:eastAsia="宋体" w:cs="宋体"/>
          <w:color w:val="auto"/>
          <w:highlight w:val="none"/>
          <w:u w:val="single"/>
        </w:rPr>
        <w:t>街道办事处</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highlight w:val="none"/>
          <w:u w:val="single"/>
        </w:rPr>
      </w:pPr>
      <w:r>
        <w:rPr>
          <w:rFonts w:hint="eastAsia" w:ascii="宋体" w:hAnsi="宋体" w:eastAsia="宋体" w:cs="宋体"/>
          <w:color w:val="auto"/>
          <w:sz w:val="24"/>
          <w:szCs w:val="24"/>
          <w:highlight w:val="none"/>
        </w:rPr>
        <w:t>地址：</w:t>
      </w:r>
      <w:r>
        <w:rPr>
          <w:rFonts w:hint="eastAsia" w:ascii="宋体" w:hAnsi="宋体" w:eastAsia="宋体" w:cs="宋体"/>
          <w:color w:val="auto"/>
          <w:highlight w:val="none"/>
          <w:u w:val="single"/>
        </w:rPr>
        <w:t>海盐县秦山街道核电大道1188号</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u w:val="none"/>
          <w:lang w:val="en-US" w:eastAsia="zh-CN"/>
        </w:rPr>
        <w:t>传真：</w:t>
      </w:r>
      <w:r>
        <w:rPr>
          <w:rFonts w:hint="eastAsia" w:ascii="宋体" w:hAnsi="宋体" w:eastAsia="宋体" w:cs="宋体"/>
          <w:color w:val="auto"/>
          <w:highlight w:val="none"/>
          <w:u w:val="single"/>
          <w:lang w:val="en-US" w:eastAsia="zh-CN"/>
        </w:rPr>
        <w:t xml:space="preserve">  /  </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rPr>
        <w:t>项目联系人（询问）：</w:t>
      </w:r>
      <w:r>
        <w:rPr>
          <w:rFonts w:hint="eastAsia" w:ascii="宋体" w:hAnsi="宋体" w:eastAsia="宋体" w:cs="宋体"/>
          <w:color w:val="auto"/>
          <w:highlight w:val="none"/>
          <w:u w:val="single"/>
        </w:rPr>
        <w:t>高建忠</w:t>
      </w:r>
      <w:r>
        <w:rPr>
          <w:rFonts w:hint="eastAsia" w:ascii="宋体" w:hAnsi="宋体" w:eastAsia="宋体" w:cs="宋体"/>
          <w:color w:val="auto"/>
          <w:sz w:val="24"/>
          <w:szCs w:val="24"/>
          <w:highlight w:val="none"/>
          <w:u w:val="none"/>
          <w:lang w:val="en-US" w:eastAsia="zh-CN"/>
        </w:rPr>
        <w:t xml:space="preserve">  </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项目联系方式（询问）：0573-86400220</w:t>
      </w:r>
    </w:p>
    <w:p>
      <w:pPr>
        <w:pStyle w:val="44"/>
        <w:keepNext w:val="0"/>
        <w:keepLines w:val="0"/>
        <w:pageBreakBefore w:val="0"/>
        <w:widowControl w:val="0"/>
        <w:kinsoku/>
        <w:wordWrap w:val="0"/>
        <w:overflowPunct w:val="0"/>
        <w:topLinePunct w:val="0"/>
        <w:autoSpaceDE w:val="0"/>
        <w:autoSpaceDN w:val="0"/>
        <w:bidi w:val="0"/>
        <w:spacing w:before="0" w:beforeAutospacing="0" w:after="0" w:afterAutospacing="0" w:line="40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质疑联系人：</w:t>
      </w:r>
      <w:r>
        <w:rPr>
          <w:rFonts w:hint="eastAsia" w:cs="宋体"/>
          <w:color w:val="auto"/>
          <w:highlight w:val="none"/>
          <w:u w:val="single"/>
        </w:rPr>
        <w:t>顾卫军</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highlight w:val="none"/>
        </w:rPr>
        <w:t>质疑联系方式：</w:t>
      </w:r>
      <w:r>
        <w:rPr>
          <w:rFonts w:hint="eastAsia" w:cs="宋体"/>
          <w:color w:val="auto"/>
          <w:highlight w:val="none"/>
          <w:u w:val="single"/>
        </w:rPr>
        <w:t>0573-86405871</w:t>
      </w:r>
      <w:r>
        <w:rPr>
          <w:rFonts w:hint="eastAsia" w:ascii="宋体" w:hAnsi="宋体" w:eastAsia="宋体" w:cs="宋体"/>
          <w:color w:val="auto"/>
          <w:sz w:val="24"/>
          <w:szCs w:val="24"/>
          <w:highlight w:val="none"/>
          <w:u w:val="single"/>
        </w:rPr>
        <w:br w:type="textWrapping"/>
      </w:r>
      <w:r>
        <w:rPr>
          <w:rFonts w:hint="eastAsia" w:ascii="宋体" w:hAnsi="宋体" w:eastAsia="宋体" w:cs="宋体"/>
          <w:color w:val="auto"/>
          <w:sz w:val="24"/>
          <w:szCs w:val="24"/>
          <w:highlight w:val="none"/>
        </w:rPr>
        <w:t>   2.采购代理机构信息</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u w:val="single"/>
        </w:rPr>
        <w:t>海盐县公共资源交易中心</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bookmarkStart w:id="0" w:name="OLE_LINK6"/>
      <w:r>
        <w:rPr>
          <w:rFonts w:hint="eastAsia" w:ascii="宋体" w:hAnsi="宋体" w:eastAsia="宋体" w:cs="宋体"/>
          <w:color w:val="auto"/>
          <w:sz w:val="24"/>
          <w:szCs w:val="24"/>
          <w:highlight w:val="none"/>
          <w:u w:val="single"/>
        </w:rPr>
        <w:t>海盐县武原街道海政路333号海盐县政务服务中心南楼</w:t>
      </w:r>
      <w:bookmarkEnd w:id="0"/>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bookmarkStart w:id="1" w:name="OLE_LINK5"/>
      <w:r>
        <w:rPr>
          <w:rFonts w:hint="eastAsia" w:ascii="宋体" w:hAnsi="宋体" w:eastAsia="宋体" w:cs="宋体"/>
          <w:color w:val="auto"/>
          <w:sz w:val="24"/>
          <w:szCs w:val="24"/>
          <w:highlight w:val="none"/>
          <w:u w:val="single"/>
        </w:rPr>
        <w:t>0573-8611785</w:t>
      </w:r>
      <w:r>
        <w:rPr>
          <w:rFonts w:hint="eastAsia" w:ascii="宋体" w:hAnsi="宋体" w:eastAsia="宋体" w:cs="宋体"/>
          <w:color w:val="auto"/>
          <w:sz w:val="24"/>
          <w:szCs w:val="24"/>
          <w:highlight w:val="none"/>
          <w:u w:val="single"/>
          <w:lang w:val="en-US" w:eastAsia="zh-CN"/>
        </w:rPr>
        <w:t>7</w:t>
      </w:r>
    </w:p>
    <w:bookmarkEnd w:id="1"/>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项目联系人（询问）：</w:t>
      </w:r>
      <w:r>
        <w:rPr>
          <w:rFonts w:hint="eastAsia" w:ascii="宋体" w:hAnsi="宋体" w:eastAsia="宋体" w:cs="宋体"/>
          <w:color w:val="auto"/>
          <w:sz w:val="24"/>
          <w:szCs w:val="24"/>
          <w:highlight w:val="none"/>
          <w:u w:val="single"/>
          <w:lang w:eastAsia="zh-CN"/>
        </w:rPr>
        <w:t>姚丹丽</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项目联系方式（询问）：</w:t>
      </w:r>
      <w:r>
        <w:rPr>
          <w:rFonts w:hint="eastAsia" w:ascii="宋体" w:hAnsi="宋体" w:eastAsia="宋体" w:cs="宋体"/>
          <w:color w:val="auto"/>
          <w:sz w:val="24"/>
          <w:szCs w:val="24"/>
          <w:highlight w:val="none"/>
          <w:u w:val="single"/>
        </w:rPr>
        <w:t>0573-8611785</w:t>
      </w:r>
      <w:r>
        <w:rPr>
          <w:rFonts w:hint="eastAsia" w:ascii="宋体" w:hAnsi="宋体" w:eastAsia="宋体" w:cs="宋体"/>
          <w:color w:val="auto"/>
          <w:sz w:val="24"/>
          <w:szCs w:val="24"/>
          <w:highlight w:val="none"/>
          <w:u w:val="single"/>
          <w:lang w:val="en-US" w:eastAsia="zh-CN"/>
        </w:rPr>
        <w:t>9</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质疑联系人：</w:t>
      </w:r>
      <w:r>
        <w:rPr>
          <w:rFonts w:hint="eastAsia" w:ascii="宋体" w:hAnsi="宋体" w:eastAsia="宋体" w:cs="宋体"/>
          <w:color w:val="auto"/>
          <w:sz w:val="24"/>
          <w:szCs w:val="24"/>
          <w:highlight w:val="none"/>
          <w:u w:val="single"/>
          <w:lang w:eastAsia="zh-CN"/>
        </w:rPr>
        <w:t>汤中一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质疑联系方式：</w:t>
      </w:r>
      <w:r>
        <w:rPr>
          <w:rFonts w:hint="eastAsia" w:ascii="宋体" w:hAnsi="宋体" w:eastAsia="宋体" w:cs="宋体"/>
          <w:color w:val="auto"/>
          <w:sz w:val="24"/>
          <w:szCs w:val="24"/>
          <w:highlight w:val="none"/>
          <w:u w:val="single"/>
        </w:rPr>
        <w:t>0573-86113178</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3.同级政府采购监督管理部门</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u w:val="single"/>
        </w:rPr>
        <w:t>海盐县财政局政府采购监管科</w:t>
      </w:r>
    </w:p>
    <w:p>
      <w:pPr>
        <w:pStyle w:val="44"/>
        <w:keepNext w:val="0"/>
        <w:keepLines w:val="0"/>
        <w:pageBreakBefore w:val="0"/>
        <w:widowControl w:val="0"/>
        <w:kinsoku/>
        <w:wordWrap w:val="0"/>
        <w:overflowPunct w:val="0"/>
        <w:topLinePunct w:val="0"/>
        <w:autoSpaceDE w:val="0"/>
        <w:autoSpaceDN w:val="0"/>
        <w:bidi w:val="0"/>
        <w:spacing w:before="0" w:beforeAutospacing="0" w:after="0" w:afterAutospacing="0" w:line="400" w:lineRule="exac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highlight w:val="none"/>
        </w:rPr>
        <w:t>传真：</w:t>
      </w:r>
      <w:r>
        <w:rPr>
          <w:rFonts w:hint="eastAsia" w:ascii="宋体" w:hAnsi="宋体" w:eastAsia="宋体" w:cs="宋体"/>
          <w:color w:val="auto"/>
          <w:highlight w:val="none"/>
          <w:u w:val="single"/>
        </w:rPr>
        <w:t xml:space="preserve">  /  </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海盐县武原街道新桥北路168号</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single"/>
        </w:rPr>
        <w:t xml:space="preserve">张英  </w:t>
      </w:r>
      <w:r>
        <w:rPr>
          <w:rFonts w:hint="eastAsia" w:ascii="宋体" w:hAnsi="宋体" w:eastAsia="宋体" w:cs="宋体"/>
          <w:color w:val="auto"/>
          <w:sz w:val="24"/>
          <w:szCs w:val="24"/>
          <w:highlight w:val="none"/>
        </w:rPr>
        <w:t xml:space="preserve">  </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监督投诉电话：</w:t>
      </w:r>
      <w:r>
        <w:rPr>
          <w:rFonts w:hint="eastAsia" w:ascii="宋体" w:hAnsi="宋体" w:eastAsia="宋体" w:cs="宋体"/>
          <w:color w:val="auto"/>
          <w:sz w:val="24"/>
          <w:szCs w:val="24"/>
          <w:highlight w:val="none"/>
          <w:u w:val="single"/>
        </w:rPr>
        <w:t>0573-86122512</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br w:type="textWrapping"/>
      </w:r>
      <w:r>
        <w:rPr>
          <w:rFonts w:hint="eastAsia" w:ascii="宋体" w:hAnsi="宋体" w:eastAsia="宋体" w:cs="宋体"/>
          <w:color w:val="auto"/>
          <w:sz w:val="24"/>
          <w:szCs w:val="24"/>
          <w:highlight w:val="none"/>
          <w:lang w:bidi="ar"/>
        </w:rPr>
        <w:t xml:space="preserve">    若对项目采购电子交易系统操作有疑问，可登录政采云（https://www.zcygov.cn/），点击右侧咨询小采，获取采小蜜智能服务管家帮助，或拨打政采云服务热线400-881-7190获取热线服务帮助。</w:t>
      </w:r>
      <w:r>
        <w:rPr>
          <w:rFonts w:hint="eastAsia" w:ascii="宋体" w:hAnsi="宋体" w:eastAsia="宋体" w:cs="宋体"/>
          <w:color w:val="auto"/>
          <w:sz w:val="24"/>
          <w:szCs w:val="24"/>
          <w:highlight w:val="none"/>
          <w:lang w:bidi="ar"/>
        </w:rPr>
        <w:br w:type="textWrapping"/>
      </w:r>
      <w:r>
        <w:rPr>
          <w:rFonts w:hint="eastAsia" w:ascii="宋体" w:hAnsi="宋体" w:eastAsia="宋体" w:cs="宋体"/>
          <w:color w:val="auto"/>
          <w:sz w:val="24"/>
          <w:szCs w:val="24"/>
          <w:highlight w:val="none"/>
          <w:lang w:bidi="ar"/>
        </w:rPr>
        <w:t xml:space="preserve">    CA问题联系电话（人工）：汇信CA 400-888-4636；天谷CA 400-087-8198。</w:t>
      </w:r>
    </w:p>
    <w:p>
      <w:pPr>
        <w:keepNext w:val="0"/>
        <w:keepLines w:val="0"/>
        <w:pageBreakBefore w:val="0"/>
        <w:widowControl w:val="0"/>
        <w:numPr>
          <w:ilvl w:val="0"/>
          <w:numId w:val="0"/>
        </w:numPr>
        <w:kinsoku/>
        <w:wordWrap w:val="0"/>
        <w:overflowPunct w:val="0"/>
        <w:topLinePunct w:val="0"/>
        <w:autoSpaceDE w:val="0"/>
        <w:autoSpaceDN w:val="0"/>
        <w:bidi w:val="0"/>
        <w:spacing w:line="360" w:lineRule="auto"/>
        <w:jc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eastAsia="zh-CN"/>
        </w:rPr>
        <w:t>第二章</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招标需求</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23" w:firstLineChars="218"/>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盐分类办〔2021〕2号文件“关于印发《进一步规范农村环卫“四位一体”长效保洁采购工作实施意见》的通知”要求，为进一步做好海盐县秦山街道“四位一体”长效保洁工作，加强保洁队伍建设，完善保洁工作机制，切实提高街道环境卫生保洁水平，根据海盐县人民政府对镇（街道）保洁要求和考核规定，现对2022-2025年海盐县秦山街道“四位一体”长效保洁项目进行公开招标。</w:t>
      </w:r>
    </w:p>
    <w:p>
      <w:pPr>
        <w:pStyle w:val="239"/>
        <w:keepNext w:val="0"/>
        <w:keepLines w:val="0"/>
        <w:pageBreakBefore w:val="0"/>
        <w:widowControl/>
        <w:kinsoku/>
        <w:wordWrap/>
        <w:overflowPunct/>
        <w:topLinePunct w:val="0"/>
        <w:autoSpaceDE/>
        <w:autoSpaceDN/>
        <w:bidi w:val="0"/>
        <w:adjustRightInd/>
        <w:snapToGrid/>
        <w:spacing w:before="157" w:beforeLines="50" w:line="400" w:lineRule="exact"/>
        <w:ind w:left="0" w:leftChars="0" w:right="0" w:rightChars="0" w:firstLine="422" w:firstLineChars="175"/>
        <w:jc w:val="left"/>
        <w:textAlignment w:val="auto"/>
        <w:outlineLvl w:val="1"/>
        <w:rPr>
          <w:rFonts w:hint="eastAsia" w:ascii="宋体" w:hAnsi="宋体" w:eastAsia="宋体" w:cs="宋体"/>
          <w:b/>
          <w:bCs/>
          <w:color w:val="auto"/>
          <w:sz w:val="24"/>
          <w:szCs w:val="24"/>
          <w:highlight w:val="none"/>
        </w:rPr>
      </w:pPr>
      <w:bookmarkStart w:id="2" w:name="_Toc327773690"/>
      <w:bookmarkStart w:id="3" w:name="_Toc467269133"/>
      <w:r>
        <w:rPr>
          <w:rFonts w:hint="eastAsia" w:ascii="宋体" w:hAnsi="宋体" w:eastAsia="宋体" w:cs="宋体"/>
          <w:b/>
          <w:bCs/>
          <w:color w:val="auto"/>
          <w:sz w:val="24"/>
          <w:szCs w:val="24"/>
          <w:highlight w:val="none"/>
        </w:rPr>
        <w:t>一、采购项目主要内容：</w:t>
      </w:r>
    </w:p>
    <w:bookmarkEnd w:id="2"/>
    <w:bookmarkEnd w:id="3"/>
    <w:p>
      <w:pPr>
        <w:keepNext w:val="0"/>
        <w:keepLines w:val="0"/>
        <w:pageBreakBefore w:val="0"/>
        <w:tabs>
          <w:tab w:val="left" w:pos="1335"/>
        </w:tabs>
        <w:kinsoku/>
        <w:wordWrap/>
        <w:overflowPunct/>
        <w:topLinePunct w:val="0"/>
        <w:autoSpaceDE/>
        <w:autoSpaceDN/>
        <w:bidi w:val="0"/>
        <w:adjustRightInd/>
        <w:snapToGrid/>
        <w:spacing w:line="400" w:lineRule="exact"/>
        <w:ind w:left="0" w:leftChars="0" w:right="0" w:rightChars="0" w:firstLine="480" w:firstLineChars="200"/>
        <w:textAlignment w:val="auto"/>
        <w:rPr>
          <w:rFonts w:hint="eastAsia" w:ascii="宋体" w:hAnsi="宋体" w:eastAsia="宋体" w:cs="宋体"/>
          <w:color w:val="auto"/>
          <w:sz w:val="24"/>
          <w:highlight w:val="none"/>
        </w:rPr>
      </w:pPr>
      <w:bookmarkStart w:id="4" w:name="_Toc327773691"/>
      <w:bookmarkStart w:id="5" w:name="_Toc467269134"/>
      <w:r>
        <w:rPr>
          <w:rFonts w:hint="eastAsia" w:ascii="宋体" w:hAnsi="宋体" w:eastAsia="宋体" w:cs="宋体"/>
          <w:color w:val="auto"/>
          <w:sz w:val="24"/>
          <w:highlight w:val="none"/>
        </w:rPr>
        <w:t>招标范围及内容：海盐县秦山街道辖区内集镇、社区（村庄）、河道（池塘）、道路（桥梁）、停车场、工业园区、商业街、公厕等保洁、所有垃圾分类清运，以及机械堆肥点、中转站、垃圾分类劝导、督导、打包中心运维等。</w:t>
      </w:r>
    </w:p>
    <w:p>
      <w:pPr>
        <w:pStyle w:val="239"/>
        <w:keepNext w:val="0"/>
        <w:keepLines w:val="0"/>
        <w:pageBreakBefore w:val="0"/>
        <w:widowControl/>
        <w:kinsoku/>
        <w:wordWrap/>
        <w:overflowPunct/>
        <w:topLinePunct w:val="0"/>
        <w:autoSpaceDE/>
        <w:autoSpaceDN/>
        <w:bidi w:val="0"/>
        <w:adjustRightInd/>
        <w:snapToGrid/>
        <w:spacing w:before="157" w:beforeLines="50" w:line="400" w:lineRule="exact"/>
        <w:ind w:left="0" w:leftChars="0" w:right="0" w:rightChars="0" w:firstLine="422" w:firstLineChars="175"/>
        <w:jc w:val="left"/>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二、保洁区域范围</w:t>
      </w:r>
      <w:bookmarkEnd w:id="4"/>
      <w:bookmarkEnd w:id="5"/>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textAlignment w:val="auto"/>
        <w:rPr>
          <w:rFonts w:hint="eastAsia" w:ascii="宋体" w:hAnsi="宋体" w:eastAsia="宋体" w:cs="宋体"/>
          <w:color w:val="auto"/>
          <w:sz w:val="24"/>
          <w:highlight w:val="none"/>
        </w:rPr>
      </w:pPr>
      <w:bookmarkStart w:id="6" w:name="_Toc327773692"/>
      <w:bookmarkStart w:id="7" w:name="_Toc467269135"/>
      <w:r>
        <w:rPr>
          <w:rFonts w:hint="eastAsia" w:ascii="宋体" w:hAnsi="宋体" w:eastAsia="宋体" w:cs="宋体"/>
          <w:color w:val="auto"/>
          <w:sz w:val="24"/>
          <w:highlight w:val="none"/>
        </w:rPr>
        <w:t>1、保洁服务地点：海盐县秦山街道全域。</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社区（村庄）保洁：行政村（社区）13个（长丰居委会、秦山社区、丰山村、秦兴社区、杨柳山社区、落塘社区、永兴村、北团村、长川坝社区、秦山街道核电社区、庆丰社区、新联村、许油车村），具体详见下表：</w:t>
      </w:r>
    </w:p>
    <w:tbl>
      <w:tblPr>
        <w:tblStyle w:val="48"/>
        <w:tblW w:w="0" w:type="auto"/>
        <w:tblInd w:w="770" w:type="dxa"/>
        <w:tblLayout w:type="fixed"/>
        <w:tblCellMar>
          <w:top w:w="0" w:type="dxa"/>
          <w:left w:w="108" w:type="dxa"/>
          <w:bottom w:w="0" w:type="dxa"/>
          <w:right w:w="108" w:type="dxa"/>
        </w:tblCellMar>
      </w:tblPr>
      <w:tblGrid>
        <w:gridCol w:w="850"/>
        <w:gridCol w:w="3317"/>
        <w:gridCol w:w="1717"/>
        <w:gridCol w:w="1950"/>
      </w:tblGrid>
      <w:tr>
        <w:tblPrEx>
          <w:tblCellMar>
            <w:top w:w="0" w:type="dxa"/>
            <w:left w:w="108" w:type="dxa"/>
            <w:bottom w:w="0" w:type="dxa"/>
            <w:right w:w="108" w:type="dxa"/>
          </w:tblCellMar>
        </w:tblPrEx>
        <w:trPr>
          <w:wBefore w:w="0" w:type="dxa"/>
          <w:wAfter w:w="0" w:type="dxa"/>
          <w:trHeight w:val="340" w:hRule="atLeast"/>
        </w:trPr>
        <w:tc>
          <w:tcPr>
            <w:tcW w:w="783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秦山街道村（社区）保洁户数</w:t>
            </w:r>
          </w:p>
        </w:tc>
      </w:tr>
      <w:tr>
        <w:tblPrEx>
          <w:tblCellMar>
            <w:top w:w="0" w:type="dxa"/>
            <w:left w:w="108" w:type="dxa"/>
            <w:bottom w:w="0" w:type="dxa"/>
            <w:right w:w="108" w:type="dxa"/>
          </w:tblCellMar>
        </w:tblPrEx>
        <w:trPr>
          <w:wBefore w:w="0" w:type="dxa"/>
          <w:wAfter w:w="0" w:type="dxa"/>
          <w:trHeight w:val="90"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序号</w:t>
            </w:r>
          </w:p>
        </w:tc>
        <w:tc>
          <w:tcPr>
            <w:tcW w:w="331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名称</w:t>
            </w:r>
          </w:p>
        </w:tc>
        <w:tc>
          <w:tcPr>
            <w:tcW w:w="171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户数</w:t>
            </w:r>
          </w:p>
        </w:tc>
        <w:tc>
          <w:tcPr>
            <w:tcW w:w="19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人口数</w:t>
            </w:r>
          </w:p>
        </w:tc>
      </w:tr>
      <w:tr>
        <w:tblPrEx>
          <w:tblCellMar>
            <w:top w:w="0" w:type="dxa"/>
            <w:left w:w="108" w:type="dxa"/>
            <w:bottom w:w="0" w:type="dxa"/>
            <w:right w:w="108" w:type="dxa"/>
          </w:tblCellMar>
        </w:tblPrEx>
        <w:trPr>
          <w:wBefore w:w="0" w:type="dxa"/>
          <w:wAfter w:w="0" w:type="dxa"/>
          <w:trHeight w:val="340"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33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长丰居委会</w:t>
            </w:r>
          </w:p>
        </w:tc>
        <w:tc>
          <w:tcPr>
            <w:tcW w:w="17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403</w:t>
            </w:r>
          </w:p>
        </w:tc>
        <w:tc>
          <w:tcPr>
            <w:tcW w:w="19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637</w:t>
            </w:r>
          </w:p>
        </w:tc>
      </w:tr>
      <w:tr>
        <w:tblPrEx>
          <w:tblCellMar>
            <w:top w:w="0" w:type="dxa"/>
            <w:left w:w="108" w:type="dxa"/>
            <w:bottom w:w="0" w:type="dxa"/>
            <w:right w:w="108" w:type="dxa"/>
          </w:tblCellMar>
        </w:tblPrEx>
        <w:trPr>
          <w:wBefore w:w="0" w:type="dxa"/>
          <w:wAfter w:w="0" w:type="dxa"/>
          <w:trHeight w:val="340"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33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秦山社区</w:t>
            </w:r>
          </w:p>
        </w:tc>
        <w:tc>
          <w:tcPr>
            <w:tcW w:w="17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578</w:t>
            </w:r>
          </w:p>
        </w:tc>
        <w:tc>
          <w:tcPr>
            <w:tcW w:w="19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1434</w:t>
            </w:r>
          </w:p>
        </w:tc>
      </w:tr>
      <w:tr>
        <w:tblPrEx>
          <w:tblCellMar>
            <w:top w:w="0" w:type="dxa"/>
            <w:left w:w="108" w:type="dxa"/>
            <w:bottom w:w="0" w:type="dxa"/>
            <w:right w:w="108" w:type="dxa"/>
          </w:tblCellMar>
        </w:tblPrEx>
        <w:trPr>
          <w:wBefore w:w="0" w:type="dxa"/>
          <w:wAfter w:w="0" w:type="dxa"/>
          <w:trHeight w:val="340"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33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丰山村</w:t>
            </w:r>
          </w:p>
        </w:tc>
        <w:tc>
          <w:tcPr>
            <w:tcW w:w="17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632</w:t>
            </w:r>
          </w:p>
        </w:tc>
        <w:tc>
          <w:tcPr>
            <w:tcW w:w="19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2068</w:t>
            </w:r>
          </w:p>
        </w:tc>
      </w:tr>
      <w:tr>
        <w:tblPrEx>
          <w:tblCellMar>
            <w:top w:w="0" w:type="dxa"/>
            <w:left w:w="108" w:type="dxa"/>
            <w:bottom w:w="0" w:type="dxa"/>
            <w:right w:w="108" w:type="dxa"/>
          </w:tblCellMar>
        </w:tblPrEx>
        <w:trPr>
          <w:wBefore w:w="0" w:type="dxa"/>
          <w:wAfter w:w="0" w:type="dxa"/>
          <w:trHeight w:val="340"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33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秦兴社区</w:t>
            </w:r>
          </w:p>
        </w:tc>
        <w:tc>
          <w:tcPr>
            <w:tcW w:w="17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954</w:t>
            </w:r>
          </w:p>
        </w:tc>
        <w:tc>
          <w:tcPr>
            <w:tcW w:w="19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3028</w:t>
            </w:r>
          </w:p>
        </w:tc>
      </w:tr>
      <w:tr>
        <w:tblPrEx>
          <w:tblCellMar>
            <w:top w:w="0" w:type="dxa"/>
            <w:left w:w="108" w:type="dxa"/>
            <w:bottom w:w="0" w:type="dxa"/>
            <w:right w:w="108" w:type="dxa"/>
          </w:tblCellMar>
        </w:tblPrEx>
        <w:trPr>
          <w:wBefore w:w="0" w:type="dxa"/>
          <w:wAfter w:w="0" w:type="dxa"/>
          <w:trHeight w:val="340"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33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杨柳山社区</w:t>
            </w:r>
          </w:p>
        </w:tc>
        <w:tc>
          <w:tcPr>
            <w:tcW w:w="17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796</w:t>
            </w:r>
          </w:p>
        </w:tc>
        <w:tc>
          <w:tcPr>
            <w:tcW w:w="19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1945</w:t>
            </w:r>
          </w:p>
        </w:tc>
      </w:tr>
      <w:tr>
        <w:tblPrEx>
          <w:tblCellMar>
            <w:top w:w="0" w:type="dxa"/>
            <w:left w:w="108" w:type="dxa"/>
            <w:bottom w:w="0" w:type="dxa"/>
            <w:right w:w="108" w:type="dxa"/>
          </w:tblCellMar>
        </w:tblPrEx>
        <w:trPr>
          <w:wBefore w:w="0" w:type="dxa"/>
          <w:wAfter w:w="0" w:type="dxa"/>
          <w:trHeight w:val="340"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33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落塘社区</w:t>
            </w:r>
          </w:p>
        </w:tc>
        <w:tc>
          <w:tcPr>
            <w:tcW w:w="17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19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2830</w:t>
            </w:r>
          </w:p>
        </w:tc>
      </w:tr>
      <w:tr>
        <w:tblPrEx>
          <w:tblCellMar>
            <w:top w:w="0" w:type="dxa"/>
            <w:left w:w="108" w:type="dxa"/>
            <w:bottom w:w="0" w:type="dxa"/>
            <w:right w:w="108" w:type="dxa"/>
          </w:tblCellMar>
        </w:tblPrEx>
        <w:trPr>
          <w:wBefore w:w="0" w:type="dxa"/>
          <w:wAfter w:w="0" w:type="dxa"/>
          <w:trHeight w:val="340"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33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永兴村</w:t>
            </w:r>
          </w:p>
        </w:tc>
        <w:tc>
          <w:tcPr>
            <w:tcW w:w="17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511</w:t>
            </w:r>
          </w:p>
        </w:tc>
        <w:tc>
          <w:tcPr>
            <w:tcW w:w="19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1506</w:t>
            </w:r>
          </w:p>
        </w:tc>
      </w:tr>
      <w:tr>
        <w:tblPrEx>
          <w:tblCellMar>
            <w:top w:w="0" w:type="dxa"/>
            <w:left w:w="108" w:type="dxa"/>
            <w:bottom w:w="0" w:type="dxa"/>
            <w:right w:w="108" w:type="dxa"/>
          </w:tblCellMar>
        </w:tblPrEx>
        <w:trPr>
          <w:wBefore w:w="0" w:type="dxa"/>
          <w:wAfter w:w="0" w:type="dxa"/>
          <w:trHeight w:val="340"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w:t>
            </w:r>
          </w:p>
        </w:tc>
        <w:tc>
          <w:tcPr>
            <w:tcW w:w="33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北团村</w:t>
            </w:r>
          </w:p>
        </w:tc>
        <w:tc>
          <w:tcPr>
            <w:tcW w:w="17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558</w:t>
            </w:r>
          </w:p>
        </w:tc>
        <w:tc>
          <w:tcPr>
            <w:tcW w:w="19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1760</w:t>
            </w:r>
          </w:p>
        </w:tc>
      </w:tr>
      <w:tr>
        <w:tblPrEx>
          <w:tblCellMar>
            <w:top w:w="0" w:type="dxa"/>
            <w:left w:w="108" w:type="dxa"/>
            <w:bottom w:w="0" w:type="dxa"/>
            <w:right w:w="108" w:type="dxa"/>
          </w:tblCellMar>
        </w:tblPrEx>
        <w:trPr>
          <w:wBefore w:w="0" w:type="dxa"/>
          <w:wAfter w:w="0" w:type="dxa"/>
          <w:trHeight w:val="340"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33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长川坝社区</w:t>
            </w:r>
          </w:p>
        </w:tc>
        <w:tc>
          <w:tcPr>
            <w:tcW w:w="17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953</w:t>
            </w:r>
          </w:p>
        </w:tc>
        <w:tc>
          <w:tcPr>
            <w:tcW w:w="19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3090</w:t>
            </w:r>
          </w:p>
        </w:tc>
      </w:tr>
      <w:tr>
        <w:tblPrEx>
          <w:tblCellMar>
            <w:top w:w="0" w:type="dxa"/>
            <w:left w:w="108" w:type="dxa"/>
            <w:bottom w:w="0" w:type="dxa"/>
            <w:right w:w="108" w:type="dxa"/>
          </w:tblCellMar>
        </w:tblPrEx>
        <w:trPr>
          <w:wBefore w:w="0" w:type="dxa"/>
          <w:wAfter w:w="0" w:type="dxa"/>
          <w:trHeight w:val="340"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33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秦山街道核电社区</w:t>
            </w:r>
          </w:p>
        </w:tc>
        <w:tc>
          <w:tcPr>
            <w:tcW w:w="17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165</w:t>
            </w:r>
          </w:p>
        </w:tc>
        <w:tc>
          <w:tcPr>
            <w:tcW w:w="19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663</w:t>
            </w:r>
          </w:p>
        </w:tc>
      </w:tr>
      <w:tr>
        <w:tblPrEx>
          <w:tblCellMar>
            <w:top w:w="0" w:type="dxa"/>
            <w:left w:w="108" w:type="dxa"/>
            <w:bottom w:w="0" w:type="dxa"/>
            <w:right w:w="108" w:type="dxa"/>
          </w:tblCellMar>
        </w:tblPrEx>
        <w:trPr>
          <w:wBefore w:w="0" w:type="dxa"/>
          <w:wAfter w:w="0" w:type="dxa"/>
          <w:trHeight w:val="340"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w:t>
            </w:r>
          </w:p>
        </w:tc>
        <w:tc>
          <w:tcPr>
            <w:tcW w:w="33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庆丰社区</w:t>
            </w:r>
          </w:p>
        </w:tc>
        <w:tc>
          <w:tcPr>
            <w:tcW w:w="17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963</w:t>
            </w:r>
          </w:p>
        </w:tc>
        <w:tc>
          <w:tcPr>
            <w:tcW w:w="19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3014</w:t>
            </w:r>
          </w:p>
        </w:tc>
      </w:tr>
      <w:tr>
        <w:tblPrEx>
          <w:tblCellMar>
            <w:top w:w="0" w:type="dxa"/>
            <w:left w:w="108" w:type="dxa"/>
            <w:bottom w:w="0" w:type="dxa"/>
            <w:right w:w="108" w:type="dxa"/>
          </w:tblCellMar>
        </w:tblPrEx>
        <w:trPr>
          <w:wBefore w:w="0" w:type="dxa"/>
          <w:wAfter w:w="0" w:type="dxa"/>
          <w:trHeight w:val="340"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33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新联村</w:t>
            </w:r>
          </w:p>
        </w:tc>
        <w:tc>
          <w:tcPr>
            <w:tcW w:w="17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997</w:t>
            </w:r>
          </w:p>
        </w:tc>
        <w:tc>
          <w:tcPr>
            <w:tcW w:w="19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3078</w:t>
            </w:r>
          </w:p>
        </w:tc>
      </w:tr>
      <w:tr>
        <w:tblPrEx>
          <w:tblCellMar>
            <w:top w:w="0" w:type="dxa"/>
            <w:left w:w="108" w:type="dxa"/>
            <w:bottom w:w="0" w:type="dxa"/>
            <w:right w:w="108" w:type="dxa"/>
          </w:tblCellMar>
        </w:tblPrEx>
        <w:trPr>
          <w:wBefore w:w="0" w:type="dxa"/>
          <w:wAfter w:w="0" w:type="dxa"/>
          <w:trHeight w:val="340"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33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许油车村</w:t>
            </w:r>
          </w:p>
        </w:tc>
        <w:tc>
          <w:tcPr>
            <w:tcW w:w="17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1333</w:t>
            </w:r>
          </w:p>
        </w:tc>
        <w:tc>
          <w:tcPr>
            <w:tcW w:w="19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4125</w:t>
            </w:r>
          </w:p>
        </w:tc>
      </w:tr>
      <w:tr>
        <w:tblPrEx>
          <w:tblCellMar>
            <w:top w:w="0" w:type="dxa"/>
            <w:left w:w="108" w:type="dxa"/>
            <w:bottom w:w="0" w:type="dxa"/>
            <w:right w:w="108" w:type="dxa"/>
          </w:tblCellMar>
        </w:tblPrEx>
        <w:trPr>
          <w:wBefore w:w="0" w:type="dxa"/>
          <w:wAfter w:w="0" w:type="dxa"/>
          <w:trHeight w:val="340" w:hRule="atLeast"/>
        </w:trPr>
        <w:tc>
          <w:tcPr>
            <w:tcW w:w="416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合计</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9843</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29178</w:t>
            </w:r>
          </w:p>
        </w:tc>
      </w:tr>
    </w:tbl>
    <w:p>
      <w:pPr>
        <w:keepNext w:val="0"/>
        <w:keepLines w:val="0"/>
        <w:pageBreakBefore w:val="0"/>
        <w:widowControl w:val="0"/>
        <w:numPr>
          <w:ilvl w:val="0"/>
          <w:numId w:val="7"/>
        </w:numPr>
        <w:kinsoku/>
        <w:wordWrap/>
        <w:overflowPunct/>
        <w:topLinePunct w:val="0"/>
        <w:autoSpaceDE/>
        <w:autoSpaceDN/>
        <w:bidi w:val="0"/>
        <w:adjustRightInd/>
        <w:snapToGrid/>
        <w:spacing w:before="313" w:beforeLines="100" w:line="400" w:lineRule="exact"/>
        <w:ind w:right="0" w:rightChars="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河道（池塘）保洁</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秦山街道农村全域；</w:t>
      </w:r>
    </w:p>
    <w:tbl>
      <w:tblPr>
        <w:tblStyle w:val="48"/>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600"/>
        <w:gridCol w:w="1733"/>
        <w:gridCol w:w="3799"/>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5" w:type="dxa"/>
            <w:gridSpan w:val="5"/>
            <w:noWrap w:val="0"/>
            <w:vAlign w:val="top"/>
          </w:tcPr>
          <w:p>
            <w:pPr>
              <w:pStyle w:val="2"/>
              <w:spacing w:before="0" w:after="0" w:line="394" w:lineRule="exact"/>
              <w:jc w:val="center"/>
              <w:rPr>
                <w:rFonts w:hint="eastAsia"/>
                <w:b w:val="0"/>
                <w:bCs w:val="0"/>
                <w:color w:val="auto"/>
                <w:sz w:val="24"/>
                <w:szCs w:val="24"/>
                <w:highlight w:val="none"/>
              </w:rPr>
            </w:pPr>
            <w:r>
              <w:rPr>
                <w:rFonts w:hint="eastAsia" w:ascii="宋体" w:hAnsi="宋体" w:cs="宋体"/>
                <w:color w:val="auto"/>
                <w:kern w:val="0"/>
                <w:sz w:val="24"/>
                <w:szCs w:val="24"/>
                <w:highlight w:val="none"/>
              </w:rPr>
              <w:t>秦山街道集镇、村河道（池塘）保洁里程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序号</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村名</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河道名称</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起讫地点</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长度（KM）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寺古庵浜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武通港至寺古庵</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2</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蔡家浜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何家桥港至西武通港</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3</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环洞桥浜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南江港至落许公路</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4</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万金桥港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北江港至武通港</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5</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肖家浜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武通港至肖家浜</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6</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张家浜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武通港至张家浜</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7</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马家浜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后港至马家浜底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8</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朱牙石桥港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安静桥港至马家浜</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9</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龙潭浜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马家浜至龙潭浜底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10</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宋家浜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北江港至宋家门</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11</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林家浜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北江港至林家浜组</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12</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姚家浜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南江港至姚家埭</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13</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施家浜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北江港至何家组</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14</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金家浜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安静桥港至金家门</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15</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冯家浜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安静桥港至冯家</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16</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周家浜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安静桥港至周家</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17</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姚家浜（1）</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安静桥港至姚家门</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18</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王家浜（1）</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环洞桥浜至顾家族</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19</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花墙港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南江港至康家桥（通元交界）</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20</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俞家浜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武通港至俞家门</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21</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张家浜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寺古庵港至张家</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22</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沈家埭桥</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武通港至沈家</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23</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许油车新联庆丰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吴家浜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陆家木桥港至吴家浜</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24</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北武通港至南武通港</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25</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北江港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海港漾至南周漾</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26</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沈家木桥港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武通港至康家桥（通元交界）</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1.099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27</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肖家木桥港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安静桥港至牛浜南底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28</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支家木桥港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安静桥港至牛浜</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29</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南江港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北江港至花墙港</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30</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北江港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南江港至许油车港</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31</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安静桥港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武原界至武通港</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32</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王家埭浜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武原界至王家埭浜底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33</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门前浜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武通港至郁家组</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34</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姚浜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武通港至姚浜底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35</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沈家木桥支浜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沈家木桥港至沈家</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36</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牛桥浜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牛浜至牛桥浜底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37</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陈蒋门浜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寺古庵港至陈蒋门</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38</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徐家木桥浜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寺古庵港至徐家木桥浜底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39</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独圩廊浜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寺古庵港至独圩廊</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40</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后港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马家浜至六平申线（武原交界）</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41</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王家浜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姚家门</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42</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黄家浜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山后桥港至红星组</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43</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长生桥港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武通港至山后桥</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44</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夏家木桥港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六平申线至齐心组机站</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45</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新联许油车</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陆家木桥港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六平申线至武通港</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46</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汇廊桥港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环洞桥浜至长生桥港</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47</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外长浜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山后桥港至外浜底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48</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塘浜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武通港至塘浜底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49</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小桥浜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武通港至小桥浜底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50</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小桥浜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六平申线至前进组堰</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51</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林家浜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小桥港至双北路及林家</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52</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南草鞋桥港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武通港至汤家桥</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53</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朱公桥港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六平申线至双北路</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54</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黄介浜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朱公桥港至黄介浜底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55</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石浜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山后桥港至原石料一厂</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56</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夏家支浜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夏家木桥港至廊船汇</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57</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里长浜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里长浜组</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58</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沈家浜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环洞桥浜至沈家浜</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59</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山后桥港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六平申线至通元界</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60</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网船浜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山后桥港至网船廊</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61</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新屋浜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长生桥港至庙圈</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62</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孙家弄浜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六平申线至孙家弄</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63</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南村港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新春桥港至红卫组</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64</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新联</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南村港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迎家桥港至南村机站</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65</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缪马浜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代里桥港至建丰桥</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66</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万家桥港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代里桥港至万家桥</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67</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王家浜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代里桥港至浜底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68</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北草鞋桥港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三里港至北草鞋桥</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69</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姜家浜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六平申线至姜家门</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70</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陶家湾浜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陶家湾至六平申线</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71</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庆丰庵浜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迎驾桥港至庆丰庵</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72</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许家兜浜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三里港至许家兜浜</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73</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周里堰港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三里港至汤家桥</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74</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全家浜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三里港至全家浜底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75</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王家浜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三里港至王家浜底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76</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蔡家浜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草南鞋桥港至落官公路</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77</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顾家浜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六平申线至浜底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78</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计家桥</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代里桥港至计家浜</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79</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代里桥港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六平申线至顺双桥港</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80</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周家浜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代里桥港至周家浜底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81</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沈家浜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三里港至沈家浜底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82</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新春桥港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新春桥港至南村机站</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83</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姜家埭浜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面丈港至姜家埭浜及张家浜</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84</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兴平河</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万家浜至缪马浜</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85</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兴安河</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缪马浜至北草鞋桥港</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86</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小桥头港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秦溪河至小桥头</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87</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大木桥港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迎驾桥港至大木桥</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88</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万家浜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大木桥港至罗秋里</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89</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张家浜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迎驾桥港至张家浜底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90</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宋塘桥港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六平申线至白洋河</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3.645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91</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秦溪河</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六平申线至秦山石料二厂</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92</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白洋河(一）</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马家堰河至方介山石厂</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2.616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93</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虎啸桥港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迎驾桥港至宋塘桥港</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94</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东宋塘桥港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宋塘桥港至秦溪河</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95</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西浜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张家组</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96</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白洋河</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秦溪河至方介山石厂</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97</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东浜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宋塘桥港至张家组</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98</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严顾门浜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面丈港至原秦联村东路</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99</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面丈港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安息堂至宋塘桥港</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100</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小桥头港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小桥头至浜底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101</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秦山</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西张浜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秦溪河至西张门</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102</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秦山</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西浜（臭水浜）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秦溪河至西张门</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103</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秦山</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白洋河（二）</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秦溪河至同丰桥</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104</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丰山</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小张港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六平申线至小张浜底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105</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丰山</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刘家浜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大丈桥港至刘家浜底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106</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丰山</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南浜底</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大丈桥港至北港</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107</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丰山</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黄家山浜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六平申线至黄家山</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108</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丰山</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小桥头浜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丰山港至小桥头浜底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109</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丰山</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齐姚浜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丰山港至齐姚桥南</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110</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丰山</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大长桥港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六平申线至虎啸桥港</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111</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丰山</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万家浜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丰山港至万家门</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112</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丰山</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丰山港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六平申线至齐姚浜</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113</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丰山</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塔家浜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六平申线至塔家浜站</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114</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杨柳山</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长丰河</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白洋河至葛山</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1.303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115</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永兴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黄河</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周家舍林场</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116</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永兴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马河</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周家舍八组</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117</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永兴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杨家河</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合星三组等</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118</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永兴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水车漾</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合星三组</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119</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永兴北团长川坝</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长澉河</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秦溪河至澉浦界</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120</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永兴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大河</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文溪河</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121</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北团</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顾介河</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北团5组等</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122</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北团</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新开河</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北团5组</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123</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北团</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打虾浜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六平申线至秦丰造纸厂</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124</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北团</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宋家湾</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三联河至宋家湾浜底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125</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长川坝</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宋家湾浜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宋塘桥港至宋家湾浜底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126</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长川坝</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菜花浜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秦溪河至菜花浜底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127</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长川坝</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长溇</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兴隆桥南</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128</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长川坝</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对泥堰浜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宋塘桥港至对泥堰</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129</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长川坝</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莫家浜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秦溪河至长丰路亭子</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130</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长川坝</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吴家浜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秦溪河至吴家浜底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131</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长川坝</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张家浜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宋塘桥港至张家浜底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132</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长川坝</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周家浜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秦溪河至周家浜底</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133</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落塘庆丰</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三里港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六平申线至白洋河</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134</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落塘</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顺双桥港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千人港至工业园区</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135</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落塘秦兴</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面丈港</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三里港至宋塘桥港</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136</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落塘</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沈家浜</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何家桥港至张家</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137</w:t>
            </w: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落塘</w:t>
            </w:r>
          </w:p>
        </w:tc>
        <w:tc>
          <w:tcPr>
            <w:tcW w:w="1733"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白洋河</w:t>
            </w:r>
          </w:p>
        </w:tc>
        <w:tc>
          <w:tcPr>
            <w:tcW w:w="3799"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蓝田庙至何家桥港</w:t>
            </w: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color w:val="auto"/>
                <w:kern w:val="0"/>
                <w:sz w:val="24"/>
                <w:highlight w:val="none"/>
              </w:rPr>
              <w:t>2.454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widowControl/>
              <w:spacing w:line="394" w:lineRule="exact"/>
              <w:jc w:val="center"/>
              <w:rPr>
                <w:rFonts w:hint="eastAsia"/>
                <w:color w:val="auto"/>
                <w:sz w:val="24"/>
                <w:highlight w:val="none"/>
              </w:rPr>
            </w:pPr>
          </w:p>
        </w:tc>
        <w:tc>
          <w:tcPr>
            <w:tcW w:w="1600" w:type="dxa"/>
            <w:noWrap w:val="0"/>
            <w:vAlign w:val="center"/>
          </w:tcPr>
          <w:p>
            <w:pPr>
              <w:widowControl/>
              <w:spacing w:line="394" w:lineRule="exact"/>
              <w:jc w:val="center"/>
              <w:rPr>
                <w:rFonts w:hint="eastAsia"/>
                <w:color w:val="auto"/>
                <w:sz w:val="24"/>
                <w:highlight w:val="none"/>
              </w:rPr>
            </w:pPr>
            <w:r>
              <w:rPr>
                <w:rFonts w:hint="eastAsia" w:ascii="宋体" w:hAnsi="宋体" w:cs="宋体"/>
                <w:b/>
                <w:color w:val="auto"/>
                <w:kern w:val="0"/>
                <w:sz w:val="24"/>
                <w:highlight w:val="none"/>
              </w:rPr>
              <w:t>合计</w:t>
            </w:r>
          </w:p>
        </w:tc>
        <w:tc>
          <w:tcPr>
            <w:tcW w:w="1733" w:type="dxa"/>
            <w:noWrap w:val="0"/>
            <w:vAlign w:val="center"/>
          </w:tcPr>
          <w:p>
            <w:pPr>
              <w:widowControl/>
              <w:spacing w:line="394" w:lineRule="exact"/>
              <w:jc w:val="center"/>
              <w:rPr>
                <w:rFonts w:hint="eastAsia"/>
                <w:color w:val="auto"/>
                <w:sz w:val="24"/>
                <w:highlight w:val="none"/>
              </w:rPr>
            </w:pPr>
          </w:p>
        </w:tc>
        <w:tc>
          <w:tcPr>
            <w:tcW w:w="3799" w:type="dxa"/>
            <w:noWrap w:val="0"/>
            <w:vAlign w:val="center"/>
          </w:tcPr>
          <w:p>
            <w:pPr>
              <w:widowControl/>
              <w:spacing w:line="394" w:lineRule="exact"/>
              <w:jc w:val="center"/>
              <w:rPr>
                <w:rFonts w:hint="eastAsia"/>
                <w:color w:val="auto"/>
                <w:sz w:val="24"/>
                <w:highlight w:val="none"/>
              </w:rPr>
            </w:pPr>
          </w:p>
        </w:tc>
        <w:tc>
          <w:tcPr>
            <w:tcW w:w="1240" w:type="dxa"/>
            <w:noWrap w:val="0"/>
            <w:vAlign w:val="center"/>
          </w:tcPr>
          <w:p>
            <w:pPr>
              <w:widowControl/>
              <w:spacing w:line="394" w:lineRule="exact"/>
              <w:jc w:val="center"/>
              <w:rPr>
                <w:rFonts w:hint="eastAsia"/>
                <w:color w:val="auto"/>
                <w:sz w:val="24"/>
                <w:highlight w:val="none"/>
              </w:rPr>
            </w:pPr>
            <w:r>
              <w:rPr>
                <w:rFonts w:hint="eastAsia" w:ascii="宋体" w:hAnsi="宋体" w:cs="宋体"/>
                <w:b/>
                <w:color w:val="auto"/>
                <w:kern w:val="0"/>
                <w:sz w:val="24"/>
                <w:highlight w:val="none"/>
              </w:rPr>
              <w:t>98.352</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kern w:val="0"/>
          <w:sz w:val="24"/>
          <w:highlight w:val="none"/>
          <w:lang w:val="en-US" w:eastAsia="zh-CN"/>
        </w:rPr>
        <w:sectPr>
          <w:pgSz w:w="11906" w:h="16838"/>
          <w:pgMar w:top="1134" w:right="1361" w:bottom="1134" w:left="1361" w:header="851" w:footer="850" w:gutter="0"/>
          <w:paperSrc/>
          <w:cols w:space="720" w:num="1"/>
          <w:rtlGutter w:val="0"/>
          <w:docGrid w:linePitch="312" w:charSpace="0"/>
        </w:sectPr>
      </w:pPr>
    </w:p>
    <w:p>
      <w:pPr>
        <w:keepNext w:val="0"/>
        <w:keepLines w:val="0"/>
        <w:pageBreakBefore w:val="0"/>
        <w:widowControl w:val="0"/>
        <w:numPr>
          <w:ilvl w:val="0"/>
          <w:numId w:val="8"/>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道路（桥梁）保洁：秦山街道全域(集镇、停车场及农村农路，面积及范围见下表)。</w:t>
      </w:r>
    </w:p>
    <w:p>
      <w:pPr>
        <w:keepNext w:val="0"/>
        <w:keepLines w:val="0"/>
        <w:pageBreakBefore w:val="0"/>
        <w:widowControl w:val="0"/>
        <w:numPr>
          <w:ilvl w:val="0"/>
          <w:numId w:val="9"/>
        </w:numPr>
        <w:kinsoku/>
        <w:wordWrap/>
        <w:overflowPunct/>
        <w:topLinePunct w:val="0"/>
        <w:autoSpaceDE/>
        <w:autoSpaceDN/>
        <w:bidi w:val="0"/>
        <w:adjustRightInd/>
        <w:snapToGrid/>
        <w:spacing w:line="400" w:lineRule="exact"/>
        <w:ind w:left="0" w:leftChars="0" w:right="0" w:rightChars="0" w:firstLine="482" w:firstLineChars="200"/>
        <w:jc w:val="center"/>
        <w:textAlignment w:val="auto"/>
        <w:outlineLvl w:val="9"/>
        <w:rPr>
          <w:rFonts w:hint="eastAsia" w:ascii="宋体" w:hAnsi="宋体" w:cs="宋体"/>
          <w:b/>
          <w:color w:val="auto"/>
          <w:kern w:val="0"/>
          <w:sz w:val="24"/>
          <w:highlight w:val="none"/>
        </w:rPr>
      </w:pPr>
      <w:r>
        <w:rPr>
          <w:rFonts w:hint="eastAsia" w:ascii="宋体" w:hAnsi="宋体" w:cs="宋体"/>
          <w:b/>
          <w:color w:val="auto"/>
          <w:kern w:val="0"/>
          <w:sz w:val="24"/>
          <w:highlight w:val="none"/>
        </w:rPr>
        <w:t>秦山街道集镇道路保洁明细（秦山集镇）</w:t>
      </w:r>
    </w:p>
    <w:tbl>
      <w:tblPr>
        <w:tblStyle w:val="48"/>
        <w:tblW w:w="0" w:type="auto"/>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3000"/>
        <w:gridCol w:w="3000"/>
        <w:gridCol w:w="2130"/>
        <w:gridCol w:w="1305"/>
        <w:gridCol w:w="1230"/>
        <w:gridCol w:w="117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color w:val="auto"/>
                <w:sz w:val="24"/>
                <w:szCs w:val="24"/>
                <w:highlight w:val="none"/>
              </w:rPr>
            </w:pPr>
            <w:r>
              <w:rPr>
                <w:rFonts w:hint="eastAsia" w:ascii="宋体" w:hAnsi="宋体"/>
                <w:b/>
                <w:color w:val="auto"/>
                <w:sz w:val="24"/>
                <w:szCs w:val="24"/>
                <w:highlight w:val="none"/>
              </w:rPr>
              <w:t>序号</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color w:val="auto"/>
                <w:sz w:val="24"/>
                <w:szCs w:val="24"/>
                <w:highlight w:val="none"/>
              </w:rPr>
            </w:pPr>
            <w:r>
              <w:rPr>
                <w:rFonts w:hint="eastAsia" w:ascii="宋体" w:hAnsi="宋体"/>
                <w:b/>
                <w:color w:val="auto"/>
                <w:sz w:val="24"/>
                <w:szCs w:val="24"/>
                <w:highlight w:val="none"/>
              </w:rPr>
              <w:t>道路名称</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color w:val="auto"/>
                <w:sz w:val="24"/>
                <w:szCs w:val="24"/>
                <w:highlight w:val="none"/>
              </w:rPr>
            </w:pPr>
            <w:r>
              <w:rPr>
                <w:rFonts w:hint="eastAsia" w:ascii="宋体" w:hAnsi="宋体"/>
                <w:b/>
                <w:color w:val="auto"/>
                <w:sz w:val="24"/>
                <w:szCs w:val="24"/>
                <w:highlight w:val="none"/>
              </w:rPr>
              <w:t>起点</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color w:val="auto"/>
                <w:sz w:val="24"/>
                <w:szCs w:val="24"/>
                <w:highlight w:val="none"/>
              </w:rPr>
            </w:pPr>
            <w:r>
              <w:rPr>
                <w:rFonts w:hint="eastAsia" w:ascii="宋体" w:hAnsi="宋体"/>
                <w:b/>
                <w:color w:val="auto"/>
                <w:sz w:val="24"/>
                <w:szCs w:val="24"/>
                <w:highlight w:val="none"/>
              </w:rPr>
              <w:t>终点</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color w:val="auto"/>
                <w:sz w:val="24"/>
                <w:szCs w:val="24"/>
                <w:highlight w:val="none"/>
              </w:rPr>
            </w:pPr>
            <w:r>
              <w:rPr>
                <w:rFonts w:hint="eastAsia" w:ascii="宋体" w:hAnsi="宋体"/>
                <w:b/>
                <w:color w:val="auto"/>
                <w:sz w:val="24"/>
                <w:szCs w:val="24"/>
                <w:highlight w:val="none"/>
              </w:rPr>
              <w:t>长度（M）</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color w:val="auto"/>
                <w:sz w:val="24"/>
                <w:szCs w:val="24"/>
                <w:highlight w:val="none"/>
              </w:rPr>
            </w:pPr>
            <w:r>
              <w:rPr>
                <w:rFonts w:hint="eastAsia" w:ascii="宋体" w:hAnsi="宋体"/>
                <w:b/>
                <w:color w:val="auto"/>
                <w:sz w:val="24"/>
                <w:szCs w:val="24"/>
                <w:highlight w:val="none"/>
              </w:rPr>
              <w:t>宽度（M）</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color w:val="auto"/>
                <w:sz w:val="24"/>
                <w:szCs w:val="24"/>
                <w:highlight w:val="none"/>
              </w:rPr>
            </w:pPr>
            <w:r>
              <w:rPr>
                <w:rFonts w:hint="eastAsia" w:ascii="宋体" w:hAnsi="宋体"/>
                <w:b/>
                <w:color w:val="auto"/>
                <w:sz w:val="24"/>
                <w:szCs w:val="24"/>
                <w:highlight w:val="none"/>
              </w:rPr>
              <w:t>面积（M</w:t>
            </w:r>
            <w:r>
              <w:rPr>
                <w:rFonts w:hint="eastAsia" w:ascii="宋体" w:hAnsi="宋体"/>
                <w:b/>
                <w:color w:val="auto"/>
                <w:sz w:val="24"/>
                <w:szCs w:val="24"/>
                <w:highlight w:val="none"/>
                <w:vertAlign w:val="superscript"/>
              </w:rPr>
              <w:t>2</w:t>
            </w:r>
            <w:r>
              <w:rPr>
                <w:rFonts w:hint="eastAsia" w:ascii="宋体" w:hAnsi="宋体"/>
                <w:b/>
                <w:color w:val="auto"/>
                <w:sz w:val="24"/>
                <w:szCs w:val="24"/>
                <w:highlight w:val="none"/>
              </w:rPr>
              <w:t>）</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color w:val="auto"/>
                <w:sz w:val="24"/>
                <w:szCs w:val="24"/>
                <w:highlight w:val="none"/>
              </w:rPr>
            </w:pPr>
            <w:r>
              <w:rPr>
                <w:rFonts w:hint="eastAsia" w:ascii="宋体" w:hAnsi="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秦山老街</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塘头廊</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幼儿园南</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460</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17</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7820</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南</w:t>
            </w:r>
            <w:r>
              <w:rPr>
                <w:rFonts w:ascii="宋体" w:hAnsi="宋体"/>
                <w:color w:val="auto"/>
                <w:sz w:val="24"/>
                <w:szCs w:val="24"/>
                <w:highlight w:val="none"/>
              </w:rPr>
              <w:t>---</w:t>
            </w:r>
            <w:r>
              <w:rPr>
                <w:rFonts w:hint="eastAsia" w:ascii="宋体" w:hAnsi="宋体"/>
                <w:color w:val="auto"/>
                <w:sz w:val="24"/>
                <w:szCs w:val="24"/>
                <w:highlight w:val="none"/>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2</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新团路</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翁金线</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村庄</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40</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10</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400</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w:t>
            </w:r>
            <w:r>
              <w:rPr>
                <w:rFonts w:ascii="宋体" w:hAnsi="宋体"/>
                <w:color w:val="auto"/>
                <w:sz w:val="24"/>
                <w:szCs w:val="24"/>
                <w:highlight w:val="none"/>
              </w:rPr>
              <w:t>---</w:t>
            </w:r>
            <w:r>
              <w:rPr>
                <w:rFonts w:hint="eastAsia" w:ascii="宋体" w:hAnsi="宋体"/>
                <w:color w:val="auto"/>
                <w:sz w:val="24"/>
                <w:szCs w:val="24"/>
                <w:highlight w:val="none"/>
              </w:rPr>
              <w:t>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3</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杨家门路</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长丰东路口</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垃圾房</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30</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12</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360</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南</w:t>
            </w:r>
            <w:r>
              <w:rPr>
                <w:rFonts w:ascii="宋体" w:hAnsi="宋体"/>
                <w:color w:val="auto"/>
                <w:sz w:val="24"/>
                <w:szCs w:val="24"/>
                <w:highlight w:val="none"/>
              </w:rPr>
              <w:t>---</w:t>
            </w:r>
            <w:r>
              <w:rPr>
                <w:rFonts w:hint="eastAsia" w:ascii="宋体" w:hAnsi="宋体"/>
                <w:color w:val="auto"/>
                <w:sz w:val="24"/>
                <w:szCs w:val="24"/>
                <w:highlight w:val="none"/>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4</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芦荟厂东路</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长丰西路口</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管件厂</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300</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18</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5400</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北</w:t>
            </w:r>
            <w:r>
              <w:rPr>
                <w:rFonts w:ascii="宋体" w:hAnsi="宋体"/>
                <w:color w:val="auto"/>
                <w:sz w:val="24"/>
                <w:szCs w:val="24"/>
                <w:highlight w:val="none"/>
              </w:rPr>
              <w:t>---</w:t>
            </w:r>
            <w:r>
              <w:rPr>
                <w:rFonts w:hint="eastAsia" w:ascii="宋体" w:hAnsi="宋体"/>
                <w:color w:val="auto"/>
                <w:sz w:val="24"/>
                <w:szCs w:val="24"/>
                <w:highlight w:val="none"/>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5</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电缆厂东路</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云吉制衣</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村庄</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50</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4</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200</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北</w:t>
            </w:r>
            <w:r>
              <w:rPr>
                <w:rFonts w:ascii="宋体" w:hAnsi="宋体"/>
                <w:color w:val="auto"/>
                <w:sz w:val="24"/>
                <w:szCs w:val="24"/>
                <w:highlight w:val="none"/>
              </w:rPr>
              <w:t>---</w:t>
            </w:r>
            <w:r>
              <w:rPr>
                <w:rFonts w:hint="eastAsia" w:ascii="宋体" w:hAnsi="宋体"/>
                <w:color w:val="auto"/>
                <w:sz w:val="24"/>
                <w:szCs w:val="24"/>
                <w:highlight w:val="none"/>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6</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隐寺庵路</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长丰西路口</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大北山南山脚</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40</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3</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120</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南</w:t>
            </w:r>
            <w:r>
              <w:rPr>
                <w:rFonts w:ascii="宋体" w:hAnsi="宋体"/>
                <w:color w:val="auto"/>
                <w:sz w:val="24"/>
                <w:szCs w:val="24"/>
                <w:highlight w:val="none"/>
              </w:rPr>
              <w:t>---</w:t>
            </w:r>
            <w:r>
              <w:rPr>
                <w:rFonts w:hint="eastAsia" w:ascii="宋体" w:hAnsi="宋体"/>
                <w:color w:val="auto"/>
                <w:sz w:val="24"/>
                <w:szCs w:val="24"/>
                <w:highlight w:val="none"/>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7</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长溇路</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修理厂</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村庄</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50</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5</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250</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南</w:t>
            </w:r>
            <w:r>
              <w:rPr>
                <w:rFonts w:ascii="宋体" w:hAnsi="宋体"/>
                <w:color w:val="auto"/>
                <w:sz w:val="24"/>
                <w:szCs w:val="24"/>
                <w:highlight w:val="none"/>
              </w:rPr>
              <w:t>---</w:t>
            </w:r>
            <w:r>
              <w:rPr>
                <w:rFonts w:hint="eastAsia" w:ascii="宋体" w:hAnsi="宋体"/>
                <w:color w:val="auto"/>
                <w:sz w:val="24"/>
                <w:szCs w:val="24"/>
                <w:highlight w:val="none"/>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8</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长绿路</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长丰路口</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村庄</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50</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6</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300</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南</w:t>
            </w:r>
            <w:r>
              <w:rPr>
                <w:rFonts w:ascii="宋体" w:hAnsi="宋体"/>
                <w:color w:val="auto"/>
                <w:sz w:val="24"/>
                <w:szCs w:val="24"/>
                <w:highlight w:val="none"/>
              </w:rPr>
              <w:t>---</w:t>
            </w:r>
            <w:r>
              <w:rPr>
                <w:rFonts w:hint="eastAsia" w:ascii="宋体" w:hAnsi="宋体"/>
                <w:color w:val="auto"/>
                <w:sz w:val="24"/>
                <w:szCs w:val="24"/>
                <w:highlight w:val="none"/>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9</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广场南路</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老文化广场</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常青路</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100</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8</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800</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w:t>
            </w:r>
            <w:r>
              <w:rPr>
                <w:rFonts w:ascii="宋体" w:hAnsi="宋体"/>
                <w:color w:val="auto"/>
                <w:sz w:val="24"/>
                <w:szCs w:val="24"/>
                <w:highlight w:val="none"/>
              </w:rPr>
              <w:t>---</w:t>
            </w:r>
            <w:r>
              <w:rPr>
                <w:rFonts w:hint="eastAsia" w:ascii="宋体" w:hAnsi="宋体"/>
                <w:color w:val="auto"/>
                <w:sz w:val="24"/>
                <w:szCs w:val="24"/>
                <w:highlight w:val="none"/>
              </w:rPr>
              <w:t>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10</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常青路</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行政执法中队</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农贸市场</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100</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15</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1500</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北</w:t>
            </w:r>
            <w:r>
              <w:rPr>
                <w:rFonts w:ascii="宋体" w:hAnsi="宋体"/>
                <w:color w:val="auto"/>
                <w:sz w:val="24"/>
                <w:szCs w:val="24"/>
                <w:highlight w:val="none"/>
              </w:rPr>
              <w:t>---</w:t>
            </w:r>
            <w:r>
              <w:rPr>
                <w:rFonts w:hint="eastAsia" w:ascii="宋体" w:hAnsi="宋体"/>
                <w:color w:val="auto"/>
                <w:sz w:val="24"/>
                <w:szCs w:val="24"/>
                <w:highlight w:val="none"/>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11</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秦山大道东人行道</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国土所</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新兴家具</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300</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7</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2100</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北</w:t>
            </w:r>
            <w:r>
              <w:rPr>
                <w:rFonts w:ascii="宋体" w:hAnsi="宋体"/>
                <w:color w:val="auto"/>
                <w:sz w:val="24"/>
                <w:szCs w:val="24"/>
                <w:highlight w:val="none"/>
              </w:rPr>
              <w:t>---</w:t>
            </w:r>
            <w:r>
              <w:rPr>
                <w:rFonts w:hint="eastAsia" w:ascii="宋体" w:hAnsi="宋体"/>
                <w:color w:val="auto"/>
                <w:sz w:val="24"/>
                <w:szCs w:val="24"/>
                <w:highlight w:val="none"/>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12</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秦山大道西人行道</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商店</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农贸市场</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300</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8</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2400</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北</w:t>
            </w:r>
            <w:r>
              <w:rPr>
                <w:rFonts w:ascii="宋体" w:hAnsi="宋体"/>
                <w:color w:val="auto"/>
                <w:sz w:val="24"/>
                <w:szCs w:val="24"/>
                <w:highlight w:val="none"/>
              </w:rPr>
              <w:t>---</w:t>
            </w:r>
            <w:r>
              <w:rPr>
                <w:rFonts w:hint="eastAsia" w:ascii="宋体" w:hAnsi="宋体"/>
                <w:color w:val="auto"/>
                <w:sz w:val="24"/>
                <w:szCs w:val="24"/>
                <w:highlight w:val="none"/>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13</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粮站</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粮站加工厂</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原同丰加工厂</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150</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15</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2250</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w:t>
            </w:r>
            <w:r>
              <w:rPr>
                <w:rFonts w:ascii="宋体" w:hAnsi="宋体"/>
                <w:color w:val="auto"/>
                <w:sz w:val="24"/>
                <w:szCs w:val="24"/>
                <w:highlight w:val="none"/>
              </w:rPr>
              <w:t>---</w:t>
            </w:r>
            <w:r>
              <w:rPr>
                <w:rFonts w:hint="eastAsia" w:ascii="宋体" w:hAnsi="宋体"/>
                <w:color w:val="auto"/>
                <w:sz w:val="24"/>
                <w:szCs w:val="24"/>
                <w:highlight w:val="none"/>
              </w:rPr>
              <w:t>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14</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长丰路</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三号桥</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卫家</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1560</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35</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54600</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w:t>
            </w:r>
            <w:r>
              <w:rPr>
                <w:rFonts w:ascii="宋体" w:hAnsi="宋体"/>
                <w:color w:val="auto"/>
                <w:sz w:val="24"/>
                <w:szCs w:val="24"/>
                <w:highlight w:val="none"/>
              </w:rPr>
              <w:t>---</w:t>
            </w:r>
            <w:r>
              <w:rPr>
                <w:rFonts w:hint="eastAsia" w:ascii="宋体" w:hAnsi="宋体"/>
                <w:color w:val="auto"/>
                <w:sz w:val="24"/>
                <w:szCs w:val="24"/>
                <w:highlight w:val="none"/>
              </w:rPr>
              <w:t>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15</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电线厂东路</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长丰西路</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村庄</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50</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4</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200</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南</w:t>
            </w:r>
            <w:r>
              <w:rPr>
                <w:rFonts w:ascii="宋体" w:hAnsi="宋体"/>
                <w:color w:val="auto"/>
                <w:sz w:val="24"/>
                <w:szCs w:val="24"/>
                <w:highlight w:val="none"/>
              </w:rPr>
              <w:t>---</w:t>
            </w:r>
            <w:r>
              <w:rPr>
                <w:rFonts w:hint="eastAsia" w:ascii="宋体" w:hAnsi="宋体"/>
                <w:color w:val="auto"/>
                <w:sz w:val="24"/>
                <w:szCs w:val="24"/>
                <w:highlight w:val="none"/>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16</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新兴家具北广场（新增）</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秦山大道</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企业</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134</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8</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1072</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w:t>
            </w:r>
            <w:r>
              <w:rPr>
                <w:rFonts w:ascii="宋体" w:hAnsi="宋体"/>
                <w:color w:val="auto"/>
                <w:sz w:val="24"/>
                <w:szCs w:val="24"/>
                <w:highlight w:val="none"/>
              </w:rPr>
              <w:t>---</w:t>
            </w:r>
            <w:r>
              <w:rPr>
                <w:rFonts w:hint="eastAsia" w:ascii="宋体" w:hAnsi="宋体"/>
                <w:color w:val="auto"/>
                <w:sz w:val="24"/>
                <w:szCs w:val="24"/>
                <w:highlight w:val="none"/>
              </w:rPr>
              <w:t>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17</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秦山家具广场东（新增）</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企业</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长丰东路</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131</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3.5</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458.5</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南</w:t>
            </w:r>
            <w:r>
              <w:rPr>
                <w:rFonts w:ascii="宋体" w:hAnsi="宋体"/>
                <w:color w:val="auto"/>
                <w:sz w:val="24"/>
                <w:szCs w:val="24"/>
                <w:highlight w:val="none"/>
              </w:rPr>
              <w:t>---</w:t>
            </w:r>
            <w:r>
              <w:rPr>
                <w:rFonts w:hint="eastAsia" w:ascii="宋体" w:hAnsi="宋体"/>
                <w:color w:val="auto"/>
                <w:sz w:val="24"/>
                <w:szCs w:val="24"/>
                <w:highlight w:val="none"/>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18</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秦山农贸市场南（新增）</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常青路</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秦山大道</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140</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7</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980</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w:t>
            </w:r>
            <w:r>
              <w:rPr>
                <w:rFonts w:ascii="宋体" w:hAnsi="宋体"/>
                <w:color w:val="auto"/>
                <w:sz w:val="24"/>
                <w:szCs w:val="24"/>
                <w:highlight w:val="none"/>
              </w:rPr>
              <w:t>---</w:t>
            </w:r>
            <w:r>
              <w:rPr>
                <w:rFonts w:hint="eastAsia" w:ascii="宋体" w:hAnsi="宋体"/>
                <w:color w:val="auto"/>
                <w:sz w:val="24"/>
                <w:szCs w:val="24"/>
                <w:highlight w:val="none"/>
              </w:rPr>
              <w:t>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Fonts w:ascii="宋体" w:hAnsi="宋体"/>
                <w:b/>
                <w:bCs/>
                <w:color w:val="auto"/>
                <w:sz w:val="24"/>
                <w:szCs w:val="24"/>
                <w:highlight w:val="none"/>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hint="eastAsia" w:ascii="宋体" w:hAnsi="宋体"/>
                <w:b/>
                <w:bCs/>
                <w:color w:val="auto"/>
                <w:sz w:val="24"/>
                <w:szCs w:val="24"/>
                <w:highlight w:val="none"/>
              </w:rPr>
              <w:t>合计</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ascii="宋体" w:hAnsi="宋体"/>
                <w:b/>
                <w:bCs/>
                <w:color w:val="auto"/>
                <w:sz w:val="24"/>
                <w:szCs w:val="24"/>
                <w:highlight w:val="none"/>
              </w:rPr>
              <w:t>3985</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ascii="宋体" w:hAnsi="宋体"/>
                <w:b/>
                <w:bCs/>
                <w:color w:val="auto"/>
                <w:sz w:val="24"/>
                <w:szCs w:val="24"/>
                <w:highlight w:val="none"/>
              </w:rPr>
              <w:t>185.5</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ascii="宋体" w:hAnsi="宋体"/>
                <w:b/>
                <w:bCs/>
                <w:color w:val="auto"/>
                <w:sz w:val="24"/>
                <w:szCs w:val="24"/>
                <w:highlight w:val="none"/>
              </w:rPr>
              <w:t>81210.5</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p>
        </w:tc>
      </w:tr>
    </w:tbl>
    <w:p>
      <w:pPr>
        <w:keepNext w:val="0"/>
        <w:keepLines w:val="0"/>
        <w:pageBreakBefore w:val="0"/>
        <w:widowControl w:val="0"/>
        <w:numPr>
          <w:ilvl w:val="0"/>
          <w:numId w:val="9"/>
        </w:numPr>
        <w:kinsoku/>
        <w:wordWrap/>
        <w:overflowPunct/>
        <w:topLinePunct w:val="0"/>
        <w:autoSpaceDE/>
        <w:autoSpaceDN/>
        <w:bidi w:val="0"/>
        <w:adjustRightInd/>
        <w:snapToGrid/>
        <w:spacing w:line="400" w:lineRule="exact"/>
        <w:ind w:left="0" w:leftChars="0" w:right="0" w:rightChars="0" w:firstLine="482" w:firstLineChars="200"/>
        <w:jc w:val="center"/>
        <w:textAlignment w:val="auto"/>
        <w:outlineLvl w:val="9"/>
        <w:rPr>
          <w:rFonts w:hint="eastAsia" w:ascii="宋体" w:hAnsi="宋体" w:cs="宋体"/>
          <w:b/>
          <w:color w:val="auto"/>
          <w:kern w:val="0"/>
          <w:sz w:val="24"/>
          <w:highlight w:val="none"/>
        </w:rPr>
      </w:pPr>
      <w:r>
        <w:rPr>
          <w:rFonts w:hint="eastAsia" w:ascii="宋体" w:hAnsi="宋体" w:cs="宋体"/>
          <w:b/>
          <w:color w:val="auto"/>
          <w:kern w:val="0"/>
          <w:sz w:val="24"/>
          <w:highlight w:val="none"/>
        </w:rPr>
        <w:t>秦山街道集镇道路保洁明细（官堂集镇）</w:t>
      </w:r>
    </w:p>
    <w:tbl>
      <w:tblPr>
        <w:tblStyle w:val="48"/>
        <w:tblW w:w="0" w:type="auto"/>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3360"/>
        <w:gridCol w:w="2655"/>
        <w:gridCol w:w="2130"/>
        <w:gridCol w:w="1305"/>
        <w:gridCol w:w="1245"/>
        <w:gridCol w:w="123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hint="eastAsia" w:ascii="宋体" w:hAnsi="宋体"/>
                <w:b/>
                <w:bCs/>
                <w:color w:val="auto"/>
                <w:sz w:val="24"/>
                <w:szCs w:val="24"/>
                <w:highlight w:val="none"/>
              </w:rPr>
              <w:t>序号</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hint="eastAsia" w:ascii="宋体" w:hAnsi="宋体"/>
                <w:b/>
                <w:bCs/>
                <w:color w:val="auto"/>
                <w:sz w:val="24"/>
                <w:szCs w:val="24"/>
                <w:highlight w:val="none"/>
              </w:rPr>
              <w:t>道路名称</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hint="eastAsia" w:ascii="宋体" w:hAnsi="宋体"/>
                <w:b/>
                <w:bCs/>
                <w:color w:val="auto"/>
                <w:sz w:val="24"/>
                <w:szCs w:val="24"/>
                <w:highlight w:val="none"/>
              </w:rPr>
              <w:t>起点</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hint="eastAsia" w:ascii="宋体" w:hAnsi="宋体"/>
                <w:b/>
                <w:bCs/>
                <w:color w:val="auto"/>
                <w:sz w:val="24"/>
                <w:szCs w:val="24"/>
                <w:highlight w:val="none"/>
              </w:rPr>
              <w:t>终点</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hint="eastAsia" w:ascii="宋体" w:hAnsi="宋体"/>
                <w:b/>
                <w:bCs/>
                <w:color w:val="auto"/>
                <w:sz w:val="24"/>
                <w:szCs w:val="24"/>
                <w:highlight w:val="none"/>
              </w:rPr>
              <w:t>长度（米）</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hint="eastAsia" w:ascii="宋体" w:hAnsi="宋体"/>
                <w:b/>
                <w:bCs/>
                <w:color w:val="auto"/>
                <w:sz w:val="24"/>
                <w:szCs w:val="24"/>
                <w:highlight w:val="none"/>
              </w:rPr>
              <w:t>宽度（米）</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hint="eastAsia" w:ascii="宋体" w:hAnsi="宋体"/>
                <w:b/>
                <w:bCs/>
                <w:color w:val="auto"/>
                <w:sz w:val="24"/>
                <w:szCs w:val="24"/>
                <w:highlight w:val="none"/>
              </w:rPr>
              <w:t>面积平方</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hint="eastAsia" w:ascii="宋体" w:hAnsi="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东风大桥西</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东风大桥西桥堍</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新联村部</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330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28</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9240</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w:t>
            </w:r>
            <w:r>
              <w:rPr>
                <w:rFonts w:ascii="宋体" w:hAnsi="宋体"/>
                <w:color w:val="auto"/>
                <w:sz w:val="24"/>
                <w:szCs w:val="24"/>
                <w:highlight w:val="none"/>
              </w:rPr>
              <w:t>---</w:t>
            </w:r>
            <w:r>
              <w:rPr>
                <w:rFonts w:hint="eastAsia" w:ascii="宋体" w:hAnsi="宋体"/>
                <w:color w:val="auto"/>
                <w:sz w:val="24"/>
                <w:szCs w:val="24"/>
                <w:highlight w:val="none"/>
              </w:rPr>
              <w:t>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2</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老街路</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东风大桥西桥堍北</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信用社前路</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121</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6.5</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786</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南</w:t>
            </w:r>
            <w:r>
              <w:rPr>
                <w:rFonts w:ascii="宋体" w:hAnsi="宋体"/>
                <w:color w:val="auto"/>
                <w:sz w:val="24"/>
                <w:szCs w:val="24"/>
                <w:highlight w:val="none"/>
              </w:rPr>
              <w:t>---</w:t>
            </w:r>
            <w:r>
              <w:rPr>
                <w:rFonts w:hint="eastAsia" w:ascii="宋体" w:hAnsi="宋体"/>
                <w:color w:val="auto"/>
                <w:sz w:val="24"/>
                <w:szCs w:val="24"/>
                <w:highlight w:val="none"/>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3</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信用社前路</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老街路</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农贸市场西路</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160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15.5</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2480</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w:t>
            </w:r>
            <w:r>
              <w:rPr>
                <w:rFonts w:ascii="宋体" w:hAnsi="宋体"/>
                <w:color w:val="auto"/>
                <w:sz w:val="24"/>
                <w:szCs w:val="24"/>
                <w:highlight w:val="none"/>
              </w:rPr>
              <w:t>---</w:t>
            </w:r>
            <w:r>
              <w:rPr>
                <w:rFonts w:hint="eastAsia" w:ascii="宋体" w:hAnsi="宋体"/>
                <w:color w:val="auto"/>
                <w:sz w:val="24"/>
                <w:szCs w:val="24"/>
                <w:highlight w:val="none"/>
              </w:rPr>
              <w:t>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4</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农贸市场西前路</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落许公路</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乌木桥</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160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23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3680</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南</w:t>
            </w:r>
            <w:r>
              <w:rPr>
                <w:rFonts w:ascii="宋体" w:hAnsi="宋体"/>
                <w:color w:val="auto"/>
                <w:sz w:val="24"/>
                <w:szCs w:val="24"/>
                <w:highlight w:val="none"/>
              </w:rPr>
              <w:t>---</w:t>
            </w:r>
            <w:r>
              <w:rPr>
                <w:rFonts w:hint="eastAsia" w:ascii="宋体" w:hAnsi="宋体"/>
                <w:color w:val="auto"/>
                <w:sz w:val="24"/>
                <w:szCs w:val="24"/>
                <w:highlight w:val="none"/>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5</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东风大桥东</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东风大桥东</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集镇东路</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170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10.5</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1785</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西</w:t>
            </w:r>
            <w:r>
              <w:rPr>
                <w:rFonts w:ascii="宋体" w:hAnsi="宋体"/>
                <w:color w:val="auto"/>
                <w:sz w:val="24"/>
                <w:szCs w:val="24"/>
                <w:highlight w:val="none"/>
              </w:rPr>
              <w:t>---</w:t>
            </w:r>
            <w:r>
              <w:rPr>
                <w:rFonts w:hint="eastAsia" w:ascii="宋体" w:hAnsi="宋体"/>
                <w:color w:val="auto"/>
                <w:sz w:val="24"/>
                <w:szCs w:val="24"/>
                <w:highlight w:val="none"/>
              </w:rPr>
              <w:t>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6</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官堂集镇东路</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东风大桥东路</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官堂北街</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176</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10</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1760</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南</w:t>
            </w:r>
            <w:r>
              <w:rPr>
                <w:rFonts w:ascii="宋体" w:hAnsi="宋体"/>
                <w:color w:val="auto"/>
                <w:sz w:val="24"/>
                <w:szCs w:val="24"/>
                <w:highlight w:val="none"/>
              </w:rPr>
              <w:t>---</w:t>
            </w:r>
            <w:r>
              <w:rPr>
                <w:rFonts w:hint="eastAsia" w:ascii="宋体" w:hAnsi="宋体"/>
                <w:color w:val="auto"/>
                <w:sz w:val="24"/>
                <w:szCs w:val="24"/>
                <w:highlight w:val="none"/>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7</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官堂北街</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东风大桥东路</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航管所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250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16</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4000</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w:t>
            </w:r>
            <w:r>
              <w:rPr>
                <w:rFonts w:ascii="宋体" w:hAnsi="宋体"/>
                <w:color w:val="auto"/>
                <w:sz w:val="24"/>
                <w:szCs w:val="24"/>
                <w:highlight w:val="none"/>
              </w:rPr>
              <w:t>---</w:t>
            </w:r>
            <w:r>
              <w:rPr>
                <w:rFonts w:hint="eastAsia" w:ascii="宋体" w:hAnsi="宋体"/>
                <w:color w:val="auto"/>
                <w:sz w:val="24"/>
                <w:szCs w:val="24"/>
                <w:highlight w:val="none"/>
              </w:rPr>
              <w:t>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8</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河边路</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东风大桥桥堍</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航管所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121</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5</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605</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南</w:t>
            </w:r>
            <w:r>
              <w:rPr>
                <w:rFonts w:ascii="宋体" w:hAnsi="宋体"/>
                <w:color w:val="auto"/>
                <w:sz w:val="24"/>
                <w:szCs w:val="24"/>
                <w:highlight w:val="none"/>
              </w:rPr>
              <w:t>---</w:t>
            </w:r>
            <w:r>
              <w:rPr>
                <w:rFonts w:hint="eastAsia" w:ascii="宋体" w:hAnsi="宋体"/>
                <w:color w:val="auto"/>
                <w:sz w:val="24"/>
                <w:szCs w:val="24"/>
                <w:highlight w:val="none"/>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9</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孙介弄桥</w:t>
            </w:r>
            <w:r>
              <w:rPr>
                <w:rFonts w:ascii="宋体" w:hAnsi="宋体"/>
                <w:color w:val="auto"/>
                <w:sz w:val="24"/>
                <w:szCs w:val="24"/>
                <w:highlight w:val="none"/>
              </w:rPr>
              <w:t>—</w:t>
            </w:r>
            <w:r>
              <w:rPr>
                <w:rFonts w:hint="eastAsia" w:ascii="宋体" w:hAnsi="宋体"/>
                <w:color w:val="auto"/>
                <w:sz w:val="24"/>
                <w:szCs w:val="24"/>
                <w:highlight w:val="none"/>
              </w:rPr>
              <w:t>南方水泥厂（新增）</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孙介弄桥</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南方水泥厂</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320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8</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ascii="宋体" w:hAnsi="宋体"/>
                <w:color w:val="auto"/>
                <w:sz w:val="24"/>
                <w:szCs w:val="24"/>
                <w:highlight w:val="none"/>
              </w:rPr>
              <w:t>2560</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北</w:t>
            </w:r>
            <w:r>
              <w:rPr>
                <w:rFonts w:ascii="宋体" w:hAnsi="宋体"/>
                <w:color w:val="auto"/>
                <w:sz w:val="24"/>
                <w:szCs w:val="24"/>
                <w:highlight w:val="none"/>
              </w:rPr>
              <w:t>---</w:t>
            </w:r>
            <w:r>
              <w:rPr>
                <w:rFonts w:hint="eastAsia" w:ascii="宋体" w:hAnsi="宋体"/>
                <w:color w:val="auto"/>
                <w:sz w:val="24"/>
                <w:szCs w:val="24"/>
                <w:highlight w:val="none"/>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p>
        </w:tc>
        <w:tc>
          <w:tcPr>
            <w:tcW w:w="3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hint="eastAsia" w:ascii="宋体" w:hAnsi="宋体"/>
                <w:b/>
                <w:bCs/>
                <w:color w:val="auto"/>
                <w:sz w:val="24"/>
                <w:szCs w:val="24"/>
                <w:highlight w:val="none"/>
              </w:rPr>
              <w:t>合计</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ascii="宋体" w:hAnsi="宋体"/>
                <w:b/>
                <w:bCs/>
                <w:color w:val="auto"/>
                <w:sz w:val="24"/>
                <w:szCs w:val="24"/>
                <w:highlight w:val="none"/>
              </w:rPr>
              <w:t>1808</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ascii="宋体" w:hAnsi="宋体"/>
                <w:b/>
                <w:bCs/>
                <w:color w:val="auto"/>
                <w:sz w:val="24"/>
                <w:szCs w:val="24"/>
                <w:highlight w:val="none"/>
              </w:rPr>
              <w:t>122.5</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ascii="宋体" w:hAnsi="宋体"/>
                <w:b/>
                <w:bCs/>
                <w:color w:val="auto"/>
                <w:sz w:val="24"/>
                <w:szCs w:val="24"/>
                <w:highlight w:val="none"/>
              </w:rPr>
              <w:t>26896</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p>
        </w:tc>
      </w:tr>
    </w:tbl>
    <w:p>
      <w:pPr>
        <w:keepNext w:val="0"/>
        <w:keepLines w:val="0"/>
        <w:pageBreakBefore w:val="0"/>
        <w:widowControl w:val="0"/>
        <w:numPr>
          <w:ilvl w:val="0"/>
          <w:numId w:val="9"/>
        </w:numPr>
        <w:kinsoku/>
        <w:wordWrap/>
        <w:overflowPunct/>
        <w:topLinePunct w:val="0"/>
        <w:autoSpaceDE/>
        <w:autoSpaceDN/>
        <w:bidi w:val="0"/>
        <w:adjustRightInd/>
        <w:snapToGrid/>
        <w:spacing w:before="313" w:beforeLines="100" w:line="400" w:lineRule="exact"/>
        <w:ind w:left="0" w:leftChars="0" w:right="0" w:rightChars="0" w:firstLine="482" w:firstLineChars="200"/>
        <w:jc w:val="center"/>
        <w:textAlignment w:val="auto"/>
        <w:outlineLvl w:val="9"/>
        <w:rPr>
          <w:rFonts w:hint="eastAsia" w:ascii="宋体" w:hAnsi="宋体" w:cs="宋体"/>
          <w:b/>
          <w:color w:val="auto"/>
          <w:kern w:val="0"/>
          <w:sz w:val="24"/>
          <w:highlight w:val="none"/>
        </w:rPr>
      </w:pPr>
      <w:r>
        <w:rPr>
          <w:rFonts w:hint="eastAsia" w:ascii="宋体" w:hAnsi="宋体" w:cs="宋体"/>
          <w:b/>
          <w:color w:val="auto"/>
          <w:kern w:val="0"/>
          <w:sz w:val="24"/>
          <w:highlight w:val="none"/>
        </w:rPr>
        <w:t>秦山街道集镇道路保洁明细（新区集镇）</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3195"/>
        <w:gridCol w:w="2670"/>
        <w:gridCol w:w="2130"/>
        <w:gridCol w:w="1305"/>
        <w:gridCol w:w="1275"/>
        <w:gridCol w:w="1215"/>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highlight w:val="none"/>
              </w:rPr>
            </w:pPr>
            <w:r>
              <w:rPr>
                <w:rFonts w:hint="eastAsia" w:ascii="宋体" w:hAnsi="宋体"/>
                <w:b/>
                <w:bCs/>
                <w:color w:val="auto"/>
                <w:sz w:val="24"/>
                <w:highlight w:val="none"/>
              </w:rPr>
              <w:t>序号</w:t>
            </w:r>
          </w:p>
        </w:tc>
        <w:tc>
          <w:tcPr>
            <w:tcW w:w="3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highlight w:val="none"/>
              </w:rPr>
            </w:pPr>
            <w:r>
              <w:rPr>
                <w:rFonts w:hint="eastAsia" w:ascii="宋体" w:hAnsi="宋体"/>
                <w:b/>
                <w:bCs/>
                <w:color w:val="auto"/>
                <w:sz w:val="24"/>
                <w:highlight w:val="none"/>
              </w:rPr>
              <w:t>道路名称</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highlight w:val="none"/>
              </w:rPr>
            </w:pPr>
            <w:r>
              <w:rPr>
                <w:rFonts w:hint="eastAsia" w:ascii="宋体" w:hAnsi="宋体"/>
                <w:b/>
                <w:bCs/>
                <w:color w:val="auto"/>
                <w:sz w:val="24"/>
                <w:highlight w:val="none"/>
              </w:rPr>
              <w:t>起点</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highlight w:val="none"/>
              </w:rPr>
            </w:pPr>
            <w:r>
              <w:rPr>
                <w:rFonts w:hint="eastAsia" w:ascii="宋体" w:hAnsi="宋体"/>
                <w:b/>
                <w:bCs/>
                <w:color w:val="auto"/>
                <w:sz w:val="24"/>
                <w:highlight w:val="none"/>
              </w:rPr>
              <w:t>终点</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highlight w:val="none"/>
              </w:rPr>
            </w:pPr>
            <w:r>
              <w:rPr>
                <w:rFonts w:hint="eastAsia" w:ascii="宋体" w:hAnsi="宋体"/>
                <w:b/>
                <w:bCs/>
                <w:color w:val="auto"/>
                <w:sz w:val="24"/>
                <w:highlight w:val="none"/>
              </w:rPr>
              <w:t>长度（米）</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highlight w:val="none"/>
              </w:rPr>
            </w:pPr>
            <w:r>
              <w:rPr>
                <w:rFonts w:hint="eastAsia" w:ascii="宋体" w:hAnsi="宋体"/>
                <w:b/>
                <w:bCs/>
                <w:color w:val="auto"/>
                <w:sz w:val="24"/>
                <w:highlight w:val="none"/>
              </w:rPr>
              <w:t>宽度（米）</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highlight w:val="none"/>
              </w:rPr>
            </w:pPr>
            <w:r>
              <w:rPr>
                <w:rFonts w:hint="eastAsia" w:ascii="宋体" w:hAnsi="宋体"/>
                <w:b/>
                <w:bCs/>
                <w:color w:val="auto"/>
                <w:sz w:val="24"/>
                <w:highlight w:val="none"/>
              </w:rPr>
              <w:t>面积平方</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highlight w:val="none"/>
              </w:rPr>
            </w:pPr>
            <w:r>
              <w:rPr>
                <w:rFonts w:hint="eastAsia" w:ascii="宋体" w:hAnsi="宋体"/>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1</w:t>
            </w:r>
          </w:p>
        </w:tc>
        <w:tc>
          <w:tcPr>
            <w:tcW w:w="3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核电大道</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武袁线（秦山段）</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秦山大道</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750</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38</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28500</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东</w:t>
            </w:r>
            <w:r>
              <w:rPr>
                <w:rFonts w:ascii="宋体" w:hAnsi="宋体"/>
                <w:color w:val="auto"/>
                <w:sz w:val="24"/>
                <w:highlight w:val="none"/>
              </w:rPr>
              <w:t>---</w:t>
            </w:r>
            <w:r>
              <w:rPr>
                <w:rFonts w:hint="eastAsia" w:ascii="宋体" w:hAnsi="宋体"/>
                <w:color w:val="auto"/>
                <w:sz w:val="24"/>
                <w:highlight w:val="none"/>
              </w:rPr>
              <w:t>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2</w:t>
            </w:r>
          </w:p>
        </w:tc>
        <w:tc>
          <w:tcPr>
            <w:tcW w:w="3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兴安路</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武袁线（秦山段）</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秦山大道</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900</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14</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12600</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东</w:t>
            </w:r>
            <w:r>
              <w:rPr>
                <w:rFonts w:ascii="宋体" w:hAnsi="宋体"/>
                <w:color w:val="auto"/>
                <w:sz w:val="24"/>
                <w:highlight w:val="none"/>
              </w:rPr>
              <w:t>---</w:t>
            </w:r>
            <w:r>
              <w:rPr>
                <w:rFonts w:hint="eastAsia" w:ascii="宋体" w:hAnsi="宋体"/>
                <w:color w:val="auto"/>
                <w:sz w:val="24"/>
                <w:highlight w:val="none"/>
              </w:rPr>
              <w:t>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3</w:t>
            </w:r>
          </w:p>
        </w:tc>
        <w:tc>
          <w:tcPr>
            <w:tcW w:w="3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金城二路</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武袁线（秦山段）</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秦山大道</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810</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10</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8100</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东</w:t>
            </w:r>
            <w:r>
              <w:rPr>
                <w:rFonts w:ascii="宋体" w:hAnsi="宋体"/>
                <w:color w:val="auto"/>
                <w:sz w:val="24"/>
                <w:highlight w:val="none"/>
              </w:rPr>
              <w:t>---</w:t>
            </w:r>
            <w:r>
              <w:rPr>
                <w:rFonts w:hint="eastAsia" w:ascii="宋体" w:hAnsi="宋体"/>
                <w:color w:val="auto"/>
                <w:sz w:val="24"/>
                <w:highlight w:val="none"/>
              </w:rPr>
              <w:t>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4</w:t>
            </w:r>
          </w:p>
        </w:tc>
        <w:tc>
          <w:tcPr>
            <w:tcW w:w="3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科普路</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核电大道</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兴安路</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405</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8</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3240</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南</w:t>
            </w:r>
            <w:r>
              <w:rPr>
                <w:rFonts w:ascii="宋体" w:hAnsi="宋体"/>
                <w:color w:val="auto"/>
                <w:sz w:val="24"/>
                <w:highlight w:val="none"/>
              </w:rPr>
              <w:t>---</w:t>
            </w:r>
            <w:r>
              <w:rPr>
                <w:rFonts w:hint="eastAsia" w:ascii="宋体" w:hAnsi="宋体"/>
                <w:color w:val="auto"/>
                <w:sz w:val="24"/>
                <w:highlight w:val="none"/>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highlight w:val="none"/>
              </w:rPr>
            </w:pPr>
          </w:p>
        </w:tc>
        <w:tc>
          <w:tcPr>
            <w:tcW w:w="3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highlight w:val="none"/>
              </w:rPr>
            </w:pPr>
            <w:r>
              <w:rPr>
                <w:rFonts w:hint="eastAsia" w:ascii="宋体" w:hAnsi="宋体"/>
                <w:b/>
                <w:bCs/>
                <w:color w:val="auto"/>
                <w:sz w:val="24"/>
                <w:highlight w:val="none"/>
              </w:rPr>
              <w:t>合计</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highlight w:val="none"/>
              </w:rP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highlight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highlight w:val="none"/>
              </w:rPr>
            </w:pPr>
            <w:r>
              <w:rPr>
                <w:rFonts w:hint="eastAsia" w:ascii="宋体" w:hAnsi="宋体"/>
                <w:b/>
                <w:bCs/>
                <w:color w:val="auto"/>
                <w:sz w:val="24"/>
                <w:highlight w:val="none"/>
              </w:rPr>
              <w:t>2865</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highlight w:val="none"/>
              </w:rPr>
            </w:pPr>
            <w:r>
              <w:rPr>
                <w:rFonts w:hint="eastAsia" w:ascii="宋体" w:hAnsi="宋体"/>
                <w:b/>
                <w:bCs/>
                <w:color w:val="auto"/>
                <w:sz w:val="24"/>
                <w:highlight w:val="none"/>
              </w:rPr>
              <w:t>70</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highlight w:val="none"/>
              </w:rPr>
            </w:pPr>
            <w:r>
              <w:rPr>
                <w:rFonts w:hint="eastAsia" w:ascii="宋体" w:hAnsi="宋体"/>
                <w:b/>
                <w:bCs/>
                <w:color w:val="auto"/>
                <w:sz w:val="24"/>
                <w:highlight w:val="none"/>
              </w:rPr>
              <w:t>52440</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highlight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400" w:lineRule="exact"/>
        <w:ind w:right="0" w:rightChars="0"/>
        <w:jc w:val="center"/>
        <w:textAlignment w:val="auto"/>
        <w:outlineLvl w:val="9"/>
        <w:rPr>
          <w:rFonts w:hint="eastAsia" w:ascii="宋体" w:hAnsi="宋体" w:cs="宋体"/>
          <w:b/>
          <w:color w:val="auto"/>
          <w:kern w:val="0"/>
          <w:sz w:val="24"/>
          <w:highlight w:val="none"/>
        </w:rPr>
      </w:pPr>
      <w:r>
        <w:rPr>
          <w:rFonts w:hint="eastAsia" w:ascii="宋体" w:hAnsi="宋体" w:cs="宋体"/>
          <w:b/>
          <w:color w:val="auto"/>
          <w:kern w:val="0"/>
          <w:sz w:val="24"/>
          <w:highlight w:val="none"/>
        </w:rPr>
        <w:t>（四）秦山街道工业园区道路保洁明细</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3210"/>
        <w:gridCol w:w="2655"/>
        <w:gridCol w:w="2145"/>
        <w:gridCol w:w="1290"/>
        <w:gridCol w:w="1200"/>
        <w:gridCol w:w="150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8"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b/>
                <w:bCs/>
                <w:color w:val="auto"/>
                <w:sz w:val="24"/>
                <w:szCs w:val="24"/>
                <w:highlight w:val="none"/>
              </w:rPr>
            </w:pPr>
            <w:r>
              <w:rPr>
                <w:rFonts w:hint="eastAsia" w:ascii="宋体" w:hAnsi="宋体"/>
                <w:b/>
                <w:bCs/>
                <w:color w:val="auto"/>
                <w:sz w:val="24"/>
                <w:szCs w:val="24"/>
                <w:highlight w:val="none"/>
              </w:rPr>
              <w:t>序号</w:t>
            </w:r>
          </w:p>
        </w:tc>
        <w:tc>
          <w:tcPr>
            <w:tcW w:w="32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b/>
                <w:bCs/>
                <w:color w:val="auto"/>
                <w:sz w:val="24"/>
                <w:szCs w:val="24"/>
                <w:highlight w:val="none"/>
              </w:rPr>
            </w:pPr>
            <w:r>
              <w:rPr>
                <w:rFonts w:hint="eastAsia" w:ascii="宋体" w:hAnsi="宋体"/>
                <w:b/>
                <w:bCs/>
                <w:color w:val="auto"/>
                <w:sz w:val="24"/>
                <w:szCs w:val="24"/>
                <w:highlight w:val="none"/>
              </w:rPr>
              <w:t>路名</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b/>
                <w:bCs/>
                <w:color w:val="auto"/>
                <w:sz w:val="24"/>
                <w:szCs w:val="24"/>
                <w:highlight w:val="none"/>
              </w:rPr>
            </w:pPr>
            <w:r>
              <w:rPr>
                <w:rFonts w:hint="eastAsia" w:ascii="宋体" w:hAnsi="宋体"/>
                <w:b/>
                <w:bCs/>
                <w:color w:val="auto"/>
                <w:sz w:val="24"/>
                <w:szCs w:val="24"/>
                <w:highlight w:val="none"/>
              </w:rPr>
              <w:t>起点</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b/>
                <w:bCs/>
                <w:color w:val="auto"/>
                <w:sz w:val="24"/>
                <w:szCs w:val="24"/>
                <w:highlight w:val="none"/>
              </w:rPr>
            </w:pPr>
            <w:r>
              <w:rPr>
                <w:rFonts w:hint="eastAsia" w:ascii="宋体" w:hAnsi="宋体"/>
                <w:b/>
                <w:bCs/>
                <w:color w:val="auto"/>
                <w:sz w:val="24"/>
                <w:szCs w:val="24"/>
                <w:highlight w:val="none"/>
              </w:rPr>
              <w:t>终点</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b/>
                <w:bCs/>
                <w:color w:val="auto"/>
                <w:sz w:val="24"/>
                <w:szCs w:val="24"/>
                <w:highlight w:val="none"/>
              </w:rPr>
            </w:pPr>
            <w:r>
              <w:rPr>
                <w:rFonts w:hint="eastAsia" w:ascii="宋体" w:hAnsi="宋体"/>
                <w:b/>
                <w:bCs/>
                <w:color w:val="auto"/>
                <w:sz w:val="24"/>
                <w:szCs w:val="24"/>
                <w:highlight w:val="none"/>
              </w:rPr>
              <w:t>长度（米）</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b/>
                <w:bCs/>
                <w:color w:val="auto"/>
                <w:sz w:val="24"/>
                <w:szCs w:val="24"/>
                <w:highlight w:val="none"/>
              </w:rPr>
            </w:pPr>
            <w:r>
              <w:rPr>
                <w:rFonts w:hint="eastAsia" w:ascii="宋体" w:hAnsi="宋体"/>
                <w:b/>
                <w:bCs/>
                <w:color w:val="auto"/>
                <w:sz w:val="24"/>
                <w:szCs w:val="24"/>
                <w:highlight w:val="none"/>
              </w:rPr>
              <w:t>宽度（米）</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hint="eastAsia" w:ascii="宋体" w:hAnsi="宋体"/>
                <w:b/>
                <w:bCs/>
                <w:color w:val="auto"/>
                <w:sz w:val="24"/>
                <w:szCs w:val="24"/>
                <w:highlight w:val="none"/>
              </w:rPr>
              <w:t>面积（平米）</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hint="eastAsia" w:ascii="宋体" w:hAnsi="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5"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1</w:t>
            </w:r>
          </w:p>
        </w:tc>
        <w:tc>
          <w:tcPr>
            <w:tcW w:w="32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庆丰南1路</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秦山大道</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秦东路</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ascii="宋体" w:hAnsi="宋体"/>
                <w:color w:val="auto"/>
                <w:sz w:val="24"/>
                <w:szCs w:val="24"/>
                <w:highlight w:val="none"/>
              </w:rPr>
              <w:fldChar w:fldCharType="begin"/>
            </w:r>
            <w:r>
              <w:rPr>
                <w:rFonts w:ascii="宋体" w:hAnsi="宋体"/>
                <w:color w:val="auto"/>
                <w:sz w:val="24"/>
                <w:szCs w:val="24"/>
                <w:highlight w:val="none"/>
              </w:rPr>
              <w:instrText xml:space="preserve"> </w:instrText>
            </w:r>
            <w:r>
              <w:rPr>
                <w:rFonts w:hint="eastAsia" w:ascii="宋体" w:hAnsi="宋体"/>
                <w:color w:val="auto"/>
                <w:sz w:val="24"/>
                <w:szCs w:val="24"/>
                <w:highlight w:val="none"/>
              </w:rPr>
              <w:instrText xml:space="preserve">=SUM(LEFT)</w:instrText>
            </w:r>
            <w:r>
              <w:rPr>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Fonts w:ascii="宋体" w:hAnsi="宋体"/>
                <w:color w:val="auto"/>
                <w:sz w:val="24"/>
                <w:szCs w:val="24"/>
                <w:highlight w:val="none"/>
              </w:rPr>
              <w:t>1</w:t>
            </w:r>
            <w:r>
              <w:rPr>
                <w:rFonts w:ascii="宋体" w:hAnsi="宋体"/>
                <w:color w:val="auto"/>
                <w:sz w:val="24"/>
                <w:szCs w:val="24"/>
                <w:highlight w:val="none"/>
              </w:rPr>
              <w:fldChar w:fldCharType="end"/>
            </w:r>
            <w:r>
              <w:rPr>
                <w:rFonts w:hint="eastAsia" w:ascii="宋体" w:hAnsi="宋体"/>
                <w:color w:val="auto"/>
                <w:sz w:val="24"/>
                <w:szCs w:val="24"/>
                <w:highlight w:val="none"/>
              </w:rPr>
              <w:t>920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9.5</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18240</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2</w:t>
            </w:r>
          </w:p>
        </w:tc>
        <w:tc>
          <w:tcPr>
            <w:tcW w:w="32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庆丰南2路</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秦山大道</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金沙路</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300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8</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2400</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3</w:t>
            </w:r>
          </w:p>
        </w:tc>
        <w:tc>
          <w:tcPr>
            <w:tcW w:w="32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金平路</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秦山大道</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秦东路</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850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14</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11900</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4</w:t>
            </w:r>
          </w:p>
        </w:tc>
        <w:tc>
          <w:tcPr>
            <w:tcW w:w="32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金禾路</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秦山大道</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秦东路</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780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10</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7800</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5</w:t>
            </w:r>
          </w:p>
        </w:tc>
        <w:tc>
          <w:tcPr>
            <w:tcW w:w="32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金城南路</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秦山大道</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金杭路</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300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10</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3000</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6</w:t>
            </w:r>
          </w:p>
        </w:tc>
        <w:tc>
          <w:tcPr>
            <w:tcW w:w="32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金城2路</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秦山大道</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武原线</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510.71</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9.5</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4851.745</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7</w:t>
            </w:r>
          </w:p>
        </w:tc>
        <w:tc>
          <w:tcPr>
            <w:tcW w:w="32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金城3路</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秦山大道</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金禄路</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422.7</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9.5</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4015.65</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8</w:t>
            </w:r>
          </w:p>
        </w:tc>
        <w:tc>
          <w:tcPr>
            <w:tcW w:w="32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金城北路</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秦山大道</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金港路</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189.9</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6</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1139.4</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9</w:t>
            </w:r>
          </w:p>
        </w:tc>
        <w:tc>
          <w:tcPr>
            <w:tcW w:w="32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兴平路</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武袁线</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海润塑料厂</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1100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8.5</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9350</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东---西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10</w:t>
            </w:r>
          </w:p>
        </w:tc>
        <w:tc>
          <w:tcPr>
            <w:tcW w:w="32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兴乐路</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庆丰小区北</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970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6.5</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6305</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11</w:t>
            </w:r>
          </w:p>
        </w:tc>
        <w:tc>
          <w:tcPr>
            <w:tcW w:w="32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科普路</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核电大道</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兴安路</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510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6</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3060</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12</w:t>
            </w:r>
          </w:p>
        </w:tc>
        <w:tc>
          <w:tcPr>
            <w:tcW w:w="32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金杭路</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金平路</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金城2路</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1000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6</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6000</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13</w:t>
            </w:r>
          </w:p>
        </w:tc>
        <w:tc>
          <w:tcPr>
            <w:tcW w:w="32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金富路</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核电大道</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金城3路</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400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8</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3200</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14</w:t>
            </w:r>
          </w:p>
        </w:tc>
        <w:tc>
          <w:tcPr>
            <w:tcW w:w="32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金禄路</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翁东桥</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金城3路</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640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8</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5120</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15</w:t>
            </w:r>
          </w:p>
        </w:tc>
        <w:tc>
          <w:tcPr>
            <w:tcW w:w="32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金沙路</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庆丰南1路</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庆丰南2路</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170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6</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1020</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16</w:t>
            </w:r>
          </w:p>
        </w:tc>
        <w:tc>
          <w:tcPr>
            <w:tcW w:w="32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金港路</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金城3路</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金城北路</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90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2</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180</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b/>
                <w:bCs/>
                <w:color w:val="auto"/>
                <w:sz w:val="24"/>
                <w:szCs w:val="24"/>
                <w:highlight w:val="none"/>
              </w:rPr>
            </w:pPr>
          </w:p>
        </w:tc>
        <w:tc>
          <w:tcPr>
            <w:tcW w:w="32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b/>
                <w:bCs/>
                <w:color w:val="auto"/>
                <w:sz w:val="24"/>
                <w:szCs w:val="24"/>
                <w:highlight w:val="none"/>
              </w:rPr>
            </w:pPr>
            <w:r>
              <w:rPr>
                <w:rFonts w:hint="eastAsia" w:ascii="宋体" w:hAnsi="宋体"/>
                <w:b/>
                <w:bCs/>
                <w:color w:val="auto"/>
                <w:sz w:val="24"/>
                <w:highlight w:val="none"/>
              </w:rPr>
              <w:t>合计</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b/>
                <w:bCs/>
                <w:color w:val="auto"/>
                <w:sz w:val="24"/>
                <w:szCs w:val="24"/>
                <w:highlight w:val="none"/>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b/>
                <w:bCs/>
                <w:color w:val="auto"/>
                <w:sz w:val="24"/>
                <w:szCs w:val="24"/>
                <w:highlight w:val="none"/>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hint="eastAsia" w:ascii="宋体" w:hAnsi="宋体"/>
                <w:b/>
                <w:bCs/>
                <w:color w:val="auto"/>
                <w:sz w:val="24"/>
                <w:szCs w:val="24"/>
                <w:highlight w:val="none"/>
              </w:rPr>
              <w:t>10153.31</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hint="eastAsia" w:ascii="宋体" w:hAnsi="宋体"/>
                <w:b/>
                <w:bCs/>
                <w:color w:val="auto"/>
                <w:sz w:val="24"/>
                <w:szCs w:val="24"/>
                <w:highlight w:val="none"/>
              </w:rPr>
              <w:t>127.5</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r>
              <w:rPr>
                <w:rFonts w:hint="eastAsia" w:ascii="宋体" w:hAnsi="宋体"/>
                <w:b/>
                <w:bCs/>
                <w:color w:val="auto"/>
                <w:sz w:val="24"/>
                <w:szCs w:val="24"/>
                <w:highlight w:val="none"/>
              </w:rPr>
              <w:t>87581.8</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lang w:val="en-US" w:eastAsia="zh-CN"/>
        </w:rPr>
        <w:sectPr>
          <w:pgSz w:w="16838" w:h="11906" w:orient="landscape"/>
          <w:pgMar w:top="1361" w:right="1134" w:bottom="1361" w:left="1134" w:header="851" w:footer="850" w:gutter="0"/>
          <w:paperSrc/>
          <w:cols w:space="720" w:num="1"/>
          <w:rtlGutter w:val="0"/>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auto"/>
          <w:kern w:val="0"/>
          <w:sz w:val="24"/>
          <w:highlight w:val="none"/>
        </w:rPr>
      </w:pPr>
      <w:r>
        <w:rPr>
          <w:rFonts w:hint="eastAsia" w:ascii="宋体" w:hAnsi="宋体" w:cs="宋体"/>
          <w:b/>
          <w:color w:val="auto"/>
          <w:kern w:val="0"/>
          <w:sz w:val="24"/>
          <w:highlight w:val="none"/>
        </w:rPr>
        <w:t>（五）秦山街道集镇停车场保洁面积</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4425"/>
        <w:gridCol w:w="1230"/>
        <w:gridCol w:w="1387"/>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color w:val="auto"/>
                <w:sz w:val="24"/>
                <w:highlight w:val="none"/>
              </w:rPr>
            </w:pPr>
            <w:r>
              <w:rPr>
                <w:rFonts w:hint="eastAsia" w:ascii="宋体" w:hAnsi="宋体"/>
                <w:b/>
                <w:color w:val="auto"/>
                <w:sz w:val="24"/>
                <w:highlight w:val="none"/>
              </w:rPr>
              <w:t>序号</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color w:val="auto"/>
                <w:sz w:val="24"/>
                <w:highlight w:val="none"/>
              </w:rPr>
            </w:pPr>
            <w:r>
              <w:rPr>
                <w:rFonts w:hint="eastAsia" w:ascii="宋体" w:hAnsi="宋体"/>
                <w:b/>
                <w:color w:val="auto"/>
                <w:sz w:val="24"/>
                <w:highlight w:val="none"/>
              </w:rPr>
              <w:t>停车场名称</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color w:val="auto"/>
                <w:sz w:val="24"/>
                <w:highlight w:val="none"/>
              </w:rPr>
            </w:pPr>
            <w:r>
              <w:rPr>
                <w:rFonts w:hint="eastAsia" w:ascii="宋体" w:hAnsi="宋体"/>
                <w:b/>
                <w:color w:val="auto"/>
                <w:sz w:val="24"/>
                <w:highlight w:val="none"/>
              </w:rPr>
              <w:t>长度（米）</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color w:val="auto"/>
                <w:sz w:val="24"/>
                <w:highlight w:val="none"/>
              </w:rPr>
            </w:pPr>
            <w:r>
              <w:rPr>
                <w:rFonts w:hint="eastAsia" w:ascii="宋体" w:hAnsi="宋体"/>
                <w:b/>
                <w:color w:val="auto"/>
                <w:sz w:val="24"/>
                <w:highlight w:val="none"/>
              </w:rPr>
              <w:t>宽度（米）</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color w:val="auto"/>
                <w:sz w:val="24"/>
                <w:highlight w:val="none"/>
              </w:rPr>
            </w:pPr>
            <w:r>
              <w:rPr>
                <w:rFonts w:hint="eastAsia" w:ascii="宋体" w:hAnsi="宋体"/>
                <w:b/>
                <w:color w:val="auto"/>
                <w:sz w:val="24"/>
                <w:highlight w:val="none"/>
              </w:rPr>
              <w:t>面积</w:t>
            </w:r>
            <w:r>
              <w:rPr>
                <w:rFonts w:hint="eastAsia" w:ascii="宋体" w:hAnsi="宋体"/>
                <w:b/>
                <w:color w:val="auto"/>
                <w:sz w:val="24"/>
                <w:highlight w:val="none"/>
                <w:lang w:eastAsia="zh-CN"/>
              </w:rPr>
              <w:t>（</w:t>
            </w:r>
            <w:r>
              <w:rPr>
                <w:rFonts w:hint="eastAsia" w:ascii="宋体" w:hAnsi="宋体"/>
                <w:b/>
                <w:color w:val="auto"/>
                <w:sz w:val="24"/>
                <w:highlight w:val="none"/>
              </w:rPr>
              <w:t>平方</w:t>
            </w:r>
            <w:r>
              <w:rPr>
                <w:rFonts w:hint="eastAsia" w:ascii="宋体" w:hAnsi="宋体"/>
                <w:b/>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1</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长川坝南文化广场停车场</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52</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38</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2</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菜场东门停车场</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27</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20</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3</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农村商业银行门前停车场</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56</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6</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4</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中国农业银行门前停车场</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20</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6</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5</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宋亭廊停车场</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40</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6</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6</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老家具店门前停车场</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67</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26</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1742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7</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成校对面停车场</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34.5</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26.5</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914.25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8</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卫生院北沿街停车场</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42.5</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7.2</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9</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卫生院北老菜场内停车场</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24</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24</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10</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上河边停车场</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66.5</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26.5</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1762.25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11</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秦山供销社对面停车场</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53</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33</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1749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highlight w:val="none"/>
              </w:rPr>
            </w:pPr>
            <w:r>
              <w:rPr>
                <w:rFonts w:hint="eastAsia" w:ascii="宋体" w:hAnsi="宋体"/>
                <w:color w:val="auto"/>
                <w:sz w:val="24"/>
                <w:highlight w:val="none"/>
              </w:rPr>
              <w:t>12</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原粮站拆除后新建停车场（新增）</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117</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50</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highlight w:val="none"/>
              </w:rPr>
            </w:pPr>
            <w:r>
              <w:rPr>
                <w:rFonts w:hint="eastAsia" w:ascii="宋体" w:hAnsi="宋体"/>
                <w:color w:val="auto"/>
                <w:sz w:val="24"/>
                <w:highlight w:val="none"/>
              </w:rPr>
              <w:t>13</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原官堂卫生院拆除后新建停车场（新增）</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31</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12</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ascii="宋体" w:hAnsi="宋体"/>
                <w:color w:val="auto"/>
                <w:sz w:val="24"/>
                <w:highlight w:val="none"/>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highlight w:val="none"/>
              </w:rPr>
            </w:pPr>
            <w:r>
              <w:rPr>
                <w:rFonts w:hint="eastAsia" w:ascii="宋体" w:hAnsi="宋体"/>
                <w:color w:val="auto"/>
                <w:sz w:val="24"/>
                <w:highlight w:val="none"/>
              </w:rPr>
              <w:t>14</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highlight w:val="none"/>
              </w:rPr>
            </w:pPr>
            <w:r>
              <w:rPr>
                <w:rFonts w:hint="eastAsia" w:ascii="宋体" w:hAnsi="宋体"/>
                <w:color w:val="auto"/>
                <w:sz w:val="24"/>
                <w:highlight w:val="none"/>
              </w:rPr>
              <w:t>兴安路停车场</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59</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37</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2183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highlight w:val="none"/>
              </w:rPr>
            </w:pPr>
            <w:r>
              <w:rPr>
                <w:rFonts w:hint="eastAsia" w:ascii="宋体" w:hAnsi="宋体"/>
                <w:color w:val="auto"/>
                <w:sz w:val="24"/>
                <w:highlight w:val="none"/>
              </w:rPr>
              <w:t>15</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highlight w:val="none"/>
              </w:rPr>
            </w:pPr>
            <w:r>
              <w:rPr>
                <w:rFonts w:hint="eastAsia" w:ascii="宋体" w:hAnsi="宋体"/>
                <w:color w:val="auto"/>
                <w:sz w:val="24"/>
                <w:highlight w:val="none"/>
              </w:rPr>
              <w:t>欣欣南苑广场</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55</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23</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1265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highlight w:val="none"/>
              </w:rPr>
            </w:pPr>
            <w:r>
              <w:rPr>
                <w:rFonts w:hint="eastAsia" w:ascii="宋体" w:hAnsi="宋体"/>
                <w:color w:val="auto"/>
                <w:sz w:val="24"/>
                <w:highlight w:val="none"/>
              </w:rPr>
              <w:t>16</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highlight w:val="none"/>
              </w:rPr>
            </w:pPr>
            <w:r>
              <w:rPr>
                <w:rFonts w:hint="eastAsia" w:ascii="宋体" w:hAnsi="宋体"/>
                <w:color w:val="auto"/>
                <w:sz w:val="24"/>
                <w:highlight w:val="none"/>
              </w:rPr>
              <w:t>新区农贸市场停车场（西侧）</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45</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42</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highlight w:val="none"/>
              </w:rPr>
            </w:pPr>
            <w:r>
              <w:rPr>
                <w:rFonts w:hint="eastAsia" w:ascii="宋体" w:hAnsi="宋体"/>
                <w:color w:val="auto"/>
                <w:sz w:val="24"/>
                <w:highlight w:val="none"/>
              </w:rPr>
              <w:t>17</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highlight w:val="none"/>
              </w:rPr>
            </w:pPr>
            <w:r>
              <w:rPr>
                <w:rFonts w:hint="eastAsia" w:ascii="宋体" w:hAnsi="宋体"/>
                <w:color w:val="auto"/>
                <w:sz w:val="24"/>
                <w:highlight w:val="none"/>
              </w:rPr>
              <w:t>新区农贸市场停车场（东侧）</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highlight w:val="none"/>
              </w:rPr>
            </w:pPr>
            <w:r>
              <w:rPr>
                <w:rFonts w:hint="eastAsia" w:ascii="宋体" w:hAnsi="宋体"/>
                <w:color w:val="auto"/>
                <w:sz w:val="24"/>
                <w:highlight w:val="none"/>
              </w:rPr>
              <w:t>95</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highlight w:val="none"/>
              </w:rPr>
            </w:pPr>
            <w:r>
              <w:rPr>
                <w:rFonts w:hint="eastAsia" w:ascii="宋体" w:hAnsi="宋体"/>
                <w:color w:val="auto"/>
                <w:sz w:val="24"/>
                <w:highlight w:val="none"/>
              </w:rPr>
              <w:t>25</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2375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highlight w:val="none"/>
              </w:rPr>
            </w:pPr>
            <w:r>
              <w:rPr>
                <w:rFonts w:hint="eastAsia" w:ascii="宋体" w:hAnsi="宋体"/>
                <w:color w:val="auto"/>
                <w:sz w:val="24"/>
                <w:highlight w:val="none"/>
              </w:rPr>
              <w:t>18</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highlight w:val="none"/>
              </w:rPr>
            </w:pPr>
            <w:r>
              <w:rPr>
                <w:rFonts w:hint="eastAsia" w:ascii="宋体" w:hAnsi="宋体"/>
                <w:color w:val="auto"/>
                <w:sz w:val="24"/>
                <w:highlight w:val="none"/>
              </w:rPr>
              <w:t>公交驿站停车场（含公园）</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145</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56</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color w:val="auto"/>
                <w:sz w:val="24"/>
                <w:highlight w:val="none"/>
              </w:rPr>
            </w:pPr>
            <w:r>
              <w:rPr>
                <w:rFonts w:hint="eastAsia" w:ascii="宋体" w:hAnsi="宋体"/>
                <w:color w:val="auto"/>
                <w:sz w:val="24"/>
                <w:highlight w:val="none"/>
              </w:rPr>
              <w:t>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highlight w:val="none"/>
              </w:rPr>
            </w:pPr>
            <w:r>
              <w:rPr>
                <w:rFonts w:hint="eastAsia"/>
                <w:color w:val="auto"/>
                <w:highlight w:val="none"/>
                <w:lang w:val="en-US" w:eastAsia="zh-CN"/>
              </w:rPr>
              <w:t>19</w:t>
            </w: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highlight w:val="none"/>
              </w:rPr>
            </w:pPr>
            <w:r>
              <w:rPr>
                <w:rFonts w:hint="eastAsia" w:ascii="宋体" w:hAnsi="宋体"/>
                <w:color w:val="auto"/>
                <w:sz w:val="24"/>
                <w:highlight w:val="none"/>
              </w:rPr>
              <w:t>街道办事处东侧停车场</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highlight w:val="none"/>
              </w:rPr>
            </w:pPr>
            <w:r>
              <w:rPr>
                <w:rFonts w:hint="eastAsia" w:ascii="宋体" w:hAnsi="宋体"/>
                <w:color w:val="auto"/>
                <w:sz w:val="24"/>
                <w:highlight w:val="none"/>
              </w:rPr>
              <w:t>52</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highlight w:val="none"/>
              </w:rPr>
            </w:pPr>
            <w:r>
              <w:rPr>
                <w:rFonts w:hint="eastAsia" w:ascii="宋体" w:hAnsi="宋体"/>
                <w:color w:val="auto"/>
                <w:sz w:val="24"/>
                <w:highlight w:val="none"/>
              </w:rPr>
              <w:t>32</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4"/>
                <w:highlight w:val="none"/>
              </w:rPr>
            </w:pPr>
            <w:r>
              <w:rPr>
                <w:rFonts w:hint="eastAsia" w:ascii="宋体" w:hAnsi="宋体"/>
                <w:color w:val="auto"/>
                <w:sz w:val="24"/>
                <w:highlight w:val="none"/>
              </w:rPr>
              <w:t>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highlight w:val="none"/>
              </w:rPr>
            </w:pPr>
          </w:p>
        </w:tc>
        <w:tc>
          <w:tcPr>
            <w:tcW w:w="4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b/>
                <w:bCs/>
                <w:color w:val="auto"/>
                <w:sz w:val="24"/>
                <w:highlight w:val="none"/>
              </w:rPr>
            </w:pPr>
            <w:r>
              <w:rPr>
                <w:rFonts w:hint="eastAsia" w:ascii="宋体" w:hAnsi="宋体"/>
                <w:b/>
                <w:bCs/>
                <w:color w:val="auto"/>
                <w:sz w:val="24"/>
                <w:highlight w:val="none"/>
              </w:rPr>
              <w:t>合计</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highlight w:val="none"/>
              </w:rPr>
            </w:pPr>
            <w:r>
              <w:rPr>
                <w:rFonts w:hint="eastAsia" w:ascii="宋体" w:hAnsi="宋体"/>
                <w:b/>
                <w:bCs/>
                <w:color w:val="auto"/>
                <w:sz w:val="24"/>
                <w:highlight w:val="none"/>
              </w:rPr>
              <w:t>1081.5</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highlight w:val="none"/>
              </w:rPr>
            </w:pPr>
            <w:r>
              <w:rPr>
                <w:rFonts w:hint="eastAsia" w:ascii="宋体" w:hAnsi="宋体"/>
                <w:b/>
                <w:bCs/>
                <w:color w:val="auto"/>
                <w:sz w:val="24"/>
                <w:highlight w:val="none"/>
              </w:rPr>
              <w:t>496.2</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b/>
                <w:bCs/>
                <w:color w:val="auto"/>
                <w:sz w:val="24"/>
                <w:highlight w:val="none"/>
              </w:rPr>
            </w:pPr>
            <w:r>
              <w:rPr>
                <w:rFonts w:hint="eastAsia" w:ascii="宋体" w:hAnsi="宋体"/>
                <w:b/>
                <w:bCs/>
                <w:color w:val="auto"/>
                <w:sz w:val="24"/>
                <w:highlight w:val="none"/>
              </w:rPr>
              <w:t>33980.5</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400" w:lineRule="exact"/>
        <w:ind w:left="0" w:leftChars="0" w:right="0" w:rightChars="0" w:firstLine="0" w:firstLineChars="0"/>
        <w:jc w:val="center"/>
        <w:textAlignment w:val="auto"/>
        <w:outlineLvl w:val="9"/>
        <w:rPr>
          <w:rFonts w:hint="eastAsia" w:ascii="宋体" w:hAnsi="宋体" w:cs="宋体"/>
          <w:b/>
          <w:color w:val="auto"/>
          <w:kern w:val="0"/>
          <w:sz w:val="24"/>
          <w:highlight w:val="none"/>
        </w:rPr>
      </w:pPr>
      <w:r>
        <w:rPr>
          <w:rFonts w:hint="eastAsia" w:ascii="宋体" w:hAnsi="宋体" w:cs="宋体"/>
          <w:b/>
          <w:color w:val="auto"/>
          <w:kern w:val="0"/>
          <w:sz w:val="24"/>
          <w:highlight w:val="none"/>
        </w:rPr>
        <w:t>（六）秦山街道5米以上农村公路保洁明细</w:t>
      </w:r>
    </w:p>
    <w:tbl>
      <w:tblPr>
        <w:tblStyle w:val="48"/>
        <w:tblW w:w="0" w:type="auto"/>
        <w:tblInd w:w="-72" w:type="dxa"/>
        <w:tblLayout w:type="fixed"/>
        <w:tblCellMar>
          <w:top w:w="0" w:type="dxa"/>
          <w:left w:w="108" w:type="dxa"/>
          <w:bottom w:w="0" w:type="dxa"/>
          <w:right w:w="108" w:type="dxa"/>
        </w:tblCellMar>
      </w:tblPr>
      <w:tblGrid>
        <w:gridCol w:w="727"/>
        <w:gridCol w:w="1077"/>
        <w:gridCol w:w="2385"/>
        <w:gridCol w:w="2145"/>
        <w:gridCol w:w="1939"/>
        <w:gridCol w:w="1100"/>
      </w:tblGrid>
      <w:tr>
        <w:tblPrEx>
          <w:tblCellMar>
            <w:top w:w="0" w:type="dxa"/>
            <w:left w:w="108" w:type="dxa"/>
            <w:bottom w:w="0" w:type="dxa"/>
            <w:right w:w="108" w:type="dxa"/>
          </w:tblCellMar>
        </w:tblPrEx>
        <w:trPr>
          <w:wBefore w:w="0" w:type="dxa"/>
          <w:wAfter w:w="0" w:type="dxa"/>
          <w:trHeight w:val="90" w:hRule="atLeast"/>
        </w:trPr>
        <w:tc>
          <w:tcPr>
            <w:tcW w:w="7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序号</w:t>
            </w:r>
          </w:p>
        </w:tc>
        <w:tc>
          <w:tcPr>
            <w:tcW w:w="107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路（段）等级</w:t>
            </w:r>
          </w:p>
        </w:tc>
        <w:tc>
          <w:tcPr>
            <w:tcW w:w="238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路（段）名称</w:t>
            </w:r>
          </w:p>
        </w:tc>
        <w:tc>
          <w:tcPr>
            <w:tcW w:w="4084"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起讫地点</w:t>
            </w:r>
          </w:p>
        </w:tc>
        <w:tc>
          <w:tcPr>
            <w:tcW w:w="1100"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长度</w:t>
            </w:r>
            <w:r>
              <w:rPr>
                <w:rFonts w:hint="eastAsia" w:ascii="宋体" w:hAnsi="宋体" w:eastAsia="宋体" w:cs="宋体"/>
                <w:b/>
                <w:color w:val="auto"/>
                <w:kern w:val="0"/>
                <w:sz w:val="24"/>
                <w:szCs w:val="24"/>
                <w:highlight w:val="none"/>
              </w:rPr>
              <w:br w:type="textWrapping"/>
            </w:r>
            <w:r>
              <w:rPr>
                <w:rFonts w:hint="eastAsia" w:ascii="宋体" w:hAnsi="宋体" w:eastAsia="宋体" w:cs="宋体"/>
                <w:b/>
                <w:color w:val="auto"/>
                <w:kern w:val="0"/>
                <w:sz w:val="24"/>
                <w:szCs w:val="24"/>
                <w:highlight w:val="none"/>
              </w:rPr>
              <w:t>（公里）</w:t>
            </w:r>
          </w:p>
        </w:tc>
      </w:tr>
      <w:tr>
        <w:tblPrEx>
          <w:tblCellMar>
            <w:top w:w="0" w:type="dxa"/>
            <w:left w:w="108" w:type="dxa"/>
            <w:bottom w:w="0" w:type="dxa"/>
            <w:right w:w="108" w:type="dxa"/>
          </w:tblCellMar>
        </w:tblPrEx>
        <w:trPr>
          <w:wBefore w:w="0" w:type="dxa"/>
          <w:wAfter w:w="0" w:type="dxa"/>
          <w:trHeight w:val="90" w:hRule="atLeast"/>
        </w:trPr>
        <w:tc>
          <w:tcPr>
            <w:tcW w:w="7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10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起点</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讫点</w:t>
            </w:r>
          </w:p>
        </w:tc>
        <w:tc>
          <w:tcPr>
            <w:tcW w:w="1100"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p>
        </w:tc>
        <w:tc>
          <w:tcPr>
            <w:tcW w:w="107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县道</w:t>
            </w: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X104嘉盐线</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秦溪桥</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大王桥</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1.809</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X605落许线</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许油车村西三岔口</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沈家木桥</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1.9</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X331翁金线</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石鼓桥</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大王桥</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2.05</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X661武袁线</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庆丰桥</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落许线</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107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乡道</w:t>
            </w: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X609秦紫线</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翁金线</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大河堰桥</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3.644</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107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Y662首荡-G525国道</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首荡村</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G525平杭线</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4.167</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107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核电大道</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汤家浦桥</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兴乐路</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2.5</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w:t>
            </w:r>
          </w:p>
        </w:tc>
        <w:tc>
          <w:tcPr>
            <w:tcW w:w="107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X606核海线</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白洋河桥</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丰山林场</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5.862</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107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Y607首南线</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首荡</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北团桥</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4.7</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107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Y660长大线</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长川坝变电所</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三管塘</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2.569</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w:t>
            </w:r>
          </w:p>
        </w:tc>
        <w:tc>
          <w:tcPr>
            <w:tcW w:w="107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Y661大文线</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大河堰</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文溪桥</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4.237</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107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村道</w:t>
            </w: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C602</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对泥堰</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翁金线</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2.869</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C603</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翁金线</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翁东桥</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3.811</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C605</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翁金线</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老同丰桥</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1.498</w:t>
            </w:r>
          </w:p>
        </w:tc>
      </w:tr>
      <w:tr>
        <w:tblPrEx>
          <w:tblCellMar>
            <w:top w:w="0" w:type="dxa"/>
            <w:left w:w="108" w:type="dxa"/>
            <w:bottom w:w="0" w:type="dxa"/>
            <w:right w:w="108" w:type="dxa"/>
          </w:tblCellMar>
        </w:tblPrEx>
        <w:trPr>
          <w:wBefore w:w="0" w:type="dxa"/>
          <w:wAfter w:w="0" w:type="dxa"/>
          <w:trHeight w:val="454"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C607</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杨柳山</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核电二期三号门</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0.867</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C608</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同丰桥</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翁金线</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1.16</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C609</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官堂集镇</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塘桥西</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1.537</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19</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C610</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塘桥东</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大刘</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0.767</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C611</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东西大道</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庆丰社区</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2.445</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C612</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红星组</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盐嘉线</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2.961</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C613</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盐嘉线</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周家桥</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1.357</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C614</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胜利组</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庆丰社区西</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0.963</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24</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C615</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翁金线</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桃花河</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2.381</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25</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C616</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秦山社区</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翁金线</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0.533</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26</w:t>
            </w:r>
          </w:p>
        </w:tc>
        <w:tc>
          <w:tcPr>
            <w:tcW w:w="107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村道</w:t>
            </w: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C617</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胡家场</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百家桥南</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1.964</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27</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C618</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嘉盐线</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万兴桥北</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0.363</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28</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C619</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对泥堰</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芦荟基地</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1.76</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C621</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隐马山</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周家舍桥</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0.715</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C622</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寨于里</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合星石料厂</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0.448</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C623</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盛家湾</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东洋桥</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2.277</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C624</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百家桥</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六许线</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1.531</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C626</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秦丰水泥厂</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丰义村</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0.573</w:t>
            </w:r>
          </w:p>
        </w:tc>
      </w:tr>
      <w:tr>
        <w:tblPrEx>
          <w:tblCellMar>
            <w:top w:w="0" w:type="dxa"/>
            <w:left w:w="108" w:type="dxa"/>
            <w:bottom w:w="0" w:type="dxa"/>
            <w:right w:w="108" w:type="dxa"/>
          </w:tblCellMar>
        </w:tblPrEx>
        <w:trPr>
          <w:wBefore w:w="0" w:type="dxa"/>
          <w:wAfter w:w="0" w:type="dxa"/>
          <w:trHeight w:val="454"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C627</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X606</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秦山核电厂</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2.429</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35</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C628</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同丰路</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核电二期三号门</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0.876</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36</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C629</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长川坝村部</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林家弄</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2.602</w:t>
            </w:r>
          </w:p>
        </w:tc>
      </w:tr>
      <w:tr>
        <w:tblPrEx>
          <w:tblCellMar>
            <w:top w:w="0" w:type="dxa"/>
            <w:left w:w="108" w:type="dxa"/>
            <w:bottom w:w="0" w:type="dxa"/>
            <w:right w:w="108" w:type="dxa"/>
          </w:tblCellMar>
        </w:tblPrEx>
        <w:trPr>
          <w:wBefore w:w="0" w:type="dxa"/>
          <w:wAfter w:w="0" w:type="dxa"/>
          <w:trHeight w:val="454"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37</w:t>
            </w:r>
          </w:p>
        </w:tc>
        <w:tc>
          <w:tcPr>
            <w:tcW w:w="107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color w:val="auto"/>
                <w:kern w:val="0"/>
                <w:sz w:val="24"/>
                <w:szCs w:val="24"/>
                <w:highlight w:val="none"/>
              </w:rPr>
            </w:pP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C630</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林家弄</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北团造纸厂</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1.159</w:t>
            </w:r>
          </w:p>
        </w:tc>
      </w:tr>
      <w:tr>
        <w:tblPrEx>
          <w:tblCellMar>
            <w:top w:w="0" w:type="dxa"/>
            <w:left w:w="108" w:type="dxa"/>
            <w:bottom w:w="0" w:type="dxa"/>
            <w:right w:w="108" w:type="dxa"/>
          </w:tblCellMar>
        </w:tblPrEx>
        <w:trPr>
          <w:wBefore w:w="0" w:type="dxa"/>
          <w:wAfter w:w="0" w:type="dxa"/>
          <w:trHeight w:val="90" w:hRule="atLeast"/>
        </w:trPr>
        <w:tc>
          <w:tcPr>
            <w:tcW w:w="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b/>
                <w:bCs/>
                <w:color w:val="auto"/>
                <w:kern w:val="0"/>
                <w:sz w:val="24"/>
                <w:szCs w:val="24"/>
                <w:highlight w:val="none"/>
              </w:rPr>
            </w:pPr>
          </w:p>
        </w:tc>
        <w:tc>
          <w:tcPr>
            <w:tcW w:w="10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合计</w:t>
            </w:r>
          </w:p>
        </w:tc>
        <w:tc>
          <w:tcPr>
            <w:tcW w:w="23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w:t>
            </w:r>
          </w:p>
        </w:tc>
        <w:tc>
          <w:tcPr>
            <w:tcW w:w="21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w:t>
            </w:r>
          </w:p>
        </w:tc>
        <w:tc>
          <w:tcPr>
            <w:tcW w:w="19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left"/>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w:t>
            </w:r>
          </w:p>
        </w:tc>
        <w:tc>
          <w:tcPr>
            <w:tcW w:w="11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0" w:firstLineChars="0"/>
              <w:jc w:val="center"/>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75.384</w:t>
            </w:r>
          </w:p>
        </w:tc>
      </w:tr>
    </w:tbl>
    <w:p>
      <w:pPr>
        <w:keepNext w:val="0"/>
        <w:keepLines w:val="0"/>
        <w:pageBreakBefore w:val="0"/>
        <w:widowControl w:val="0"/>
        <w:numPr>
          <w:ilvl w:val="0"/>
          <w:numId w:val="8"/>
        </w:numPr>
        <w:tabs>
          <w:tab w:val="left" w:pos="1335"/>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公厕保洁（长丰集镇2座、</w:t>
      </w:r>
      <w:r>
        <w:rPr>
          <w:rFonts w:hint="eastAsia" w:ascii="宋体" w:hAnsi="宋体" w:eastAsia="宋体" w:cs="宋体"/>
          <w:color w:val="auto"/>
          <w:sz w:val="24"/>
          <w:highlight w:val="none"/>
        </w:rPr>
        <w:t>公交驿站1</w:t>
      </w:r>
      <w:r>
        <w:rPr>
          <w:rFonts w:hint="eastAsia" w:ascii="宋体" w:hAnsi="宋体" w:eastAsia="宋体" w:cs="宋体"/>
          <w:color w:val="auto"/>
          <w:kern w:val="0"/>
          <w:sz w:val="24"/>
          <w:highlight w:val="none"/>
        </w:rPr>
        <w:t>座、兴安路</w:t>
      </w:r>
      <w:r>
        <w:rPr>
          <w:rFonts w:hint="eastAsia" w:ascii="宋体" w:hAnsi="宋体" w:eastAsia="宋体" w:cs="宋体"/>
          <w:color w:val="auto"/>
          <w:sz w:val="24"/>
          <w:highlight w:val="none"/>
        </w:rPr>
        <w:t>1</w:t>
      </w:r>
      <w:r>
        <w:rPr>
          <w:rFonts w:hint="eastAsia" w:ascii="宋体" w:hAnsi="宋体" w:eastAsia="宋体" w:cs="宋体"/>
          <w:color w:val="auto"/>
          <w:kern w:val="0"/>
          <w:sz w:val="24"/>
          <w:highlight w:val="none"/>
        </w:rPr>
        <w:t>座）。</w:t>
      </w:r>
    </w:p>
    <w:p>
      <w:pPr>
        <w:keepNext w:val="0"/>
        <w:keepLines w:val="0"/>
        <w:pageBreakBefore w:val="0"/>
        <w:widowControl w:val="0"/>
        <w:numPr>
          <w:ilvl w:val="0"/>
          <w:numId w:val="8"/>
        </w:numPr>
        <w:tabs>
          <w:tab w:val="left" w:pos="1335"/>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街道区域范围内</w:t>
      </w:r>
      <w:r>
        <w:rPr>
          <w:rFonts w:hint="eastAsia" w:ascii="宋体" w:hAnsi="宋体" w:eastAsia="宋体" w:cs="宋体"/>
          <w:color w:val="auto"/>
          <w:sz w:val="24"/>
          <w:highlight w:val="none"/>
        </w:rPr>
        <w:t>所有道路护栏清洗：每月不少于2次，如遇特殊情况配合采购人进行作业。</w:t>
      </w:r>
    </w:p>
    <w:p>
      <w:pPr>
        <w:pStyle w:val="239"/>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2" w:firstLineChars="175"/>
        <w:jc w:val="both"/>
        <w:textAlignment w:val="auto"/>
        <w:outlineLvl w:val="9"/>
        <w:rPr>
          <w:rFonts w:ascii="宋体" w:cs="Times New Roman"/>
          <w:b/>
          <w:bCs/>
          <w:color w:val="auto"/>
          <w:sz w:val="24"/>
          <w:szCs w:val="24"/>
          <w:highlight w:val="none"/>
        </w:rPr>
      </w:pPr>
      <w:r>
        <w:rPr>
          <w:rFonts w:hint="eastAsia" w:ascii="宋体" w:hAnsi="宋体" w:cs="宋体"/>
          <w:b/>
          <w:bCs/>
          <w:color w:val="auto"/>
          <w:sz w:val="24"/>
          <w:szCs w:val="24"/>
          <w:highlight w:val="none"/>
        </w:rPr>
        <w:t>▲三、服务期限</w:t>
      </w:r>
      <w:bookmarkEnd w:id="6"/>
      <w:bookmarkEnd w:id="7"/>
    </w:p>
    <w:p>
      <w:pPr>
        <w:keepNext w:val="0"/>
        <w:keepLines w:val="0"/>
        <w:pageBreakBefore w:val="0"/>
        <w:kinsoku/>
        <w:wordWrap/>
        <w:overflowPunct/>
        <w:topLinePunct w:val="0"/>
        <w:autoSpaceDE/>
        <w:autoSpaceDN/>
        <w:bidi w:val="0"/>
        <w:adjustRightInd/>
        <w:snapToGrid/>
        <w:spacing w:line="400" w:lineRule="exact"/>
        <w:ind w:left="0" w:leftChars="0" w:right="0" w:rightChars="0" w:firstLine="523" w:firstLineChars="218"/>
        <w:jc w:val="both"/>
        <w:textAlignment w:val="auto"/>
        <w:outlineLvl w:val="9"/>
        <w:rPr>
          <w:rFonts w:hint="eastAsia" w:ascii="宋体" w:hAnsi="宋体" w:cs="宋体"/>
          <w:b/>
          <w:bCs/>
          <w:color w:val="auto"/>
          <w:kern w:val="0"/>
          <w:sz w:val="24"/>
          <w:highlight w:val="none"/>
          <w:u w:val="none"/>
        </w:rPr>
      </w:pPr>
      <w:r>
        <w:rPr>
          <w:rFonts w:hint="eastAsia" w:ascii="宋体" w:hAnsi="宋体" w:cs="宋体"/>
          <w:color w:val="auto"/>
          <w:sz w:val="24"/>
          <w:highlight w:val="none"/>
          <w:u w:val="none"/>
        </w:rPr>
        <w:t>服务期限为三年，合同每一年签订一次，每次合同服务期为一年。年度综合考核得分达到良好及以上，方可签订接下一年的服务合同；年度考核结果未达到良好的，次年不予签订合同。</w:t>
      </w:r>
      <w:bookmarkStart w:id="8" w:name="_Toc327773694"/>
    </w:p>
    <w:p>
      <w:pPr>
        <w:keepNext w:val="0"/>
        <w:keepLines w:val="0"/>
        <w:pageBreakBefore w:val="0"/>
        <w:widowControl w:val="0"/>
        <w:tabs>
          <w:tab w:val="left" w:pos="1335"/>
        </w:tabs>
        <w:kinsoku/>
        <w:wordWrap/>
        <w:overflowPunct/>
        <w:topLinePunct w:val="0"/>
        <w:autoSpaceDE/>
        <w:autoSpaceDN/>
        <w:bidi w:val="0"/>
        <w:adjustRightInd/>
        <w:snapToGrid/>
        <w:spacing w:line="400" w:lineRule="exact"/>
        <w:ind w:left="482" w:leftChars="0" w:right="0" w:rightChars="0" w:firstLine="0" w:firstLineChars="0"/>
        <w:jc w:val="both"/>
        <w:textAlignment w:val="auto"/>
        <w:outlineLvl w:val="9"/>
        <w:rPr>
          <w:rFonts w:ascii="宋体" w:hAnsi="宋体" w:cs="宋体"/>
          <w:color w:val="auto"/>
          <w:kern w:val="0"/>
          <w:sz w:val="24"/>
          <w:highlight w:val="none"/>
        </w:rPr>
      </w:pPr>
      <w:r>
        <w:rPr>
          <w:rFonts w:hint="eastAsia" w:ascii="宋体" w:hAnsi="宋体" w:cs="宋体"/>
          <w:b/>
          <w:bCs/>
          <w:color w:val="auto"/>
          <w:kern w:val="0"/>
          <w:sz w:val="24"/>
          <w:highlight w:val="none"/>
        </w:rPr>
        <w:t>四、保洁标准和考核办法：</w:t>
      </w:r>
      <w:r>
        <w:rPr>
          <w:rFonts w:hint="eastAsia" w:ascii="宋体" w:hAnsi="宋体" w:cs="宋体"/>
          <w:color w:val="auto"/>
          <w:kern w:val="0"/>
          <w:sz w:val="24"/>
          <w:highlight w:val="none"/>
        </w:rPr>
        <w:t>见附件</w:t>
      </w:r>
      <w:r>
        <w:rPr>
          <w:rFonts w:ascii="宋体" w:hAnsi="宋体" w:cs="宋体"/>
          <w:color w:val="auto"/>
          <w:kern w:val="0"/>
          <w:sz w:val="24"/>
          <w:highlight w:val="none"/>
        </w:rPr>
        <w:t>1-7</w:t>
      </w:r>
      <w:r>
        <w:rPr>
          <w:rFonts w:hint="eastAsia" w:ascii="宋体" w:hAnsi="宋体" w:cs="宋体"/>
          <w:color w:val="auto"/>
          <w:kern w:val="0"/>
          <w:sz w:val="24"/>
          <w:highlight w:val="none"/>
        </w:rPr>
        <w:t>。</w:t>
      </w:r>
    </w:p>
    <w:p>
      <w:pPr>
        <w:pStyle w:val="239"/>
        <w:spacing w:before="120" w:beforeLines="50" w:line="400" w:lineRule="exact"/>
        <w:ind w:firstLine="482"/>
        <w:rPr>
          <w:rFonts w:ascii="宋体" w:cs="Times New Roman"/>
          <w:b/>
          <w:bCs/>
          <w:color w:val="auto"/>
          <w:sz w:val="24"/>
          <w:szCs w:val="24"/>
          <w:highlight w:val="none"/>
        </w:rPr>
      </w:pPr>
      <w:r>
        <w:rPr>
          <w:rFonts w:hint="eastAsia" w:ascii="宋体" w:hAnsi="宋体" w:cs="宋体"/>
          <w:b/>
          <w:bCs/>
          <w:color w:val="auto"/>
          <w:sz w:val="24"/>
          <w:szCs w:val="24"/>
          <w:highlight w:val="none"/>
        </w:rPr>
        <w:t>五、保洁区域作业人员、设备配置、要求等：</w:t>
      </w:r>
    </w:p>
    <w:p>
      <w:pPr>
        <w:spacing w:line="400" w:lineRule="exact"/>
        <w:ind w:firstLine="352" w:firstLineChars="147"/>
        <w:rPr>
          <w:rFonts w:hint="eastAsia" w:ascii="宋体" w:hAnsi="宋体" w:cs="宋体"/>
          <w:color w:val="auto"/>
          <w:sz w:val="24"/>
          <w:highlight w:val="none"/>
        </w:rPr>
      </w:pPr>
      <w:r>
        <w:rPr>
          <w:rFonts w:hint="eastAsia" w:ascii="宋体" w:hAnsi="宋体" w:cs="宋体"/>
          <w:color w:val="auto"/>
          <w:sz w:val="24"/>
          <w:highlight w:val="none"/>
        </w:rPr>
        <w:t>（一）人员配置（</w:t>
      </w:r>
      <w:r>
        <w:rPr>
          <w:rFonts w:hint="eastAsia" w:ascii="宋体" w:hAnsi="宋体" w:cs="宋体"/>
          <w:color w:val="auto"/>
          <w:sz w:val="24"/>
          <w:highlight w:val="none"/>
          <w:lang w:val="en-US" w:eastAsia="zh-CN"/>
        </w:rPr>
        <w:t>项目管理人员不少于6人，其他</w:t>
      </w:r>
      <w:r>
        <w:rPr>
          <w:rFonts w:hint="eastAsia" w:ascii="宋体" w:hAnsi="宋体" w:cs="宋体"/>
          <w:color w:val="auto"/>
          <w:sz w:val="24"/>
          <w:highlight w:val="none"/>
        </w:rPr>
        <w:t>人员数量不少于231人）</w:t>
      </w:r>
    </w:p>
    <w:tbl>
      <w:tblPr>
        <w:tblStyle w:val="4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4166"/>
        <w:gridCol w:w="1550"/>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序号</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人员种类</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数量（人）</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项目管理人员</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6</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村庄（社区）保洁员（含</w:t>
            </w:r>
            <w:r>
              <w:rPr>
                <w:rFonts w:hint="eastAsia" w:ascii="宋体" w:hAnsi="宋体" w:eastAsia="宋体" w:cs="宋体"/>
                <w:color w:val="auto"/>
                <w:sz w:val="24"/>
                <w:szCs w:val="24"/>
                <w:highlight w:val="none"/>
                <w:lang w:val="en-US" w:eastAsia="zh-CN"/>
              </w:rPr>
              <w:t>小组长</w:t>
            </w:r>
            <w:r>
              <w:rPr>
                <w:rFonts w:hint="eastAsia" w:ascii="宋体" w:hAnsi="宋体" w:eastAsia="宋体" w:cs="宋体"/>
                <w:color w:val="auto"/>
                <w:sz w:val="24"/>
                <w:szCs w:val="24"/>
                <w:highlight w:val="none"/>
              </w:rPr>
              <w:t>4名）</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78</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含</w:t>
            </w:r>
            <w:r>
              <w:rPr>
                <w:rFonts w:hint="eastAsia" w:ascii="宋体" w:hAnsi="宋体" w:eastAsia="宋体" w:cs="宋体"/>
                <w:color w:val="auto"/>
                <w:sz w:val="24"/>
                <w:szCs w:val="24"/>
                <w:highlight w:val="none"/>
                <w:lang w:val="en-US" w:eastAsia="zh-CN"/>
              </w:rPr>
              <w:t>小组长</w:t>
            </w:r>
            <w:r>
              <w:rPr>
                <w:rFonts w:hint="eastAsia" w:ascii="宋体" w:hAnsi="宋体" w:eastAsia="宋体" w:cs="宋体"/>
                <w:color w:val="auto"/>
                <w:kern w:val="0"/>
                <w:sz w:val="24"/>
                <w:szCs w:val="24"/>
                <w:highlight w:val="none"/>
              </w:rPr>
              <w:t>4名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各村秸秆清理保洁员</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新市政保洁员（含</w:t>
            </w:r>
            <w:r>
              <w:rPr>
                <w:rFonts w:hint="eastAsia" w:ascii="宋体" w:hAnsi="宋体" w:eastAsia="宋体" w:cs="宋体"/>
                <w:color w:val="auto"/>
                <w:sz w:val="24"/>
                <w:szCs w:val="24"/>
                <w:highlight w:val="none"/>
                <w:lang w:val="en-US" w:eastAsia="zh-CN"/>
              </w:rPr>
              <w:t>小组长</w:t>
            </w:r>
            <w:r>
              <w:rPr>
                <w:rFonts w:hint="eastAsia" w:ascii="宋体" w:hAnsi="宋体" w:eastAsia="宋体" w:cs="宋体"/>
                <w:color w:val="auto"/>
                <w:sz w:val="24"/>
                <w:szCs w:val="24"/>
                <w:highlight w:val="none"/>
              </w:rPr>
              <w:t>1名）</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含</w:t>
            </w:r>
            <w:r>
              <w:rPr>
                <w:rFonts w:hint="eastAsia" w:ascii="宋体" w:hAnsi="宋体" w:eastAsia="宋体" w:cs="宋体"/>
                <w:color w:val="auto"/>
                <w:sz w:val="24"/>
                <w:szCs w:val="24"/>
                <w:highlight w:val="none"/>
                <w:lang w:val="en-US" w:eastAsia="zh-CN"/>
              </w:rPr>
              <w:t>小组长</w:t>
            </w:r>
            <w:r>
              <w:rPr>
                <w:rFonts w:hint="eastAsia" w:ascii="宋体" w:hAnsi="宋体" w:eastAsia="宋体" w:cs="宋体"/>
                <w:color w:val="auto"/>
                <w:sz w:val="24"/>
                <w:szCs w:val="24"/>
                <w:highlight w:val="none"/>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集镇保洁员（含</w:t>
            </w:r>
            <w:r>
              <w:rPr>
                <w:rFonts w:hint="eastAsia" w:ascii="宋体" w:hAnsi="宋体" w:eastAsia="宋体" w:cs="宋体"/>
                <w:color w:val="auto"/>
                <w:sz w:val="24"/>
                <w:szCs w:val="24"/>
                <w:highlight w:val="none"/>
                <w:lang w:val="en-US" w:eastAsia="zh-CN"/>
              </w:rPr>
              <w:t>小组长</w:t>
            </w:r>
            <w:r>
              <w:rPr>
                <w:rFonts w:hint="eastAsia" w:ascii="宋体" w:hAnsi="宋体" w:eastAsia="宋体" w:cs="宋体"/>
                <w:color w:val="auto"/>
                <w:sz w:val="24"/>
                <w:szCs w:val="24"/>
                <w:highlight w:val="none"/>
              </w:rPr>
              <w:t>1名）</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含</w:t>
            </w:r>
            <w:r>
              <w:rPr>
                <w:rFonts w:hint="eastAsia" w:ascii="宋体" w:hAnsi="宋体" w:eastAsia="宋体" w:cs="宋体"/>
                <w:color w:val="auto"/>
                <w:sz w:val="24"/>
                <w:szCs w:val="24"/>
                <w:highlight w:val="none"/>
                <w:lang w:val="en-US" w:eastAsia="zh-CN"/>
              </w:rPr>
              <w:t>小组长</w:t>
            </w:r>
            <w:r>
              <w:rPr>
                <w:rFonts w:hint="eastAsia" w:ascii="宋体" w:hAnsi="宋体" w:eastAsia="宋体" w:cs="宋体"/>
                <w:color w:val="auto"/>
                <w:sz w:val="24"/>
                <w:szCs w:val="24"/>
                <w:highlight w:val="none"/>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工业园区保洁员</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农村道路保洁员</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公路保洁员</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河道保洁员</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垃圾中转站人员</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洒水车/洗扫一体车驾驶员</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两车兼职驾驶员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易腐垃圾装运车驾驶员（持C照）</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兼职农用车驾驶员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易腐垃圾车辅工</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兼职夹车操作人员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压缩车驾驶员（持B照）</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压缩车辅工</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机械成肥作业人员</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工业垃圾打包抱车操作员</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工业垃圾打包作业人员</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19</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商业街垃圾定时、定点收集员</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公厕保洁员（4座）</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21</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乱涂乱画保洁员</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洗桶装车驾驶员</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3</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洗桶工</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病死动物收集员</w:t>
            </w:r>
            <w:r>
              <w:rPr>
                <w:rFonts w:hint="eastAsia" w:ascii="宋体" w:hAnsi="宋体" w:eastAsia="宋体" w:cs="宋体"/>
                <w:color w:val="auto"/>
                <w:kern w:val="0"/>
                <w:sz w:val="24"/>
                <w:highlight w:val="none"/>
                <w:lang w:val="en-US" w:eastAsia="zh-CN"/>
              </w:rPr>
              <w:t>（兼职）</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新文化馆</w:t>
            </w:r>
            <w:r>
              <w:rPr>
                <w:rFonts w:hint="eastAsia" w:ascii="宋体" w:hAnsi="宋体" w:eastAsia="宋体" w:cs="宋体"/>
                <w:color w:val="auto"/>
                <w:kern w:val="0"/>
                <w:sz w:val="24"/>
                <w:highlight w:val="none"/>
                <w:lang w:val="en-US" w:eastAsia="zh-CN"/>
              </w:rPr>
              <w:t>（兼职）</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6</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文溪坞管理员</w:t>
            </w:r>
            <w:r>
              <w:rPr>
                <w:rFonts w:hint="eastAsia" w:ascii="宋体" w:hAnsi="宋体" w:eastAsia="宋体" w:cs="宋体"/>
                <w:color w:val="auto"/>
                <w:kern w:val="0"/>
                <w:sz w:val="24"/>
                <w:highlight w:val="none"/>
                <w:lang w:val="en-US" w:eastAsia="zh-CN"/>
              </w:rPr>
              <w:t>（兼职）</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7</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垃圾分类监督员</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28</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农业</w:t>
            </w:r>
            <w:r>
              <w:rPr>
                <w:rFonts w:hint="eastAsia" w:ascii="宋体" w:hAnsi="宋体" w:eastAsia="宋体" w:cs="宋体"/>
                <w:color w:val="auto"/>
                <w:sz w:val="24"/>
                <w:szCs w:val="24"/>
                <w:highlight w:val="none"/>
                <w:lang w:val="en-US" w:eastAsia="zh-CN"/>
              </w:rPr>
              <w:t>综合</w:t>
            </w:r>
            <w:r>
              <w:rPr>
                <w:rFonts w:hint="eastAsia" w:ascii="宋体" w:hAnsi="宋体" w:eastAsia="宋体" w:cs="宋体"/>
                <w:color w:val="auto"/>
                <w:sz w:val="24"/>
                <w:szCs w:val="24"/>
                <w:highlight w:val="none"/>
              </w:rPr>
              <w:t>服务中心</w:t>
            </w:r>
            <w:r>
              <w:rPr>
                <w:rFonts w:hint="eastAsia" w:ascii="宋体" w:hAnsi="宋体" w:eastAsia="宋体" w:cs="宋体"/>
                <w:color w:val="auto"/>
                <w:sz w:val="24"/>
                <w:szCs w:val="24"/>
                <w:highlight w:val="none"/>
                <w:lang w:val="en-US" w:eastAsia="zh-CN"/>
              </w:rPr>
              <w:t>保洁员</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29</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垃圾分类劝导</w:t>
            </w:r>
            <w:r>
              <w:rPr>
                <w:rFonts w:hint="eastAsia" w:ascii="宋体" w:hAnsi="宋体" w:eastAsia="宋体" w:cs="宋体"/>
                <w:color w:val="auto"/>
                <w:sz w:val="24"/>
                <w:szCs w:val="24"/>
                <w:highlight w:val="none"/>
                <w:lang w:val="en-US" w:eastAsia="zh-CN"/>
              </w:rPr>
              <w:t>员</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含</w:t>
            </w:r>
            <w:r>
              <w:rPr>
                <w:rFonts w:hint="eastAsia" w:ascii="宋体" w:hAnsi="宋体" w:eastAsia="宋体" w:cs="宋体"/>
                <w:color w:val="auto"/>
                <w:sz w:val="24"/>
                <w:szCs w:val="24"/>
                <w:highlight w:val="none"/>
                <w:lang w:val="en-US" w:eastAsia="zh-CN"/>
              </w:rPr>
              <w:t>小组长</w:t>
            </w: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eastAsia="zh-CN"/>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30</w:t>
            </w: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图书馆保洁管理员</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auto"/>
                <w:kern w:val="0"/>
                <w:sz w:val="24"/>
                <w:szCs w:val="24"/>
                <w:highlight w:val="none"/>
              </w:rPr>
            </w:pPr>
          </w:p>
        </w:tc>
        <w:tc>
          <w:tcPr>
            <w:tcW w:w="41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合计</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shd w:val="clear" w:color="auto" w:fill="auto"/>
              </w:rPr>
              <w:t>23</w:t>
            </w:r>
            <w:r>
              <w:rPr>
                <w:rFonts w:hint="eastAsia" w:ascii="宋体" w:hAnsi="宋体" w:eastAsia="宋体" w:cs="宋体"/>
                <w:b/>
                <w:bCs/>
                <w:color w:val="auto"/>
                <w:sz w:val="24"/>
                <w:szCs w:val="24"/>
                <w:highlight w:val="none"/>
                <w:shd w:val="clear" w:color="auto" w:fill="auto"/>
                <w:lang w:val="en-US" w:eastAsia="zh-CN"/>
              </w:rPr>
              <w:t>7</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auto"/>
                <w:kern w:val="0"/>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354" w:firstLineChars="147"/>
        <w:jc w:val="both"/>
        <w:textAlignment w:val="auto"/>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（二）人员标准要求</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1.中标人招录工作人员应按照《劳动法》相关规定执行，保障劳动者休息休假权利,按规定发放加班工资，如遇政策调整最低工资标准，按招标文件规定的最低人数，按最低工资标准调整的金额，进行调整提高。</w:t>
      </w:r>
    </w:p>
    <w:p>
      <w:pPr>
        <w:pStyle w:val="239"/>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2.中标供应商按招标文件要求配置保洁人员及现场管理员。中标供应商投标文件中配置的保洁人员及管理人员数原则上不作调整，因特殊原因需要调整的，须经采购人书面同意。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16" w:firstLineChars="215"/>
        <w:jc w:val="both"/>
        <w:textAlignment w:val="auto"/>
        <w:outlineLvl w:val="9"/>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kern w:val="0"/>
          <w:sz w:val="24"/>
          <w:highlight w:val="none"/>
        </w:rPr>
        <w:t>所有工种</w:t>
      </w:r>
      <w:r>
        <w:rPr>
          <w:rFonts w:hint="eastAsia" w:ascii="宋体" w:hAnsi="宋体" w:eastAsia="宋体" w:cs="宋体"/>
          <w:color w:val="auto"/>
          <w:kern w:val="0"/>
          <w:sz w:val="24"/>
          <w:highlight w:val="none"/>
          <w:lang w:val="en-US" w:eastAsia="zh-CN"/>
        </w:rPr>
        <w:t>人员</w:t>
      </w:r>
      <w:r>
        <w:rPr>
          <w:rFonts w:hint="eastAsia" w:ascii="宋体" w:hAnsi="宋体" w:eastAsia="宋体" w:cs="宋体"/>
          <w:color w:val="auto"/>
          <w:kern w:val="0"/>
          <w:sz w:val="24"/>
          <w:highlight w:val="none"/>
        </w:rPr>
        <w:t>月工资收入不低于嘉政发〔2021〕22号规定标准的110%（即2300元/月）。</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jc w:val="both"/>
        <w:textAlignment w:val="auto"/>
        <w:outlineLvl w:val="9"/>
        <w:rPr>
          <w:rFonts w:hint="eastAsia" w:ascii="宋体" w:hAnsi="宋体" w:eastAsia="宋体" w:cs="宋体"/>
          <w:color w:val="auto"/>
          <w:kern w:val="0"/>
          <w:sz w:val="24"/>
          <w:highlight w:val="none"/>
          <w:lang w:val="en-US" w:eastAsia="zh-CN"/>
        </w:rPr>
      </w:pPr>
      <w:r>
        <w:rPr>
          <w:rFonts w:hint="eastAsia" w:ascii="宋体" w:hAnsi="宋体" w:eastAsia="宋体" w:cs="宋体"/>
          <w:color w:val="auto"/>
          <w:sz w:val="24"/>
          <w:highlight w:val="none"/>
          <w:lang w:val="en-US" w:eastAsia="zh-CN"/>
        </w:rPr>
        <w:t>以下</w:t>
      </w:r>
      <w:r>
        <w:rPr>
          <w:rFonts w:hint="eastAsia" w:ascii="宋体" w:hAnsi="宋体" w:eastAsia="宋体" w:cs="宋体"/>
          <w:color w:val="auto"/>
          <w:kern w:val="0"/>
          <w:sz w:val="24"/>
          <w:highlight w:val="none"/>
        </w:rPr>
        <w:t>工种</w:t>
      </w:r>
      <w:r>
        <w:rPr>
          <w:rFonts w:hint="eastAsia" w:ascii="宋体" w:hAnsi="宋体" w:eastAsia="宋体" w:cs="宋体"/>
          <w:color w:val="auto"/>
          <w:kern w:val="0"/>
          <w:sz w:val="24"/>
          <w:highlight w:val="none"/>
          <w:lang w:val="en-US" w:eastAsia="zh-CN"/>
        </w:rPr>
        <w:t>人员</w:t>
      </w:r>
      <w:r>
        <w:rPr>
          <w:rFonts w:hint="eastAsia" w:ascii="宋体" w:hAnsi="宋体" w:eastAsia="宋体" w:cs="宋体"/>
          <w:color w:val="auto"/>
          <w:kern w:val="0"/>
          <w:sz w:val="24"/>
          <w:highlight w:val="none"/>
        </w:rPr>
        <w:t>月工资收入不低于</w:t>
      </w:r>
      <w:r>
        <w:rPr>
          <w:rFonts w:hint="eastAsia" w:ascii="宋体" w:hAnsi="宋体" w:eastAsia="宋体" w:cs="宋体"/>
          <w:color w:val="auto"/>
          <w:kern w:val="0"/>
          <w:sz w:val="24"/>
          <w:highlight w:val="none"/>
          <w:lang w:val="en-US" w:eastAsia="zh-CN"/>
        </w:rPr>
        <w:t>以下标准：</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jc w:val="both"/>
        <w:textAlignment w:val="auto"/>
        <w:outlineLvl w:val="9"/>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病死动物收集员（兼职）：2000元/月；</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jc w:val="both"/>
        <w:textAlignment w:val="auto"/>
        <w:outlineLvl w:val="9"/>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新文化馆（兼职）：1600元/月；</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jc w:val="both"/>
        <w:textAlignment w:val="auto"/>
        <w:outlineLvl w:val="9"/>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文溪坞管理员（兼职）：1000元/月；</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jc w:val="both"/>
        <w:textAlignment w:val="auto"/>
        <w:outlineLvl w:val="9"/>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垃圾分类监督员：6700元/月；</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jc w:val="both"/>
        <w:textAlignment w:val="auto"/>
        <w:outlineLvl w:val="9"/>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农业综合服务中心保洁员：2500元/月；</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jc w:val="both"/>
        <w:textAlignment w:val="auto"/>
        <w:outlineLvl w:val="9"/>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垃圾分类劝导员：3000元/月；</w:t>
      </w:r>
    </w:p>
    <w:p>
      <w:pPr>
        <w:pStyle w:val="200"/>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图书馆保洁管理员：7100元/月；</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354" w:firstLineChars="147"/>
        <w:jc w:val="both"/>
        <w:textAlignment w:val="auto"/>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（三）保洁设备配备：</w:t>
      </w:r>
    </w:p>
    <w:tbl>
      <w:tblPr>
        <w:tblStyle w:val="4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3390"/>
        <w:gridCol w:w="1001"/>
        <w:gridCol w:w="995"/>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序号</w:t>
            </w:r>
          </w:p>
        </w:tc>
        <w:tc>
          <w:tcPr>
            <w:tcW w:w="3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保洁设备名称</w:t>
            </w:r>
          </w:p>
        </w:tc>
        <w:tc>
          <w:tcPr>
            <w:tcW w:w="10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auto"/>
                <w:kern w:val="0"/>
                <w:sz w:val="24"/>
                <w:szCs w:val="24"/>
                <w:highlight w:val="none"/>
              </w:rPr>
            </w:pPr>
            <w:r>
              <w:rPr>
                <w:rFonts w:hint="eastAsia"/>
                <w:b/>
                <w:bCs/>
                <w:color w:val="auto"/>
                <w:highlight w:val="none"/>
                <w:lang w:eastAsia="zh-CN"/>
              </w:rPr>
              <w:t>单位</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数量</w:t>
            </w:r>
          </w:p>
        </w:tc>
        <w:tc>
          <w:tcPr>
            <w:tcW w:w="29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3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动力保洁大船</w:t>
            </w:r>
          </w:p>
        </w:tc>
        <w:tc>
          <w:tcPr>
            <w:tcW w:w="10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艘</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9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3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塑料手划保洁船只</w:t>
            </w:r>
          </w:p>
        </w:tc>
        <w:tc>
          <w:tcPr>
            <w:tcW w:w="10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艘</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29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3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快速电动保洁车</w:t>
            </w:r>
          </w:p>
        </w:tc>
        <w:tc>
          <w:tcPr>
            <w:tcW w:w="10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辆</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w:t>
            </w:r>
          </w:p>
        </w:tc>
        <w:tc>
          <w:tcPr>
            <w:tcW w:w="29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3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可回收垃圾电动车</w:t>
            </w:r>
          </w:p>
        </w:tc>
        <w:tc>
          <w:tcPr>
            <w:tcW w:w="10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辆</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9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3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有毒有害垃圾电动车</w:t>
            </w:r>
          </w:p>
        </w:tc>
        <w:tc>
          <w:tcPr>
            <w:tcW w:w="10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辆</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9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3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平板垃圾电动输运车</w:t>
            </w:r>
          </w:p>
        </w:tc>
        <w:tc>
          <w:tcPr>
            <w:tcW w:w="10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辆</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p>
        </w:tc>
        <w:tc>
          <w:tcPr>
            <w:tcW w:w="29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3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电瓶三轮垃圾分类收集车</w:t>
            </w:r>
          </w:p>
        </w:tc>
        <w:tc>
          <w:tcPr>
            <w:tcW w:w="10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辆</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w:t>
            </w:r>
          </w:p>
        </w:tc>
        <w:tc>
          <w:tcPr>
            <w:tcW w:w="2934"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数量含1</w:t>
            </w:r>
            <w:r>
              <w:rPr>
                <w:rFonts w:hint="eastAsia" w:ascii="宋体" w:hAnsi="宋体" w:eastAsia="宋体" w:cs="宋体"/>
                <w:color w:val="auto"/>
                <w:sz w:val="24"/>
                <w:szCs w:val="24"/>
                <w:highlight w:val="none"/>
                <w:lang w:eastAsia="zh-CN"/>
              </w:rPr>
              <w:t>辆</w:t>
            </w:r>
            <w:r>
              <w:rPr>
                <w:rFonts w:hint="eastAsia" w:ascii="宋体" w:hAnsi="宋体" w:eastAsia="宋体" w:cs="宋体"/>
                <w:color w:val="auto"/>
                <w:sz w:val="24"/>
                <w:szCs w:val="24"/>
                <w:highlight w:val="none"/>
              </w:rPr>
              <w:t>机动、1</w:t>
            </w:r>
            <w:r>
              <w:rPr>
                <w:rFonts w:hint="eastAsia" w:ascii="宋体" w:hAnsi="宋体" w:eastAsia="宋体" w:cs="宋体"/>
                <w:color w:val="auto"/>
                <w:sz w:val="24"/>
                <w:szCs w:val="24"/>
                <w:highlight w:val="none"/>
                <w:lang w:eastAsia="zh-CN"/>
              </w:rPr>
              <w:t>辆</w:t>
            </w:r>
            <w:r>
              <w:rPr>
                <w:rFonts w:hint="eastAsia" w:ascii="宋体" w:hAnsi="宋体" w:eastAsia="宋体" w:cs="宋体"/>
                <w:color w:val="auto"/>
                <w:sz w:val="24"/>
                <w:szCs w:val="24"/>
                <w:highlight w:val="none"/>
              </w:rPr>
              <w:t>用于乱涂乱画清理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w:t>
            </w:r>
          </w:p>
        </w:tc>
        <w:tc>
          <w:tcPr>
            <w:tcW w:w="3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定时定点垃圾分类收集电瓶车</w:t>
            </w:r>
          </w:p>
        </w:tc>
        <w:tc>
          <w:tcPr>
            <w:tcW w:w="10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辆</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9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3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农用车</w:t>
            </w:r>
          </w:p>
        </w:tc>
        <w:tc>
          <w:tcPr>
            <w:tcW w:w="10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辆</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9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3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夹车（用于垃圾装运）</w:t>
            </w:r>
          </w:p>
        </w:tc>
        <w:tc>
          <w:tcPr>
            <w:tcW w:w="10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辆</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9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w:t>
            </w:r>
          </w:p>
        </w:tc>
        <w:tc>
          <w:tcPr>
            <w:tcW w:w="3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工业垃圾打包用叉车（抱车）</w:t>
            </w:r>
          </w:p>
        </w:tc>
        <w:tc>
          <w:tcPr>
            <w:tcW w:w="10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辆</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9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3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3吨易腐垃圾清运车</w:t>
            </w:r>
          </w:p>
        </w:tc>
        <w:tc>
          <w:tcPr>
            <w:tcW w:w="10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辆</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9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3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3吨压缩式垃圾清运汽车</w:t>
            </w:r>
          </w:p>
        </w:tc>
        <w:tc>
          <w:tcPr>
            <w:tcW w:w="10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辆</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9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3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3吨洗扫一体车</w:t>
            </w:r>
          </w:p>
        </w:tc>
        <w:tc>
          <w:tcPr>
            <w:tcW w:w="10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辆</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9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w:t>
            </w:r>
          </w:p>
        </w:tc>
        <w:tc>
          <w:tcPr>
            <w:tcW w:w="3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5吨洒水车</w:t>
            </w:r>
          </w:p>
        </w:tc>
        <w:tc>
          <w:tcPr>
            <w:tcW w:w="10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辆</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9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p>
        </w:tc>
        <w:tc>
          <w:tcPr>
            <w:tcW w:w="3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洗桶车</w:t>
            </w:r>
          </w:p>
        </w:tc>
        <w:tc>
          <w:tcPr>
            <w:tcW w:w="10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辆</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9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车辆甲供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w:t>
            </w:r>
          </w:p>
        </w:tc>
        <w:tc>
          <w:tcPr>
            <w:tcW w:w="3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人力三轮收集车</w:t>
            </w:r>
          </w:p>
        </w:tc>
        <w:tc>
          <w:tcPr>
            <w:tcW w:w="10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辆</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p>
        </w:tc>
        <w:tc>
          <w:tcPr>
            <w:tcW w:w="29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859"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w:t>
            </w:r>
          </w:p>
        </w:tc>
        <w:tc>
          <w:tcPr>
            <w:tcW w:w="339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树枝粉碎机</w:t>
            </w:r>
          </w:p>
        </w:tc>
        <w:tc>
          <w:tcPr>
            <w:tcW w:w="1001"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w:t>
            </w:r>
          </w:p>
        </w:tc>
        <w:tc>
          <w:tcPr>
            <w:tcW w:w="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9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rPr>
            </w:pPr>
          </w:p>
        </w:tc>
      </w:tr>
    </w:tbl>
    <w:p>
      <w:pPr>
        <w:pStyle w:val="200"/>
        <w:widowControl w:val="0"/>
        <w:spacing w:line="400" w:lineRule="exact"/>
        <w:ind w:firstLine="422" w:firstLineChars="176"/>
        <w:rPr>
          <w:rFonts w:hint="eastAsia" w:ascii="宋体" w:hAnsi="宋体" w:cs="宋体"/>
          <w:color w:val="auto"/>
          <w:sz w:val="24"/>
          <w:highlight w:val="none"/>
        </w:rPr>
      </w:pPr>
      <w:r>
        <w:rPr>
          <w:rFonts w:hint="eastAsia" w:ascii="宋体" w:hAnsi="宋体" w:cs="宋体"/>
          <w:color w:val="auto"/>
          <w:sz w:val="24"/>
          <w:highlight w:val="none"/>
        </w:rPr>
        <w:t>注：</w:t>
      </w:r>
    </w:p>
    <w:p>
      <w:pPr>
        <w:pStyle w:val="200"/>
        <w:widowControl w:val="0"/>
        <w:spacing w:line="400" w:lineRule="exact"/>
        <w:ind w:firstLine="422" w:firstLineChars="176"/>
        <w:rPr>
          <w:rFonts w:ascii="宋体" w:hAnsi="宋体" w:cs="宋体"/>
          <w:color w:val="auto"/>
          <w:sz w:val="24"/>
          <w:highlight w:val="none"/>
        </w:rPr>
      </w:pPr>
      <w:r>
        <w:rPr>
          <w:rFonts w:hint="eastAsia" w:ascii="宋体" w:hAnsi="宋体" w:cs="宋体"/>
          <w:color w:val="auto"/>
          <w:sz w:val="24"/>
          <w:highlight w:val="none"/>
        </w:rPr>
        <w:t>（1）所有车辆须满足正常作业要求。</w:t>
      </w:r>
    </w:p>
    <w:p>
      <w:pPr>
        <w:pStyle w:val="200"/>
        <w:widowControl w:val="0"/>
        <w:spacing w:line="400" w:lineRule="exact"/>
        <w:ind w:firstLine="422" w:firstLineChars="176"/>
        <w:rPr>
          <w:rFonts w:ascii="宋体" w:hAnsi="宋体" w:cs="宋体"/>
          <w:color w:val="auto"/>
          <w:sz w:val="24"/>
          <w:highlight w:val="none"/>
        </w:rPr>
      </w:pPr>
      <w:r>
        <w:rPr>
          <w:rFonts w:hint="eastAsia" w:ascii="宋体" w:hAnsi="宋体" w:cs="宋体"/>
          <w:color w:val="auto"/>
          <w:sz w:val="24"/>
          <w:highlight w:val="none"/>
        </w:rPr>
        <w:t>（2）投标时请充分考虑燃油价格市场波动因素，中标后由中标方自行承担因燃油价格变动带来的费用。</w:t>
      </w:r>
    </w:p>
    <w:p>
      <w:pPr>
        <w:pStyle w:val="200"/>
        <w:widowControl w:val="0"/>
        <w:spacing w:line="400" w:lineRule="exact"/>
        <w:ind w:firstLine="422" w:firstLineChars="176"/>
        <w:rPr>
          <w:rFonts w:ascii="宋体" w:hAnsi="宋体" w:cs="宋体"/>
          <w:color w:val="auto"/>
          <w:sz w:val="24"/>
          <w:highlight w:val="none"/>
        </w:rPr>
      </w:pPr>
      <w:r>
        <w:rPr>
          <w:rFonts w:hint="eastAsia" w:ascii="宋体" w:hAnsi="宋体" w:cs="宋体"/>
          <w:color w:val="auto"/>
          <w:sz w:val="24"/>
          <w:highlight w:val="none"/>
        </w:rPr>
        <w:t xml:space="preserve">（3）中标供应商自备车辆设备，进场前须事先经过采购人同意，并经采购人验收后方可投入使用（中标供应商在与采购人签订合同前，必须与车辆生产厂家签订车辆采购合同，采购的机械化作业车辆的配备情况必须与中标供应商投标文件承诺的内容相一致；中标供应商在与采购人签订合同之后一个月内确保车辆全部到位，否则采购人有权解除合同）。所有车辆安装GPS或相关匹配的监控设备，费用由中标供应商自行负责。且必须接入采购人监控系统，供采购人及时监控与考核。  </w:t>
      </w:r>
    </w:p>
    <w:p>
      <w:pPr>
        <w:pStyle w:val="200"/>
        <w:widowControl w:val="0"/>
        <w:spacing w:line="400" w:lineRule="exact"/>
        <w:ind w:firstLine="422" w:firstLineChars="176"/>
        <w:rPr>
          <w:rFonts w:ascii="宋体" w:hAnsi="宋体" w:cs="宋体"/>
          <w:color w:val="auto"/>
          <w:sz w:val="24"/>
          <w:highlight w:val="none"/>
        </w:rPr>
      </w:pPr>
      <w:r>
        <w:rPr>
          <w:rFonts w:hint="eastAsia" w:ascii="宋体" w:hAnsi="宋体" w:cs="宋体"/>
          <w:color w:val="auto"/>
          <w:sz w:val="24"/>
          <w:highlight w:val="none"/>
        </w:rPr>
        <w:t>（4）保洁作业使用的车辆（设备）所涉及车辆（设备）折旧</w:t>
      </w:r>
      <w:r>
        <w:rPr>
          <w:rFonts w:hint="eastAsia" w:ascii="宋体" w:hAnsi="宋体" w:cs="宋体"/>
          <w:b/>
          <w:bCs/>
          <w:color w:val="auto"/>
          <w:sz w:val="24"/>
          <w:highlight w:val="none"/>
        </w:rPr>
        <w:t>、</w:t>
      </w:r>
      <w:r>
        <w:rPr>
          <w:rFonts w:hint="eastAsia" w:ascii="宋体" w:hAnsi="宋体" w:cs="宋体"/>
          <w:color w:val="auto"/>
          <w:sz w:val="24"/>
          <w:highlight w:val="none"/>
        </w:rPr>
        <w:t>工具、油料、充电费、保养、维修、维护、保险等所有费用均由中标供应商承担。</w:t>
      </w:r>
    </w:p>
    <w:p>
      <w:pPr>
        <w:pStyle w:val="200"/>
        <w:widowControl w:val="0"/>
        <w:spacing w:line="400" w:lineRule="exact"/>
        <w:ind w:firstLine="360" w:firstLineChars="150"/>
        <w:rPr>
          <w:rFonts w:ascii="宋体" w:hAnsi="宋体" w:cs="宋体"/>
          <w:color w:val="auto"/>
          <w:sz w:val="24"/>
          <w:highlight w:val="none"/>
        </w:rPr>
      </w:pPr>
      <w:r>
        <w:rPr>
          <w:rFonts w:hint="eastAsia" w:ascii="宋体" w:hAnsi="宋体" w:cs="宋体"/>
          <w:color w:val="auto"/>
          <w:sz w:val="24"/>
          <w:highlight w:val="none"/>
        </w:rPr>
        <w:t>（5）中标供应商必须对投入本项目的所有机动车自行办理车辆保险、年检、保养、维修等工作，购买保险和缴纳各项规费（包含车船税、强制保险、商业保险、第三者责任险不低于150万等）。</w:t>
      </w:r>
    </w:p>
    <w:bookmarkEnd w:id="8"/>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5"/>
        <w:jc w:val="both"/>
        <w:textAlignment w:val="auto"/>
        <w:outlineLvl w:val="9"/>
        <w:rPr>
          <w:rFonts w:hint="eastAsia" w:ascii="宋体" w:hAnsi="宋体" w:eastAsia="宋体" w:cs="宋体"/>
          <w:b/>
          <w:bCs/>
          <w:color w:val="auto"/>
          <w:sz w:val="24"/>
          <w:highlight w:val="none"/>
        </w:rPr>
      </w:pPr>
      <w:bookmarkStart w:id="9" w:name="_Toc327773700"/>
      <w:r>
        <w:rPr>
          <w:rFonts w:hint="eastAsia" w:ascii="宋体" w:hAnsi="宋体" w:eastAsia="宋体" w:cs="宋体"/>
          <w:b/>
          <w:bCs/>
          <w:color w:val="auto"/>
          <w:sz w:val="24"/>
          <w:highlight w:val="none"/>
        </w:rPr>
        <w:t xml:space="preserve">六、作业时间要求：   </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结合我</w:t>
      </w:r>
      <w:r>
        <w:rPr>
          <w:rFonts w:hint="eastAsia" w:ascii="宋体" w:hAnsi="宋体" w:eastAsia="宋体" w:cs="宋体"/>
          <w:color w:val="auto"/>
          <w:sz w:val="24"/>
          <w:highlight w:val="none"/>
          <w:lang w:val="en-US" w:eastAsia="zh-CN"/>
        </w:rPr>
        <w:t>街道</w:t>
      </w:r>
      <w:r>
        <w:rPr>
          <w:rFonts w:hint="eastAsia" w:ascii="宋体" w:hAnsi="宋体" w:eastAsia="宋体" w:cs="宋体"/>
          <w:color w:val="auto"/>
          <w:sz w:val="24"/>
          <w:highlight w:val="none"/>
        </w:rPr>
        <w:t>环境卫生的布局现状，确定各类保洁时间：</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Chars="175"/>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道路</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含公路</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、小区保洁作业时间：</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（1）商业繁华地段及主要道路1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小时保洁：4:00～19:</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0，果壳箱</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公交停靠站</w:t>
      </w:r>
      <w:r>
        <w:rPr>
          <w:rFonts w:hint="eastAsia" w:ascii="宋体" w:hAnsi="宋体" w:eastAsia="宋体" w:cs="宋体"/>
          <w:color w:val="auto"/>
          <w:sz w:val="24"/>
          <w:highlight w:val="none"/>
        </w:rPr>
        <w:t>每天及时清理清洗；</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（2）次要道路8小时保洁： 6:00～10:00，13:00～17:00，果壳箱</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公交停靠站</w:t>
      </w:r>
      <w:r>
        <w:rPr>
          <w:rFonts w:hint="eastAsia" w:ascii="宋体" w:hAnsi="宋体" w:eastAsia="宋体" w:cs="宋体"/>
          <w:color w:val="auto"/>
          <w:sz w:val="24"/>
          <w:highlight w:val="none"/>
        </w:rPr>
        <w:t>每天及时清理清洗；</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（3）社区及村庄8小时保洁：7：00～11：00，13:00～17:00；</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（4）社区、村庄及单位等生活垃圾分类收集清运：上午6：00～11：00、下午13：00～16：00；</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（5）特殊季节或重大节庆、创建等活动按采购人要求执行。</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Chars="175"/>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中转站、工业垃圾打包中心、易腐垃圾资源化处理中心：</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（1）管理服务时间：11小时：6：00-17：00,严格遵守中转站开放时间，不得擅离岗位。</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（2）特殊季节或重大节庆、创建等活动按发包方要求执行；</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Chars="175"/>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公厕保洁：8小时：上午：7：00—11：00；下午：13：00- 17：00 ；</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Chars="175"/>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“乱涂写”清理保洁：上午：7：00—11：00；下午：13：00- 17：00 。</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Chars="175"/>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河道（浜）保洁：</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河道（浜）保洁：上午：7：00—11：00；下午：13：00—17：00（夏季14：00—18：00）；</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Chars="175"/>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机动车道扫地车：8小时不间断循环作业，每天扫地不能少于50公里/台班。</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Chars="175"/>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洒水车：8小时不间断循环作业，冬季作业时间按采购人调整。</w:t>
      </w:r>
    </w:p>
    <w:p>
      <w:pPr>
        <w:pStyle w:val="239"/>
        <w:keepNext w:val="0"/>
        <w:keepLines w:val="0"/>
        <w:pageBreakBefore w:val="0"/>
        <w:kinsoku/>
        <w:wordWrap/>
        <w:overflowPunct/>
        <w:topLinePunct w:val="0"/>
        <w:autoSpaceDE/>
        <w:autoSpaceDN/>
        <w:bidi w:val="0"/>
        <w:adjustRightInd/>
        <w:snapToGrid/>
        <w:spacing w:line="400" w:lineRule="exact"/>
        <w:ind w:left="0" w:leftChars="0" w:right="0" w:rightChars="0" w:firstLine="424" w:firstLineChars="176"/>
        <w:jc w:val="both"/>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七、作业服装配置标准</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道路（公路）、社区、村庄、垃圾收集等保洁：</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所有保洁人员在作业时间应穿着环卫专用安全反光服（夏装2套/人·年，冬装2套/人·年，反光雨衣1套/人·年），16小时保洁路段人员还须配备肩式爆闪灯。</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中转站、易腐垃圾资源化处理中心、工业垃圾打包中心保洁及日常维护：</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所有保洁人员在作业时间应穿着环卫专用安全反光服（夏装2套/人·年，冬装2套/人·年，反光雨衣1套/人·年）。</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公厕保洁员：</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所有保洁人员在作业时间应穿着环卫专用安全反光服（夏装2套/人·年，冬装2套/人·年，反光雨衣1套/人·年）。</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“牛皮癣”清理保洁：</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所有保洁人员在作业时间应穿着环卫专用安全反光服（夏装2套/人·年，冬装2套/人·年，反光雨衣1套/人·年）。</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河道保洁：</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所有保洁人员在作业时间应穿着环卫专用安全反光服（夏装2套/人·年，冬装2套/人·年，反光雨衣1套/人·年）、救生衣1件/人.年、救生圈1只/船.年，雨衣1套/人.年。</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以上作业服装配置（含作业车司机，不含管理人员）中标供应商应按甲方要求自行购置，样式由业主指定统一款式，费用在投标报价中考虑。</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5"/>
        <w:jc w:val="both"/>
        <w:textAlignment w:val="auto"/>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八、作业工具及劳保配置：</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道路、村庄、社区保洁</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（1）道路保洁工具配置：大小扫帚、畚箕、抹布、铁铲、水桶等保洁劳作必备工具应配备齐全，外观完整，无破损，并保证作业时其功能发挥不受影响。</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（2）村庄保洁工具配置：大小扫帚、畚箕、抹布、铁铲、水桶等保洁劳作必备工具应配备齐全，外观完整，无破损，并保证作业时其功能发挥不受影响。相关要求见下表</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中转站、易腐垃圾资源化处理中心、工业垃圾打包中心保洁及日常维护相关作业工具由服务供应商自行提供。</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公厕保洁</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公厕内部设施零配件维修、设施设备消毒、四害消杀，由乙方自行解决。</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房屋维修、防盗门窗、破墙维修、门板、洗手盆、拖把池等更换维修由乙方上报甲方同意后负责维修更换。</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“牛皮鲜”清理保洁</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工具配备：自行解决三轮车、油漆（涂料）、铁铲、水桶、抹布等保洁必备工具。</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河道保洁</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17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工具配备：乙方在承包期内，配备保洁船，乙方必须保持船只外观整洁、状况良好，平时船只维修、保养等有关费用由乙方承担。乙方在承包期满后，保洁船自行处理。乙方自行解决三轮车。</w:t>
      </w:r>
    </w:p>
    <w:p>
      <w:pPr>
        <w:pStyle w:val="20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Chars="175"/>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以上作业工具及劳保配置要求见下表（包括且不限于</w:t>
      </w:r>
      <w:r>
        <w:rPr>
          <w:rFonts w:hint="eastAsia" w:ascii="宋体" w:hAnsi="宋体" w:eastAsia="宋体" w:cs="宋体"/>
          <w:color w:val="auto"/>
          <w:sz w:val="24"/>
          <w:highlight w:val="none"/>
          <w:lang w:val="en-US" w:eastAsia="zh-CN"/>
        </w:rPr>
        <w:t>下表，充分考虑防疫需求配备物资</w:t>
      </w:r>
      <w:r>
        <w:rPr>
          <w:rFonts w:hint="eastAsia" w:ascii="宋体" w:hAnsi="宋体" w:eastAsia="宋体" w:cs="宋体"/>
          <w:color w:val="auto"/>
          <w:sz w:val="24"/>
          <w:highlight w:val="none"/>
        </w:rPr>
        <w:t>）</w:t>
      </w:r>
    </w:p>
    <w:tbl>
      <w:tblPr>
        <w:tblStyle w:val="48"/>
        <w:tblW w:w="0" w:type="auto"/>
        <w:tblInd w:w="93" w:type="dxa"/>
        <w:tblLayout w:type="fixed"/>
        <w:tblCellMar>
          <w:top w:w="0" w:type="dxa"/>
          <w:left w:w="108" w:type="dxa"/>
          <w:bottom w:w="0" w:type="dxa"/>
          <w:right w:w="108" w:type="dxa"/>
        </w:tblCellMar>
      </w:tblPr>
      <w:tblGrid>
        <w:gridCol w:w="818"/>
        <w:gridCol w:w="1592"/>
        <w:gridCol w:w="3100"/>
        <w:gridCol w:w="3700"/>
      </w:tblGrid>
      <w:tr>
        <w:tblPrEx>
          <w:tblCellMar>
            <w:top w:w="0" w:type="dxa"/>
            <w:left w:w="108" w:type="dxa"/>
            <w:bottom w:w="0" w:type="dxa"/>
            <w:right w:w="108" w:type="dxa"/>
          </w:tblCellMar>
        </w:tblPrEx>
        <w:trPr>
          <w:trHeight w:val="9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1592" w:type="dxa"/>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项目类型</w:t>
            </w:r>
          </w:p>
        </w:tc>
        <w:tc>
          <w:tcPr>
            <w:tcW w:w="3100" w:type="dxa"/>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工具/劳保/材料名称</w:t>
            </w:r>
          </w:p>
        </w:tc>
        <w:tc>
          <w:tcPr>
            <w:tcW w:w="3700" w:type="dxa"/>
            <w:tcBorders>
              <w:top w:val="single" w:color="auto" w:sz="4" w:space="0"/>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配置要求（不少于）</w:t>
            </w:r>
          </w:p>
        </w:tc>
      </w:tr>
      <w:tr>
        <w:tblPrEx>
          <w:tblCellMar>
            <w:top w:w="0" w:type="dxa"/>
            <w:left w:w="108" w:type="dxa"/>
            <w:bottom w:w="0" w:type="dxa"/>
            <w:right w:w="108" w:type="dxa"/>
          </w:tblCellMar>
        </w:tblPrEx>
        <w:trPr>
          <w:trHeight w:val="34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592" w:type="dxa"/>
            <w:vMerge w:val="restart"/>
            <w:tcBorders>
              <w:top w:val="single" w:color="auto" w:sz="4" w:space="0"/>
              <w:left w:val="nil"/>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保洁人员劳保配置</w:t>
            </w:r>
          </w:p>
        </w:tc>
        <w:tc>
          <w:tcPr>
            <w:tcW w:w="3100" w:type="dxa"/>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皂粉</w:t>
            </w:r>
          </w:p>
        </w:tc>
        <w:tc>
          <w:tcPr>
            <w:tcW w:w="3700" w:type="dxa"/>
            <w:tcBorders>
              <w:top w:val="single" w:color="auto" w:sz="4" w:space="0"/>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2包/人/季度</w:t>
            </w:r>
          </w:p>
        </w:tc>
      </w:tr>
      <w:tr>
        <w:tblPrEx>
          <w:tblCellMar>
            <w:top w:w="0" w:type="dxa"/>
            <w:left w:w="108" w:type="dxa"/>
            <w:bottom w:w="0" w:type="dxa"/>
            <w:right w:w="108" w:type="dxa"/>
          </w:tblCellMar>
        </w:tblPrEx>
        <w:trPr>
          <w:trHeight w:val="34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592" w:type="dxa"/>
            <w:vMerge w:val="continue"/>
            <w:tcBorders>
              <w:left w:val="nil"/>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纱手套</w:t>
            </w:r>
          </w:p>
        </w:tc>
        <w:tc>
          <w:tcPr>
            <w:tcW w:w="3700" w:type="dxa"/>
            <w:tcBorders>
              <w:top w:val="single" w:color="auto" w:sz="4" w:space="0"/>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2副/人/季度</w:t>
            </w:r>
          </w:p>
        </w:tc>
      </w:tr>
      <w:tr>
        <w:tblPrEx>
          <w:tblCellMar>
            <w:top w:w="0" w:type="dxa"/>
            <w:left w:w="108" w:type="dxa"/>
            <w:bottom w:w="0" w:type="dxa"/>
            <w:right w:w="108" w:type="dxa"/>
          </w:tblCellMar>
        </w:tblPrEx>
        <w:trPr>
          <w:trHeight w:val="9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592" w:type="dxa"/>
            <w:vMerge w:val="continue"/>
            <w:tcBorders>
              <w:left w:val="nil"/>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渡塑手套</w:t>
            </w:r>
          </w:p>
        </w:tc>
        <w:tc>
          <w:tcPr>
            <w:tcW w:w="3700" w:type="dxa"/>
            <w:tcBorders>
              <w:top w:val="single" w:color="auto" w:sz="4" w:space="0"/>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1副/人/季度</w:t>
            </w:r>
          </w:p>
        </w:tc>
      </w:tr>
      <w:tr>
        <w:tblPrEx>
          <w:tblCellMar>
            <w:top w:w="0" w:type="dxa"/>
            <w:left w:w="108" w:type="dxa"/>
            <w:bottom w:w="0" w:type="dxa"/>
            <w:right w:w="108" w:type="dxa"/>
          </w:tblCellMar>
        </w:tblPrEx>
        <w:trPr>
          <w:trHeight w:val="340"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592" w:type="dxa"/>
            <w:vMerge w:val="continue"/>
            <w:tcBorders>
              <w:left w:val="nil"/>
              <w:bottom w:val="single" w:color="auto" w:sz="4" w:space="0"/>
              <w:right w:val="single" w:color="auto" w:sz="4" w:space="0"/>
            </w:tcBorders>
            <w:noWrap w:val="0"/>
            <w:vAlign w:val="center"/>
          </w:tcPr>
          <w:p>
            <w:pPr>
              <w:spacing w:line="400" w:lineRule="exact"/>
              <w:jc w:val="center"/>
              <w:rPr>
                <w:rFonts w:ascii="宋体" w:hAnsi="宋体" w:cs="宋体"/>
                <w:color w:val="auto"/>
                <w:kern w:val="0"/>
                <w:sz w:val="24"/>
                <w:highlight w:val="none"/>
              </w:rPr>
            </w:pPr>
          </w:p>
        </w:tc>
        <w:tc>
          <w:tcPr>
            <w:tcW w:w="310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口罩</w:t>
            </w:r>
          </w:p>
        </w:tc>
        <w:tc>
          <w:tcPr>
            <w:tcW w:w="370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2个/人/季度</w:t>
            </w:r>
          </w:p>
        </w:tc>
      </w:tr>
      <w:tr>
        <w:tblPrEx>
          <w:tblCellMar>
            <w:top w:w="0" w:type="dxa"/>
            <w:left w:w="108" w:type="dxa"/>
            <w:bottom w:w="0" w:type="dxa"/>
            <w:right w:w="108" w:type="dxa"/>
          </w:tblCellMar>
        </w:tblPrEx>
        <w:trPr>
          <w:trHeight w:val="34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592" w:type="dxa"/>
            <w:vMerge w:val="restart"/>
            <w:tcBorders>
              <w:top w:val="single" w:color="auto" w:sz="4" w:space="0"/>
              <w:left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集镇、</w:t>
            </w:r>
            <w:r>
              <w:rPr>
                <w:rFonts w:hint="eastAsia" w:ascii="宋体" w:hAnsi="宋体" w:cs="宋体"/>
                <w:color w:val="auto"/>
                <w:sz w:val="24"/>
                <w:highlight w:val="none"/>
              </w:rPr>
              <w:t>社区</w:t>
            </w:r>
            <w:r>
              <w:rPr>
                <w:rFonts w:hint="eastAsia" w:ascii="宋体" w:hAnsi="宋体" w:cs="宋体"/>
                <w:color w:val="auto"/>
                <w:kern w:val="0"/>
                <w:sz w:val="24"/>
                <w:highlight w:val="none"/>
              </w:rPr>
              <w:t>保洁作业工具、保洁材料</w:t>
            </w:r>
          </w:p>
        </w:tc>
        <w:tc>
          <w:tcPr>
            <w:tcW w:w="3100" w:type="dxa"/>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大扫帚</w:t>
            </w:r>
          </w:p>
        </w:tc>
        <w:tc>
          <w:tcPr>
            <w:tcW w:w="3700" w:type="dxa"/>
            <w:tcBorders>
              <w:top w:val="single" w:color="auto" w:sz="4" w:space="0"/>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5把/人/月</w:t>
            </w:r>
          </w:p>
        </w:tc>
      </w:tr>
      <w:tr>
        <w:tblPrEx>
          <w:tblCellMar>
            <w:top w:w="0" w:type="dxa"/>
            <w:left w:w="108" w:type="dxa"/>
            <w:bottom w:w="0" w:type="dxa"/>
            <w:right w:w="108" w:type="dxa"/>
          </w:tblCellMar>
        </w:tblPrEx>
        <w:trPr>
          <w:trHeight w:val="34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592" w:type="dxa"/>
            <w:vMerge w:val="continue"/>
            <w:tcBorders>
              <w:left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nil"/>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畚箕</w:t>
            </w:r>
          </w:p>
        </w:tc>
        <w:tc>
          <w:tcPr>
            <w:tcW w:w="3700"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2个/人/年</w:t>
            </w:r>
          </w:p>
        </w:tc>
      </w:tr>
      <w:tr>
        <w:tblPrEx>
          <w:tblCellMar>
            <w:top w:w="0" w:type="dxa"/>
            <w:left w:w="108" w:type="dxa"/>
            <w:bottom w:w="0" w:type="dxa"/>
            <w:right w:w="108" w:type="dxa"/>
          </w:tblCellMar>
        </w:tblPrEx>
        <w:trPr>
          <w:trHeight w:val="34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592" w:type="dxa"/>
            <w:vMerge w:val="continue"/>
            <w:tcBorders>
              <w:left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nil"/>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抹布</w:t>
            </w:r>
          </w:p>
        </w:tc>
        <w:tc>
          <w:tcPr>
            <w:tcW w:w="3700"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2块/人/季度</w:t>
            </w:r>
          </w:p>
        </w:tc>
      </w:tr>
      <w:tr>
        <w:tblPrEx>
          <w:tblCellMar>
            <w:top w:w="0" w:type="dxa"/>
            <w:left w:w="108" w:type="dxa"/>
            <w:bottom w:w="0" w:type="dxa"/>
            <w:right w:w="108" w:type="dxa"/>
          </w:tblCellMar>
        </w:tblPrEx>
        <w:trPr>
          <w:trHeight w:val="34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592" w:type="dxa"/>
            <w:vMerge w:val="continue"/>
            <w:tcBorders>
              <w:left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nil"/>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铁铲</w:t>
            </w:r>
          </w:p>
        </w:tc>
        <w:tc>
          <w:tcPr>
            <w:tcW w:w="3700"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1把/人/年</w:t>
            </w:r>
          </w:p>
        </w:tc>
      </w:tr>
      <w:tr>
        <w:tblPrEx>
          <w:tblCellMar>
            <w:top w:w="0" w:type="dxa"/>
            <w:left w:w="108" w:type="dxa"/>
            <w:bottom w:w="0" w:type="dxa"/>
            <w:right w:w="108" w:type="dxa"/>
          </w:tblCellMar>
        </w:tblPrEx>
        <w:trPr>
          <w:trHeight w:val="34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5</w:t>
            </w:r>
          </w:p>
        </w:tc>
        <w:tc>
          <w:tcPr>
            <w:tcW w:w="1592" w:type="dxa"/>
            <w:vMerge w:val="continue"/>
            <w:tcBorders>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nil"/>
              <w:left w:val="nil"/>
              <w:bottom w:val="single" w:color="auto" w:sz="4" w:space="0"/>
              <w:right w:val="single" w:color="auto" w:sz="4" w:space="0"/>
            </w:tcBorders>
            <w:shd w:val="clear" w:color="auto" w:fill="auto"/>
            <w:noWrap w:val="0"/>
            <w:vAlign w:val="center"/>
          </w:tcPr>
          <w:p>
            <w:pPr>
              <w:spacing w:line="4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水桶</w:t>
            </w:r>
          </w:p>
        </w:tc>
        <w:tc>
          <w:tcPr>
            <w:tcW w:w="3700"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1个/人/年</w:t>
            </w:r>
          </w:p>
        </w:tc>
      </w:tr>
      <w:tr>
        <w:tblPrEx>
          <w:tblCellMar>
            <w:top w:w="0" w:type="dxa"/>
            <w:left w:w="108" w:type="dxa"/>
            <w:bottom w:w="0" w:type="dxa"/>
            <w:right w:w="108" w:type="dxa"/>
          </w:tblCellMar>
        </w:tblPrEx>
        <w:trPr>
          <w:trHeight w:val="34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59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村庄保洁作业工具、保洁材料</w:t>
            </w:r>
          </w:p>
        </w:tc>
        <w:tc>
          <w:tcPr>
            <w:tcW w:w="3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大扫帚</w:t>
            </w:r>
          </w:p>
        </w:tc>
        <w:tc>
          <w:tcPr>
            <w:tcW w:w="3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2把/人/月</w:t>
            </w:r>
          </w:p>
        </w:tc>
      </w:tr>
      <w:tr>
        <w:tblPrEx>
          <w:tblCellMar>
            <w:top w:w="0" w:type="dxa"/>
            <w:left w:w="108" w:type="dxa"/>
            <w:bottom w:w="0" w:type="dxa"/>
            <w:right w:w="108" w:type="dxa"/>
          </w:tblCellMar>
        </w:tblPrEx>
        <w:trPr>
          <w:trHeight w:val="34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5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小扫帚</w:t>
            </w:r>
          </w:p>
        </w:tc>
        <w:tc>
          <w:tcPr>
            <w:tcW w:w="3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3把/人/月</w:t>
            </w:r>
          </w:p>
        </w:tc>
      </w:tr>
      <w:tr>
        <w:tblPrEx>
          <w:tblCellMar>
            <w:top w:w="0" w:type="dxa"/>
            <w:left w:w="108" w:type="dxa"/>
            <w:bottom w:w="0" w:type="dxa"/>
            <w:right w:w="108" w:type="dxa"/>
          </w:tblCellMar>
        </w:tblPrEx>
        <w:trPr>
          <w:trHeight w:val="34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5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畚箕</w:t>
            </w:r>
          </w:p>
        </w:tc>
        <w:tc>
          <w:tcPr>
            <w:tcW w:w="3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2个/人/年</w:t>
            </w:r>
          </w:p>
        </w:tc>
      </w:tr>
      <w:tr>
        <w:tblPrEx>
          <w:tblCellMar>
            <w:top w:w="0" w:type="dxa"/>
            <w:left w:w="108" w:type="dxa"/>
            <w:bottom w:w="0" w:type="dxa"/>
            <w:right w:w="108" w:type="dxa"/>
          </w:tblCellMar>
        </w:tblPrEx>
        <w:trPr>
          <w:trHeight w:val="34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592" w:type="dxa"/>
            <w:vMerge w:val="continue"/>
            <w:tcBorders>
              <w:top w:val="single" w:color="auto" w:sz="4" w:space="0"/>
              <w:left w:val="nil"/>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抹布</w:t>
            </w:r>
          </w:p>
        </w:tc>
        <w:tc>
          <w:tcPr>
            <w:tcW w:w="3700" w:type="dxa"/>
            <w:tcBorders>
              <w:top w:val="single" w:color="auto" w:sz="4" w:space="0"/>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2块/人/季度</w:t>
            </w:r>
          </w:p>
        </w:tc>
      </w:tr>
      <w:tr>
        <w:tblPrEx>
          <w:tblCellMar>
            <w:top w:w="0" w:type="dxa"/>
            <w:left w:w="108" w:type="dxa"/>
            <w:bottom w:w="0" w:type="dxa"/>
            <w:right w:w="108" w:type="dxa"/>
          </w:tblCellMar>
        </w:tblPrEx>
        <w:trPr>
          <w:trHeight w:val="34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592" w:type="dxa"/>
            <w:vMerge w:val="continue"/>
            <w:tcBorders>
              <w:left w:val="nil"/>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nil"/>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铁铲</w:t>
            </w:r>
          </w:p>
        </w:tc>
        <w:tc>
          <w:tcPr>
            <w:tcW w:w="3700"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1把/人/年</w:t>
            </w:r>
          </w:p>
        </w:tc>
      </w:tr>
      <w:tr>
        <w:tblPrEx>
          <w:tblCellMar>
            <w:top w:w="0" w:type="dxa"/>
            <w:left w:w="108" w:type="dxa"/>
            <w:bottom w:w="0" w:type="dxa"/>
            <w:right w:w="108" w:type="dxa"/>
          </w:tblCellMar>
        </w:tblPrEx>
        <w:trPr>
          <w:trHeight w:val="9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6</w:t>
            </w:r>
          </w:p>
        </w:tc>
        <w:tc>
          <w:tcPr>
            <w:tcW w:w="1592" w:type="dxa"/>
            <w:vMerge w:val="continue"/>
            <w:tcBorders>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nil"/>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水桶</w:t>
            </w:r>
          </w:p>
        </w:tc>
        <w:tc>
          <w:tcPr>
            <w:tcW w:w="3700"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1个/人/年</w:t>
            </w:r>
          </w:p>
        </w:tc>
      </w:tr>
      <w:tr>
        <w:tblPrEx>
          <w:tblCellMar>
            <w:top w:w="0" w:type="dxa"/>
            <w:left w:w="108" w:type="dxa"/>
            <w:bottom w:w="0" w:type="dxa"/>
            <w:right w:w="108" w:type="dxa"/>
          </w:tblCellMar>
        </w:tblPrEx>
        <w:trPr>
          <w:trHeight w:val="34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59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河道、海岸保洁作业工具、保洁材料</w:t>
            </w:r>
          </w:p>
        </w:tc>
        <w:tc>
          <w:tcPr>
            <w:tcW w:w="3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铁船-网兜（粗格）连竹竿</w:t>
            </w:r>
          </w:p>
        </w:tc>
        <w:tc>
          <w:tcPr>
            <w:tcW w:w="3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1个/人/月</w:t>
            </w:r>
          </w:p>
        </w:tc>
      </w:tr>
      <w:tr>
        <w:tblPrEx>
          <w:tblCellMar>
            <w:top w:w="0" w:type="dxa"/>
            <w:left w:w="108" w:type="dxa"/>
            <w:bottom w:w="0" w:type="dxa"/>
            <w:right w:w="108" w:type="dxa"/>
          </w:tblCellMar>
        </w:tblPrEx>
        <w:trPr>
          <w:trHeight w:val="34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5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铁船-网兜（细格）连竹竿</w:t>
            </w:r>
          </w:p>
        </w:tc>
        <w:tc>
          <w:tcPr>
            <w:tcW w:w="3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1个/人/月</w:t>
            </w:r>
          </w:p>
        </w:tc>
      </w:tr>
      <w:tr>
        <w:tblPrEx>
          <w:tblCellMar>
            <w:top w:w="0" w:type="dxa"/>
            <w:left w:w="108" w:type="dxa"/>
            <w:bottom w:w="0" w:type="dxa"/>
            <w:right w:w="108" w:type="dxa"/>
          </w:tblCellMar>
        </w:tblPrEx>
        <w:trPr>
          <w:trHeight w:val="34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5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小船-网兜（粗格）连竹竿</w:t>
            </w:r>
          </w:p>
        </w:tc>
        <w:tc>
          <w:tcPr>
            <w:tcW w:w="3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1个/人/月</w:t>
            </w:r>
          </w:p>
        </w:tc>
      </w:tr>
      <w:tr>
        <w:tblPrEx>
          <w:tblCellMar>
            <w:top w:w="0" w:type="dxa"/>
            <w:left w:w="108" w:type="dxa"/>
            <w:bottom w:w="0" w:type="dxa"/>
            <w:right w:w="108" w:type="dxa"/>
          </w:tblCellMar>
        </w:tblPrEx>
        <w:trPr>
          <w:trHeight w:val="34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5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小船-网兜（细格）连竹竿</w:t>
            </w:r>
          </w:p>
        </w:tc>
        <w:tc>
          <w:tcPr>
            <w:tcW w:w="3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1个/人/月</w:t>
            </w:r>
          </w:p>
        </w:tc>
      </w:tr>
      <w:tr>
        <w:tblPrEx>
          <w:tblCellMar>
            <w:top w:w="0" w:type="dxa"/>
            <w:left w:w="108" w:type="dxa"/>
            <w:bottom w:w="0" w:type="dxa"/>
            <w:right w:w="108" w:type="dxa"/>
          </w:tblCellMar>
        </w:tblPrEx>
        <w:trPr>
          <w:trHeight w:val="34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5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扫帚</w:t>
            </w:r>
          </w:p>
        </w:tc>
        <w:tc>
          <w:tcPr>
            <w:tcW w:w="3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1把/人/月</w:t>
            </w:r>
          </w:p>
        </w:tc>
      </w:tr>
      <w:tr>
        <w:tblPrEx>
          <w:tblCellMar>
            <w:top w:w="0" w:type="dxa"/>
            <w:left w:w="108" w:type="dxa"/>
            <w:bottom w:w="0" w:type="dxa"/>
            <w:right w:w="108" w:type="dxa"/>
          </w:tblCellMar>
        </w:tblPrEx>
        <w:trPr>
          <w:trHeight w:val="9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6</w:t>
            </w:r>
          </w:p>
        </w:tc>
        <w:tc>
          <w:tcPr>
            <w:tcW w:w="15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铁耙</w:t>
            </w:r>
          </w:p>
        </w:tc>
        <w:tc>
          <w:tcPr>
            <w:tcW w:w="3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1把/人/年</w:t>
            </w:r>
          </w:p>
        </w:tc>
      </w:tr>
      <w:tr>
        <w:tblPrEx>
          <w:tblCellMar>
            <w:top w:w="0" w:type="dxa"/>
            <w:left w:w="108" w:type="dxa"/>
            <w:bottom w:w="0" w:type="dxa"/>
            <w:right w:w="108" w:type="dxa"/>
          </w:tblCellMar>
        </w:tblPrEx>
        <w:trPr>
          <w:trHeight w:val="34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7</w:t>
            </w:r>
          </w:p>
        </w:tc>
        <w:tc>
          <w:tcPr>
            <w:tcW w:w="15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铁锹</w:t>
            </w:r>
          </w:p>
        </w:tc>
        <w:tc>
          <w:tcPr>
            <w:tcW w:w="3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1把/人/年</w:t>
            </w:r>
          </w:p>
        </w:tc>
      </w:tr>
      <w:tr>
        <w:tblPrEx>
          <w:tblCellMar>
            <w:top w:w="0" w:type="dxa"/>
            <w:left w:w="108" w:type="dxa"/>
            <w:bottom w:w="0" w:type="dxa"/>
            <w:right w:w="108" w:type="dxa"/>
          </w:tblCellMar>
        </w:tblPrEx>
        <w:trPr>
          <w:trHeight w:val="9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8</w:t>
            </w:r>
          </w:p>
        </w:tc>
        <w:tc>
          <w:tcPr>
            <w:tcW w:w="1592" w:type="dxa"/>
            <w:vMerge w:val="continue"/>
            <w:tcBorders>
              <w:top w:val="single" w:color="auto" w:sz="4" w:space="0"/>
              <w:left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拖网</w:t>
            </w:r>
          </w:p>
        </w:tc>
        <w:tc>
          <w:tcPr>
            <w:tcW w:w="3700" w:type="dxa"/>
            <w:tcBorders>
              <w:top w:val="single" w:color="auto" w:sz="4" w:space="0"/>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10张/年</w:t>
            </w:r>
          </w:p>
        </w:tc>
      </w:tr>
      <w:tr>
        <w:tblPrEx>
          <w:tblCellMar>
            <w:top w:w="0" w:type="dxa"/>
            <w:left w:w="108" w:type="dxa"/>
            <w:bottom w:w="0" w:type="dxa"/>
            <w:right w:w="108" w:type="dxa"/>
          </w:tblCellMar>
        </w:tblPrEx>
        <w:trPr>
          <w:trHeight w:val="9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9</w:t>
            </w:r>
          </w:p>
        </w:tc>
        <w:tc>
          <w:tcPr>
            <w:tcW w:w="1592" w:type="dxa"/>
            <w:vMerge w:val="continue"/>
            <w:tcBorders>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nil"/>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竹筐</w:t>
            </w:r>
          </w:p>
        </w:tc>
        <w:tc>
          <w:tcPr>
            <w:tcW w:w="3700"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1只/人/年</w:t>
            </w:r>
          </w:p>
        </w:tc>
      </w:tr>
      <w:tr>
        <w:tblPrEx>
          <w:tblCellMar>
            <w:top w:w="0" w:type="dxa"/>
            <w:left w:w="108" w:type="dxa"/>
            <w:bottom w:w="0" w:type="dxa"/>
            <w:right w:w="108" w:type="dxa"/>
          </w:tblCellMar>
        </w:tblPrEx>
        <w:trPr>
          <w:trHeight w:val="34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592" w:type="dxa"/>
            <w:vMerge w:val="restart"/>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公厕保洁作业工具、保洁材料</w:t>
            </w:r>
          </w:p>
        </w:tc>
        <w:tc>
          <w:tcPr>
            <w:tcW w:w="3100" w:type="dxa"/>
            <w:tcBorders>
              <w:top w:val="nil"/>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布拖把</w:t>
            </w:r>
          </w:p>
        </w:tc>
        <w:tc>
          <w:tcPr>
            <w:tcW w:w="3700"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每座厕所每月配1把</w:t>
            </w:r>
          </w:p>
        </w:tc>
      </w:tr>
      <w:tr>
        <w:tblPrEx>
          <w:tblCellMar>
            <w:top w:w="0" w:type="dxa"/>
            <w:left w:w="108" w:type="dxa"/>
            <w:bottom w:w="0" w:type="dxa"/>
            <w:right w:w="108" w:type="dxa"/>
          </w:tblCellMar>
        </w:tblPrEx>
        <w:trPr>
          <w:trHeight w:val="34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592" w:type="dxa"/>
            <w:vMerge w:val="continue"/>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nil"/>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海绵拖把</w:t>
            </w:r>
          </w:p>
        </w:tc>
        <w:tc>
          <w:tcPr>
            <w:tcW w:w="3700"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每座厕所每年配2把</w:t>
            </w:r>
          </w:p>
        </w:tc>
      </w:tr>
      <w:tr>
        <w:tblPrEx>
          <w:tblCellMar>
            <w:top w:w="0" w:type="dxa"/>
            <w:left w:w="108" w:type="dxa"/>
            <w:bottom w:w="0" w:type="dxa"/>
            <w:right w:w="108" w:type="dxa"/>
          </w:tblCellMar>
        </w:tblPrEx>
        <w:trPr>
          <w:trHeight w:val="34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592" w:type="dxa"/>
            <w:vMerge w:val="continue"/>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nil"/>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扫帚</w:t>
            </w:r>
          </w:p>
        </w:tc>
        <w:tc>
          <w:tcPr>
            <w:tcW w:w="3700"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每座厕所每月配1把</w:t>
            </w:r>
          </w:p>
        </w:tc>
      </w:tr>
      <w:tr>
        <w:tblPrEx>
          <w:tblCellMar>
            <w:top w:w="0" w:type="dxa"/>
            <w:left w:w="108" w:type="dxa"/>
            <w:bottom w:w="0" w:type="dxa"/>
            <w:right w:w="108" w:type="dxa"/>
          </w:tblCellMar>
        </w:tblPrEx>
        <w:trPr>
          <w:trHeight w:val="34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592" w:type="dxa"/>
            <w:vMerge w:val="continue"/>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nil"/>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畚箕</w:t>
            </w:r>
          </w:p>
        </w:tc>
        <w:tc>
          <w:tcPr>
            <w:tcW w:w="3700"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每座厕所每年配1把</w:t>
            </w:r>
          </w:p>
        </w:tc>
      </w:tr>
      <w:tr>
        <w:tblPrEx>
          <w:tblCellMar>
            <w:top w:w="0" w:type="dxa"/>
            <w:left w:w="108" w:type="dxa"/>
            <w:bottom w:w="0" w:type="dxa"/>
            <w:right w:w="108" w:type="dxa"/>
          </w:tblCellMar>
        </w:tblPrEx>
        <w:trPr>
          <w:trHeight w:val="34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592" w:type="dxa"/>
            <w:vMerge w:val="continue"/>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nil"/>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抹布</w:t>
            </w:r>
          </w:p>
        </w:tc>
        <w:tc>
          <w:tcPr>
            <w:tcW w:w="3700"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每座厕所每月配2块</w:t>
            </w:r>
          </w:p>
        </w:tc>
      </w:tr>
      <w:tr>
        <w:tblPrEx>
          <w:tblCellMar>
            <w:top w:w="0" w:type="dxa"/>
            <w:left w:w="108" w:type="dxa"/>
            <w:bottom w:w="0" w:type="dxa"/>
            <w:right w:w="108" w:type="dxa"/>
          </w:tblCellMar>
        </w:tblPrEx>
        <w:trPr>
          <w:trHeight w:val="34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6</w:t>
            </w:r>
          </w:p>
        </w:tc>
        <w:tc>
          <w:tcPr>
            <w:tcW w:w="1592" w:type="dxa"/>
            <w:vMerge w:val="continue"/>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nil"/>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纸篓</w:t>
            </w:r>
          </w:p>
        </w:tc>
        <w:tc>
          <w:tcPr>
            <w:tcW w:w="3700"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每座厕所配2个</w:t>
            </w:r>
          </w:p>
        </w:tc>
      </w:tr>
      <w:tr>
        <w:tblPrEx>
          <w:tblCellMar>
            <w:top w:w="0" w:type="dxa"/>
            <w:left w:w="108" w:type="dxa"/>
            <w:bottom w:w="0" w:type="dxa"/>
            <w:right w:w="108" w:type="dxa"/>
          </w:tblCellMar>
        </w:tblPrEx>
        <w:trPr>
          <w:trHeight w:val="34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7</w:t>
            </w:r>
          </w:p>
        </w:tc>
        <w:tc>
          <w:tcPr>
            <w:tcW w:w="1592" w:type="dxa"/>
            <w:vMerge w:val="continue"/>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nil"/>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马桶刷</w:t>
            </w:r>
          </w:p>
        </w:tc>
        <w:tc>
          <w:tcPr>
            <w:tcW w:w="3700"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每座厕所2只</w:t>
            </w:r>
          </w:p>
        </w:tc>
      </w:tr>
      <w:tr>
        <w:tblPrEx>
          <w:tblCellMar>
            <w:top w:w="0" w:type="dxa"/>
            <w:left w:w="108" w:type="dxa"/>
            <w:bottom w:w="0" w:type="dxa"/>
            <w:right w:w="108" w:type="dxa"/>
          </w:tblCellMar>
        </w:tblPrEx>
        <w:trPr>
          <w:trHeight w:val="34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8</w:t>
            </w:r>
          </w:p>
        </w:tc>
        <w:tc>
          <w:tcPr>
            <w:tcW w:w="1592" w:type="dxa"/>
            <w:vMerge w:val="continue"/>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nil"/>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消杀壶</w:t>
            </w:r>
          </w:p>
        </w:tc>
        <w:tc>
          <w:tcPr>
            <w:tcW w:w="3700"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每座厕所配4把</w:t>
            </w:r>
          </w:p>
        </w:tc>
      </w:tr>
      <w:tr>
        <w:tblPrEx>
          <w:tblCellMar>
            <w:top w:w="0" w:type="dxa"/>
            <w:left w:w="108" w:type="dxa"/>
            <w:bottom w:w="0" w:type="dxa"/>
            <w:right w:w="108" w:type="dxa"/>
          </w:tblCellMar>
        </w:tblPrEx>
        <w:trPr>
          <w:trHeight w:val="34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9</w:t>
            </w:r>
          </w:p>
        </w:tc>
        <w:tc>
          <w:tcPr>
            <w:tcW w:w="15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檀香</w:t>
            </w:r>
          </w:p>
        </w:tc>
        <w:tc>
          <w:tcPr>
            <w:tcW w:w="3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每座厕所每月1包，每包120盘</w:t>
            </w:r>
          </w:p>
        </w:tc>
      </w:tr>
      <w:tr>
        <w:tblPrEx>
          <w:tblCellMar>
            <w:top w:w="0" w:type="dxa"/>
            <w:left w:w="108" w:type="dxa"/>
            <w:bottom w:w="0" w:type="dxa"/>
            <w:right w:w="108" w:type="dxa"/>
          </w:tblCellMar>
        </w:tblPrEx>
        <w:trPr>
          <w:trHeight w:val="34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10</w:t>
            </w:r>
          </w:p>
        </w:tc>
        <w:tc>
          <w:tcPr>
            <w:tcW w:w="1592" w:type="dxa"/>
            <w:vMerge w:val="continue"/>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消杀剂</w:t>
            </w:r>
          </w:p>
        </w:tc>
        <w:tc>
          <w:tcPr>
            <w:tcW w:w="3700" w:type="dxa"/>
            <w:tcBorders>
              <w:top w:val="single" w:color="auto" w:sz="4" w:space="0"/>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每座厕所每月2瓶</w:t>
            </w:r>
          </w:p>
        </w:tc>
      </w:tr>
      <w:tr>
        <w:tblPrEx>
          <w:tblCellMar>
            <w:top w:w="0" w:type="dxa"/>
            <w:left w:w="108" w:type="dxa"/>
            <w:bottom w:w="0" w:type="dxa"/>
            <w:right w:w="108" w:type="dxa"/>
          </w:tblCellMar>
        </w:tblPrEx>
        <w:trPr>
          <w:trHeight w:val="34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11</w:t>
            </w:r>
          </w:p>
        </w:tc>
        <w:tc>
          <w:tcPr>
            <w:tcW w:w="15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消毒剂</w:t>
            </w:r>
          </w:p>
        </w:tc>
        <w:tc>
          <w:tcPr>
            <w:tcW w:w="3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每座厕所每月2瓶</w:t>
            </w:r>
          </w:p>
        </w:tc>
      </w:tr>
      <w:tr>
        <w:tblPrEx>
          <w:tblCellMar>
            <w:top w:w="0" w:type="dxa"/>
            <w:left w:w="108" w:type="dxa"/>
            <w:bottom w:w="0" w:type="dxa"/>
            <w:right w:w="108" w:type="dxa"/>
          </w:tblCellMar>
        </w:tblPrEx>
        <w:trPr>
          <w:trHeight w:val="34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12</w:t>
            </w:r>
          </w:p>
        </w:tc>
        <w:tc>
          <w:tcPr>
            <w:tcW w:w="1592" w:type="dxa"/>
            <w:vMerge w:val="continue"/>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清洁药剂</w:t>
            </w:r>
          </w:p>
        </w:tc>
        <w:tc>
          <w:tcPr>
            <w:tcW w:w="3700" w:type="dxa"/>
            <w:tcBorders>
              <w:top w:val="single" w:color="auto" w:sz="4" w:space="0"/>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清洁剂按按实际需求</w:t>
            </w:r>
          </w:p>
        </w:tc>
      </w:tr>
      <w:tr>
        <w:tblPrEx>
          <w:tblCellMar>
            <w:top w:w="0" w:type="dxa"/>
            <w:left w:w="108" w:type="dxa"/>
            <w:bottom w:w="0" w:type="dxa"/>
            <w:right w:w="108" w:type="dxa"/>
          </w:tblCellMar>
        </w:tblPrEx>
        <w:trPr>
          <w:trHeight w:val="90" w:hRule="atLeast"/>
        </w:trPr>
        <w:tc>
          <w:tcPr>
            <w:tcW w:w="818" w:type="dxa"/>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13</w:t>
            </w:r>
          </w:p>
        </w:tc>
        <w:tc>
          <w:tcPr>
            <w:tcW w:w="1592" w:type="dxa"/>
            <w:vMerge w:val="continue"/>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nil"/>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厕所除臭球</w:t>
            </w:r>
          </w:p>
        </w:tc>
        <w:tc>
          <w:tcPr>
            <w:tcW w:w="3700"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按实际需求</w:t>
            </w:r>
          </w:p>
        </w:tc>
      </w:tr>
      <w:tr>
        <w:tblPrEx>
          <w:tblCellMar>
            <w:top w:w="0" w:type="dxa"/>
            <w:left w:w="108" w:type="dxa"/>
            <w:bottom w:w="0" w:type="dxa"/>
            <w:right w:w="108" w:type="dxa"/>
          </w:tblCellMar>
        </w:tblPrEx>
        <w:trPr>
          <w:trHeight w:val="34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14</w:t>
            </w:r>
          </w:p>
        </w:tc>
        <w:tc>
          <w:tcPr>
            <w:tcW w:w="15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钢丝清洁球</w:t>
            </w:r>
          </w:p>
        </w:tc>
        <w:tc>
          <w:tcPr>
            <w:tcW w:w="3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按实际需求</w:t>
            </w:r>
          </w:p>
        </w:tc>
      </w:tr>
      <w:tr>
        <w:tblPrEx>
          <w:tblCellMar>
            <w:top w:w="0" w:type="dxa"/>
            <w:left w:w="108" w:type="dxa"/>
            <w:bottom w:w="0" w:type="dxa"/>
            <w:right w:w="108" w:type="dxa"/>
          </w:tblCellMar>
        </w:tblPrEx>
        <w:trPr>
          <w:trHeight w:val="34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15</w:t>
            </w:r>
          </w:p>
        </w:tc>
        <w:tc>
          <w:tcPr>
            <w:tcW w:w="1592" w:type="dxa"/>
            <w:vMerge w:val="continue"/>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single" w:color="auto" w:sz="4" w:space="0"/>
              <w:left w:val="nil"/>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警示牌</w:t>
            </w:r>
          </w:p>
        </w:tc>
        <w:tc>
          <w:tcPr>
            <w:tcW w:w="3700" w:type="dxa"/>
            <w:tcBorders>
              <w:top w:val="single" w:color="auto" w:sz="4" w:space="0"/>
              <w:left w:val="nil"/>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每座厕所每年配2块</w:t>
            </w:r>
          </w:p>
        </w:tc>
      </w:tr>
      <w:tr>
        <w:tblPrEx>
          <w:tblCellMar>
            <w:top w:w="0" w:type="dxa"/>
            <w:left w:w="108" w:type="dxa"/>
            <w:bottom w:w="0" w:type="dxa"/>
            <w:right w:w="108" w:type="dxa"/>
          </w:tblCellMar>
        </w:tblPrEx>
        <w:trPr>
          <w:trHeight w:val="340" w:hRule="atLeast"/>
        </w:trPr>
        <w:tc>
          <w:tcPr>
            <w:tcW w:w="8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16</w:t>
            </w:r>
          </w:p>
        </w:tc>
        <w:tc>
          <w:tcPr>
            <w:tcW w:w="15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kern w:val="0"/>
                <w:sz w:val="24"/>
                <w:highlight w:val="none"/>
              </w:rPr>
            </w:pPr>
          </w:p>
        </w:tc>
        <w:tc>
          <w:tcPr>
            <w:tcW w:w="3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塑料地垫</w:t>
            </w:r>
          </w:p>
        </w:tc>
        <w:tc>
          <w:tcPr>
            <w:tcW w:w="3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每座厕所配1块</w:t>
            </w:r>
          </w:p>
        </w:tc>
      </w:tr>
    </w:tbl>
    <w:p>
      <w:pPr>
        <w:pStyle w:val="239"/>
        <w:tabs>
          <w:tab w:val="left" w:pos="212"/>
        </w:tabs>
        <w:spacing w:before="120" w:beforeLines="50" w:line="400" w:lineRule="exact"/>
        <w:ind w:firstLine="424" w:firstLineChars="176"/>
        <w:rPr>
          <w:rFonts w:ascii="宋体" w:hAnsi="宋体" w:cs="宋体"/>
          <w:color w:val="auto"/>
          <w:sz w:val="24"/>
          <w:szCs w:val="24"/>
          <w:highlight w:val="none"/>
        </w:rPr>
      </w:pPr>
      <w:r>
        <w:rPr>
          <w:rFonts w:hint="eastAsia" w:ascii="宋体" w:hAnsi="宋体" w:cs="宋体"/>
          <w:b/>
          <w:bCs/>
          <w:color w:val="auto"/>
          <w:sz w:val="24"/>
          <w:szCs w:val="24"/>
          <w:highlight w:val="none"/>
        </w:rPr>
        <w:t>九、智慧环卫管理系统：</w:t>
      </w:r>
      <w:r>
        <w:rPr>
          <w:rFonts w:hint="eastAsia" w:ascii="宋体" w:hAnsi="宋体" w:cs="宋体"/>
          <w:color w:val="auto"/>
          <w:sz w:val="24"/>
          <w:szCs w:val="24"/>
          <w:highlight w:val="none"/>
        </w:rPr>
        <w:t>本项目使用智慧环卫管理系统，并按照工作要求无条件接入县级及以上平台。</w:t>
      </w:r>
    </w:p>
    <w:p>
      <w:pPr>
        <w:pStyle w:val="239"/>
        <w:tabs>
          <w:tab w:val="left" w:pos="212"/>
        </w:tabs>
        <w:spacing w:before="120" w:beforeLines="50" w:line="400" w:lineRule="exact"/>
        <w:ind w:firstLine="424" w:firstLineChars="176"/>
        <w:rPr>
          <w:rFonts w:ascii="宋体" w:cs="Times New Roman"/>
          <w:b/>
          <w:bCs/>
          <w:color w:val="auto"/>
          <w:sz w:val="24"/>
          <w:szCs w:val="24"/>
          <w:highlight w:val="none"/>
        </w:rPr>
      </w:pPr>
      <w:r>
        <w:rPr>
          <w:rFonts w:hint="eastAsia" w:ascii="宋体" w:hAnsi="宋体" w:cs="宋体"/>
          <w:b/>
          <w:bCs/>
          <w:color w:val="auto"/>
          <w:sz w:val="24"/>
          <w:szCs w:val="24"/>
          <w:highlight w:val="none"/>
        </w:rPr>
        <w:t>十、保险：</w:t>
      </w:r>
      <w:bookmarkEnd w:id="9"/>
      <w:r>
        <w:rPr>
          <w:rFonts w:ascii="宋体" w:hAnsi="宋体" w:cs="宋体"/>
          <w:b/>
          <w:bCs/>
          <w:color w:val="auto"/>
          <w:sz w:val="24"/>
          <w:szCs w:val="24"/>
          <w:highlight w:val="none"/>
        </w:rPr>
        <w:t xml:space="preserve">  </w:t>
      </w:r>
    </w:p>
    <w:p>
      <w:pPr>
        <w:pStyle w:val="239"/>
        <w:spacing w:line="400" w:lineRule="exact"/>
        <w:ind w:firstLine="422" w:firstLineChars="176"/>
        <w:rPr>
          <w:rFonts w:ascii="宋体" w:cs="Times New Roman"/>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人身意外保险</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职工人员在上下班及作业中应注意自身安全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中标供应商须加强对职工人员的安全教育，在上下班及作业中发生的一切意外事故、工伤，均由中标供应商负全责，采购人不承担任何责任。</w:t>
      </w:r>
    </w:p>
    <w:p>
      <w:pPr>
        <w:pStyle w:val="239"/>
        <w:spacing w:line="400" w:lineRule="exact"/>
        <w:ind w:firstLine="0" w:firstLineChars="0"/>
        <w:rPr>
          <w:rFonts w:ascii="宋体" w:cs="Times New Roman"/>
          <w:color w:val="auto"/>
          <w:sz w:val="24"/>
          <w:szCs w:val="24"/>
          <w:highlight w:val="none"/>
        </w:rPr>
      </w:pPr>
      <w:r>
        <w:rPr>
          <w:rFonts w:hint="eastAsia" w:ascii="宋体" w:hAnsi="宋体" w:cs="宋体"/>
          <w:color w:val="auto"/>
          <w:sz w:val="24"/>
          <w:szCs w:val="24"/>
          <w:highlight w:val="none"/>
          <w:lang w:val="en-US" w:eastAsia="zh-CN"/>
        </w:rPr>
        <w:t xml:space="preserve">    2、</w:t>
      </w:r>
      <w:r>
        <w:rPr>
          <w:rFonts w:hint="eastAsia" w:ascii="宋体" w:hAnsi="宋体" w:cs="宋体"/>
          <w:color w:val="auto"/>
          <w:sz w:val="24"/>
          <w:szCs w:val="24"/>
          <w:highlight w:val="none"/>
        </w:rPr>
        <w:t>人身意外商业保险（最高赔偿额度不少于人民币</w:t>
      </w:r>
      <w:r>
        <w:rPr>
          <w:rFonts w:ascii="宋体" w:hAnsi="宋体" w:cs="宋体"/>
          <w:color w:val="auto"/>
          <w:sz w:val="24"/>
          <w:szCs w:val="24"/>
          <w:highlight w:val="none"/>
          <w:shd w:val="clear" w:color="auto" w:fill="auto"/>
        </w:rPr>
        <w:t>1</w:t>
      </w:r>
      <w:r>
        <w:rPr>
          <w:rFonts w:hint="eastAsia" w:ascii="宋体" w:hAnsi="宋体" w:cs="宋体"/>
          <w:color w:val="auto"/>
          <w:sz w:val="24"/>
          <w:szCs w:val="24"/>
          <w:highlight w:val="none"/>
          <w:shd w:val="clear" w:color="auto" w:fill="auto"/>
          <w:lang w:val="en-US" w:eastAsia="zh-CN"/>
        </w:rPr>
        <w:t>5</w:t>
      </w:r>
      <w:r>
        <w:rPr>
          <w:rFonts w:ascii="宋体" w:hAnsi="宋体" w:cs="宋体"/>
          <w:color w:val="auto"/>
          <w:sz w:val="24"/>
          <w:szCs w:val="24"/>
          <w:highlight w:val="none"/>
          <w:shd w:val="clear" w:color="auto" w:fill="auto"/>
        </w:rPr>
        <w:t>0</w:t>
      </w:r>
      <w:r>
        <w:rPr>
          <w:rFonts w:hint="eastAsia" w:ascii="宋体" w:hAnsi="宋体" w:cs="宋体"/>
          <w:color w:val="auto"/>
          <w:sz w:val="24"/>
          <w:szCs w:val="24"/>
          <w:highlight w:val="none"/>
          <w:shd w:val="clear" w:color="auto" w:fill="auto"/>
        </w:rPr>
        <w:t>万元</w:t>
      </w:r>
      <w:r>
        <w:rPr>
          <w:rFonts w:hint="eastAsia" w:ascii="宋体" w:hAnsi="宋体" w:cs="宋体"/>
          <w:color w:val="auto"/>
          <w:sz w:val="24"/>
          <w:szCs w:val="24"/>
          <w:highlight w:val="none"/>
        </w:rPr>
        <w:t>的标准</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。为保障职工人身安全，中标供应商必须为所有职工投保团体人身意外伤害保险，投保人数（列明实际投保人员名单、作业地点）在合同签订后</w:t>
      </w:r>
      <w:r>
        <w:rPr>
          <w:rFonts w:ascii="宋体" w:hAnsi="宋体" w:cs="宋体"/>
          <w:color w:val="auto"/>
          <w:sz w:val="24"/>
          <w:szCs w:val="24"/>
          <w:highlight w:val="none"/>
        </w:rPr>
        <w:t>1</w:t>
      </w:r>
      <w:r>
        <w:rPr>
          <w:rFonts w:hint="eastAsia" w:ascii="宋体" w:hAnsi="宋体" w:cs="宋体"/>
          <w:color w:val="auto"/>
          <w:sz w:val="24"/>
          <w:szCs w:val="24"/>
          <w:highlight w:val="none"/>
        </w:rPr>
        <w:t>周内报采购人，保单原件在合同签订后</w:t>
      </w:r>
      <w:r>
        <w:rPr>
          <w:rFonts w:ascii="宋体" w:hAnsi="宋体" w:cs="宋体"/>
          <w:color w:val="auto"/>
          <w:sz w:val="24"/>
          <w:szCs w:val="24"/>
          <w:highlight w:val="none"/>
        </w:rPr>
        <w:t>1</w:t>
      </w:r>
      <w:r>
        <w:rPr>
          <w:rFonts w:hint="eastAsia" w:ascii="宋体" w:hAnsi="宋体" w:cs="宋体"/>
          <w:color w:val="auto"/>
          <w:sz w:val="24"/>
          <w:szCs w:val="24"/>
          <w:highlight w:val="none"/>
        </w:rPr>
        <w:t>个月内报采购人（复印件备案），保险费用由中标供应商承担。</w:t>
      </w:r>
    </w:p>
    <w:p>
      <w:pPr>
        <w:pStyle w:val="239"/>
        <w:spacing w:line="400" w:lineRule="exact"/>
        <w:ind w:firstLine="422" w:firstLineChars="176"/>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车辆保险：中标供应商必须对投入本项目的所有机动车自行办理车辆保险、年检、保养、维修等工作，购买保险和缴纳规费（包含车船税、强制保险、商业保险、第三者责任险不低于</w:t>
      </w:r>
      <w:r>
        <w:rPr>
          <w:rFonts w:ascii="宋体" w:hAnsi="宋体" w:cs="宋体"/>
          <w:color w:val="auto"/>
          <w:sz w:val="24"/>
          <w:szCs w:val="24"/>
          <w:highlight w:val="none"/>
        </w:rPr>
        <w:t>150</w:t>
      </w:r>
      <w:r>
        <w:rPr>
          <w:rFonts w:hint="eastAsia" w:ascii="宋体" w:hAnsi="宋体" w:cs="宋体"/>
          <w:color w:val="auto"/>
          <w:sz w:val="24"/>
          <w:szCs w:val="24"/>
          <w:highlight w:val="none"/>
        </w:rPr>
        <w:t>万）。</w:t>
      </w:r>
    </w:p>
    <w:p>
      <w:pPr>
        <w:pStyle w:val="239"/>
        <w:spacing w:line="400" w:lineRule="exact"/>
        <w:ind w:firstLine="424" w:firstLineChars="176"/>
        <w:rPr>
          <w:rFonts w:hint="eastAsia" w:ascii="宋体" w:hAnsi="宋体" w:cs="宋体"/>
          <w:color w:val="auto"/>
          <w:sz w:val="24"/>
          <w:szCs w:val="24"/>
          <w:highlight w:val="none"/>
        </w:rPr>
      </w:pPr>
      <w:r>
        <w:rPr>
          <w:rFonts w:hint="eastAsia" w:ascii="宋体" w:hAnsi="宋体" w:cs="宋体"/>
          <w:b/>
          <w:color w:val="auto"/>
          <w:sz w:val="24"/>
          <w:szCs w:val="24"/>
          <w:highlight w:val="none"/>
        </w:rPr>
        <w:t>十一</w:t>
      </w:r>
      <w:r>
        <w:rPr>
          <w:rFonts w:hint="eastAsia" w:ascii="宋体" w:hAnsi="宋体" w:cs="宋体"/>
          <w:color w:val="auto"/>
          <w:sz w:val="24"/>
          <w:szCs w:val="24"/>
          <w:highlight w:val="none"/>
          <w:lang w:eastAsia="zh-CN"/>
        </w:rPr>
        <w:t>、</w:t>
      </w:r>
      <w:r>
        <w:rPr>
          <w:rFonts w:hint="eastAsia" w:ascii="宋体" w:hAnsi="宋体" w:cs="宋体"/>
          <w:b/>
          <w:color w:val="auto"/>
          <w:sz w:val="24"/>
          <w:szCs w:val="24"/>
          <w:highlight w:val="none"/>
        </w:rPr>
        <w:t>社保：</w:t>
      </w:r>
      <w:r>
        <w:rPr>
          <w:rFonts w:hint="eastAsia" w:ascii="宋体" w:hAnsi="宋体" w:cs="宋体"/>
          <w:color w:val="auto"/>
          <w:sz w:val="24"/>
          <w:szCs w:val="24"/>
          <w:highlight w:val="none"/>
        </w:rPr>
        <w:t>中标保洁公司应当按照国家规定的给予服务本项目的职工，按实缴纳基本养老保险费，记入基本养老保险统筹基金，</w:t>
      </w:r>
      <w:r>
        <w:rPr>
          <w:rFonts w:hint="eastAsia" w:ascii="宋体" w:hAnsi="宋体" w:cs="宋体"/>
          <w:bCs/>
          <w:color w:val="auto"/>
          <w:sz w:val="24"/>
          <w:szCs w:val="24"/>
          <w:highlight w:val="none"/>
        </w:rPr>
        <w:t>相关费用列入在保洁人员工资报价中。</w:t>
      </w:r>
    </w:p>
    <w:p>
      <w:pPr>
        <w:pStyle w:val="239"/>
        <w:spacing w:line="400" w:lineRule="exact"/>
        <w:ind w:firstLine="424" w:firstLineChars="176"/>
        <w:rPr>
          <w:rFonts w:hint="eastAsia" w:ascii="宋体" w:hAnsi="宋体" w:cs="宋体"/>
          <w:color w:val="auto"/>
          <w:sz w:val="24"/>
          <w:szCs w:val="24"/>
          <w:highlight w:val="none"/>
        </w:rPr>
      </w:pPr>
      <w:r>
        <w:rPr>
          <w:rFonts w:hint="eastAsia" w:ascii="宋体" w:hAnsi="宋体" w:cs="宋体"/>
          <w:b/>
          <w:bCs/>
          <w:color w:val="auto"/>
          <w:sz w:val="24"/>
          <w:szCs w:val="24"/>
          <w:highlight w:val="none"/>
        </w:rPr>
        <w:t>十二、</w:t>
      </w:r>
      <w:r>
        <w:rPr>
          <w:rFonts w:hint="eastAsia" w:ascii="宋体" w:hAnsi="宋体" w:cs="宋体"/>
          <w:color w:val="auto"/>
          <w:sz w:val="24"/>
          <w:szCs w:val="24"/>
          <w:highlight w:val="none"/>
        </w:rPr>
        <w:t>投标人报价时应充分考虑到各类创建、突击等情况产生的额外配合工作。</w:t>
      </w:r>
    </w:p>
    <w:p>
      <w:pPr>
        <w:pStyle w:val="239"/>
        <w:spacing w:line="400" w:lineRule="exact"/>
        <w:ind w:firstLine="422" w:firstLineChars="176"/>
        <w:rPr>
          <w:rFonts w:hint="eastAsia" w:ascii="宋体" w:hAnsi="宋体" w:cs="宋体"/>
          <w:color w:val="auto"/>
          <w:sz w:val="24"/>
          <w:szCs w:val="24"/>
          <w:highlight w:val="none"/>
        </w:rPr>
      </w:pPr>
    </w:p>
    <w:p>
      <w:pPr>
        <w:pStyle w:val="239"/>
        <w:spacing w:line="400" w:lineRule="exact"/>
        <w:ind w:firstLine="422" w:firstLineChars="176"/>
        <w:rPr>
          <w:rFonts w:hint="eastAsia" w:ascii="宋体" w:hAnsi="宋体" w:cs="宋体"/>
          <w:color w:val="auto"/>
          <w:sz w:val="24"/>
          <w:szCs w:val="24"/>
          <w:highlight w:val="none"/>
        </w:rPr>
      </w:pPr>
    </w:p>
    <w:p>
      <w:pPr>
        <w:pStyle w:val="239"/>
        <w:spacing w:line="400" w:lineRule="exact"/>
        <w:ind w:firstLine="422" w:firstLineChars="176"/>
        <w:rPr>
          <w:rFonts w:hint="eastAsia" w:ascii="宋体" w:hAnsi="宋体" w:cs="宋体"/>
          <w:color w:val="auto"/>
          <w:sz w:val="24"/>
          <w:szCs w:val="24"/>
          <w:highlight w:val="none"/>
        </w:rPr>
      </w:pPr>
    </w:p>
    <w:p>
      <w:pPr>
        <w:pStyle w:val="239"/>
        <w:spacing w:line="400" w:lineRule="exact"/>
        <w:ind w:firstLine="422" w:firstLineChars="176"/>
        <w:rPr>
          <w:rFonts w:hint="eastAsia" w:ascii="宋体" w:hAnsi="宋体" w:cs="宋体"/>
          <w:color w:val="auto"/>
          <w:sz w:val="24"/>
          <w:szCs w:val="24"/>
          <w:highlight w:val="none"/>
        </w:rPr>
      </w:pPr>
    </w:p>
    <w:p>
      <w:pPr>
        <w:pStyle w:val="239"/>
        <w:spacing w:line="400" w:lineRule="exact"/>
        <w:ind w:firstLine="422" w:firstLineChars="176"/>
        <w:rPr>
          <w:rFonts w:hint="eastAsia" w:ascii="宋体" w:hAnsi="宋体" w:cs="宋体"/>
          <w:color w:val="auto"/>
          <w:sz w:val="24"/>
          <w:szCs w:val="24"/>
          <w:highlight w:val="none"/>
        </w:rPr>
      </w:pPr>
    </w:p>
    <w:p>
      <w:pPr>
        <w:pStyle w:val="239"/>
        <w:spacing w:line="400" w:lineRule="exact"/>
        <w:ind w:firstLine="422" w:firstLineChars="176"/>
        <w:rPr>
          <w:rFonts w:hint="eastAsia" w:ascii="宋体" w:hAnsi="宋体" w:cs="宋体"/>
          <w:color w:val="auto"/>
          <w:sz w:val="24"/>
          <w:szCs w:val="24"/>
          <w:highlight w:val="none"/>
        </w:rPr>
      </w:pPr>
    </w:p>
    <w:p>
      <w:pPr>
        <w:keepNext w:val="0"/>
        <w:keepLines w:val="0"/>
        <w:pageBreakBefore w:val="0"/>
        <w:kinsoku/>
        <w:wordWrap/>
        <w:overflowPunct/>
        <w:topLinePunct w:val="0"/>
        <w:autoSpaceDE/>
        <w:autoSpaceDN/>
        <w:bidi w:val="0"/>
        <w:snapToGrid/>
        <w:spacing w:line="400" w:lineRule="exact"/>
        <w:ind w:left="0" w:leftChars="0" w:right="0" w:rightChars="0"/>
        <w:textAlignment w:val="auto"/>
        <w:outlineLvl w:val="1"/>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附件1</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rPr>
        <w:t>海盐县秦山街道农村“四位一体”长效保洁项目检查考核办法</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0" w:firstLineChars="0"/>
        <w:jc w:val="center"/>
        <w:textAlignment w:val="auto"/>
        <w:outlineLvl w:val="9"/>
        <w:rPr>
          <w:rFonts w:hint="eastAsia" w:ascii="宋体" w:hAnsi="宋体" w:eastAsia="宋体" w:cs="宋体"/>
          <w:b/>
          <w:bCs/>
          <w:color w:val="auto"/>
          <w:spacing w:val="-4"/>
          <w:sz w:val="24"/>
          <w:szCs w:val="24"/>
          <w:highlight w:val="none"/>
          <w:lang w:val="zh-CN"/>
        </w:rPr>
      </w:pPr>
      <w:r>
        <w:rPr>
          <w:rFonts w:hint="eastAsia" w:ascii="宋体" w:hAnsi="宋体" w:eastAsia="宋体" w:cs="宋体"/>
          <w:b/>
          <w:bCs/>
          <w:color w:val="auto"/>
          <w:spacing w:val="-4"/>
          <w:sz w:val="24"/>
          <w:szCs w:val="24"/>
          <w:highlight w:val="none"/>
          <w:lang w:val="zh-CN"/>
        </w:rPr>
        <w:t>海盐县秦山街道农村“四位一体”长效保洁项目检查考核办法（试行）</w:t>
      </w:r>
    </w:p>
    <w:p>
      <w:pPr>
        <w:keepNext w:val="0"/>
        <w:keepLines w:val="0"/>
        <w:pageBreakBefore w:val="0"/>
        <w:kinsoku/>
        <w:wordWrap/>
        <w:overflowPunct/>
        <w:topLinePunct w:val="0"/>
        <w:autoSpaceDE/>
        <w:autoSpaceDN/>
        <w:bidi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为打造精致、细腻、整洁、有序的海盐城市管理目标，进一步提高秦山街道农村市场化保洁作业质量水平，促进保洁作业标准化、规范化，特制订本实施办法（试行）。</w:t>
      </w:r>
    </w:p>
    <w:p>
      <w:pPr>
        <w:keepNext w:val="0"/>
        <w:keepLines w:val="0"/>
        <w:pageBreakBefore w:val="0"/>
        <w:kinsoku/>
        <w:wordWrap/>
        <w:overflowPunct/>
        <w:topLinePunct w:val="0"/>
        <w:autoSpaceDE/>
        <w:autoSpaceDN/>
        <w:bidi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一、本《办法》适用于秦山街道集镇、社区、农村的村庄、道路（桥梁）、河道（池塘）、公厕、垃圾中转站、工业垃圾打包站及易腐垃圾处理中心等 。</w:t>
      </w:r>
    </w:p>
    <w:p>
      <w:pPr>
        <w:keepNext w:val="0"/>
        <w:keepLines w:val="0"/>
        <w:pageBreakBefore w:val="0"/>
        <w:kinsoku/>
        <w:wordWrap/>
        <w:overflowPunct/>
        <w:topLinePunct w:val="0"/>
        <w:autoSpaceDE/>
        <w:autoSpaceDN/>
        <w:bidi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二、监督、检查办法</w:t>
      </w:r>
    </w:p>
    <w:p>
      <w:pPr>
        <w:keepNext w:val="0"/>
        <w:keepLines w:val="0"/>
        <w:pageBreakBefore w:val="0"/>
        <w:kinsoku/>
        <w:wordWrap/>
        <w:overflowPunct/>
        <w:topLinePunct w:val="0"/>
        <w:autoSpaceDE/>
        <w:autoSpaceDN/>
        <w:bidi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管方式采用明查与暗查相结合的办法，对作业保洁质量评定采取环卫管理部门定期与不定期相结合的监督方式。所里每月组织1-2次综合检查(中标供应商随同检查)，监督员每天日常作业检查，以标段为单位进行综合评定。其余均为暗查，由街道环卫管理部门和各村卫生条线工作人员对照作业质量标准进行考核。采用单项扣分制，每月月底对各标段得分、扣分情况进行累计，每月26日前将综合扣分情况进行汇总。每次考核都要以书面形式记录，辅于必要的资料、图片或音像，考核人员签字备案。</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1、考核办法：</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实行每月扣分和年终考评相结合的考核办法。</w:t>
      </w:r>
    </w:p>
    <w:p>
      <w:pPr>
        <w:pStyle w:val="283"/>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1、计分办法：每月作为一个计分段，根据综合检查结果累计计分，在支付每月合同费用时相应扣除。</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2、扣款办法：</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日常检查采用月累积方式</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 、0—120分，每分扣20元；</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B、121—260分，每分扣30元；</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C、261分以上，每分扣50元；</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D、每月考核扣分超过261分的月考核结果为不合格；</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E、累计一次月扣分超过280分，或年度累计扣分达1801分以上者，或对街道环卫管理部门层面造成严重影响的，提前终止合同，不返还履约保证金。</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2）上级及县级部门通报（实行从高原则扣款制）</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A、街道环卫管理部门检查经核实的每次按500元扣款</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B、主管局检查及通报经核实的每次按1000元扣款</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C、上级、县级部门通报经核实的每次按2000元扣款</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D、县级部门月检查排名末三名的依次每月按10000元扣款、20000元扣款、30000元扣款。</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3）中标单位实际保洁人数不得低于招标文件核定人数情况下，每缺1人按100元/天扣款，直到人员补足为止。</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4）中标单位机械车辆未到位前或车辆修理期间，按实际到位数量和使用数量支付费用（标准按投标报价为准），差额数扣除。</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5）人工作业保洁、机械作业时严重违反上级指令与相关规定的（不洒水、不清扫、不作业、不放吸盘、逃避监督）等，一次性扣1000元。</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3、年终考评：</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1）合同期结束前，对各作业区块的考核情况、综合管理情况以及县对街道的考评情况等进行合格和不合格考评，作为是否延长合同的依据；</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2）按各作业区块按3%人数的比例评出相应的先进个人给予每人300奖励；</w:t>
      </w:r>
    </w:p>
    <w:p>
      <w:pPr>
        <w:pStyle w:val="44"/>
        <w:keepNext w:val="0"/>
        <w:keepLines w:val="0"/>
        <w:pageBreakBefore w:val="0"/>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before="0" w:beforeAutospacing="0" w:after="0" w:afterAutospacing="0" w:line="400" w:lineRule="exact"/>
        <w:ind w:left="0" w:leftChars="0" w:right="0" w:rightChars="0"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2"/>
          <w:sz w:val="24"/>
          <w:szCs w:val="24"/>
          <w:highlight w:val="none"/>
        </w:rPr>
        <w:t>3）以全年扣点累计分数为基准，根据公司的内部管理、突发事件落实、数字城管、县长电话以及重大检查、上级部门等的表现来评定：</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优：1200分以内；良：1201分-1500分；合格：1501分-1800分；不合格：1801分以上。</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4）县级对我街道年终考核为前三名的，一次性奖励50000元。</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三、考核标准（后附）：附件2、3、4、5、6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7。</w:t>
      </w:r>
    </w:p>
    <w:p>
      <w:pPr>
        <w:keepNext w:val="0"/>
        <w:keepLines w:val="0"/>
        <w:pageBreakBefore w:val="0"/>
        <w:widowControl/>
        <w:numPr>
          <w:ilvl w:val="0"/>
          <w:numId w:val="10"/>
        </w:numPr>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中标单位月考核结果不合格，由招标人进行约谈，对其警告</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连续二个月不合格者或年累计二个月考核结果不合格的，招标人有权单方面提出解约，终止合同。由于终止合同所引起的一切损失由中标单位负责。</w:t>
      </w:r>
    </w:p>
    <w:p>
      <w:pPr>
        <w:keepNext w:val="0"/>
        <w:keepLines w:val="0"/>
        <w:pageBreakBefore w:val="0"/>
        <w:widowControl/>
        <w:numPr>
          <w:ilvl w:val="0"/>
          <w:numId w:val="10"/>
        </w:numPr>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中标单位有无故拖延7天以上未发放工人工资的并造成严重影响的，街道环卫管理部门有权单方面提出解约，终止合同。</w:t>
      </w:r>
    </w:p>
    <w:p>
      <w:pPr>
        <w:keepNext w:val="0"/>
        <w:keepLines w:val="0"/>
        <w:pageBreakBefore w:val="0"/>
        <w:widowControl/>
        <w:pBdr>
          <w:top w:val="single" w:color="FFFFFF" w:sz="6" w:space="0"/>
          <w:left w:val="single" w:color="FFFFFF" w:sz="6" w:space="19"/>
          <w:bottom w:val="single" w:color="FFFFFF" w:sz="6" w:space="4"/>
          <w:right w:val="single" w:color="FFFFFF" w:sz="6" w:space="7"/>
        </w:pBdr>
        <w:shd w:val="clear" w:color="auto" w:fill="FFFFFF"/>
        <w:kinsoku/>
        <w:wordWrap/>
        <w:overflowPunct/>
        <w:topLinePunct w:val="0"/>
        <w:autoSpaceDE/>
        <w:autoSpaceDN/>
        <w:bidi w:val="0"/>
        <w:adjustRightInd w:val="0"/>
        <w:snapToGri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六、本办法解释权归海盐县人民政府秦山街道办事处，海盐县人民政府秦山街道办事处环卫管理部门根据政策变动并结合实际情况适时对考核办法进行调整。</w:t>
      </w:r>
    </w:p>
    <w:p>
      <w:pPr>
        <w:pStyle w:val="21"/>
        <w:wordWrap w:val="0"/>
        <w:overflowPunct w:val="0"/>
        <w:autoSpaceDE w:val="0"/>
        <w:autoSpaceDN w:val="0"/>
        <w:spacing w:after="0" w:line="400" w:lineRule="exact"/>
        <w:ind w:firstLine="0" w:firstLineChars="0"/>
        <w:jc w:val="center"/>
        <w:rPr>
          <w:rFonts w:hint="eastAsia" w:ascii="宋体" w:hAnsi="宋体" w:cs="宋体"/>
          <w:b/>
          <w:color w:val="auto"/>
          <w:sz w:val="32"/>
          <w:szCs w:val="32"/>
          <w:highlight w:val="none"/>
        </w:rPr>
      </w:pPr>
    </w:p>
    <w:p>
      <w:pPr>
        <w:pStyle w:val="21"/>
        <w:wordWrap w:val="0"/>
        <w:overflowPunct w:val="0"/>
        <w:autoSpaceDE w:val="0"/>
        <w:autoSpaceDN w:val="0"/>
        <w:spacing w:after="0" w:line="400" w:lineRule="exact"/>
        <w:ind w:firstLine="0" w:firstLineChars="0"/>
        <w:jc w:val="center"/>
        <w:rPr>
          <w:rFonts w:hint="eastAsia" w:ascii="宋体" w:hAnsi="宋体" w:cs="宋体"/>
          <w:b/>
          <w:color w:val="auto"/>
          <w:sz w:val="32"/>
          <w:szCs w:val="32"/>
          <w:highlight w:val="none"/>
        </w:rPr>
      </w:pPr>
    </w:p>
    <w:p>
      <w:pPr>
        <w:pStyle w:val="21"/>
        <w:wordWrap w:val="0"/>
        <w:overflowPunct w:val="0"/>
        <w:autoSpaceDE w:val="0"/>
        <w:autoSpaceDN w:val="0"/>
        <w:spacing w:after="0" w:line="400" w:lineRule="exact"/>
        <w:ind w:firstLine="0" w:firstLineChars="0"/>
        <w:jc w:val="center"/>
        <w:rPr>
          <w:rFonts w:hint="eastAsia" w:ascii="宋体" w:hAnsi="宋体" w:cs="宋体"/>
          <w:b/>
          <w:color w:val="auto"/>
          <w:sz w:val="32"/>
          <w:szCs w:val="32"/>
          <w:highlight w:val="none"/>
        </w:rPr>
      </w:pPr>
    </w:p>
    <w:p>
      <w:pPr>
        <w:pStyle w:val="21"/>
        <w:wordWrap w:val="0"/>
        <w:overflowPunct w:val="0"/>
        <w:autoSpaceDE w:val="0"/>
        <w:autoSpaceDN w:val="0"/>
        <w:spacing w:after="0" w:line="400" w:lineRule="exact"/>
        <w:ind w:firstLine="0" w:firstLineChars="0"/>
        <w:jc w:val="center"/>
        <w:rPr>
          <w:rFonts w:hint="eastAsia" w:ascii="宋体" w:hAnsi="宋体" w:cs="宋体"/>
          <w:b/>
          <w:color w:val="auto"/>
          <w:sz w:val="32"/>
          <w:szCs w:val="32"/>
          <w:highlight w:val="none"/>
        </w:rPr>
      </w:pPr>
    </w:p>
    <w:p>
      <w:pPr>
        <w:pStyle w:val="21"/>
        <w:wordWrap w:val="0"/>
        <w:overflowPunct w:val="0"/>
        <w:autoSpaceDE w:val="0"/>
        <w:autoSpaceDN w:val="0"/>
        <w:spacing w:after="0" w:line="400" w:lineRule="exact"/>
        <w:ind w:firstLine="0" w:firstLineChars="0"/>
        <w:jc w:val="center"/>
        <w:rPr>
          <w:rFonts w:hint="eastAsia" w:ascii="宋体" w:hAnsi="宋体" w:cs="宋体"/>
          <w:b/>
          <w:color w:val="auto"/>
          <w:sz w:val="32"/>
          <w:szCs w:val="32"/>
          <w:highlight w:val="none"/>
        </w:rPr>
      </w:pPr>
    </w:p>
    <w:p>
      <w:pPr>
        <w:pStyle w:val="21"/>
        <w:wordWrap w:val="0"/>
        <w:overflowPunct w:val="0"/>
        <w:autoSpaceDE w:val="0"/>
        <w:autoSpaceDN w:val="0"/>
        <w:spacing w:after="0" w:line="400" w:lineRule="exact"/>
        <w:ind w:firstLine="0" w:firstLineChars="0"/>
        <w:jc w:val="center"/>
        <w:rPr>
          <w:rFonts w:hint="eastAsia" w:ascii="宋体" w:hAnsi="宋体" w:cs="宋体"/>
          <w:b/>
          <w:color w:val="auto"/>
          <w:sz w:val="32"/>
          <w:szCs w:val="32"/>
          <w:highlight w:val="none"/>
        </w:rPr>
      </w:pPr>
    </w:p>
    <w:p>
      <w:pPr>
        <w:pStyle w:val="21"/>
        <w:wordWrap w:val="0"/>
        <w:overflowPunct w:val="0"/>
        <w:autoSpaceDE w:val="0"/>
        <w:autoSpaceDN w:val="0"/>
        <w:spacing w:after="0" w:line="400" w:lineRule="exact"/>
        <w:ind w:firstLine="0" w:firstLineChars="0"/>
        <w:jc w:val="center"/>
        <w:rPr>
          <w:rFonts w:hint="eastAsia" w:ascii="宋体" w:hAnsi="宋体" w:cs="宋体"/>
          <w:b/>
          <w:color w:val="auto"/>
          <w:sz w:val="32"/>
          <w:szCs w:val="32"/>
          <w:highlight w:val="none"/>
        </w:rPr>
      </w:pPr>
    </w:p>
    <w:p>
      <w:pPr>
        <w:pStyle w:val="21"/>
        <w:wordWrap w:val="0"/>
        <w:overflowPunct w:val="0"/>
        <w:autoSpaceDE w:val="0"/>
        <w:autoSpaceDN w:val="0"/>
        <w:spacing w:after="0" w:line="400" w:lineRule="exact"/>
        <w:ind w:firstLine="0" w:firstLineChars="0"/>
        <w:jc w:val="center"/>
        <w:rPr>
          <w:rFonts w:hint="eastAsia" w:ascii="宋体" w:hAnsi="宋体" w:cs="宋体"/>
          <w:b/>
          <w:color w:val="auto"/>
          <w:sz w:val="32"/>
          <w:szCs w:val="32"/>
          <w:highlight w:val="none"/>
        </w:rPr>
        <w:sectPr>
          <w:pgSz w:w="11906" w:h="16838"/>
          <w:pgMar w:top="1134" w:right="1361" w:bottom="1134" w:left="1361" w:header="851" w:footer="850" w:gutter="0"/>
          <w:paperSrc/>
          <w:cols w:space="720" w:num="1"/>
          <w:rtlGutter w:val="0"/>
          <w:docGrid w:linePitch="312" w:charSpace="0"/>
        </w:sectPr>
      </w:pPr>
    </w:p>
    <w:p>
      <w:pPr>
        <w:keepNext w:val="0"/>
        <w:keepLines w:val="0"/>
        <w:pageBreakBefore w:val="0"/>
        <w:kinsoku/>
        <w:wordWrap/>
        <w:overflowPunct/>
        <w:topLinePunct w:val="0"/>
        <w:autoSpaceDE/>
        <w:autoSpaceDN/>
        <w:bidi w:val="0"/>
        <w:snapToGrid/>
        <w:spacing w:line="400" w:lineRule="exact"/>
        <w:ind w:left="0" w:leftChars="0" w:right="0" w:rightChars="0"/>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附件2：</w:t>
      </w:r>
    </w:p>
    <w:tbl>
      <w:tblPr>
        <w:tblStyle w:val="48"/>
        <w:tblW w:w="0" w:type="auto"/>
        <w:tblInd w:w="-106" w:type="dxa"/>
        <w:tblLayout w:type="fixed"/>
        <w:tblCellMar>
          <w:top w:w="0" w:type="dxa"/>
          <w:left w:w="108" w:type="dxa"/>
          <w:bottom w:w="0" w:type="dxa"/>
          <w:right w:w="108" w:type="dxa"/>
        </w:tblCellMar>
      </w:tblPr>
      <w:tblGrid>
        <w:gridCol w:w="530"/>
        <w:gridCol w:w="1275"/>
        <w:gridCol w:w="6132"/>
        <w:gridCol w:w="4173"/>
        <w:gridCol w:w="1245"/>
        <w:gridCol w:w="1688"/>
      </w:tblGrid>
      <w:tr>
        <w:tblPrEx>
          <w:tblCellMar>
            <w:top w:w="0" w:type="dxa"/>
            <w:left w:w="108" w:type="dxa"/>
            <w:bottom w:w="0" w:type="dxa"/>
            <w:right w:w="108" w:type="dxa"/>
          </w:tblCellMar>
        </w:tblPrEx>
        <w:trPr>
          <w:trHeight w:val="438" w:hRule="atLeast"/>
        </w:trPr>
        <w:tc>
          <w:tcPr>
            <w:tcW w:w="15043" w:type="dxa"/>
            <w:gridSpan w:val="6"/>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outlineLvl w:val="1"/>
              <w:rPr>
                <w:rFonts w:hint="eastAsia" w:ascii="宋体" w:hAnsi="宋体" w:eastAsia="宋体" w:cs="宋体"/>
                <w:b/>
                <w:bCs/>
                <w:color w:val="auto"/>
                <w:kern w:val="0"/>
                <w:sz w:val="22"/>
                <w:szCs w:val="22"/>
                <w:highlight w:val="none"/>
              </w:rPr>
            </w:pPr>
            <w:r>
              <w:rPr>
                <w:rFonts w:hint="eastAsia" w:ascii="宋体" w:hAnsi="宋体" w:eastAsia="宋体" w:cs="宋体"/>
                <w:b/>
                <w:bCs/>
                <w:color w:val="auto"/>
                <w:spacing w:val="-4"/>
                <w:sz w:val="22"/>
                <w:szCs w:val="22"/>
                <w:highlight w:val="none"/>
                <w:lang w:val="zh-CN"/>
              </w:rPr>
              <w:t>海盐县秦山街道农村“四位一体”长效保洁作业质量与考核评定标准：公司内部管理</w:t>
            </w:r>
          </w:p>
        </w:tc>
      </w:tr>
      <w:tr>
        <w:tblPrEx>
          <w:tblCellMar>
            <w:top w:w="0" w:type="dxa"/>
            <w:left w:w="108" w:type="dxa"/>
            <w:bottom w:w="0" w:type="dxa"/>
            <w:right w:w="108" w:type="dxa"/>
          </w:tblCellMar>
        </w:tblPrEx>
        <w:trPr>
          <w:trHeight w:val="482" w:hRule="atLeast"/>
        </w:trPr>
        <w:tc>
          <w:tcPr>
            <w:tcW w:w="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名称</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项目</w:t>
            </w:r>
          </w:p>
        </w:tc>
        <w:tc>
          <w:tcPr>
            <w:tcW w:w="6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质量（工作）要求</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检查内容</w:t>
            </w:r>
          </w:p>
        </w:tc>
        <w:tc>
          <w:tcPr>
            <w:tcW w:w="29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扣分标准</w:t>
            </w:r>
          </w:p>
        </w:tc>
      </w:tr>
      <w:tr>
        <w:tblPrEx>
          <w:tblCellMar>
            <w:top w:w="0" w:type="dxa"/>
            <w:left w:w="108" w:type="dxa"/>
            <w:bottom w:w="0" w:type="dxa"/>
            <w:right w:w="108" w:type="dxa"/>
          </w:tblCellMar>
        </w:tblPrEx>
        <w:trPr>
          <w:trHeight w:val="567" w:hRule="atLeast"/>
        </w:trPr>
        <w:tc>
          <w:tcPr>
            <w:tcW w:w="530" w:type="dxa"/>
            <w:vMerge w:val="restart"/>
            <w:tcBorders>
              <w:top w:val="single" w:color="auto" w:sz="4" w:space="0"/>
              <w:left w:val="single" w:color="auto" w:sz="4" w:space="0"/>
              <w:right w:val="single" w:color="auto" w:sz="4" w:space="0"/>
            </w:tcBorders>
            <w:noWrap w:val="0"/>
            <w:textDirection w:val="tbRlV"/>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内部管理</w:t>
            </w:r>
          </w:p>
        </w:tc>
        <w:tc>
          <w:tcPr>
            <w:tcW w:w="1275" w:type="dxa"/>
            <w:tcBorders>
              <w:top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安全制度</w:t>
            </w:r>
          </w:p>
        </w:tc>
        <w:tc>
          <w:tcPr>
            <w:tcW w:w="6132" w:type="dxa"/>
            <w:tcBorders>
              <w:top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有安全制度、台账齐全，事故有记录，每月上报；落实安全专管员（24小时）</w:t>
            </w:r>
          </w:p>
        </w:tc>
        <w:tc>
          <w:tcPr>
            <w:tcW w:w="4173" w:type="dxa"/>
            <w:tcBorders>
              <w:top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无制度、无台账或每月5日前未上报、事故瞒报或上报不及时;末做到</w:t>
            </w:r>
          </w:p>
        </w:tc>
        <w:tc>
          <w:tcPr>
            <w:tcW w:w="1245" w:type="dxa"/>
            <w:tcBorders>
              <w:top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1次</w:t>
            </w:r>
          </w:p>
        </w:tc>
        <w:tc>
          <w:tcPr>
            <w:tcW w:w="1688" w:type="dxa"/>
            <w:tcBorders>
              <w:top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安全教育</w:t>
            </w:r>
          </w:p>
        </w:tc>
        <w:tc>
          <w:tcPr>
            <w:tcW w:w="6132"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保洁员上岗前进行安全教育，有书面材料和签字记录</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未进行安全教育、无书面材料或无签字的</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6132"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交通事故；作业安全等事件处置得力，不影响日常工作</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因作业不当，引发交通事故；不及时上报伤亡事故；事件处置不力</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按责任</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5-20分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上岗前培训</w:t>
            </w:r>
          </w:p>
        </w:tc>
        <w:tc>
          <w:tcPr>
            <w:tcW w:w="6132"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保洁员要实施上岗前作业技能培训并有记录</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末培训或无记录</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restart"/>
            <w:tcBorders>
              <w:top w:val="single" w:color="auto" w:sz="4" w:space="0"/>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内部管理考核制度</w:t>
            </w:r>
          </w:p>
        </w:tc>
        <w:tc>
          <w:tcPr>
            <w:tcW w:w="6132" w:type="dxa"/>
            <w:vMerge w:val="restart"/>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按区块划分管理责任区域，建立并健全公司内部保洁质量考核制度，对所有保洁员及现场管理员进行考核，内部考核台帐资料齐全，每月25月前上报并公司内上墙公布</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未做到每日巡查</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20分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6132" w:type="dxa"/>
            <w:vMerge w:val="continue"/>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巡查无记录</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6132" w:type="dxa"/>
            <w:vMerge w:val="continue"/>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未对保洁员及管理员进行考核</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20分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6132" w:type="dxa"/>
            <w:vMerge w:val="continue"/>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考核情况未上交或公布</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6132" w:type="dxa"/>
            <w:vMerge w:val="continue"/>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无内部考核台帐资料</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continue"/>
            <w:tcBorders>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6132"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主管及管理员只能管理本招标合同内的区域，机动人员不得代班。</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未做到，经查实</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10分</w:t>
            </w:r>
          </w:p>
        </w:tc>
      </w:tr>
      <w:tr>
        <w:tblPrEx>
          <w:tblCellMar>
            <w:top w:w="0" w:type="dxa"/>
            <w:left w:w="108" w:type="dxa"/>
            <w:bottom w:w="0" w:type="dxa"/>
            <w:right w:w="108" w:type="dxa"/>
          </w:tblCellMar>
        </w:tblPrEx>
        <w:trPr>
          <w:trHeight w:val="507"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现场管理</w:t>
            </w:r>
          </w:p>
        </w:tc>
        <w:tc>
          <w:tcPr>
            <w:tcW w:w="6132" w:type="dxa"/>
            <w:vMerge w:val="restart"/>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必须划片跟班管理，管理员每天上路现场管理时间不得少于7小时，每星期休息1天，同一保洁员或同一地段，一个月内不准连续出现三次（含）以上扣分</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管理员未做到划片跟班管理，或上路时间不足</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6132" w:type="dxa"/>
            <w:vMerge w:val="continue"/>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一个月内连续三次（含）以上被扣分</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工资福利及劳保</w:t>
            </w:r>
          </w:p>
        </w:tc>
        <w:tc>
          <w:tcPr>
            <w:tcW w:w="6132" w:type="dxa"/>
            <w:vMerge w:val="restart"/>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保洁员工资、福利不得低于合同规定的数额，按月发放，不得将所里检查扣款转扣给保洁人员，如发现转扣，将根据保洁公司上交的检查扣款单核对审查，（每月提交工资发放单）</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故意克扣工资、福利等查实</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20分并按克扣款加倍扣除</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6132" w:type="dxa"/>
            <w:vMerge w:val="continue"/>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未及时提供每月工资发放表的</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6132" w:type="dxa"/>
            <w:vMerge w:val="continue"/>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克扣工具,劳动工具配备不足</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6132"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将街道检查扣款转扣给保洁员并查实</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5分并按克扣款加倍扣除</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社会保障</w:t>
            </w:r>
          </w:p>
        </w:tc>
        <w:tc>
          <w:tcPr>
            <w:tcW w:w="6132"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符合社会保险条件人员按规定办理社会保险（五金）与人身意外伤害综合险；驾驶员（准驾）年龄按驾驶证持有规定执行</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末做到</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6132"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保洁员身体健康（每月提交花名册）</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末做到</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人员配备</w:t>
            </w:r>
          </w:p>
        </w:tc>
        <w:tc>
          <w:tcPr>
            <w:tcW w:w="6132"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当班人员不得随意抽调顶替代班；保洁员、管理员请假2天以上必须上报镇环卫管理部门</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发现并查实</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劳动保护措施</w:t>
            </w:r>
          </w:p>
        </w:tc>
        <w:tc>
          <w:tcPr>
            <w:tcW w:w="6132"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有一定的措施落实保洁员的劳动保障并提供劳动保护必须用品</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未配发劳动保护措施</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临时任务（突发事件）</w:t>
            </w:r>
          </w:p>
        </w:tc>
        <w:tc>
          <w:tcPr>
            <w:tcW w:w="6132" w:type="dxa"/>
            <w:vMerge w:val="restart"/>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及时完成镇环卫管理部门交予的临时或突击保洁任务（包括非保洁时间）</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拖延或末完成任务的</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6132" w:type="dxa"/>
            <w:vMerge w:val="continue"/>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各类重大创建考核中失分的</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20分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6132"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针对突发事件能及时组织人员应对以及积极采取有效的应急措施</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末组织、无措施</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20分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投诉</w:t>
            </w:r>
          </w:p>
        </w:tc>
        <w:tc>
          <w:tcPr>
            <w:tcW w:w="6132"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作业质量好，无投诉或媒体曝光</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“12345”及市民投诉或媒体曝光并查实，包括上级部门及监察科查到问题的，</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1次（按性质轻重）</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10-20分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6132"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有偷窃行为或故意不归还顾客遗留的物品</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经查实</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1次（按情节轻重）</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5-20分并归还</w:t>
            </w:r>
          </w:p>
        </w:tc>
      </w:tr>
      <w:tr>
        <w:tblPrEx>
          <w:tblCellMar>
            <w:top w:w="0" w:type="dxa"/>
            <w:left w:w="108" w:type="dxa"/>
            <w:bottom w:w="0" w:type="dxa"/>
            <w:right w:w="108" w:type="dxa"/>
          </w:tblCellMar>
        </w:tblPrEx>
        <w:trPr>
          <w:trHeight w:val="845"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文明作业</w:t>
            </w:r>
          </w:p>
        </w:tc>
        <w:tc>
          <w:tcPr>
            <w:tcW w:w="6132"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不得擅自收费</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发现并查实</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10分并按所收费用的2倍扣除</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6132"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焚烧垃圾及严重乱倒垃圾</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发现并查实</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1000元/20分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6132"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团结互助，礼貌待人，不得发生打骂事件</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发现并查实</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6132"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损坏公物或公物被盗</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三日内按原物补齐</w:t>
            </w:r>
          </w:p>
        </w:tc>
        <w:tc>
          <w:tcPr>
            <w:tcW w:w="2933" w:type="dxa"/>
            <w:gridSpan w:val="2"/>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按原价赔偿</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right w:val="single" w:color="auto" w:sz="4" w:space="0"/>
            </w:tcBorders>
            <w:noWrap w:val="0"/>
            <w:vAlign w:val="center"/>
          </w:tcPr>
          <w:p>
            <w:pPr>
              <w:pStyle w:val="272"/>
              <w:keepNext w:val="0"/>
              <w:keepLines w:val="0"/>
              <w:pageBreakBefore w:val="0"/>
              <w:pBdr>
                <w:between w:val="single" w:color="auto" w:sz="4" w:space="1"/>
              </w:pBdr>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pBdr>
                <w:between w:val="single" w:color="auto" w:sz="4" w:space="1"/>
              </w:pBdr>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工作配合</w:t>
            </w:r>
          </w:p>
        </w:tc>
        <w:tc>
          <w:tcPr>
            <w:tcW w:w="6132"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pBdr>
                <w:between w:val="single" w:color="auto" w:sz="4" w:space="1"/>
              </w:pBdr>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服从街道环卫管理部门业务指导，自觉接受检查、督促和考核</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pBdr>
                <w:between w:val="single" w:color="auto" w:sz="4" w:space="1"/>
              </w:pBdr>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末做到</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pBdr>
                <w:between w:val="single" w:color="auto" w:sz="4" w:space="1"/>
              </w:pBdr>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pBdr>
                <w:between w:val="single" w:color="auto" w:sz="4" w:space="1"/>
              </w:pBdr>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20分</w:t>
            </w:r>
          </w:p>
        </w:tc>
      </w:tr>
      <w:tr>
        <w:tblPrEx>
          <w:tblCellMar>
            <w:top w:w="0" w:type="dxa"/>
            <w:left w:w="108" w:type="dxa"/>
            <w:bottom w:w="0" w:type="dxa"/>
            <w:right w:w="108" w:type="dxa"/>
          </w:tblCellMar>
        </w:tblPrEx>
        <w:trPr>
          <w:trHeight w:val="482" w:hRule="atLeast"/>
        </w:trPr>
        <w:tc>
          <w:tcPr>
            <w:tcW w:w="530" w:type="dxa"/>
            <w:vMerge w:val="continue"/>
            <w:tcBorders>
              <w:left w:val="single" w:color="auto" w:sz="4" w:space="0"/>
              <w:bottom w:val="single" w:color="auto" w:sz="4" w:space="0"/>
              <w:right w:val="single" w:color="auto" w:sz="4" w:space="0"/>
            </w:tcBorders>
            <w:noWrap w:val="0"/>
            <w:vAlign w:val="center"/>
          </w:tcPr>
          <w:p>
            <w:pPr>
              <w:pStyle w:val="272"/>
              <w:keepNext w:val="0"/>
              <w:keepLines w:val="0"/>
              <w:pageBreakBefore w:val="0"/>
              <w:pBdr>
                <w:between w:val="single" w:color="auto" w:sz="4" w:space="1"/>
              </w:pBdr>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pBdr>
                <w:between w:val="single" w:color="auto" w:sz="4" w:space="1"/>
              </w:pBdr>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p>
        </w:tc>
        <w:tc>
          <w:tcPr>
            <w:tcW w:w="6132"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pBdr>
                <w:between w:val="single" w:color="auto" w:sz="4" w:space="1"/>
              </w:pBdr>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服从街道环卫管理部门的管理</w:t>
            </w:r>
          </w:p>
        </w:tc>
        <w:tc>
          <w:tcPr>
            <w:tcW w:w="4173"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pBdr>
                <w:between w:val="single" w:color="auto" w:sz="4" w:space="1"/>
              </w:pBdr>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不服从</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pBdr>
                <w:between w:val="single" w:color="auto" w:sz="4" w:space="1"/>
              </w:pBdr>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1次</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pStyle w:val="272"/>
              <w:keepNext w:val="0"/>
              <w:keepLines w:val="0"/>
              <w:pageBreakBefore w:val="0"/>
              <w:pBdr>
                <w:between w:val="single" w:color="auto" w:sz="4" w:space="1"/>
              </w:pBdr>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30分</w:t>
            </w:r>
          </w:p>
        </w:tc>
      </w:tr>
    </w:tbl>
    <w:p>
      <w:pPr>
        <w:tabs>
          <w:tab w:val="center" w:pos="7285"/>
        </w:tabs>
        <w:spacing w:line="400" w:lineRule="exact"/>
        <w:outlineLvl w:val="1"/>
        <w:rPr>
          <w:rFonts w:hint="eastAsia" w:ascii="宋体" w:hAnsi="宋体" w:cs="宋体"/>
          <w:b/>
          <w:bCs/>
          <w:color w:val="auto"/>
          <w:sz w:val="20"/>
          <w:szCs w:val="20"/>
          <w:highlight w:val="none"/>
        </w:rPr>
      </w:pPr>
    </w:p>
    <w:p>
      <w:pPr>
        <w:keepNext w:val="0"/>
        <w:keepLines w:val="0"/>
        <w:pageBreakBefore w:val="0"/>
        <w:kinsoku/>
        <w:wordWrap/>
        <w:overflowPunct/>
        <w:topLinePunct w:val="0"/>
        <w:autoSpaceDE/>
        <w:autoSpaceDN/>
        <w:bidi w:val="0"/>
        <w:snapToGrid/>
        <w:spacing w:line="400" w:lineRule="exact"/>
        <w:ind w:left="0" w:leftChars="0" w:right="0" w:rightChars="0"/>
        <w:textAlignment w:val="auto"/>
        <w:outlineLvl w:val="1"/>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eastAsia="zh-CN"/>
        </w:rPr>
        <w:t>附件</w:t>
      </w:r>
      <w:r>
        <w:rPr>
          <w:rFonts w:hint="eastAsia" w:ascii="宋体" w:hAnsi="宋体" w:eastAsia="宋体" w:cs="宋体"/>
          <w:b/>
          <w:bCs/>
          <w:color w:val="auto"/>
          <w:sz w:val="24"/>
          <w:szCs w:val="24"/>
          <w:highlight w:val="none"/>
          <w:lang w:val="en-US" w:eastAsia="zh-CN"/>
        </w:rPr>
        <w:t>3：</w:t>
      </w:r>
    </w:p>
    <w:p>
      <w:pPr>
        <w:keepNext w:val="0"/>
        <w:keepLines w:val="0"/>
        <w:pageBreakBefore w:val="0"/>
        <w:kinsoku/>
        <w:wordWrap/>
        <w:overflowPunct/>
        <w:topLinePunct w:val="0"/>
        <w:autoSpaceDE/>
        <w:autoSpaceDN/>
        <w:bidi w:val="0"/>
        <w:snapToGrid/>
        <w:spacing w:line="400" w:lineRule="exact"/>
        <w:ind w:left="0" w:leftChars="0" w:right="0" w:rightChars="0"/>
        <w:jc w:val="center"/>
        <w:textAlignment w:val="auto"/>
        <w:outlineLvl w:val="1"/>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海盐县秦山街道农村“四位一体”长效保洁作业质量与考核评定标准：集镇、村庄（社区）、道路（桥梁）</w:t>
      </w:r>
    </w:p>
    <w:tbl>
      <w:tblPr>
        <w:tblStyle w:val="4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630"/>
        <w:gridCol w:w="4875"/>
        <w:gridCol w:w="5595"/>
        <w:gridCol w:w="1100"/>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00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名称</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w:t>
            </w: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质量（工作）要求</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检查内容</w:t>
            </w:r>
          </w:p>
        </w:tc>
        <w:tc>
          <w:tcPr>
            <w:tcW w:w="183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restart"/>
            <w:noWrap w:val="0"/>
            <w:textDirection w:val="tbRlV"/>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安全生产</w:t>
            </w:r>
          </w:p>
        </w:tc>
        <w:tc>
          <w:tcPr>
            <w:tcW w:w="163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作业服装</w:t>
            </w:r>
          </w:p>
        </w:tc>
        <w:tc>
          <w:tcPr>
            <w:tcW w:w="48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工作服整洁，反光标识明显</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未穿工作服、未佩戴头盔</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4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反光带剥落、破损，工作服补丁明显不洁</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安全作业</w:t>
            </w:r>
          </w:p>
        </w:tc>
        <w:tc>
          <w:tcPr>
            <w:tcW w:w="48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作业车辆靠边停放，作业时主动避让行人和车辆并按作业规范操作</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作业时妨碍行人和车辆或违反交通规则、未做到</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4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车辆未靠侧石旁停放,未盖板或工具摆放不整齐</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作业车辆及工具及时维护、清洗;作业车辆有所属单位明显标志与车号</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未做到</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1辆</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作业人员</w:t>
            </w:r>
          </w:p>
        </w:tc>
        <w:tc>
          <w:tcPr>
            <w:tcW w:w="1630"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保洁员</w:t>
            </w:r>
          </w:p>
        </w:tc>
        <w:tc>
          <w:tcPr>
            <w:tcW w:w="48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保洁人员不得提前离开路段，不得2人以上聚在同一地点休息，不得迟到、早退、串岗，不做与工作无关的事情，不穿拖鞋，不光背上班。</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迟到、早退</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textDirection w:val="tbRlV"/>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4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u w:val="single"/>
              </w:rPr>
            </w:pP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人数不足或未到岗1天以内</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4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人数不足或未到岗1天以上</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天/次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4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保洁时间做与工作无关的事情，包括上班打瞌睡、喝酒、看书、看报、看电视等</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4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穿拖鞋、光背、带小孩上班</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4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中转站无故滞留15分钟以上的</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4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2人以上聚集在同一地点闲谈、休息</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4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迟到、早退或用餐时间超时，迟到早退半小时以上加倍，以此类推。</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4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两班制交接，未实行道路交接班</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 w:hRule="atLeast"/>
        </w:trPr>
        <w:tc>
          <w:tcPr>
            <w:tcW w:w="1006" w:type="dxa"/>
            <w:vMerge w:val="restart"/>
            <w:noWrap w:val="0"/>
            <w:textDirection w:val="tbRlV"/>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保洁时间</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道路、村庄</w:t>
            </w: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早上7:00-11:00，下午1:00-5:00</w:t>
            </w:r>
          </w:p>
        </w:tc>
        <w:tc>
          <w:tcPr>
            <w:tcW w:w="55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迟到、早退、擅离工作岗位，</w:t>
            </w:r>
          </w:p>
        </w:tc>
        <w:tc>
          <w:tcPr>
            <w:tcW w:w="110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半小时内</w:t>
            </w:r>
          </w:p>
        </w:tc>
        <w:tc>
          <w:tcPr>
            <w:tcW w:w="73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 w:hRule="atLeast"/>
        </w:trPr>
        <w:tc>
          <w:tcPr>
            <w:tcW w:w="1006" w:type="dxa"/>
            <w:vMerge w:val="continue"/>
            <w:noWrap w:val="0"/>
            <w:textDirection w:val="tbRlV"/>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机扫、洒水、</w:t>
            </w: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早上7:00-11:00，下午1:00-5:00</w:t>
            </w:r>
          </w:p>
        </w:tc>
        <w:tc>
          <w:tcPr>
            <w:tcW w:w="55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1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c>
          <w:tcPr>
            <w:tcW w:w="7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 w:hRule="atLeast"/>
        </w:trPr>
        <w:tc>
          <w:tcPr>
            <w:tcW w:w="1006" w:type="dxa"/>
            <w:vMerge w:val="continue"/>
            <w:noWrap w:val="0"/>
            <w:textDirection w:val="tbRlV"/>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机动人员</w:t>
            </w: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早上7:00-11:00，下午1:00-5:00</w:t>
            </w:r>
          </w:p>
        </w:tc>
        <w:tc>
          <w:tcPr>
            <w:tcW w:w="55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10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半小时外</w:t>
            </w:r>
          </w:p>
        </w:tc>
        <w:tc>
          <w:tcPr>
            <w:tcW w:w="73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textDirection w:val="tbRlV"/>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密闭车，装载车</w:t>
            </w: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早上7:00-11:00，下午1:00-5:00</w:t>
            </w:r>
          </w:p>
        </w:tc>
        <w:tc>
          <w:tcPr>
            <w:tcW w:w="55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1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c>
          <w:tcPr>
            <w:tcW w:w="7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 w:hRule="atLeast"/>
        </w:trPr>
        <w:tc>
          <w:tcPr>
            <w:tcW w:w="1006" w:type="dxa"/>
            <w:vMerge w:val="continue"/>
            <w:noWrap w:val="0"/>
            <w:textDirection w:val="tbRlV"/>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垃圾房、垃圾桶</w:t>
            </w: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早上6点出工，到完成</w:t>
            </w:r>
          </w:p>
        </w:tc>
        <w:tc>
          <w:tcPr>
            <w:tcW w:w="55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1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c>
          <w:tcPr>
            <w:tcW w:w="7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1" w:hRule="atLeast"/>
        </w:trPr>
        <w:tc>
          <w:tcPr>
            <w:tcW w:w="1006" w:type="dxa"/>
            <w:vMerge w:val="restart"/>
            <w:noWrap w:val="0"/>
            <w:textDirection w:val="tbRlV"/>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保洁质量</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1470" w:firstLineChars="700"/>
              <w:jc w:val="center"/>
              <w:textAlignment w:val="auto"/>
              <w:outlineLvl w:val="9"/>
              <w:rPr>
                <w:rFonts w:hint="eastAsia" w:ascii="宋体" w:hAnsi="宋体" w:eastAsia="宋体" w:cs="宋体"/>
                <w:color w:val="auto"/>
                <w:kern w:val="0"/>
                <w:sz w:val="21"/>
                <w:szCs w:val="21"/>
                <w:highlight w:val="none"/>
              </w:rPr>
            </w:pPr>
          </w:p>
        </w:tc>
        <w:tc>
          <w:tcPr>
            <w:tcW w:w="163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集镇、路面覆盖</w:t>
            </w:r>
          </w:p>
        </w:tc>
        <w:tc>
          <w:tcPr>
            <w:tcW w:w="48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交接处按规定扫出2米，目测10米视线范围内不准出现生活垃圾,做到垃圾分类收集按规定倾倒，不得焚烧垃圾。</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规定时间内未完成普扫</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4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隔段、跳档清扫</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5"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48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侧边积灰、路面不洁</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4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垃圾滞留时间超过时限</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4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交接处未按规定清扫</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4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马路两侧10米内有生活垃圾</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4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不按规定时间和地点，未按垃圾分类要求收集倾倒（特殊情况除外）.</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4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普扫、保洁不规范作业</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村庄保洁</w:t>
            </w: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公共区域与村庄道路保洁</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村民委所在地、农村中小集市、村级工业区、村庄内道路两侧发现零散垃圾；发现生活垃圾积存垃圾点；存在乱张贴，乱涂写</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center"/>
              <w:textAlignment w:val="auto"/>
              <w:outlineLvl w:val="9"/>
              <w:rPr>
                <w:rFonts w:hint="eastAsia" w:ascii="宋体" w:hAnsi="宋体" w:eastAsia="宋体" w:cs="宋体"/>
                <w:color w:val="auto"/>
                <w:kern w:val="0"/>
                <w:sz w:val="21"/>
                <w:szCs w:val="21"/>
                <w:highlight w:val="none"/>
              </w:rPr>
            </w:pP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垃圾收集</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垃圾收集未能做到日产日清的，村庄中企业、农户垃圾收集桶缺失、破损的；周围脏乱、发现零散垃圾、垃圾桶满溢</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center"/>
              <w:textAlignment w:val="auto"/>
              <w:outlineLvl w:val="9"/>
              <w:rPr>
                <w:rFonts w:hint="eastAsia" w:ascii="宋体" w:hAnsi="宋体" w:eastAsia="宋体" w:cs="宋体"/>
                <w:color w:val="auto"/>
                <w:kern w:val="0"/>
                <w:sz w:val="21"/>
                <w:szCs w:val="21"/>
                <w:highlight w:val="none"/>
              </w:rPr>
            </w:pP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房前屋后</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村庄内房前屋后、房屋夹弄发现零散垃圾；发现生活垃圾积存垃圾点</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center"/>
              <w:textAlignment w:val="auto"/>
              <w:outlineLvl w:val="9"/>
              <w:rPr>
                <w:rFonts w:hint="eastAsia" w:ascii="宋体" w:hAnsi="宋体" w:eastAsia="宋体" w:cs="宋体"/>
                <w:color w:val="auto"/>
                <w:kern w:val="0"/>
                <w:sz w:val="21"/>
                <w:szCs w:val="21"/>
                <w:highlight w:val="none"/>
              </w:rPr>
            </w:pPr>
          </w:p>
          <w:p>
            <w:pPr>
              <w:keepNext w:val="0"/>
              <w:keepLines w:val="0"/>
              <w:pageBreakBefore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公共厕所</w:t>
            </w: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落实长效管理措施，各项管理制度、责任管理人员上墙</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未落实长效管理措施，各项管理制度、责任管理人员未上墙</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设施配备齐全</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公厕内设施破损严重，配备不全</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公厕内外环境整洁，物品堆放整齐</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公厕内外环境脏乱，物品堆放杂乱</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公厕内消杀到位</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公厕内消杀不到位，蚊蝇孳生多、臭味重</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洒水车</w:t>
            </w: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按规定时间、速度洒水</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未做到（监控超速时间持续1分钟以上）</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不漏洒路段或隔段洒水</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漏洒或隔段洒水</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按规定地点加水、排放污水</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未在规定的加水点加水</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c>
          <w:tcPr>
            <w:tcW w:w="48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根据路面情况随时调整水压和冲水距离，确保洒水到位且符合规范</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洒水距离过度，导致冲到行人接到投诉并查实</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c>
          <w:tcPr>
            <w:tcW w:w="4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color w:val="auto"/>
                <w:kern w:val="0"/>
                <w:sz w:val="21"/>
                <w:szCs w:val="21"/>
                <w:highlight w:val="none"/>
              </w:rPr>
            </w:pP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洒水不到位</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按甲方要求及时、保质保量完成指派任务</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未做到</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机扫车</w:t>
            </w: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按规定时间、速度作业、</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未做到（监控超速时间持续1分钟以上）</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630" w:firstLineChars="300"/>
              <w:jc w:val="center"/>
              <w:textAlignment w:val="auto"/>
              <w:outlineLvl w:val="9"/>
              <w:rPr>
                <w:rFonts w:hint="eastAsia" w:ascii="宋体" w:hAnsi="宋体" w:eastAsia="宋体" w:cs="宋体"/>
                <w:color w:val="auto"/>
                <w:kern w:val="0"/>
                <w:sz w:val="21"/>
                <w:szCs w:val="21"/>
                <w:highlight w:val="none"/>
              </w:rPr>
            </w:pP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不漏扫路段或隔段作业</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未做到</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630" w:firstLineChars="300"/>
              <w:jc w:val="center"/>
              <w:textAlignment w:val="auto"/>
              <w:outlineLvl w:val="9"/>
              <w:rPr>
                <w:rFonts w:hint="eastAsia" w:ascii="宋体" w:hAnsi="宋体" w:eastAsia="宋体" w:cs="宋体"/>
                <w:color w:val="auto"/>
                <w:kern w:val="0"/>
                <w:sz w:val="21"/>
                <w:szCs w:val="21"/>
                <w:highlight w:val="none"/>
              </w:rPr>
            </w:pP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清扫中喷水压尘</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未喷水</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630" w:firstLineChars="300"/>
              <w:jc w:val="center"/>
              <w:textAlignment w:val="auto"/>
              <w:outlineLvl w:val="9"/>
              <w:rPr>
                <w:rFonts w:hint="eastAsia" w:ascii="宋体" w:hAnsi="宋体" w:eastAsia="宋体" w:cs="宋体"/>
                <w:color w:val="auto"/>
                <w:kern w:val="0"/>
                <w:sz w:val="21"/>
                <w:szCs w:val="21"/>
                <w:highlight w:val="none"/>
              </w:rPr>
            </w:pP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确保清洗过后路面基本无垃圾、沙石</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未做到</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630" w:firstLineChars="300"/>
              <w:jc w:val="center"/>
              <w:textAlignment w:val="auto"/>
              <w:outlineLvl w:val="9"/>
              <w:rPr>
                <w:rFonts w:hint="eastAsia" w:ascii="宋体" w:hAnsi="宋体" w:eastAsia="宋体" w:cs="宋体"/>
                <w:color w:val="auto"/>
                <w:kern w:val="0"/>
                <w:sz w:val="21"/>
                <w:szCs w:val="21"/>
                <w:highlight w:val="none"/>
              </w:rPr>
            </w:pP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按规定地点加水</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未在规定的加水点加水</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630" w:firstLineChars="300"/>
              <w:jc w:val="center"/>
              <w:textAlignment w:val="auto"/>
              <w:outlineLvl w:val="9"/>
              <w:rPr>
                <w:rFonts w:hint="eastAsia" w:ascii="宋体" w:hAnsi="宋体" w:eastAsia="宋体" w:cs="宋体"/>
                <w:color w:val="auto"/>
                <w:kern w:val="0"/>
                <w:sz w:val="21"/>
                <w:szCs w:val="21"/>
                <w:highlight w:val="none"/>
              </w:rPr>
            </w:pP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按规定地点倾倒垃圾</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未按规定地点倾倒</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630" w:firstLineChars="300"/>
              <w:jc w:val="center"/>
              <w:textAlignment w:val="auto"/>
              <w:outlineLvl w:val="9"/>
              <w:rPr>
                <w:rFonts w:hint="eastAsia" w:ascii="宋体" w:hAnsi="宋体" w:eastAsia="宋体" w:cs="宋体"/>
                <w:color w:val="auto"/>
                <w:kern w:val="0"/>
                <w:sz w:val="21"/>
                <w:szCs w:val="21"/>
                <w:highlight w:val="none"/>
              </w:rPr>
            </w:pP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按甲方要求及时、保质保量完成指派任务</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未做到</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路面积存物</w:t>
            </w: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无果皮纸屑等零星垃圾，无积灰积泥积水，无土石杂草，无痰迹烟蒂，无堆积物，路面净、树穴净，花坛周围净，边角侧石净、桥堍整洁，两侧人行道可视范围内无白色垃圾和杂物，绿化带无垃圾。</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未达到</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窨井</w:t>
            </w:r>
          </w:p>
        </w:tc>
        <w:tc>
          <w:tcPr>
            <w:tcW w:w="48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窨井盖沟槽畅通干净</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垃圾反扫至窨井</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c>
          <w:tcPr>
            <w:tcW w:w="4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排水口堵塞</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6" w:hRule="atLeast"/>
        </w:trPr>
        <w:tc>
          <w:tcPr>
            <w:tcW w:w="1006"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restar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果壳箱、垃圾桶（房）</w:t>
            </w:r>
          </w:p>
        </w:tc>
        <w:tc>
          <w:tcPr>
            <w:tcW w:w="4875" w:type="dxa"/>
            <w:vMerge w:val="restar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及时清理（随脏随满随清理）果壳箱内垃圾，果壳箱，每天清洗二遍（上午8：30点前，下午2：00点前），及时复位，放置整齐，外观无污物，箱底无积存垃圾，内清外净；垃圾房（桶）每天一遍清洗，发现破损缺失在2天内汇报，做好记录；垃圾桶内壁清洗每月2次，垃圾房外壁保持清洁；垃圾桶（房）应日产日清并四周打扫干净，无卫生死角、积水、积灰。垃圾清理或倾倒后的门及时关好。</w:t>
            </w:r>
          </w:p>
        </w:tc>
        <w:tc>
          <w:tcPr>
            <w:tcW w:w="5595"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果壳箱未按规定清洗，有明显污渍、垃圾房末日产日清与末打扫</w:t>
            </w:r>
          </w:p>
        </w:tc>
        <w:tc>
          <w:tcPr>
            <w:tcW w:w="1100"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4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不及时复位，放置不整齐或破损缺失未上报</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1006"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4875"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5595"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垃圾房（桶）清洗不到位及未做到、垃圾未及时抄进</w:t>
            </w:r>
          </w:p>
        </w:tc>
        <w:tc>
          <w:tcPr>
            <w:tcW w:w="1100"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10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洁</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量</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杂草、建筑垃圾</w:t>
            </w: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及时清除桥堍、马路两侧杂草，零星建筑垃圾应及时处理，大堆建筑装潢垃圾应及时上报</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未按规定清理杂草，无主建筑垃圾不及时上报</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垃圾分类</w:t>
            </w: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垃圾四分类，木质、大件类家俱，旧衣服、杂草、果皮等配合垃圾分类要求</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垃圾四分类，木质、大件类家俱，旧衣服、杂草、果皮等没有配合垃圾分类要求的</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拾荒</w:t>
            </w: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保洁时间不得捡拾可回收垃圾，保洁车外沿不得挂物品</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上班时间挑捡废品，保洁车体不整洁。</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10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机械车辆作业</w:t>
            </w:r>
          </w:p>
        </w:tc>
        <w:tc>
          <w:tcPr>
            <w:tcW w:w="48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按照机械车辆保洁要求作业</w:t>
            </w:r>
          </w:p>
        </w:tc>
        <w:tc>
          <w:tcPr>
            <w:tcW w:w="55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违反安全作业规定</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bl>
    <w:p>
      <w:pPr>
        <w:tabs>
          <w:tab w:val="center" w:pos="7285"/>
        </w:tabs>
        <w:spacing w:line="400" w:lineRule="exact"/>
        <w:outlineLvl w:val="1"/>
        <w:rPr>
          <w:rFonts w:hint="eastAsia" w:ascii="宋体" w:hAnsi="宋体" w:eastAsia="宋体" w:cs="宋体"/>
          <w:b/>
          <w:bCs/>
          <w:color w:val="auto"/>
          <w:sz w:val="24"/>
          <w:szCs w:val="24"/>
          <w:highlight w:val="none"/>
          <w:lang w:eastAsia="zh-CN"/>
        </w:rPr>
      </w:pPr>
    </w:p>
    <w:p>
      <w:pPr>
        <w:tabs>
          <w:tab w:val="center" w:pos="7285"/>
        </w:tabs>
        <w:spacing w:line="400" w:lineRule="exact"/>
        <w:outlineLvl w:val="1"/>
        <w:rPr>
          <w:rFonts w:hint="eastAsia" w:ascii="宋体" w:hAnsi="宋体" w:eastAsia="宋体" w:cs="宋体"/>
          <w:b/>
          <w:bCs/>
          <w:color w:val="auto"/>
          <w:sz w:val="24"/>
          <w:szCs w:val="24"/>
          <w:highlight w:val="none"/>
          <w:lang w:eastAsia="zh-CN"/>
        </w:rPr>
      </w:pPr>
    </w:p>
    <w:p>
      <w:pPr>
        <w:tabs>
          <w:tab w:val="center" w:pos="7285"/>
        </w:tabs>
        <w:spacing w:line="400" w:lineRule="exact"/>
        <w:outlineLvl w:val="1"/>
        <w:rPr>
          <w:rFonts w:hint="eastAsia" w:ascii="宋体" w:hAnsi="宋体" w:eastAsia="宋体" w:cs="宋体"/>
          <w:b/>
          <w:bCs/>
          <w:color w:val="auto"/>
          <w:sz w:val="24"/>
          <w:szCs w:val="24"/>
          <w:highlight w:val="none"/>
          <w:lang w:eastAsia="zh-CN"/>
        </w:rPr>
      </w:pPr>
    </w:p>
    <w:p>
      <w:pPr>
        <w:tabs>
          <w:tab w:val="center" w:pos="7285"/>
        </w:tabs>
        <w:spacing w:line="400" w:lineRule="exact"/>
        <w:outlineLvl w:val="1"/>
        <w:rPr>
          <w:rFonts w:hint="eastAsia" w:ascii="宋体" w:hAnsi="宋体" w:eastAsia="宋体" w:cs="宋体"/>
          <w:b/>
          <w:bCs/>
          <w:color w:val="auto"/>
          <w:sz w:val="24"/>
          <w:szCs w:val="24"/>
          <w:highlight w:val="none"/>
          <w:lang w:eastAsia="zh-CN"/>
        </w:rPr>
      </w:pPr>
    </w:p>
    <w:p>
      <w:pPr>
        <w:tabs>
          <w:tab w:val="center" w:pos="7285"/>
        </w:tabs>
        <w:spacing w:line="400" w:lineRule="exact"/>
        <w:outlineLvl w:val="1"/>
        <w:rPr>
          <w:rFonts w:hint="eastAsia" w:ascii="宋体" w:hAnsi="宋体" w:cs="宋体"/>
          <w:color w:val="auto"/>
          <w:sz w:val="20"/>
          <w:szCs w:val="20"/>
          <w:highlight w:val="none"/>
        </w:rPr>
      </w:pPr>
      <w:r>
        <w:rPr>
          <w:rFonts w:hint="eastAsia" w:ascii="宋体" w:hAnsi="宋体" w:eastAsia="宋体" w:cs="宋体"/>
          <w:b/>
          <w:bCs/>
          <w:color w:val="auto"/>
          <w:sz w:val="24"/>
          <w:szCs w:val="24"/>
          <w:highlight w:val="none"/>
          <w:lang w:eastAsia="zh-CN"/>
        </w:rPr>
        <w:t xml:space="preserve">附件4：     </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lang w:val="zh-CN" w:eastAsia="zh-CN"/>
        </w:rPr>
        <w:t>海盐县秦山街道农村“四位一体”长效保洁作业质量与考核评定标准：牛皮癣</w:t>
      </w:r>
      <w:r>
        <w:rPr>
          <w:rFonts w:hint="eastAsia" w:ascii="宋体" w:hAnsi="宋体" w:eastAsia="宋体" w:cs="宋体"/>
          <w:b/>
          <w:bCs/>
          <w:color w:val="auto"/>
          <w:sz w:val="24"/>
          <w:szCs w:val="24"/>
          <w:highlight w:val="none"/>
          <w:lang w:val="en-US" w:eastAsia="zh-CN"/>
        </w:rPr>
        <w:t xml:space="preserve">     </w:t>
      </w:r>
      <w:r>
        <w:rPr>
          <w:rFonts w:hint="eastAsia" w:ascii="宋体" w:hAnsi="宋体" w:cs="宋体"/>
          <w:color w:val="auto"/>
          <w:sz w:val="20"/>
          <w:szCs w:val="20"/>
          <w:highlight w:val="none"/>
        </w:rPr>
        <w:t xml:space="preserve">                     </w:t>
      </w:r>
    </w:p>
    <w:tbl>
      <w:tblPr>
        <w:tblStyle w:val="48"/>
        <w:tblpPr w:leftFromText="180" w:rightFromText="180" w:vertAnchor="page" w:horzAnchor="margin" w:tblpX="138" w:tblpY="16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8166"/>
        <w:gridCol w:w="3850"/>
        <w:gridCol w:w="700"/>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4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项目</w:t>
            </w:r>
          </w:p>
        </w:tc>
        <w:tc>
          <w:tcPr>
            <w:tcW w:w="816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质量（工作）要求</w:t>
            </w:r>
          </w:p>
        </w:tc>
        <w:tc>
          <w:tcPr>
            <w:tcW w:w="38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检查内容</w:t>
            </w:r>
          </w:p>
        </w:tc>
        <w:tc>
          <w:tcPr>
            <w:tcW w:w="1398"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作业服装</w:t>
            </w:r>
          </w:p>
        </w:tc>
        <w:tc>
          <w:tcPr>
            <w:tcW w:w="816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工作服整洁，反光标志明显</w:t>
            </w:r>
          </w:p>
        </w:tc>
        <w:tc>
          <w:tcPr>
            <w:tcW w:w="38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未穿工作服或穿着不整齐等</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69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81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38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反光带剥落，破损，工作服不洁</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69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安全作业</w:t>
            </w:r>
          </w:p>
        </w:tc>
        <w:tc>
          <w:tcPr>
            <w:tcW w:w="816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遵守交通规则，作业车辆靠边停放</w:t>
            </w:r>
          </w:p>
        </w:tc>
        <w:tc>
          <w:tcPr>
            <w:tcW w:w="38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车辆未靠边停放或影响交通安全闯红灯</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69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作业时间</w:t>
            </w:r>
          </w:p>
        </w:tc>
        <w:tc>
          <w:tcPr>
            <w:tcW w:w="816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上午：7：00—11：00（夏季6：00—10：00），</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下午：13：00-17：00（发包方要求） </w:t>
            </w:r>
          </w:p>
        </w:tc>
        <w:tc>
          <w:tcPr>
            <w:tcW w:w="38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迟到、早退</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69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81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38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擅离工作岗位</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69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保洁质量</w:t>
            </w:r>
          </w:p>
        </w:tc>
        <w:tc>
          <w:tcPr>
            <w:tcW w:w="816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作业时要做到“色、形、洁、美”的有机结合，尽量不损坏建（构）筑和颜色，石材、板材上乱涂写乱刻画必须清除，不得覆盖，粉刷墙体必须同色方块覆盖；个别材质为了保持原色不适用清除剂的，应视情况采用同色覆盖的方式用涂料进行方块覆盖，做到与周边基底色彩统一，不影响视觉感观。</w:t>
            </w:r>
          </w:p>
        </w:tc>
        <w:tc>
          <w:tcPr>
            <w:tcW w:w="38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未方块覆盖</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69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81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38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覆盖与周围环境不协调，色差较大</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69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4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81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38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乱张贴未清除实行覆盖</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69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816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清除要做到彻底干净，具体要求：主干道停留时间不超过30分钟；次干道停留时间不超过1小时；小区、背街小巷停留时间不超过3小时，城中村停留时间不超过6小时。</w:t>
            </w:r>
          </w:p>
        </w:tc>
        <w:tc>
          <w:tcPr>
            <w:tcW w:w="38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乱张贴清除不彻底</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69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81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38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停留时间超过标准</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69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816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按要求清理，每日须确保主干道视线可及之处无乱涂写、乱张贴，对已经完成清除的道路及公共场所要及时进行维护，作业时间外发现新的乱涂写、乱张贴必须及时安排人员在规定时间内清除。</w:t>
            </w:r>
          </w:p>
        </w:tc>
        <w:tc>
          <w:tcPr>
            <w:tcW w:w="38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未按顺序清理</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69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4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816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38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主干道目测范围内有漏清理乱张贴</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69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4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816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必须使用无毒无污染，无腐蚀性的清除剂，清除剂及排放物不能对人体、周边的环境、动植物构成任何的伤害或潜化危害。</w:t>
            </w:r>
          </w:p>
        </w:tc>
        <w:tc>
          <w:tcPr>
            <w:tcW w:w="38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未做到</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69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文明作业</w:t>
            </w:r>
          </w:p>
        </w:tc>
        <w:tc>
          <w:tcPr>
            <w:tcW w:w="816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文明作业，礼貌用语，清理垃圾不得随意抛掷，应收集起来放入果壳箱内或垃圾房内</w:t>
            </w:r>
          </w:p>
        </w:tc>
        <w:tc>
          <w:tcPr>
            <w:tcW w:w="38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未做到</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69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816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作业时间内不得捡拾可回收垃圾</w:t>
            </w:r>
          </w:p>
        </w:tc>
        <w:tc>
          <w:tcPr>
            <w:tcW w:w="385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挑捡废品</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69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bl>
    <w:p>
      <w:pPr>
        <w:tabs>
          <w:tab w:val="center" w:pos="7285"/>
        </w:tabs>
        <w:spacing w:line="400" w:lineRule="exact"/>
        <w:outlineLvl w:val="1"/>
        <w:rPr>
          <w:rFonts w:hint="eastAsia" w:ascii="宋体" w:hAnsi="宋体" w:cs="宋体"/>
          <w:b/>
          <w:bCs/>
          <w:color w:val="auto"/>
          <w:sz w:val="20"/>
          <w:szCs w:val="20"/>
          <w:highlight w:val="none"/>
        </w:rPr>
      </w:pPr>
    </w:p>
    <w:p>
      <w:pPr>
        <w:tabs>
          <w:tab w:val="center" w:pos="7285"/>
        </w:tabs>
        <w:spacing w:line="400" w:lineRule="exact"/>
        <w:outlineLvl w:val="1"/>
        <w:rPr>
          <w:rFonts w:hint="eastAsia" w:ascii="宋体" w:hAnsi="宋体" w:cs="宋体"/>
          <w:b/>
          <w:bCs/>
          <w:color w:val="auto"/>
          <w:sz w:val="20"/>
          <w:szCs w:val="20"/>
          <w:highlight w:val="none"/>
        </w:rPr>
      </w:pPr>
    </w:p>
    <w:p>
      <w:pPr>
        <w:tabs>
          <w:tab w:val="center" w:pos="7285"/>
        </w:tabs>
        <w:spacing w:line="400" w:lineRule="exact"/>
        <w:outlineLvl w:val="1"/>
        <w:rPr>
          <w:rFonts w:hint="eastAsia" w:ascii="宋体" w:hAnsi="宋体" w:cs="宋体"/>
          <w:b/>
          <w:bCs/>
          <w:color w:val="auto"/>
          <w:sz w:val="20"/>
          <w:szCs w:val="20"/>
          <w:highlight w:val="none"/>
        </w:rPr>
      </w:pPr>
    </w:p>
    <w:p>
      <w:pPr>
        <w:tabs>
          <w:tab w:val="center" w:pos="7285"/>
        </w:tabs>
        <w:spacing w:line="400" w:lineRule="exact"/>
        <w:outlineLvl w:val="1"/>
        <w:rPr>
          <w:rFonts w:hint="eastAsia" w:ascii="宋体" w:hAnsi="宋体" w:cs="宋体"/>
          <w:b/>
          <w:bCs/>
          <w:color w:val="auto"/>
          <w:sz w:val="20"/>
          <w:szCs w:val="20"/>
          <w:highlight w:val="none"/>
        </w:rPr>
      </w:pPr>
    </w:p>
    <w:p>
      <w:pPr>
        <w:tabs>
          <w:tab w:val="center" w:pos="7285"/>
        </w:tabs>
        <w:spacing w:line="400" w:lineRule="exact"/>
        <w:outlineLvl w:val="1"/>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附件5：</w:t>
      </w:r>
    </w:p>
    <w:p>
      <w:pPr>
        <w:tabs>
          <w:tab w:val="center" w:pos="7285"/>
        </w:tabs>
        <w:spacing w:line="400" w:lineRule="exact"/>
        <w:jc w:val="center"/>
        <w:outlineLvl w:val="1"/>
        <w:rPr>
          <w:rFonts w:hint="eastAsia" w:ascii="宋体" w:hAnsi="宋体" w:eastAsia="宋体" w:cs="宋体"/>
          <w:b/>
          <w:bCs/>
          <w:color w:val="auto"/>
          <w:sz w:val="24"/>
          <w:szCs w:val="24"/>
          <w:highlight w:val="none"/>
          <w:lang w:val="zh-CN" w:eastAsia="zh-CN"/>
        </w:rPr>
      </w:pPr>
      <w:r>
        <w:rPr>
          <w:rFonts w:hint="eastAsia" w:ascii="宋体" w:hAnsi="宋体" w:eastAsia="宋体" w:cs="宋体"/>
          <w:b/>
          <w:bCs/>
          <w:color w:val="auto"/>
          <w:sz w:val="24"/>
          <w:szCs w:val="24"/>
          <w:highlight w:val="none"/>
          <w:lang w:val="zh-CN" w:eastAsia="zh-CN"/>
        </w:rPr>
        <w:t>海盐县秦山街道农村“四位一体”长效保洁作业质量与考核评定标准：河道（浜、池塘）</w:t>
      </w:r>
    </w:p>
    <w:tbl>
      <w:tblPr>
        <w:tblStyle w:val="48"/>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6612"/>
        <w:gridCol w:w="3915"/>
        <w:gridCol w:w="1290"/>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145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项目</w:t>
            </w:r>
          </w:p>
        </w:tc>
        <w:tc>
          <w:tcPr>
            <w:tcW w:w="661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质量（工作）要求</w:t>
            </w:r>
          </w:p>
        </w:tc>
        <w:tc>
          <w:tcPr>
            <w:tcW w:w="39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检查内容</w:t>
            </w:r>
          </w:p>
        </w:tc>
        <w:tc>
          <w:tcPr>
            <w:tcW w:w="2714"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安全生产</w:t>
            </w:r>
          </w:p>
        </w:tc>
        <w:tc>
          <w:tcPr>
            <w:tcW w:w="661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作业期间，保洁人员必须穿戴救生服</w:t>
            </w:r>
          </w:p>
        </w:tc>
        <w:tc>
          <w:tcPr>
            <w:tcW w:w="39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末穿救生服</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210" w:firstLineChars="10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rPr>
              <w:t>次</w:t>
            </w:r>
          </w:p>
        </w:tc>
        <w:tc>
          <w:tcPr>
            <w:tcW w:w="14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作业时间</w:t>
            </w:r>
          </w:p>
        </w:tc>
        <w:tc>
          <w:tcPr>
            <w:tcW w:w="661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上午：7:00-11:00，下午：13：00：00—17：00，上下班不迟到早退</w:t>
            </w:r>
          </w:p>
        </w:tc>
        <w:tc>
          <w:tcPr>
            <w:tcW w:w="39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迟到、早退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4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c>
          <w:tcPr>
            <w:tcW w:w="661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39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擅离工作岗位</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4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作业工具</w:t>
            </w:r>
          </w:p>
        </w:tc>
        <w:tc>
          <w:tcPr>
            <w:tcW w:w="661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劳动工具齐全完好，船只定期保养，保持清洁整齐，按规定地点停泊</w:t>
            </w:r>
          </w:p>
        </w:tc>
        <w:tc>
          <w:tcPr>
            <w:tcW w:w="39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工具损坏或缺少</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4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c>
          <w:tcPr>
            <w:tcW w:w="661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39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船只没有定期保养，没有保持清洁整齐</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4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p>
        </w:tc>
        <w:tc>
          <w:tcPr>
            <w:tcW w:w="661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39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船只没有按规定地点停泊</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4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保洁质量</w:t>
            </w:r>
          </w:p>
        </w:tc>
        <w:tc>
          <w:tcPr>
            <w:tcW w:w="661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河道（池塘）水流畅通，水中无枯树等障碍物</w:t>
            </w:r>
          </w:p>
        </w:tc>
        <w:tc>
          <w:tcPr>
            <w:tcW w:w="39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有障碍物</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4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661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水面无绿藻、绿萍等水生混生物，无杂草，无白色垃圾、动物尸体等飘浮废弃物</w:t>
            </w:r>
          </w:p>
        </w:tc>
        <w:tc>
          <w:tcPr>
            <w:tcW w:w="39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有绿藻、绿萍等水生混生物</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4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661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39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有杂草</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4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661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39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有白色垃圾等飘浮废弃物</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4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661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河道两岸及池塘岸边无垃圾、无杂草，干净整洁、无占绿、毁绿现象</w:t>
            </w:r>
          </w:p>
        </w:tc>
        <w:tc>
          <w:tcPr>
            <w:tcW w:w="39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岸边有垃圾</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4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661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39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有杂草</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4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661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桥梁、桥堍两侧，水闸前保持干净，无垃圾及漂浮物。</w:t>
            </w:r>
          </w:p>
        </w:tc>
        <w:tc>
          <w:tcPr>
            <w:tcW w:w="39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末做到</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4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661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妥善落实清理物、堆放物，清理的各种垃圾按规定分类收集、倾倒</w:t>
            </w:r>
          </w:p>
        </w:tc>
        <w:tc>
          <w:tcPr>
            <w:tcW w:w="39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任意堆放，不按规定地点倾倒</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42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6612"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发现河道水质等保洁职责外的问题必须及时上报镇环卫管理部门</w:t>
            </w:r>
          </w:p>
        </w:tc>
        <w:tc>
          <w:tcPr>
            <w:tcW w:w="3915"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末做到</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42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eastAsia="宋体" w:cs="宋体"/>
                <w:color w:val="auto"/>
                <w:kern w:val="0"/>
                <w:sz w:val="21"/>
                <w:szCs w:val="21"/>
                <w:highlight w:val="none"/>
              </w:rPr>
            </w:pPr>
          </w:p>
        </w:tc>
        <w:tc>
          <w:tcPr>
            <w:tcW w:w="6612"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协助对河道排水口的巡视，一经发现排污，及时举报或汇报。</w:t>
            </w:r>
          </w:p>
        </w:tc>
        <w:tc>
          <w:tcPr>
            <w:tcW w:w="3915"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末做到</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424" w:type="dxa"/>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bl>
    <w:p>
      <w:pPr>
        <w:tabs>
          <w:tab w:val="center" w:pos="7285"/>
        </w:tabs>
        <w:spacing w:line="400" w:lineRule="exact"/>
        <w:outlineLvl w:val="1"/>
        <w:rPr>
          <w:rFonts w:hint="eastAsia" w:ascii="宋体" w:hAnsi="宋体" w:cs="宋体"/>
          <w:b/>
          <w:bCs/>
          <w:color w:val="auto"/>
          <w:sz w:val="20"/>
          <w:szCs w:val="20"/>
          <w:highlight w:val="none"/>
        </w:rPr>
      </w:pPr>
      <w:bookmarkStart w:id="10" w:name="_Toc467269181"/>
      <w:bookmarkStart w:id="11" w:name="_Toc466832066"/>
    </w:p>
    <w:p>
      <w:pPr>
        <w:tabs>
          <w:tab w:val="center" w:pos="7285"/>
        </w:tabs>
        <w:spacing w:line="400" w:lineRule="exact"/>
        <w:outlineLvl w:val="1"/>
        <w:rPr>
          <w:rFonts w:hint="eastAsia" w:ascii="宋体" w:hAnsi="宋体" w:cs="宋体"/>
          <w:b/>
          <w:bCs/>
          <w:color w:val="auto"/>
          <w:sz w:val="20"/>
          <w:szCs w:val="20"/>
          <w:highlight w:val="none"/>
        </w:rPr>
      </w:pPr>
    </w:p>
    <w:p>
      <w:pPr>
        <w:tabs>
          <w:tab w:val="center" w:pos="7285"/>
        </w:tabs>
        <w:spacing w:line="400" w:lineRule="exact"/>
        <w:outlineLvl w:val="1"/>
        <w:rPr>
          <w:rFonts w:hint="eastAsia" w:ascii="宋体" w:hAnsi="宋体" w:cs="宋体"/>
          <w:b/>
          <w:bCs/>
          <w:color w:val="auto"/>
          <w:sz w:val="20"/>
          <w:szCs w:val="20"/>
          <w:highlight w:val="none"/>
        </w:rPr>
      </w:pPr>
    </w:p>
    <w:p>
      <w:pPr>
        <w:tabs>
          <w:tab w:val="center" w:pos="7285"/>
        </w:tabs>
        <w:spacing w:line="400" w:lineRule="exact"/>
        <w:outlineLvl w:val="1"/>
        <w:rPr>
          <w:rFonts w:hint="eastAsia" w:ascii="宋体" w:hAnsi="宋体" w:cs="宋体"/>
          <w:b/>
          <w:bCs/>
          <w:color w:val="auto"/>
          <w:sz w:val="20"/>
          <w:szCs w:val="20"/>
          <w:highlight w:val="none"/>
        </w:rPr>
      </w:pPr>
    </w:p>
    <w:p>
      <w:pPr>
        <w:tabs>
          <w:tab w:val="center" w:pos="7285"/>
        </w:tabs>
        <w:spacing w:line="400" w:lineRule="exact"/>
        <w:outlineLvl w:val="1"/>
        <w:rPr>
          <w:rFonts w:hint="eastAsia" w:ascii="宋体" w:hAnsi="宋体" w:cs="宋体"/>
          <w:b/>
          <w:bCs/>
          <w:color w:val="auto"/>
          <w:sz w:val="20"/>
          <w:szCs w:val="20"/>
          <w:highlight w:val="none"/>
        </w:rPr>
      </w:pPr>
    </w:p>
    <w:p>
      <w:pPr>
        <w:tabs>
          <w:tab w:val="center" w:pos="7285"/>
        </w:tabs>
        <w:spacing w:line="400" w:lineRule="exact"/>
        <w:outlineLvl w:val="1"/>
        <w:rPr>
          <w:rFonts w:hint="eastAsia" w:ascii="宋体" w:hAnsi="宋体" w:cs="宋体"/>
          <w:b/>
          <w:bCs/>
          <w:color w:val="auto"/>
          <w:sz w:val="20"/>
          <w:szCs w:val="20"/>
          <w:highlight w:val="none"/>
        </w:rPr>
      </w:pPr>
    </w:p>
    <w:p>
      <w:pPr>
        <w:tabs>
          <w:tab w:val="center" w:pos="7285"/>
        </w:tabs>
        <w:spacing w:line="400" w:lineRule="exact"/>
        <w:outlineLvl w:val="1"/>
        <w:rPr>
          <w:rFonts w:hint="eastAsia" w:ascii="宋体" w:hAnsi="宋体" w:cs="宋体"/>
          <w:color w:val="auto"/>
          <w:sz w:val="20"/>
          <w:szCs w:val="20"/>
          <w:highlight w:val="none"/>
        </w:rPr>
      </w:pPr>
      <w:r>
        <w:rPr>
          <w:rFonts w:hint="eastAsia" w:ascii="宋体" w:hAnsi="宋体" w:eastAsia="宋体" w:cs="宋体"/>
          <w:b/>
          <w:bCs/>
          <w:color w:val="auto"/>
          <w:sz w:val="24"/>
          <w:szCs w:val="24"/>
          <w:highlight w:val="none"/>
          <w:lang w:eastAsia="zh-CN"/>
        </w:rPr>
        <w:t xml:space="preserve">附件6：   </w:t>
      </w:r>
      <w:r>
        <w:rPr>
          <w:rFonts w:hint="eastAsia" w:ascii="宋体" w:hAnsi="宋体" w:cs="宋体"/>
          <w:color w:val="auto"/>
          <w:sz w:val="20"/>
          <w:szCs w:val="20"/>
          <w:highlight w:val="none"/>
        </w:rPr>
        <w:t xml:space="preserve">      </w:t>
      </w:r>
    </w:p>
    <w:p>
      <w:pPr>
        <w:tabs>
          <w:tab w:val="center" w:pos="7285"/>
        </w:tabs>
        <w:spacing w:line="400" w:lineRule="exact"/>
        <w:jc w:val="center"/>
        <w:outlineLvl w:val="1"/>
        <w:rPr>
          <w:rFonts w:hint="eastAsia" w:ascii="宋体" w:hAnsi="宋体" w:eastAsia="宋体" w:cs="宋体"/>
          <w:b/>
          <w:bCs/>
          <w:color w:val="auto"/>
          <w:sz w:val="24"/>
          <w:szCs w:val="24"/>
          <w:highlight w:val="none"/>
          <w:lang w:val="zh-CN" w:eastAsia="zh-CN"/>
        </w:rPr>
      </w:pPr>
      <w:r>
        <w:rPr>
          <w:rFonts w:hint="eastAsia" w:ascii="宋体" w:hAnsi="宋体" w:eastAsia="宋体" w:cs="宋体"/>
          <w:b/>
          <w:bCs/>
          <w:color w:val="auto"/>
          <w:sz w:val="24"/>
          <w:szCs w:val="24"/>
          <w:highlight w:val="none"/>
          <w:lang w:val="zh-CN" w:eastAsia="zh-CN"/>
        </w:rPr>
        <w:t>海盐县秦山街道农村“四位一体”长效保洁作业质量与考核评定标准：</w:t>
      </w:r>
    </w:p>
    <w:p>
      <w:pPr>
        <w:tabs>
          <w:tab w:val="center" w:pos="7285"/>
        </w:tabs>
        <w:spacing w:line="400" w:lineRule="exact"/>
        <w:jc w:val="center"/>
        <w:outlineLvl w:val="1"/>
        <w:rPr>
          <w:rFonts w:hint="eastAsia" w:ascii="宋体" w:hAnsi="宋体" w:eastAsia="宋体" w:cs="宋体"/>
          <w:b/>
          <w:bCs/>
          <w:color w:val="auto"/>
          <w:sz w:val="24"/>
          <w:szCs w:val="24"/>
          <w:highlight w:val="none"/>
          <w:lang w:val="zh-CN" w:eastAsia="zh-CN"/>
        </w:rPr>
      </w:pPr>
      <w:r>
        <w:rPr>
          <w:rFonts w:hint="eastAsia" w:ascii="宋体" w:hAnsi="宋体" w:eastAsia="宋体" w:cs="宋体"/>
          <w:b/>
          <w:bCs/>
          <w:color w:val="auto"/>
          <w:sz w:val="24"/>
          <w:szCs w:val="24"/>
          <w:highlight w:val="none"/>
          <w:lang w:val="zh-CN" w:eastAsia="zh-CN"/>
        </w:rPr>
        <w:t>公厕、垃圾房、垃圾中转站、工业垃圾打包站及易腐垃圾处理中心</w:t>
      </w:r>
      <w:bookmarkEnd w:id="10"/>
      <w:bookmarkEnd w:id="11"/>
    </w:p>
    <w:tbl>
      <w:tblPr>
        <w:tblStyle w:val="48"/>
        <w:tblW w:w="0" w:type="auto"/>
        <w:tblInd w:w="124" w:type="dxa"/>
        <w:tblLayout w:type="fixed"/>
        <w:tblCellMar>
          <w:top w:w="0" w:type="dxa"/>
          <w:left w:w="108" w:type="dxa"/>
          <w:bottom w:w="0" w:type="dxa"/>
          <w:right w:w="108" w:type="dxa"/>
        </w:tblCellMar>
      </w:tblPr>
      <w:tblGrid>
        <w:gridCol w:w="660"/>
        <w:gridCol w:w="1455"/>
        <w:gridCol w:w="5430"/>
        <w:gridCol w:w="4320"/>
        <w:gridCol w:w="1170"/>
        <w:gridCol w:w="1755"/>
      </w:tblGrid>
      <w:tr>
        <w:tblPrEx>
          <w:tblCellMar>
            <w:top w:w="0" w:type="dxa"/>
            <w:left w:w="108" w:type="dxa"/>
            <w:bottom w:w="0" w:type="dxa"/>
            <w:right w:w="108" w:type="dxa"/>
          </w:tblCellMar>
        </w:tblPrEx>
        <w:trPr>
          <w:trHeight w:val="34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名称</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质量（工作）要求</w:t>
            </w:r>
          </w:p>
        </w:tc>
        <w:tc>
          <w:tcPr>
            <w:tcW w:w="4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检查内容</w:t>
            </w:r>
          </w:p>
        </w:tc>
        <w:tc>
          <w:tcPr>
            <w:tcW w:w="29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扣分标准</w:t>
            </w:r>
          </w:p>
        </w:tc>
      </w:tr>
      <w:tr>
        <w:tblPrEx>
          <w:tblCellMar>
            <w:top w:w="0" w:type="dxa"/>
            <w:left w:w="108" w:type="dxa"/>
            <w:bottom w:w="0" w:type="dxa"/>
            <w:right w:w="108" w:type="dxa"/>
          </w:tblCellMar>
        </w:tblPrEx>
        <w:trPr>
          <w:trHeight w:val="340" w:hRule="atLeast"/>
        </w:trPr>
        <w:tc>
          <w:tcPr>
            <w:tcW w:w="660" w:type="dxa"/>
            <w:vMerge w:val="restart"/>
            <w:tcBorders>
              <w:top w:val="single" w:color="000000" w:sz="4" w:space="0"/>
              <w:left w:val="single" w:color="auto" w:sz="4" w:space="0"/>
              <w:bottom w:val="single" w:color="000000"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内部管理</w:t>
            </w:r>
          </w:p>
        </w:tc>
        <w:tc>
          <w:tcPr>
            <w:tcW w:w="1455" w:type="dxa"/>
            <w:tcBorders>
              <w:top w:val="single" w:color="000000"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安全制度</w:t>
            </w:r>
          </w:p>
        </w:tc>
        <w:tc>
          <w:tcPr>
            <w:tcW w:w="5430" w:type="dxa"/>
            <w:tcBorders>
              <w:top w:val="single" w:color="000000"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有安全制度、台账齐全，事故有记录，每月上报</w:t>
            </w:r>
          </w:p>
        </w:tc>
        <w:tc>
          <w:tcPr>
            <w:tcW w:w="4320" w:type="dxa"/>
            <w:tcBorders>
              <w:top w:val="single" w:color="000000"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无制度，无台账、事故瞒报或上报不及时</w:t>
            </w:r>
          </w:p>
        </w:tc>
        <w:tc>
          <w:tcPr>
            <w:tcW w:w="1170" w:type="dxa"/>
            <w:tcBorders>
              <w:top w:val="single" w:color="000000"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1次</w:t>
            </w:r>
          </w:p>
        </w:tc>
        <w:tc>
          <w:tcPr>
            <w:tcW w:w="1755" w:type="dxa"/>
            <w:tcBorders>
              <w:top w:val="single" w:color="000000"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安全教育</w:t>
            </w:r>
          </w:p>
        </w:tc>
        <w:tc>
          <w:tcPr>
            <w:tcW w:w="54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保洁员上岗前进行安全教育，有书面材料和签字记录</w:t>
            </w: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无台帐或每月5日前未上报</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54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交通事故</w:t>
            </w: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因作业不当，引发交通事故</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按责任</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5-20分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上岗前培训</w:t>
            </w:r>
          </w:p>
        </w:tc>
        <w:tc>
          <w:tcPr>
            <w:tcW w:w="54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保洁员要实施上岗前作业技能培训并有记录</w:t>
            </w: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不培训或无记录的</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内部管理考核制度</w:t>
            </w:r>
          </w:p>
        </w:tc>
        <w:tc>
          <w:tcPr>
            <w:tcW w:w="543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按区块划分管理责任区域，建立并健全公司内部保洁质量考核制度，对所有保洁员及现场管理员进行考核，内部考核台帐资料齐全，每月25月前上报并公司内上墙公布</w:t>
            </w: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未落实长效管理措施，各项管理制度、责任管理人员未上墙</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54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巡查无记录</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54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未对保洁员及管理员进行考核</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54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考核情况未上交或公布</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54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无内部考核台帐资料</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CellMar>
            <w:top w:w="0" w:type="dxa"/>
            <w:left w:w="108" w:type="dxa"/>
            <w:bottom w:w="0" w:type="dxa"/>
            <w:right w:w="108" w:type="dxa"/>
          </w:tblCellMar>
        </w:tblPrEx>
        <w:trPr>
          <w:trHeight w:val="52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现场管理</w:t>
            </w:r>
          </w:p>
        </w:tc>
        <w:tc>
          <w:tcPr>
            <w:tcW w:w="543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必须划片跟班管理，每天现场管理时间不得少于6:00小时，每星期休息1天，同一保洁员或同一地段，一个月内不准连续出现三次（含）以上扣分</w:t>
            </w: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管理员未做到划片跟班管理，或上路时间不足</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54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一个月内连续三次（含）以上被扣分</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工资福利及劳保</w:t>
            </w:r>
          </w:p>
        </w:tc>
        <w:tc>
          <w:tcPr>
            <w:tcW w:w="543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保洁员工资、福利不得低于合同规定的数额，按月发放，不得将镇检查扣款转扣给保洁人员，如发现转扣，将根据保洁公司上交的检查扣款单核对审查</w:t>
            </w: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故意克扣工资、福利等查实</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20分并按克扣款加倍扣除</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54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克扣工具,劳动工具配备不足</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54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将镇检查扣款转扣给保洁员并查实</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5分并按克扣款加倍扣除</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人员配备</w:t>
            </w:r>
          </w:p>
        </w:tc>
        <w:tc>
          <w:tcPr>
            <w:tcW w:w="54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公司保洁员、管理员的配备不得低于合同规定(代班人员除外）,当班人员不得随意抽调代班</w:t>
            </w: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人员配备不足（一星期以上含一星期）</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劳动保护措施</w:t>
            </w:r>
          </w:p>
        </w:tc>
        <w:tc>
          <w:tcPr>
            <w:tcW w:w="54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有一定的措施落实保洁员的劳动保障并提供劳动保护必须用品</w:t>
            </w: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没有劳动保护措施</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restart"/>
            <w:tcBorders>
              <w:top w:val="single" w:color="auto" w:sz="4" w:space="0"/>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保洁质量</w:t>
            </w:r>
          </w:p>
        </w:tc>
        <w:tc>
          <w:tcPr>
            <w:tcW w:w="5430" w:type="dxa"/>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站内外环境好</w:t>
            </w: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站内外环境脏乱，废品堆放杂乱</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continue"/>
            <w:tcBorders>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5430" w:type="dxa"/>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站内药物消杀到位</w:t>
            </w: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未建立中转站消杀除臭，有污水横流，蚊蝇孳生多、臭味重</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continue"/>
            <w:tcBorders>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5430" w:type="dxa"/>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做到垃圾分类</w:t>
            </w: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站内有大量农业废弃物、垃圾不分类</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continue"/>
            <w:tcBorders>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543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建立垃圾进出站和污水抽运台账</w:t>
            </w: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未建立垃圾进出站和污水抽运台账</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CellMar>
            <w:top w:w="0" w:type="dxa"/>
            <w:left w:w="108" w:type="dxa"/>
            <w:bottom w:w="0" w:type="dxa"/>
            <w:right w:w="108" w:type="dxa"/>
          </w:tblCellMar>
        </w:tblPrEx>
        <w:trPr>
          <w:trHeight w:val="340" w:hRule="atLeast"/>
        </w:trPr>
        <w:tc>
          <w:tcPr>
            <w:tcW w:w="6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continue"/>
            <w:tcBorders>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5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垃圾房管理规范</w:t>
            </w:r>
          </w:p>
        </w:tc>
        <w:tc>
          <w:tcPr>
            <w:tcW w:w="4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垃圾二次落地；垃圾房有工业垃圾等混投，未上报；未密闭（关上门），周边发现生活垃圾积存垃圾点 </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5-10分</w:t>
            </w:r>
          </w:p>
        </w:tc>
      </w:tr>
      <w:tr>
        <w:tblPrEx>
          <w:tblCellMar>
            <w:top w:w="0" w:type="dxa"/>
            <w:left w:w="108" w:type="dxa"/>
            <w:bottom w:w="0" w:type="dxa"/>
            <w:right w:w="108" w:type="dxa"/>
          </w:tblCellMar>
        </w:tblPrEx>
        <w:trPr>
          <w:trHeight w:val="340" w:hRule="atLeast"/>
        </w:trPr>
        <w:tc>
          <w:tcPr>
            <w:tcW w:w="6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5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公厕保洁按立面净、墙壁净、门窗净、地面净、设施净、隔板净、无异味、无垃圾、无杂物、无污迹、无积水、无蛛网等问题。设施维护到位，设施无损坏。</w:t>
            </w:r>
          </w:p>
        </w:tc>
        <w:tc>
          <w:tcPr>
            <w:tcW w:w="4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公厕内保洁不到位，设施破损的</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处</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r>
      <w:tr>
        <w:tblPrEx>
          <w:tblCellMar>
            <w:top w:w="0" w:type="dxa"/>
            <w:left w:w="108" w:type="dxa"/>
            <w:bottom w:w="0" w:type="dxa"/>
            <w:right w:w="108" w:type="dxa"/>
          </w:tblCellMar>
        </w:tblPrEx>
        <w:trPr>
          <w:trHeight w:val="340" w:hRule="atLeast"/>
        </w:trPr>
        <w:tc>
          <w:tcPr>
            <w:tcW w:w="660"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临时任务（突发事件）</w:t>
            </w:r>
          </w:p>
        </w:tc>
        <w:tc>
          <w:tcPr>
            <w:tcW w:w="5430"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及时完成街道环卫管理部门交予的临时或突击保洁任务（包括非保洁时间）</w:t>
            </w:r>
          </w:p>
        </w:tc>
        <w:tc>
          <w:tcPr>
            <w:tcW w:w="43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拖延或不完成的</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543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各类重大创建考核中失分的</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54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针对突发事件能及时组织人员应对以及积极采取有效的应急措施</w:t>
            </w: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不组织、无措施</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投诉</w:t>
            </w:r>
          </w:p>
        </w:tc>
        <w:tc>
          <w:tcPr>
            <w:tcW w:w="5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作业质量好，无投诉或媒体曝光</w:t>
            </w:r>
          </w:p>
        </w:tc>
        <w:tc>
          <w:tcPr>
            <w:tcW w:w="4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“12345”及市民投诉或媒体曝光并查实，包括上级部门及监察科查到问题的，</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次（按性质轻重）</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10-20分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5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有偷窃行为或故意不归还顾客遗留的物品</w:t>
            </w:r>
          </w:p>
        </w:tc>
        <w:tc>
          <w:tcPr>
            <w:tcW w:w="4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经查实</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次（按情</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节轻重）</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5-20分并归还</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文明作业</w:t>
            </w:r>
          </w:p>
        </w:tc>
        <w:tc>
          <w:tcPr>
            <w:tcW w:w="54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不得擅自收费</w:t>
            </w:r>
          </w:p>
        </w:tc>
        <w:tc>
          <w:tcPr>
            <w:tcW w:w="43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发现并查实</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10分并按所收</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费用的2倍扣除</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54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焚烧垃圾及垃圾不分类严重乱倒垃圾</w:t>
            </w: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发现并查实</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54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团结互助，礼貌待人，不得发生打骂事件</w:t>
            </w: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发现并查实</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10分</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54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损坏公物或公物被盗</w:t>
            </w: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三日内按原物补齐</w:t>
            </w:r>
          </w:p>
        </w:tc>
        <w:tc>
          <w:tcPr>
            <w:tcW w:w="29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按原价赔偿</w:t>
            </w:r>
          </w:p>
        </w:tc>
      </w:tr>
      <w:tr>
        <w:tblPrEx>
          <w:tblCellMar>
            <w:top w:w="0" w:type="dxa"/>
            <w:left w:w="108" w:type="dxa"/>
            <w:bottom w:w="0" w:type="dxa"/>
            <w:right w:w="108" w:type="dxa"/>
          </w:tblCellMar>
        </w:tblPrEx>
        <w:trPr>
          <w:trHeight w:val="340" w:hRule="atLeast"/>
        </w:trPr>
        <w:tc>
          <w:tcPr>
            <w:tcW w:w="6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1455" w:type="dxa"/>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p>
        </w:tc>
        <w:tc>
          <w:tcPr>
            <w:tcW w:w="54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服从秦山街道环卫管理部门业务指导，自觉接受检查、督促和考核</w:t>
            </w:r>
          </w:p>
        </w:tc>
        <w:tc>
          <w:tcPr>
            <w:tcW w:w="4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做不到</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次</w:t>
            </w:r>
          </w:p>
        </w:tc>
        <w:tc>
          <w:tcPr>
            <w:tcW w:w="17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20分</w:t>
            </w:r>
          </w:p>
        </w:tc>
      </w:tr>
    </w:tbl>
    <w:p>
      <w:pPr>
        <w:pStyle w:val="21"/>
        <w:wordWrap w:val="0"/>
        <w:overflowPunct w:val="0"/>
        <w:autoSpaceDE w:val="0"/>
        <w:autoSpaceDN w:val="0"/>
        <w:spacing w:after="0" w:line="400" w:lineRule="exact"/>
        <w:ind w:firstLine="0" w:firstLineChars="0"/>
        <w:jc w:val="center"/>
        <w:rPr>
          <w:rFonts w:hint="eastAsia" w:ascii="宋体" w:hAnsi="宋体" w:cs="宋体"/>
          <w:b/>
          <w:color w:val="auto"/>
          <w:sz w:val="20"/>
          <w:szCs w:val="20"/>
          <w:highlight w:val="none"/>
        </w:rPr>
      </w:pPr>
    </w:p>
    <w:p>
      <w:pPr>
        <w:pStyle w:val="21"/>
        <w:wordWrap w:val="0"/>
        <w:overflowPunct w:val="0"/>
        <w:autoSpaceDE w:val="0"/>
        <w:autoSpaceDN w:val="0"/>
        <w:spacing w:after="0" w:line="400" w:lineRule="exact"/>
        <w:ind w:firstLine="0" w:firstLineChars="0"/>
        <w:jc w:val="center"/>
        <w:rPr>
          <w:rFonts w:hint="eastAsia" w:ascii="宋体" w:hAnsi="宋体" w:cs="宋体"/>
          <w:b/>
          <w:color w:val="auto"/>
          <w:sz w:val="32"/>
          <w:szCs w:val="32"/>
          <w:highlight w:val="none"/>
        </w:rPr>
      </w:pPr>
    </w:p>
    <w:p>
      <w:pPr>
        <w:pStyle w:val="21"/>
        <w:wordWrap w:val="0"/>
        <w:overflowPunct w:val="0"/>
        <w:autoSpaceDE w:val="0"/>
        <w:autoSpaceDN w:val="0"/>
        <w:spacing w:after="0" w:line="400" w:lineRule="exact"/>
        <w:ind w:firstLine="0" w:firstLineChars="0"/>
        <w:jc w:val="center"/>
        <w:rPr>
          <w:rFonts w:hint="eastAsia" w:ascii="宋体" w:hAnsi="宋体" w:cs="宋体"/>
          <w:b/>
          <w:color w:val="auto"/>
          <w:sz w:val="32"/>
          <w:szCs w:val="32"/>
          <w:highlight w:val="none"/>
        </w:rPr>
        <w:sectPr>
          <w:pgSz w:w="16838" w:h="11906" w:orient="landscape"/>
          <w:pgMar w:top="1134" w:right="1134" w:bottom="1134" w:left="907" w:header="851" w:footer="850" w:gutter="0"/>
          <w:cols w:space="720" w:num="1"/>
          <w:docGrid w:linePitch="312" w:charSpace="0"/>
        </w:sectPr>
      </w:pPr>
    </w:p>
    <w:p>
      <w:pPr>
        <w:keepNext w:val="0"/>
        <w:keepLines w:val="0"/>
        <w:pageBreakBefore w:val="0"/>
        <w:widowControl w:val="0"/>
        <w:tabs>
          <w:tab w:val="center" w:pos="7285"/>
        </w:tabs>
        <w:kinsoku/>
        <w:wordWrap/>
        <w:overflowPunct/>
        <w:topLinePunct w:val="0"/>
        <w:autoSpaceDE/>
        <w:autoSpaceDN/>
        <w:bidi w:val="0"/>
        <w:adjustRightInd/>
        <w:snapToGrid/>
        <w:spacing w:line="400" w:lineRule="exact"/>
        <w:ind w:left="0" w:leftChars="0" w:right="0" w:rightChars="0"/>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附件7</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04" w:firstLineChars="150"/>
        <w:jc w:val="center"/>
        <w:textAlignment w:val="auto"/>
        <w:rPr>
          <w:rFonts w:hint="eastAsia" w:ascii="宋体" w:hAnsi="宋体" w:eastAsia="宋体" w:cs="宋体"/>
          <w:b/>
          <w:bCs/>
          <w:color w:val="auto"/>
          <w:spacing w:val="-6"/>
          <w:sz w:val="28"/>
          <w:szCs w:val="28"/>
          <w:highlight w:val="none"/>
        </w:rPr>
      </w:pPr>
      <w:r>
        <w:rPr>
          <w:rFonts w:hint="eastAsia" w:ascii="宋体" w:hAnsi="宋体" w:eastAsia="宋体" w:cs="宋体"/>
          <w:b/>
          <w:bCs/>
          <w:color w:val="auto"/>
          <w:spacing w:val="-6"/>
          <w:sz w:val="28"/>
          <w:szCs w:val="28"/>
          <w:highlight w:val="none"/>
        </w:rPr>
        <w:t>海盐县秦山街道农村“四位一体”长效保洁道路机械化清扫清洗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04" w:firstLineChars="150"/>
        <w:jc w:val="center"/>
        <w:textAlignment w:val="auto"/>
        <w:rPr>
          <w:rFonts w:hint="eastAsia" w:ascii="宋体" w:hAnsi="宋体" w:eastAsia="宋体" w:cs="宋体"/>
          <w:b/>
          <w:bCs/>
          <w:color w:val="auto"/>
          <w:spacing w:val="-6"/>
          <w:sz w:val="28"/>
          <w:szCs w:val="28"/>
          <w:highlight w:val="none"/>
        </w:rPr>
      </w:pPr>
      <w:r>
        <w:rPr>
          <w:rFonts w:hint="eastAsia" w:ascii="宋体" w:hAnsi="宋体" w:eastAsia="宋体" w:cs="宋体"/>
          <w:b/>
          <w:bCs/>
          <w:color w:val="auto"/>
          <w:spacing w:val="-6"/>
          <w:sz w:val="28"/>
          <w:szCs w:val="28"/>
          <w:highlight w:val="none"/>
        </w:rPr>
        <w:t>保洁作业要求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3" w:firstLineChars="150"/>
        <w:jc w:val="center"/>
        <w:textAlignment w:val="auto"/>
        <w:rPr>
          <w:rFonts w:hint="eastAsia" w:ascii="宋体" w:hAnsi="宋体" w:eastAsia="宋体" w:cs="宋体"/>
          <w:b/>
          <w:bCs/>
          <w:color w:val="auto"/>
          <w:spacing w:val="-6"/>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3" w:firstLineChars="150"/>
        <w:textAlignment w:val="auto"/>
        <w:rPr>
          <w:rFonts w:hint="eastAsia"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一、洒水车清洗保洁作业要求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1、工作任务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按规定操作道路清洗车，对规定的道路进行清洗、洒水、喷雾作业。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2、作业时间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每天7：00——11:00完成规定道路清洗作业。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每天13：00——17:00做好规定道路洒水，喷雾作业。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根据发包方要求调整作业时间，每天工作8小时。服从上级调拨工作安排。冬季气温4℃以下停止作业。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3、质量标准</w:t>
      </w:r>
      <w:r>
        <w:rPr>
          <w:rFonts w:hint="eastAsia" w:ascii="宋体" w:hAnsi="宋体" w:eastAsia="宋体" w:cs="宋体"/>
          <w:color w:val="auto"/>
          <w:spacing w:val="-6"/>
          <w:sz w:val="24"/>
          <w:szCs w:val="24"/>
          <w:highlight w:val="none"/>
        </w:rPr>
        <w:tab/>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3.1 清洗道路路面，垃圾冲刷至道路两边50cm内（利于扫地车和人工清扫），作业后道路中间无废弃物，不可见泥沙、污水、油污等。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3.2 夏季高温洒水、喷雾作业根据天气情况按作业规范喷洒到位，注意避让行人。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3.3 冬季道路融雪后，路面防滑砻糠、沙石及其它废弃物应及时冲洗干净。路面、边沟、下水口等应保持整洁、畅通。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4、清洗作业要领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4.1 出车前，检查车辆，确保车容车貌整洁，各机件灵活有效。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4.2 车辆须配备铁锹一把，扫帚一把（用于阻碍物的清理）。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4.3 按照车辆规定的时速（冲洗8～10 公里/小时、喷雾10～15公里/小时）进行作业，以确保作业效果。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4.4 在规定的作业路线上，作业车辆避让障碍物的前后距离，不得超出作业车身长度的1.5倍。如障碍物可排除或移动，驾驶员须下车清理，方可继续作业。严禁绕行和强行通过。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4.5 洒水作业按线行驶，不准越线行驶、越道作业。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4.6 清洗道路中间隔离带，车辆必须顺行。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4.7 作业时，驾驶员集中精力，仔细瞭望和观察，注意避让行人，及时发现道路上的污染物，及时清洗干净。对污染严重的路面，启用中档或高档进行冲洗作业。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4.8 清洗作业不得擅自“跳洒”、“甩段”。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4.9作业完毕后驾驶员应下车查看清洗效果，如有遗漏或未干净应清洗干净后驶离作业现场。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4.10清洗车辆时，对车容车貌进行彻底整理，保持洁净。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5、安全标准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5.1 持有B证（准驾）并受过专门培训的驾驶员方可驾驶清洗车。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5.2 作业时遵章行车，按规程操作，并开启（警示音）。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5.3 作业时须穿着有醒目警示标识的作业制服。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5.4 出车前，必须检查发动机、机油和散热器、冷却水是否符合要求，轮胎气压是否正常，各部件连接是否牢固。预热起动后（夏天1次、冬天3-4次）观察水温、油压是否正常。如有异常须停车检查、修复或交换。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5.5 清洗作业时严禁进行倒车作业和急转弯。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5.6 发动机未完全冷却，禁止用水直接冲洗发动机。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5.7 严禁用水直接冲洗电控元件或电器设备。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5.8 时刻保持车辆配备的灭火器有效。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3" w:firstLineChars="150"/>
        <w:textAlignment w:val="auto"/>
        <w:rPr>
          <w:rFonts w:hint="eastAsia"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二、扫地车清扫保洁作业要求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1、工作任务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按规定路线对规定的道路进行清扫保洁作业。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2、作业时间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每天7：00——11:00完成规定道路清扫作业。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每天13：00——17:00完成规定道路清扫作业。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根据发包方要求调整作业时间，每天工作8小时。服从上级调拨工作安排。</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3、质量标准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3.1 清扫城区道路路面，作业后道路两侧无果皮、纸巾、塑膜、烟蒂等废弃物，不可见泥沙、污水等。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3.2 冬季道路融雪后，路面防滑砻糠、沙石及其它废弃物应及时清扫干净。路面、边沟、下水口等应保持整洁、畅通。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4、清扫作业要领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4.1 出车前，检查车辆，确保车容车貌整洁，各机件灵活有效。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4.2 车辆须配备小铁锹一把，铁钩一个（用于阻塞物的清理）。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4.3 空气滤芯保持清洁，避免作业扬尘。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4.4 清扫车作业时须放水湿扫（冬季4℃以下除外）。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4.5 按照车辆规定的时速（8～10 公里/小时）和副机转速（1500-2000 转/分左右，根据各车实际车况而定）进行清扫作业，以确保作业效果。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4.6 在规定的作业路线上，作业车辆避让障碍物的前后距离，不得超出作业车身长度的1.5倍。如障碍物可排除或移动，驾驶员须下车清理，方可继续作业。严禁绕行和强行通过。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4.7 清扫作业按线行驶，不准越线行驶、越道作业。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4.8 清扫道路中间隔离带，车辆必须顺行。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4.9 作业时，驾驶员集中精力，仔细瞭望和观察，注意避让行人，及时发现道路上的垃圾杂物，及时清理干净。对污染严重的路面，启用中扫或高扫档进行清扫作业。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4.10 清扫作业不得擅自“跳扫”、“甩段”。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4.11作业完毕后按程序收起扫盘、吸嘴，驾驶员应下车查看吸嘴处有无遗漏垃圾，如有遗漏垃圾应清理干净后驶离作业现场。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4.12 清理车厢时，须先打开后门，再翻起车厢，同时对空气滤芯进行脉冲清灰，之后对车容车貌进行彻底整理，保持洁净。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5、安全标准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5.1 持有B证（准驾）并受过专门培训的驾驶员方可驾驶清扫车。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5.2 作业时遵章行车，按规程操作，并开启（警示音）。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5.3 作业时须穿着有醒目警示标识的作业制服。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5.4 出车前，必须检查主副发动机、机油和散热器、冷却水是否符合要求，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轮胎气压是否正常，各部件连接是否牢固。预热起动后（夏天1次、冬天3-4次）观察水温、油压是否正常。如有异常须停车检查、修复或交换。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5.5 翻起车厢进行保养操作时，须用车撑杆支撑牢靠，严禁无保护支撑状态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下在车厢下作业。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5.6 车厢翻起后，严禁移动车辆。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5.7 严禁未收吸盘进行倒车作业和急转弯。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5.8 副发动机熄火前应将发动机低速运转3～5 分钟方可熄灭，严禁副发动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机高速运转，突然熄火。</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5.9 发动机未完全冷却，禁止用水直接冲洗发动机。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5.10 严禁用水直接冲洗电控元件或电器设备。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42" w:firstLineChars="15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5.11 时刻保持车辆配备的灭火器有效。</w:t>
      </w:r>
    </w:p>
    <w:p>
      <w:pPr>
        <w:keepNext w:val="0"/>
        <w:keepLines w:val="0"/>
        <w:pageBreakBefore w:val="0"/>
        <w:widowControl w:val="0"/>
        <w:kinsoku/>
        <w:wordWrap w:val="0"/>
        <w:overflowPunct w:val="0"/>
        <w:topLinePunct w:val="0"/>
        <w:autoSpaceDE w:val="0"/>
        <w:autoSpaceDN w:val="0"/>
        <w:bidi w:val="0"/>
        <w:adjustRightInd/>
        <w:snapToGrid/>
        <w:spacing w:before="313" w:beforeLines="100" w:after="313" w:afterLines="100" w:line="360" w:lineRule="atLeast"/>
        <w:ind w:left="0" w:leftChars="0" w:right="0" w:rightChars="0" w:firstLine="0" w:firstLineChars="0"/>
        <w:jc w:val="center"/>
        <w:textAlignment w:val="auto"/>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val="0"/>
        <w:topLinePunct w:val="0"/>
        <w:autoSpaceDE w:val="0"/>
        <w:autoSpaceDN w:val="0"/>
        <w:bidi w:val="0"/>
        <w:adjustRightInd/>
        <w:snapToGrid/>
        <w:spacing w:before="313" w:beforeLines="100" w:after="313" w:afterLines="100" w:line="360" w:lineRule="atLeast"/>
        <w:ind w:left="0" w:leftChars="0" w:right="0" w:rightChars="0" w:firstLine="0" w:firstLineChars="0"/>
        <w:jc w:val="center"/>
        <w:textAlignment w:val="auto"/>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val="0"/>
        <w:topLinePunct w:val="0"/>
        <w:autoSpaceDE w:val="0"/>
        <w:autoSpaceDN w:val="0"/>
        <w:bidi w:val="0"/>
        <w:adjustRightInd/>
        <w:snapToGrid/>
        <w:spacing w:before="313" w:beforeLines="100" w:after="313" w:afterLines="100" w:line="360" w:lineRule="atLeast"/>
        <w:ind w:left="0" w:leftChars="0" w:right="0" w:rightChars="0" w:firstLine="0" w:firstLineChars="0"/>
        <w:jc w:val="center"/>
        <w:textAlignment w:val="auto"/>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val="0"/>
        <w:topLinePunct w:val="0"/>
        <w:autoSpaceDE w:val="0"/>
        <w:autoSpaceDN w:val="0"/>
        <w:bidi w:val="0"/>
        <w:adjustRightInd/>
        <w:snapToGrid/>
        <w:spacing w:before="313" w:beforeLines="100" w:after="313" w:afterLines="100" w:line="360" w:lineRule="atLeast"/>
        <w:ind w:left="0" w:leftChars="0" w:right="0" w:rightChars="0" w:firstLine="0" w:firstLineChars="0"/>
        <w:jc w:val="center"/>
        <w:textAlignment w:val="auto"/>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val="0"/>
        <w:topLinePunct w:val="0"/>
        <w:autoSpaceDE w:val="0"/>
        <w:autoSpaceDN w:val="0"/>
        <w:bidi w:val="0"/>
        <w:adjustRightInd/>
        <w:snapToGrid/>
        <w:spacing w:before="313" w:beforeLines="100" w:after="313" w:afterLines="100" w:line="360" w:lineRule="atLeast"/>
        <w:ind w:left="0" w:leftChars="0" w:right="0" w:rightChars="0" w:firstLine="0" w:firstLineChars="0"/>
        <w:jc w:val="center"/>
        <w:textAlignment w:val="auto"/>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val="0"/>
        <w:topLinePunct w:val="0"/>
        <w:autoSpaceDE w:val="0"/>
        <w:autoSpaceDN w:val="0"/>
        <w:bidi w:val="0"/>
        <w:adjustRightInd/>
        <w:snapToGrid/>
        <w:spacing w:before="313" w:beforeLines="100" w:after="313" w:afterLines="100" w:line="360" w:lineRule="atLeast"/>
        <w:ind w:left="0" w:leftChars="0" w:right="0" w:rightChars="0" w:firstLine="0" w:firstLineChars="0"/>
        <w:jc w:val="center"/>
        <w:textAlignment w:val="auto"/>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val="0"/>
        <w:topLinePunct w:val="0"/>
        <w:autoSpaceDE w:val="0"/>
        <w:autoSpaceDN w:val="0"/>
        <w:bidi w:val="0"/>
        <w:adjustRightInd/>
        <w:snapToGrid/>
        <w:spacing w:before="313" w:beforeLines="100" w:after="313" w:afterLines="100" w:line="360" w:lineRule="atLeast"/>
        <w:ind w:left="0" w:leftChars="0" w:right="0" w:rightChars="0" w:firstLine="0" w:firstLineChars="0"/>
        <w:jc w:val="center"/>
        <w:textAlignment w:val="auto"/>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val="0"/>
        <w:topLinePunct w:val="0"/>
        <w:autoSpaceDE w:val="0"/>
        <w:autoSpaceDN w:val="0"/>
        <w:bidi w:val="0"/>
        <w:adjustRightInd/>
        <w:snapToGrid/>
        <w:spacing w:before="313" w:beforeLines="100" w:after="313" w:afterLines="100" w:line="360" w:lineRule="atLeast"/>
        <w:ind w:left="0" w:leftChars="0" w:right="0" w:rightChars="0" w:firstLine="0" w:firstLineChars="0"/>
        <w:jc w:val="center"/>
        <w:textAlignment w:val="auto"/>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val="0"/>
        <w:topLinePunct w:val="0"/>
        <w:autoSpaceDE w:val="0"/>
        <w:autoSpaceDN w:val="0"/>
        <w:bidi w:val="0"/>
        <w:adjustRightInd/>
        <w:snapToGrid/>
        <w:spacing w:before="313" w:beforeLines="100" w:after="313" w:afterLines="100" w:line="360" w:lineRule="atLeast"/>
        <w:ind w:left="0" w:leftChars="0" w:right="0" w:rightChars="0" w:firstLine="0" w:firstLineChars="0"/>
        <w:jc w:val="center"/>
        <w:textAlignment w:val="auto"/>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val="0"/>
        <w:topLinePunct w:val="0"/>
        <w:autoSpaceDE w:val="0"/>
        <w:autoSpaceDN w:val="0"/>
        <w:bidi w:val="0"/>
        <w:adjustRightInd/>
        <w:snapToGrid/>
        <w:spacing w:before="313" w:beforeLines="100" w:after="313" w:afterLines="100" w:line="360" w:lineRule="atLeast"/>
        <w:ind w:left="0" w:leftChars="0" w:right="0" w:rightChars="0" w:firstLine="0" w:firstLineChars="0"/>
        <w:jc w:val="center"/>
        <w:textAlignment w:val="auto"/>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val="0"/>
        <w:topLinePunct w:val="0"/>
        <w:autoSpaceDE w:val="0"/>
        <w:autoSpaceDN w:val="0"/>
        <w:bidi w:val="0"/>
        <w:adjustRightInd/>
        <w:snapToGrid/>
        <w:spacing w:before="313" w:beforeLines="100" w:after="313" w:afterLines="100" w:line="360" w:lineRule="atLeast"/>
        <w:ind w:left="0" w:leftChars="0" w:right="0" w:rightChars="0" w:firstLine="0" w:firstLineChars="0"/>
        <w:jc w:val="center"/>
        <w:textAlignment w:val="auto"/>
        <w:outlineLvl w:val="9"/>
        <w:rPr>
          <w:rFonts w:hint="eastAsia" w:ascii="宋体" w:hAnsi="宋体" w:eastAsia="宋体" w:cs="宋体"/>
          <w:b/>
          <w:color w:val="auto"/>
          <w:sz w:val="32"/>
          <w:szCs w:val="32"/>
          <w:highlight w:val="none"/>
        </w:rPr>
      </w:pPr>
    </w:p>
    <w:p>
      <w:pPr>
        <w:keepNext w:val="0"/>
        <w:keepLines w:val="0"/>
        <w:pageBreakBefore w:val="0"/>
        <w:widowControl w:val="0"/>
        <w:kinsoku/>
        <w:wordWrap w:val="0"/>
        <w:overflowPunct w:val="0"/>
        <w:topLinePunct w:val="0"/>
        <w:autoSpaceDE w:val="0"/>
        <w:autoSpaceDN w:val="0"/>
        <w:bidi w:val="0"/>
        <w:adjustRightInd/>
        <w:snapToGrid/>
        <w:spacing w:before="313" w:beforeLines="100" w:after="313" w:afterLines="100" w:line="360" w:lineRule="atLeast"/>
        <w:ind w:left="0" w:leftChars="0" w:right="0" w:rightChars="0" w:firstLine="0" w:firstLineChars="0"/>
        <w:jc w:val="center"/>
        <w:textAlignment w:val="auto"/>
        <w:outlineLvl w:val="9"/>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第三章 投标人须知</w:t>
      </w:r>
    </w:p>
    <w:p>
      <w:pPr>
        <w:keepNext w:val="0"/>
        <w:keepLines w:val="0"/>
        <w:pageBreakBefore w:val="0"/>
        <w:widowControl w:val="0"/>
        <w:kinsoku/>
        <w:wordWrap w:val="0"/>
        <w:overflowPunct w:val="0"/>
        <w:topLinePunct w:val="0"/>
        <w:autoSpaceDE w:val="0"/>
        <w:autoSpaceDN w:val="0"/>
        <w:bidi w:val="0"/>
        <w:adjustRightInd/>
        <w:snapToGrid/>
        <w:spacing w:before="313" w:beforeLines="100" w:after="313" w:afterLines="100" w:line="360" w:lineRule="atLeast"/>
        <w:ind w:left="0" w:leftChars="0" w:right="0" w:rightChars="0" w:firstLine="0" w:firstLineChars="0"/>
        <w:jc w:val="center"/>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电子交易注意事项</w:t>
      </w:r>
    </w:p>
    <w:p>
      <w:pPr>
        <w:keepNext w:val="0"/>
        <w:keepLines w:val="0"/>
        <w:pageBreakBefore w:val="0"/>
        <w:widowControl w:val="0"/>
        <w:kinsoku/>
        <w:wordWrap w:val="0"/>
        <w:overflowPunct w:val="0"/>
        <w:topLinePunct w:val="0"/>
        <w:autoSpaceDE w:val="0"/>
        <w:autoSpaceDN w:val="0"/>
        <w:bidi w:val="0"/>
        <w:adjustRightInd/>
        <w:snapToGrid/>
        <w:spacing w:line="400" w:lineRule="exact"/>
        <w:ind w:left="0" w:leftChars="0" w:right="0" w:rightChars="0" w:firstLine="240" w:firstLineChars="100"/>
        <w:jc w:val="left"/>
        <w:textAlignment w:val="auto"/>
        <w:outlineLvl w:val="9"/>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　政府采购项目电子交易活动适用《浙江省政府采购项目电子交易管理暂行办法》，现将相关注意事项告知如下：</w:t>
      </w:r>
    </w:p>
    <w:p>
      <w:pPr>
        <w:keepNext w:val="0"/>
        <w:keepLines w:val="0"/>
        <w:pageBreakBefore w:val="0"/>
        <w:widowControl w:val="0"/>
        <w:kinsoku/>
        <w:wordWrap w:val="0"/>
        <w:overflowPunct w:val="0"/>
        <w:topLinePunct w:val="0"/>
        <w:autoSpaceDE w:val="0"/>
        <w:autoSpaceDN w:val="0"/>
        <w:bidi w:val="0"/>
        <w:adjustRightInd/>
        <w:snapToGrid/>
        <w:spacing w:line="400" w:lineRule="exact"/>
        <w:ind w:left="0" w:leftChars="0" w:right="0" w:rightChars="0" w:firstLine="240" w:firstLineChars="1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1.集中采购机构按照招标文件规定的时间通过电子交易平台组织开标、开启投标文件，所有供应商均应当准时在线参加，直至评审结束。</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240" w:firstLineChars="100"/>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w:t>
      </w:r>
      <w:r>
        <w:rPr>
          <w:rFonts w:hint="eastAsia" w:ascii="宋体" w:hAnsi="宋体" w:eastAsia="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rPr>
        <w:t>.采购过程中出现以下情形，导致电子交易平台无法正常运行，或者无法保证电子交易的公平、公正和安全时，集中采购机构可中止电子交易活动：</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645"/>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（一）电子交易平台发生故障而无法登录访问的； </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645"/>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（二）电子交易平台应用或数据库出现错误，不能进行正常操作的；</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645"/>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（三）电子交易平台发现严重安全漏洞，有潜在泄密危险的；</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645"/>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（四）病毒发作导致不能进行正常操作的； </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645"/>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（五）其他无法保证电子交易的公平、公正和安全的情况。</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出现前款规定情形，不影响采购公平、公正性的，集中采购机构可以待上述情形消除后继续组织电子交易活动，也可以决定某些环节以纸质形式进行；影响或可能影响采购公平、公正性的，应当重新采购。</w:t>
      </w:r>
    </w:p>
    <w:p>
      <w:pPr>
        <w:pStyle w:val="44"/>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textAlignment w:val="auto"/>
        <w:outlineLvl w:val="9"/>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val="en-US" w:eastAsia="zh-CN"/>
        </w:rPr>
        <w:t>3</w:t>
      </w:r>
      <w:r>
        <w:rPr>
          <w:rFonts w:hint="eastAsia" w:ascii="宋体" w:hAnsi="宋体" w:eastAsia="宋体" w:cs="宋体"/>
          <w:color w:val="auto"/>
          <w:sz w:val="24"/>
          <w:szCs w:val="24"/>
          <w:highlight w:val="none"/>
          <w:shd w:val="clear" w:color="auto" w:fill="FFFFFF"/>
        </w:rPr>
        <w:t>.评审中需要供应商对投标文件作出澄清、说明或者补正的，评审小组和供应商应当通过电子交易平台交换数据电文。供应商需在半小时内提交澄清说明或补正，供应商已经明确表示澄清说明或补正完毕的除外。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21"/>
        <w:keepNext w:val="0"/>
        <w:keepLines w:val="0"/>
        <w:pageBreakBefore w:val="0"/>
        <w:widowControl w:val="0"/>
        <w:kinsoku/>
        <w:wordWrap w:val="0"/>
        <w:overflowPunct w:val="0"/>
        <w:topLinePunct w:val="0"/>
        <w:autoSpaceDE w:val="0"/>
        <w:autoSpaceDN w:val="0"/>
        <w:bidi w:val="0"/>
        <w:adjustRightInd/>
        <w:snapToGrid/>
        <w:spacing w:after="0" w:line="400" w:lineRule="exact"/>
        <w:ind w:left="0" w:leftChars="0" w:right="0" w:rightChars="0" w:firstLine="487" w:firstLineChars="0"/>
        <w:textAlignment w:val="auto"/>
        <w:outlineLvl w:val="9"/>
        <w:rPr>
          <w:rFonts w:hint="eastAsia" w:ascii="宋体" w:hAnsi="宋体" w:eastAsia="宋体" w:cs="宋体"/>
          <w:color w:val="auto"/>
          <w:kern w:val="0"/>
          <w:sz w:val="24"/>
          <w:highlight w:val="none"/>
          <w:shd w:val="clear" w:color="auto" w:fill="FFFFFF"/>
        </w:rPr>
      </w:pPr>
      <w:r>
        <w:rPr>
          <w:rFonts w:hint="eastAsia" w:ascii="宋体" w:hAnsi="宋体" w:eastAsia="宋体" w:cs="宋体"/>
          <w:color w:val="auto"/>
          <w:kern w:val="0"/>
          <w:sz w:val="24"/>
          <w:szCs w:val="24"/>
          <w:highlight w:val="none"/>
          <w:shd w:val="clear" w:color="auto" w:fill="FFFFFF"/>
          <w:lang w:val="en-US" w:eastAsia="zh-CN"/>
        </w:rPr>
        <w:t>4</w:t>
      </w:r>
      <w:r>
        <w:rPr>
          <w:rFonts w:hint="eastAsia" w:ascii="宋体" w:hAnsi="宋体" w:eastAsia="宋体" w:cs="宋体"/>
          <w:color w:val="auto"/>
          <w:kern w:val="0"/>
          <w:sz w:val="24"/>
          <w:szCs w:val="24"/>
          <w:highlight w:val="none"/>
          <w:shd w:val="clear" w:color="auto" w:fill="FFFFFF"/>
        </w:rPr>
        <w:t>.供应商须在集中采购代理机构宣布评审结束、产生中标候选人</w:t>
      </w:r>
      <w:r>
        <w:rPr>
          <w:rFonts w:hint="eastAsia" w:ascii="宋体" w:hAnsi="宋体" w:eastAsia="宋体" w:cs="宋体"/>
          <w:color w:val="auto"/>
          <w:kern w:val="0"/>
          <w:sz w:val="24"/>
          <w:szCs w:val="24"/>
          <w:highlight w:val="none"/>
          <w:shd w:val="clear" w:color="auto" w:fill="FFFFFF"/>
          <w:lang w:eastAsia="zh-CN"/>
        </w:rPr>
        <w:t>前</w:t>
      </w:r>
      <w:r>
        <w:rPr>
          <w:rFonts w:hint="eastAsia" w:ascii="宋体" w:hAnsi="宋体" w:eastAsia="宋体" w:cs="宋体"/>
          <w:color w:val="auto"/>
          <w:kern w:val="0"/>
          <w:sz w:val="24"/>
          <w:szCs w:val="24"/>
          <w:highlight w:val="none"/>
          <w:shd w:val="clear" w:color="auto" w:fill="FFFFFF"/>
        </w:rPr>
        <w:t>时刻关注，配合专家组工作，如有询标（澄清、质疑），在约定时间内（具体时间以询标函上规定的时间为准备）通过ＣＡ进行回复。未按要求回复的，视为放弃澄清。</w:t>
      </w:r>
      <w:r>
        <w:rPr>
          <w:rFonts w:hint="eastAsia" w:ascii="宋体" w:hAnsi="宋体" w:eastAsia="宋体" w:cs="宋体"/>
          <w:color w:val="auto"/>
          <w:kern w:val="0"/>
          <w:sz w:val="24"/>
          <w:highlight w:val="none"/>
          <w:shd w:val="clear" w:color="auto" w:fill="FFFFFF"/>
        </w:rPr>
        <w:br w:type="textWrapping"/>
      </w:r>
    </w:p>
    <w:p>
      <w:pPr>
        <w:pStyle w:val="21"/>
        <w:keepNext w:val="0"/>
        <w:keepLines w:val="0"/>
        <w:pageBreakBefore w:val="0"/>
        <w:widowControl w:val="0"/>
        <w:kinsoku/>
        <w:wordWrap w:val="0"/>
        <w:overflowPunct w:val="0"/>
        <w:topLinePunct w:val="0"/>
        <w:autoSpaceDE w:val="0"/>
        <w:autoSpaceDN w:val="0"/>
        <w:bidi w:val="0"/>
        <w:adjustRightInd/>
        <w:spacing w:before="24" w:beforeLines="10" w:after="0" w:line="360" w:lineRule="auto"/>
        <w:ind w:left="0" w:leftChars="0" w:right="0" w:rightChars="0" w:firstLine="487" w:firstLineChars="0"/>
        <w:textAlignment w:val="auto"/>
        <w:outlineLvl w:val="9"/>
        <w:rPr>
          <w:rFonts w:hint="eastAsia" w:ascii="宋体" w:hAnsi="宋体" w:eastAsia="宋体" w:cs="宋体"/>
          <w:color w:val="auto"/>
          <w:kern w:val="0"/>
          <w:sz w:val="24"/>
          <w:highlight w:val="none"/>
          <w:shd w:val="clear" w:color="auto" w:fill="FFFFFF"/>
        </w:rPr>
      </w:pPr>
    </w:p>
    <w:p>
      <w:pPr>
        <w:pStyle w:val="21"/>
        <w:keepNext w:val="0"/>
        <w:keepLines w:val="0"/>
        <w:pageBreakBefore w:val="0"/>
        <w:widowControl w:val="0"/>
        <w:kinsoku/>
        <w:wordWrap w:val="0"/>
        <w:overflowPunct w:val="0"/>
        <w:topLinePunct w:val="0"/>
        <w:autoSpaceDE w:val="0"/>
        <w:autoSpaceDN w:val="0"/>
        <w:bidi w:val="0"/>
        <w:adjustRightInd/>
        <w:spacing w:before="24" w:beforeLines="10" w:after="0" w:line="360" w:lineRule="auto"/>
        <w:ind w:left="0" w:leftChars="0" w:right="0" w:rightChars="0" w:firstLine="487" w:firstLineChars="0"/>
        <w:textAlignment w:val="auto"/>
        <w:outlineLvl w:val="9"/>
        <w:rPr>
          <w:rFonts w:hint="eastAsia" w:ascii="宋体" w:hAnsi="宋体" w:eastAsia="宋体" w:cs="宋体"/>
          <w:color w:val="auto"/>
          <w:kern w:val="0"/>
          <w:sz w:val="24"/>
          <w:highlight w:val="none"/>
          <w:shd w:val="clear" w:color="auto" w:fill="FFFFFF"/>
        </w:rPr>
      </w:pPr>
    </w:p>
    <w:p>
      <w:pPr>
        <w:pStyle w:val="21"/>
        <w:keepNext w:val="0"/>
        <w:keepLines w:val="0"/>
        <w:pageBreakBefore w:val="0"/>
        <w:widowControl w:val="0"/>
        <w:kinsoku/>
        <w:wordWrap w:val="0"/>
        <w:overflowPunct w:val="0"/>
        <w:topLinePunct w:val="0"/>
        <w:autoSpaceDE w:val="0"/>
        <w:autoSpaceDN w:val="0"/>
        <w:bidi w:val="0"/>
        <w:adjustRightInd/>
        <w:spacing w:before="24" w:beforeLines="10" w:after="0" w:line="360" w:lineRule="auto"/>
        <w:ind w:left="0" w:leftChars="0" w:right="0" w:rightChars="0" w:firstLine="487" w:firstLineChars="0"/>
        <w:textAlignment w:val="auto"/>
        <w:outlineLvl w:val="9"/>
        <w:rPr>
          <w:rFonts w:hint="eastAsia" w:ascii="宋体" w:hAnsi="宋体" w:eastAsia="宋体" w:cs="宋体"/>
          <w:color w:val="auto"/>
          <w:kern w:val="0"/>
          <w:sz w:val="24"/>
          <w:highlight w:val="none"/>
          <w:shd w:val="clear" w:color="auto" w:fill="FFFFFF"/>
        </w:rPr>
      </w:pPr>
    </w:p>
    <w:p>
      <w:pPr>
        <w:pStyle w:val="21"/>
        <w:keepNext w:val="0"/>
        <w:keepLines w:val="0"/>
        <w:pageBreakBefore w:val="0"/>
        <w:widowControl w:val="0"/>
        <w:kinsoku/>
        <w:wordWrap w:val="0"/>
        <w:overflowPunct w:val="0"/>
        <w:topLinePunct w:val="0"/>
        <w:autoSpaceDE w:val="0"/>
        <w:autoSpaceDN w:val="0"/>
        <w:bidi w:val="0"/>
        <w:adjustRightInd/>
        <w:spacing w:before="24" w:beforeLines="10" w:after="0" w:line="360" w:lineRule="auto"/>
        <w:ind w:left="0" w:leftChars="0" w:right="0" w:rightChars="0" w:firstLine="487" w:firstLineChars="0"/>
        <w:textAlignment w:val="auto"/>
        <w:outlineLvl w:val="9"/>
        <w:rPr>
          <w:rFonts w:hint="eastAsia" w:ascii="宋体" w:hAnsi="宋体" w:eastAsia="宋体" w:cs="宋体"/>
          <w:color w:val="auto"/>
          <w:kern w:val="0"/>
          <w:sz w:val="24"/>
          <w:highlight w:val="none"/>
          <w:shd w:val="clear" w:color="auto" w:fill="FFFFFF"/>
        </w:rPr>
      </w:pPr>
    </w:p>
    <w:p>
      <w:pPr>
        <w:pStyle w:val="21"/>
        <w:keepNext w:val="0"/>
        <w:keepLines w:val="0"/>
        <w:pageBreakBefore w:val="0"/>
        <w:widowControl w:val="0"/>
        <w:kinsoku/>
        <w:wordWrap w:val="0"/>
        <w:overflowPunct w:val="0"/>
        <w:topLinePunct w:val="0"/>
        <w:autoSpaceDE w:val="0"/>
        <w:autoSpaceDN w:val="0"/>
        <w:bidi w:val="0"/>
        <w:adjustRightInd/>
        <w:spacing w:before="24" w:beforeLines="10" w:after="0" w:line="360" w:lineRule="auto"/>
        <w:ind w:left="0" w:leftChars="0" w:right="0" w:rightChars="0" w:firstLine="487" w:firstLineChars="0"/>
        <w:textAlignment w:val="auto"/>
        <w:outlineLvl w:val="9"/>
        <w:rPr>
          <w:rFonts w:hint="eastAsia" w:ascii="宋体" w:hAnsi="宋体" w:eastAsia="宋体" w:cs="宋体"/>
          <w:color w:val="auto"/>
          <w:kern w:val="0"/>
          <w:sz w:val="24"/>
          <w:highlight w:val="none"/>
          <w:shd w:val="clear" w:color="auto" w:fill="FFFFFF"/>
        </w:rPr>
      </w:pPr>
    </w:p>
    <w:p>
      <w:pPr>
        <w:pStyle w:val="21"/>
        <w:keepNext w:val="0"/>
        <w:keepLines w:val="0"/>
        <w:pageBreakBefore w:val="0"/>
        <w:widowControl w:val="0"/>
        <w:kinsoku/>
        <w:wordWrap w:val="0"/>
        <w:overflowPunct w:val="0"/>
        <w:topLinePunct w:val="0"/>
        <w:autoSpaceDE w:val="0"/>
        <w:autoSpaceDN w:val="0"/>
        <w:bidi w:val="0"/>
        <w:adjustRightInd/>
        <w:spacing w:before="24" w:beforeLines="10" w:after="0" w:line="360" w:lineRule="auto"/>
        <w:ind w:left="0" w:leftChars="0" w:right="0" w:rightChars="0" w:firstLine="487" w:firstLineChars="0"/>
        <w:textAlignment w:val="auto"/>
        <w:outlineLvl w:val="9"/>
        <w:rPr>
          <w:rFonts w:hint="eastAsia" w:ascii="宋体" w:hAnsi="宋体" w:eastAsia="宋体" w:cs="宋体"/>
          <w:color w:val="auto"/>
          <w:kern w:val="0"/>
          <w:sz w:val="24"/>
          <w:highlight w:val="none"/>
          <w:shd w:val="clear" w:color="auto" w:fill="FFFFFF"/>
        </w:rPr>
      </w:pPr>
    </w:p>
    <w:p>
      <w:pPr>
        <w:pStyle w:val="21"/>
        <w:keepNext w:val="0"/>
        <w:keepLines w:val="0"/>
        <w:pageBreakBefore w:val="0"/>
        <w:widowControl w:val="0"/>
        <w:kinsoku/>
        <w:wordWrap w:val="0"/>
        <w:overflowPunct w:val="0"/>
        <w:topLinePunct w:val="0"/>
        <w:autoSpaceDE w:val="0"/>
        <w:autoSpaceDN w:val="0"/>
        <w:bidi w:val="0"/>
        <w:adjustRightInd/>
        <w:spacing w:before="24" w:beforeLines="10" w:after="0" w:line="360" w:lineRule="auto"/>
        <w:ind w:left="0" w:leftChars="0" w:right="0" w:rightChars="0" w:firstLine="487" w:firstLineChars="0"/>
        <w:textAlignment w:val="auto"/>
        <w:outlineLvl w:val="9"/>
        <w:rPr>
          <w:rFonts w:hint="eastAsia" w:ascii="宋体" w:hAnsi="宋体" w:eastAsia="宋体" w:cs="宋体"/>
          <w:color w:val="auto"/>
          <w:kern w:val="0"/>
          <w:sz w:val="24"/>
          <w:highlight w:val="none"/>
          <w:shd w:val="clear" w:color="auto" w:fill="FFFFFF"/>
        </w:rPr>
      </w:pPr>
    </w:p>
    <w:p>
      <w:pPr>
        <w:pStyle w:val="21"/>
        <w:keepNext w:val="0"/>
        <w:keepLines w:val="0"/>
        <w:pageBreakBefore w:val="0"/>
        <w:widowControl w:val="0"/>
        <w:kinsoku/>
        <w:wordWrap w:val="0"/>
        <w:overflowPunct w:val="0"/>
        <w:topLinePunct w:val="0"/>
        <w:autoSpaceDE w:val="0"/>
        <w:autoSpaceDN w:val="0"/>
        <w:bidi w:val="0"/>
        <w:adjustRightInd/>
        <w:spacing w:before="24" w:beforeLines="10" w:after="0" w:line="360" w:lineRule="auto"/>
        <w:ind w:left="0" w:leftChars="0" w:right="0" w:rightChars="0" w:firstLine="487" w:firstLineChars="0"/>
        <w:textAlignment w:val="auto"/>
        <w:outlineLvl w:val="9"/>
        <w:rPr>
          <w:rFonts w:hint="eastAsia" w:ascii="宋体" w:hAnsi="宋体" w:eastAsia="宋体" w:cs="宋体"/>
          <w:color w:val="auto"/>
          <w:kern w:val="0"/>
          <w:sz w:val="24"/>
          <w:highlight w:val="none"/>
          <w:shd w:val="clear" w:color="auto" w:fill="FFFFFF"/>
        </w:rPr>
      </w:pPr>
    </w:p>
    <w:p>
      <w:pPr>
        <w:pStyle w:val="21"/>
        <w:keepNext w:val="0"/>
        <w:keepLines w:val="0"/>
        <w:pageBreakBefore w:val="0"/>
        <w:widowControl w:val="0"/>
        <w:kinsoku/>
        <w:wordWrap w:val="0"/>
        <w:overflowPunct w:val="0"/>
        <w:topLinePunct w:val="0"/>
        <w:autoSpaceDE w:val="0"/>
        <w:autoSpaceDN w:val="0"/>
        <w:bidi w:val="0"/>
        <w:adjustRightInd/>
        <w:spacing w:before="24" w:beforeLines="10" w:after="0" w:line="360" w:lineRule="auto"/>
        <w:ind w:left="0" w:leftChars="0" w:right="0" w:rightChars="0" w:firstLine="487" w:firstLineChars="0"/>
        <w:textAlignment w:val="auto"/>
        <w:outlineLvl w:val="9"/>
        <w:rPr>
          <w:rFonts w:hint="eastAsia" w:ascii="宋体" w:hAnsi="宋体" w:eastAsia="宋体" w:cs="宋体"/>
          <w:color w:val="auto"/>
          <w:kern w:val="0"/>
          <w:sz w:val="24"/>
          <w:highlight w:val="none"/>
          <w:shd w:val="clear" w:color="auto" w:fill="FFFFFF"/>
        </w:rPr>
      </w:pPr>
    </w:p>
    <w:p>
      <w:pPr>
        <w:pStyle w:val="21"/>
        <w:keepNext w:val="0"/>
        <w:keepLines w:val="0"/>
        <w:pageBreakBefore w:val="0"/>
        <w:widowControl w:val="0"/>
        <w:kinsoku/>
        <w:wordWrap w:val="0"/>
        <w:overflowPunct w:val="0"/>
        <w:topLinePunct w:val="0"/>
        <w:autoSpaceDE w:val="0"/>
        <w:autoSpaceDN w:val="0"/>
        <w:bidi w:val="0"/>
        <w:adjustRightInd/>
        <w:spacing w:before="24" w:beforeLines="10" w:after="0" w:line="360" w:lineRule="auto"/>
        <w:ind w:left="0" w:leftChars="0" w:right="0" w:rightChars="0" w:firstLine="487" w:firstLineChars="0"/>
        <w:textAlignment w:val="auto"/>
        <w:outlineLvl w:val="9"/>
        <w:rPr>
          <w:rFonts w:hint="eastAsia" w:ascii="宋体" w:hAnsi="宋体" w:eastAsia="宋体" w:cs="宋体"/>
          <w:color w:val="auto"/>
          <w:kern w:val="0"/>
          <w:sz w:val="24"/>
          <w:highlight w:val="none"/>
          <w:shd w:val="clear" w:color="auto" w:fill="FFFFFF"/>
        </w:rPr>
      </w:pPr>
    </w:p>
    <w:p>
      <w:pPr>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jc w:val="center"/>
        <w:rPr>
          <w:rFonts w:hint="eastAsia" w:ascii="宋体" w:hAnsi="宋体" w:eastAsia="宋体" w:cs="宋体"/>
          <w:b/>
          <w:bCs/>
          <w:color w:val="auto"/>
          <w:sz w:val="28"/>
          <w:highlight w:val="none"/>
        </w:rPr>
      </w:pPr>
      <w:r>
        <w:rPr>
          <w:rFonts w:hint="eastAsia" w:ascii="宋体" w:hAnsi="宋体" w:eastAsia="宋体" w:cs="宋体"/>
          <w:b/>
          <w:bCs/>
          <w:color w:val="auto"/>
          <w:sz w:val="28"/>
          <w:highlight w:val="none"/>
        </w:rPr>
        <w:t>前附表</w:t>
      </w:r>
    </w:p>
    <w:tbl>
      <w:tblPr>
        <w:tblStyle w:val="48"/>
        <w:tblW w:w="0" w:type="auto"/>
        <w:tblInd w:w="142" w:type="dxa"/>
        <w:tblLayout w:type="fixed"/>
        <w:tblCellMar>
          <w:top w:w="0" w:type="dxa"/>
          <w:left w:w="108" w:type="dxa"/>
          <w:bottom w:w="0" w:type="dxa"/>
          <w:right w:w="108" w:type="dxa"/>
        </w:tblCellMar>
      </w:tblPr>
      <w:tblGrid>
        <w:gridCol w:w="744"/>
        <w:gridCol w:w="8399"/>
      </w:tblGrid>
      <w:tr>
        <w:tblPrEx>
          <w:tblCellMar>
            <w:top w:w="0" w:type="dxa"/>
            <w:left w:w="108" w:type="dxa"/>
            <w:bottom w:w="0" w:type="dxa"/>
            <w:right w:w="108" w:type="dxa"/>
          </w:tblCellMar>
        </w:tblPrEx>
        <w:trPr>
          <w:wBefore w:w="0" w:type="dxa"/>
          <w:wAfter w:w="0" w:type="dxa"/>
          <w:trHeight w:val="618" w:hRule="atLeast"/>
        </w:trPr>
        <w:tc>
          <w:tcPr>
            <w:tcW w:w="744"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8399" w:type="dxa"/>
            <w:tcBorders>
              <w:top w:val="single" w:color="auto" w:sz="4" w:space="0"/>
              <w:left w:val="nil"/>
              <w:bottom w:val="single" w:color="auto" w:sz="4" w:space="0"/>
              <w:right w:val="single" w:color="auto" w:sz="4" w:space="0"/>
            </w:tcBorders>
            <w:shd w:val="clear" w:color="auto" w:fill="EEECE1"/>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内容、要求</w:t>
            </w:r>
          </w:p>
        </w:tc>
      </w:tr>
      <w:tr>
        <w:tblPrEx>
          <w:tblCellMar>
            <w:top w:w="0" w:type="dxa"/>
            <w:left w:w="108" w:type="dxa"/>
            <w:bottom w:w="0" w:type="dxa"/>
            <w:right w:w="108" w:type="dxa"/>
          </w:tblCellMar>
        </w:tblPrEx>
        <w:trPr>
          <w:wBefore w:w="0" w:type="dxa"/>
          <w:wAfter w:w="0" w:type="dxa"/>
          <w:trHeight w:val="38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8399" w:type="dxa"/>
            <w:tcBorders>
              <w:top w:val="single" w:color="auto" w:sz="4" w:space="0"/>
              <w:left w:val="nil"/>
              <w:bottom w:val="single" w:color="auto" w:sz="4" w:space="0"/>
              <w:right w:val="single" w:color="auto" w:sz="4" w:space="0"/>
            </w:tcBorders>
            <w:noWrap w:val="0"/>
            <w:vAlign w:val="center"/>
          </w:tcPr>
          <w:p>
            <w:pPr>
              <w:pStyle w:val="27"/>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项目名称：海盐县秦山街道“四位一体”长效保洁项目</w:t>
            </w:r>
          </w:p>
        </w:tc>
      </w:tr>
      <w:tr>
        <w:tblPrEx>
          <w:tblCellMar>
            <w:top w:w="0" w:type="dxa"/>
            <w:left w:w="108" w:type="dxa"/>
            <w:bottom w:w="0" w:type="dxa"/>
            <w:right w:w="108" w:type="dxa"/>
          </w:tblCellMar>
        </w:tblPrEx>
        <w:trPr>
          <w:wBefore w:w="0" w:type="dxa"/>
          <w:wAfter w:w="0" w:type="dxa"/>
          <w:trHeight w:val="277"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采购</w:t>
            </w:r>
            <w:r>
              <w:rPr>
                <w:rFonts w:hint="eastAsia" w:ascii="宋体" w:hAnsi="宋体" w:eastAsia="宋体" w:cs="宋体"/>
                <w:color w:val="auto"/>
                <w:sz w:val="24"/>
                <w:szCs w:val="24"/>
                <w:highlight w:val="none"/>
                <w:lang w:eastAsia="zh-CN"/>
              </w:rPr>
              <w:t>内容</w:t>
            </w:r>
            <w:r>
              <w:rPr>
                <w:rFonts w:hint="eastAsia" w:ascii="宋体" w:hAnsi="宋体" w:eastAsia="宋体" w:cs="宋体"/>
                <w:color w:val="auto"/>
                <w:sz w:val="24"/>
                <w:szCs w:val="24"/>
                <w:highlight w:val="none"/>
              </w:rPr>
              <w:t>：海盐县秦山街道辖区内集镇、社区（村庄）、河道（池塘）道路（桥梁）、停车场、公厕等保洁、所有垃圾分类清运、垃圾分类劝导、督导、以及中转站、循环中心、打包中心运维等。</w:t>
            </w:r>
          </w:p>
        </w:tc>
      </w:tr>
      <w:tr>
        <w:tblPrEx>
          <w:tblCellMar>
            <w:top w:w="0" w:type="dxa"/>
            <w:left w:w="108" w:type="dxa"/>
            <w:bottom w:w="0" w:type="dxa"/>
            <w:right w:w="108" w:type="dxa"/>
          </w:tblCellMar>
        </w:tblPrEx>
        <w:trPr>
          <w:wBefore w:w="0" w:type="dxa"/>
          <w:wAfter w:w="0" w:type="dxa"/>
          <w:trHeight w:val="413"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8399" w:type="dxa"/>
            <w:tcBorders>
              <w:top w:val="single" w:color="auto" w:sz="4" w:space="0"/>
              <w:left w:val="nil"/>
              <w:bottom w:val="single" w:color="auto" w:sz="4" w:space="0"/>
              <w:right w:val="single" w:color="auto" w:sz="4" w:space="0"/>
            </w:tcBorders>
            <w:noWrap w:val="0"/>
            <w:vAlign w:val="center"/>
          </w:tcPr>
          <w:p>
            <w:pPr>
              <w:pStyle w:val="44"/>
              <w:keepNext w:val="0"/>
              <w:keepLines w:val="0"/>
              <w:pageBreakBefore w:val="0"/>
              <w:widowControl w:val="0"/>
              <w:kinsoku/>
              <w:overflowPunct w:val="0"/>
              <w:topLinePunct/>
              <w:autoSpaceDE w:val="0"/>
              <w:autoSpaceDN w:val="0"/>
              <w:bidi w:val="0"/>
              <w:spacing w:before="32" w:beforeLines="10" w:beforeAutospacing="0" w:after="32" w:afterLines="10" w:afterAutospacing="0" w:line="400" w:lineRule="exact"/>
              <w:ind w:left="0" w:leftChars="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▲项目预算（最高限价）：</w:t>
            </w:r>
            <w:r>
              <w:rPr>
                <w:rFonts w:hint="eastAsia" w:eastAsia="宋体" w:cs="宋体"/>
                <w:color w:val="auto"/>
                <w:sz w:val="24"/>
                <w:szCs w:val="24"/>
                <w:highlight w:val="none"/>
                <w:lang w:eastAsia="zh-CN"/>
              </w:rPr>
              <w:t>单年度：</w:t>
            </w:r>
            <w:r>
              <w:rPr>
                <w:rFonts w:hint="eastAsia" w:ascii="宋体" w:hAnsi="宋体" w:eastAsia="宋体" w:cs="宋体"/>
                <w:color w:val="auto"/>
                <w:sz w:val="24"/>
                <w:szCs w:val="24"/>
                <w:highlight w:val="none"/>
                <w:u w:val="single"/>
                <w:lang w:val="en-US" w:eastAsia="zh-CN"/>
              </w:rPr>
              <w:t>125</w:t>
            </w:r>
            <w:r>
              <w:rPr>
                <w:rFonts w:hint="eastAsia" w:ascii="宋体" w:hAnsi="宋体" w:eastAsia="宋体" w:cs="宋体"/>
                <w:color w:val="auto"/>
                <w:sz w:val="24"/>
                <w:szCs w:val="24"/>
                <w:highlight w:val="none"/>
                <w:u w:val="single"/>
              </w:rPr>
              <w:t>0</w:t>
            </w:r>
            <w:r>
              <w:rPr>
                <w:rFonts w:hint="eastAsia" w:eastAsia="宋体" w:cs="宋体"/>
                <w:color w:val="auto"/>
                <w:sz w:val="24"/>
                <w:szCs w:val="24"/>
                <w:highlight w:val="none"/>
                <w:u w:val="single"/>
                <w:lang w:eastAsia="zh-CN"/>
              </w:rPr>
              <w:t>万元</w:t>
            </w:r>
            <w:r>
              <w:rPr>
                <w:rFonts w:hint="eastAsia" w:eastAsia="宋体" w:cs="宋体"/>
                <w:color w:val="auto"/>
                <w:sz w:val="24"/>
                <w:szCs w:val="24"/>
                <w:highlight w:val="none"/>
                <w:u w:val="none"/>
                <w:lang w:eastAsia="zh-CN"/>
              </w:rPr>
              <w:t>，三</w:t>
            </w:r>
            <w:r>
              <w:rPr>
                <w:rFonts w:hint="eastAsia" w:eastAsia="宋体" w:cs="宋体"/>
                <w:color w:val="auto"/>
                <w:sz w:val="24"/>
                <w:szCs w:val="24"/>
                <w:highlight w:val="none"/>
                <w:lang w:eastAsia="zh-CN"/>
              </w:rPr>
              <w:t>个年度：</w:t>
            </w:r>
            <w:r>
              <w:rPr>
                <w:rFonts w:hint="eastAsia" w:ascii="宋体" w:hAnsi="宋体" w:eastAsia="宋体" w:cs="宋体"/>
                <w:color w:val="auto"/>
                <w:sz w:val="24"/>
                <w:szCs w:val="24"/>
                <w:highlight w:val="none"/>
                <w:u w:val="single"/>
              </w:rPr>
              <w:t>3750</w:t>
            </w:r>
            <w:r>
              <w:rPr>
                <w:rFonts w:hint="eastAsia" w:eastAsia="宋体" w:cs="宋体"/>
                <w:color w:val="auto"/>
                <w:sz w:val="24"/>
                <w:szCs w:val="24"/>
                <w:highlight w:val="none"/>
                <w:u w:val="single"/>
                <w:lang w:eastAsia="zh-CN"/>
              </w:rPr>
              <w:t>万元</w:t>
            </w:r>
            <w:r>
              <w:rPr>
                <w:rFonts w:hint="eastAsia" w:eastAsia="宋体" w:cs="宋体"/>
                <w:color w:val="auto"/>
                <w:sz w:val="24"/>
                <w:szCs w:val="24"/>
                <w:highlight w:val="none"/>
                <w:lang w:eastAsia="zh-CN"/>
              </w:rPr>
              <w:t>。</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最高限价为预算价，超预算价的投标文件无效。</w:t>
            </w:r>
          </w:p>
        </w:tc>
      </w:tr>
      <w:tr>
        <w:tblPrEx>
          <w:tblCellMar>
            <w:top w:w="0" w:type="dxa"/>
            <w:left w:w="108" w:type="dxa"/>
            <w:bottom w:w="0" w:type="dxa"/>
            <w:right w:w="108" w:type="dxa"/>
          </w:tblCellMar>
        </w:tblPrEx>
        <w:trPr>
          <w:wBefore w:w="0" w:type="dxa"/>
          <w:wAfter w:w="0" w:type="dxa"/>
          <w:trHeight w:val="254"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投标报价及费用：</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1.本项目投标应以人民币报价；</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2.不论投标结果如何，投标人均应自行承担所有与投标有关的全部费用。</w:t>
            </w:r>
          </w:p>
        </w:tc>
      </w:tr>
      <w:tr>
        <w:tblPrEx>
          <w:tblCellMar>
            <w:top w:w="0" w:type="dxa"/>
            <w:left w:w="108" w:type="dxa"/>
            <w:bottom w:w="0" w:type="dxa"/>
            <w:right w:w="108" w:type="dxa"/>
          </w:tblCellMar>
        </w:tblPrEx>
        <w:trPr>
          <w:wBefore w:w="0" w:type="dxa"/>
          <w:wAfter w:w="0" w:type="dxa"/>
          <w:trHeight w:val="9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投标保证金：无。</w:t>
            </w:r>
          </w:p>
        </w:tc>
      </w:tr>
      <w:tr>
        <w:tblPrEx>
          <w:tblCellMar>
            <w:top w:w="0" w:type="dxa"/>
            <w:left w:w="108" w:type="dxa"/>
            <w:bottom w:w="0" w:type="dxa"/>
            <w:right w:w="108" w:type="dxa"/>
          </w:tblCellMar>
        </w:tblPrEx>
        <w:trPr>
          <w:wBefore w:w="0" w:type="dxa"/>
          <w:wAfter w:w="0" w:type="dxa"/>
          <w:trHeight w:val="828"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答疑与澄清：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w:t>
            </w:r>
            <w:r>
              <w:rPr>
                <w:rFonts w:hint="eastAsia" w:ascii="宋体" w:hAnsi="宋体" w:eastAsia="宋体" w:cs="宋体"/>
                <w:color w:val="auto"/>
                <w:sz w:val="24"/>
                <w:szCs w:val="24"/>
                <w:highlight w:val="none"/>
                <w:lang w:eastAsia="zh-CN"/>
              </w:rPr>
              <w:t>https://zfcg.czt.zj.gov.cn/</w:t>
            </w:r>
            <w:r>
              <w:rPr>
                <w:rFonts w:hint="eastAsia" w:ascii="宋体" w:hAnsi="宋体" w:eastAsia="宋体" w:cs="宋体"/>
                <w:color w:val="auto"/>
                <w:sz w:val="24"/>
                <w:szCs w:val="24"/>
                <w:highlight w:val="none"/>
              </w:rPr>
              <w:t>)上发布更正公告，请投标人在投标截止前及时关注。招标文件的要澄清、答复、修改或补充，一经在上述媒体发布，即视所有投标人都已经收到相关文件。</w:t>
            </w:r>
          </w:p>
        </w:tc>
      </w:tr>
      <w:tr>
        <w:tblPrEx>
          <w:tblCellMar>
            <w:top w:w="0" w:type="dxa"/>
            <w:left w:w="108" w:type="dxa"/>
            <w:bottom w:w="0" w:type="dxa"/>
            <w:right w:w="108" w:type="dxa"/>
          </w:tblCellMar>
        </w:tblPrEx>
        <w:trPr>
          <w:wBefore w:w="0" w:type="dxa"/>
          <w:wAfter w:w="0" w:type="dxa"/>
          <w:trHeight w:val="586"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7</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采购公告发布后，在政采云平台已完成注册的供应商</w:t>
            </w:r>
            <w:r>
              <w:rPr>
                <w:rFonts w:hint="eastAsia" w:ascii="宋体" w:hAnsi="宋体" w:eastAsia="宋体" w:cs="宋体"/>
                <w:bCs/>
                <w:color w:val="auto"/>
                <w:sz w:val="24"/>
                <w:szCs w:val="24"/>
                <w:highlight w:val="none"/>
                <w:lang w:eastAsia="zh-CN"/>
              </w:rPr>
              <w:t>登录</w:t>
            </w:r>
            <w:r>
              <w:rPr>
                <w:rFonts w:hint="eastAsia" w:ascii="宋体" w:hAnsi="宋体" w:eastAsia="宋体" w:cs="宋体"/>
                <w:bCs/>
                <w:color w:val="auto"/>
                <w:sz w:val="24"/>
                <w:szCs w:val="24"/>
                <w:highlight w:val="none"/>
              </w:rPr>
              <w:t>系统，申请获取采购文件，待审核通过后，可下载采购文件。如果“已申请”标签页显示状态为“审核通过”即为报名成功。</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路径：用户中心——项目采购——获取采购文件管理。</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在“已获取”的状态下，供应商可下载查看招标文件。</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获取采购文件网址：浙江政府采购网</w:t>
            </w:r>
            <w:r>
              <w:rPr>
                <w:rFonts w:hint="eastAsia" w:ascii="宋体" w:hAnsi="宋体" w:eastAsia="宋体" w:cs="宋体"/>
                <w:bCs/>
                <w:color w:val="auto"/>
                <w:sz w:val="24"/>
                <w:szCs w:val="24"/>
                <w:highlight w:val="none"/>
                <w:lang w:eastAsia="zh-CN"/>
              </w:rPr>
              <w:t>（https://zfcg.czt.zj.gov.cn/）</w:t>
            </w:r>
          </w:p>
        </w:tc>
      </w:tr>
      <w:tr>
        <w:tblPrEx>
          <w:tblCellMar>
            <w:top w:w="0" w:type="dxa"/>
            <w:left w:w="108" w:type="dxa"/>
            <w:bottom w:w="0" w:type="dxa"/>
            <w:right w:w="108" w:type="dxa"/>
          </w:tblCellMar>
        </w:tblPrEx>
        <w:trPr>
          <w:wBefore w:w="0" w:type="dxa"/>
          <w:wAfter w:w="0" w:type="dxa"/>
          <w:trHeight w:val="204"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投标文件形式、制作及组成：</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投标人应准备电子加密投标文件，按政采云平台供应商项目采购-电子招投标操作指南（网址：https://service.zcygov.cn/#/knowledges/CW1EtGwBFdiHxlNd6I3m/6IMVAG0BFdiHxlNdQ8Na?keyword）及本招标文件要求递交。</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投标文件均由资格文件、商务技术文件、报价文件组成。</w:t>
            </w:r>
          </w:p>
        </w:tc>
      </w:tr>
      <w:tr>
        <w:tblPrEx>
          <w:tblCellMar>
            <w:top w:w="0" w:type="dxa"/>
            <w:left w:w="108" w:type="dxa"/>
            <w:bottom w:w="0" w:type="dxa"/>
            <w:right w:w="108" w:type="dxa"/>
          </w:tblCellMar>
        </w:tblPrEx>
        <w:trPr>
          <w:wBefore w:w="0" w:type="dxa"/>
          <w:wAfter w:w="0" w:type="dxa"/>
          <w:trHeight w:val="346"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投标截止时间：</w:t>
            </w:r>
            <w:r>
              <w:rPr>
                <w:rFonts w:hint="eastAsia" w:ascii="宋体" w:hAnsi="宋体" w:eastAsia="宋体" w:cs="宋体"/>
                <w:color w:val="auto"/>
                <w:sz w:val="24"/>
                <w:szCs w:val="24"/>
                <w:highlight w:val="none"/>
                <w:u w:val="single"/>
              </w:rPr>
              <w:t>202</w:t>
            </w:r>
            <w:r>
              <w:rPr>
                <w:rFonts w:hint="eastAsia" w:ascii="宋体" w:hAnsi="宋体"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04</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12</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日</w:t>
            </w:r>
            <w:r>
              <w:rPr>
                <w:rFonts w:hint="eastAsia" w:ascii="宋体" w:hAnsi="宋体" w:eastAsia="宋体" w:cs="宋体"/>
                <w:color w:val="auto"/>
                <w:sz w:val="24"/>
                <w:szCs w:val="24"/>
                <w:highlight w:val="none"/>
                <w:u w:val="single"/>
              </w:rPr>
              <w:t xml:space="preserve"> 09:00</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时</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投标地点：</w:t>
            </w:r>
            <w:r>
              <w:rPr>
                <w:rFonts w:hint="eastAsia" w:ascii="宋体" w:hAnsi="宋体" w:eastAsia="宋体" w:cs="宋体"/>
                <w:color w:val="auto"/>
                <w:sz w:val="24"/>
                <w:szCs w:val="24"/>
                <w:highlight w:val="none"/>
                <w:u w:val="none"/>
              </w:rPr>
              <w:t>浙江政府采购网（http://zfcg.czt.zj.gov.cn/）在线投标响应</w:t>
            </w:r>
          </w:p>
        </w:tc>
      </w:tr>
      <w:tr>
        <w:tblPrEx>
          <w:tblCellMar>
            <w:top w:w="0" w:type="dxa"/>
            <w:left w:w="108" w:type="dxa"/>
            <w:bottom w:w="0" w:type="dxa"/>
            <w:right w:w="108" w:type="dxa"/>
          </w:tblCellMar>
        </w:tblPrEx>
        <w:trPr>
          <w:wBefore w:w="0" w:type="dxa"/>
          <w:wAfter w:w="0" w:type="dxa"/>
          <w:trHeight w:val="313"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val="en-US" w:eastAsia="zh-CN"/>
              </w:rPr>
              <w:t xml:space="preserve">    </w:t>
            </w:r>
            <w:r>
              <w:rPr>
                <w:rFonts w:hint="eastAsia" w:ascii="宋体" w:hAnsi="宋体" w:eastAsia="宋体" w:cs="宋体"/>
                <w:b w:val="0"/>
                <w:bCs w:val="0"/>
                <w:color w:val="auto"/>
                <w:kern w:val="0"/>
                <w:sz w:val="24"/>
                <w:szCs w:val="24"/>
                <w:highlight w:val="none"/>
              </w:rPr>
              <w:t>电子加密投标文件的传输递交：</w:t>
            </w:r>
            <w:r>
              <w:rPr>
                <w:rFonts w:hint="eastAsia" w:ascii="宋体" w:hAnsi="宋体" w:eastAsia="宋体" w:cs="宋体"/>
                <w:color w:val="auto"/>
                <w:kern w:val="0"/>
                <w:sz w:val="24"/>
                <w:szCs w:val="24"/>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CellMar>
            <w:top w:w="0" w:type="dxa"/>
            <w:left w:w="108" w:type="dxa"/>
            <w:bottom w:w="0" w:type="dxa"/>
            <w:right w:w="108" w:type="dxa"/>
          </w:tblCellMar>
        </w:tblPrEx>
        <w:trPr>
          <w:wBefore w:w="0" w:type="dxa"/>
          <w:wAfter w:w="0" w:type="dxa"/>
          <w:trHeight w:val="598"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开标时间：</w:t>
            </w:r>
            <w:r>
              <w:rPr>
                <w:rFonts w:hint="eastAsia" w:ascii="宋体" w:hAnsi="宋体" w:eastAsia="宋体" w:cs="宋体"/>
                <w:color w:val="auto"/>
                <w:sz w:val="24"/>
                <w:szCs w:val="24"/>
                <w:highlight w:val="none"/>
                <w:u w:val="single"/>
              </w:rPr>
              <w:t>202</w:t>
            </w:r>
            <w:r>
              <w:rPr>
                <w:rFonts w:hint="eastAsia" w:ascii="宋体" w:hAnsi="宋体"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04</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12</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日</w:t>
            </w:r>
            <w:r>
              <w:rPr>
                <w:rFonts w:hint="eastAsia" w:ascii="宋体" w:hAnsi="宋体" w:eastAsia="宋体" w:cs="宋体"/>
                <w:color w:val="auto"/>
                <w:sz w:val="24"/>
                <w:szCs w:val="24"/>
                <w:highlight w:val="none"/>
                <w:u w:val="single"/>
              </w:rPr>
              <w:t xml:space="preserve"> 09:00</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时</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开标地点：</w:t>
            </w:r>
            <w:r>
              <w:rPr>
                <w:rFonts w:hint="eastAsia" w:ascii="宋体" w:hAnsi="宋体" w:eastAsia="宋体" w:cs="宋体"/>
                <w:color w:val="auto"/>
                <w:sz w:val="24"/>
                <w:szCs w:val="24"/>
                <w:highlight w:val="none"/>
                <w:lang w:eastAsia="zh-CN"/>
              </w:rPr>
              <w:t>登录政采云平台</w:t>
            </w:r>
            <w:r>
              <w:rPr>
                <w:rFonts w:hint="eastAsia" w:ascii="宋体" w:hAnsi="宋体" w:eastAsia="宋体" w:cs="宋体"/>
                <w:color w:val="auto"/>
                <w:sz w:val="24"/>
                <w:szCs w:val="24"/>
                <w:highlight w:val="none"/>
              </w:rPr>
              <w:t>https://login.zcygov.cn/</w:t>
            </w:r>
            <w:r>
              <w:rPr>
                <w:rFonts w:hint="eastAsia" w:ascii="宋体" w:hAnsi="宋体" w:eastAsia="宋体" w:cs="宋体"/>
                <w:color w:val="auto"/>
                <w:sz w:val="24"/>
                <w:szCs w:val="24"/>
                <w:highlight w:val="none"/>
                <w:shd w:val="clear" w:color="auto" w:fill="FFFFFF"/>
                <w:lang w:eastAsia="zh-CN"/>
              </w:rPr>
              <w:t>，进入本项目开标大厅。</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shd w:val="clear" w:color="auto" w:fill="FFFFFF"/>
                <w:lang w:val="en-US" w:eastAsia="zh-CN"/>
              </w:rPr>
              <w:t xml:space="preserve">    </w:t>
            </w:r>
            <w:r>
              <w:rPr>
                <w:rFonts w:hint="eastAsia" w:ascii="宋体" w:hAnsi="宋体" w:eastAsia="宋体" w:cs="宋体"/>
                <w:b/>
                <w:bCs/>
                <w:color w:val="auto"/>
                <w:sz w:val="24"/>
                <w:szCs w:val="24"/>
                <w:highlight w:val="none"/>
                <w:shd w:val="clear" w:color="auto" w:fill="FFFFFF"/>
                <w:lang w:eastAsia="zh-CN"/>
              </w:rPr>
              <w:t>供应商无需到</w:t>
            </w:r>
            <w:r>
              <w:rPr>
                <w:rFonts w:hint="eastAsia" w:ascii="宋体" w:hAnsi="宋体" w:eastAsia="宋体" w:cs="宋体"/>
                <w:b/>
                <w:bCs/>
                <w:color w:val="auto"/>
                <w:sz w:val="24"/>
                <w:szCs w:val="24"/>
                <w:highlight w:val="none"/>
                <w:shd w:val="clear" w:color="auto" w:fill="FFFFFF"/>
              </w:rPr>
              <w:t>开标现场，</w:t>
            </w:r>
            <w:r>
              <w:rPr>
                <w:rFonts w:hint="eastAsia" w:ascii="宋体" w:hAnsi="宋体" w:eastAsia="宋体" w:cs="宋体"/>
                <w:b/>
                <w:bCs/>
                <w:color w:val="auto"/>
                <w:sz w:val="24"/>
                <w:szCs w:val="24"/>
                <w:highlight w:val="none"/>
                <w:shd w:val="clear" w:color="auto" w:fill="FFFFFF"/>
                <w:lang w:eastAsia="zh-CN"/>
              </w:rPr>
              <w:t>但</w:t>
            </w:r>
            <w:r>
              <w:rPr>
                <w:rFonts w:hint="eastAsia" w:ascii="宋体" w:hAnsi="宋体" w:eastAsia="宋体" w:cs="宋体"/>
                <w:b/>
                <w:bCs/>
                <w:color w:val="auto"/>
                <w:sz w:val="24"/>
                <w:szCs w:val="24"/>
                <w:highlight w:val="none"/>
                <w:shd w:val="clear" w:color="auto" w:fill="FFFFFF"/>
              </w:rPr>
              <w:t>须准时在线参加，直至评审结束。</w:t>
            </w:r>
          </w:p>
        </w:tc>
      </w:tr>
      <w:tr>
        <w:tblPrEx>
          <w:tblCellMar>
            <w:top w:w="0" w:type="dxa"/>
            <w:left w:w="108" w:type="dxa"/>
            <w:bottom w:w="0" w:type="dxa"/>
            <w:right w:w="108" w:type="dxa"/>
          </w:tblCellMar>
        </w:tblPrEx>
        <w:trPr>
          <w:wBefore w:w="0" w:type="dxa"/>
          <w:wAfter w:w="0" w:type="dxa"/>
          <w:trHeight w:val="35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both"/>
              <w:textAlignment w:val="bottom"/>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评标办法及评分标准：详见第四章。</w:t>
            </w:r>
          </w:p>
        </w:tc>
      </w:tr>
      <w:tr>
        <w:tblPrEx>
          <w:tblCellMar>
            <w:top w:w="0" w:type="dxa"/>
            <w:left w:w="108" w:type="dxa"/>
            <w:bottom w:w="0" w:type="dxa"/>
            <w:right w:w="108" w:type="dxa"/>
          </w:tblCellMar>
        </w:tblPrEx>
        <w:trPr>
          <w:wBefore w:w="0" w:type="dxa"/>
          <w:wAfter w:w="0" w:type="dxa"/>
          <w:trHeight w:val="9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13</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textAlignment w:val="bottom"/>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中标公告及中标通知书：中标、成交供应商确定之日起2个工作日内，中标公告发布于浙江省政府采购网(</w:t>
            </w:r>
            <w:r>
              <w:rPr>
                <w:rFonts w:hint="eastAsia" w:ascii="宋体" w:hAnsi="宋体" w:eastAsia="宋体" w:cs="宋体"/>
                <w:color w:val="auto"/>
                <w:sz w:val="24"/>
                <w:szCs w:val="24"/>
                <w:highlight w:val="none"/>
                <w:lang w:eastAsia="zh-CN"/>
              </w:rPr>
              <w:t>http://zfcg.czt.zj.gov.cn/</w:t>
            </w:r>
            <w:r>
              <w:rPr>
                <w:rFonts w:hint="eastAsia" w:ascii="宋体" w:hAnsi="宋体" w:eastAsia="宋体" w:cs="宋体"/>
                <w:color w:val="auto"/>
                <w:sz w:val="24"/>
                <w:szCs w:val="24"/>
                <w:highlight w:val="none"/>
              </w:rPr>
              <w:t>)等网站或媒体，公告期限为1个工作日。各参加政府采购活动的供应商认为该中标结果和采购过程等使自己的权益受到损害的，可以自本公告期限届满之日（本公告发布之日后第2个工作日）起7个工作日内，以书面形式向采购人或受其委托的集中采购机构提出质疑。质疑供应商对采购人、集中采购机构的答复不满意或者采购人、集中采购机构未在规定的时间内作出答复的，可以再答复期满后十五个工作日内向同级政府采购监督管理部门投诉。质疑函范本、投诉书范本请到浙江政府采购网下载专区下载。</w:t>
            </w:r>
          </w:p>
        </w:tc>
      </w:tr>
      <w:tr>
        <w:tblPrEx>
          <w:tblCellMar>
            <w:top w:w="0" w:type="dxa"/>
            <w:left w:w="108" w:type="dxa"/>
            <w:bottom w:w="0" w:type="dxa"/>
            <w:right w:w="108" w:type="dxa"/>
          </w:tblCellMar>
        </w:tblPrEx>
        <w:trPr>
          <w:wBefore w:w="0" w:type="dxa"/>
          <w:wAfter w:w="0" w:type="dxa"/>
          <w:trHeight w:val="209"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val="0"/>
              <w:snapToGrid w:val="0"/>
              <w:spacing w:before="32" w:beforeLines="10" w:after="32" w:afterLines="10" w:line="4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 xml:space="preserve">    ▲服务期限:服务期限为三年，合同每一年签订一次，每次合同服务期为一年。年度综合考核得分达到良好及以上，方可签订接下一年的服务合同；年度考核结果未达到良好的，次年不予签订合同。</w:t>
            </w:r>
          </w:p>
        </w:tc>
      </w:tr>
      <w:tr>
        <w:tblPrEx>
          <w:tblCellMar>
            <w:top w:w="0" w:type="dxa"/>
            <w:left w:w="108" w:type="dxa"/>
            <w:bottom w:w="0" w:type="dxa"/>
            <w:right w:w="108" w:type="dxa"/>
          </w:tblCellMar>
        </w:tblPrEx>
        <w:trPr>
          <w:wBefore w:w="0" w:type="dxa"/>
          <w:wAfter w:w="0" w:type="dxa"/>
          <w:trHeight w:val="7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5</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textAlignment w:val="bottom"/>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合同公告：本项目政府采购合同将于签订之日起2个工作日内发布于上述媒体，但政府采购合同中涉及国家秘密、商业秘密的内容除外。</w:t>
            </w:r>
          </w:p>
        </w:tc>
      </w:tr>
      <w:tr>
        <w:tblPrEx>
          <w:tblCellMar>
            <w:top w:w="0" w:type="dxa"/>
            <w:left w:w="108" w:type="dxa"/>
            <w:bottom w:w="0" w:type="dxa"/>
            <w:right w:w="108" w:type="dxa"/>
          </w:tblCellMar>
        </w:tblPrEx>
        <w:trPr>
          <w:wBefore w:w="0" w:type="dxa"/>
          <w:wAfter w:w="0" w:type="dxa"/>
          <w:trHeight w:val="285"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6</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textAlignment w:val="bottom"/>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履约保证金的收取及退还:按不超过标项合同总金额的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2.5</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%计收，合同履行完毕（验收合格或承诺的免费保修期满）后5日内无息退还。</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中标人应按照与采购人约定的履约保证金金额，向采购人交纳履约保证金，中标人可以银行、保险公司出具保函形式提交履约保证金；否则，由此产生的一切不利后果由中标人自行承担。</w:t>
            </w:r>
          </w:p>
        </w:tc>
      </w:tr>
      <w:tr>
        <w:tblPrEx>
          <w:tblCellMar>
            <w:top w:w="0" w:type="dxa"/>
            <w:left w:w="108" w:type="dxa"/>
            <w:bottom w:w="0" w:type="dxa"/>
            <w:right w:w="108" w:type="dxa"/>
          </w:tblCellMar>
        </w:tblPrEx>
        <w:trPr>
          <w:wBefore w:w="0" w:type="dxa"/>
          <w:wAfter w:w="0" w:type="dxa"/>
          <w:trHeight w:val="239"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17</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采购资金来源：预算资金。</w:t>
            </w:r>
          </w:p>
        </w:tc>
      </w:tr>
      <w:tr>
        <w:tblPrEx>
          <w:tblCellMar>
            <w:top w:w="0" w:type="dxa"/>
            <w:left w:w="108" w:type="dxa"/>
            <w:bottom w:w="0" w:type="dxa"/>
            <w:right w:w="108" w:type="dxa"/>
          </w:tblCellMar>
        </w:tblPrEx>
        <w:trPr>
          <w:wBefore w:w="0" w:type="dxa"/>
          <w:wAfter w:w="0" w:type="dxa"/>
          <w:trHeight w:val="9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8</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420" w:firstLineChars="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付款方式：</w:t>
            </w:r>
            <w:r>
              <w:rPr>
                <w:rFonts w:hint="eastAsia" w:ascii="宋体" w:hAnsi="宋体" w:eastAsia="宋体" w:cs="宋体"/>
                <w:color w:val="auto"/>
                <w:sz w:val="24"/>
                <w:szCs w:val="24"/>
                <w:highlight w:val="none"/>
                <w:lang w:eastAsia="zh-CN"/>
              </w:rPr>
              <w:t>按月</w:t>
            </w:r>
            <w:r>
              <w:rPr>
                <w:rFonts w:hint="eastAsia" w:ascii="宋体" w:hAnsi="宋体" w:eastAsia="宋体" w:cs="宋体"/>
                <w:color w:val="auto"/>
                <w:sz w:val="24"/>
                <w:szCs w:val="24"/>
                <w:highlight w:val="none"/>
              </w:rPr>
              <w:t>支付。</w:t>
            </w:r>
            <w:r>
              <w:rPr>
                <w:rFonts w:hint="eastAsia" w:ascii="宋体" w:hAnsi="宋体" w:eastAsia="宋体" w:cs="宋体"/>
                <w:color w:val="auto"/>
                <w:sz w:val="24"/>
                <w:szCs w:val="24"/>
                <w:highlight w:val="none"/>
                <w:lang w:val="en-US" w:eastAsia="zh-CN"/>
              </w:rPr>
              <w:t xml:space="preserve"> </w:t>
            </w:r>
          </w:p>
          <w:p>
            <w:pPr>
              <w:wordWrap w:val="0"/>
              <w:overflowPunct w:val="0"/>
              <w:autoSpaceDE w:val="0"/>
              <w:autoSpaceDN w:val="0"/>
              <w:snapToGrid w:val="0"/>
              <w:spacing w:before="24" w:beforeLines="10" w:after="24" w:afterLines="10" w:line="400" w:lineRule="exact"/>
              <w:rPr>
                <w:rFonts w:hint="eastAsia" w:ascii="宋体" w:hAnsi="宋体" w:cs="宋体"/>
                <w:color w:val="auto"/>
                <w:sz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highlight w:val="none"/>
              </w:rPr>
              <w:t>（1）当月25日前进行考核，按考核办法在该月合同价款支付中扣除。</w:t>
            </w:r>
          </w:p>
          <w:p>
            <w:pPr>
              <w:wordWrap w:val="0"/>
              <w:overflowPunct w:val="0"/>
              <w:autoSpaceDE w:val="0"/>
              <w:autoSpaceDN w:val="0"/>
              <w:snapToGrid w:val="0"/>
              <w:spacing w:before="24" w:beforeLines="10" w:after="24" w:afterLines="10" w:line="400" w:lineRule="exact"/>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（2）下月5日前上报上月调整变更费用，经核准后，30日前支付上月费用；</w:t>
            </w:r>
          </w:p>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（3）每月支付的价款 =（合同总价-预备费）/12 ±作业调整费用-当月考核扣款</w:t>
            </w:r>
          </w:p>
        </w:tc>
      </w:tr>
      <w:tr>
        <w:tblPrEx>
          <w:tblCellMar>
            <w:top w:w="0" w:type="dxa"/>
            <w:left w:w="108" w:type="dxa"/>
            <w:bottom w:w="0" w:type="dxa"/>
            <w:right w:w="108" w:type="dxa"/>
          </w:tblCellMar>
        </w:tblPrEx>
        <w:trPr>
          <w:wBefore w:w="0" w:type="dxa"/>
          <w:wAfter w:w="0" w:type="dxa"/>
          <w:trHeight w:val="26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19</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投标文件有效期：</w:t>
            </w:r>
            <w:r>
              <w:rPr>
                <w:rFonts w:hint="eastAsia" w:ascii="宋体" w:hAnsi="宋体" w:eastAsia="宋体" w:cs="宋体"/>
                <w:color w:val="auto"/>
                <w:sz w:val="24"/>
                <w:szCs w:val="24"/>
                <w:highlight w:val="none"/>
                <w:u w:val="single"/>
              </w:rPr>
              <w:t xml:space="preserve"> 90 </w:t>
            </w:r>
            <w:r>
              <w:rPr>
                <w:rFonts w:hint="eastAsia" w:ascii="宋体" w:hAnsi="宋体" w:eastAsia="宋体" w:cs="宋体"/>
                <w:color w:val="auto"/>
                <w:sz w:val="24"/>
                <w:szCs w:val="24"/>
                <w:highlight w:val="none"/>
              </w:rPr>
              <w:t>天。</w:t>
            </w:r>
          </w:p>
        </w:tc>
      </w:tr>
      <w:tr>
        <w:tblPrEx>
          <w:tblCellMar>
            <w:top w:w="0" w:type="dxa"/>
            <w:left w:w="108" w:type="dxa"/>
            <w:bottom w:w="0" w:type="dxa"/>
            <w:right w:w="108" w:type="dxa"/>
          </w:tblCellMar>
        </w:tblPrEx>
        <w:trPr>
          <w:wBefore w:w="0" w:type="dxa"/>
          <w:wAfter w:w="0" w:type="dxa"/>
          <w:trHeight w:val="26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20</w:t>
            </w:r>
          </w:p>
        </w:tc>
        <w:tc>
          <w:tcPr>
            <w:tcW w:w="8399" w:type="dxa"/>
            <w:tcBorders>
              <w:top w:val="single" w:color="auto" w:sz="4" w:space="0"/>
              <w:left w:val="nil"/>
              <w:bottom w:val="single" w:color="auto" w:sz="4" w:space="0"/>
              <w:right w:val="single" w:color="auto" w:sz="4" w:space="0"/>
            </w:tcBorders>
            <w:noWrap w:val="0"/>
            <w:vAlign w:val="center"/>
          </w:tcPr>
          <w:p>
            <w:pPr>
              <w:pStyle w:val="27"/>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tc>
      </w:tr>
      <w:tr>
        <w:tblPrEx>
          <w:tblCellMar>
            <w:top w:w="0" w:type="dxa"/>
            <w:left w:w="108" w:type="dxa"/>
            <w:bottom w:w="0" w:type="dxa"/>
            <w:right w:w="108" w:type="dxa"/>
          </w:tblCellMar>
        </w:tblPrEx>
        <w:trPr>
          <w:wBefore w:w="0" w:type="dxa"/>
          <w:wAfter w:w="0" w:type="dxa"/>
          <w:trHeight w:val="279"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1</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解释：本招标文件的解释权属于招标采购单位。</w:t>
            </w:r>
          </w:p>
        </w:tc>
      </w:tr>
    </w:tbl>
    <w:p>
      <w:pPr>
        <w:pStyle w:val="27"/>
        <w:keepNext w:val="0"/>
        <w:keepLines w:val="0"/>
        <w:pageBreakBefore w:val="0"/>
        <w:widowControl w:val="0"/>
        <w:numPr>
          <w:ilvl w:val="0"/>
          <w:numId w:val="0"/>
        </w:numPr>
        <w:kinsoku/>
        <w:wordWrap w:val="0"/>
        <w:overflowPunct w:val="0"/>
        <w:topLinePunct w:val="0"/>
        <w:autoSpaceDE w:val="0"/>
        <w:autoSpaceDN w:val="0"/>
        <w:bidi w:val="0"/>
        <w:snapToGrid w:val="0"/>
        <w:spacing w:before="0" w:beforeLines="0" w:after="0" w:afterLines="0" w:line="400" w:lineRule="exact"/>
        <w:ind w:right="0" w:rightChars="0"/>
        <w:textAlignment w:val="auto"/>
        <w:outlineLvl w:val="0"/>
        <w:rPr>
          <w:rFonts w:hint="eastAsia" w:ascii="宋体" w:hAnsi="宋体" w:eastAsia="宋体" w:cs="宋体"/>
          <w:b/>
          <w:color w:val="auto"/>
          <w:sz w:val="24"/>
          <w:szCs w:val="24"/>
          <w:highlight w:val="none"/>
        </w:rPr>
      </w:pPr>
    </w:p>
    <w:p>
      <w:pPr>
        <w:rPr>
          <w:rFonts w:hint="eastAsia"/>
          <w:color w:val="auto"/>
          <w:highlight w:val="none"/>
        </w:rPr>
      </w:pPr>
    </w:p>
    <w:p>
      <w:pPr>
        <w:pageBreakBefore w:val="0"/>
        <w:widowControl w:val="0"/>
        <w:kinsoku/>
        <w:bidi w:val="0"/>
        <w:rPr>
          <w:rFonts w:hint="eastAsia" w:ascii="宋体" w:hAnsi="宋体" w:eastAsia="宋体" w:cs="宋体"/>
          <w:b/>
          <w:color w:val="auto"/>
          <w:sz w:val="24"/>
          <w:szCs w:val="24"/>
          <w:highlight w:val="none"/>
        </w:rPr>
      </w:pPr>
    </w:p>
    <w:p>
      <w:pPr>
        <w:pStyle w:val="27"/>
        <w:keepNext w:val="0"/>
        <w:keepLines w:val="0"/>
        <w:pageBreakBefore w:val="0"/>
        <w:widowControl w:val="0"/>
        <w:numPr>
          <w:ilvl w:val="0"/>
          <w:numId w:val="11"/>
        </w:numPr>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总  则</w:t>
      </w:r>
    </w:p>
    <w:p>
      <w:pPr>
        <w:pStyle w:val="27"/>
        <w:keepNext w:val="0"/>
        <w:keepLines w:val="0"/>
        <w:pageBreakBefore w:val="0"/>
        <w:widowControl w:val="0"/>
        <w:numPr>
          <w:ilvl w:val="0"/>
          <w:numId w:val="0"/>
        </w:numPr>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（一）适用范围</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本招标文件适用于本项目的招标、投标、评标、定标、验收、合同履约、付款等行为（法律、法规另有规定的，从其规定）。</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（二）定义</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1.招标采购单位系指组织本次招标的代理机构（“招标人”）和采购单位。</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2.“投标人”系指向招标方提交投标文件的单位或个人。</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3.“产品”系指供方按招标文件规定，须向采购人提供的一切设备、保险、税金、备品备件、工具、手册及其它有关技术资料和材料。</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4.“服务”系指招标文件规定投标人须承担的设计、安装、调试、技术协助、校准、培训、技术指导以及其他类似的义务。</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5.“项目”系指投标人按招标文件规定向采购人提供的产品和服务。</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6.“书面形式”包括信函、传真、电报等。</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7.“▲”系指实质性要求条款。</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8.“★”系指核心产品。</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（三）招标方式</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本次招标采用公开招标方式进行。</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（四）投标委托</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4"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供应商无需到开标现场，但须准时在线参加，直至评审结束。</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（五）投标费用</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不论投标结果如何，投标人均应自行承担所有与投标有关的全部费用（招标文件有相反规定除外）。</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（六）联合体投标</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本项目不接受联合体投标。</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（七）转包与分包</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1.本项目不允许转包。</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2.本项目不可以分包。</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（八）是否允许采购进口产品</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w:t>
      </w:r>
      <w:r>
        <w:rPr>
          <w:rFonts w:hint="eastAsia" w:ascii="宋体" w:hAnsi="宋体" w:eastAsia="宋体" w:cs="宋体"/>
          <w:b w:val="0"/>
          <w:bCs w:val="0"/>
          <w:color w:val="auto"/>
          <w:kern w:val="2"/>
          <w:sz w:val="24"/>
          <w:szCs w:val="24"/>
          <w:highlight w:val="none"/>
        </w:rPr>
        <w:t>不允</w:t>
      </w:r>
      <w:r>
        <w:rPr>
          <w:rFonts w:hint="eastAsia" w:ascii="宋体" w:hAnsi="宋体" w:eastAsia="宋体" w:cs="宋体"/>
          <w:b w:val="0"/>
          <w:bCs w:val="0"/>
          <w:color w:val="auto"/>
          <w:kern w:val="2"/>
          <w:sz w:val="24"/>
          <w:szCs w:val="24"/>
          <w:highlight w:val="none"/>
          <w:lang w:eastAsia="zh-CN"/>
        </w:rPr>
        <w:t>许</w:t>
      </w:r>
      <w:r>
        <w:rPr>
          <w:rFonts w:hint="eastAsia" w:ascii="宋体" w:hAnsi="宋体" w:eastAsia="宋体" w:cs="宋体"/>
          <w:b w:val="0"/>
          <w:bCs w:val="0"/>
          <w:color w:val="auto"/>
          <w:kern w:val="2"/>
          <w:sz w:val="24"/>
          <w:szCs w:val="24"/>
          <w:highlight w:val="none"/>
        </w:rPr>
        <w:t>采购进口产品。</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▲（九）特别说明：</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1.采用最低评标价法的采购项目，提供相同品牌产品的不同投标人参加同一合同项下投标的，以其中通过资格审查、符合性审查且报价最低的参加评标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报价相同的，由采购人或者采购人委托评标委员会按照招标文件规定的方式确定一个参加评标的投标人，招标文件未规定的采取随机抽取方式确定，其他投标无效。</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非单一产品采购项目，采购人应当根据采购项目技术构成、产品价格比重等合理确定核心产品，并在招标文件中载明。多家投标人提供的核心产品品牌相同的，按前两款规定处理。</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2.投标人投标所使用的资格、信誉、荣誉、业绩与企业认证必须为本投标人所拥有。</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3.投标人应仔细阅读招标文件的所有内容，按照招标文件的要求提交投标文件，并对所提供的全部资料的真实性承担法律责任。</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（十）质疑和投诉</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3.供应商须在法定质疑期内一次性提出针对同一采购程序环节的质疑。</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4.供应商认为集中采购机构在质疑答复程序中启用的调查和复评等程序，在该程序操作过程未明显违反法律禁止性规定时，不得提出疑义。</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.质疑函须采用财政部发布的政府采购供应商质疑函范本（参考样式可从浙江政府采购网下载专区下载），否则采购代理机构有权要求质疑供应商改正后重新提出。</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疫情防控期间，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供应商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 ，供应商明确表示需要邮寄的除外。</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.在线或者邮寄政府采购投诉材料当日下班时间点后收到的视为下一个工作日收到。</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8"/>
          <w:szCs w:val="28"/>
          <w:highlight w:val="none"/>
        </w:rPr>
      </w:pP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二、招标文件</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（一）招标文件的构成。本招标文件由以下部份组成：</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1.招标公告</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2.招标需求</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3.投标人须知</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4.评标办法及标准</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5.合同主要条款</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6.投标文件格式</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7.本项目招标文件的澄清、答复、修改、补充的内容</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（二）投标人的风险</w:t>
      </w:r>
    </w:p>
    <w:p>
      <w:pPr>
        <w:pStyle w:val="39"/>
        <w:keepNext w:val="0"/>
        <w:keepLines w:val="0"/>
        <w:pageBreakBefore w:val="0"/>
        <w:widowControl w:val="0"/>
        <w:kinsoku/>
        <w:wordWrap w:val="0"/>
        <w:overflowPunct w:val="0"/>
        <w:topLinePunct w:val="0"/>
        <w:autoSpaceDE w:val="0"/>
        <w:autoSpaceDN w:val="0"/>
        <w:bidi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投标人没有按照招标文件要求提供全部资料，或者投标人没有对招标文件在各方面作出实质性响应是投标人的风险，并可能导致其投标为无效标。</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（三）招标文件的澄清与修改 </w:t>
      </w:r>
    </w:p>
    <w:p>
      <w:pPr>
        <w:pStyle w:val="39"/>
        <w:keepNext w:val="0"/>
        <w:keepLines w:val="0"/>
        <w:pageBreakBefore w:val="0"/>
        <w:widowControl w:val="0"/>
        <w:kinsoku/>
        <w:wordWrap w:val="0"/>
        <w:overflowPunct w:val="0"/>
        <w:topLinePunct w:val="0"/>
        <w:autoSpaceDE w:val="0"/>
        <w:autoSpaceDN w:val="0"/>
        <w:bidi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p>
      <w:pPr>
        <w:pStyle w:val="39"/>
        <w:keepNext w:val="0"/>
        <w:keepLines w:val="0"/>
        <w:pageBreakBefore w:val="0"/>
        <w:widowControl w:val="0"/>
        <w:kinsoku/>
        <w:wordWrap w:val="0"/>
        <w:overflowPunct w:val="0"/>
        <w:topLinePunct w:val="0"/>
        <w:autoSpaceDE w:val="0"/>
        <w:autoSpaceDN w:val="0"/>
        <w:bidi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2.采购代理机构以公告形式答复投标人要求澄清的问题，但不包含问题来源；除上述媒体发布的答复以外的其他澄清方式及澄清内容均无效。</w:t>
      </w:r>
    </w:p>
    <w:p>
      <w:pPr>
        <w:pStyle w:val="39"/>
        <w:keepNext w:val="0"/>
        <w:keepLines w:val="0"/>
        <w:pageBreakBefore w:val="0"/>
        <w:widowControl w:val="0"/>
        <w:kinsoku/>
        <w:wordWrap w:val="0"/>
        <w:overflowPunct w:val="0"/>
        <w:topLinePunct w:val="0"/>
        <w:autoSpaceDE w:val="0"/>
        <w:autoSpaceDN w:val="0"/>
        <w:bidi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3.招标文件澄清、答复、修改、补充的内容为招标文件的组成部分。当招标文件与招标文件的答复、澄清、修改、补充通知就同一内容的表述不一致时，以最后发出的文件为准。</w:t>
      </w:r>
    </w:p>
    <w:p>
      <w:pPr>
        <w:pStyle w:val="39"/>
        <w:keepNext w:val="0"/>
        <w:keepLines w:val="0"/>
        <w:pageBreakBefore w:val="0"/>
        <w:widowControl w:val="0"/>
        <w:kinsoku/>
        <w:wordWrap w:val="0"/>
        <w:overflowPunct w:val="0"/>
        <w:topLinePunct w:val="0"/>
        <w:autoSpaceDE w:val="0"/>
        <w:autoSpaceDN w:val="0"/>
        <w:bidi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4.招标文件的澄清、答复、修改或补充都应该通过本代理机构以法定形式发布，采购人非通过本机构，不得擅自澄清、答复、修改或补充招标文件。</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三、投标文件的编制</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(一)总体要求</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1.投标人应仔细阅读招标文件的所有内容，按本文件的要求提供投标文件，并保证所提供的全部资料的真实性，以使其投标文件对招标文件作出实质性响应，否则，投标文件可能视为无效投标文件。</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2.投标文件及投标人与采购有关的来往通知，函件和文件均应使用中文。</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3.投标文件的形式：投标文件为电子加密投标文件，按“政府采购项目电子交易管理操作指南-供应商”及本招标文件要求制作、加密并递交。</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（二）投标文件的组成</w:t>
      </w:r>
    </w:p>
    <w:p>
      <w:pPr>
        <w:pStyle w:val="27"/>
        <w:keepNext w:val="0"/>
        <w:keepLines w:val="0"/>
        <w:pageBreakBefore w:val="0"/>
        <w:widowControl w:val="0"/>
        <w:shd w:val="clear" w:color="auto" w:fill="auto"/>
        <w:kinsoku/>
        <w:wordWrap w:val="0"/>
        <w:overflowPunct w:val="0"/>
        <w:topLinePunct w:val="0"/>
        <w:autoSpaceDE w:val="0"/>
        <w:autoSpaceDN w:val="0"/>
        <w:bidi w:val="0"/>
        <w:snapToGrid w:val="0"/>
        <w:spacing w:before="0" w:beforeLines="0" w:after="0" w:afterLines="0" w:line="400" w:lineRule="exact"/>
        <w:ind w:left="0" w:leftChars="0" w:right="0" w:rightChars="0" w:firstLine="482" w:firstLineChars="20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本项目所涉投标文件格式请详见第六章，未给出的格式请自拟。资格文件及商务技术文件中不得出现报价，否则投标文件将被视为无效。</w:t>
      </w:r>
      <w:r>
        <w:rPr>
          <w:rFonts w:hint="eastAsia" w:ascii="宋体" w:hAnsi="宋体" w:eastAsia="宋体" w:cs="宋体"/>
          <w:b/>
          <w:color w:val="auto"/>
          <w:sz w:val="24"/>
          <w:szCs w:val="24"/>
          <w:highlight w:val="none"/>
          <w:lang w:eastAsia="zh-CN"/>
        </w:rPr>
        <w:t>投标</w:t>
      </w:r>
      <w:r>
        <w:rPr>
          <w:rFonts w:hint="eastAsia" w:ascii="宋体" w:hAnsi="宋体" w:eastAsia="宋体" w:cs="宋体"/>
          <w:b/>
          <w:color w:val="auto"/>
          <w:sz w:val="24"/>
          <w:szCs w:val="24"/>
          <w:highlight w:val="none"/>
        </w:rPr>
        <w:t>文件中所须加盖公章部分均采用CA签章。</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投标文件由资格文件、商务技术文件、报价文件三部分组成。</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 资格文件：</w:t>
      </w:r>
    </w:p>
    <w:p>
      <w:pPr>
        <w:keepNext w:val="0"/>
        <w:keepLines w:val="0"/>
        <w:pageBreakBefore w:val="0"/>
        <w:widowControl w:val="0"/>
        <w:numPr>
          <w:ilvl w:val="0"/>
          <w:numId w:val="12"/>
        </w:numPr>
        <w:shd w:val="clear" w:color="auto" w:fill="auto"/>
        <w:kinsoku/>
        <w:wordWrap/>
        <w:overflowPunct w:val="0"/>
        <w:topLinePunct/>
        <w:autoSpaceDE w:val="0"/>
        <w:autoSpaceDN w:val="0"/>
        <w:bidi w:val="0"/>
        <w:adjustRightInd/>
        <w:snapToGrid/>
        <w:spacing w:beforeLines="0" w:beforeAutospacing="0" w:afterLines="0" w:afterAutospacing="0" w:line="400" w:lineRule="exact"/>
        <w:ind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资格声明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声明书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诚信承诺书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法定代表人资格证明书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法定代表人授权委托书（格式见第六章）</w:t>
      </w:r>
      <w:r>
        <w:rPr>
          <w:rFonts w:hint="eastAsia" w:ascii="宋体" w:hAnsi="宋体" w:eastAsia="宋体" w:cs="宋体"/>
          <w:color w:val="auto"/>
          <w:sz w:val="24"/>
          <w:szCs w:val="24"/>
          <w:highlight w:val="none"/>
          <w:lang w:eastAsia="zh-CN"/>
        </w:rPr>
        <w:t>。</w:t>
      </w:r>
    </w:p>
    <w:p>
      <w:pPr>
        <w:pStyle w:val="44"/>
        <w:keepNext w:val="0"/>
        <w:keepLines w:val="0"/>
        <w:pageBreakBefore w:val="0"/>
        <w:widowControl w:val="0"/>
        <w:numPr>
          <w:ilvl w:val="0"/>
          <w:numId w:val="12"/>
        </w:numPr>
        <w:shd w:val="clear" w:color="auto" w:fill="auto"/>
        <w:kinsoku/>
        <w:wordWrap/>
        <w:overflowPunct w:val="0"/>
        <w:topLinePunct/>
        <w:autoSpaceDE w:val="0"/>
        <w:autoSpaceDN w:val="0"/>
        <w:bidi w:val="0"/>
        <w:adjustRightInd/>
        <w:snapToGrid/>
        <w:spacing w:before="0" w:beforeLines="0" w:beforeAutospacing="0" w:after="0" w:afterLines="0" w:afterAutospacing="0" w:line="400" w:lineRule="exact"/>
        <w:ind w:right="0" w:righ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具有独立承担民事责任的能力证明：营业(经营)执照正本或副本复印件（盖单位公章）</w:t>
      </w:r>
      <w:r>
        <w:rPr>
          <w:rFonts w:hint="eastAsia" w:eastAsia="宋体" w:cs="宋体"/>
          <w:b w:val="0"/>
          <w:bCs w:val="0"/>
          <w:color w:val="auto"/>
          <w:sz w:val="24"/>
          <w:szCs w:val="24"/>
          <w:highlight w:val="none"/>
          <w:lang w:val="en-US" w:eastAsia="zh-CN"/>
        </w:rPr>
        <w:t>。</w:t>
      </w:r>
    </w:p>
    <w:p>
      <w:pPr>
        <w:pStyle w:val="44"/>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400" w:lineRule="exact"/>
        <w:ind w:right="0" w:rightChars="0" w:firstLine="481"/>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（3）具有良好的商业信誉和健全的财务会计制度：最近一年度财务报告。</w:t>
      </w:r>
    </w:p>
    <w:p>
      <w:pPr>
        <w:pStyle w:val="44"/>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400" w:lineRule="exact"/>
        <w:ind w:right="0" w:rightChars="0" w:firstLine="481"/>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（4）具有履行合同所必需的设备和专业技术能力：按采购文件要求自行提供相关材料。</w:t>
      </w:r>
    </w:p>
    <w:p>
      <w:pPr>
        <w:pStyle w:val="44"/>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400" w:lineRule="exact"/>
        <w:ind w:right="0" w:rightChars="0" w:firstLine="481"/>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有依法缴纳税收和社会保障资金的良好记录：提供最近一个季度内依法缴纳税收的证明（税费凭证复印件或依法免缴税费的证明复印件）；提供最近一个季度内依法缴纳社会保障资金证明（缴纳凭证或人社部门出具的证明）。</w:t>
      </w:r>
    </w:p>
    <w:p>
      <w:pPr>
        <w:pStyle w:val="44"/>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400" w:lineRule="exact"/>
        <w:ind w:right="0" w:rightChars="0" w:firstLine="481"/>
        <w:textAlignment w:val="auto"/>
        <w:rPr>
          <w:rFonts w:hint="eastAsia" w:ascii="宋体" w:hAnsi="宋体" w:eastAsia="宋体" w:cs="宋体"/>
          <w:i w:val="0"/>
          <w:caps w:val="0"/>
          <w:color w:val="auto"/>
          <w:spacing w:val="0"/>
          <w:sz w:val="24"/>
          <w:szCs w:val="24"/>
          <w:highlight w:val="none"/>
          <w:shd w:val="clear" w:color="auto" w:fill="FFFFFF"/>
          <w:lang w:eastAsia="zh-CN"/>
        </w:rPr>
      </w:pP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i w:val="0"/>
          <w:caps w:val="0"/>
          <w:color w:val="auto"/>
          <w:spacing w:val="0"/>
          <w:sz w:val="24"/>
          <w:szCs w:val="24"/>
          <w:highlight w:val="none"/>
          <w:shd w:val="clear" w:color="auto" w:fill="FFFFFF"/>
        </w:rPr>
        <w:t>参加政府采购活动前三年，在经营活动中没有重大违法记录</w:t>
      </w:r>
      <w:r>
        <w:rPr>
          <w:rFonts w:hint="eastAsia" w:ascii="宋体" w:hAnsi="宋体" w:eastAsia="宋体" w:cs="宋体"/>
          <w:i w:val="0"/>
          <w:caps w:val="0"/>
          <w:color w:val="auto"/>
          <w:spacing w:val="0"/>
          <w:sz w:val="24"/>
          <w:szCs w:val="24"/>
          <w:highlight w:val="none"/>
          <w:shd w:val="clear" w:color="auto" w:fill="FFFFFF"/>
          <w:lang w:eastAsia="zh-CN"/>
        </w:rPr>
        <w:t>：无重大违法记录声明函（格式见第六章）。</w:t>
      </w:r>
    </w:p>
    <w:p>
      <w:pPr>
        <w:pStyle w:val="44"/>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400" w:lineRule="exact"/>
        <w:ind w:right="0" w:rightChars="0" w:firstLine="481"/>
        <w:textAlignment w:val="auto"/>
        <w:rPr>
          <w:rFonts w:hint="eastAsia" w:ascii="宋体" w:hAnsi="宋体" w:eastAsia="宋体" w:cs="宋体"/>
          <w:i w:val="0"/>
          <w:caps w:val="0"/>
          <w:color w:val="auto"/>
          <w:spacing w:val="0"/>
          <w:sz w:val="24"/>
          <w:szCs w:val="24"/>
          <w:highlight w:val="none"/>
          <w:shd w:val="clear" w:color="auto" w:fill="FFFFFF"/>
          <w:lang w:eastAsia="zh-CN"/>
        </w:rPr>
      </w:pPr>
      <w:r>
        <w:rPr>
          <w:rFonts w:hint="eastAsia" w:ascii="宋体" w:hAnsi="宋体" w:eastAsia="宋体" w:cs="宋体"/>
          <w:i w:val="0"/>
          <w:caps w:val="0"/>
          <w:color w:val="auto"/>
          <w:spacing w:val="0"/>
          <w:sz w:val="24"/>
          <w:szCs w:val="24"/>
          <w:highlight w:val="none"/>
          <w:shd w:val="clear" w:color="auto" w:fill="FFFFFF"/>
          <w:lang w:eastAsia="zh-CN"/>
        </w:rPr>
        <w:t>（</w:t>
      </w:r>
      <w:r>
        <w:rPr>
          <w:rFonts w:hint="eastAsia" w:ascii="宋体" w:hAnsi="宋体" w:eastAsia="宋体" w:cs="宋体"/>
          <w:i w:val="0"/>
          <w:caps w:val="0"/>
          <w:color w:val="auto"/>
          <w:spacing w:val="0"/>
          <w:sz w:val="24"/>
          <w:szCs w:val="24"/>
          <w:highlight w:val="none"/>
          <w:shd w:val="clear" w:color="auto" w:fill="FFFFFF"/>
          <w:lang w:val="en-US" w:eastAsia="zh-CN"/>
        </w:rPr>
        <w:t>7</w:t>
      </w:r>
      <w:r>
        <w:rPr>
          <w:rFonts w:hint="eastAsia" w:ascii="宋体" w:hAnsi="宋体" w:eastAsia="宋体" w:cs="宋体"/>
          <w:i w:val="0"/>
          <w:caps w:val="0"/>
          <w:color w:val="auto"/>
          <w:spacing w:val="0"/>
          <w:sz w:val="24"/>
          <w:szCs w:val="24"/>
          <w:highlight w:val="none"/>
          <w:shd w:val="clear" w:color="auto" w:fill="FFFFFF"/>
          <w:lang w:eastAsia="zh-CN"/>
        </w:rPr>
        <w:t>）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firstLine="480" w:firstLineChars="200"/>
        <w:textAlignment w:val="auto"/>
        <w:rPr>
          <w:rFonts w:hint="eastAsia" w:ascii="宋体" w:hAnsi="宋体" w:eastAsia="宋体" w:cs="宋体"/>
          <w:i w:val="0"/>
          <w:caps w:val="0"/>
          <w:color w:val="auto"/>
          <w:spacing w:val="0"/>
          <w:sz w:val="24"/>
          <w:szCs w:val="24"/>
          <w:highlight w:val="none"/>
          <w:shd w:val="clear" w:color="auto" w:fill="FFFFFF"/>
          <w:lang w:eastAsia="zh-CN"/>
        </w:rPr>
      </w:pPr>
      <w:r>
        <w:rPr>
          <w:rFonts w:hint="eastAsia" w:ascii="宋体" w:hAnsi="宋体" w:eastAsia="宋体" w:cs="宋体"/>
          <w:i w:val="0"/>
          <w:caps w:val="0"/>
          <w:color w:val="auto"/>
          <w:spacing w:val="0"/>
          <w:sz w:val="24"/>
          <w:szCs w:val="24"/>
          <w:highlight w:val="none"/>
          <w:shd w:val="clear" w:color="auto" w:fill="FFFFFF"/>
          <w:lang w:eastAsia="zh-CN"/>
        </w:rPr>
        <w:t>（</w:t>
      </w:r>
      <w:r>
        <w:rPr>
          <w:rFonts w:hint="eastAsia" w:ascii="宋体" w:hAnsi="宋体" w:eastAsia="宋体" w:cs="宋体"/>
          <w:i w:val="0"/>
          <w:caps w:val="0"/>
          <w:color w:val="auto"/>
          <w:spacing w:val="0"/>
          <w:sz w:val="24"/>
          <w:szCs w:val="24"/>
          <w:highlight w:val="none"/>
          <w:shd w:val="clear" w:color="auto" w:fill="FFFFFF"/>
          <w:lang w:val="en-US" w:eastAsia="zh-CN"/>
        </w:rPr>
        <w:t>8</w:t>
      </w:r>
      <w:r>
        <w:rPr>
          <w:rFonts w:hint="eastAsia" w:ascii="宋体" w:hAnsi="宋体" w:eastAsia="宋体" w:cs="宋体"/>
          <w:i w:val="0"/>
          <w:caps w:val="0"/>
          <w:color w:val="auto"/>
          <w:spacing w:val="0"/>
          <w:sz w:val="24"/>
          <w:szCs w:val="24"/>
          <w:highlight w:val="none"/>
          <w:shd w:val="clear" w:color="auto" w:fill="FFFFFF"/>
          <w:lang w:eastAsia="zh-CN"/>
        </w:rPr>
        <w:t>）投标人需要说明的其他文件和说明（格式略）。</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2.商务技术文件</w:t>
      </w:r>
    </w:p>
    <w:p>
      <w:pPr>
        <w:pStyle w:val="27"/>
        <w:keepNext w:val="0"/>
        <w:keepLines w:val="0"/>
        <w:pageBreakBefore w:val="0"/>
        <w:widowControl w:val="0"/>
        <w:shd w:val="clear" w:color="auto" w:fill="auto"/>
        <w:kinsoku/>
        <w:wordWrap w:val="0"/>
        <w:overflowPunct w:val="0"/>
        <w:topLinePunct w:val="0"/>
        <w:autoSpaceDE w:val="0"/>
        <w:autoSpaceDN w:val="0"/>
        <w:bidi w:val="0"/>
        <w:adjustRightInd/>
        <w:snapToGrid w:val="0"/>
        <w:spacing w:before="0" w:beforeLines="0" w:after="0" w:afterLines="0" w:line="40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（1）投标人基本情况表（格式见第六章）</w:t>
      </w:r>
    </w:p>
    <w:p>
      <w:pPr>
        <w:pStyle w:val="27"/>
        <w:keepNext w:val="0"/>
        <w:keepLines w:val="0"/>
        <w:pageBreakBefore w:val="0"/>
        <w:widowControl w:val="0"/>
        <w:shd w:val="clear" w:color="auto" w:fill="auto"/>
        <w:kinsoku/>
        <w:wordWrap w:val="0"/>
        <w:overflowPunct w:val="0"/>
        <w:topLinePunct w:val="0"/>
        <w:autoSpaceDE w:val="0"/>
        <w:autoSpaceDN w:val="0"/>
        <w:bidi w:val="0"/>
        <w:adjustRightInd/>
        <w:snapToGrid w:val="0"/>
        <w:spacing w:before="0" w:beforeLines="0" w:after="0" w:afterLines="0" w:line="40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（2）投标单位截止投标时间前三年内的奖惩情况说明（格式自拟）</w:t>
      </w:r>
    </w:p>
    <w:p>
      <w:pPr>
        <w:pStyle w:val="27"/>
        <w:keepNext w:val="0"/>
        <w:keepLines w:val="0"/>
        <w:pageBreakBefore w:val="0"/>
        <w:widowControl w:val="0"/>
        <w:shd w:val="clear" w:color="auto" w:fill="auto"/>
        <w:kinsoku/>
        <w:wordWrap w:val="0"/>
        <w:overflowPunct w:val="0"/>
        <w:topLinePunct w:val="0"/>
        <w:autoSpaceDE w:val="0"/>
        <w:autoSpaceDN w:val="0"/>
        <w:bidi w:val="0"/>
        <w:adjustRightInd/>
        <w:snapToGrid w:val="0"/>
        <w:spacing w:before="0" w:beforeLines="0" w:after="0" w:afterLines="0" w:line="40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（3）各类资质证书、认证证书、许可证等（如信誉荣誉</w:t>
      </w:r>
      <w:r>
        <w:rPr>
          <w:rFonts w:hint="eastAsia" w:hAnsi="宋体" w:eastAsia="宋体" w:cs="宋体"/>
          <w:color w:val="auto"/>
          <w:sz w:val="24"/>
          <w:szCs w:val="24"/>
          <w:highlight w:val="none"/>
          <w:lang w:eastAsia="zh-CN"/>
        </w:rPr>
        <w:t>等</w:t>
      </w:r>
      <w:r>
        <w:rPr>
          <w:rFonts w:hint="eastAsia" w:ascii="宋体" w:hAnsi="宋体" w:eastAsia="宋体" w:cs="宋体"/>
          <w:color w:val="auto"/>
          <w:sz w:val="24"/>
          <w:szCs w:val="24"/>
          <w:highlight w:val="none"/>
        </w:rPr>
        <w:t>，提供复印件</w:t>
      </w:r>
      <w:r>
        <w:rPr>
          <w:rFonts w:hint="eastAsia" w:hAnsi="宋体" w:eastAsia="宋体" w:cs="宋体"/>
          <w:color w:val="auto"/>
          <w:sz w:val="24"/>
          <w:szCs w:val="24"/>
          <w:highlight w:val="none"/>
          <w:lang w:eastAsia="zh-CN"/>
        </w:rPr>
        <w:t>加盖公章</w:t>
      </w:r>
      <w:r>
        <w:rPr>
          <w:rFonts w:hint="eastAsia" w:ascii="宋体" w:hAnsi="宋体" w:eastAsia="宋体" w:cs="宋体"/>
          <w:color w:val="auto"/>
          <w:sz w:val="24"/>
          <w:szCs w:val="24"/>
          <w:highlight w:val="none"/>
        </w:rPr>
        <w:t>）</w:t>
      </w:r>
    </w:p>
    <w:p>
      <w:pPr>
        <w:pStyle w:val="27"/>
        <w:keepNext w:val="0"/>
        <w:keepLines w:val="0"/>
        <w:pageBreakBefore w:val="0"/>
        <w:widowControl w:val="0"/>
        <w:shd w:val="clear" w:color="auto" w:fill="auto"/>
        <w:kinsoku/>
        <w:wordWrap w:val="0"/>
        <w:overflowPunct w:val="0"/>
        <w:topLinePunct w:val="0"/>
        <w:autoSpaceDE w:val="0"/>
        <w:autoSpaceDN w:val="0"/>
        <w:bidi w:val="0"/>
        <w:adjustRightInd/>
        <w:snapToGrid w:val="0"/>
        <w:spacing w:before="0" w:beforeLines="0" w:after="0" w:afterLines="0" w:line="40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（4）投标人的同类成功案例的业绩证明文件（投标人同类项目中标通知书、合同、</w:t>
      </w:r>
      <w:r>
        <w:rPr>
          <w:rFonts w:hint="eastAsia" w:ascii="宋体" w:hAnsi="宋体" w:eastAsia="宋体" w:cs="宋体"/>
          <w:color w:val="auto"/>
          <w:sz w:val="24"/>
          <w:szCs w:val="24"/>
          <w:highlight w:val="none"/>
          <w:lang w:val="en-US" w:eastAsia="zh-CN"/>
        </w:rPr>
        <w:t>用户评价</w:t>
      </w:r>
      <w:r>
        <w:rPr>
          <w:rFonts w:hint="eastAsia" w:ascii="宋体" w:hAnsi="宋体" w:eastAsia="宋体" w:cs="宋体"/>
          <w:color w:val="auto"/>
          <w:sz w:val="24"/>
          <w:szCs w:val="24"/>
          <w:highlight w:val="none"/>
        </w:rPr>
        <w:t>）（格式见第六章）</w:t>
      </w:r>
    </w:p>
    <w:p>
      <w:pPr>
        <w:pStyle w:val="27"/>
        <w:keepNext w:val="0"/>
        <w:keepLines w:val="0"/>
        <w:pageBreakBefore w:val="0"/>
        <w:widowControl w:val="0"/>
        <w:shd w:val="clear" w:color="auto" w:fill="auto"/>
        <w:kinsoku/>
        <w:wordWrap w:val="0"/>
        <w:overflowPunct w:val="0"/>
        <w:topLinePunct w:val="0"/>
        <w:autoSpaceDE w:val="0"/>
        <w:autoSpaceDN w:val="0"/>
        <w:bidi w:val="0"/>
        <w:adjustRightInd/>
        <w:snapToGrid w:val="0"/>
        <w:spacing w:before="0" w:beforeLines="0" w:after="0" w:afterLines="0" w:line="400" w:lineRule="exact"/>
        <w:ind w:left="0" w:leftChars="0" w:right="0" w:rightChars="0" w:firstLine="480" w:firstLineChars="200"/>
        <w:jc w:val="both"/>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（5）商</w:t>
      </w:r>
      <w:r>
        <w:rPr>
          <w:rFonts w:hint="eastAsia" w:ascii="宋体" w:hAnsi="宋体" w:eastAsia="宋体" w:cs="宋体"/>
          <w:b w:val="0"/>
          <w:bCs w:val="0"/>
          <w:color w:val="auto"/>
          <w:sz w:val="24"/>
          <w:szCs w:val="24"/>
          <w:highlight w:val="none"/>
          <w:lang w:val="en-US" w:eastAsia="zh-CN"/>
        </w:rPr>
        <w:t>务响应表（格式见第六章）</w:t>
      </w:r>
    </w:p>
    <w:p>
      <w:pPr>
        <w:pStyle w:val="27"/>
        <w:keepNext w:val="0"/>
        <w:keepLines w:val="0"/>
        <w:pageBreakBefore w:val="0"/>
        <w:widowControl w:val="0"/>
        <w:shd w:val="clear" w:color="auto" w:fill="auto"/>
        <w:kinsoku/>
        <w:wordWrap w:val="0"/>
        <w:overflowPunct w:val="0"/>
        <w:topLinePunct w:val="0"/>
        <w:autoSpaceDE w:val="0"/>
        <w:autoSpaceDN w:val="0"/>
        <w:bidi w:val="0"/>
        <w:adjustRightInd/>
        <w:snapToGrid w:val="0"/>
        <w:spacing w:before="0" w:beforeLines="0" w:after="0" w:afterLines="0" w:line="400" w:lineRule="exact"/>
        <w:ind w:right="0" w:rightChars="0" w:firstLine="480" w:firstLineChars="200"/>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组织机构及</w:t>
      </w:r>
      <w:r>
        <w:rPr>
          <w:rFonts w:hint="eastAsia" w:ascii="宋体" w:hAnsi="宋体" w:eastAsia="宋体" w:cs="宋体"/>
          <w:b w:val="0"/>
          <w:bCs w:val="0"/>
          <w:color w:val="auto"/>
          <w:sz w:val="24"/>
          <w:szCs w:val="24"/>
          <w:highlight w:val="none"/>
          <w:lang w:eastAsia="zh-CN"/>
        </w:rPr>
        <w:t>相关制度</w:t>
      </w:r>
    </w:p>
    <w:p>
      <w:pPr>
        <w:pStyle w:val="27"/>
        <w:keepNext w:val="0"/>
        <w:keepLines w:val="0"/>
        <w:pageBreakBefore w:val="0"/>
        <w:widowControl w:val="0"/>
        <w:shd w:val="clear" w:color="auto" w:fill="auto"/>
        <w:kinsoku/>
        <w:wordWrap w:val="0"/>
        <w:overflowPunct w:val="0"/>
        <w:topLinePunct w:val="0"/>
        <w:autoSpaceDE w:val="0"/>
        <w:autoSpaceDN w:val="0"/>
        <w:bidi w:val="0"/>
        <w:adjustRightInd/>
        <w:snapToGrid w:val="0"/>
        <w:spacing w:before="0" w:beforeLines="0" w:after="0" w:afterLines="0" w:line="400" w:lineRule="exact"/>
        <w:ind w:right="0" w:rightChars="0" w:firstLine="480" w:firstLineChars="200"/>
        <w:jc w:val="both"/>
        <w:textAlignment w:val="auto"/>
        <w:rPr>
          <w:rFonts w:hint="eastAsia"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w:t>
      </w:r>
      <w:r>
        <w:rPr>
          <w:rFonts w:hint="eastAsia" w:hAnsi="宋体" w:eastAsia="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lang w:val="en-US" w:eastAsia="zh-CN"/>
        </w:rPr>
        <w:t>）投入本项目管理人员的配备表（格式见第六章）</w:t>
      </w:r>
    </w:p>
    <w:p>
      <w:pPr>
        <w:pStyle w:val="27"/>
        <w:keepNext w:val="0"/>
        <w:keepLines w:val="0"/>
        <w:pageBreakBefore w:val="0"/>
        <w:widowControl w:val="0"/>
        <w:shd w:val="clear" w:color="auto" w:fill="auto"/>
        <w:kinsoku/>
        <w:wordWrap w:val="0"/>
        <w:overflowPunct w:val="0"/>
        <w:topLinePunct w:val="0"/>
        <w:autoSpaceDE w:val="0"/>
        <w:autoSpaceDN w:val="0"/>
        <w:bidi w:val="0"/>
        <w:adjustRightInd/>
        <w:snapToGrid w:val="0"/>
        <w:spacing w:before="0" w:beforeLines="0" w:after="0" w:afterLines="0" w:line="400" w:lineRule="exact"/>
        <w:ind w:left="0" w:leftChars="0" w:right="0" w:rightChars="0" w:firstLine="480" w:firstLineChars="200"/>
        <w:jc w:val="both"/>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w:t>
      </w:r>
      <w:r>
        <w:rPr>
          <w:rFonts w:hint="eastAsia"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lang w:val="en-US" w:eastAsia="zh-CN"/>
        </w:rPr>
        <w:t>）组织实施方案</w:t>
      </w:r>
    </w:p>
    <w:p>
      <w:pPr>
        <w:pStyle w:val="27"/>
        <w:keepNext w:val="0"/>
        <w:keepLines w:val="0"/>
        <w:pageBreakBefore w:val="0"/>
        <w:widowControl w:val="0"/>
        <w:shd w:val="clear" w:color="auto" w:fill="auto"/>
        <w:kinsoku/>
        <w:wordWrap w:val="0"/>
        <w:overflowPunct w:val="0"/>
        <w:topLinePunct w:val="0"/>
        <w:autoSpaceDE w:val="0"/>
        <w:autoSpaceDN w:val="0"/>
        <w:bidi w:val="0"/>
        <w:adjustRightInd/>
        <w:snapToGrid w:val="0"/>
        <w:spacing w:before="0" w:beforeLines="0" w:after="0" w:afterLines="0" w:line="400" w:lineRule="exact"/>
        <w:ind w:left="0" w:leftChars="0" w:right="0" w:rightChars="0" w:firstLine="480" w:firstLineChars="200"/>
        <w:jc w:val="both"/>
        <w:textAlignment w:val="auto"/>
        <w:outlineLvl w:val="9"/>
        <w:rPr>
          <w:rFonts w:hint="eastAsia"/>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w:t>
      </w:r>
      <w:r>
        <w:rPr>
          <w:rFonts w:hint="eastAsia" w:hAnsi="宋体" w:eastAsia="宋体" w:cs="宋体"/>
          <w:b w:val="0"/>
          <w:bCs w:val="0"/>
          <w:color w:val="auto"/>
          <w:sz w:val="24"/>
          <w:szCs w:val="24"/>
          <w:highlight w:val="none"/>
          <w:lang w:val="en-US" w:eastAsia="zh-CN"/>
        </w:rPr>
        <w:t>9</w:t>
      </w:r>
      <w:r>
        <w:rPr>
          <w:rFonts w:hint="eastAsia" w:ascii="宋体" w:hAnsi="宋体" w:eastAsia="宋体" w:cs="宋体"/>
          <w:b w:val="0"/>
          <w:bCs w:val="0"/>
          <w:color w:val="auto"/>
          <w:sz w:val="24"/>
          <w:szCs w:val="24"/>
          <w:highlight w:val="none"/>
          <w:lang w:val="en-US" w:eastAsia="zh-CN"/>
        </w:rPr>
        <w:t>）日常作业方案</w:t>
      </w:r>
    </w:p>
    <w:p>
      <w:pPr>
        <w:pStyle w:val="27"/>
        <w:keepNext w:val="0"/>
        <w:keepLines w:val="0"/>
        <w:pageBreakBefore w:val="0"/>
        <w:widowControl w:val="0"/>
        <w:numPr>
          <w:ilvl w:val="0"/>
          <w:numId w:val="0"/>
        </w:numPr>
        <w:shd w:val="clear" w:color="auto" w:fill="auto"/>
        <w:kinsoku/>
        <w:wordWrap w:val="0"/>
        <w:overflowPunct w:val="0"/>
        <w:topLinePunct w:val="0"/>
        <w:autoSpaceDE w:val="0"/>
        <w:autoSpaceDN w:val="0"/>
        <w:bidi w:val="0"/>
        <w:adjustRightInd/>
        <w:snapToGrid w:val="0"/>
        <w:spacing w:before="0" w:beforeLines="0" w:after="0" w:afterLines="0" w:line="400" w:lineRule="exact"/>
        <w:ind w:right="0" w:rightChars="0"/>
        <w:jc w:val="both"/>
        <w:textAlignment w:val="auto"/>
        <w:rPr>
          <w:rFonts w:hint="eastAsia" w:ascii="宋体" w:hAnsi="宋体" w:eastAsia="宋体" w:cs="宋体"/>
          <w:b w:val="0"/>
          <w:bCs w:val="0"/>
          <w:color w:val="auto"/>
          <w:sz w:val="24"/>
          <w:szCs w:val="24"/>
          <w:highlight w:val="none"/>
          <w:lang w:eastAsia="zh-CN"/>
        </w:rPr>
      </w:pPr>
      <w:r>
        <w:rPr>
          <w:rFonts w:hint="eastAsia" w:hAnsi="宋体" w:eastAsia="宋体" w:cs="宋体"/>
          <w:b w:val="0"/>
          <w:bCs w:val="0"/>
          <w:color w:val="auto"/>
          <w:sz w:val="24"/>
          <w:szCs w:val="24"/>
          <w:highlight w:val="none"/>
          <w:lang w:val="en-US" w:eastAsia="zh-CN"/>
        </w:rPr>
        <w:t xml:space="preserve">    （10）</w:t>
      </w:r>
      <w:r>
        <w:rPr>
          <w:rFonts w:hint="eastAsia" w:ascii="宋体" w:hAnsi="宋体" w:eastAsia="宋体" w:cs="宋体"/>
          <w:b w:val="0"/>
          <w:bCs w:val="0"/>
          <w:color w:val="auto"/>
          <w:sz w:val="24"/>
          <w:szCs w:val="24"/>
          <w:highlight w:val="none"/>
        </w:rPr>
        <w:t>交接</w:t>
      </w:r>
      <w:r>
        <w:rPr>
          <w:rFonts w:hint="eastAsia" w:ascii="宋体" w:hAnsi="宋体" w:eastAsia="宋体" w:cs="宋体"/>
          <w:b w:val="0"/>
          <w:bCs w:val="0"/>
          <w:color w:val="auto"/>
          <w:sz w:val="24"/>
          <w:szCs w:val="24"/>
          <w:highlight w:val="none"/>
          <w:lang w:eastAsia="zh-CN"/>
        </w:rPr>
        <w:t>方案</w:t>
      </w:r>
    </w:p>
    <w:p>
      <w:pPr>
        <w:keepNext w:val="0"/>
        <w:keepLines w:val="0"/>
        <w:pageBreakBefore w:val="0"/>
        <w:widowControl w:val="0"/>
        <w:numPr>
          <w:ilvl w:val="0"/>
          <w:numId w:val="0"/>
        </w:numPr>
        <w:kinsoku/>
        <w:topLinePunct w:val="0"/>
        <w:bidi w:val="0"/>
        <w:adjustRightInd/>
        <w:spacing w:line="400" w:lineRule="exact"/>
        <w:ind w:right="0" w:rightChars="0"/>
        <w:jc w:val="both"/>
        <w:textAlignment w:val="auto"/>
        <w:rPr>
          <w:rFonts w:hint="eastAsia"/>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（11）</w:t>
      </w:r>
      <w:r>
        <w:rPr>
          <w:rFonts w:hint="eastAsia" w:ascii="宋体" w:hAnsi="宋体" w:eastAsia="宋体" w:cs="宋体"/>
          <w:color w:val="auto"/>
          <w:sz w:val="24"/>
          <w:szCs w:val="24"/>
          <w:highlight w:val="none"/>
          <w:lang w:eastAsia="zh-CN"/>
        </w:rPr>
        <w:t>保洁作业质量</w:t>
      </w:r>
      <w:r>
        <w:rPr>
          <w:rFonts w:hint="eastAsia" w:ascii="宋体" w:hAnsi="宋体" w:eastAsia="宋体" w:cs="宋体"/>
          <w:color w:val="auto"/>
          <w:sz w:val="24"/>
          <w:szCs w:val="24"/>
          <w:highlight w:val="none"/>
        </w:rPr>
        <w:t>保证措施</w:t>
      </w:r>
    </w:p>
    <w:p>
      <w:pPr>
        <w:pStyle w:val="27"/>
        <w:keepNext w:val="0"/>
        <w:keepLines w:val="0"/>
        <w:pageBreakBefore w:val="0"/>
        <w:widowControl w:val="0"/>
        <w:numPr>
          <w:ilvl w:val="0"/>
          <w:numId w:val="13"/>
        </w:numPr>
        <w:shd w:val="clear" w:color="auto" w:fill="auto"/>
        <w:kinsoku/>
        <w:wordWrap w:val="0"/>
        <w:overflowPunct w:val="0"/>
        <w:topLinePunct w:val="0"/>
        <w:autoSpaceDE w:val="0"/>
        <w:autoSpaceDN w:val="0"/>
        <w:bidi w:val="0"/>
        <w:adjustRightInd/>
        <w:snapToGrid w:val="0"/>
        <w:spacing w:before="0" w:beforeLines="0" w:after="0" w:afterLines="0" w:line="400" w:lineRule="exact"/>
        <w:ind w:right="0" w:rightChars="0" w:firstLine="480" w:firstLineChars="200"/>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文明安全作业方案</w:t>
      </w:r>
    </w:p>
    <w:p>
      <w:pPr>
        <w:pStyle w:val="27"/>
        <w:keepNext w:val="0"/>
        <w:keepLines w:val="0"/>
        <w:pageBreakBefore w:val="0"/>
        <w:widowControl w:val="0"/>
        <w:shd w:val="clear" w:color="auto" w:fill="auto"/>
        <w:kinsoku/>
        <w:wordWrap w:val="0"/>
        <w:overflowPunct w:val="0"/>
        <w:topLinePunct w:val="0"/>
        <w:autoSpaceDE w:val="0"/>
        <w:autoSpaceDN w:val="0"/>
        <w:bidi w:val="0"/>
        <w:adjustRightInd/>
        <w:snapToGrid w:val="0"/>
        <w:spacing w:before="0" w:beforeLines="0" w:after="0" w:afterLines="0" w:line="400" w:lineRule="exact"/>
        <w:ind w:left="0" w:leftChars="0" w:right="0" w:rightChars="0" w:firstLine="480" w:firstLineChars="200"/>
        <w:jc w:val="both"/>
        <w:textAlignment w:val="auto"/>
        <w:outlineLvl w:val="9"/>
        <w:rPr>
          <w:rFonts w:hint="eastAsia"/>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1</w:t>
      </w:r>
      <w:r>
        <w:rPr>
          <w:rFonts w:hint="eastAsia"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lang w:eastAsia="zh-CN"/>
        </w:rPr>
        <w:t>智慧环卫</w:t>
      </w:r>
      <w:r>
        <w:rPr>
          <w:rFonts w:hint="eastAsia" w:ascii="宋体" w:hAnsi="宋体" w:eastAsia="宋体" w:cs="宋体"/>
          <w:color w:val="auto"/>
          <w:sz w:val="24"/>
          <w:szCs w:val="24"/>
          <w:highlight w:val="none"/>
        </w:rPr>
        <w:t>管理系统</w:t>
      </w:r>
    </w:p>
    <w:p>
      <w:pPr>
        <w:pStyle w:val="27"/>
        <w:keepNext w:val="0"/>
        <w:keepLines w:val="0"/>
        <w:pageBreakBefore w:val="0"/>
        <w:widowControl w:val="0"/>
        <w:shd w:val="clear" w:color="auto" w:fill="auto"/>
        <w:kinsoku/>
        <w:wordWrap w:val="0"/>
        <w:overflowPunct w:val="0"/>
        <w:topLinePunct w:val="0"/>
        <w:autoSpaceDE w:val="0"/>
        <w:autoSpaceDN w:val="0"/>
        <w:bidi w:val="0"/>
        <w:adjustRightInd/>
        <w:snapToGrid w:val="0"/>
        <w:spacing w:before="0" w:beforeLines="0" w:after="0" w:afterLines="0" w:line="400" w:lineRule="exact"/>
        <w:ind w:right="0" w:rightChars="0" w:firstLine="480" w:firstLineChars="200"/>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1</w:t>
      </w:r>
      <w:r>
        <w:rPr>
          <w:rFonts w:hint="eastAsia"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应急处理方案</w:t>
      </w:r>
    </w:p>
    <w:p>
      <w:pPr>
        <w:keepNext w:val="0"/>
        <w:keepLines w:val="0"/>
        <w:pageBreakBefore w:val="0"/>
        <w:widowControl w:val="0"/>
        <w:kinsoku/>
        <w:topLinePunct w:val="0"/>
        <w:bidi w:val="0"/>
        <w:adjustRightInd/>
        <w:spacing w:line="400" w:lineRule="exact"/>
        <w:ind w:right="0" w:rightChars="0"/>
        <w:jc w:val="both"/>
        <w:textAlignment w:val="auto"/>
        <w:rPr>
          <w:rFonts w:hint="eastAsia" w:eastAsia="宋体"/>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15</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lang w:eastAsia="zh-CN" w:bidi="ar"/>
        </w:rPr>
        <w:t>重点</w:t>
      </w:r>
      <w:r>
        <w:rPr>
          <w:rFonts w:hint="eastAsia" w:ascii="宋体" w:hAnsi="宋体" w:eastAsia="宋体" w:cs="宋体"/>
          <w:color w:val="auto"/>
          <w:sz w:val="24"/>
          <w:szCs w:val="24"/>
          <w:highlight w:val="none"/>
          <w:lang w:val="en-US" w:eastAsia="zh-CN" w:bidi="ar"/>
        </w:rPr>
        <w:t>难点</w:t>
      </w:r>
      <w:r>
        <w:rPr>
          <w:rFonts w:hint="eastAsia" w:ascii="宋体" w:hAnsi="宋体" w:eastAsia="宋体" w:cs="宋体"/>
          <w:color w:val="auto"/>
          <w:sz w:val="24"/>
          <w:szCs w:val="24"/>
          <w:highlight w:val="none"/>
          <w:lang w:eastAsia="zh-CN" w:bidi="ar"/>
        </w:rPr>
        <w:t>工作保障</w:t>
      </w:r>
    </w:p>
    <w:p>
      <w:pPr>
        <w:pStyle w:val="27"/>
        <w:keepNext w:val="0"/>
        <w:keepLines w:val="0"/>
        <w:pageBreakBefore w:val="0"/>
        <w:widowControl w:val="0"/>
        <w:shd w:val="clear" w:color="auto" w:fill="auto"/>
        <w:kinsoku/>
        <w:wordWrap w:val="0"/>
        <w:overflowPunct w:val="0"/>
        <w:topLinePunct w:val="0"/>
        <w:autoSpaceDE w:val="0"/>
        <w:autoSpaceDN w:val="0"/>
        <w:bidi w:val="0"/>
        <w:adjustRightInd/>
        <w:snapToGrid w:val="0"/>
        <w:spacing w:before="0" w:beforeLines="0" w:after="0" w:afterLines="0" w:line="400" w:lineRule="exact"/>
        <w:ind w:right="0" w:rightChars="0" w:firstLine="480" w:firstLineChars="200"/>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1</w:t>
      </w:r>
      <w:r>
        <w:rPr>
          <w:rFonts w:hint="eastAsia"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劳动资源紧急调拨能力</w:t>
      </w:r>
    </w:p>
    <w:p>
      <w:pPr>
        <w:pStyle w:val="27"/>
        <w:keepNext w:val="0"/>
        <w:keepLines w:val="0"/>
        <w:pageBreakBefore w:val="0"/>
        <w:widowControl w:val="0"/>
        <w:shd w:val="clear" w:color="auto" w:fill="auto"/>
        <w:kinsoku/>
        <w:wordWrap w:val="0"/>
        <w:overflowPunct w:val="0"/>
        <w:topLinePunct w:val="0"/>
        <w:autoSpaceDE w:val="0"/>
        <w:autoSpaceDN w:val="0"/>
        <w:bidi w:val="0"/>
        <w:adjustRightInd/>
        <w:snapToGrid w:val="0"/>
        <w:spacing w:before="0" w:beforeLines="0" w:after="0" w:afterLines="0" w:line="400" w:lineRule="exact"/>
        <w:ind w:left="420" w:leftChars="200" w:right="0" w:rightChars="0" w:firstLine="0" w:firstLineChars="0"/>
        <w:jc w:val="both"/>
        <w:textAlignment w:val="auto"/>
        <w:outlineLvl w:val="9"/>
        <w:rPr>
          <w:rFonts w:hint="eastAsia" w:ascii="宋体" w:hAnsi="宋体" w:eastAsia="宋体" w:cs="宋体"/>
          <w:color w:val="auto"/>
          <w:sz w:val="24"/>
          <w:szCs w:val="24"/>
          <w:highlight w:val="none"/>
          <w:lang w:val="en-US" w:eastAsia="zh-CN"/>
        </w:rPr>
      </w:pPr>
      <w:r>
        <w:rPr>
          <w:rFonts w:hint="eastAsia"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1</w:t>
      </w:r>
      <w:r>
        <w:rPr>
          <w:rFonts w:hint="eastAsia" w:hAnsi="宋体" w:eastAsia="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rPr>
        <w:t>合理化建议</w:t>
      </w:r>
    </w:p>
    <w:p>
      <w:pPr>
        <w:pStyle w:val="27"/>
        <w:keepNext w:val="0"/>
        <w:keepLines w:val="0"/>
        <w:pageBreakBefore w:val="0"/>
        <w:widowControl w:val="0"/>
        <w:shd w:val="clear" w:color="auto" w:fill="auto"/>
        <w:kinsoku/>
        <w:wordWrap w:val="0"/>
        <w:overflowPunct w:val="0"/>
        <w:topLinePunct w:val="0"/>
        <w:autoSpaceDE w:val="0"/>
        <w:autoSpaceDN w:val="0"/>
        <w:bidi w:val="0"/>
        <w:adjustRightInd/>
        <w:snapToGrid w:val="0"/>
        <w:spacing w:before="0" w:beforeLines="0" w:after="0" w:afterLines="0" w:line="400" w:lineRule="exact"/>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hAnsi="宋体" w:eastAsia="宋体" w:cs="宋体"/>
          <w:color w:val="auto"/>
          <w:sz w:val="24"/>
          <w:szCs w:val="24"/>
          <w:highlight w:val="none"/>
          <w:lang w:val="en-US" w:eastAsia="zh-CN"/>
        </w:rPr>
        <w:t>18</w:t>
      </w:r>
      <w:r>
        <w:rPr>
          <w:rFonts w:hint="eastAsia" w:ascii="宋体" w:hAnsi="宋体" w:eastAsia="宋体" w:cs="宋体"/>
          <w:color w:val="auto"/>
          <w:sz w:val="24"/>
          <w:szCs w:val="24"/>
          <w:highlight w:val="none"/>
        </w:rPr>
        <w:t>）服务承诺</w:t>
      </w:r>
      <w:r>
        <w:rPr>
          <w:rFonts w:hint="eastAsia" w:ascii="宋体" w:hAnsi="宋体" w:eastAsia="宋体" w:cs="宋体"/>
          <w:color w:val="auto"/>
          <w:sz w:val="24"/>
          <w:szCs w:val="24"/>
          <w:highlight w:val="none"/>
          <w:lang w:eastAsia="zh-CN"/>
        </w:rPr>
        <w:t>：根据本项目的各项要求提供相应的服务承诺</w:t>
      </w:r>
      <w:r>
        <w:rPr>
          <w:rFonts w:hint="eastAsia" w:ascii="宋体" w:hAnsi="宋体" w:eastAsia="宋体" w:cs="宋体"/>
          <w:color w:val="auto"/>
          <w:sz w:val="24"/>
          <w:szCs w:val="24"/>
          <w:highlight w:val="none"/>
        </w:rPr>
        <w:t>；</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hAnsi="宋体" w:eastAsia="宋体" w:cs="宋体"/>
          <w:b/>
          <w:bCs/>
          <w:color w:val="auto"/>
          <w:sz w:val="24"/>
          <w:szCs w:val="24"/>
          <w:highlight w:val="none"/>
          <w:lang w:val="en-US" w:eastAsia="zh-CN"/>
        </w:rPr>
        <w:t>19</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投标人需要说明的其他内容（未尽事宜可按</w:t>
      </w:r>
      <w:r>
        <w:rPr>
          <w:rFonts w:hint="eastAsia" w:hAnsi="宋体" w:eastAsia="宋体" w:cs="宋体"/>
          <w:b/>
          <w:bCs/>
          <w:color w:val="auto"/>
          <w:sz w:val="24"/>
          <w:szCs w:val="24"/>
          <w:highlight w:val="none"/>
          <w:lang w:eastAsia="zh-CN"/>
        </w:rPr>
        <w:t>采购需求及</w:t>
      </w:r>
      <w:r>
        <w:rPr>
          <w:rFonts w:hint="eastAsia" w:ascii="宋体" w:hAnsi="宋体" w:eastAsia="宋体" w:cs="宋体"/>
          <w:b/>
          <w:bCs/>
          <w:color w:val="auto"/>
          <w:sz w:val="24"/>
          <w:szCs w:val="24"/>
          <w:highlight w:val="none"/>
        </w:rPr>
        <w:t>评分细则部分制作）。</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3.报价文件：</w:t>
      </w:r>
    </w:p>
    <w:p>
      <w:pPr>
        <w:pStyle w:val="27"/>
        <w:keepNext w:val="0"/>
        <w:keepLines w:val="0"/>
        <w:pageBreakBefore w:val="0"/>
        <w:widowControl w:val="0"/>
        <w:kinsoku/>
        <w:wordWrap w:val="0"/>
        <w:overflowPunct w:val="0"/>
        <w:topLinePunct w:val="0"/>
        <w:autoSpaceDE w:val="0"/>
        <w:autoSpaceDN w:val="0"/>
        <w:bidi w:val="0"/>
        <w:adjustRightInd/>
        <w:snapToGrid w:val="0"/>
        <w:spacing w:before="0" w:beforeLines="0" w:after="0" w:afterLines="0" w:line="400" w:lineRule="exact"/>
        <w:ind w:left="0"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（1）投标函（格式见第六章）</w:t>
      </w:r>
    </w:p>
    <w:p>
      <w:pPr>
        <w:pStyle w:val="27"/>
        <w:keepNext w:val="0"/>
        <w:keepLines w:val="0"/>
        <w:pageBreakBefore w:val="0"/>
        <w:widowControl w:val="0"/>
        <w:kinsoku/>
        <w:wordWrap w:val="0"/>
        <w:overflowPunct w:val="0"/>
        <w:topLinePunct w:val="0"/>
        <w:autoSpaceDE w:val="0"/>
        <w:autoSpaceDN w:val="0"/>
        <w:bidi w:val="0"/>
        <w:adjustRightInd/>
        <w:snapToGrid w:val="0"/>
        <w:spacing w:before="0" w:beforeLines="0" w:after="0" w:afterLines="0" w:line="400" w:lineRule="exact"/>
        <w:ind w:left="0"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（2）▲开标一览表（格式见第六章）</w:t>
      </w:r>
    </w:p>
    <w:p>
      <w:pPr>
        <w:pStyle w:val="27"/>
        <w:keepNext w:val="0"/>
        <w:keepLines w:val="0"/>
        <w:pageBreakBefore w:val="0"/>
        <w:widowControl w:val="0"/>
        <w:kinsoku/>
        <w:wordWrap w:val="0"/>
        <w:overflowPunct w:val="0"/>
        <w:topLinePunct w:val="0"/>
        <w:autoSpaceDE w:val="0"/>
        <w:autoSpaceDN w:val="0"/>
        <w:bidi w:val="0"/>
        <w:adjustRightInd/>
        <w:snapToGrid w:val="0"/>
        <w:spacing w:before="0" w:beforeLines="0" w:after="0" w:afterLines="0" w:line="400" w:lineRule="exact"/>
        <w:ind w:left="0"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）▲投标报价明细表（格式见第六章）</w:t>
      </w:r>
    </w:p>
    <w:p>
      <w:pPr>
        <w:keepNext w:val="0"/>
        <w:keepLines w:val="0"/>
        <w:pageBreakBefore w:val="0"/>
        <w:widowControl w:val="0"/>
        <w:kinsoku/>
        <w:topLinePunct w:val="0"/>
        <w:bidi w:val="0"/>
        <w:adjustRightInd/>
        <w:spacing w:line="400" w:lineRule="exact"/>
        <w:ind w:left="0" w:leftChars="0" w:right="0" w:right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（4）小微企业声明函、监狱和戒毒企业或残疾人福利性单位声明函（格式见第六章）</w:t>
      </w:r>
    </w:p>
    <w:p>
      <w:pPr>
        <w:pStyle w:val="27"/>
        <w:keepNext w:val="0"/>
        <w:keepLines w:val="0"/>
        <w:pageBreakBefore w:val="0"/>
        <w:widowControl w:val="0"/>
        <w:kinsoku/>
        <w:wordWrap w:val="0"/>
        <w:overflowPunct w:val="0"/>
        <w:topLinePunct w:val="0"/>
        <w:autoSpaceDE w:val="0"/>
        <w:autoSpaceDN w:val="0"/>
        <w:bidi w:val="0"/>
        <w:adjustRightInd/>
        <w:snapToGrid w:val="0"/>
        <w:spacing w:before="0" w:beforeLines="0" w:after="0" w:afterLines="0" w:line="400" w:lineRule="exact"/>
        <w:ind w:left="0"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（5）投标人针对报价需要说明的其他文件和说明（格式自拟）</w:t>
      </w:r>
    </w:p>
    <w:p>
      <w:pPr>
        <w:pStyle w:val="27"/>
        <w:keepNext w:val="0"/>
        <w:keepLines w:val="0"/>
        <w:pageBreakBefore w:val="0"/>
        <w:widowControl w:val="0"/>
        <w:kinsoku/>
        <w:wordWrap w:val="0"/>
        <w:overflowPunct w:val="0"/>
        <w:topLinePunct w:val="0"/>
        <w:autoSpaceDE w:val="0"/>
        <w:autoSpaceDN w:val="0"/>
        <w:bidi w:val="0"/>
        <w:adjustRightInd/>
        <w:snapToGrid w:val="0"/>
        <w:spacing w:before="0" w:beforeLines="0" w:after="0" w:afterLines="0" w:line="400" w:lineRule="exact"/>
        <w:ind w:left="0" w:leftChars="0" w:right="0" w:rightChars="0" w:firstLine="482" w:firstLineChars="200"/>
        <w:jc w:val="both"/>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（注：法定代表人授权委托书、投标声明书、投标函、开标一览表必须有法定代表人或被授权人签字（或签章）并加盖单位公章。）</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  </w:t>
      </w:r>
      <w:r>
        <w:rPr>
          <w:rFonts w:hint="eastAsia" w:ascii="宋体" w:hAnsi="宋体" w:eastAsia="宋体" w:cs="宋体"/>
          <w:color w:val="auto"/>
          <w:sz w:val="24"/>
          <w:szCs w:val="24"/>
          <w:highlight w:val="none"/>
        </w:rPr>
        <w:t xml:space="preserve">  4.投标文件内容填写说明 </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jc w:val="left"/>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 xml:space="preserve">   （1）投标人应在认真阅读招标文件所有内容的基础上，按照招标文件的要求编制完整的投标文件。投标文件应按照招标文件中规定的统一格式填写：</w:t>
      </w:r>
      <w:r>
        <w:rPr>
          <w:rFonts w:hint="eastAsia" w:ascii="宋体" w:hAnsi="宋体" w:eastAsia="宋体" w:cs="宋体"/>
          <w:bCs/>
          <w:color w:val="auto"/>
          <w:sz w:val="24"/>
          <w:szCs w:val="24"/>
          <w:highlight w:val="none"/>
        </w:rPr>
        <w:t>电子投标文件按政采云平台供应商项目采购-电子招投标操作指南（网址：https://service.zcygov.cn/#/knowledges/CW1EtGwBFdiHxlNd6I3m/6IMVAG0BFdiHxlNdQ8Na?keyword）及本招标文件要求制作、加密。</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（2）招标文件对投标文件格式有要求的应按格式逐项填写内容，不准有空项；无相应内容可填的项应填写“无”、“未测试”、“没有相应指标”等明确的回答文字。</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（3）投标人必须保证投标文件所提供的全部资料真实可靠，并接受招标人对其中任何资料进一步审查的要求。</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（4）《开标一览表》为在开标仪式上唱标的内容，要求按格式填写、统一规范，不得自行增减内容。</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（5）投标文件须对招标文件中的内容做出实质性的和完整的响应，否则其投标将被拒绝。如果投标文件填报的内容资料不详，或没有提供招标文件中所要求的全部资料及数据，将会导致投标被拒绝。</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6）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（7）投标响应文件不得涂改和增删，如有错漏必须修改。</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val="en-US" w:eastAsia="zh-CN"/>
        </w:rPr>
        <w:t xml:space="preserve">    （8）由于字迹模糊或表达不清引起的后果由供应商负责。</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（三）投标文件的语言及计量</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▲1投标文件以及投标方与招标方就有关投标事宜的所有来往函电，均应以中文汉语书写。除签名、盖章、专用名称等特殊情形外，以中文汉语以外的文字表述的投标文件视同未提供。</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▲2投标计量单位，招标文件已有明确规定的，使用招标文件规定的计量单位；招标文件没有规定的，应采用中华人民共和国法定计量单位（货币单位：人民币元），否则视同未响应。</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（四）投标报价</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1.投标报价应按招标文件中相关附表格式填写。</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▲2.投标报价是履行合同的最终价格，应包括</w:t>
      </w:r>
      <w:r>
        <w:rPr>
          <w:rFonts w:hint="eastAsia" w:ascii="宋体" w:hAnsi="宋体" w:eastAsia="宋体" w:cs="宋体"/>
          <w:color w:val="auto"/>
          <w:sz w:val="24"/>
          <w:szCs w:val="24"/>
          <w:highlight w:val="none"/>
          <w:lang w:eastAsia="zh-CN"/>
        </w:rPr>
        <w:t>项目服务期限内保洁（人工、车辆使用及维修、工具、材料、管理、风险、保险、劳保等）所需的一切费用及不可预见的其他</w:t>
      </w:r>
      <w:r>
        <w:rPr>
          <w:rFonts w:hint="eastAsia" w:ascii="宋体" w:hAnsi="宋体" w:eastAsia="宋体" w:cs="宋体"/>
          <w:color w:val="auto"/>
          <w:sz w:val="24"/>
          <w:szCs w:val="24"/>
          <w:highlight w:val="none"/>
        </w:rPr>
        <w:t>全部费用</w:t>
      </w:r>
      <w:r>
        <w:rPr>
          <w:rFonts w:hint="eastAsia" w:ascii="宋体" w:hAnsi="宋体" w:eastAsia="宋体" w:cs="宋体"/>
          <w:color w:val="auto"/>
          <w:sz w:val="24"/>
          <w:szCs w:val="24"/>
          <w:highlight w:val="none"/>
          <w:lang w:eastAsia="zh-CN"/>
        </w:rPr>
        <w:t>和税金</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▲3.投标文件只允许有一个报价，有选择的或有条件的报价将不予接受。</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（五）投标文件的有效期</w:t>
      </w:r>
    </w:p>
    <w:p>
      <w:pPr>
        <w:pStyle w:val="13"/>
        <w:keepNext w:val="0"/>
        <w:keepLines w:val="0"/>
        <w:pageBreakBefore w:val="0"/>
        <w:widowControl w:val="0"/>
        <w:kinsoku/>
        <w:wordWrap w:val="0"/>
        <w:overflowPunct w:val="0"/>
        <w:topLinePunct w:val="0"/>
        <w:autoSpaceDE w:val="0"/>
        <w:autoSpaceDN w:val="0"/>
        <w:bidi w:val="0"/>
        <w:snapToGrid w:val="0"/>
        <w:spacing w:after="0" w:afterLines="0"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▲1.自投标截止日起</w:t>
      </w:r>
      <w:r>
        <w:rPr>
          <w:rFonts w:hint="eastAsia" w:ascii="宋体" w:hAnsi="宋体" w:eastAsia="宋体" w:cs="宋体"/>
          <w:color w:val="auto"/>
          <w:sz w:val="24"/>
          <w:szCs w:val="24"/>
          <w:highlight w:val="none"/>
          <w:u w:val="single"/>
        </w:rPr>
        <w:t xml:space="preserve"> 90</w:t>
      </w:r>
      <w:r>
        <w:rPr>
          <w:rFonts w:hint="eastAsia" w:ascii="宋体" w:hAnsi="宋体" w:eastAsia="宋体" w:cs="宋体"/>
          <w:color w:val="auto"/>
          <w:sz w:val="24"/>
          <w:szCs w:val="24"/>
          <w:highlight w:val="none"/>
        </w:rPr>
        <w:t>天投标文件应保持有效。有效期不足的投标文件将被拒绝。</w:t>
      </w:r>
    </w:p>
    <w:p>
      <w:pPr>
        <w:pStyle w:val="13"/>
        <w:keepNext w:val="0"/>
        <w:keepLines w:val="0"/>
        <w:pageBreakBefore w:val="0"/>
        <w:widowControl w:val="0"/>
        <w:kinsoku/>
        <w:wordWrap w:val="0"/>
        <w:overflowPunct w:val="0"/>
        <w:topLinePunct w:val="0"/>
        <w:autoSpaceDE w:val="0"/>
        <w:autoSpaceDN w:val="0"/>
        <w:bidi w:val="0"/>
        <w:snapToGrid w:val="0"/>
        <w:spacing w:after="0" w:afterLines="0"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2.在特殊情况下，招标人可与投标人协商延长投标书的有效期，这种要求和答复均以书面形式进行。</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3.中标人的投标文件自开标之日起至合同履行完毕止均应保持有效。</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（六）投标保证金：免</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bookmarkStart w:id="12" w:name="_Toc359856802"/>
      <w:r>
        <w:rPr>
          <w:rFonts w:hint="eastAsia" w:ascii="宋体" w:hAnsi="宋体" w:eastAsia="宋体" w:cs="宋体"/>
          <w:b/>
          <w:color w:val="auto"/>
          <w:sz w:val="24"/>
          <w:szCs w:val="24"/>
          <w:highlight w:val="none"/>
        </w:rPr>
        <w:t>（七）投标文件的签署及规定</w:t>
      </w:r>
      <w:bookmarkEnd w:id="12"/>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outlineLvl w:val="1"/>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电子投标文件按政采云平台供应商项目采购-电子招投标操作指南（网址：</w:t>
      </w:r>
      <w:r>
        <w:rPr>
          <w:rFonts w:hint="eastAsia" w:ascii="宋体" w:hAnsi="宋体" w:eastAsia="宋体" w:cs="宋体"/>
          <w:bCs/>
          <w:color w:val="auto"/>
          <w:sz w:val="24"/>
          <w:szCs w:val="24"/>
          <w:highlight w:val="none"/>
        </w:rPr>
        <w:fldChar w:fldCharType="begin"/>
      </w:r>
      <w:r>
        <w:rPr>
          <w:rFonts w:hint="eastAsia" w:ascii="宋体" w:hAnsi="宋体" w:eastAsia="宋体" w:cs="宋体"/>
          <w:bCs/>
          <w:color w:val="auto"/>
          <w:sz w:val="24"/>
          <w:szCs w:val="24"/>
          <w:highlight w:val="none"/>
        </w:rPr>
        <w:instrText xml:space="preserve"> HYPERLINK "https://help.zcy.gov.cn/web/site_2/2018/12-28/2573.html）及本招标文件规定的格式和顺序编制电子投标文件并进行关联定位。" </w:instrText>
      </w:r>
      <w:r>
        <w:rPr>
          <w:rFonts w:hint="eastAsia" w:ascii="宋体" w:hAnsi="宋体" w:eastAsia="宋体" w:cs="宋体"/>
          <w:bCs/>
          <w:color w:val="auto"/>
          <w:sz w:val="24"/>
          <w:szCs w:val="24"/>
          <w:highlight w:val="none"/>
        </w:rPr>
        <w:fldChar w:fldCharType="separate"/>
      </w:r>
      <w:r>
        <w:rPr>
          <w:rFonts w:hint="eastAsia" w:ascii="宋体" w:hAnsi="宋体" w:eastAsia="宋体" w:cs="宋体"/>
          <w:bCs/>
          <w:color w:val="auto"/>
          <w:sz w:val="24"/>
          <w:szCs w:val="24"/>
          <w:highlight w:val="none"/>
        </w:rPr>
        <w:t>https://service.zcygov.cn/#/knowledges/CW1EtGwBFdiHxlNd6I3m/6IMVAG0BFdiHxlNdQ8Na?keyword</w:t>
      </w:r>
      <w:r>
        <w:rPr>
          <w:rStyle w:val="57"/>
          <w:rFonts w:hint="eastAsia" w:ascii="宋体" w:hAnsi="宋体" w:eastAsia="宋体" w:cs="宋体"/>
          <w:bCs/>
          <w:color w:val="auto"/>
          <w:sz w:val="24"/>
          <w:szCs w:val="24"/>
          <w:highlight w:val="none"/>
        </w:rPr>
        <w:t>）及本招标文件规定的格式和顺序编制电子投标文件并进行关联定位。</w:t>
      </w:r>
      <w:r>
        <w:rPr>
          <w:rFonts w:hint="eastAsia" w:ascii="宋体" w:hAnsi="宋体" w:eastAsia="宋体" w:cs="宋体"/>
          <w:bCs/>
          <w:color w:val="auto"/>
          <w:sz w:val="24"/>
          <w:szCs w:val="24"/>
          <w:highlight w:val="none"/>
        </w:rPr>
        <w:fldChar w:fldCharType="end"/>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bookmarkStart w:id="13" w:name="_Toc359856803"/>
      <w:bookmarkStart w:id="14" w:name="_Toc356371437"/>
      <w:r>
        <w:rPr>
          <w:rFonts w:hint="eastAsia" w:ascii="宋体" w:hAnsi="宋体" w:eastAsia="宋体" w:cs="宋体"/>
          <w:b/>
          <w:color w:val="auto"/>
          <w:sz w:val="24"/>
          <w:szCs w:val="24"/>
          <w:highlight w:val="none"/>
        </w:rPr>
        <w:t>（八）投标文件的递交</w:t>
      </w:r>
      <w:bookmarkEnd w:id="13"/>
      <w:bookmarkEnd w:id="14"/>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1.递交投标文件截止期</w:t>
      </w:r>
    </w:p>
    <w:p>
      <w:pPr>
        <w:keepNext w:val="0"/>
        <w:keepLines w:val="0"/>
        <w:pageBreakBefore w:val="0"/>
        <w:widowControl w:val="0"/>
        <w:kinsoku/>
        <w:wordWrap w:val="0"/>
        <w:overflowPunct w:val="0"/>
        <w:topLinePunct w:val="0"/>
        <w:autoSpaceDE w:val="0"/>
        <w:autoSpaceDN w:val="0"/>
        <w:bidi w:val="0"/>
        <w:adjustRightInd w:val="0"/>
        <w:snapToGrid w:val="0"/>
        <w:spacing w:line="400" w:lineRule="exact"/>
        <w:ind w:left="0" w:leftChars="0"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     2.投标文件的修改和撤销</w:t>
      </w:r>
    </w:p>
    <w:p>
      <w:pPr>
        <w:keepNext w:val="0"/>
        <w:keepLines w:val="0"/>
        <w:pageBreakBefore w:val="0"/>
        <w:widowControl w:val="0"/>
        <w:kinsoku/>
        <w:wordWrap w:val="0"/>
        <w:overflowPunct w:val="0"/>
        <w:topLinePunct w:val="0"/>
        <w:autoSpaceDE w:val="0"/>
        <w:autoSpaceDN w:val="0"/>
        <w:bidi w:val="0"/>
        <w:adjustRightInd w:val="0"/>
        <w:snapToGrid w:val="0"/>
        <w:spacing w:line="400" w:lineRule="exact"/>
        <w:ind w:left="0" w:leftChars="0"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（1）投标人在递交投标文件后，可以修改或撤回其投标文件：递交投标文件截止时间之前补充或者修改电子投标文件的，应当先行撤回原文件，补充、修改后重新传输递交。</w:t>
      </w:r>
    </w:p>
    <w:p>
      <w:pPr>
        <w:keepNext w:val="0"/>
        <w:keepLines w:val="0"/>
        <w:pageBreakBefore w:val="0"/>
        <w:widowControl w:val="0"/>
        <w:kinsoku/>
        <w:wordWrap w:val="0"/>
        <w:overflowPunct w:val="0"/>
        <w:topLinePunct w:val="0"/>
        <w:autoSpaceDE w:val="0"/>
        <w:autoSpaceDN w:val="0"/>
        <w:bidi w:val="0"/>
        <w:adjustRightInd w:val="0"/>
        <w:snapToGrid w:val="0"/>
        <w:spacing w:line="400" w:lineRule="exact"/>
        <w:ind w:left="0" w:leftChars="0"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（2）投标人修改后的投标文件应按原来的规定编制、密封、标记和递交。</w:t>
      </w:r>
    </w:p>
    <w:p>
      <w:pPr>
        <w:keepNext w:val="0"/>
        <w:keepLines w:val="0"/>
        <w:pageBreakBefore w:val="0"/>
        <w:widowControl w:val="0"/>
        <w:kinsoku/>
        <w:wordWrap w:val="0"/>
        <w:overflowPunct w:val="0"/>
        <w:topLinePunct w:val="0"/>
        <w:autoSpaceDE w:val="0"/>
        <w:autoSpaceDN w:val="0"/>
        <w:bidi w:val="0"/>
        <w:adjustRightInd w:val="0"/>
        <w:snapToGrid w:val="0"/>
        <w:spacing w:line="400" w:lineRule="exact"/>
        <w:ind w:left="0" w:leftChars="0"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（3）在递交投标文件截止期之后，投标人不得对其投标文件做任何修改。</w:t>
      </w:r>
    </w:p>
    <w:p>
      <w:pPr>
        <w:keepNext w:val="0"/>
        <w:keepLines w:val="0"/>
        <w:pageBreakBefore w:val="0"/>
        <w:widowControl w:val="0"/>
        <w:kinsoku/>
        <w:wordWrap w:val="0"/>
        <w:overflowPunct w:val="0"/>
        <w:topLinePunct w:val="0"/>
        <w:autoSpaceDE w:val="0"/>
        <w:autoSpaceDN w:val="0"/>
        <w:bidi w:val="0"/>
        <w:adjustRightInd w:val="0"/>
        <w:snapToGrid w:val="0"/>
        <w:spacing w:line="400" w:lineRule="exact"/>
        <w:ind w:left="0" w:leftChars="0"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（4）递交投标文件截止期后，投标人不得撤回其投标文件。</w:t>
      </w:r>
    </w:p>
    <w:p>
      <w:pPr>
        <w:keepNext w:val="0"/>
        <w:keepLines w:val="0"/>
        <w:pageBreakBefore w:val="0"/>
        <w:widowControl w:val="0"/>
        <w:kinsoku/>
        <w:wordWrap w:val="0"/>
        <w:overflowPunct w:val="0"/>
        <w:topLinePunct w:val="0"/>
        <w:autoSpaceDE w:val="0"/>
        <w:autoSpaceDN w:val="0"/>
        <w:bidi w:val="0"/>
        <w:adjustRightInd w:val="0"/>
        <w:snapToGrid w:val="0"/>
        <w:spacing w:line="400" w:lineRule="exact"/>
        <w:ind w:left="0" w:leftChars="0"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（5）实质上没有响应本文件要求的投标文件将被拒绝。投标人不得通过修正或撤销不合要求的偏离或保留从而使其投标文件成为实质上响应的文件。</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（九）投标无效的情形</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根据《政府采购货物和服务招标投标管理办法》有下列情形之一的，视为投标人串通投标，其投标无效：</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(一)不同投标人的投标文件由同一单位或者个人编制；</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(二)不同投标人委托同一单位或者个人办理投标事宜；</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(三)不同投标人的投标文件载明的项目管理成员或者联系人员为同一人；</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(四)不同投标人的投标文件异常一致或者投标报价呈规律性差异；</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(五)不同投标人的投标文件相互混装；</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(六)不同投标人的投标保证金从同一单位或者个人的账户转出。</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keepNext w:val="0"/>
        <w:keepLines w:val="0"/>
        <w:pageBreakBefore w:val="0"/>
        <w:widowControl w:val="0"/>
        <w:numPr>
          <w:ilvl w:val="0"/>
          <w:numId w:val="14"/>
        </w:numPr>
        <w:kinsoku/>
        <w:wordWrap w:val="0"/>
        <w:overflowPunct w:val="0"/>
        <w:topLinePunct w:val="0"/>
        <w:autoSpaceDE w:val="0"/>
        <w:autoSpaceDN w:val="0"/>
        <w:bidi w:val="0"/>
        <w:snapToGrid w:val="0"/>
        <w:spacing w:line="400" w:lineRule="exact"/>
        <w:ind w:left="0" w:leftChars="0" w:right="0" w:rightChars="0" w:firstLine="466"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pacing w:val="-4"/>
          <w:sz w:val="24"/>
          <w:szCs w:val="24"/>
          <w:highlight w:val="none"/>
        </w:rPr>
        <w:t>电</w:t>
      </w:r>
      <w:r>
        <w:rPr>
          <w:rFonts w:hint="eastAsia" w:ascii="宋体" w:hAnsi="宋体" w:eastAsia="宋体" w:cs="宋体"/>
          <w:b/>
          <w:bCs/>
          <w:color w:val="auto"/>
          <w:sz w:val="24"/>
          <w:szCs w:val="24"/>
          <w:highlight w:val="none"/>
        </w:rPr>
        <w:t xml:space="preserve">子加密投标文件解密失败的；   </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2.没有通过资格审查的，投标文件将被视为无效。</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3.在符合性审查和资信商务评审时，如发现下列情形之一的，投标文件将被视为无效：</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（1）电子投标文件未按规定要求提供电子签章的。</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（2）在资格文件或商务技术文件中出现报价的；</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（3）资格证明文件不全的，或者不符合招标文件标明的资格要求的；</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（4）投标文件无法定代表人签字（或盖章）,或未</w:t>
      </w:r>
      <w:r>
        <w:rPr>
          <w:rFonts w:hint="eastAsia" w:ascii="宋体" w:hAnsi="宋体" w:eastAsia="宋体" w:cs="宋体"/>
          <w:bCs/>
          <w:color w:val="auto"/>
          <w:kern w:val="0"/>
          <w:sz w:val="24"/>
          <w:szCs w:val="24"/>
          <w:highlight w:val="none"/>
        </w:rPr>
        <w:t>提供法定代表人授权委托书、投标声明书或者填写项目不齐全的；</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bCs/>
          <w:color w:val="auto"/>
          <w:kern w:val="0"/>
          <w:sz w:val="24"/>
          <w:szCs w:val="24"/>
          <w:highlight w:val="none"/>
        </w:rPr>
      </w:pPr>
      <w:r>
        <w:rPr>
          <w:rFonts w:hint="eastAsia" w:ascii="宋体" w:hAnsi="宋体" w:eastAsia="宋体" w:cs="宋体"/>
          <w:color w:val="auto"/>
          <w:sz w:val="24"/>
          <w:szCs w:val="24"/>
          <w:highlight w:val="none"/>
        </w:rPr>
        <w:t>（5）投标代表人未能出具身份证明或与法定代表人授权委托人身份不符的；</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（6）投标文件项目不齐全或者内容虚假的；</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4"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snapToGrid w:val="0"/>
          <w:color w:val="auto"/>
          <w:sz w:val="24"/>
          <w:szCs w:val="24"/>
          <w:highlight w:val="none"/>
        </w:rPr>
        <w:t>7）</w:t>
      </w:r>
      <w:r>
        <w:rPr>
          <w:rFonts w:hint="eastAsia" w:ascii="宋体" w:hAnsi="宋体" w:eastAsia="宋体" w:cs="宋体"/>
          <w:color w:val="auto"/>
          <w:sz w:val="24"/>
          <w:szCs w:val="24"/>
          <w:highlight w:val="none"/>
        </w:rPr>
        <w:t>投标文件的实质性内容未使用中文表述、意思表述不明确、前后矛盾或者使用计量单位不符合招标文件要求的（经评标委员会认定并允许其当场更正的笔误除外）；</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4"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snapToGrid w:val="0"/>
          <w:color w:val="auto"/>
          <w:sz w:val="24"/>
          <w:szCs w:val="24"/>
          <w:highlight w:val="none"/>
        </w:rPr>
        <w:t>投标有效期、交货时间、质保期等商务条款不能满足招标文件要求的；</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4"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snapToGrid w:val="0"/>
          <w:color w:val="auto"/>
          <w:sz w:val="24"/>
          <w:szCs w:val="24"/>
          <w:highlight w:val="none"/>
        </w:rPr>
        <w:t>9）</w:t>
      </w:r>
      <w:r>
        <w:rPr>
          <w:rFonts w:hint="eastAsia" w:ascii="宋体" w:hAnsi="宋体" w:eastAsia="宋体" w:cs="宋体"/>
          <w:color w:val="auto"/>
          <w:sz w:val="24"/>
          <w:szCs w:val="24"/>
          <w:highlight w:val="none"/>
        </w:rPr>
        <w:t>未实质性响应招标文件要求或者投标文件有招标方不能接受的附加条件的</w:t>
      </w:r>
      <w:r>
        <w:rPr>
          <w:rFonts w:hint="eastAsia" w:ascii="宋体" w:hAnsi="宋体" w:eastAsia="宋体" w:cs="宋体"/>
          <w:snapToGrid w:val="0"/>
          <w:color w:val="auto"/>
          <w:sz w:val="24"/>
          <w:szCs w:val="24"/>
          <w:highlight w:val="none"/>
        </w:rPr>
        <w:t>；</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6"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4.在技术评审时，如发现下列情形之一的，投标文件将被视为无效：</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4"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（1）未提供或未如实提供投标货物的技术参数，或者投标文件标明的响应或偏离与事实不符或虚假投标的；</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4"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snapToGrid w:val="0"/>
          <w:color w:val="auto"/>
          <w:sz w:val="24"/>
          <w:szCs w:val="24"/>
          <w:highlight w:val="none"/>
        </w:rPr>
        <w:t>明显不符合招标文件要求的规格型号、质量标准，或者与</w:t>
      </w:r>
      <w:r>
        <w:rPr>
          <w:rFonts w:hint="eastAsia" w:ascii="宋体" w:hAnsi="宋体" w:eastAsia="宋体" w:cs="宋体"/>
          <w:color w:val="auto"/>
          <w:sz w:val="24"/>
          <w:szCs w:val="24"/>
          <w:highlight w:val="none"/>
        </w:rPr>
        <w:t>招标文件中标“▲”的技术指标、主要功能项目发生实质性偏离的；</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4"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（3）投标技术方案不明确，存在一个或一个以上备选（替代）投标方案的；</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4"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（4）与其他参加本次投标供应商的投标文件（技术文件）的文字表述内容相同连续20行以上或者差错相同2处以上的；</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6"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5.在报价评审时，如发现下列情形之一的，投标文件将被视为无效：</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4"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（1）未采用人民币报价或者未按照招标文件标明的币种报价的；</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4"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（2）报价超出最高限价，或者超出采购预算金额(自主创新产品除外)，采购人不能支付的；</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4"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（3）投标报价具有选择性，或者开标价格与投标文件承诺的优惠（折扣）价格不一致的；</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4"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（4）投标报价明细表总额与开标一览表总价不一致，且高于总价5％的；</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6"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6.被拒绝的投标文件为无效；</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6"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7.存在带“▲”条款的负偏离的；</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6"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8.本招标文件其他部分已规定为无效标的情形；</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6"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9.评标专家认定的其他必须按无效标处理的。</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（十）</w:t>
      </w:r>
      <w:r>
        <w:rPr>
          <w:rFonts w:hint="eastAsia" w:ascii="宋体" w:hAnsi="宋体" w:eastAsia="宋体" w:cs="宋体"/>
          <w:b/>
          <w:bCs/>
          <w:color w:val="auto"/>
          <w:sz w:val="24"/>
          <w:szCs w:val="24"/>
          <w:highlight w:val="none"/>
        </w:rPr>
        <w:t>出现以下情形，导致电子交易平台无法正常运行，或者无法保证电子交易的公平、公正和安全时，中止电子交易活动：</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4"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1.电子交易平台发生</w:t>
      </w:r>
      <w:r>
        <w:rPr>
          <w:rFonts w:hint="eastAsia" w:ascii="宋体" w:hAnsi="宋体" w:eastAsia="宋体" w:cs="宋体"/>
          <w:color w:val="auto"/>
          <w:sz w:val="24"/>
          <w:szCs w:val="24"/>
          <w:highlight w:val="none"/>
        </w:rPr>
        <w:t>故障而无法登录访问的；</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4"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2.电子交易平台应用或数据库出现错误，不能进行正常操作的；</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4"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3.电子交易平台发现严重安全漏洞，有潜在泄密危险的；</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4"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4.病毒发作导致不能进行正常操作的；</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4"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5.其他无法保证电子交易的公平、公正和安全的情况。</w:t>
      </w:r>
    </w:p>
    <w:p>
      <w:pPr>
        <w:pStyle w:val="22"/>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64"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出现前款规定情形，不影响采购公平、公正性的，采购代理机构可以待上述情形消除后继续组织电子交易活动，也可以决定某些环节以纸质形式进行；影响或可能影响采购公平、公正性的，重新采购。</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textAlignment w:val="auto"/>
        <w:rPr>
          <w:rFonts w:hint="eastAsia" w:ascii="宋体" w:hAnsi="宋体" w:eastAsia="宋体" w:cs="宋体"/>
          <w:color w:val="auto"/>
          <w:sz w:val="24"/>
          <w:szCs w:val="24"/>
          <w:highlight w:val="none"/>
        </w:rPr>
      </w:pP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四、开标</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（一）开标准备</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2" w:firstLineChars="200"/>
        <w:jc w:val="left"/>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sz w:val="24"/>
          <w:szCs w:val="24"/>
          <w:highlight w:val="none"/>
        </w:rPr>
        <w:t>采购组织机构原则上采用电子评标，按照招标文件规定的时间通过“政府采购云平台”组织开标、开启投标文件，所有供应商可以派授权代表参加或准时在线参加。</w:t>
      </w:r>
      <w:r>
        <w:rPr>
          <w:rFonts w:hint="eastAsia" w:ascii="宋体" w:hAnsi="宋体" w:eastAsia="宋体" w:cs="宋体"/>
          <w:b/>
          <w:color w:val="auto"/>
          <w:kern w:val="0"/>
          <w:sz w:val="24"/>
          <w:szCs w:val="24"/>
          <w:highlight w:val="none"/>
        </w:rPr>
        <w:t>供应商如不参加开标会议的，视同认可开标结果，事后不得对采购相关人员、招标过程和招标结果提出异议，同时供应商因未在线参加开标而导致投标文件无法按时解密等一切后果由供应商自己承担。</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(二) 采购人或者集中采购机构职责</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采购人或者集中采购机构负责组织评标工作，并履行下列职责：</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1.核对评审专家身份和采购人代表授权函，对评审专家在政府采购活动中的职责履行情况予以记录，并及时将有关违法违规行为向财政部门报告；</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2.宣布评标纪律；</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3.公布投标人名单，告知评审专家应当回避的情形；</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4.组织评标委员会推选评标组长，采购人代表不得担任组长；</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5.在评标期间采取必要的通讯管理措施，保证评标活动不受外界干扰；</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6.根据评标委员会的要求介绍政府采购相关政策法规、招标文件；</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7.维护评标秩序，监督评标委员会依照招标文件规定的评标程序、方法和标准进行独立评审，及时制止和纠正采购人代表、评审专家的倾向性言论或者违法违规行为；</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8.核对评标结果，有本办法第六十四条规定情形的，要求评标委员会复核或者书面说明理由，评标委员会拒绝的，应予记录并向本级财政部门报告；</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9.评审工作完成后，按照规定向评审专家支付劳务报酬和异地评审差旅费，不得向评审专家以外的其他人员支付评审劳务报酬；</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10.处理与评标有关的其他事项。</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（三）开标程序</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本项目原则上采用政采云电子招投标开标及评审程序，但有下情形之一的，按以下情况处理：</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1.开标会由采购代理机构主持，主持人宣布开标会议开始；</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2.主持人介绍参加开标会的人员名单； </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3.主持人宣布评标期间的有关事项；告知应当回避的情形,提请有关人员回避；</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4.电子投标文件开标:</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（1）投标截止时间后，投标人登录政采云平台，用“项目采购-开标评标”功能对电子投标文件进行在线解密。在线解密电子投标文件时间为开标时间起半个小时内。</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（2）由采购人代表对资格审查文件进行评审，评标委员会对技术商务文件进行评审。</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（3）在系统上公开资格审查和技术商务评审结果；</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（4）在系统上公开报价开标情况；</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（5）评标委员会对报价情况进行评审；</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（6）在系统上公布评审结果。</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特别说明：政采云公司如对电子化开标及评审程序有调整的，按调整后的程序操作。</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1"/>
        <w:rPr>
          <w:rFonts w:hint="eastAsia" w:ascii="宋体" w:hAnsi="宋体" w:eastAsia="宋体" w:cs="宋体"/>
          <w:b/>
          <w:color w:val="auto"/>
          <w:sz w:val="24"/>
          <w:szCs w:val="24"/>
          <w:highlight w:val="none"/>
        </w:rPr>
      </w:pP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五、评标</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w:t>
      </w:r>
      <w:r>
        <w:rPr>
          <w:rFonts w:hint="eastAsia" w:ascii="宋体" w:hAnsi="宋体" w:eastAsia="宋体" w:cs="宋体"/>
          <w:b/>
          <w:bCs/>
          <w:color w:val="auto"/>
          <w:kern w:val="2"/>
          <w:sz w:val="24"/>
          <w:szCs w:val="24"/>
          <w:highlight w:val="none"/>
          <w:lang w:val="en-US" w:eastAsia="zh-CN" w:bidi="ar-SA"/>
        </w:rPr>
        <w:t>组建评标委员会</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本项目评标委员会由采购人代表和有关技术、经济等方面的专家组成，成员人数为</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人以上单数。其中，技术、经济等方面的专家不得少于成员总数的三分之二。</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评标委员会负责具体评标事务，并独立履行下列职责：</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1.审查、评价投标文件是否符合招标文件的商务、技术等实质性要求；</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2.要求投标人对投标文件有关事项作出澄清或者说明；</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3.对投标文件进行比较和评价；</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4.确定中标候选人名单，以及根据采购人委托直接确定中标人；</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5.向采购人、集中采购机构或者有关部门报告评标中发现的违法行为。</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2" w:firstLineChars="200"/>
        <w:textAlignment w:val="auto"/>
        <w:rPr>
          <w:rFonts w:hint="eastAsia" w:ascii="宋体" w:hAnsi="宋体" w:eastAsia="宋体" w:cs="宋体"/>
          <w:b/>
          <w:color w:val="auto"/>
          <w:sz w:val="24"/>
          <w:szCs w:val="24"/>
          <w:highlight w:val="none"/>
          <w:u w:val="single"/>
        </w:rPr>
      </w:pPr>
      <w:r>
        <w:rPr>
          <w:rFonts w:hint="eastAsia" w:ascii="宋体" w:hAnsi="宋体" w:eastAsia="宋体" w:cs="宋体"/>
          <w:b/>
          <w:color w:val="auto"/>
          <w:sz w:val="24"/>
          <w:szCs w:val="24"/>
          <w:highlight w:val="none"/>
          <w:u w:val="single"/>
        </w:rPr>
        <w:t>除采购人代表、评标现场组织人员外，采购人的其他工作人员以及与评标工作无关的人员不得进入评标现场。</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color w:val="auto"/>
          <w:sz w:val="24"/>
          <w:szCs w:val="24"/>
          <w:highlight w:val="none"/>
        </w:rPr>
        <w:t>（二）</w:t>
      </w:r>
      <w:r>
        <w:rPr>
          <w:rFonts w:hint="eastAsia" w:ascii="宋体" w:hAnsi="宋体" w:eastAsia="宋体" w:cs="宋体"/>
          <w:b/>
          <w:bCs/>
          <w:color w:val="auto"/>
          <w:kern w:val="2"/>
          <w:sz w:val="24"/>
          <w:szCs w:val="24"/>
          <w:highlight w:val="none"/>
          <w:lang w:val="en-US" w:eastAsia="zh-CN" w:bidi="ar-SA"/>
        </w:rPr>
        <w:t>评标的方式</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2"/>
          <w:sz w:val="24"/>
          <w:szCs w:val="24"/>
          <w:highlight w:val="none"/>
          <w:lang w:val="en-US" w:eastAsia="zh-CN" w:bidi="ar-SA"/>
        </w:rPr>
        <w:t>本项目采用不公开方式评标，评标的依据为招标文件和投标文件</w:t>
      </w:r>
      <w:r>
        <w:rPr>
          <w:rFonts w:hint="eastAsia" w:ascii="宋体" w:hAnsi="宋体" w:eastAsia="宋体" w:cs="宋体"/>
          <w:color w:val="auto"/>
          <w:sz w:val="24"/>
          <w:szCs w:val="24"/>
          <w:highlight w:val="none"/>
        </w:rPr>
        <w:t>。</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（三）评标程序</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采购人可以在评标前说明项目背景和采购需求，说明内容不得含有歧视性、倾向性意见，不得超出招标文件所述范围。说明应当提交书面材料，并随采购文件一并存档。</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1.形式审查</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采购人代表和代理机构工作人员协助评标委员会对投标人的资格和投标文件的完整性、合法性等进行审查。</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2.实质审查与比较</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（1）评标委员会审查投标文件的实质性内容是否符合招标文件的实质性要求。</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（2）评标委员会将根据投标人的投标文件进行审查、核对,如有疑问,将对投标人进行询标,投标人要向评标委员会澄清有关问题,并最终以书面形式进行答复。</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投标人代表未到场、未在线或者拒绝澄清或者澄清的内容改变了投标文件的实质性内容的，评标委员会有权对该投标文件作出不利于投标人的评判。</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（3）各投标人的技术得分为所有评委的有效评分的算术平均数，由指定专人进行计算复核。</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（4）海盐县公共资源交易中心工作人员协助评标委员会根据本项目的评分标准计算各投标人的商务报价得分。</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（5）评标委员会完成评标后,评委对各部分得分汇总,计算出本项目最终得分、性价比、评标价等。评标委员会按评标原则推荐中标候选人同时起草评标报告。</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（四）澄清问题的形式</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对投标文件中含义不明确、同类问题表述不一致或者有明显文字和计算错误的内容，评标委员会可要求供应商作出必要的澄清、说明或者纠正。</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2.如果供应商代表拒绝或未按评标委员会要求在“政采云”平台作出在线回复且无其他有效回复方式的，评标委员会可以对其作出无效标处理。</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w:t>
      </w:r>
      <w:r>
        <w:rPr>
          <w:rFonts w:hint="eastAsia" w:ascii="宋体" w:hAnsi="宋体" w:eastAsia="宋体" w:cs="宋体"/>
          <w:b/>
          <w:bCs/>
          <w:color w:val="auto"/>
          <w:kern w:val="2"/>
          <w:sz w:val="24"/>
          <w:szCs w:val="24"/>
          <w:highlight w:val="none"/>
          <w:lang w:val="en-US" w:eastAsia="zh-CN" w:bidi="ar-SA"/>
        </w:rPr>
        <w:t>错误修正</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投标文件报价出现前后不一致的，除招标文件另有规定外按照下列规定修正：</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1.投标文件中开标一览表（报价表）内容与投标文件中相应内容不一致的，以开标一览表（报价表）为准；</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2.大写金额和小写金额不一致的，以大写金额为准；</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3.单价金额小数点或者百分比有明显错位的，以开标一览表的总价为准，并修改单价；</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4.总价金额与按单价汇总金额不一致的，以单价金额计算结果为准</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5.电子投标流程中，客户端填写的报价与以pdf格式上传文件中的报价不一致的，应以Pdf格式上传文件中的报价为准。</w:t>
      </w:r>
      <w:r>
        <w:rPr>
          <w:rFonts w:hint="eastAsia" w:ascii="宋体" w:hAnsi="宋体" w:eastAsia="宋体" w:cs="宋体"/>
          <w:color w:val="auto"/>
          <w:sz w:val="24"/>
          <w:szCs w:val="24"/>
          <w:highlight w:val="none"/>
        </w:rPr>
        <w:t>。</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同时出现两种以上不一致的，按照前款规定的顺序修正。修正后的报价按照《政府采购货物与服务招标投标管理办法（第87号令）》第五十一条第二款的规定经投标人确认后产生约束力，投标人不确认的，其投标无效。</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w:t>
      </w:r>
      <w:r>
        <w:rPr>
          <w:rFonts w:hint="eastAsia" w:ascii="宋体" w:hAnsi="宋体" w:eastAsia="宋体" w:cs="宋体"/>
          <w:b/>
          <w:bCs/>
          <w:color w:val="auto"/>
          <w:kern w:val="2"/>
          <w:sz w:val="24"/>
          <w:szCs w:val="24"/>
          <w:highlight w:val="none"/>
          <w:lang w:val="en-US" w:eastAsia="zh-CN" w:bidi="ar-SA"/>
        </w:rPr>
        <w:t>评标原则和评标办法</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2.评标办法。本项目评标办法是</w:t>
      </w:r>
      <w:r>
        <w:rPr>
          <w:rFonts w:hint="eastAsia" w:ascii="宋体" w:hAnsi="宋体" w:eastAsia="宋体" w:cs="宋体"/>
          <w:color w:val="auto"/>
          <w:sz w:val="24"/>
          <w:szCs w:val="24"/>
          <w:highlight w:val="none"/>
          <w:u w:val="single"/>
        </w:rPr>
        <w:t xml:space="preserve"> 综合评分法 </w:t>
      </w:r>
      <w:r>
        <w:rPr>
          <w:rFonts w:hint="eastAsia" w:ascii="宋体" w:hAnsi="宋体" w:eastAsia="宋体" w:cs="宋体"/>
          <w:color w:val="auto"/>
          <w:sz w:val="24"/>
          <w:szCs w:val="24"/>
          <w:highlight w:val="none"/>
        </w:rPr>
        <w:t>，具体评标内容及评分标准等详见《第四章：评标办法及评分标准》。</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w:t>
      </w:r>
      <w:r>
        <w:rPr>
          <w:rFonts w:hint="eastAsia" w:ascii="宋体" w:hAnsi="宋体" w:eastAsia="宋体" w:cs="宋体"/>
          <w:b/>
          <w:bCs/>
          <w:color w:val="auto"/>
          <w:kern w:val="2"/>
          <w:sz w:val="24"/>
          <w:szCs w:val="24"/>
          <w:highlight w:val="none"/>
          <w:lang w:val="en-US" w:eastAsia="zh-CN" w:bidi="ar-SA"/>
        </w:rPr>
        <w:t>评标过程的监控</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本项目评标过程实行全程录音、录像监控，且有</w:t>
      </w:r>
      <w:r>
        <w:rPr>
          <w:rFonts w:hint="eastAsia" w:ascii="宋体" w:hAnsi="宋体" w:eastAsia="宋体" w:cs="宋体"/>
          <w:color w:val="auto"/>
          <w:sz w:val="24"/>
          <w:szCs w:val="24"/>
          <w:highlight w:val="none"/>
          <w:u w:val="single"/>
        </w:rPr>
        <w:t xml:space="preserve"> 海盐县政府采购监督员 </w:t>
      </w:r>
      <w:r>
        <w:rPr>
          <w:rFonts w:hint="eastAsia" w:ascii="宋体" w:hAnsi="宋体" w:eastAsia="宋体" w:cs="宋体"/>
          <w:color w:val="auto"/>
          <w:sz w:val="24"/>
          <w:szCs w:val="24"/>
          <w:highlight w:val="none"/>
        </w:rPr>
        <w:t>进行现场监督，投标人在评标过程中所进行的试图影响评标结果的不公正活动，可能导致其投标被拒绝。</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六、定标</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1.采购代理机构在评标结束后2个工作日内将评标报告交采购人确认，同时在发布招标公告的网站上对评标结果进行公示。</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对评标结果无异议的，采购人应当自收到评标报告之日起5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如有投标人对评标结果提出质疑的，采购人可在质疑处理完毕后确定中标人。</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3.采购人依法确定中标人后2个工作日内，采购代理机构以书面形式发出《中标通知书》,并同时在相关网站上发布中标公告。</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七、合同授予</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（一）签订合同</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1.采购人与中标人应当在《中标通知书》发出之日起30日内签订政府采购合同。同时，集中采购机构对合同内容进行审查，如发现与采购结果和投标承诺内容不一致的，将予以纠正。</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2.中标人拖延、拒签合同的,将被列入不良行为记录或黑名单，由此产生的一切不利后果由中标人自行承担。</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400" w:lineRule="exact"/>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（二）履约保证金及质量保证金</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1.中标人应按照与采购人约定的履约保证金金额，向采购人交纳履约保证金，中标人可以银行、保险公司出具保函形式提交履约保证金；否则，由此产生的一切不利后果由中标人自行承担。</w:t>
      </w:r>
    </w:p>
    <w:p>
      <w:pPr>
        <w:keepNext w:val="0"/>
        <w:keepLines w:val="0"/>
        <w:pageBreakBefore w:val="0"/>
        <w:widowControl w:val="0"/>
        <w:kinsoku/>
        <w:wordWrap w:val="0"/>
        <w:overflowPunct w:val="0"/>
        <w:topLinePunct w:val="0"/>
        <w:autoSpaceDE w:val="0"/>
        <w:autoSpaceDN w:val="0"/>
        <w:bidi w:val="0"/>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2.签订合同后，如中标人不按双方合同约定履约，则没收其全部履约保证金，履约保证金不足以赔偿损失的，按实际损失赔偿。</w:t>
      </w:r>
    </w:p>
    <w:p>
      <w:pPr>
        <w:pStyle w:val="21"/>
        <w:keepNext w:val="0"/>
        <w:keepLines w:val="0"/>
        <w:pageBreakBefore w:val="0"/>
        <w:widowControl w:val="0"/>
        <w:kinsoku/>
        <w:wordWrap w:val="0"/>
        <w:overflowPunct w:val="0"/>
        <w:topLinePunct w:val="0"/>
        <w:autoSpaceDE w:val="0"/>
        <w:autoSpaceDN w:val="0"/>
        <w:bidi w:val="0"/>
        <w:spacing w:line="360" w:lineRule="auto"/>
        <w:ind w:firstLine="240"/>
        <w:rPr>
          <w:rFonts w:hint="eastAsia" w:ascii="宋体" w:hAnsi="宋体" w:eastAsia="宋体" w:cs="宋体"/>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firstLine="240"/>
        <w:rPr>
          <w:rFonts w:hint="eastAsia" w:ascii="宋体" w:hAnsi="宋体" w:eastAsia="宋体" w:cs="宋体"/>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firstLine="240"/>
        <w:rPr>
          <w:rFonts w:hint="eastAsia" w:ascii="宋体" w:hAnsi="宋体" w:eastAsia="宋体" w:cs="宋体"/>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firstLine="240"/>
        <w:rPr>
          <w:rFonts w:hint="eastAsia" w:ascii="宋体" w:hAnsi="宋体" w:eastAsia="宋体" w:cs="宋体"/>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firstLine="240"/>
        <w:rPr>
          <w:rFonts w:hint="eastAsia" w:ascii="宋体" w:hAnsi="宋体" w:eastAsia="宋体" w:cs="宋体"/>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left="0" w:leftChars="0" w:firstLine="0" w:firstLineChars="0"/>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adjustRightInd w:val="0"/>
        <w:snapToGrid w:val="0"/>
        <w:spacing w:before="157" w:beforeLines="50" w:after="157" w:afterLines="50"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第四章  评标办法及评分标准</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2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为公正、公平、科学地选择中标人，根据《中华人民共和国政府采购法》等有关法律法规的规定，并结合本项目的实际，制定本办法。</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2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本办法适用于</w:t>
      </w:r>
      <w:r>
        <w:rPr>
          <w:rFonts w:hint="eastAsia" w:ascii="宋体" w:hAnsi="宋体" w:eastAsia="宋体" w:cs="宋体"/>
          <w:color w:val="auto"/>
          <w:sz w:val="24"/>
          <w:highlight w:val="none"/>
          <w:u w:val="single"/>
        </w:rPr>
        <w:t>本项目</w:t>
      </w:r>
      <w:r>
        <w:rPr>
          <w:rFonts w:hint="eastAsia" w:ascii="宋体" w:hAnsi="宋体" w:eastAsia="宋体" w:cs="宋体"/>
          <w:color w:val="auto"/>
          <w:sz w:val="24"/>
          <w:highlight w:val="none"/>
        </w:rPr>
        <w:t>的评标。</w:t>
      </w:r>
    </w:p>
    <w:p>
      <w:pPr>
        <w:pStyle w:val="5"/>
        <w:keepNext w:val="0"/>
        <w:keepLines w:val="0"/>
        <w:pageBreakBefore w:val="0"/>
        <w:widowControl w:val="0"/>
        <w:kinsoku/>
        <w:wordWrap w:val="0"/>
        <w:overflowPunct w:val="0"/>
        <w:topLinePunct w:val="0"/>
        <w:autoSpaceDE w:val="0"/>
        <w:autoSpaceDN w:val="0"/>
        <w:bidi w:val="0"/>
        <w:adjustRightInd/>
        <w:snapToGrid/>
        <w:spacing w:before="313" w:beforeLines="100" w:after="157" w:afterLines="50" w:line="400" w:lineRule="exact"/>
        <w:ind w:left="0" w:leftChars="0" w:right="0" w:rightChars="0" w:firstLine="0" w:firstLineChars="0"/>
        <w:jc w:val="left"/>
        <w:textAlignment w:val="auto"/>
        <w:outlineLvl w:val="2"/>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    一、总则</w:t>
      </w:r>
    </w:p>
    <w:p>
      <w:pPr>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本次评标采用综合评分法。总</w:t>
      </w:r>
      <w:r>
        <w:rPr>
          <w:rFonts w:hint="eastAsia" w:ascii="宋体" w:hAnsi="宋体" w:eastAsia="宋体" w:cs="宋体"/>
          <w:color w:val="auto"/>
          <w:sz w:val="24"/>
          <w:highlight w:val="none"/>
          <w:lang w:eastAsia="zh-CN"/>
        </w:rPr>
        <w:t>得</w:t>
      </w:r>
      <w:r>
        <w:rPr>
          <w:rFonts w:hint="eastAsia" w:ascii="宋体" w:hAnsi="宋体" w:eastAsia="宋体" w:cs="宋体"/>
          <w:color w:val="auto"/>
          <w:sz w:val="24"/>
          <w:highlight w:val="none"/>
        </w:rPr>
        <w:t>分为100分，其中技术商务资信得分为</w:t>
      </w:r>
      <w:r>
        <w:rPr>
          <w:rFonts w:hint="eastAsia" w:ascii="宋体" w:hAnsi="宋体" w:eastAsia="宋体" w:cs="宋体"/>
          <w:color w:val="auto"/>
          <w:sz w:val="24"/>
          <w:highlight w:val="none"/>
          <w:shd w:val="clear" w:color="auto" w:fill="auto"/>
          <w:lang w:val="en-US" w:eastAsia="zh-CN"/>
        </w:rPr>
        <w:t>80</w:t>
      </w:r>
      <w:r>
        <w:rPr>
          <w:rFonts w:hint="eastAsia" w:ascii="宋体" w:hAnsi="宋体" w:eastAsia="宋体" w:cs="宋体"/>
          <w:color w:val="auto"/>
          <w:sz w:val="24"/>
          <w:highlight w:val="none"/>
        </w:rPr>
        <w:t>分，报价分为</w:t>
      </w:r>
      <w:r>
        <w:rPr>
          <w:rFonts w:hint="eastAsia" w:ascii="宋体" w:hAnsi="宋体" w:eastAsia="宋体" w:cs="宋体"/>
          <w:color w:val="auto"/>
          <w:sz w:val="24"/>
          <w:highlight w:val="none"/>
          <w:shd w:val="clear" w:color="auto" w:fill="auto"/>
          <w:lang w:val="en-US" w:eastAsia="zh-CN"/>
        </w:rPr>
        <w:t>20</w:t>
      </w:r>
      <w:r>
        <w:rPr>
          <w:rFonts w:hint="eastAsia" w:ascii="宋体" w:hAnsi="宋体" w:eastAsia="宋体" w:cs="宋体"/>
          <w:color w:val="auto"/>
          <w:sz w:val="24"/>
          <w:highlight w:val="none"/>
        </w:rPr>
        <w:t>分。合格投标人的评标</w:t>
      </w:r>
      <w:r>
        <w:rPr>
          <w:rFonts w:hint="eastAsia" w:ascii="宋体" w:hAnsi="宋体" w:eastAsia="宋体" w:cs="宋体"/>
          <w:color w:val="auto"/>
          <w:sz w:val="24"/>
          <w:highlight w:val="none"/>
          <w:lang w:eastAsia="zh-CN"/>
        </w:rPr>
        <w:t>总</w:t>
      </w:r>
      <w:r>
        <w:rPr>
          <w:rFonts w:hint="eastAsia" w:ascii="宋体" w:hAnsi="宋体" w:eastAsia="宋体" w:cs="宋体"/>
          <w:color w:val="auto"/>
          <w:sz w:val="24"/>
          <w:highlight w:val="none"/>
        </w:rPr>
        <w:t>得分为各项目汇总得分，中标候选资格按评标</w:t>
      </w:r>
      <w:r>
        <w:rPr>
          <w:rFonts w:hint="eastAsia" w:ascii="宋体" w:hAnsi="宋体" w:eastAsia="宋体" w:cs="宋体"/>
          <w:color w:val="auto"/>
          <w:sz w:val="24"/>
          <w:highlight w:val="none"/>
          <w:lang w:eastAsia="zh-CN"/>
        </w:rPr>
        <w:t>总</w:t>
      </w:r>
      <w:r>
        <w:rPr>
          <w:rFonts w:hint="eastAsia" w:ascii="宋体" w:hAnsi="宋体" w:eastAsia="宋体" w:cs="宋体"/>
          <w:color w:val="auto"/>
          <w:sz w:val="24"/>
          <w:highlight w:val="none"/>
        </w:rPr>
        <w:t>得分由高到低顺序排列，</w:t>
      </w:r>
      <w:r>
        <w:rPr>
          <w:rFonts w:hint="eastAsia" w:ascii="宋体" w:hAnsi="宋体" w:eastAsia="宋体" w:cs="宋体"/>
          <w:color w:val="auto"/>
          <w:sz w:val="24"/>
          <w:highlight w:val="none"/>
          <w:lang w:eastAsia="zh-CN"/>
        </w:rPr>
        <w:t>总</w:t>
      </w:r>
      <w:r>
        <w:rPr>
          <w:rFonts w:hint="eastAsia" w:ascii="宋体" w:hAnsi="宋体" w:eastAsia="宋体" w:cs="宋体"/>
          <w:color w:val="auto"/>
          <w:sz w:val="24"/>
          <w:highlight w:val="none"/>
        </w:rPr>
        <w:t>得分相同的，按投标报价由低到高顺序排列；</w:t>
      </w:r>
      <w:r>
        <w:rPr>
          <w:rFonts w:hint="eastAsia" w:ascii="宋体" w:hAnsi="宋体" w:eastAsia="宋体" w:cs="宋体"/>
          <w:color w:val="auto"/>
          <w:sz w:val="24"/>
          <w:highlight w:val="none"/>
          <w:lang w:eastAsia="zh-CN"/>
        </w:rPr>
        <w:t>总</w:t>
      </w:r>
      <w:r>
        <w:rPr>
          <w:rFonts w:hint="eastAsia" w:ascii="宋体" w:hAnsi="宋体" w:eastAsia="宋体" w:cs="宋体"/>
          <w:color w:val="auto"/>
          <w:sz w:val="24"/>
          <w:highlight w:val="none"/>
        </w:rPr>
        <w:t>得分且投标报价相同的，按技术</w:t>
      </w:r>
      <w:r>
        <w:rPr>
          <w:rFonts w:hint="eastAsia" w:ascii="宋体" w:hAnsi="宋体" w:eastAsia="宋体" w:cs="宋体"/>
          <w:color w:val="auto"/>
          <w:sz w:val="24"/>
          <w:highlight w:val="none"/>
          <w:lang w:eastAsia="zh-CN"/>
        </w:rPr>
        <w:t>商务资信</w:t>
      </w:r>
      <w:r>
        <w:rPr>
          <w:rFonts w:hint="eastAsia" w:ascii="宋体" w:hAnsi="宋体" w:eastAsia="宋体" w:cs="宋体"/>
          <w:color w:val="auto"/>
          <w:sz w:val="24"/>
          <w:highlight w:val="none"/>
        </w:rPr>
        <w:t>得分中的</w:t>
      </w:r>
      <w:r>
        <w:rPr>
          <w:rFonts w:hint="eastAsia" w:ascii="宋体" w:hAnsi="宋体" w:eastAsia="宋体" w:cs="宋体"/>
          <w:color w:val="auto"/>
          <w:sz w:val="24"/>
          <w:highlight w:val="none"/>
          <w:u w:val="none"/>
          <w:shd w:val="clear" w:color="auto" w:fill="auto"/>
        </w:rPr>
        <w:t>“</w:t>
      </w:r>
      <w:r>
        <w:rPr>
          <w:rFonts w:hint="eastAsia" w:ascii="宋体" w:hAnsi="宋体" w:eastAsia="宋体" w:cs="宋体"/>
          <w:color w:val="auto"/>
          <w:sz w:val="24"/>
          <w:highlight w:val="none"/>
          <w:u w:val="none"/>
          <w:shd w:val="clear" w:color="auto" w:fill="auto"/>
          <w:lang w:eastAsia="zh-CN"/>
        </w:rPr>
        <w:t>日常作业</w:t>
      </w:r>
      <w:r>
        <w:rPr>
          <w:rFonts w:hint="eastAsia" w:ascii="宋体" w:hAnsi="宋体" w:eastAsia="宋体" w:cs="宋体"/>
          <w:color w:val="auto"/>
          <w:sz w:val="24"/>
          <w:highlight w:val="none"/>
          <w:u w:val="none"/>
          <w:shd w:val="clear" w:color="auto" w:fill="auto"/>
        </w:rPr>
        <w:t>方案”</w:t>
      </w:r>
      <w:r>
        <w:rPr>
          <w:rFonts w:hint="eastAsia" w:ascii="宋体" w:hAnsi="宋体" w:eastAsia="宋体" w:cs="宋体"/>
          <w:color w:val="auto"/>
          <w:sz w:val="24"/>
          <w:highlight w:val="none"/>
          <w:u w:val="none"/>
        </w:rPr>
        <w:t>项得分</w:t>
      </w:r>
      <w:r>
        <w:rPr>
          <w:rFonts w:hint="eastAsia" w:ascii="宋体" w:hAnsi="宋体" w:eastAsia="宋体" w:cs="宋体"/>
          <w:color w:val="auto"/>
          <w:sz w:val="24"/>
          <w:highlight w:val="none"/>
        </w:rPr>
        <w:t>由高到低顺序排列，仍不能分出前后的，由评委抽签确定。评分过程中采用四舍五入法，并保留小数2位。</w:t>
      </w:r>
    </w:p>
    <w:p>
      <w:pPr>
        <w:keepNext w:val="0"/>
        <w:keepLines w:val="0"/>
        <w:pageBreakBefore w:val="0"/>
        <w:widowControl w:val="0"/>
        <w:kinsoku/>
        <w:wordWrap w:val="0"/>
        <w:overflowPunct w:val="0"/>
        <w:topLinePunct w:val="0"/>
        <w:autoSpaceDE w:val="0"/>
        <w:autoSpaceDN w:val="0"/>
        <w:bidi w:val="0"/>
        <w:adjustRightInd/>
        <w:snapToGrid/>
        <w:spacing w:line="400" w:lineRule="exact"/>
        <w:ind w:left="480" w:leftChars="0" w:right="0" w:rightChars="0" w:firstLine="0" w:firstLineChars="0"/>
        <w:jc w:val="both"/>
        <w:textAlignment w:val="auto"/>
        <w:outlineLvl w:val="9"/>
        <w:rPr>
          <w:rFonts w:hint="eastAsia" w:ascii="宋体" w:hAnsi="宋体" w:eastAsia="宋体" w:cs="宋体"/>
          <w:b/>
          <w:color w:val="auto"/>
          <w:sz w:val="24"/>
          <w:highlight w:val="none"/>
          <w:u w:val="single"/>
          <w:lang w:val="en-US" w:eastAsia="zh-CN"/>
        </w:rPr>
      </w:pPr>
      <w:r>
        <w:rPr>
          <w:rFonts w:hint="eastAsia" w:ascii="宋体" w:hAnsi="宋体" w:eastAsia="宋体" w:cs="宋体"/>
          <w:b/>
          <w:color w:val="auto"/>
          <w:sz w:val="24"/>
          <w:highlight w:val="none"/>
          <w:u w:val="single"/>
        </w:rPr>
        <w:t>投标人评标</w:t>
      </w:r>
      <w:r>
        <w:rPr>
          <w:rFonts w:hint="eastAsia" w:ascii="宋体" w:hAnsi="宋体" w:eastAsia="宋体" w:cs="宋体"/>
          <w:b/>
          <w:color w:val="auto"/>
          <w:sz w:val="24"/>
          <w:highlight w:val="none"/>
          <w:u w:val="single"/>
          <w:lang w:eastAsia="zh-CN"/>
        </w:rPr>
        <w:t>总</w:t>
      </w:r>
      <w:r>
        <w:rPr>
          <w:rFonts w:hint="eastAsia" w:ascii="宋体" w:hAnsi="宋体" w:eastAsia="宋体" w:cs="宋体"/>
          <w:b/>
          <w:color w:val="auto"/>
          <w:sz w:val="24"/>
          <w:highlight w:val="none"/>
          <w:u w:val="single"/>
        </w:rPr>
        <w:t>得分=技术商务资信得分</w:t>
      </w:r>
      <w:r>
        <w:rPr>
          <w:rFonts w:hint="eastAsia" w:ascii="宋体" w:hAnsi="宋体" w:eastAsia="宋体" w:cs="宋体"/>
          <w:b/>
          <w:color w:val="auto"/>
          <w:sz w:val="24"/>
          <w:highlight w:val="none"/>
          <w:u w:val="single"/>
          <w:lang w:val="en-US" w:eastAsia="zh-CN"/>
        </w:rPr>
        <w:t>+报价分</w:t>
      </w:r>
    </w:p>
    <w:p>
      <w:pPr>
        <w:pStyle w:val="5"/>
        <w:keepNext w:val="0"/>
        <w:keepLines w:val="0"/>
        <w:pageBreakBefore w:val="0"/>
        <w:widowControl w:val="0"/>
        <w:kinsoku/>
        <w:wordWrap w:val="0"/>
        <w:overflowPunct w:val="0"/>
        <w:topLinePunct w:val="0"/>
        <w:autoSpaceDE w:val="0"/>
        <w:autoSpaceDN w:val="0"/>
        <w:bidi w:val="0"/>
        <w:adjustRightInd/>
        <w:snapToGrid/>
        <w:spacing w:before="469" w:beforeLines="150" w:after="157" w:afterLines="50" w:line="400" w:lineRule="exact"/>
        <w:ind w:left="0" w:leftChars="0" w:right="0" w:rightChars="0" w:firstLine="0" w:firstLineChars="0"/>
        <w:jc w:val="left"/>
        <w:textAlignment w:val="auto"/>
        <w:outlineLvl w:val="2"/>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  </w:t>
      </w:r>
      <w:r>
        <w:rPr>
          <w:rFonts w:hint="eastAsia" w:ascii="宋体" w:hAnsi="宋体" w:eastAsia="宋体" w:cs="宋体"/>
          <w:b/>
          <w:bCs/>
          <w:color w:val="auto"/>
          <w:sz w:val="28"/>
          <w:szCs w:val="28"/>
          <w:highlight w:val="none"/>
        </w:rPr>
        <w:t xml:space="preserve">  二、评标内容及标准</w:t>
      </w:r>
    </w:p>
    <w:p>
      <w:pPr>
        <w:pStyle w:val="22"/>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z w:val="24"/>
          <w:szCs w:val="24"/>
          <w:highlight w:val="none"/>
        </w:rPr>
        <w:t xml:space="preserve">    （一</w:t>
      </w:r>
      <w:r>
        <w:rPr>
          <w:rFonts w:hint="eastAsia" w:ascii="宋体" w:hAnsi="宋体" w:eastAsia="宋体" w:cs="宋体"/>
          <w:b/>
          <w:color w:val="auto"/>
          <w:spacing w:val="0"/>
          <w:sz w:val="24"/>
          <w:szCs w:val="24"/>
          <w:highlight w:val="none"/>
        </w:rPr>
        <w:t>）报价分（</w:t>
      </w:r>
      <w:r>
        <w:rPr>
          <w:rFonts w:hint="eastAsia" w:hAnsi="宋体" w:eastAsia="宋体" w:cs="宋体"/>
          <w:b/>
          <w:color w:val="auto"/>
          <w:spacing w:val="0"/>
          <w:sz w:val="24"/>
          <w:szCs w:val="24"/>
          <w:highlight w:val="none"/>
          <w:lang w:val="en-US" w:eastAsia="zh-CN"/>
        </w:rPr>
        <w:t>20</w:t>
      </w:r>
      <w:r>
        <w:rPr>
          <w:rFonts w:hint="eastAsia" w:ascii="宋体" w:hAnsi="宋体" w:eastAsia="宋体" w:cs="宋体"/>
          <w:b/>
          <w:color w:val="auto"/>
          <w:spacing w:val="0"/>
          <w:sz w:val="24"/>
          <w:szCs w:val="24"/>
          <w:highlight w:val="none"/>
        </w:rPr>
        <w:t>分）</w:t>
      </w:r>
    </w:p>
    <w:p>
      <w:pPr>
        <w:pStyle w:val="22"/>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464"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1.报价分采用低价优先法计算，即满足招标文件要求且投标价格最低的投标报价为评标基准价，其他投标人的价格分按照下列公式计算：</w:t>
      </w:r>
    </w:p>
    <w:p>
      <w:pPr>
        <w:keepNext w:val="0"/>
        <w:keepLines w:val="0"/>
        <w:pageBreakBefore w:val="0"/>
        <w:widowControl w:val="0"/>
        <w:kinsoku/>
        <w:wordWrap w:val="0"/>
        <w:overflowPunct w:val="0"/>
        <w:topLinePunct w:val="0"/>
        <w:autoSpaceDE w:val="0"/>
        <w:autoSpaceDN w:val="0"/>
        <w:bidi w:val="0"/>
        <w:adjustRightInd/>
        <w:snapToGrid/>
        <w:spacing w:before="63" w:beforeLines="20" w:after="63" w:afterLines="20" w:line="400" w:lineRule="exact"/>
        <w:ind w:left="0" w:leftChars="0" w:right="0" w:rightChars="0" w:firstLine="482" w:firstLineChars="200"/>
        <w:jc w:val="both"/>
        <w:textAlignment w:val="auto"/>
        <w:outlineLvl w:val="9"/>
        <w:rPr>
          <w:rFonts w:hint="eastAsia" w:ascii="宋体" w:hAnsi="宋体" w:eastAsia="宋体" w:cs="宋体"/>
          <w:b/>
          <w:bCs/>
          <w:color w:val="auto"/>
          <w:sz w:val="24"/>
          <w:highlight w:val="none"/>
          <w:u w:val="single"/>
        </w:rPr>
      </w:pPr>
      <w:r>
        <w:rPr>
          <w:rFonts w:hint="eastAsia" w:ascii="宋体" w:hAnsi="宋体" w:eastAsia="宋体" w:cs="宋体"/>
          <w:b/>
          <w:bCs/>
          <w:color w:val="auto"/>
          <w:sz w:val="24"/>
          <w:highlight w:val="none"/>
          <w:u w:val="single"/>
        </w:rPr>
        <w:t>报价分=（评标基准价/投标报价）×</w:t>
      </w:r>
      <w:r>
        <w:rPr>
          <w:rFonts w:hint="eastAsia" w:ascii="宋体" w:hAnsi="宋体" w:eastAsia="宋体" w:cs="宋体"/>
          <w:b/>
          <w:bCs/>
          <w:color w:val="auto"/>
          <w:sz w:val="24"/>
          <w:highlight w:val="none"/>
          <w:u w:val="single"/>
          <w:lang w:val="en-US" w:eastAsia="zh-CN"/>
        </w:rPr>
        <w:t>20</w:t>
      </w:r>
      <w:r>
        <w:rPr>
          <w:rFonts w:hint="eastAsia" w:ascii="宋体" w:hAnsi="宋体" w:eastAsia="宋体" w:cs="宋体"/>
          <w:b/>
          <w:bCs/>
          <w:color w:val="auto"/>
          <w:sz w:val="24"/>
          <w:highlight w:val="none"/>
          <w:u w:val="single"/>
        </w:rPr>
        <w:t>%×100</w:t>
      </w:r>
    </w:p>
    <w:p>
      <w:pPr>
        <w:pStyle w:val="22"/>
        <w:keepNext w:val="0"/>
        <w:keepLines w:val="0"/>
        <w:pageBreakBefore w:val="0"/>
        <w:widowControl w:val="0"/>
        <w:kinsoku/>
        <w:wordWrap w:val="0"/>
        <w:overflowPunct w:val="0"/>
        <w:topLinePunct w:val="0"/>
        <w:autoSpaceDE w:val="0"/>
        <w:autoSpaceDN w:val="0"/>
        <w:bidi w:val="0"/>
        <w:adjustRightInd/>
        <w:snapToGrid/>
        <w:spacing w:before="157" w:beforeLines="50" w:line="400" w:lineRule="exact"/>
        <w:ind w:left="0" w:leftChars="0" w:right="0" w:rightChars="0" w:firstLine="0" w:firstLineChars="0"/>
        <w:jc w:val="both"/>
        <w:textAlignment w:val="auto"/>
        <w:outlineLvl w:val="9"/>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 xml:space="preserve">  </w:t>
      </w:r>
      <w:r>
        <w:rPr>
          <w:rFonts w:hint="eastAsia" w:ascii="宋体" w:hAnsi="宋体" w:eastAsia="宋体" w:cs="宋体"/>
          <w:b/>
          <w:bCs/>
          <w:color w:val="auto"/>
          <w:spacing w:val="0"/>
          <w:sz w:val="24"/>
          <w:szCs w:val="24"/>
          <w:highlight w:val="none"/>
        </w:rPr>
        <w:t xml:space="preserve">  特别说明：</w:t>
      </w:r>
    </w:p>
    <w:p>
      <w:pPr>
        <w:pStyle w:val="22"/>
        <w:keepNext w:val="0"/>
        <w:keepLines w:val="0"/>
        <w:pageBreakBefore w:val="0"/>
        <w:widowControl w:val="0"/>
        <w:kinsoku/>
        <w:wordWrap w:val="0"/>
        <w:overflowPunct w:val="0"/>
        <w:topLinePunct w:val="0"/>
        <w:autoSpaceDE w:val="0"/>
        <w:autoSpaceDN w:val="0"/>
        <w:bidi w:val="0"/>
        <w:adjustRightInd/>
        <w:snapToGrid/>
        <w:spacing w:line="400" w:lineRule="exact"/>
        <w:ind w:left="0" w:leftChars="0" w:right="0" w:rightChars="0" w:firstLine="0"/>
        <w:jc w:val="both"/>
        <w:textAlignment w:val="auto"/>
        <w:outlineLvl w:val="9"/>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 xml:space="preserve">    A、根据</w:t>
      </w:r>
      <w:r>
        <w:rPr>
          <w:rFonts w:hint="eastAsia" w:hAnsi="宋体" w:eastAsia="宋体" w:cs="宋体"/>
          <w:color w:val="auto"/>
          <w:spacing w:val="0"/>
          <w:sz w:val="24"/>
          <w:szCs w:val="24"/>
          <w:highlight w:val="none"/>
          <w:lang w:val="en-US" w:eastAsia="zh-CN"/>
        </w:rPr>
        <w:t>浙财采监</w:t>
      </w:r>
      <w:r>
        <w:rPr>
          <w:rFonts w:hint="eastAsia" w:ascii="宋体" w:hAnsi="宋体" w:eastAsia="宋体" w:cs="宋体"/>
          <w:color w:val="auto"/>
          <w:spacing w:val="0"/>
          <w:sz w:val="24"/>
          <w:szCs w:val="24"/>
          <w:highlight w:val="none"/>
        </w:rPr>
        <w:t>〔20</w:t>
      </w:r>
      <w:r>
        <w:rPr>
          <w:rFonts w:hint="eastAsia" w:ascii="宋体" w:hAnsi="宋体" w:eastAsia="宋体" w:cs="宋体"/>
          <w:color w:val="auto"/>
          <w:spacing w:val="0"/>
          <w:sz w:val="24"/>
          <w:szCs w:val="24"/>
          <w:highlight w:val="none"/>
          <w:lang w:val="en-US" w:eastAsia="zh-CN"/>
        </w:rPr>
        <w:t>2</w:t>
      </w:r>
      <w:r>
        <w:rPr>
          <w:rFonts w:hint="eastAsia" w:hAnsi="宋体" w:eastAsia="宋体" w:cs="宋体"/>
          <w:color w:val="auto"/>
          <w:spacing w:val="0"/>
          <w:sz w:val="24"/>
          <w:szCs w:val="24"/>
          <w:highlight w:val="none"/>
          <w:lang w:val="en-US" w:eastAsia="zh-CN"/>
        </w:rPr>
        <w:t>2</w:t>
      </w:r>
      <w:r>
        <w:rPr>
          <w:rFonts w:hint="eastAsia" w:ascii="宋体" w:hAnsi="宋体" w:eastAsia="宋体" w:cs="宋体"/>
          <w:color w:val="auto"/>
          <w:spacing w:val="0"/>
          <w:sz w:val="24"/>
          <w:szCs w:val="24"/>
          <w:highlight w:val="none"/>
        </w:rPr>
        <w:t>〕</w:t>
      </w:r>
      <w:r>
        <w:rPr>
          <w:rFonts w:hint="eastAsia" w:hAnsi="宋体" w:eastAsia="宋体" w:cs="宋体"/>
          <w:color w:val="auto"/>
          <w:spacing w:val="0"/>
          <w:sz w:val="24"/>
          <w:szCs w:val="24"/>
          <w:highlight w:val="none"/>
          <w:lang w:val="en-US" w:eastAsia="zh-CN"/>
        </w:rPr>
        <w:t>3</w:t>
      </w:r>
      <w:r>
        <w:rPr>
          <w:rFonts w:hint="eastAsia" w:hAnsi="宋体" w:eastAsia="宋体" w:cs="宋体"/>
          <w:color w:val="auto"/>
          <w:spacing w:val="0"/>
          <w:sz w:val="24"/>
          <w:szCs w:val="24"/>
          <w:highlight w:val="none"/>
          <w:lang w:eastAsia="zh-CN"/>
        </w:rPr>
        <w:t>号</w:t>
      </w:r>
      <w:r>
        <w:rPr>
          <w:rFonts w:hint="eastAsia" w:ascii="宋体" w:hAnsi="宋体" w:eastAsia="宋体" w:cs="宋体"/>
          <w:color w:val="auto"/>
          <w:spacing w:val="0"/>
          <w:sz w:val="24"/>
          <w:szCs w:val="24"/>
          <w:highlight w:val="none"/>
        </w:rPr>
        <w:t>的相关规定，在评审时对小型和微型企业的投标报价给予</w:t>
      </w:r>
      <w:r>
        <w:rPr>
          <w:rFonts w:hint="eastAsia" w:hAnsi="宋体" w:eastAsia="宋体" w:cs="宋体"/>
          <w:color w:val="auto"/>
          <w:spacing w:val="0"/>
          <w:sz w:val="24"/>
          <w:szCs w:val="24"/>
          <w:highlight w:val="none"/>
          <w:lang w:val="en-US" w:eastAsia="zh-CN"/>
        </w:rPr>
        <w:t>10</w:t>
      </w:r>
      <w:r>
        <w:rPr>
          <w:rFonts w:hint="eastAsia" w:ascii="宋体" w:hAnsi="宋体" w:eastAsia="宋体" w:cs="宋体"/>
          <w:color w:val="auto"/>
          <w:spacing w:val="0"/>
          <w:sz w:val="24"/>
          <w:szCs w:val="24"/>
          <w:highlight w:val="none"/>
        </w:rPr>
        <w:t>%的扣除，取扣除后的价格作为最终投标报价（此最终投标报价仅作为</w:t>
      </w:r>
      <w:r>
        <w:rPr>
          <w:rFonts w:hint="eastAsia" w:hAnsi="宋体" w:eastAsia="宋体" w:cs="宋体"/>
          <w:color w:val="auto"/>
          <w:spacing w:val="0"/>
          <w:sz w:val="24"/>
          <w:szCs w:val="24"/>
          <w:highlight w:val="none"/>
          <w:lang w:eastAsia="zh-CN"/>
        </w:rPr>
        <w:t>报价</w:t>
      </w:r>
      <w:r>
        <w:rPr>
          <w:rFonts w:hint="eastAsia" w:ascii="宋体" w:hAnsi="宋体" w:eastAsia="宋体" w:cs="宋体"/>
          <w:color w:val="auto"/>
          <w:spacing w:val="0"/>
          <w:sz w:val="24"/>
          <w:szCs w:val="24"/>
          <w:highlight w:val="none"/>
        </w:rPr>
        <w:t>分计算</w:t>
      </w:r>
      <w:r>
        <w:rPr>
          <w:rFonts w:hint="eastAsia" w:hAnsi="宋体" w:eastAsia="宋体" w:cs="宋体"/>
          <w:color w:val="auto"/>
          <w:spacing w:val="0"/>
          <w:sz w:val="24"/>
          <w:szCs w:val="24"/>
          <w:highlight w:val="none"/>
          <w:lang w:eastAsia="zh-CN"/>
        </w:rPr>
        <w:t>使用</w:t>
      </w:r>
      <w:r>
        <w:rPr>
          <w:rFonts w:hint="eastAsia" w:ascii="宋体" w:hAnsi="宋体" w:eastAsia="宋体" w:cs="宋体"/>
          <w:color w:val="auto"/>
          <w:spacing w:val="0"/>
          <w:sz w:val="24"/>
          <w:szCs w:val="24"/>
          <w:highlight w:val="none"/>
        </w:rPr>
        <w:t>）。属于小微企业的，投标文件中必须提供《中小企业声明函》</w:t>
      </w:r>
      <w:r>
        <w:rPr>
          <w:rFonts w:hint="eastAsia" w:ascii="宋体" w:hAnsi="宋体" w:eastAsia="宋体" w:cs="宋体"/>
          <w:color w:val="auto"/>
          <w:sz w:val="24"/>
          <w:highlight w:val="none"/>
          <w:lang w:eastAsia="zh-CN"/>
        </w:rPr>
        <w:t>（格式见第六章）</w:t>
      </w:r>
      <w:r>
        <w:rPr>
          <w:rFonts w:hint="eastAsia" w:ascii="宋体" w:hAnsi="宋体" w:eastAsia="宋体" w:cs="宋体"/>
          <w:color w:val="auto"/>
          <w:spacing w:val="0"/>
          <w:sz w:val="24"/>
          <w:szCs w:val="24"/>
          <w:highlight w:val="none"/>
        </w:rPr>
        <w:t>；</w:t>
      </w:r>
    </w:p>
    <w:p>
      <w:pPr>
        <w:pStyle w:val="22"/>
        <w:keepNext w:val="0"/>
        <w:keepLines w:val="0"/>
        <w:pageBreakBefore w:val="0"/>
        <w:widowControl w:val="0"/>
        <w:kinsoku/>
        <w:wordWrap w:val="0"/>
        <w:overflowPunct w:val="0"/>
        <w:topLinePunct w:val="0"/>
        <w:autoSpaceDE w:val="0"/>
        <w:autoSpaceDN w:val="0"/>
        <w:bidi w:val="0"/>
        <w:adjustRightInd/>
        <w:snapToGrid/>
        <w:spacing w:line="400" w:lineRule="exact"/>
        <w:ind w:left="0" w:leftChars="0" w:right="0" w:rightChars="0" w:firstLine="480"/>
        <w:jc w:val="both"/>
        <w:textAlignment w:val="auto"/>
        <w:outlineLvl w:val="9"/>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B、根据财库[2014]68号和财库[2017]141号的相关规定，在政府采购活动中，投标人属于监狱和戒毒企业或残疾人福利性单位，且投标文件中提供相应证明材料的视同小型、微型企业，享受评审中价格扣除政策。</w:t>
      </w:r>
    </w:p>
    <w:p>
      <w:pPr>
        <w:keepNext w:val="0"/>
        <w:keepLines w:val="0"/>
        <w:pageBreakBefore w:val="0"/>
        <w:widowControl w:val="0"/>
        <w:kinsoku/>
        <w:wordWrap w:val="0"/>
        <w:overflowPunct w:val="0"/>
        <w:topLinePunct w:val="0"/>
        <w:autoSpaceDE w:val="0"/>
        <w:autoSpaceDN w:val="0"/>
        <w:bidi w:val="0"/>
        <w:adjustRightInd/>
        <w:snapToGrid/>
        <w:spacing w:line="400" w:lineRule="exact"/>
        <w:ind w:left="0" w:leftChars="0" w:right="0" w:rightChars="0"/>
        <w:jc w:val="both"/>
        <w:textAlignment w:val="auto"/>
        <w:outlineLvl w:val="9"/>
        <w:rPr>
          <w:rFonts w:hint="eastAsia" w:ascii="宋体" w:hAnsi="宋体" w:eastAsia="宋体" w:cs="宋体"/>
          <w:b/>
          <w:bCs/>
          <w:color w:val="auto"/>
          <w:highlight w:val="none"/>
        </w:rPr>
      </w:pPr>
      <w:r>
        <w:rPr>
          <w:rFonts w:hint="eastAsia" w:ascii="宋体" w:hAnsi="宋体" w:eastAsia="宋体" w:cs="宋体"/>
          <w:b/>
          <w:bCs/>
          <w:color w:val="auto"/>
          <w:spacing w:val="0"/>
          <w:sz w:val="24"/>
          <w:szCs w:val="24"/>
          <w:highlight w:val="none"/>
          <w:lang w:val="en-US" w:eastAsia="zh-CN"/>
        </w:rPr>
        <w:t xml:space="preserve">    </w:t>
      </w:r>
      <w:r>
        <w:rPr>
          <w:rFonts w:hint="eastAsia" w:ascii="宋体" w:hAnsi="宋体" w:eastAsia="宋体" w:cs="宋体"/>
          <w:b/>
          <w:bCs/>
          <w:color w:val="auto"/>
          <w:spacing w:val="0"/>
          <w:sz w:val="24"/>
          <w:szCs w:val="24"/>
          <w:highlight w:val="none"/>
        </w:rPr>
        <w:t>注：未提供以上材料的，均不给予价格扣除</w:t>
      </w:r>
      <w:r>
        <w:rPr>
          <w:rFonts w:hint="eastAsia" w:ascii="宋体" w:hAnsi="宋体" w:eastAsia="宋体" w:cs="宋体"/>
          <w:b/>
          <w:bCs/>
          <w:color w:val="auto"/>
          <w:spacing w:val="0"/>
          <w:sz w:val="24"/>
          <w:szCs w:val="24"/>
          <w:highlight w:val="none"/>
          <w:lang w:eastAsia="zh-CN"/>
        </w:rPr>
        <w:t>。</w:t>
      </w:r>
    </w:p>
    <w:p>
      <w:pPr>
        <w:pStyle w:val="22"/>
        <w:keepNext w:val="0"/>
        <w:keepLines w:val="0"/>
        <w:pageBreakBefore w:val="0"/>
        <w:widowControl w:val="0"/>
        <w:numPr>
          <w:ilvl w:val="0"/>
          <w:numId w:val="0"/>
        </w:numPr>
        <w:kinsoku/>
        <w:wordWrap w:val="0"/>
        <w:overflowPunct w:val="0"/>
        <w:topLinePunct w:val="0"/>
        <w:autoSpaceDE w:val="0"/>
        <w:autoSpaceDN w:val="0"/>
        <w:bidi w:val="0"/>
        <w:adjustRightInd/>
        <w:snapToGrid/>
        <w:spacing w:line="400" w:lineRule="exact"/>
        <w:ind w:right="0" w:rightChars="0"/>
        <w:jc w:val="both"/>
        <w:textAlignment w:val="auto"/>
        <w:outlineLvl w:val="9"/>
        <w:rPr>
          <w:rFonts w:hint="eastAsia" w:ascii="宋体" w:hAnsi="宋体" w:eastAsia="宋体" w:cs="宋体"/>
          <w:b/>
          <w:color w:val="auto"/>
          <w:spacing w:val="0"/>
          <w:sz w:val="24"/>
          <w:szCs w:val="24"/>
          <w:highlight w:val="none"/>
        </w:rPr>
      </w:pPr>
      <w:r>
        <w:rPr>
          <w:rFonts w:hint="eastAsia" w:hAnsi="宋体" w:eastAsia="宋体" w:cs="宋体"/>
          <w:bCs/>
          <w:color w:val="auto"/>
          <w:sz w:val="24"/>
          <w:szCs w:val="24"/>
          <w:highlight w:val="none"/>
          <w:lang w:val="en-US" w:eastAsia="zh-CN"/>
        </w:rPr>
        <w:t xml:space="preserve">    1.</w:t>
      </w:r>
      <w:r>
        <w:rPr>
          <w:rFonts w:hint="eastAsia" w:ascii="宋体" w:hAnsi="宋体" w:eastAsia="宋体" w:cs="宋体"/>
          <w:bCs/>
          <w:color w:val="auto"/>
          <w:sz w:val="24"/>
          <w:szCs w:val="24"/>
          <w:highlight w:val="none"/>
        </w:rPr>
        <w:t>供</w:t>
      </w:r>
      <w:r>
        <w:rPr>
          <w:rFonts w:hint="eastAsia" w:ascii="宋体" w:hAnsi="宋体" w:eastAsia="宋体" w:cs="宋体"/>
          <w:color w:val="auto"/>
          <w:spacing w:val="0"/>
          <w:sz w:val="24"/>
          <w:szCs w:val="24"/>
          <w:highlight w:val="none"/>
        </w:rPr>
        <w:t>应商的报价超过采购人设定的最高限价，将作为无效标处理。</w:t>
      </w:r>
    </w:p>
    <w:p>
      <w:pPr>
        <w:pStyle w:val="22"/>
        <w:keepNext w:val="0"/>
        <w:keepLines w:val="0"/>
        <w:pageBreakBefore w:val="0"/>
        <w:widowControl w:val="0"/>
        <w:kinsoku/>
        <w:wordWrap w:val="0"/>
        <w:overflowPunct w:val="0"/>
        <w:topLinePunct w:val="0"/>
        <w:autoSpaceDE w:val="0"/>
        <w:autoSpaceDN w:val="0"/>
        <w:bidi w:val="0"/>
        <w:adjustRightInd/>
        <w:snapToGrid/>
        <w:spacing w:before="313" w:beforeLines="100" w:after="157" w:afterLines="50" w:line="400" w:lineRule="exact"/>
        <w:ind w:left="0" w:leftChars="0" w:right="0" w:rightChars="0" w:firstLine="481" w:firstLineChars="0"/>
        <w:jc w:val="both"/>
        <w:textAlignment w:val="auto"/>
        <w:outlineLvl w:val="9"/>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（二）技术商务资信得分（</w:t>
      </w:r>
      <w:r>
        <w:rPr>
          <w:rFonts w:hint="eastAsia" w:hAnsi="宋体" w:eastAsia="宋体" w:cs="宋体"/>
          <w:b/>
          <w:color w:val="auto"/>
          <w:spacing w:val="0"/>
          <w:sz w:val="24"/>
          <w:szCs w:val="24"/>
          <w:highlight w:val="none"/>
          <w:lang w:val="en-US" w:eastAsia="zh-CN"/>
        </w:rPr>
        <w:t>8</w:t>
      </w:r>
      <w:r>
        <w:rPr>
          <w:rFonts w:hint="eastAsia" w:ascii="宋体" w:hAnsi="宋体" w:eastAsia="宋体" w:cs="宋体"/>
          <w:b/>
          <w:color w:val="auto"/>
          <w:spacing w:val="0"/>
          <w:sz w:val="24"/>
          <w:szCs w:val="24"/>
          <w:highlight w:val="none"/>
          <w:lang w:val="en-US" w:eastAsia="zh-CN"/>
        </w:rPr>
        <w:t>0</w:t>
      </w:r>
      <w:r>
        <w:rPr>
          <w:rFonts w:hint="eastAsia" w:ascii="宋体" w:hAnsi="宋体" w:eastAsia="宋体" w:cs="宋体"/>
          <w:b/>
          <w:color w:val="auto"/>
          <w:spacing w:val="0"/>
          <w:sz w:val="24"/>
          <w:szCs w:val="24"/>
          <w:highlight w:val="none"/>
        </w:rPr>
        <w:t>分）</w:t>
      </w:r>
    </w:p>
    <w:tbl>
      <w:tblPr>
        <w:tblStyle w:val="49"/>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98"/>
        <w:gridCol w:w="1485"/>
        <w:gridCol w:w="597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58" w:hRule="atLeast"/>
        </w:trPr>
        <w:tc>
          <w:tcPr>
            <w:tcW w:w="798" w:type="dxa"/>
            <w:shd w:val="clear" w:color="auto" w:fill="EEECE1"/>
            <w:noWrap w:val="0"/>
            <w:vAlign w:val="top"/>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b/>
                <w:bCs/>
                <w:color w:val="auto"/>
                <w:sz w:val="24"/>
                <w:szCs w:val="24"/>
                <w:highlight w:val="none"/>
                <w:vertAlign w:val="baseline"/>
                <w:lang w:eastAsia="zh-CN"/>
              </w:rPr>
            </w:pPr>
            <w:r>
              <w:rPr>
                <w:rFonts w:hint="eastAsia" w:ascii="宋体" w:hAnsi="宋体" w:eastAsia="宋体" w:cs="宋体"/>
                <w:b/>
                <w:bCs/>
                <w:color w:val="auto"/>
                <w:sz w:val="24"/>
                <w:szCs w:val="24"/>
                <w:highlight w:val="none"/>
                <w:vertAlign w:val="baseline"/>
                <w:lang w:eastAsia="zh-CN"/>
              </w:rPr>
              <w:t>序号</w:t>
            </w:r>
          </w:p>
        </w:tc>
        <w:tc>
          <w:tcPr>
            <w:tcW w:w="1485" w:type="dxa"/>
            <w:shd w:val="clear" w:color="auto" w:fill="EEECE1"/>
            <w:noWrap w:val="0"/>
            <w:vAlign w:val="top"/>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b/>
                <w:bCs/>
                <w:color w:val="auto"/>
                <w:sz w:val="24"/>
                <w:szCs w:val="24"/>
                <w:highlight w:val="none"/>
                <w:vertAlign w:val="baseline"/>
                <w:lang w:eastAsia="zh-CN"/>
              </w:rPr>
            </w:pPr>
            <w:r>
              <w:rPr>
                <w:rFonts w:hint="eastAsia" w:ascii="宋体" w:hAnsi="宋体" w:eastAsia="宋体" w:cs="宋体"/>
                <w:b/>
                <w:bCs/>
                <w:color w:val="auto"/>
                <w:sz w:val="24"/>
                <w:szCs w:val="24"/>
                <w:highlight w:val="none"/>
                <w:vertAlign w:val="baseline"/>
                <w:lang w:eastAsia="zh-CN"/>
              </w:rPr>
              <w:t>项目</w:t>
            </w:r>
          </w:p>
        </w:tc>
        <w:tc>
          <w:tcPr>
            <w:tcW w:w="5970" w:type="dxa"/>
            <w:shd w:val="clear" w:color="auto" w:fill="EEECE1"/>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rPr>
              <w:t>细则内容</w:t>
            </w:r>
          </w:p>
        </w:tc>
        <w:tc>
          <w:tcPr>
            <w:tcW w:w="915" w:type="dxa"/>
            <w:shd w:val="clear" w:color="auto" w:fill="EEECE1"/>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87" w:hRule="atLeast"/>
        </w:trPr>
        <w:tc>
          <w:tcPr>
            <w:tcW w:w="798"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1485"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center"/>
              <w:textAlignment w:val="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企业实力</w:t>
            </w:r>
          </w:p>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center"/>
              <w:textAlignment w:val="auto"/>
              <w:outlineLvl w:val="0"/>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客观分</w:t>
            </w:r>
            <w:r>
              <w:rPr>
                <w:rFonts w:hint="eastAsia" w:ascii="宋体" w:hAnsi="宋体" w:eastAsia="宋体" w:cs="宋体"/>
                <w:color w:val="auto"/>
                <w:sz w:val="24"/>
                <w:szCs w:val="24"/>
                <w:highlight w:val="none"/>
                <w:lang w:eastAsia="zh-CN"/>
              </w:rPr>
              <w:t>）</w:t>
            </w:r>
          </w:p>
        </w:tc>
        <w:tc>
          <w:tcPr>
            <w:tcW w:w="5970"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left"/>
              <w:textAlignment w:val="auto"/>
              <w:outlineLvl w:val="0"/>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根据供应商具备</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行业内相关专业证书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认证证书等情况</w:t>
            </w:r>
            <w:r>
              <w:rPr>
                <w:rFonts w:hint="eastAsia" w:ascii="宋体" w:hAnsi="宋体" w:eastAsia="宋体" w:cs="宋体"/>
                <w:color w:val="auto"/>
                <w:sz w:val="24"/>
                <w:szCs w:val="24"/>
                <w:highlight w:val="none"/>
                <w:lang w:eastAsia="zh-CN"/>
              </w:rPr>
              <w:t>综合打分，最高得</w:t>
            </w:r>
            <w:r>
              <w:rPr>
                <w:rFonts w:hint="eastAsia" w:ascii="宋体" w:hAnsi="宋体" w:eastAsia="宋体" w:cs="宋体"/>
                <w:color w:val="auto"/>
                <w:sz w:val="24"/>
                <w:szCs w:val="24"/>
                <w:highlight w:val="none"/>
                <w:lang w:val="en-US" w:eastAsia="zh-CN"/>
              </w:rPr>
              <w:t>2分；根据</w:t>
            </w:r>
            <w:r>
              <w:rPr>
                <w:rFonts w:hint="eastAsia" w:ascii="宋体" w:hAnsi="宋体" w:eastAsia="宋体" w:cs="宋体"/>
                <w:color w:val="auto"/>
                <w:sz w:val="24"/>
                <w:szCs w:val="24"/>
                <w:highlight w:val="none"/>
              </w:rPr>
              <w:t>获得的荣誉、信誉</w:t>
            </w:r>
            <w:r>
              <w:rPr>
                <w:rFonts w:hint="eastAsia" w:ascii="宋体" w:hAnsi="宋体" w:eastAsia="宋体" w:cs="宋体"/>
                <w:color w:val="auto"/>
                <w:sz w:val="24"/>
                <w:szCs w:val="24"/>
                <w:highlight w:val="none"/>
                <w:lang w:eastAsia="zh-CN"/>
              </w:rPr>
              <w:t>等情况综合</w:t>
            </w:r>
            <w:r>
              <w:rPr>
                <w:rFonts w:hint="eastAsia" w:ascii="宋体" w:hAnsi="宋体" w:eastAsia="宋体" w:cs="宋体"/>
                <w:color w:val="auto"/>
                <w:sz w:val="24"/>
                <w:szCs w:val="24"/>
                <w:highlight w:val="none"/>
              </w:rPr>
              <w:t>打分</w:t>
            </w:r>
            <w:r>
              <w:rPr>
                <w:rFonts w:hint="eastAsia" w:ascii="宋体" w:hAnsi="宋体" w:eastAsia="宋体" w:cs="宋体"/>
                <w:color w:val="auto"/>
                <w:sz w:val="24"/>
                <w:szCs w:val="24"/>
                <w:highlight w:val="none"/>
                <w:lang w:eastAsia="zh-CN"/>
              </w:rPr>
              <w:t>，最高得</w:t>
            </w:r>
            <w:r>
              <w:rPr>
                <w:rFonts w:hint="eastAsia" w:ascii="宋体" w:hAnsi="宋体" w:eastAsia="宋体" w:cs="宋体"/>
                <w:color w:val="auto"/>
                <w:sz w:val="24"/>
                <w:szCs w:val="24"/>
                <w:highlight w:val="none"/>
                <w:lang w:val="en-US" w:eastAsia="zh-CN"/>
              </w:rPr>
              <w:t>2分</w:t>
            </w:r>
            <w:r>
              <w:rPr>
                <w:rFonts w:hint="eastAsia" w:ascii="宋体" w:hAnsi="宋体" w:eastAsia="宋体" w:cs="宋体"/>
                <w:color w:val="auto"/>
                <w:sz w:val="24"/>
                <w:szCs w:val="24"/>
                <w:highlight w:val="none"/>
              </w:rPr>
              <w:t>。</w:t>
            </w:r>
          </w:p>
        </w:tc>
        <w:tc>
          <w:tcPr>
            <w:tcW w:w="915"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val="en-US"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98"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1485"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同类项目</w:t>
            </w:r>
            <w:r>
              <w:rPr>
                <w:rFonts w:hint="eastAsia" w:ascii="宋体" w:hAnsi="宋体" w:eastAsia="宋体" w:cs="宋体"/>
                <w:color w:val="auto"/>
                <w:sz w:val="24"/>
                <w:szCs w:val="24"/>
                <w:highlight w:val="none"/>
                <w:lang w:eastAsia="zh-CN"/>
              </w:rPr>
              <w:t>业绩（</w:t>
            </w:r>
            <w:r>
              <w:rPr>
                <w:rFonts w:hint="eastAsia" w:ascii="宋体" w:hAnsi="宋体" w:eastAsia="宋体" w:cs="宋体"/>
                <w:color w:val="auto"/>
                <w:sz w:val="24"/>
                <w:szCs w:val="24"/>
                <w:highlight w:val="none"/>
                <w:lang w:val="en-US" w:eastAsia="zh-CN"/>
              </w:rPr>
              <w:t>客观分</w:t>
            </w:r>
            <w:r>
              <w:rPr>
                <w:rFonts w:hint="eastAsia" w:ascii="宋体" w:hAnsi="宋体" w:eastAsia="宋体" w:cs="宋体"/>
                <w:color w:val="auto"/>
                <w:sz w:val="24"/>
                <w:szCs w:val="24"/>
                <w:highlight w:val="none"/>
                <w:lang w:eastAsia="zh-CN"/>
              </w:rPr>
              <w:t>）</w:t>
            </w:r>
          </w:p>
        </w:tc>
        <w:tc>
          <w:tcPr>
            <w:tcW w:w="5970"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left"/>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2019年1月1日以来</w:t>
            </w:r>
            <w:r>
              <w:rPr>
                <w:rFonts w:hint="eastAsia" w:ascii="宋体" w:hAnsi="宋体" w:eastAsia="宋体" w:cs="宋体"/>
                <w:color w:val="auto"/>
                <w:sz w:val="24"/>
                <w:szCs w:val="24"/>
                <w:highlight w:val="none"/>
                <w:lang w:eastAsia="zh-CN"/>
              </w:rPr>
              <w:t>（时间节点以</w:t>
            </w:r>
            <w:r>
              <w:rPr>
                <w:rFonts w:hint="eastAsia" w:ascii="宋体" w:hAnsi="宋体" w:eastAsia="宋体" w:cs="宋体"/>
                <w:color w:val="auto"/>
                <w:sz w:val="24"/>
                <w:szCs w:val="24"/>
                <w:highlight w:val="none"/>
                <w:lang w:val="en-US" w:eastAsia="zh-CN"/>
              </w:rPr>
              <w:t>合同签订时间</w:t>
            </w:r>
            <w:r>
              <w:rPr>
                <w:rFonts w:hint="eastAsia" w:ascii="宋体" w:hAnsi="宋体" w:eastAsia="宋体" w:cs="宋体"/>
                <w:color w:val="auto"/>
                <w:sz w:val="24"/>
                <w:szCs w:val="24"/>
                <w:highlight w:val="none"/>
                <w:lang w:eastAsia="zh-CN"/>
              </w:rPr>
              <w:t>为准）实施</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lang w:eastAsia="zh-CN"/>
              </w:rPr>
              <w:t>同类项目，每提供一个得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分，最高得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分。须同时提供中标通知书、合同、</w:t>
            </w:r>
            <w:r>
              <w:rPr>
                <w:rFonts w:hint="eastAsia" w:ascii="宋体" w:hAnsi="宋体" w:eastAsia="宋体" w:cs="宋体"/>
                <w:color w:val="auto"/>
                <w:sz w:val="24"/>
                <w:szCs w:val="24"/>
                <w:highlight w:val="none"/>
                <w:lang w:val="en-US" w:eastAsia="zh-CN"/>
              </w:rPr>
              <w:t>用户评价</w:t>
            </w:r>
            <w:r>
              <w:rPr>
                <w:rFonts w:hint="eastAsia" w:ascii="宋体" w:hAnsi="宋体" w:eastAsia="宋体" w:cs="宋体"/>
                <w:color w:val="auto"/>
                <w:sz w:val="24"/>
                <w:szCs w:val="24"/>
                <w:highlight w:val="none"/>
                <w:lang w:eastAsia="zh-CN"/>
              </w:rPr>
              <w:t>。（复印件加盖公章）</w:t>
            </w:r>
          </w:p>
        </w:tc>
        <w:tc>
          <w:tcPr>
            <w:tcW w:w="915"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 w:hRule="atLeast"/>
        </w:trPr>
        <w:tc>
          <w:tcPr>
            <w:tcW w:w="79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1485" w:type="dxa"/>
            <w:vMerge w:val="restart"/>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组织机构及</w:t>
            </w:r>
            <w:r>
              <w:rPr>
                <w:rFonts w:hint="eastAsia" w:ascii="宋体" w:hAnsi="宋体" w:eastAsia="宋体" w:cs="宋体"/>
                <w:color w:val="auto"/>
                <w:sz w:val="24"/>
                <w:highlight w:val="none"/>
                <w:lang w:eastAsia="zh-CN"/>
              </w:rPr>
              <w:t>相关制度</w:t>
            </w:r>
          </w:p>
        </w:tc>
        <w:tc>
          <w:tcPr>
            <w:tcW w:w="5970"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left"/>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根据投标人的组织机构设置情况。</w:t>
            </w:r>
          </w:p>
        </w:tc>
        <w:tc>
          <w:tcPr>
            <w:tcW w:w="915" w:type="dxa"/>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p>
        </w:tc>
        <w:tc>
          <w:tcPr>
            <w:tcW w:w="1485" w:type="dxa"/>
            <w:vMerge w:val="continue"/>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5970"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left"/>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根据投标人的各项管理制度、考核办法、台账设置等情况进行打分。</w:t>
            </w:r>
          </w:p>
        </w:tc>
        <w:tc>
          <w:tcPr>
            <w:tcW w:w="915" w:type="dxa"/>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98"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w:t>
            </w:r>
          </w:p>
        </w:tc>
        <w:tc>
          <w:tcPr>
            <w:tcW w:w="1485"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管理人员</w:t>
            </w:r>
          </w:p>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center"/>
              <w:textAlignment w:val="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配备</w:t>
            </w:r>
          </w:p>
        </w:tc>
        <w:tc>
          <w:tcPr>
            <w:tcW w:w="5970"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left"/>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投入本项目管理人员的配置情况、专业素质、工作经验等情况。</w:t>
            </w:r>
          </w:p>
        </w:tc>
        <w:tc>
          <w:tcPr>
            <w:tcW w:w="915" w:type="dxa"/>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9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w:t>
            </w:r>
          </w:p>
        </w:tc>
        <w:tc>
          <w:tcPr>
            <w:tcW w:w="1485" w:type="dxa"/>
            <w:vMerge w:val="restart"/>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组织</w:t>
            </w:r>
            <w:r>
              <w:rPr>
                <w:rFonts w:hint="eastAsia" w:ascii="宋体" w:hAnsi="宋体" w:eastAsia="宋体" w:cs="宋体"/>
                <w:color w:val="auto"/>
                <w:sz w:val="24"/>
                <w:szCs w:val="24"/>
                <w:highlight w:val="none"/>
                <w:lang w:eastAsia="zh-CN"/>
              </w:rPr>
              <w:t>实施</w:t>
            </w:r>
          </w:p>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方案</w:t>
            </w:r>
          </w:p>
        </w:tc>
        <w:tc>
          <w:tcPr>
            <w:tcW w:w="5970"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left"/>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项目总体计划及设想：根据保洁区域现状调查与问题剖析，根据针对本项目组织设计的工作重点等情况打分。</w:t>
            </w:r>
          </w:p>
        </w:tc>
        <w:tc>
          <w:tcPr>
            <w:tcW w:w="915"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p>
        </w:tc>
        <w:tc>
          <w:tcPr>
            <w:tcW w:w="1485" w:type="dxa"/>
            <w:vMerge w:val="continue"/>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5970"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left"/>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项目总体目标、方法措施；保洁路段区域划分、保洁设备、车辆投入、人员、作业时间等的安排情况（包含集街道、工业区、村庄、道路及停车场、公厕、河道、收集清运、小广告治理等）。</w:t>
            </w:r>
          </w:p>
        </w:tc>
        <w:tc>
          <w:tcPr>
            <w:tcW w:w="915"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77" w:hRule="atLeast"/>
        </w:trPr>
        <w:tc>
          <w:tcPr>
            <w:tcW w:w="79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w:t>
            </w:r>
          </w:p>
        </w:tc>
        <w:tc>
          <w:tcPr>
            <w:tcW w:w="1485" w:type="dxa"/>
            <w:vMerge w:val="restart"/>
            <w:noWrap w:val="0"/>
            <w:vAlign w:val="center"/>
          </w:tcPr>
          <w:p>
            <w:pPr>
              <w:keepNext w:val="0"/>
              <w:keepLines w:val="0"/>
              <w:pageBreakBefore w:val="0"/>
              <w:widowControl w:val="0"/>
              <w:kinsoku/>
              <w:wordWrap w:val="0"/>
              <w:overflowPunct w:val="0"/>
              <w:autoSpaceDE w:val="0"/>
              <w:autoSpaceDN w:val="0"/>
              <w:bidi w:val="0"/>
              <w:adjustRightInd/>
              <w:snapToGrid/>
              <w:spacing w:before="48" w:beforeLines="15" w:after="48" w:afterLines="15" w:line="400" w:lineRule="exact"/>
              <w:ind w:left="0" w:leftChars="0" w:right="0" w:rightChars="0"/>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日常作业</w:t>
            </w:r>
          </w:p>
          <w:p>
            <w:pPr>
              <w:keepNext w:val="0"/>
              <w:keepLines w:val="0"/>
              <w:pageBreakBefore w:val="0"/>
              <w:widowControl w:val="0"/>
              <w:kinsoku/>
              <w:wordWrap w:val="0"/>
              <w:overflowPunct w:val="0"/>
              <w:autoSpaceDE w:val="0"/>
              <w:autoSpaceDN w:val="0"/>
              <w:bidi w:val="0"/>
              <w:adjustRightInd/>
              <w:snapToGrid/>
              <w:spacing w:before="48" w:beforeLines="15" w:after="48" w:afterLines="15" w:line="400" w:lineRule="exact"/>
              <w:ind w:left="0" w:leftChars="0" w:right="0" w:rightChars="0"/>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highlight w:val="none"/>
              </w:rPr>
              <w:t>方案</w:t>
            </w:r>
          </w:p>
        </w:tc>
        <w:tc>
          <w:tcPr>
            <w:tcW w:w="5970" w:type="dxa"/>
            <w:noWrap w:val="0"/>
            <w:vAlign w:val="center"/>
          </w:tcPr>
          <w:p>
            <w:pPr>
              <w:keepNext w:val="0"/>
              <w:keepLines w:val="0"/>
              <w:pageBreakBefore w:val="0"/>
              <w:widowControl w:val="0"/>
              <w:kinsoku/>
              <w:wordWrap w:val="0"/>
              <w:overflowPunct w:val="0"/>
              <w:autoSpaceDE w:val="0"/>
              <w:autoSpaceDN w:val="0"/>
              <w:bidi w:val="0"/>
              <w:adjustRightInd/>
              <w:snapToGrid/>
              <w:spacing w:before="48" w:beforeLines="15" w:after="48" w:afterLines="15" w:line="400" w:lineRule="exact"/>
              <w:ind w:left="0" w:leftChars="0" w:right="0" w:righ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根据四位一体保洁工作方案的完整性、合理性及具体可操作性等情况进行打分。</w:t>
            </w:r>
          </w:p>
        </w:tc>
        <w:tc>
          <w:tcPr>
            <w:tcW w:w="915" w:type="dxa"/>
            <w:noWrap w:val="0"/>
            <w:vAlign w:val="center"/>
          </w:tcPr>
          <w:p>
            <w:pPr>
              <w:keepNext w:val="0"/>
              <w:keepLines w:val="0"/>
              <w:pageBreakBefore w:val="0"/>
              <w:widowControl w:val="0"/>
              <w:kinsoku/>
              <w:wordWrap w:val="0"/>
              <w:overflowPunct w:val="0"/>
              <w:autoSpaceDE w:val="0"/>
              <w:autoSpaceDN w:val="0"/>
              <w:bidi w:val="0"/>
              <w:adjustRightInd/>
              <w:snapToGrid/>
              <w:spacing w:before="48" w:beforeLines="15" w:after="48" w:afterLines="15" w:line="400" w:lineRule="exact"/>
              <w:ind w:left="0" w:leftChars="0" w:right="0" w:rightChars="0"/>
              <w:jc w:val="center"/>
              <w:textAlignment w:val="auto"/>
              <w:rPr>
                <w:rFonts w:hint="eastAsia" w:ascii="宋体" w:hAnsi="宋体" w:eastAsia="宋体" w:cs="宋体"/>
                <w:color w:val="auto"/>
                <w:sz w:val="24"/>
                <w:szCs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p>
        </w:tc>
        <w:tc>
          <w:tcPr>
            <w:tcW w:w="1485" w:type="dxa"/>
            <w:vMerge w:val="continue"/>
            <w:noWrap w:val="0"/>
            <w:vAlign w:val="center"/>
          </w:tcPr>
          <w:p>
            <w:pPr>
              <w:keepNext w:val="0"/>
              <w:keepLines w:val="0"/>
              <w:pageBreakBefore w:val="0"/>
              <w:widowControl w:val="0"/>
              <w:kinsoku/>
              <w:wordWrap w:val="0"/>
              <w:overflowPunct w:val="0"/>
              <w:autoSpaceDE w:val="0"/>
              <w:autoSpaceDN w:val="0"/>
              <w:bidi w:val="0"/>
              <w:adjustRightInd/>
              <w:snapToGrid/>
              <w:spacing w:before="48" w:beforeLines="15" w:after="48" w:afterLines="15" w:line="400" w:lineRule="exact"/>
              <w:ind w:left="0" w:leftChars="0" w:right="0" w:rightChars="0"/>
              <w:jc w:val="center"/>
              <w:textAlignment w:val="auto"/>
              <w:rPr>
                <w:rFonts w:hint="eastAsia" w:ascii="宋体" w:hAnsi="宋体" w:eastAsia="宋体" w:cs="宋体"/>
                <w:color w:val="auto"/>
                <w:sz w:val="24"/>
                <w:szCs w:val="24"/>
                <w:highlight w:val="none"/>
                <w:lang w:eastAsia="zh-CN"/>
              </w:rPr>
            </w:pPr>
          </w:p>
        </w:tc>
        <w:tc>
          <w:tcPr>
            <w:tcW w:w="5970" w:type="dxa"/>
            <w:noWrap w:val="0"/>
            <w:vAlign w:val="center"/>
          </w:tcPr>
          <w:p>
            <w:pPr>
              <w:keepNext w:val="0"/>
              <w:keepLines w:val="0"/>
              <w:pageBreakBefore w:val="0"/>
              <w:widowControl w:val="0"/>
              <w:kinsoku/>
              <w:wordWrap w:val="0"/>
              <w:overflowPunct w:val="0"/>
              <w:autoSpaceDE w:val="0"/>
              <w:autoSpaceDN w:val="0"/>
              <w:bidi w:val="0"/>
              <w:adjustRightInd/>
              <w:snapToGrid/>
              <w:spacing w:before="48" w:beforeLines="15" w:after="48" w:afterLines="15" w:line="400" w:lineRule="exact"/>
              <w:ind w:left="0" w:leftChars="0" w:right="0" w:righ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根据垃圾分类工作方案的完整性、合理性及具体可操作性等情况进行打分。</w:t>
            </w:r>
          </w:p>
        </w:tc>
        <w:tc>
          <w:tcPr>
            <w:tcW w:w="915" w:type="dxa"/>
            <w:noWrap w:val="0"/>
            <w:vAlign w:val="center"/>
          </w:tcPr>
          <w:p>
            <w:pPr>
              <w:keepNext w:val="0"/>
              <w:keepLines w:val="0"/>
              <w:pageBreakBefore w:val="0"/>
              <w:widowControl w:val="0"/>
              <w:kinsoku/>
              <w:wordWrap w:val="0"/>
              <w:overflowPunct w:val="0"/>
              <w:autoSpaceDE w:val="0"/>
              <w:autoSpaceDN w:val="0"/>
              <w:bidi w:val="0"/>
              <w:adjustRightInd/>
              <w:snapToGrid/>
              <w:spacing w:before="48" w:beforeLines="15" w:after="48" w:afterLines="15" w:line="400" w:lineRule="exact"/>
              <w:ind w:left="0" w:leftChars="0" w:right="0" w:rightChars="0"/>
              <w:jc w:val="center"/>
              <w:textAlignment w:val="auto"/>
              <w:rPr>
                <w:rFonts w:hint="eastAsia" w:ascii="宋体" w:hAnsi="宋体" w:eastAsia="宋体" w:cs="宋体"/>
                <w:color w:val="auto"/>
                <w:sz w:val="24"/>
                <w:szCs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p>
        </w:tc>
        <w:tc>
          <w:tcPr>
            <w:tcW w:w="1485" w:type="dxa"/>
            <w:vMerge w:val="continue"/>
            <w:noWrap w:val="0"/>
            <w:vAlign w:val="center"/>
          </w:tcPr>
          <w:p>
            <w:pPr>
              <w:keepNext w:val="0"/>
              <w:keepLines w:val="0"/>
              <w:pageBreakBefore w:val="0"/>
              <w:widowControl w:val="0"/>
              <w:kinsoku/>
              <w:wordWrap w:val="0"/>
              <w:overflowPunct w:val="0"/>
              <w:autoSpaceDE w:val="0"/>
              <w:autoSpaceDN w:val="0"/>
              <w:bidi w:val="0"/>
              <w:adjustRightInd/>
              <w:snapToGrid/>
              <w:spacing w:before="48" w:beforeLines="15" w:after="48" w:afterLines="15" w:line="400" w:lineRule="exact"/>
              <w:ind w:left="0" w:leftChars="0" w:right="0" w:rightChars="0"/>
              <w:jc w:val="center"/>
              <w:textAlignment w:val="auto"/>
              <w:rPr>
                <w:rFonts w:hint="eastAsia" w:ascii="宋体" w:hAnsi="宋体" w:eastAsia="宋体" w:cs="宋体"/>
                <w:color w:val="auto"/>
                <w:sz w:val="24"/>
                <w:szCs w:val="24"/>
                <w:highlight w:val="none"/>
                <w:lang w:eastAsia="zh-CN"/>
              </w:rPr>
            </w:pPr>
          </w:p>
        </w:tc>
        <w:tc>
          <w:tcPr>
            <w:tcW w:w="5970" w:type="dxa"/>
            <w:noWrap w:val="0"/>
            <w:vAlign w:val="center"/>
          </w:tcPr>
          <w:p>
            <w:pPr>
              <w:keepNext w:val="0"/>
              <w:keepLines w:val="0"/>
              <w:pageBreakBefore w:val="0"/>
              <w:widowControl w:val="0"/>
              <w:kinsoku/>
              <w:wordWrap w:val="0"/>
              <w:overflowPunct w:val="0"/>
              <w:autoSpaceDE w:val="0"/>
              <w:autoSpaceDN w:val="0"/>
              <w:bidi w:val="0"/>
              <w:adjustRightInd/>
              <w:snapToGrid/>
              <w:spacing w:before="48" w:beforeLines="15" w:after="48" w:afterLines="15" w:line="400" w:lineRule="exact"/>
              <w:ind w:left="0" w:leftChars="0" w:right="0" w:right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根据社区（村庄）保洁工作方案的完整性、合理性及具体可操作性等情况进行打分。</w:t>
            </w:r>
          </w:p>
        </w:tc>
        <w:tc>
          <w:tcPr>
            <w:tcW w:w="915" w:type="dxa"/>
            <w:noWrap w:val="0"/>
            <w:vAlign w:val="center"/>
          </w:tcPr>
          <w:p>
            <w:pPr>
              <w:keepNext w:val="0"/>
              <w:keepLines w:val="0"/>
              <w:pageBreakBefore w:val="0"/>
              <w:widowControl w:val="0"/>
              <w:kinsoku/>
              <w:wordWrap w:val="0"/>
              <w:overflowPunct w:val="0"/>
              <w:autoSpaceDE w:val="0"/>
              <w:autoSpaceDN w:val="0"/>
              <w:bidi w:val="0"/>
              <w:adjustRightInd/>
              <w:snapToGrid/>
              <w:spacing w:before="48" w:beforeLines="15" w:after="48" w:afterLines="15" w:line="400" w:lineRule="exact"/>
              <w:ind w:left="0" w:leftChars="0" w:right="0" w:rightChars="0"/>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p>
        </w:tc>
        <w:tc>
          <w:tcPr>
            <w:tcW w:w="1485" w:type="dxa"/>
            <w:vMerge w:val="continue"/>
            <w:noWrap w:val="0"/>
            <w:vAlign w:val="center"/>
          </w:tcPr>
          <w:p>
            <w:pPr>
              <w:keepNext w:val="0"/>
              <w:keepLines w:val="0"/>
              <w:pageBreakBefore w:val="0"/>
              <w:widowControl w:val="0"/>
              <w:kinsoku/>
              <w:wordWrap w:val="0"/>
              <w:overflowPunct w:val="0"/>
              <w:autoSpaceDE w:val="0"/>
              <w:autoSpaceDN w:val="0"/>
              <w:bidi w:val="0"/>
              <w:adjustRightInd/>
              <w:snapToGrid/>
              <w:spacing w:before="48" w:beforeLines="15" w:after="48" w:afterLines="15" w:line="400" w:lineRule="exact"/>
              <w:ind w:left="0" w:leftChars="0" w:right="0" w:rightChars="0"/>
              <w:jc w:val="center"/>
              <w:textAlignment w:val="auto"/>
              <w:rPr>
                <w:rFonts w:hint="eastAsia" w:ascii="宋体" w:hAnsi="宋体" w:eastAsia="宋体" w:cs="宋体"/>
                <w:color w:val="auto"/>
                <w:sz w:val="24"/>
                <w:szCs w:val="24"/>
                <w:highlight w:val="none"/>
                <w:lang w:eastAsia="zh-CN"/>
              </w:rPr>
            </w:pPr>
          </w:p>
        </w:tc>
        <w:tc>
          <w:tcPr>
            <w:tcW w:w="5970" w:type="dxa"/>
            <w:noWrap w:val="0"/>
            <w:vAlign w:val="center"/>
          </w:tcPr>
          <w:p>
            <w:pPr>
              <w:keepNext w:val="0"/>
              <w:keepLines w:val="0"/>
              <w:pageBreakBefore w:val="0"/>
              <w:widowControl w:val="0"/>
              <w:kinsoku/>
              <w:wordWrap w:val="0"/>
              <w:overflowPunct w:val="0"/>
              <w:autoSpaceDE w:val="0"/>
              <w:autoSpaceDN w:val="0"/>
              <w:bidi w:val="0"/>
              <w:adjustRightInd/>
              <w:snapToGrid/>
              <w:spacing w:before="48" w:beforeLines="15" w:after="48" w:afterLines="15" w:line="400" w:lineRule="exact"/>
              <w:ind w:left="0" w:leftChars="0" w:right="0" w:right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根据河道</w:t>
            </w:r>
            <w:r>
              <w:rPr>
                <w:rFonts w:hint="eastAsia" w:ascii="宋体" w:hAnsi="宋体" w:cs="宋体"/>
                <w:color w:val="auto"/>
                <w:sz w:val="24"/>
                <w:highlight w:val="none"/>
                <w:lang w:eastAsia="zh-CN"/>
              </w:rPr>
              <w:t>（池塘）</w:t>
            </w:r>
            <w:r>
              <w:rPr>
                <w:rFonts w:hint="eastAsia" w:ascii="宋体" w:hAnsi="宋体" w:cs="宋体"/>
                <w:color w:val="auto"/>
                <w:sz w:val="24"/>
                <w:highlight w:val="none"/>
              </w:rPr>
              <w:t>保洁工作方案的完整性、合理性及具体可操作性等情况进行打分。</w:t>
            </w:r>
          </w:p>
        </w:tc>
        <w:tc>
          <w:tcPr>
            <w:tcW w:w="915" w:type="dxa"/>
            <w:noWrap w:val="0"/>
            <w:vAlign w:val="center"/>
          </w:tcPr>
          <w:p>
            <w:pPr>
              <w:keepNext w:val="0"/>
              <w:keepLines w:val="0"/>
              <w:pageBreakBefore w:val="0"/>
              <w:widowControl w:val="0"/>
              <w:kinsoku/>
              <w:wordWrap w:val="0"/>
              <w:overflowPunct w:val="0"/>
              <w:autoSpaceDE w:val="0"/>
              <w:autoSpaceDN w:val="0"/>
              <w:bidi w:val="0"/>
              <w:adjustRightInd/>
              <w:snapToGrid/>
              <w:spacing w:before="48" w:beforeLines="15" w:after="48" w:afterLines="15" w:line="400" w:lineRule="exact"/>
              <w:ind w:left="0" w:leftChars="0" w:right="0" w:rightChars="0"/>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p>
        </w:tc>
        <w:tc>
          <w:tcPr>
            <w:tcW w:w="1485" w:type="dxa"/>
            <w:vMerge w:val="continue"/>
            <w:noWrap w:val="0"/>
            <w:vAlign w:val="center"/>
          </w:tcPr>
          <w:p>
            <w:pPr>
              <w:keepNext w:val="0"/>
              <w:keepLines w:val="0"/>
              <w:pageBreakBefore w:val="0"/>
              <w:widowControl w:val="0"/>
              <w:kinsoku/>
              <w:wordWrap w:val="0"/>
              <w:overflowPunct w:val="0"/>
              <w:autoSpaceDE w:val="0"/>
              <w:autoSpaceDN w:val="0"/>
              <w:bidi w:val="0"/>
              <w:adjustRightInd/>
              <w:snapToGrid/>
              <w:spacing w:before="48" w:beforeLines="15" w:after="48" w:afterLines="15" w:line="400" w:lineRule="exact"/>
              <w:ind w:left="0" w:leftChars="0" w:right="0" w:rightChars="0"/>
              <w:jc w:val="center"/>
              <w:textAlignment w:val="auto"/>
              <w:rPr>
                <w:rFonts w:hint="eastAsia" w:ascii="宋体" w:hAnsi="宋体" w:eastAsia="宋体" w:cs="宋体"/>
                <w:color w:val="auto"/>
                <w:sz w:val="24"/>
                <w:szCs w:val="24"/>
                <w:highlight w:val="none"/>
                <w:lang w:eastAsia="zh-CN"/>
              </w:rPr>
            </w:pPr>
          </w:p>
        </w:tc>
        <w:tc>
          <w:tcPr>
            <w:tcW w:w="5970"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left"/>
              <w:textAlignment w:val="auto"/>
              <w:rPr>
                <w:rFonts w:hint="eastAsia" w:ascii="宋体" w:hAnsi="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val="en-US" w:eastAsia="zh-CN"/>
              </w:rPr>
              <w:t>道路（桥梁）保洁</w:t>
            </w:r>
            <w:r>
              <w:rPr>
                <w:rFonts w:hint="eastAsia" w:ascii="宋体" w:hAnsi="宋体" w:eastAsia="宋体" w:cs="宋体"/>
                <w:color w:val="auto"/>
                <w:sz w:val="24"/>
                <w:szCs w:val="24"/>
                <w:highlight w:val="none"/>
              </w:rPr>
              <w:t>工作方案的完整性、合理性及具体可操作性等情况进行打分。</w:t>
            </w:r>
          </w:p>
        </w:tc>
        <w:tc>
          <w:tcPr>
            <w:tcW w:w="915"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cs="宋体"/>
                <w:color w:val="auto"/>
                <w:sz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p>
        </w:tc>
        <w:tc>
          <w:tcPr>
            <w:tcW w:w="1485" w:type="dxa"/>
            <w:vMerge w:val="continue"/>
            <w:noWrap w:val="0"/>
            <w:vAlign w:val="center"/>
          </w:tcPr>
          <w:p>
            <w:pPr>
              <w:keepNext w:val="0"/>
              <w:keepLines w:val="0"/>
              <w:pageBreakBefore w:val="0"/>
              <w:widowControl w:val="0"/>
              <w:kinsoku/>
              <w:wordWrap w:val="0"/>
              <w:overflowPunct w:val="0"/>
              <w:autoSpaceDE w:val="0"/>
              <w:autoSpaceDN w:val="0"/>
              <w:bidi w:val="0"/>
              <w:adjustRightInd/>
              <w:snapToGrid/>
              <w:spacing w:before="48" w:beforeLines="15" w:after="48" w:afterLines="15" w:line="400" w:lineRule="exact"/>
              <w:ind w:left="0" w:leftChars="0" w:right="0" w:rightChars="0"/>
              <w:jc w:val="center"/>
              <w:textAlignment w:val="auto"/>
              <w:rPr>
                <w:rFonts w:hint="eastAsia" w:ascii="宋体" w:hAnsi="宋体" w:eastAsia="宋体" w:cs="宋体"/>
                <w:color w:val="auto"/>
                <w:sz w:val="24"/>
                <w:szCs w:val="24"/>
                <w:highlight w:val="none"/>
                <w:lang w:eastAsia="zh-CN"/>
              </w:rPr>
            </w:pPr>
          </w:p>
        </w:tc>
        <w:tc>
          <w:tcPr>
            <w:tcW w:w="5970" w:type="dxa"/>
            <w:noWrap w:val="0"/>
            <w:vAlign w:val="center"/>
          </w:tcPr>
          <w:p>
            <w:pPr>
              <w:keepNext w:val="0"/>
              <w:keepLines w:val="0"/>
              <w:pageBreakBefore w:val="0"/>
              <w:widowControl w:val="0"/>
              <w:kinsoku/>
              <w:wordWrap w:val="0"/>
              <w:overflowPunct w:val="0"/>
              <w:autoSpaceDE w:val="0"/>
              <w:autoSpaceDN w:val="0"/>
              <w:bidi w:val="0"/>
              <w:adjustRightInd/>
              <w:snapToGrid/>
              <w:spacing w:before="48" w:beforeLines="15" w:after="48" w:afterLines="15" w:line="400" w:lineRule="exact"/>
              <w:ind w:left="0" w:leftChars="0" w:right="0" w:right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根据</w:t>
            </w:r>
            <w:r>
              <w:rPr>
                <w:rFonts w:hint="eastAsia" w:ascii="宋体" w:hAnsi="宋体" w:cs="宋体"/>
                <w:color w:val="auto"/>
                <w:sz w:val="24"/>
                <w:highlight w:val="none"/>
                <w:lang w:val="en-US" w:eastAsia="zh-CN"/>
              </w:rPr>
              <w:t>公厕</w:t>
            </w:r>
            <w:r>
              <w:rPr>
                <w:rFonts w:hint="eastAsia" w:ascii="宋体" w:hAnsi="宋体" w:cs="宋体"/>
                <w:color w:val="auto"/>
                <w:sz w:val="24"/>
                <w:highlight w:val="none"/>
                <w:lang w:eastAsia="zh-CN"/>
              </w:rPr>
              <w:t>保洁</w:t>
            </w:r>
            <w:r>
              <w:rPr>
                <w:rFonts w:hint="eastAsia" w:ascii="宋体" w:hAnsi="宋体" w:cs="宋体"/>
                <w:color w:val="auto"/>
                <w:sz w:val="24"/>
                <w:highlight w:val="none"/>
              </w:rPr>
              <w:t>工作方案的完整性、合理性及具体可操作性等情况进行打分。</w:t>
            </w:r>
          </w:p>
        </w:tc>
        <w:tc>
          <w:tcPr>
            <w:tcW w:w="915"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p>
        </w:tc>
        <w:tc>
          <w:tcPr>
            <w:tcW w:w="1485" w:type="dxa"/>
            <w:vMerge w:val="continue"/>
            <w:noWrap w:val="0"/>
            <w:vAlign w:val="center"/>
          </w:tcPr>
          <w:p>
            <w:pPr>
              <w:keepNext w:val="0"/>
              <w:keepLines w:val="0"/>
              <w:pageBreakBefore w:val="0"/>
              <w:widowControl w:val="0"/>
              <w:kinsoku/>
              <w:wordWrap w:val="0"/>
              <w:overflowPunct w:val="0"/>
              <w:autoSpaceDE w:val="0"/>
              <w:autoSpaceDN w:val="0"/>
              <w:bidi w:val="0"/>
              <w:adjustRightInd/>
              <w:snapToGrid/>
              <w:spacing w:before="48" w:beforeLines="15" w:after="48" w:afterLines="15" w:line="400" w:lineRule="exact"/>
              <w:ind w:left="0" w:leftChars="0" w:right="0" w:rightChars="0"/>
              <w:jc w:val="center"/>
              <w:textAlignment w:val="auto"/>
              <w:rPr>
                <w:rFonts w:hint="eastAsia" w:ascii="宋体" w:hAnsi="宋体" w:eastAsia="宋体" w:cs="宋体"/>
                <w:color w:val="auto"/>
                <w:sz w:val="24"/>
                <w:szCs w:val="24"/>
                <w:highlight w:val="none"/>
                <w:lang w:eastAsia="zh-CN"/>
              </w:rPr>
            </w:pPr>
          </w:p>
        </w:tc>
        <w:tc>
          <w:tcPr>
            <w:tcW w:w="5970" w:type="dxa"/>
            <w:noWrap w:val="0"/>
            <w:vAlign w:val="center"/>
          </w:tcPr>
          <w:p>
            <w:pPr>
              <w:keepNext w:val="0"/>
              <w:keepLines w:val="0"/>
              <w:pageBreakBefore w:val="0"/>
              <w:widowControl w:val="0"/>
              <w:kinsoku/>
              <w:wordWrap w:val="0"/>
              <w:overflowPunct w:val="0"/>
              <w:autoSpaceDE w:val="0"/>
              <w:autoSpaceDN w:val="0"/>
              <w:bidi w:val="0"/>
              <w:adjustRightInd/>
              <w:snapToGrid/>
              <w:spacing w:before="48" w:beforeLines="15" w:after="48" w:afterLines="15" w:line="400" w:lineRule="exact"/>
              <w:ind w:left="0" w:leftChars="0" w:right="0" w:right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根据</w:t>
            </w:r>
            <w:r>
              <w:rPr>
                <w:rFonts w:hint="eastAsia" w:ascii="宋体" w:hAnsi="宋体" w:cs="宋体"/>
                <w:color w:val="auto"/>
                <w:sz w:val="24"/>
                <w:highlight w:val="none"/>
                <w:lang w:val="en-US" w:eastAsia="zh-CN"/>
              </w:rPr>
              <w:t>其他工作</w:t>
            </w:r>
            <w:r>
              <w:rPr>
                <w:rFonts w:hint="eastAsia" w:ascii="宋体" w:hAnsi="宋体" w:cs="宋体"/>
                <w:color w:val="auto"/>
                <w:sz w:val="24"/>
                <w:highlight w:val="none"/>
              </w:rPr>
              <w:t>方案的完整性、合理性及具体可操作性等情况进行打分。</w:t>
            </w:r>
          </w:p>
        </w:tc>
        <w:tc>
          <w:tcPr>
            <w:tcW w:w="915"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98"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w:t>
            </w:r>
          </w:p>
        </w:tc>
        <w:tc>
          <w:tcPr>
            <w:tcW w:w="1485"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交接</w:t>
            </w:r>
            <w:r>
              <w:rPr>
                <w:rFonts w:hint="eastAsia" w:ascii="宋体" w:hAnsi="宋体" w:eastAsia="宋体" w:cs="宋体"/>
                <w:color w:val="auto"/>
                <w:sz w:val="24"/>
                <w:szCs w:val="24"/>
                <w:highlight w:val="none"/>
                <w:lang w:eastAsia="zh-CN"/>
              </w:rPr>
              <w:t>方案</w:t>
            </w:r>
          </w:p>
        </w:tc>
        <w:tc>
          <w:tcPr>
            <w:tcW w:w="5970"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根据本项目实际情况和特点，为保证项目顺利交接，投标人须针对本项目制定交接实施方案，</w:t>
            </w:r>
            <w:r>
              <w:rPr>
                <w:rFonts w:hint="eastAsia" w:ascii="宋体" w:hAnsi="宋体" w:eastAsia="宋体" w:cs="宋体"/>
                <w:color w:val="auto"/>
                <w:sz w:val="24"/>
                <w:szCs w:val="24"/>
                <w:highlight w:val="none"/>
                <w:lang w:eastAsia="zh-CN"/>
              </w:rPr>
              <w:t>并作出承诺，</w:t>
            </w:r>
            <w:r>
              <w:rPr>
                <w:rFonts w:hint="eastAsia" w:ascii="宋体" w:hAnsi="宋体" w:eastAsia="宋体" w:cs="宋体"/>
                <w:color w:val="auto"/>
                <w:sz w:val="24"/>
                <w:szCs w:val="24"/>
                <w:highlight w:val="none"/>
              </w:rPr>
              <w:t>包括平稳过渡、人员维稳等方面。</w:t>
            </w:r>
          </w:p>
        </w:tc>
        <w:tc>
          <w:tcPr>
            <w:tcW w:w="915"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 w:hRule="atLeast"/>
        </w:trPr>
        <w:tc>
          <w:tcPr>
            <w:tcW w:w="79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w:t>
            </w:r>
          </w:p>
        </w:tc>
        <w:tc>
          <w:tcPr>
            <w:tcW w:w="1485" w:type="dxa"/>
            <w:vMerge w:val="restart"/>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保洁作业质量</w:t>
            </w:r>
            <w:r>
              <w:rPr>
                <w:rFonts w:hint="eastAsia" w:ascii="宋体" w:hAnsi="宋体" w:eastAsia="宋体" w:cs="宋体"/>
                <w:color w:val="auto"/>
                <w:sz w:val="24"/>
                <w:szCs w:val="24"/>
                <w:highlight w:val="none"/>
              </w:rPr>
              <w:t>保证措施</w:t>
            </w:r>
          </w:p>
        </w:tc>
        <w:tc>
          <w:tcPr>
            <w:tcW w:w="5970" w:type="dxa"/>
            <w:noWrap w:val="0"/>
            <w:vAlign w:val="center"/>
          </w:tcPr>
          <w:p>
            <w:pPr>
              <w:keepNext w:val="0"/>
              <w:keepLines w:val="0"/>
              <w:pageBreakBefore w:val="0"/>
              <w:widowControl w:val="0"/>
              <w:kinsoku/>
              <w:bidi w:val="0"/>
              <w:adjustRightInd/>
              <w:snapToGrid/>
              <w:spacing w:before="48" w:beforeLines="15" w:after="48" w:afterLines="15" w:line="400" w:lineRule="exact"/>
              <w:ind w:left="0" w:leftChars="0" w:right="0" w:rightChars="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保洁作业日常保洁质量控制</w:t>
            </w:r>
            <w:r>
              <w:rPr>
                <w:rFonts w:hint="eastAsia" w:ascii="宋体" w:hAnsi="宋体" w:eastAsia="宋体" w:cs="宋体"/>
                <w:color w:val="auto"/>
                <w:sz w:val="24"/>
                <w:szCs w:val="24"/>
                <w:highlight w:val="none"/>
                <w:lang w:eastAsia="zh-CN"/>
              </w:rPr>
              <w:t>。</w:t>
            </w:r>
          </w:p>
        </w:tc>
        <w:tc>
          <w:tcPr>
            <w:tcW w:w="915" w:type="dxa"/>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 w:hRule="atLeast"/>
        </w:trPr>
        <w:tc>
          <w:tcPr>
            <w:tcW w:w="7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rPr>
            </w:pPr>
          </w:p>
        </w:tc>
        <w:tc>
          <w:tcPr>
            <w:tcW w:w="1485" w:type="dxa"/>
            <w:vMerge w:val="continue"/>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5970" w:type="dxa"/>
            <w:noWrap w:val="0"/>
            <w:vAlign w:val="center"/>
          </w:tcPr>
          <w:p>
            <w:pPr>
              <w:keepNext w:val="0"/>
              <w:keepLines w:val="0"/>
              <w:pageBreakBefore w:val="0"/>
              <w:widowControl w:val="0"/>
              <w:kinsoku/>
              <w:bidi w:val="0"/>
              <w:adjustRightInd/>
              <w:snapToGrid/>
              <w:spacing w:before="48" w:beforeLines="15" w:after="48" w:afterLines="15" w:line="400" w:lineRule="exact"/>
              <w:ind w:left="0" w:leftChars="0" w:right="0" w:rightChars="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保洁作业日常保洁车辆、设备、工具控制</w:t>
            </w:r>
            <w:r>
              <w:rPr>
                <w:rFonts w:hint="eastAsia" w:ascii="宋体" w:hAnsi="宋体" w:eastAsia="宋体" w:cs="宋体"/>
                <w:color w:val="auto"/>
                <w:sz w:val="24"/>
                <w:szCs w:val="24"/>
                <w:highlight w:val="none"/>
                <w:lang w:eastAsia="zh-CN"/>
              </w:rPr>
              <w:t>。</w:t>
            </w:r>
          </w:p>
        </w:tc>
        <w:tc>
          <w:tcPr>
            <w:tcW w:w="915" w:type="dxa"/>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 w:hRule="atLeast"/>
        </w:trPr>
        <w:tc>
          <w:tcPr>
            <w:tcW w:w="7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rPr>
            </w:pPr>
          </w:p>
        </w:tc>
        <w:tc>
          <w:tcPr>
            <w:tcW w:w="1485" w:type="dxa"/>
            <w:vMerge w:val="continue"/>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5970" w:type="dxa"/>
            <w:noWrap w:val="0"/>
            <w:vAlign w:val="center"/>
          </w:tcPr>
          <w:p>
            <w:pPr>
              <w:keepNext w:val="0"/>
              <w:keepLines w:val="0"/>
              <w:pageBreakBefore w:val="0"/>
              <w:widowControl w:val="0"/>
              <w:kinsoku/>
              <w:bidi w:val="0"/>
              <w:adjustRightInd/>
              <w:snapToGrid/>
              <w:spacing w:before="48" w:beforeLines="15" w:after="48" w:afterLines="15" w:line="400" w:lineRule="exact"/>
              <w:ind w:left="0" w:leftChars="0" w:right="0" w:rightChars="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高峰期保洁作业质量控制</w:t>
            </w:r>
            <w:r>
              <w:rPr>
                <w:rFonts w:hint="eastAsia" w:ascii="宋体" w:hAnsi="宋体" w:eastAsia="宋体" w:cs="宋体"/>
                <w:color w:val="auto"/>
                <w:sz w:val="24"/>
                <w:szCs w:val="24"/>
                <w:highlight w:val="none"/>
                <w:lang w:eastAsia="zh-CN"/>
              </w:rPr>
              <w:t>。</w:t>
            </w:r>
          </w:p>
        </w:tc>
        <w:tc>
          <w:tcPr>
            <w:tcW w:w="915" w:type="dxa"/>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9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9</w:t>
            </w:r>
          </w:p>
        </w:tc>
        <w:tc>
          <w:tcPr>
            <w:tcW w:w="1485" w:type="dxa"/>
            <w:vMerge w:val="restart"/>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文明安全作业方案</w:t>
            </w:r>
          </w:p>
        </w:tc>
        <w:tc>
          <w:tcPr>
            <w:tcW w:w="5970" w:type="dxa"/>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left"/>
              <w:textAlignment w:val="auto"/>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现场管理员与作业人员的职责分工及培训；作业质量标准、检查考核办法、文明作业制度等。</w:t>
            </w:r>
          </w:p>
        </w:tc>
        <w:tc>
          <w:tcPr>
            <w:tcW w:w="915" w:type="dxa"/>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rPr>
            </w:pPr>
          </w:p>
        </w:tc>
        <w:tc>
          <w:tcPr>
            <w:tcW w:w="1485" w:type="dxa"/>
            <w:vMerge w:val="continue"/>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vertAlign w:val="baseline"/>
              </w:rPr>
            </w:pPr>
          </w:p>
        </w:tc>
        <w:tc>
          <w:tcPr>
            <w:tcW w:w="5970" w:type="dxa"/>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left"/>
              <w:textAlignment w:val="auto"/>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安全生产管理网络及安全管理制；作业人员、现场管理员安全教育及安全生产措施；驾驶员、船员安全、操作技能等培训计划。</w:t>
            </w:r>
          </w:p>
        </w:tc>
        <w:tc>
          <w:tcPr>
            <w:tcW w:w="915" w:type="dxa"/>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98"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w:t>
            </w:r>
          </w:p>
        </w:tc>
        <w:tc>
          <w:tcPr>
            <w:tcW w:w="1485" w:type="dxa"/>
            <w:noWrap w:val="0"/>
            <w:vAlign w:val="center"/>
          </w:tcPr>
          <w:p>
            <w:pPr>
              <w:keepNext w:val="0"/>
              <w:keepLines w:val="0"/>
              <w:pageBreakBefore w:val="0"/>
              <w:widowControl w:val="0"/>
              <w:shd w:val="clear" w:color="auto" w:fill="auto"/>
              <w:kinsoku/>
              <w:wordWrap/>
              <w:overflowPunct w:val="0"/>
              <w:topLinePunct/>
              <w:autoSpaceDE w:val="0"/>
              <w:autoSpaceDN w:val="0"/>
              <w:bidi w:val="0"/>
              <w:adjustRightInd/>
              <w:snapToGrid/>
              <w:spacing w:before="48" w:beforeLines="15" w:beforeAutospacing="0" w:after="48" w:afterLines="15" w:line="400" w:lineRule="exact"/>
              <w:ind w:left="0" w:leftChars="0" w:right="0" w:rightChars="0"/>
              <w:jc w:val="center"/>
              <w:textAlignment w:val="auto"/>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eastAsia="zh-CN"/>
              </w:rPr>
              <w:t>智慧环卫</w:t>
            </w:r>
            <w:r>
              <w:rPr>
                <w:rFonts w:hint="eastAsia" w:ascii="宋体" w:hAnsi="宋体" w:eastAsia="宋体" w:cs="宋体"/>
                <w:color w:val="auto"/>
                <w:sz w:val="24"/>
                <w:szCs w:val="24"/>
                <w:highlight w:val="none"/>
              </w:rPr>
              <w:t>管理系统</w:t>
            </w:r>
          </w:p>
        </w:tc>
        <w:tc>
          <w:tcPr>
            <w:tcW w:w="5970" w:type="dxa"/>
            <w:noWrap w:val="0"/>
            <w:vAlign w:val="center"/>
          </w:tcPr>
          <w:p>
            <w:pPr>
              <w:keepNext w:val="0"/>
              <w:keepLines w:val="0"/>
              <w:pageBreakBefore w:val="0"/>
              <w:widowControl w:val="0"/>
              <w:shd w:val="clear" w:color="auto" w:fill="auto"/>
              <w:kinsoku/>
              <w:wordWrap/>
              <w:overflowPunct w:val="0"/>
              <w:topLinePunct/>
              <w:autoSpaceDE w:val="0"/>
              <w:autoSpaceDN w:val="0"/>
              <w:bidi w:val="0"/>
              <w:adjustRightInd/>
              <w:snapToGrid/>
              <w:spacing w:before="48" w:beforeLines="15" w:beforeAutospacing="0" w:after="48" w:afterLines="15" w:line="400" w:lineRule="exact"/>
              <w:ind w:left="0" w:leftChars="0"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eastAsia="zh-CN"/>
              </w:rPr>
              <w:t>智慧环卫信息化</w:t>
            </w:r>
            <w:r>
              <w:rPr>
                <w:rFonts w:hint="eastAsia" w:ascii="宋体" w:hAnsi="宋体" w:eastAsia="宋体" w:cs="宋体"/>
                <w:color w:val="auto"/>
                <w:sz w:val="24"/>
                <w:szCs w:val="24"/>
                <w:highlight w:val="none"/>
              </w:rPr>
              <w:t>动态管理系统的完善性、先进性、稳定性及运行维护等</w:t>
            </w:r>
            <w:r>
              <w:rPr>
                <w:rFonts w:hint="eastAsia" w:ascii="宋体" w:hAnsi="宋体" w:eastAsia="宋体" w:cs="宋体"/>
                <w:color w:val="auto"/>
                <w:sz w:val="24"/>
                <w:szCs w:val="24"/>
                <w:highlight w:val="none"/>
                <w:lang w:val="en-US" w:eastAsia="zh-CN"/>
              </w:rPr>
              <w:t>情况打分</w:t>
            </w:r>
            <w:r>
              <w:rPr>
                <w:rFonts w:hint="eastAsia" w:ascii="宋体" w:hAnsi="宋体" w:eastAsia="宋体" w:cs="宋体"/>
                <w:color w:val="auto"/>
                <w:sz w:val="24"/>
                <w:szCs w:val="24"/>
                <w:highlight w:val="none"/>
              </w:rPr>
              <w:t>。</w:t>
            </w:r>
          </w:p>
        </w:tc>
        <w:tc>
          <w:tcPr>
            <w:tcW w:w="915" w:type="dxa"/>
            <w:noWrap w:val="0"/>
            <w:vAlign w:val="center"/>
          </w:tcPr>
          <w:p>
            <w:pPr>
              <w:keepNext w:val="0"/>
              <w:keepLines w:val="0"/>
              <w:pageBreakBefore w:val="0"/>
              <w:widowControl w:val="0"/>
              <w:shd w:val="clear" w:color="auto" w:fill="auto"/>
              <w:kinsoku/>
              <w:wordWrap/>
              <w:overflowPunct w:val="0"/>
              <w:topLinePunct/>
              <w:autoSpaceDE w:val="0"/>
              <w:autoSpaceDN w:val="0"/>
              <w:bidi w:val="0"/>
              <w:adjustRightInd/>
              <w:snapToGrid/>
              <w:spacing w:before="48" w:beforeLines="15" w:beforeAutospacing="0" w:after="48" w:afterLines="15" w:line="400" w:lineRule="exact"/>
              <w:ind w:left="0" w:leftChars="0" w:right="0" w:righ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9" w:hRule="atLeast"/>
        </w:trPr>
        <w:tc>
          <w:tcPr>
            <w:tcW w:w="798"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11</w:t>
            </w:r>
          </w:p>
        </w:tc>
        <w:tc>
          <w:tcPr>
            <w:tcW w:w="1485" w:type="dxa"/>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应急处理</w:t>
            </w:r>
          </w:p>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方案</w:t>
            </w:r>
          </w:p>
        </w:tc>
        <w:tc>
          <w:tcPr>
            <w:tcW w:w="5970" w:type="dxa"/>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意外、突发事件（作业中交通事故应急处理、恶劣天气应对措施、疫情日常普通管控及疫情爆发的严格管控措施、市民与保洁人员矛盾冲突的化解等）应急预案等。</w:t>
            </w:r>
          </w:p>
        </w:tc>
        <w:tc>
          <w:tcPr>
            <w:tcW w:w="915" w:type="dxa"/>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9" w:hRule="atLeast"/>
        </w:trPr>
        <w:tc>
          <w:tcPr>
            <w:tcW w:w="798"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12</w:t>
            </w:r>
          </w:p>
        </w:tc>
        <w:tc>
          <w:tcPr>
            <w:tcW w:w="1485" w:type="dxa"/>
            <w:noWrap w:val="0"/>
            <w:vAlign w:val="center"/>
          </w:tcPr>
          <w:p>
            <w:pPr>
              <w:keepNext w:val="0"/>
              <w:keepLines w:val="0"/>
              <w:pageBreakBefore w:val="0"/>
              <w:widowControl w:val="0"/>
              <w:kinsoku/>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bidi="ar"/>
              </w:rPr>
              <w:t>重点</w:t>
            </w:r>
            <w:r>
              <w:rPr>
                <w:rFonts w:hint="eastAsia" w:ascii="宋体" w:hAnsi="宋体" w:eastAsia="宋体" w:cs="宋体"/>
                <w:color w:val="auto"/>
                <w:sz w:val="24"/>
                <w:szCs w:val="24"/>
                <w:highlight w:val="none"/>
                <w:lang w:val="en-US" w:eastAsia="zh-CN" w:bidi="ar"/>
              </w:rPr>
              <w:t>难点</w:t>
            </w:r>
            <w:r>
              <w:rPr>
                <w:rFonts w:hint="eastAsia" w:ascii="宋体" w:hAnsi="宋体" w:eastAsia="宋体" w:cs="宋体"/>
                <w:color w:val="auto"/>
                <w:sz w:val="24"/>
                <w:szCs w:val="24"/>
                <w:highlight w:val="none"/>
                <w:lang w:eastAsia="zh-CN" w:bidi="ar"/>
              </w:rPr>
              <w:t>工作保障</w:t>
            </w:r>
          </w:p>
        </w:tc>
        <w:tc>
          <w:tcPr>
            <w:tcW w:w="5970" w:type="dxa"/>
            <w:noWrap w:val="0"/>
            <w:vAlign w:val="center"/>
          </w:tcPr>
          <w:p>
            <w:pPr>
              <w:keepNext w:val="0"/>
              <w:keepLines w:val="0"/>
              <w:pageBreakBefore w:val="0"/>
              <w:widowControl w:val="0"/>
              <w:kinsoku/>
              <w:bidi w:val="0"/>
              <w:adjustRightInd/>
              <w:snapToGrid/>
              <w:spacing w:before="48" w:beforeLines="15" w:after="48" w:afterLines="15" w:line="400" w:lineRule="exact"/>
              <w:ind w:left="0" w:leftChars="0" w:right="0" w:rightChars="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pacing w:val="-2"/>
                <w:sz w:val="24"/>
                <w:szCs w:val="24"/>
                <w:highlight w:val="none"/>
                <w:lang w:val="en-US" w:eastAsia="zh-CN"/>
              </w:rPr>
              <w:t xml:space="preserve">    </w:t>
            </w:r>
            <w:r>
              <w:rPr>
                <w:rFonts w:hint="eastAsia" w:ascii="宋体" w:hAnsi="宋体" w:eastAsia="宋体" w:cs="宋体"/>
                <w:color w:val="auto"/>
                <w:spacing w:val="-2"/>
                <w:sz w:val="24"/>
                <w:szCs w:val="24"/>
                <w:highlight w:val="none"/>
              </w:rPr>
              <w:t>根据本项目作业要求</w:t>
            </w:r>
            <w:r>
              <w:rPr>
                <w:rFonts w:hint="eastAsia" w:ascii="宋体" w:hAnsi="宋体" w:eastAsia="宋体" w:cs="宋体"/>
                <w:color w:val="auto"/>
                <w:spacing w:val="-2"/>
                <w:sz w:val="24"/>
                <w:szCs w:val="24"/>
                <w:highlight w:val="none"/>
                <w:lang w:eastAsia="zh-CN"/>
              </w:rPr>
              <w:t>，对县长热线</w:t>
            </w:r>
            <w:r>
              <w:rPr>
                <w:rFonts w:hint="eastAsia" w:ascii="宋体" w:hAnsi="宋体" w:eastAsia="宋体" w:cs="宋体"/>
                <w:color w:val="auto"/>
                <w:spacing w:val="-2"/>
                <w:sz w:val="24"/>
                <w:szCs w:val="24"/>
                <w:highlight w:val="none"/>
              </w:rPr>
              <w:t>、信访件</w:t>
            </w:r>
            <w:r>
              <w:rPr>
                <w:rFonts w:hint="eastAsia" w:ascii="宋体" w:hAnsi="宋体" w:eastAsia="宋体" w:cs="宋体"/>
                <w:color w:val="auto"/>
                <w:spacing w:val="-2"/>
                <w:sz w:val="24"/>
                <w:szCs w:val="24"/>
                <w:highlight w:val="none"/>
                <w:lang w:eastAsia="zh-CN"/>
              </w:rPr>
              <w:t>、交办单、</w:t>
            </w:r>
            <w:r>
              <w:rPr>
                <w:rFonts w:hint="eastAsia" w:ascii="宋体" w:hAnsi="宋体" w:eastAsia="宋体" w:cs="宋体"/>
                <w:color w:val="auto"/>
                <w:spacing w:val="-2"/>
                <w:sz w:val="24"/>
                <w:szCs w:val="24"/>
                <w:highlight w:val="none"/>
                <w:lang w:val="en-US" w:eastAsia="zh-CN"/>
              </w:rPr>
              <w:t>文明创建</w:t>
            </w:r>
            <w:r>
              <w:rPr>
                <w:rFonts w:hint="eastAsia" w:ascii="宋体" w:hAnsi="宋体" w:eastAsia="宋体" w:cs="宋体"/>
                <w:color w:val="auto"/>
                <w:spacing w:val="-2"/>
                <w:sz w:val="24"/>
                <w:szCs w:val="24"/>
                <w:highlight w:val="none"/>
              </w:rPr>
              <w:t>等</w:t>
            </w:r>
            <w:r>
              <w:rPr>
                <w:rFonts w:hint="eastAsia" w:ascii="宋体" w:hAnsi="宋体" w:eastAsia="宋体" w:cs="宋体"/>
                <w:color w:val="auto"/>
                <w:spacing w:val="-2"/>
                <w:sz w:val="24"/>
                <w:szCs w:val="24"/>
                <w:highlight w:val="none"/>
                <w:lang w:val="en-US" w:eastAsia="zh-CN"/>
              </w:rPr>
              <w:t>响应处置</w:t>
            </w:r>
            <w:r>
              <w:rPr>
                <w:rFonts w:hint="eastAsia" w:ascii="宋体" w:hAnsi="宋体" w:eastAsia="宋体" w:cs="宋体"/>
                <w:color w:val="auto"/>
                <w:spacing w:val="-2"/>
                <w:sz w:val="24"/>
                <w:szCs w:val="24"/>
                <w:highlight w:val="none"/>
                <w:lang w:eastAsia="zh-CN"/>
              </w:rPr>
              <w:t>，与</w:t>
            </w:r>
            <w:r>
              <w:rPr>
                <w:rFonts w:hint="eastAsia" w:ascii="宋体" w:hAnsi="宋体" w:eastAsia="宋体" w:cs="宋体"/>
                <w:color w:val="auto"/>
                <w:spacing w:val="-2"/>
                <w:sz w:val="24"/>
                <w:szCs w:val="24"/>
                <w:highlight w:val="none"/>
              </w:rPr>
              <w:t>社区</w:t>
            </w:r>
            <w:r>
              <w:rPr>
                <w:rFonts w:hint="eastAsia" w:ascii="宋体" w:hAnsi="宋体" w:eastAsia="宋体" w:cs="宋体"/>
                <w:color w:val="auto"/>
                <w:spacing w:val="-2"/>
                <w:sz w:val="24"/>
                <w:szCs w:val="24"/>
                <w:highlight w:val="none"/>
                <w:lang w:eastAsia="zh-CN"/>
              </w:rPr>
              <w:t>、相关单位</w:t>
            </w:r>
            <w:r>
              <w:rPr>
                <w:rFonts w:hint="eastAsia" w:ascii="宋体" w:hAnsi="宋体" w:eastAsia="宋体" w:cs="宋体"/>
                <w:color w:val="auto"/>
                <w:spacing w:val="-2"/>
                <w:sz w:val="24"/>
                <w:szCs w:val="24"/>
                <w:highlight w:val="none"/>
              </w:rPr>
              <w:t>联系</w:t>
            </w:r>
            <w:r>
              <w:rPr>
                <w:rFonts w:hint="eastAsia" w:ascii="宋体" w:hAnsi="宋体" w:eastAsia="宋体" w:cs="宋体"/>
                <w:color w:val="auto"/>
                <w:spacing w:val="-2"/>
                <w:sz w:val="24"/>
                <w:szCs w:val="24"/>
                <w:highlight w:val="none"/>
                <w:lang w:eastAsia="zh-CN"/>
              </w:rPr>
              <w:t>互动等技术保障措施</w:t>
            </w:r>
            <w:r>
              <w:rPr>
                <w:rFonts w:hint="eastAsia" w:ascii="宋体" w:hAnsi="宋体" w:eastAsia="宋体" w:cs="宋体"/>
                <w:color w:val="auto"/>
                <w:spacing w:val="-2"/>
                <w:sz w:val="24"/>
                <w:szCs w:val="24"/>
                <w:highlight w:val="none"/>
              </w:rPr>
              <w:t>。</w:t>
            </w:r>
          </w:p>
        </w:tc>
        <w:tc>
          <w:tcPr>
            <w:tcW w:w="915" w:type="dxa"/>
            <w:noWrap w:val="0"/>
            <w:vAlign w:val="center"/>
          </w:tcPr>
          <w:p>
            <w:pPr>
              <w:keepNext w:val="0"/>
              <w:keepLines w:val="0"/>
              <w:pageBreakBefore w:val="0"/>
              <w:widowControl w:val="0"/>
              <w:kinsoku/>
              <w:bidi w:val="0"/>
              <w:adjustRightInd/>
              <w:snapToGrid/>
              <w:spacing w:before="48" w:beforeLines="15" w:after="48" w:afterLines="15" w:line="400" w:lineRule="exact"/>
              <w:ind w:left="0" w:leftChars="0" w:right="0" w:rightChars="0"/>
              <w:jc w:val="center"/>
              <w:textAlignment w:val="auto"/>
              <w:rPr>
                <w:rFonts w:hint="eastAsia" w:ascii="宋体" w:hAnsi="宋体" w:eastAsia="宋体" w:cs="宋体"/>
                <w:color w:val="auto"/>
                <w:sz w:val="24"/>
                <w:szCs w:val="24"/>
                <w:highlight w:val="none"/>
              </w:rPr>
            </w:pPr>
            <w:r>
              <w:rPr>
                <w:rFonts w:hint="eastAsia" w:ascii="宋体" w:hAnsi="宋体" w:cs="宋体"/>
                <w:color w:val="auto"/>
                <w:sz w:val="24"/>
                <w:highlight w:val="none"/>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98"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13</w:t>
            </w:r>
          </w:p>
        </w:tc>
        <w:tc>
          <w:tcPr>
            <w:tcW w:w="1485" w:type="dxa"/>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劳动资源紧急调拨能力</w:t>
            </w:r>
          </w:p>
        </w:tc>
        <w:tc>
          <w:tcPr>
            <w:tcW w:w="5970" w:type="dxa"/>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对于应对上级下达的创建、突击检查等需要紧急加班加点等情况，投标人具有本地化紧急调拨（加派）劳动力、机械、设备、物资等资源的方案及能力。</w:t>
            </w:r>
          </w:p>
        </w:tc>
        <w:tc>
          <w:tcPr>
            <w:tcW w:w="915" w:type="dxa"/>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noWrap w:val="0"/>
            <w:vAlign w:val="center"/>
          </w:tcPr>
          <w:p>
            <w:pPr>
              <w:keepNext w:val="0"/>
              <w:keepLines w:val="0"/>
              <w:pageBreakBefore w:val="0"/>
              <w:widowControl w:val="0"/>
              <w:kinsoku/>
              <w:wordWrap/>
              <w:overflowPunct/>
              <w:topLinePunct w:val="0"/>
              <w:autoSpaceDE/>
              <w:autoSpaceDN/>
              <w:bidi w:val="0"/>
              <w:adjustRightInd/>
              <w:snapToGrid/>
              <w:spacing w:before="48" w:beforeLines="15" w:after="48" w:afterLines="15"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14</w:t>
            </w:r>
          </w:p>
        </w:tc>
        <w:tc>
          <w:tcPr>
            <w:tcW w:w="1485" w:type="dxa"/>
            <w:noWrap w:val="0"/>
            <w:vAlign w:val="center"/>
          </w:tcPr>
          <w:p>
            <w:pPr>
              <w:keepNext w:val="0"/>
              <w:keepLines w:val="0"/>
              <w:pageBreakBefore w:val="0"/>
              <w:widowControl w:val="0"/>
              <w:kinsoku/>
              <w:overflowPunct w:val="0"/>
              <w:topLinePunct/>
              <w:autoSpaceDE w:val="0"/>
              <w:autoSpaceDN w:val="0"/>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合理化建议</w:t>
            </w:r>
          </w:p>
        </w:tc>
        <w:tc>
          <w:tcPr>
            <w:tcW w:w="5970" w:type="dxa"/>
            <w:noWrap w:val="0"/>
            <w:vAlign w:val="center"/>
          </w:tcPr>
          <w:p>
            <w:pPr>
              <w:keepNext w:val="0"/>
              <w:keepLines w:val="0"/>
              <w:pageBreakBefore w:val="0"/>
              <w:widowControl w:val="0"/>
              <w:kinsoku/>
              <w:bidi w:val="0"/>
              <w:adjustRightInd/>
              <w:snapToGrid/>
              <w:spacing w:before="48" w:beforeLines="15" w:after="48" w:afterLines="15" w:line="400" w:lineRule="exact"/>
              <w:ind w:left="0" w:leftChars="0" w:right="0" w:rightChars="0" w:firstLine="0" w:firstLineChars="0"/>
              <w:jc w:val="left"/>
              <w:textAlignment w:val="auto"/>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按照投标人</w:t>
            </w:r>
            <w:r>
              <w:rPr>
                <w:rFonts w:hint="eastAsia" w:ascii="宋体" w:hAnsi="宋体" w:eastAsia="宋体" w:cs="宋体"/>
                <w:color w:val="auto"/>
                <w:sz w:val="24"/>
                <w:szCs w:val="24"/>
                <w:highlight w:val="none"/>
                <w:lang w:eastAsia="zh-CN"/>
              </w:rPr>
              <w:t>针对本项目提出的</w:t>
            </w:r>
            <w:r>
              <w:rPr>
                <w:rFonts w:hint="eastAsia" w:ascii="宋体" w:hAnsi="宋体" w:eastAsia="宋体" w:cs="宋体"/>
                <w:color w:val="auto"/>
                <w:sz w:val="24"/>
                <w:szCs w:val="24"/>
                <w:highlight w:val="none"/>
              </w:rPr>
              <w:t>有效的改进措施和合理化建议</w:t>
            </w:r>
            <w:r>
              <w:rPr>
                <w:rFonts w:hint="eastAsia" w:ascii="宋体" w:hAnsi="宋体" w:eastAsia="宋体" w:cs="宋体"/>
                <w:color w:val="auto"/>
                <w:sz w:val="24"/>
                <w:szCs w:val="24"/>
                <w:highlight w:val="none"/>
                <w:lang w:eastAsia="zh-CN"/>
              </w:rPr>
              <w:t>等情况打分。</w:t>
            </w:r>
          </w:p>
        </w:tc>
        <w:tc>
          <w:tcPr>
            <w:tcW w:w="915" w:type="dxa"/>
            <w:noWrap w:val="0"/>
            <w:vAlign w:val="center"/>
          </w:tcPr>
          <w:p>
            <w:pPr>
              <w:keepNext w:val="0"/>
              <w:keepLines w:val="0"/>
              <w:pageBreakBefore w:val="0"/>
              <w:widowControl w:val="0"/>
              <w:kinsoku/>
              <w:bidi w:val="0"/>
              <w:adjustRightInd/>
              <w:snapToGrid/>
              <w:spacing w:before="48" w:beforeLines="15" w:after="48" w:afterLines="15" w:line="400" w:lineRule="exact"/>
              <w:ind w:left="0" w:leftChars="0" w:right="0" w:rightChars="0" w:firstLine="0" w:firstLineChars="0"/>
              <w:jc w:val="center"/>
              <w:textAlignment w:val="auto"/>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r>
    </w:tbl>
    <w:p>
      <w:pPr>
        <w:pStyle w:val="22"/>
        <w:keepNext w:val="0"/>
        <w:keepLines w:val="0"/>
        <w:pageBreakBefore w:val="0"/>
        <w:widowControl w:val="0"/>
        <w:kinsoku/>
        <w:wordWrap w:val="0"/>
        <w:overflowPunct w:val="0"/>
        <w:topLinePunct w:val="0"/>
        <w:autoSpaceDE w:val="0"/>
        <w:autoSpaceDN w:val="0"/>
        <w:bidi w:val="0"/>
        <w:spacing w:line="400" w:lineRule="exact"/>
        <w:ind w:left="0" w:leftChars="0" w:right="0" w:rightChars="0"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注：以上所涉及项目，若附件格式未提供，请自行</w:t>
      </w:r>
      <w:r>
        <w:rPr>
          <w:rFonts w:hint="eastAsia" w:ascii="宋体" w:hAnsi="宋体" w:eastAsia="宋体" w:cs="宋体"/>
          <w:b/>
          <w:bCs/>
          <w:color w:val="auto"/>
          <w:sz w:val="24"/>
          <w:szCs w:val="24"/>
          <w:highlight w:val="none"/>
          <w:lang w:val="en-US" w:eastAsia="zh-CN"/>
        </w:rPr>
        <w:t>提供</w:t>
      </w:r>
      <w:r>
        <w:rPr>
          <w:rFonts w:hint="eastAsia" w:ascii="宋体" w:hAnsi="宋体" w:eastAsia="宋体" w:cs="宋体"/>
          <w:b/>
          <w:bCs/>
          <w:color w:val="auto"/>
          <w:sz w:val="24"/>
          <w:szCs w:val="24"/>
          <w:highlight w:val="none"/>
        </w:rPr>
        <w:t>。</w:t>
      </w:r>
    </w:p>
    <w:p>
      <w:pPr>
        <w:pageBreakBefore w:val="0"/>
        <w:widowControl w:val="0"/>
        <w:kinsoku/>
        <w:bidi w:val="0"/>
        <w:rPr>
          <w:rFonts w:hint="eastAsia" w:ascii="宋体" w:hAnsi="宋体" w:eastAsia="宋体" w:cs="宋体"/>
          <w:b/>
          <w:bCs/>
          <w:color w:val="auto"/>
          <w:sz w:val="24"/>
          <w:szCs w:val="24"/>
          <w:highlight w:val="none"/>
        </w:rPr>
      </w:pPr>
    </w:p>
    <w:p>
      <w:pPr>
        <w:keepNext w:val="0"/>
        <w:keepLines w:val="0"/>
        <w:pageBreakBefore w:val="0"/>
        <w:widowControl w:val="0"/>
        <w:kinsoku/>
        <w:wordWrap w:val="0"/>
        <w:overflowPunct w:val="0"/>
        <w:topLinePunct w:val="0"/>
        <w:autoSpaceDE w:val="0"/>
        <w:autoSpaceDN w:val="0"/>
        <w:bidi w:val="0"/>
        <w:adjustRightInd w:val="0"/>
        <w:snapToGrid w:val="0"/>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r>
        <w:rPr>
          <w:rFonts w:hint="eastAsia" w:ascii="宋体" w:hAnsi="宋体" w:eastAsia="宋体" w:cs="宋体"/>
          <w:b/>
          <w:bCs/>
          <w:color w:val="auto"/>
          <w:sz w:val="32"/>
          <w:szCs w:val="32"/>
          <w:highlight w:val="none"/>
        </w:rPr>
        <w:t>第五章  合同主要条款</w:t>
      </w:r>
    </w:p>
    <w:p>
      <w:pPr>
        <w:pageBreakBefore w:val="0"/>
        <w:kinsoku/>
        <w:bidi w:val="0"/>
        <w:spacing w:line="360" w:lineRule="auto"/>
        <w:jc w:val="center"/>
        <w:rPr>
          <w:rFonts w:hint="eastAsia"/>
          <w:color w:val="auto"/>
          <w:highlight w:val="none"/>
        </w:rPr>
      </w:pPr>
      <w:r>
        <w:rPr>
          <w:rFonts w:hint="eastAsia" w:ascii="宋体" w:hAnsi="宋体" w:eastAsia="宋体" w:cs="宋体"/>
          <w:color w:val="auto"/>
          <w:sz w:val="28"/>
          <w:szCs w:val="36"/>
          <w:highlight w:val="none"/>
          <w:lang w:eastAsia="zh-CN"/>
        </w:rPr>
        <w:t>（</w:t>
      </w:r>
      <w:r>
        <w:rPr>
          <w:rFonts w:hint="eastAsia" w:ascii="宋体" w:hAnsi="宋体" w:eastAsia="宋体" w:cs="宋体"/>
          <w:color w:val="auto"/>
          <w:sz w:val="28"/>
          <w:szCs w:val="36"/>
          <w:highlight w:val="none"/>
        </w:rPr>
        <w:t>以正式合同为</w:t>
      </w:r>
      <w:r>
        <w:rPr>
          <w:rFonts w:hint="eastAsia" w:ascii="宋体" w:hAnsi="宋体" w:eastAsia="宋体" w:cs="宋体"/>
          <w:color w:val="auto"/>
          <w:sz w:val="28"/>
          <w:szCs w:val="36"/>
          <w:highlight w:val="none"/>
          <w:lang w:eastAsia="zh-CN"/>
        </w:rPr>
        <w:t>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Lines="100" w:line="400" w:lineRule="exact"/>
        <w:jc w:val="center"/>
        <w:rPr>
          <w:rFonts w:ascii="宋体"/>
          <w:b/>
          <w:bCs/>
          <w:color w:val="auto"/>
          <w:sz w:val="28"/>
          <w:szCs w:val="28"/>
          <w:highlight w:val="none"/>
        </w:rPr>
      </w:pPr>
      <w:bookmarkStart w:id="15" w:name="_Toc327773702"/>
      <w:bookmarkStart w:id="16" w:name="_Toc467269137"/>
      <w:r>
        <w:rPr>
          <w:rFonts w:hint="eastAsia" w:ascii="宋体" w:hAnsi="宋体" w:cs="宋体"/>
          <w:b/>
          <w:bCs/>
          <w:color w:val="auto"/>
          <w:sz w:val="28"/>
          <w:szCs w:val="28"/>
          <w:highlight w:val="none"/>
        </w:rPr>
        <w:t>一、通用必备条款部分</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政府采购计划（预算）确认号：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预算金额：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采购人（以下称甲方）：</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供应商（以下称乙方）：</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采购代理机构：</w:t>
      </w:r>
      <w:r>
        <w:rPr>
          <w:rFonts w:hint="eastAsia" w:ascii="宋体" w:hAnsi="宋体" w:eastAsia="宋体" w:cs="宋体"/>
          <w:color w:val="auto"/>
          <w:sz w:val="24"/>
          <w:szCs w:val="24"/>
          <w:highlight w:val="none"/>
          <w:u w:val="single"/>
        </w:rPr>
        <w:t>海盐县公共资源交易中心</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采购方式：</w:t>
      </w:r>
      <w:r>
        <w:rPr>
          <w:rFonts w:hint="eastAsia" w:ascii="宋体" w:hAnsi="宋体" w:eastAsia="宋体" w:cs="宋体"/>
          <w:color w:val="auto"/>
          <w:sz w:val="24"/>
          <w:szCs w:val="24"/>
          <w:highlight w:val="none"/>
          <w:u w:val="single"/>
        </w:rPr>
        <w:t>公开招标</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根据《中华人民共和国政府采购法》、《中华人民共和国民法典》等法律法规的规定，甲乙双方按照</w:t>
      </w:r>
      <w:r>
        <w:rPr>
          <w:rFonts w:hint="eastAsia" w:ascii="宋体" w:hAnsi="宋体" w:eastAsia="宋体" w:cs="宋体"/>
          <w:color w:val="auto"/>
          <w:sz w:val="24"/>
          <w:szCs w:val="24"/>
          <w:highlight w:val="none"/>
          <w:u w:val="single"/>
          <w:lang w:val="en-US" w:eastAsia="zh-CN"/>
        </w:rPr>
        <w:t xml:space="preserve">          （项目名称、项目编号）         </w:t>
      </w:r>
      <w:r>
        <w:rPr>
          <w:rFonts w:hint="eastAsia" w:ascii="宋体" w:hAnsi="宋体" w:eastAsia="宋体" w:cs="宋体"/>
          <w:color w:val="auto"/>
          <w:sz w:val="24"/>
          <w:szCs w:val="24"/>
          <w:highlight w:val="none"/>
        </w:rPr>
        <w:t>采购结果签订本合同。</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第一条 合同组成</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本次政府采购活动的相关文件为本合同的组成部分，这些文件包括但不限于：</w:t>
      </w:r>
    </w:p>
    <w:p>
      <w:pPr>
        <w:pStyle w:val="27"/>
        <w:keepNext w:val="0"/>
        <w:keepLines w:val="0"/>
        <w:pageBreakBefore w:val="0"/>
        <w:widowControl w:val="0"/>
        <w:kinsoku/>
        <w:bidi w:val="0"/>
        <w:adjustRightInd/>
        <w:spacing w:before="0" w:beforeLines="0" w:after="0" w:afterLines="0"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1、中标通知书；</w:t>
      </w:r>
    </w:p>
    <w:p>
      <w:pPr>
        <w:pStyle w:val="27"/>
        <w:keepNext w:val="0"/>
        <w:keepLines w:val="0"/>
        <w:pageBreakBefore w:val="0"/>
        <w:widowControl w:val="0"/>
        <w:kinsoku/>
        <w:bidi w:val="0"/>
        <w:adjustRightInd/>
        <w:spacing w:before="0" w:beforeLines="0" w:after="0" w:afterLines="0"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2、乙方中标的投标书；</w:t>
      </w:r>
    </w:p>
    <w:p>
      <w:pPr>
        <w:pStyle w:val="27"/>
        <w:keepNext w:val="0"/>
        <w:keepLines w:val="0"/>
        <w:pageBreakBefore w:val="0"/>
        <w:widowControl w:val="0"/>
        <w:kinsoku/>
        <w:bidi w:val="0"/>
        <w:adjustRightInd/>
        <w:spacing w:before="0" w:beforeLines="0" w:after="0" w:afterLines="0"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3、招标文件及本合同附件；</w:t>
      </w:r>
    </w:p>
    <w:p>
      <w:pPr>
        <w:pStyle w:val="27"/>
        <w:keepNext w:val="0"/>
        <w:keepLines w:val="0"/>
        <w:pageBreakBefore w:val="0"/>
        <w:widowControl w:val="0"/>
        <w:kinsoku/>
        <w:bidi w:val="0"/>
        <w:adjustRightInd/>
        <w:spacing w:before="0" w:beforeLines="0" w:after="0" w:afterLines="0"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4、乙方在招投标过程中所作的其它承诺、声明、书面澄清等。</w:t>
      </w:r>
    </w:p>
    <w:p>
      <w:pPr>
        <w:pStyle w:val="27"/>
        <w:keepNext w:val="0"/>
        <w:keepLines w:val="0"/>
        <w:pageBreakBefore w:val="0"/>
        <w:widowControl w:val="0"/>
        <w:kinsoku/>
        <w:bidi w:val="0"/>
        <w:adjustRightInd/>
        <w:spacing w:before="0" w:beforeLines="0" w:after="0" w:afterLines="0"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5、招标答疑文件。</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组成本合同的所有文件必须为书面形式。政府采购合同备案时，须提供以上（1）、（3）两项，如由社会中介机构代理，须提供代理协议，合同如有变更的，须提供变更协议。</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第二条 合同标的与相关属性</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1、本次采购的是</w:t>
      </w:r>
      <w:r>
        <w:rPr>
          <w:rFonts w:hint="eastAsia" w:ascii="宋体" w:hAnsi="宋体" w:eastAsia="宋体" w:cs="宋体"/>
          <w:color w:val="auto"/>
          <w:sz w:val="24"/>
          <w:szCs w:val="24"/>
          <w:highlight w:val="none"/>
          <w:u w:val="single"/>
          <w:lang w:val="en-US" w:eastAsia="zh-CN"/>
        </w:rPr>
        <w:t xml:space="preserve">               （项目名称）               </w:t>
      </w:r>
      <w:r>
        <w:rPr>
          <w:rFonts w:hint="eastAsia" w:ascii="宋体" w:hAnsi="宋体" w:eastAsia="宋体" w:cs="宋体"/>
          <w:color w:val="auto"/>
          <w:sz w:val="24"/>
          <w:szCs w:val="24"/>
          <w:highlight w:val="none"/>
        </w:rPr>
        <w:t>。</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2、乙方是否属于中小微企业：□是 □否</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第三条 合同价款</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1、本合同项下总价款为（大写）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人民币，分项价款见“价格清单”。</w:t>
      </w:r>
    </w:p>
    <w:p>
      <w:pPr>
        <w:keepNext w:val="0"/>
        <w:keepLines w:val="0"/>
        <w:pageBreakBefore w:val="0"/>
        <w:widowControl w:val="0"/>
        <w:kinsoku/>
        <w:bidi w:val="0"/>
        <w:adjustRightInd/>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合同总价款包含：招标文件规定服务范围内所涉及的人员工资、福利、高温补贴、社保、劳保、服装、劳动工具、材料、消耗品、车辆设（设备）的折旧、燃料（电）、维修、保养、损耗件、保险、预备费、税金、管理费等一切费用。</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3、本合同付款方式为以下第</w:t>
      </w:r>
      <w:r>
        <w:rPr>
          <w:rFonts w:hint="eastAsia" w:ascii="宋体" w:hAnsi="宋体" w:eastAsia="宋体" w:cs="宋体"/>
          <w:color w:val="auto"/>
          <w:sz w:val="24"/>
          <w:szCs w:val="24"/>
          <w:highlight w:val="none"/>
          <w:u w:val="single"/>
        </w:rPr>
        <w:t>（1）</w:t>
      </w:r>
      <w:r>
        <w:rPr>
          <w:rFonts w:hint="eastAsia" w:ascii="宋体" w:hAnsi="宋体" w:eastAsia="宋体" w:cs="宋体"/>
          <w:color w:val="auto"/>
          <w:sz w:val="24"/>
          <w:szCs w:val="24"/>
          <w:highlight w:val="none"/>
        </w:rPr>
        <w:t>项：</w:t>
      </w:r>
    </w:p>
    <w:p>
      <w:pPr>
        <w:keepNext w:val="0"/>
        <w:keepLines w:val="0"/>
        <w:pageBreakBefore w:val="0"/>
        <w:widowControl w:val="0"/>
        <w:kinsoku/>
        <w:bidi w:val="0"/>
        <w:adjustRightInd/>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（1）本合同项下的采购资金系甲方自行支付，付款程序为</w:t>
      </w:r>
      <w:r>
        <w:rPr>
          <w:rFonts w:hint="eastAsia" w:ascii="宋体" w:hAnsi="宋体" w:eastAsia="宋体" w:cs="宋体"/>
          <w:color w:val="auto"/>
          <w:sz w:val="24"/>
          <w:szCs w:val="24"/>
          <w:highlight w:val="none"/>
          <w:u w:val="single"/>
        </w:rPr>
        <w:t>当月25日前进行考核，按考核办法在该月合同价款支付中扣除，下月5日前上报上月调整变更费用，经核准后，30日前支付上月费用；每月支付的价款 =（合同总价-预备费）/12 ±作业调整费用-当月考核扣款</w:t>
      </w:r>
      <w:r>
        <w:rPr>
          <w:rFonts w:hint="eastAsia" w:ascii="宋体" w:hAnsi="宋体" w:eastAsia="宋体" w:cs="宋体"/>
          <w:color w:val="auto"/>
          <w:sz w:val="24"/>
          <w:szCs w:val="24"/>
          <w:highlight w:val="none"/>
        </w:rPr>
        <w:t>；</w:t>
      </w:r>
    </w:p>
    <w:p>
      <w:pPr>
        <w:keepNext w:val="0"/>
        <w:keepLines w:val="0"/>
        <w:pageBreakBefore w:val="0"/>
        <w:widowControl w:val="0"/>
        <w:kinsoku/>
        <w:bidi w:val="0"/>
        <w:adjustRightInd/>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（2）本合同项下的采购资金需财政直接支付，付款程序为</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（3）其他方式：</w:t>
      </w:r>
      <w:r>
        <w:rPr>
          <w:rFonts w:hint="eastAsia" w:ascii="宋体" w:hAnsi="宋体" w:eastAsia="宋体" w:cs="宋体"/>
          <w:color w:val="auto"/>
          <w:sz w:val="24"/>
          <w:szCs w:val="24"/>
          <w:highlight w:val="none"/>
          <w:u w:val="single"/>
        </w:rPr>
        <w:t xml:space="preserve">   /     </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4、本合同项下的采购资金付款进度按招投标文件规定，未规定时按以下第</w:t>
      </w:r>
      <w:r>
        <w:rPr>
          <w:rFonts w:hint="eastAsia" w:ascii="宋体" w:hAnsi="宋体" w:eastAsia="宋体" w:cs="宋体"/>
          <w:color w:val="auto"/>
          <w:sz w:val="24"/>
          <w:szCs w:val="24"/>
          <w:highlight w:val="none"/>
          <w:u w:val="single"/>
        </w:rPr>
        <w:t>（2）</w:t>
      </w:r>
      <w:r>
        <w:rPr>
          <w:rFonts w:hint="eastAsia" w:ascii="宋体" w:hAnsi="宋体" w:eastAsia="宋体" w:cs="宋体"/>
          <w:color w:val="auto"/>
          <w:sz w:val="24"/>
          <w:szCs w:val="24"/>
          <w:highlight w:val="none"/>
        </w:rPr>
        <w:t xml:space="preserve"> 项支付：</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（1）一次性付款：乙方合同履行达到</w:t>
      </w:r>
      <w:r>
        <w:rPr>
          <w:rFonts w:hint="eastAsia" w:ascii="宋体" w:hAnsi="宋体" w:eastAsia="宋体" w:cs="宋体"/>
          <w:color w:val="auto"/>
          <w:sz w:val="24"/>
          <w:szCs w:val="24"/>
          <w:highlight w:val="none"/>
          <w:u w:val="single"/>
        </w:rPr>
        <w:t>项目完成且验收合格后</w:t>
      </w:r>
      <w:r>
        <w:rPr>
          <w:rFonts w:hint="eastAsia" w:ascii="宋体" w:hAnsi="宋体" w:eastAsia="宋体" w:cs="宋体"/>
          <w:color w:val="auto"/>
          <w:sz w:val="24"/>
          <w:szCs w:val="24"/>
          <w:highlight w:val="none"/>
        </w:rPr>
        <w:t>（条件）时，一次性付款；</w:t>
      </w:r>
    </w:p>
    <w:p>
      <w:pPr>
        <w:pStyle w:val="27"/>
        <w:keepNext w:val="0"/>
        <w:keepLines w:val="0"/>
        <w:pageBreakBefore w:val="0"/>
        <w:widowControl w:val="0"/>
        <w:kinsoku/>
        <w:bidi w:val="0"/>
        <w:adjustRightInd/>
        <w:spacing w:before="0" w:beforeLines="0" w:after="0" w:afterLines="0" w:line="400" w:lineRule="exact"/>
        <w:ind w:left="0" w:leftChars="0" w:right="0" w:rightChars="0" w:firstLine="484" w:firstLineChars="20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（2）分期付款：</w:t>
      </w:r>
      <w:r>
        <w:rPr>
          <w:rFonts w:hint="eastAsia" w:ascii="宋体" w:hAnsi="宋体" w:eastAsia="宋体" w:cs="宋体"/>
          <w:color w:val="auto"/>
          <w:sz w:val="24"/>
          <w:szCs w:val="24"/>
          <w:highlight w:val="none"/>
          <w:u w:val="single"/>
        </w:rPr>
        <w:t>每月25日前进行考核，按考核办法在该月合同价款支付中扣除，每月5日前上报上月调整变更费用，经核准后，30日前支付上月费用；每月支付的价款 =（合同总价-预备费）/12 ±作业调整费用-当月考核扣款</w:t>
      </w:r>
      <w:r>
        <w:rPr>
          <w:rFonts w:hint="eastAsia" w:ascii="宋体" w:hAnsi="宋体" w:eastAsia="宋体" w:cs="宋体"/>
          <w:color w:val="auto"/>
          <w:sz w:val="24"/>
          <w:szCs w:val="24"/>
          <w:highlight w:val="none"/>
        </w:rPr>
        <w:t>；</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若收取了履约保证金，则不应重复设置尾款支付条件。</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第四条 履约保证金</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按以下第</w:t>
      </w:r>
      <w:r>
        <w:rPr>
          <w:rFonts w:hint="eastAsia" w:ascii="宋体" w:hAnsi="宋体" w:eastAsia="宋体" w:cs="宋体"/>
          <w:color w:val="auto"/>
          <w:sz w:val="24"/>
          <w:szCs w:val="24"/>
          <w:highlight w:val="none"/>
          <w:u w:val="single"/>
        </w:rPr>
        <w:t>（1）</w:t>
      </w:r>
      <w:r>
        <w:rPr>
          <w:rFonts w:hint="eastAsia" w:ascii="宋体" w:hAnsi="宋体" w:eastAsia="宋体" w:cs="宋体"/>
          <w:color w:val="auto"/>
          <w:sz w:val="24"/>
          <w:szCs w:val="24"/>
          <w:highlight w:val="none"/>
        </w:rPr>
        <w:t>项处理：</w:t>
      </w:r>
    </w:p>
    <w:p>
      <w:pPr>
        <w:pStyle w:val="27"/>
        <w:keepNext w:val="0"/>
        <w:keepLines w:val="0"/>
        <w:pageBreakBefore w:val="0"/>
        <w:widowControl w:val="0"/>
        <w:kinsoku/>
        <w:bidi w:val="0"/>
        <w:adjustRightInd/>
        <w:spacing w:before="0" w:beforeLines="0" w:after="0" w:afterLines="0" w:line="40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1、本项目设置履约保证金，乙方应于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（时间）向甲方提交履约保证金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履约保证金在合同签订后生效。合同期满后半个月内，乙方须配合甲方和新中标单位办理移交手续后，凭合法收据无息退还，乙方自行采购的机械设备必须无条件撤离场地。如乙方不予以配合，所造成甲方损失费用在履约保证金中扣除，乙方所采购的设备甲方有权处置，乙方对此无异议。</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2、本项目不设置履约保证金。</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第五条 合同的变更和终止</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除《政府采购法》第49条、第50条第二款规定的情形外，本合同一经签订，甲乙双方不得擅自终止合同或对合同实质性条款进行变更。确有特殊情况的，须经同级财政部门备案同意。</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第六条 合同的转让与分包</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乙方不得部分或全部转让其应履行的合同义务。</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第七条 争议的解决</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1、因履行本合同引起的或与本合同有关的争议，甲、乙双方应首先通过友好协商解决，如果协商不能解决争议，则采取以下第</w:t>
      </w:r>
      <w:r>
        <w:rPr>
          <w:rFonts w:hint="eastAsia" w:ascii="宋体" w:hAnsi="宋体" w:eastAsia="宋体" w:cs="宋体"/>
          <w:color w:val="auto"/>
          <w:sz w:val="24"/>
          <w:szCs w:val="24"/>
          <w:highlight w:val="none"/>
          <w:u w:val="single"/>
        </w:rPr>
        <w:t>（1）</w:t>
      </w:r>
      <w:r>
        <w:rPr>
          <w:rFonts w:hint="eastAsia" w:ascii="宋体" w:hAnsi="宋体" w:eastAsia="宋体" w:cs="宋体"/>
          <w:color w:val="auto"/>
          <w:sz w:val="24"/>
          <w:szCs w:val="24"/>
          <w:highlight w:val="none"/>
        </w:rPr>
        <w:t>种方式解决争议：</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（1）向甲方所在地有管辖权的人民法院提起诉讼；</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（2）向</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仲裁委员申请仲裁。</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第八条 合同备案及其他</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本合同一式</w:t>
      </w:r>
      <w:r>
        <w:rPr>
          <w:rFonts w:hint="eastAsia" w:ascii="宋体" w:hAnsi="宋体" w:eastAsia="宋体" w:cs="宋体"/>
          <w:color w:val="auto"/>
          <w:sz w:val="24"/>
          <w:szCs w:val="24"/>
          <w:highlight w:val="none"/>
          <w:u w:val="single"/>
        </w:rPr>
        <w:t xml:space="preserve"> 陆 </w:t>
      </w:r>
      <w:r>
        <w:rPr>
          <w:rFonts w:hint="eastAsia" w:ascii="宋体" w:hAnsi="宋体" w:eastAsia="宋体" w:cs="宋体"/>
          <w:color w:val="auto"/>
          <w:sz w:val="24"/>
          <w:szCs w:val="24"/>
          <w:highlight w:val="none"/>
        </w:rPr>
        <w:t>份，甲乙双方各执</w:t>
      </w:r>
      <w:r>
        <w:rPr>
          <w:rFonts w:hint="eastAsia" w:ascii="宋体" w:hAnsi="宋体" w:eastAsia="宋体" w:cs="宋体"/>
          <w:color w:val="auto"/>
          <w:sz w:val="24"/>
          <w:szCs w:val="24"/>
          <w:highlight w:val="none"/>
          <w:u w:val="single"/>
        </w:rPr>
        <w:t xml:space="preserve"> 贰 </w:t>
      </w:r>
      <w:r>
        <w:rPr>
          <w:rFonts w:hint="eastAsia" w:ascii="宋体" w:hAnsi="宋体" w:eastAsia="宋体" w:cs="宋体"/>
          <w:color w:val="auto"/>
          <w:sz w:val="24"/>
          <w:szCs w:val="24"/>
          <w:highlight w:val="none"/>
        </w:rPr>
        <w:t>份，1份报送政府采购监督管理部门备案，1份送海盐县公共资源交易中心备案。</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jc w:val="center"/>
        <w:textAlignment w:val="auto"/>
        <w:rPr>
          <w:rFonts w:hint="eastAsia" w:ascii="宋体" w:hAnsi="宋体" w:eastAsia="宋体" w:cs="宋体"/>
          <w:b/>
          <w:bCs/>
          <w:color w:val="auto"/>
          <w:sz w:val="24"/>
          <w:szCs w:val="24"/>
          <w:highlight w:val="none"/>
        </w:rPr>
      </w:pP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jc w:val="center"/>
        <w:textAlignment w:val="auto"/>
        <w:rPr>
          <w:rFonts w:hint="eastAsia" w:ascii="宋体" w:hAnsi="宋体" w:eastAsia="宋体" w:cs="宋体"/>
          <w:b/>
          <w:bCs/>
          <w:color w:val="auto"/>
          <w:sz w:val="24"/>
          <w:szCs w:val="24"/>
          <w:highlight w:val="none"/>
        </w:rPr>
      </w:pP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bidi w:val="0"/>
        <w:adjustRightInd/>
        <w:spacing w:line="400" w:lineRule="exact"/>
        <w:ind w:left="0" w:leftChars="0" w:right="0" w:rightChars="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二、特殊专用条款部分</w:t>
      </w:r>
    </w:p>
    <w:p>
      <w:pPr>
        <w:keepNext w:val="0"/>
        <w:keepLines w:val="0"/>
        <w:pageBreakBefore w:val="0"/>
        <w:widowControl w:val="0"/>
        <w:kinsoku/>
        <w:bidi w:val="0"/>
        <w:adjustRightInd/>
        <w:spacing w:line="400" w:lineRule="exact"/>
        <w:ind w:left="0" w:leftChars="0" w:right="0" w:rightChars="0" w:firstLine="1"/>
        <w:jc w:val="left"/>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第一条、项目概况</w:t>
      </w:r>
      <w:bookmarkEnd w:id="15"/>
      <w:bookmarkEnd w:id="16"/>
    </w:p>
    <w:p>
      <w:pPr>
        <w:keepNext w:val="0"/>
        <w:keepLines w:val="0"/>
        <w:pageBreakBefore w:val="0"/>
        <w:widowControl w:val="0"/>
        <w:kinsoku/>
        <w:overflowPunct w:val="0"/>
        <w:topLinePunct/>
        <w:autoSpaceDE w:val="0"/>
        <w:autoSpaceDN w:val="0"/>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1、项目名称：</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Style w:val="27"/>
        <w:keepNext w:val="0"/>
        <w:keepLines w:val="0"/>
        <w:pageBreakBefore w:val="0"/>
        <w:widowControl w:val="0"/>
        <w:kinsoku/>
        <w:bidi w:val="0"/>
        <w:adjustRightInd/>
        <w:spacing w:before="0" w:beforeLines="0" w:after="0" w:afterLines="0"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2、承包范围：（按采购文件及中标内容执行）</w:t>
      </w:r>
    </w:p>
    <w:p>
      <w:pPr>
        <w:keepNext w:val="0"/>
        <w:keepLines w:val="0"/>
        <w:pageBreakBefore w:val="0"/>
        <w:widowControl w:val="0"/>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3、承包内容：（按采购文件及中标内容执行）</w:t>
      </w:r>
    </w:p>
    <w:p>
      <w:pPr>
        <w:keepNext w:val="0"/>
        <w:keepLines w:val="0"/>
        <w:pageBreakBefore w:val="0"/>
        <w:widowControl w:val="0"/>
        <w:kinsoku/>
        <w:bidi w:val="0"/>
        <w:adjustRightInd/>
        <w:snapToGrid w:val="0"/>
        <w:spacing w:line="400" w:lineRule="exact"/>
        <w:ind w:left="0" w:leftChars="0" w:right="0" w:rightChars="0" w:firstLine="470" w:firstLineChars="196"/>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4、作业时间：（按采购文件及中标内容执行）</w:t>
      </w:r>
    </w:p>
    <w:p>
      <w:pPr>
        <w:keepNext w:val="0"/>
        <w:keepLines w:val="0"/>
        <w:pageBreakBefore w:val="0"/>
        <w:widowControl w:val="0"/>
        <w:kinsoku/>
        <w:bidi w:val="0"/>
        <w:adjustRightInd/>
        <w:snapToGrid w:val="0"/>
        <w:spacing w:line="400" w:lineRule="exact"/>
        <w:ind w:left="0" w:leftChars="0" w:right="0" w:rightChars="0" w:firstLine="470" w:firstLineChars="196"/>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5、人员配置要求：（按采购文件及中标内容执行）</w:t>
      </w:r>
    </w:p>
    <w:p>
      <w:pPr>
        <w:keepNext w:val="0"/>
        <w:keepLines w:val="0"/>
        <w:pageBreakBefore w:val="0"/>
        <w:widowControl w:val="0"/>
        <w:kinsoku/>
        <w:bidi w:val="0"/>
        <w:adjustRightInd/>
        <w:snapToGrid w:val="0"/>
        <w:spacing w:line="400" w:lineRule="exact"/>
        <w:ind w:left="0" w:leftChars="0" w:right="0" w:rightChars="0" w:firstLine="468" w:firstLineChars="195"/>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6、作业服装配置：（按采购文件及中标内容执行）</w:t>
      </w:r>
    </w:p>
    <w:p>
      <w:pPr>
        <w:keepNext w:val="0"/>
        <w:keepLines w:val="0"/>
        <w:pageBreakBefore w:val="0"/>
        <w:widowControl w:val="0"/>
        <w:kinsoku/>
        <w:bidi w:val="0"/>
        <w:adjustRightInd/>
        <w:snapToGrid w:val="0"/>
        <w:spacing w:line="400" w:lineRule="exact"/>
        <w:ind w:left="0" w:leftChars="0" w:right="0" w:rightChars="0" w:firstLine="470" w:firstLineChars="196"/>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作业工具配置：（按采购文件及中标内容执行）</w:t>
      </w:r>
    </w:p>
    <w:p>
      <w:pPr>
        <w:keepNext w:val="0"/>
        <w:keepLines w:val="0"/>
        <w:pageBreakBefore w:val="0"/>
        <w:widowControl w:val="0"/>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8、质量要求: （按采购文件及中标内容执行）</w:t>
      </w:r>
    </w:p>
    <w:p>
      <w:pPr>
        <w:keepNext w:val="0"/>
        <w:keepLines w:val="0"/>
        <w:pageBreakBefore w:val="0"/>
        <w:widowControl w:val="0"/>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9、考核办法: （按采购文件及中标内容执行）</w:t>
      </w:r>
    </w:p>
    <w:p>
      <w:pPr>
        <w:pStyle w:val="27"/>
        <w:keepNext w:val="0"/>
        <w:keepLines w:val="0"/>
        <w:pageBreakBefore w:val="0"/>
        <w:widowControl w:val="0"/>
        <w:kinsoku/>
        <w:bidi w:val="0"/>
        <w:adjustRightInd/>
        <w:spacing w:before="0" w:beforeLines="0" w:after="0" w:afterLines="0"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10、资金来源：</w:t>
      </w:r>
      <w:r>
        <w:rPr>
          <w:rFonts w:hint="eastAsia" w:ascii="宋体" w:hAnsi="宋体" w:eastAsia="宋体" w:cs="宋体"/>
          <w:color w:val="auto"/>
          <w:sz w:val="24"/>
          <w:szCs w:val="24"/>
          <w:highlight w:val="none"/>
          <w:u w:val="single"/>
        </w:rPr>
        <w:t>财政拨款</w:t>
      </w:r>
      <w:r>
        <w:rPr>
          <w:rFonts w:hint="eastAsia" w:ascii="宋体" w:hAnsi="宋体" w:eastAsia="宋体" w:cs="宋体"/>
          <w:color w:val="auto"/>
          <w:sz w:val="24"/>
          <w:szCs w:val="24"/>
          <w:highlight w:val="none"/>
        </w:rPr>
        <w:t>。</w:t>
      </w:r>
    </w:p>
    <w:p>
      <w:pPr>
        <w:keepNext w:val="0"/>
        <w:keepLines w:val="0"/>
        <w:pageBreakBefore w:val="0"/>
        <w:widowControl w:val="0"/>
        <w:kinsoku/>
        <w:bidi w:val="0"/>
        <w:adjustRightInd/>
        <w:spacing w:line="400" w:lineRule="exact"/>
        <w:ind w:left="0" w:leftChars="0" w:right="0" w:rightChars="0" w:firstLine="1"/>
        <w:jc w:val="left"/>
        <w:textAlignment w:val="auto"/>
        <w:outlineLvl w:val="1"/>
        <w:rPr>
          <w:rFonts w:hint="eastAsia" w:ascii="宋体" w:hAnsi="宋体" w:eastAsia="宋体" w:cs="宋体"/>
          <w:b/>
          <w:bCs/>
          <w:color w:val="auto"/>
          <w:sz w:val="24"/>
          <w:szCs w:val="24"/>
          <w:highlight w:val="none"/>
        </w:rPr>
      </w:pPr>
      <w:bookmarkStart w:id="17" w:name="_Toc467269139"/>
      <w:bookmarkStart w:id="18" w:name="_Toc327773704"/>
      <w:r>
        <w:rPr>
          <w:rFonts w:hint="eastAsia" w:ascii="宋体" w:hAnsi="宋体" w:eastAsia="宋体" w:cs="宋体"/>
          <w:b/>
          <w:bCs/>
          <w:color w:val="auto"/>
          <w:sz w:val="24"/>
          <w:szCs w:val="24"/>
          <w:highlight w:val="none"/>
        </w:rPr>
        <w:t>第二条、合同期限</w:t>
      </w:r>
      <w:bookmarkEnd w:id="17"/>
      <w:bookmarkEnd w:id="18"/>
      <w:r>
        <w:rPr>
          <w:rFonts w:hint="eastAsia" w:ascii="宋体" w:hAnsi="宋体" w:eastAsia="宋体" w:cs="宋体"/>
          <w:b/>
          <w:bCs/>
          <w:color w:val="auto"/>
          <w:sz w:val="24"/>
          <w:szCs w:val="24"/>
          <w:highlight w:val="none"/>
        </w:rPr>
        <w:t xml:space="preserve">     </w:t>
      </w:r>
    </w:p>
    <w:p>
      <w:pPr>
        <w:pStyle w:val="239"/>
        <w:keepNext w:val="0"/>
        <w:keepLines w:val="0"/>
        <w:pageBreakBefore w:val="0"/>
        <w:widowControl w:val="0"/>
        <w:kinsoku/>
        <w:bidi w:val="0"/>
        <w:adjustRightInd/>
        <w:spacing w:line="400" w:lineRule="exact"/>
        <w:ind w:left="0" w:leftChars="0" w:right="0" w:rightChars="0" w:firstLine="422" w:firstLineChars="176"/>
        <w:textAlignment w:val="auto"/>
        <w:rPr>
          <w:rFonts w:hint="eastAsia" w:ascii="宋体" w:hAnsi="宋体" w:eastAsia="宋体" w:cs="宋体"/>
          <w:color w:val="auto"/>
          <w:sz w:val="24"/>
          <w:szCs w:val="24"/>
          <w:highlight w:val="none"/>
        </w:rPr>
      </w:pPr>
      <w:bookmarkStart w:id="19" w:name="_Toc327773705"/>
      <w:r>
        <w:rPr>
          <w:rFonts w:hint="eastAsia" w:ascii="宋体" w:hAnsi="宋体" w:eastAsia="宋体" w:cs="宋体"/>
          <w:color w:val="auto"/>
          <w:sz w:val="24"/>
          <w:szCs w:val="24"/>
          <w:highlight w:val="none"/>
        </w:rPr>
        <w:t>服务期限为三年(</w:t>
      </w:r>
      <w:r>
        <w:rPr>
          <w:rFonts w:hint="eastAsia" w:ascii="宋体" w:hAnsi="宋体" w:eastAsia="宋体" w:cs="宋体"/>
          <w:color w:val="auto"/>
          <w:sz w:val="24"/>
          <w:szCs w:val="24"/>
          <w:highlight w:val="none"/>
          <w:u w:val="single"/>
        </w:rPr>
        <w:t xml:space="preserve">    年    月    日</w:t>
      </w:r>
      <w:r>
        <w:rPr>
          <w:rFonts w:hint="eastAsia" w:ascii="宋体" w:hAnsi="宋体" w:eastAsia="宋体" w:cs="宋体"/>
          <w:color w:val="auto"/>
          <w:sz w:val="24"/>
          <w:szCs w:val="24"/>
          <w:highlight w:val="none"/>
        </w:rPr>
        <w:t>至</w:t>
      </w:r>
      <w:r>
        <w:rPr>
          <w:rFonts w:hint="eastAsia" w:ascii="宋体" w:hAnsi="宋体" w:eastAsia="宋体" w:cs="宋体"/>
          <w:color w:val="auto"/>
          <w:sz w:val="24"/>
          <w:szCs w:val="24"/>
          <w:highlight w:val="none"/>
          <w:u w:val="single"/>
        </w:rPr>
        <w:t xml:space="preserve">    年    月    日</w:t>
      </w:r>
      <w:r>
        <w:rPr>
          <w:rFonts w:hint="eastAsia" w:ascii="宋体" w:hAnsi="宋体" w:eastAsia="宋体" w:cs="宋体"/>
          <w:color w:val="auto"/>
          <w:sz w:val="24"/>
          <w:szCs w:val="24"/>
          <w:highlight w:val="none"/>
        </w:rPr>
        <w:t>)，合同每一年签订一次，每次合同服务期为一年。年度综合考核得分达到良好及以上，方可签订接下一年的服务合同；年度考核结果未达到良好的，次年不予签订合同。</w:t>
      </w:r>
    </w:p>
    <w:p>
      <w:pPr>
        <w:keepNext w:val="0"/>
        <w:keepLines w:val="0"/>
        <w:pageBreakBefore w:val="0"/>
        <w:widowControl w:val="0"/>
        <w:kinsoku/>
        <w:bidi w:val="0"/>
        <w:adjustRightInd/>
        <w:spacing w:line="400" w:lineRule="exact"/>
        <w:ind w:left="0" w:leftChars="0" w:right="0" w:rightChars="0" w:firstLine="1"/>
        <w:jc w:val="left"/>
        <w:textAlignment w:val="auto"/>
        <w:outlineLvl w:val="1"/>
        <w:rPr>
          <w:rFonts w:hint="eastAsia" w:ascii="宋体" w:hAnsi="宋体" w:eastAsia="宋体" w:cs="宋体"/>
          <w:b/>
          <w:bCs/>
          <w:color w:val="auto"/>
          <w:sz w:val="24"/>
          <w:szCs w:val="24"/>
          <w:highlight w:val="none"/>
        </w:rPr>
      </w:pPr>
      <w:bookmarkStart w:id="20" w:name="_Toc467269140"/>
      <w:r>
        <w:rPr>
          <w:rFonts w:hint="eastAsia" w:ascii="宋体" w:hAnsi="宋体" w:eastAsia="宋体" w:cs="宋体"/>
          <w:b/>
          <w:bCs/>
          <w:color w:val="auto"/>
          <w:sz w:val="24"/>
          <w:szCs w:val="24"/>
          <w:highlight w:val="none"/>
        </w:rPr>
        <w:t>第三条、年合同价款</w:t>
      </w:r>
      <w:bookmarkEnd w:id="19"/>
      <w:r>
        <w:rPr>
          <w:rFonts w:hint="eastAsia" w:ascii="宋体" w:hAnsi="宋体" w:eastAsia="宋体" w:cs="宋体"/>
          <w:b/>
          <w:bCs/>
          <w:color w:val="auto"/>
          <w:sz w:val="24"/>
          <w:szCs w:val="24"/>
          <w:highlight w:val="none"/>
        </w:rPr>
        <w:t>及调整办法</w:t>
      </w:r>
      <w:bookmarkEnd w:id="20"/>
    </w:p>
    <w:p>
      <w:pPr>
        <w:pStyle w:val="27"/>
        <w:keepNext w:val="0"/>
        <w:keepLines w:val="0"/>
        <w:pageBreakBefore w:val="0"/>
        <w:widowControl w:val="0"/>
        <w:kinsoku/>
        <w:bidi w:val="0"/>
        <w:adjustRightInd/>
        <w:spacing w:before="0" w:beforeLines="0" w:after="0" w:afterLines="0"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hAnsi="宋体" w:eastAsia="宋体" w:cs="宋体"/>
          <w:color w:val="auto"/>
          <w:sz w:val="24"/>
          <w:szCs w:val="24"/>
          <w:highlight w:val="none"/>
          <w:u w:val="single"/>
          <w:lang w:val="en-US" w:eastAsia="zh-CN"/>
        </w:rPr>
        <w:t xml:space="preserve">             （项目名称）                  </w:t>
      </w:r>
      <w:r>
        <w:rPr>
          <w:rFonts w:hint="eastAsia" w:ascii="宋体" w:hAnsi="宋体" w:eastAsia="宋体" w:cs="宋体"/>
          <w:color w:val="auto"/>
          <w:sz w:val="24"/>
          <w:szCs w:val="24"/>
          <w:highlight w:val="none"/>
        </w:rPr>
        <w:t>合同总价：人民币大写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p>
      <w:pPr>
        <w:pStyle w:val="27"/>
        <w:keepNext w:val="0"/>
        <w:keepLines w:val="0"/>
        <w:pageBreakBefore w:val="0"/>
        <w:widowControl w:val="0"/>
        <w:kinsoku/>
        <w:bidi w:val="0"/>
        <w:adjustRightInd/>
        <w:spacing w:before="0" w:beforeLines="0" w:after="0" w:afterLines="0"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2、调整办法：</w:t>
      </w:r>
    </w:p>
    <w:p>
      <w:pPr>
        <w:keepNext w:val="0"/>
        <w:keepLines w:val="0"/>
        <w:pageBreakBefore w:val="0"/>
        <w:widowControl w:val="0"/>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合同期内根据保洁、清洗等作业需要或环卫设施等新建成、需改建等情况引起作业任务量有增减的，按以下办法增减保洁费，并经双方签订变更协议后予以确认。具体规定如下：</w:t>
      </w:r>
    </w:p>
    <w:p>
      <w:pPr>
        <w:keepNext w:val="0"/>
        <w:keepLines w:val="0"/>
        <w:pageBreakBefore w:val="0"/>
        <w:widowControl w:val="0"/>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A、因维修或改建无法保洁的，如时间在一个月之内的，则保洁费不作调整； 超过一个月的按下款办法调整，从停止作业日起计算；</w:t>
      </w:r>
    </w:p>
    <w:p>
      <w:pPr>
        <w:keepNext w:val="0"/>
        <w:keepLines w:val="0"/>
        <w:pageBreakBefore w:val="0"/>
        <w:widowControl w:val="0"/>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B、增减保洁如面积变动不超过10000M</w:t>
      </w:r>
      <w:r>
        <w:rPr>
          <w:rFonts w:hint="eastAsia" w:ascii="宋体" w:hAnsi="宋体" w:eastAsia="宋体" w:cs="宋体"/>
          <w:color w:val="auto"/>
          <w:sz w:val="24"/>
          <w:szCs w:val="24"/>
          <w:highlight w:val="none"/>
          <w:vertAlign w:val="superscript"/>
        </w:rPr>
        <w:t>2</w:t>
      </w:r>
      <w:r>
        <w:rPr>
          <w:rFonts w:hint="eastAsia" w:ascii="宋体" w:hAnsi="宋体" w:eastAsia="宋体" w:cs="宋体"/>
          <w:color w:val="auto"/>
          <w:sz w:val="24"/>
          <w:szCs w:val="24"/>
          <w:highlight w:val="none"/>
        </w:rPr>
        <w:t>、保洁环卫设施变动不超过10%，则保洁费用不作调整；如面积变动超过10000M</w:t>
      </w:r>
      <w:r>
        <w:rPr>
          <w:rFonts w:hint="eastAsia" w:ascii="宋体" w:hAnsi="宋体" w:eastAsia="宋体" w:cs="宋体"/>
          <w:color w:val="auto"/>
          <w:sz w:val="24"/>
          <w:szCs w:val="24"/>
          <w:highlight w:val="none"/>
          <w:vertAlign w:val="superscript"/>
        </w:rPr>
        <w:t>2</w:t>
      </w:r>
      <w:r>
        <w:rPr>
          <w:rFonts w:hint="eastAsia" w:ascii="宋体" w:hAnsi="宋体" w:eastAsia="宋体" w:cs="宋体"/>
          <w:color w:val="auto"/>
          <w:sz w:val="24"/>
          <w:szCs w:val="24"/>
          <w:highlight w:val="none"/>
        </w:rPr>
        <w:t>、保洁环卫设施变动超过10%且需增减人员、工具设备等，按计价规则增减。</w:t>
      </w:r>
    </w:p>
    <w:p>
      <w:pPr>
        <w:keepNext w:val="0"/>
        <w:keepLines w:val="0"/>
        <w:pageBreakBefore w:val="0"/>
        <w:widowControl w:val="0"/>
        <w:kinsoku/>
        <w:bidi w:val="0"/>
        <w:adjustRightInd/>
        <w:spacing w:line="400" w:lineRule="exact"/>
        <w:ind w:left="0" w:leftChars="0" w:right="0" w:rightChars="0" w:firstLine="1"/>
        <w:jc w:val="left"/>
        <w:textAlignment w:val="auto"/>
        <w:outlineLvl w:val="1"/>
        <w:rPr>
          <w:rFonts w:hint="eastAsia" w:ascii="宋体" w:hAnsi="宋体" w:eastAsia="宋体" w:cs="宋体"/>
          <w:b/>
          <w:bCs/>
          <w:color w:val="auto"/>
          <w:sz w:val="24"/>
          <w:szCs w:val="24"/>
          <w:highlight w:val="none"/>
        </w:rPr>
      </w:pPr>
      <w:bookmarkStart w:id="21" w:name="_Toc467269141"/>
      <w:bookmarkStart w:id="22" w:name="_Toc327773706"/>
      <w:r>
        <w:rPr>
          <w:rFonts w:hint="eastAsia" w:ascii="宋体" w:hAnsi="宋体" w:eastAsia="宋体" w:cs="宋体"/>
          <w:b/>
          <w:bCs/>
          <w:color w:val="auto"/>
          <w:sz w:val="24"/>
          <w:szCs w:val="24"/>
          <w:highlight w:val="none"/>
        </w:rPr>
        <w:t>第四条、甲方权利和义务</w:t>
      </w:r>
      <w:bookmarkEnd w:id="21"/>
      <w:bookmarkEnd w:id="22"/>
    </w:p>
    <w:p>
      <w:pPr>
        <w:pStyle w:val="27"/>
        <w:keepNext w:val="0"/>
        <w:keepLines w:val="0"/>
        <w:pageBreakBefore w:val="0"/>
        <w:widowControl w:val="0"/>
        <w:kinsoku/>
        <w:bidi w:val="0"/>
        <w:adjustRightInd/>
        <w:spacing w:before="0" w:beforeLines="0" w:after="0" w:afterLines="0"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照《国家城市环境卫生标准》、各标项保洁作业质量与考核评定标准和甲方对城区保洁管理要求及乙方投标文件中的承诺，对乙方提供的服务及履行本合同情况实行检查考核，每次考核时间不定期，检查前通知乙方的，乙方须派专人陪同检查考核。</w:t>
      </w:r>
    </w:p>
    <w:p>
      <w:pPr>
        <w:pStyle w:val="27"/>
        <w:keepNext w:val="0"/>
        <w:keepLines w:val="0"/>
        <w:pageBreakBefore w:val="0"/>
        <w:widowControl w:val="0"/>
        <w:kinsoku/>
        <w:bidi w:val="0"/>
        <w:adjustRightInd/>
        <w:spacing w:before="0" w:beforeLines="0" w:after="0" w:afterLines="0"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2、有权对乙方的保洁工作进行严格的检查考核。对乙方管理工作不力、造成不良影响和发生事故的，有权进行通报批评和相应处罚；按各对应标项考核办法，如提前终止合同的，则不返还履约保证金。</w:t>
      </w:r>
    </w:p>
    <w:p>
      <w:pPr>
        <w:pStyle w:val="27"/>
        <w:keepNext w:val="0"/>
        <w:keepLines w:val="0"/>
        <w:pageBreakBefore w:val="0"/>
        <w:widowControl w:val="0"/>
        <w:kinsoku/>
        <w:bidi w:val="0"/>
        <w:adjustRightInd/>
        <w:spacing w:before="0" w:beforeLines="0" w:after="0" w:afterLines="0"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3、因突发事件及重大活动，甲方需调动乙方人员、设备时，乙方应无条件服从安排。</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4、根据考核小组每月对乙方的检查考核成绩及其他调整，按合同规定的方式支付每月承包费。</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5、应以书面形式通知乙方下月主要工作和技术要求，对乙方给予工作的指导。</w:t>
      </w:r>
    </w:p>
    <w:p>
      <w:pPr>
        <w:keepNext w:val="0"/>
        <w:keepLines w:val="0"/>
        <w:pageBreakBefore w:val="0"/>
        <w:widowControl w:val="0"/>
        <w:kinsoku/>
        <w:bidi w:val="0"/>
        <w:adjustRightInd/>
        <w:spacing w:line="400" w:lineRule="exact"/>
        <w:ind w:left="0" w:leftChars="0" w:right="0" w:rightChars="0" w:firstLine="1"/>
        <w:jc w:val="left"/>
        <w:textAlignment w:val="auto"/>
        <w:outlineLvl w:val="1"/>
        <w:rPr>
          <w:rFonts w:hint="eastAsia" w:ascii="宋体" w:hAnsi="宋体" w:eastAsia="宋体" w:cs="宋体"/>
          <w:b/>
          <w:bCs/>
          <w:color w:val="auto"/>
          <w:sz w:val="24"/>
          <w:szCs w:val="24"/>
          <w:highlight w:val="none"/>
        </w:rPr>
      </w:pPr>
      <w:bookmarkStart w:id="23" w:name="_Toc327773707"/>
      <w:bookmarkStart w:id="24" w:name="_Toc467269142"/>
      <w:r>
        <w:rPr>
          <w:rFonts w:hint="eastAsia" w:ascii="宋体" w:hAnsi="宋体" w:eastAsia="宋体" w:cs="宋体"/>
          <w:b/>
          <w:bCs/>
          <w:color w:val="auto"/>
          <w:sz w:val="24"/>
          <w:szCs w:val="24"/>
          <w:highlight w:val="none"/>
        </w:rPr>
        <w:t>第五条、乙方权利和义务</w:t>
      </w:r>
      <w:bookmarkEnd w:id="23"/>
      <w:bookmarkEnd w:id="24"/>
    </w:p>
    <w:p>
      <w:pPr>
        <w:keepNext w:val="0"/>
        <w:keepLines w:val="0"/>
        <w:pageBreakBefore w:val="0"/>
        <w:widowControl w:val="0"/>
        <w:kinsoku/>
        <w:bidi w:val="0"/>
        <w:adjustRightInd/>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1.1（适用公厕、中转站、河道、海岸线保洁）负责招聘保洁人员，必须参加意外保险。 </w:t>
      </w:r>
    </w:p>
    <w:p>
      <w:pPr>
        <w:keepNext w:val="0"/>
        <w:keepLines w:val="0"/>
        <w:pageBreakBefore w:val="0"/>
        <w:widowControl w:val="0"/>
        <w:kinsoku/>
        <w:bidi w:val="0"/>
        <w:adjustRightInd/>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1）安排的保洁人员合计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人。实行“四定”管理法：即定人、定路段、定作业时间、定工作责任；</w:t>
      </w:r>
    </w:p>
    <w:p>
      <w:pPr>
        <w:keepNext w:val="0"/>
        <w:keepLines w:val="0"/>
        <w:pageBreakBefore w:val="0"/>
        <w:widowControl w:val="0"/>
        <w:kinsoku/>
        <w:bidi w:val="0"/>
        <w:adjustRightInd/>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2）现场管理员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人；实行跟班管理，严格遵守作业时间，具体根据甲方要求安排。</w:t>
      </w:r>
    </w:p>
    <w:p>
      <w:pPr>
        <w:keepNext w:val="0"/>
        <w:keepLines w:val="0"/>
        <w:pageBreakBefore w:val="0"/>
        <w:widowControl w:val="0"/>
        <w:kinsoku/>
        <w:bidi w:val="0"/>
        <w:adjustRightInd/>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1.2（适用小区、道路保洁）负责招聘保洁人员，必须参加意外保险。</w:t>
      </w:r>
    </w:p>
    <w:p>
      <w:pPr>
        <w:keepNext w:val="0"/>
        <w:keepLines w:val="0"/>
        <w:pageBreakBefore w:val="0"/>
        <w:widowControl w:val="0"/>
        <w:numPr>
          <w:ilvl w:val="0"/>
          <w:numId w:val="15"/>
        </w:numPr>
        <w:kinsoku/>
        <w:bidi w:val="0"/>
        <w:adjustRightInd/>
        <w:snapToGrid w:val="0"/>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安排的清扫保洁人员合计不得少于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人：其中</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。实行“四定”管理法：即定人、定路段、定作业时间、定工作责任；</w:t>
      </w:r>
    </w:p>
    <w:p>
      <w:pPr>
        <w:keepNext w:val="0"/>
        <w:keepLines w:val="0"/>
        <w:pageBreakBefore w:val="0"/>
        <w:widowControl w:val="0"/>
        <w:kinsoku/>
        <w:bidi w:val="0"/>
        <w:adjustRightInd/>
        <w:snapToGrid w:val="0"/>
        <w:spacing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2）现场管理员不少于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人；实行跟班管理，严格遵守作业时间，具体根据甲方要求安排。</w:t>
      </w:r>
    </w:p>
    <w:p>
      <w:pPr>
        <w:keepNext w:val="0"/>
        <w:keepLines w:val="0"/>
        <w:pageBreakBefore w:val="0"/>
        <w:widowControl w:val="0"/>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2、为提高队伍文明安全作业，乙方所聘用的职工须穿环卫专用安全反光服装上岗，身体健康。</w:t>
      </w:r>
    </w:p>
    <w:p>
      <w:pPr>
        <w:keepNext w:val="0"/>
        <w:keepLines w:val="0"/>
        <w:pageBreakBefore w:val="0"/>
        <w:widowControl w:val="0"/>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负责职工的岗前培训、安全教育、安全指导、安全检查考核。合同签订后，必须为所有职工投保团体人身意外伤害保险。乙方投保人员更换，必须按月上报甲方。各种伤亡事故的发生，由乙方根据有关法律法规处理、承担赔偿责任，并1小时内上报甲方。甲方无需承担无任何责任。</w:t>
      </w:r>
    </w:p>
    <w:p>
      <w:pPr>
        <w:keepNext w:val="0"/>
        <w:keepLines w:val="0"/>
        <w:pageBreakBefore w:val="0"/>
        <w:widowControl w:val="0"/>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负责保洁车辆、工具、设备的维修、保养和保管，确保运行正常，合同期内车辆丢失由乙方负责添置。合同期满，乙方负责对甲方提供的车辆进行全面维修，经甲方检查合格后归还，如有丢失或损坏，照价赔偿。</w:t>
      </w:r>
    </w:p>
    <w:p>
      <w:pPr>
        <w:keepNext w:val="0"/>
        <w:keepLines w:val="0"/>
        <w:pageBreakBefore w:val="0"/>
        <w:widowControl w:val="0"/>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5、承包期内保洁服装、救生服等由乙方自行购置，但服装标准则由甲方统一规定，费用考虑在报价中。如因乙方管理不善造成服装缺少，另行购置费用由乙方承担。劳动工具按投标承诺采购并发放。</w:t>
      </w:r>
    </w:p>
    <w:p>
      <w:pPr>
        <w:keepNext w:val="0"/>
        <w:keepLines w:val="0"/>
        <w:pageBreakBefore w:val="0"/>
        <w:widowControl w:val="0"/>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乙方应切实保障职工的合法权益，及时按规定发放工资、福利、资金等有关费用，工资发放标准不得低于招标文件规定，不得无故克扣、拖延。否则，按规定没收履约保证金，以及追究由此带来的其他损失。福利费按不少于880元/年的标准发放。各类节假日加班费及高温费按有关规定发放。</w:t>
      </w:r>
    </w:p>
    <w:p>
      <w:pPr>
        <w:keepNext w:val="0"/>
        <w:keepLines w:val="0"/>
        <w:pageBreakBefore w:val="0"/>
        <w:widowControl w:val="0"/>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7、乙方负责人及管理员的通讯工具必须24小时开通，并准时参加甲方召开的会议。</w:t>
      </w:r>
    </w:p>
    <w:p>
      <w:pPr>
        <w:keepNext w:val="0"/>
        <w:keepLines w:val="0"/>
        <w:pageBreakBefore w:val="0"/>
        <w:widowControl w:val="0"/>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8、应接受并主动配合甲方及行业管理部门的检查；</w:t>
      </w:r>
    </w:p>
    <w:p>
      <w:pPr>
        <w:keepNext w:val="0"/>
        <w:keepLines w:val="0"/>
        <w:pageBreakBefore w:val="0"/>
        <w:widowControl w:val="0"/>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9、乙方负责保洁作业所需的</w:t>
      </w:r>
      <w:r>
        <w:rPr>
          <w:rFonts w:hint="eastAsia" w:ascii="宋体" w:hAnsi="宋体" w:eastAsia="宋体" w:cs="宋体"/>
          <w:color w:val="auto"/>
          <w:sz w:val="24"/>
          <w:szCs w:val="24"/>
          <w:highlight w:val="none"/>
          <w:u w:val="single"/>
        </w:rPr>
        <w:t>车辆、工具和材料。</w:t>
      </w:r>
      <w:r>
        <w:rPr>
          <w:rFonts w:hint="eastAsia" w:ascii="宋体" w:hAnsi="宋体" w:eastAsia="宋体" w:cs="宋体"/>
          <w:color w:val="auto"/>
          <w:sz w:val="24"/>
          <w:szCs w:val="24"/>
          <w:highlight w:val="none"/>
        </w:rPr>
        <w:t>如需使用甲方设备设施时，必须按甲方规定办理相应的租用手续；乙方需要使用停放作业车辆，必须根据甲方要求，按指定区域停放。</w:t>
      </w:r>
    </w:p>
    <w:p>
      <w:pPr>
        <w:keepNext w:val="0"/>
        <w:keepLines w:val="0"/>
        <w:pageBreakBefore w:val="0"/>
        <w:widowControl w:val="0"/>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10、必须及时完成甲方布置的临时或突击保洁任务，保洁范围内如有汅迹、杂物等，甲方有权要求乙方立即进行清理，包括非保洁时间，乙方对此无异议。</w:t>
      </w:r>
    </w:p>
    <w:p>
      <w:pPr>
        <w:keepNext w:val="0"/>
        <w:keepLines w:val="0"/>
        <w:pageBreakBefore w:val="0"/>
        <w:widowControl w:val="0"/>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11、必须按要求、按时间完成上级部门发现的问题。</w:t>
      </w:r>
    </w:p>
    <w:p>
      <w:pPr>
        <w:keepNext w:val="0"/>
        <w:keepLines w:val="0"/>
        <w:pageBreakBefore w:val="0"/>
        <w:widowControl w:val="0"/>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12、必须接受社会和广大市民的监督，对群众提出的合理整改要求必须在2小时内进行落实。</w:t>
      </w:r>
    </w:p>
    <w:p>
      <w:pPr>
        <w:keepNext w:val="0"/>
        <w:keepLines w:val="0"/>
        <w:pageBreakBefore w:val="0"/>
        <w:widowControl w:val="0"/>
        <w:kinsoku/>
        <w:bidi w:val="0"/>
        <w:adjustRightInd/>
        <w:spacing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13、必须配合甲方做好环卫有偿服务工作，并不得向任何单位或个人收取环卫有偿服务费，如发现擅自收费现象，按规定没收履约保证金，以及追究由此带来的其他损失。</w:t>
      </w:r>
    </w:p>
    <w:p>
      <w:pPr>
        <w:keepNext w:val="0"/>
        <w:keepLines w:val="0"/>
        <w:pageBreakBefore w:val="0"/>
        <w:widowControl w:val="0"/>
        <w:kinsoku/>
        <w:bidi w:val="0"/>
        <w:adjustRightInd/>
        <w:spacing w:line="400" w:lineRule="exact"/>
        <w:ind w:left="0" w:leftChars="0" w:right="0" w:rightChars="0" w:firstLine="1"/>
        <w:jc w:val="left"/>
        <w:textAlignment w:val="auto"/>
        <w:outlineLvl w:val="1"/>
        <w:rPr>
          <w:rFonts w:hint="eastAsia" w:ascii="宋体" w:hAnsi="宋体" w:eastAsia="宋体" w:cs="宋体"/>
          <w:b/>
          <w:bCs/>
          <w:color w:val="auto"/>
          <w:sz w:val="24"/>
          <w:szCs w:val="24"/>
          <w:highlight w:val="none"/>
        </w:rPr>
      </w:pPr>
      <w:bookmarkStart w:id="25" w:name="_Toc467269144"/>
      <w:bookmarkStart w:id="26" w:name="_Toc327773709"/>
      <w:r>
        <w:rPr>
          <w:rFonts w:hint="eastAsia" w:ascii="宋体" w:hAnsi="宋体" w:eastAsia="宋体" w:cs="宋体"/>
          <w:b/>
          <w:bCs/>
          <w:color w:val="auto"/>
          <w:sz w:val="24"/>
          <w:szCs w:val="24"/>
          <w:highlight w:val="none"/>
        </w:rPr>
        <w:t>第七条、双方职责</w:t>
      </w:r>
      <w:bookmarkEnd w:id="25"/>
      <w:bookmarkEnd w:id="26"/>
    </w:p>
    <w:p>
      <w:pPr>
        <w:pStyle w:val="27"/>
        <w:keepNext w:val="0"/>
        <w:keepLines w:val="0"/>
        <w:pageBreakBefore w:val="0"/>
        <w:widowControl w:val="0"/>
        <w:kinsoku/>
        <w:bidi w:val="0"/>
        <w:adjustRightInd/>
        <w:spacing w:before="0" w:beforeLines="0" w:after="0" w:afterLines="0" w:line="400" w:lineRule="exact"/>
        <w:ind w:left="0" w:leftChars="0" w:right="0" w:righ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1、甲方职责</w:t>
      </w:r>
    </w:p>
    <w:p>
      <w:pPr>
        <w:pStyle w:val="27"/>
        <w:keepNext w:val="0"/>
        <w:keepLines w:val="0"/>
        <w:pageBreakBefore w:val="0"/>
        <w:widowControl w:val="0"/>
        <w:kinsoku/>
        <w:bidi w:val="0"/>
        <w:adjustRightInd/>
        <w:spacing w:before="0" w:beforeLines="0" w:after="0" w:afterLines="0" w:line="400" w:lineRule="exact"/>
        <w:ind w:left="0" w:leftChars="0" w:right="0" w:righ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1.1负责向乙方提供该区块的主要作业范围，并进行现场踏勘；</w:t>
      </w:r>
    </w:p>
    <w:p>
      <w:pPr>
        <w:pStyle w:val="27"/>
        <w:keepNext w:val="0"/>
        <w:keepLines w:val="0"/>
        <w:pageBreakBefore w:val="0"/>
        <w:widowControl w:val="0"/>
        <w:kinsoku/>
        <w:bidi w:val="0"/>
        <w:adjustRightInd/>
        <w:spacing w:before="0" w:beforeLines="0" w:after="0" w:afterLines="0" w:line="400" w:lineRule="exact"/>
        <w:ind w:left="0" w:leftChars="0" w:right="0" w:righ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1.2甲方有权对乙方的工作进行监督指导，检查乙方作业人员的配置及到位情况，作业人员及管理员奖惩情况；</w:t>
      </w:r>
    </w:p>
    <w:p>
      <w:pPr>
        <w:pStyle w:val="27"/>
        <w:keepNext w:val="0"/>
        <w:keepLines w:val="0"/>
        <w:pageBreakBefore w:val="0"/>
        <w:widowControl w:val="0"/>
        <w:kinsoku/>
        <w:bidi w:val="0"/>
        <w:adjustRightInd/>
        <w:spacing w:before="0" w:beforeLines="0" w:after="0" w:afterLines="0" w:line="400" w:lineRule="exact"/>
        <w:ind w:left="0" w:leftChars="0" w:right="0" w:righ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1.3按照本合同及附件和《招标文件》对乙方作业质量进行定期与不定期检查考核；</w:t>
      </w:r>
    </w:p>
    <w:p>
      <w:pPr>
        <w:pStyle w:val="27"/>
        <w:keepNext w:val="0"/>
        <w:keepLines w:val="0"/>
        <w:pageBreakBefore w:val="0"/>
        <w:widowControl w:val="0"/>
        <w:kinsoku/>
        <w:bidi w:val="0"/>
        <w:adjustRightInd/>
        <w:spacing w:before="0" w:beforeLines="0" w:after="0" w:afterLines="0" w:line="400" w:lineRule="exact"/>
        <w:ind w:left="0" w:leftChars="0" w:right="0" w:righ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1.4因日常作业需要，协助乙方协调各有关单位。</w:t>
      </w:r>
    </w:p>
    <w:p>
      <w:pPr>
        <w:pStyle w:val="27"/>
        <w:keepNext w:val="0"/>
        <w:keepLines w:val="0"/>
        <w:pageBreakBefore w:val="0"/>
        <w:widowControl w:val="0"/>
        <w:kinsoku/>
        <w:bidi w:val="0"/>
        <w:adjustRightInd/>
        <w:spacing w:before="0" w:beforeLines="0" w:after="0" w:afterLines="0" w:line="400" w:lineRule="exact"/>
        <w:ind w:left="0" w:leftChars="0" w:right="0" w:righ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2、乙方职责</w:t>
      </w:r>
    </w:p>
    <w:p>
      <w:pPr>
        <w:pStyle w:val="27"/>
        <w:keepNext w:val="0"/>
        <w:keepLines w:val="0"/>
        <w:pageBreakBefore w:val="0"/>
        <w:widowControl w:val="0"/>
        <w:kinsoku/>
        <w:bidi w:val="0"/>
        <w:adjustRightInd/>
        <w:spacing w:before="0" w:beforeLines="0" w:after="0" w:afterLines="0" w:line="400" w:lineRule="exact"/>
        <w:ind w:left="0" w:leftChars="0" w:right="0" w:righ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2.1接受甲方和上级主管部门等的检查考核，建立日常作业管理档案，每日作业检查情况有书面记录，每月有计划和总结；</w:t>
      </w:r>
    </w:p>
    <w:p>
      <w:pPr>
        <w:pStyle w:val="27"/>
        <w:keepNext w:val="0"/>
        <w:keepLines w:val="0"/>
        <w:pageBreakBefore w:val="0"/>
        <w:widowControl w:val="0"/>
        <w:kinsoku/>
        <w:bidi w:val="0"/>
        <w:adjustRightInd/>
        <w:spacing w:before="0" w:beforeLines="0" w:after="0" w:afterLines="0" w:line="400" w:lineRule="exact"/>
        <w:ind w:left="0" w:leftChars="0" w:right="0" w:righ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2.2按月向甲方报告作业和管理的具体执行情况，包括每月作业人员及管理员的详细名单（变更）、联系电话及奖惩开支情况等；</w:t>
      </w:r>
    </w:p>
    <w:p>
      <w:pPr>
        <w:pStyle w:val="27"/>
        <w:keepNext w:val="0"/>
        <w:keepLines w:val="0"/>
        <w:pageBreakBefore w:val="0"/>
        <w:widowControl w:val="0"/>
        <w:kinsoku/>
        <w:bidi w:val="0"/>
        <w:adjustRightInd/>
        <w:spacing w:before="0" w:beforeLines="0" w:after="0" w:afterLines="0" w:line="400" w:lineRule="exact"/>
        <w:ind w:left="0" w:leftChars="0" w:right="0" w:righ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2.3遇省、市、县等举行大型活动或其他创建突击活动时，乙方必须服从甲方的统一调配；</w:t>
      </w:r>
    </w:p>
    <w:p>
      <w:pPr>
        <w:pStyle w:val="27"/>
        <w:keepNext w:val="0"/>
        <w:keepLines w:val="0"/>
        <w:pageBreakBefore w:val="0"/>
        <w:widowControl w:val="0"/>
        <w:kinsoku/>
        <w:bidi w:val="0"/>
        <w:adjustRightInd/>
        <w:spacing w:before="0" w:beforeLines="0" w:after="0" w:afterLines="0" w:line="400" w:lineRule="exact"/>
        <w:ind w:left="0" w:leftChars="0" w:right="0" w:righ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2.4严格遵守国家法律、法规及有关规定，遵守甲方制订的安全生产、优质服务等相关规章制度。</w:t>
      </w:r>
    </w:p>
    <w:p>
      <w:pPr>
        <w:pStyle w:val="27"/>
        <w:keepNext w:val="0"/>
        <w:keepLines w:val="0"/>
        <w:pageBreakBefore w:val="0"/>
        <w:widowControl w:val="0"/>
        <w:kinsoku/>
        <w:bidi w:val="0"/>
        <w:adjustRightInd/>
        <w:spacing w:before="0" w:beforeLines="0" w:after="0" w:afterLines="0" w:line="400" w:lineRule="exact"/>
        <w:ind w:left="0" w:leftChars="0" w:right="0" w:righ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2.5安全、优质地开展保洁作业，并承担保洁作业中的安全责任。</w:t>
      </w:r>
    </w:p>
    <w:p>
      <w:pPr>
        <w:keepNext w:val="0"/>
        <w:keepLines w:val="0"/>
        <w:pageBreakBefore w:val="0"/>
        <w:widowControl w:val="0"/>
        <w:kinsoku/>
        <w:bidi w:val="0"/>
        <w:adjustRightInd/>
        <w:spacing w:line="400" w:lineRule="exact"/>
        <w:ind w:left="0" w:leftChars="0" w:right="0" w:rightChars="0" w:firstLine="1"/>
        <w:jc w:val="left"/>
        <w:textAlignment w:val="auto"/>
        <w:outlineLvl w:val="1"/>
        <w:rPr>
          <w:rFonts w:hint="eastAsia" w:ascii="宋体" w:hAnsi="宋体" w:eastAsia="宋体" w:cs="宋体"/>
          <w:b/>
          <w:bCs/>
          <w:color w:val="auto"/>
          <w:sz w:val="24"/>
          <w:szCs w:val="24"/>
          <w:highlight w:val="none"/>
        </w:rPr>
      </w:pPr>
      <w:bookmarkStart w:id="27" w:name="_Toc467269145"/>
      <w:bookmarkStart w:id="28" w:name="_Toc327773710"/>
      <w:r>
        <w:rPr>
          <w:rFonts w:hint="eastAsia" w:ascii="宋体" w:hAnsi="宋体" w:eastAsia="宋体" w:cs="宋体"/>
          <w:b/>
          <w:bCs/>
          <w:color w:val="auto"/>
          <w:sz w:val="24"/>
          <w:szCs w:val="24"/>
          <w:highlight w:val="none"/>
        </w:rPr>
        <w:t>第八条、不可抗力</w:t>
      </w:r>
      <w:bookmarkEnd w:id="27"/>
      <w:bookmarkEnd w:id="28"/>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1、因不可抗力不能履行合同的，根据不可抗力的影响，部分或者全部免除责任。但因合同一方</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迟延履行后发生不可抗力的，不能免除责任。</w:t>
      </w:r>
    </w:p>
    <w:p>
      <w:pPr>
        <w:pStyle w:val="27"/>
        <w:keepNext w:val="0"/>
        <w:keepLines w:val="0"/>
        <w:pageBreakBefore w:val="0"/>
        <w:widowControl w:val="0"/>
        <w:kinsoku/>
        <w:bidi w:val="0"/>
        <w:adjustRightInd/>
        <w:spacing w:before="0" w:beforeLines="0" w:after="0" w:afterLines="0"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2、合同一方因不可抗力不能履行合同的，应当及时通知对方，以减轻可能给对方造成的损失，并应当在合理期限内提供证明。</w:t>
      </w:r>
    </w:p>
    <w:p>
      <w:pPr>
        <w:keepNext w:val="0"/>
        <w:keepLines w:val="0"/>
        <w:pageBreakBefore w:val="0"/>
        <w:widowControl w:val="0"/>
        <w:kinsoku/>
        <w:bidi w:val="0"/>
        <w:adjustRightInd/>
        <w:spacing w:line="400" w:lineRule="exact"/>
        <w:ind w:left="0" w:leftChars="0" w:right="0" w:rightChars="0" w:firstLine="1"/>
        <w:jc w:val="left"/>
        <w:textAlignment w:val="auto"/>
        <w:outlineLvl w:val="1"/>
        <w:rPr>
          <w:rFonts w:hint="eastAsia" w:ascii="宋体" w:hAnsi="宋体" w:eastAsia="宋体" w:cs="宋体"/>
          <w:b/>
          <w:bCs/>
          <w:color w:val="auto"/>
          <w:sz w:val="24"/>
          <w:szCs w:val="24"/>
          <w:highlight w:val="none"/>
        </w:rPr>
      </w:pPr>
      <w:bookmarkStart w:id="29" w:name="_Toc327773711"/>
      <w:bookmarkStart w:id="30" w:name="_Toc467269146"/>
      <w:r>
        <w:rPr>
          <w:rFonts w:hint="eastAsia" w:ascii="宋体" w:hAnsi="宋体" w:eastAsia="宋体" w:cs="宋体"/>
          <w:b/>
          <w:bCs/>
          <w:color w:val="auto"/>
          <w:sz w:val="24"/>
          <w:szCs w:val="24"/>
          <w:highlight w:val="none"/>
        </w:rPr>
        <w:t>第九条、合同的解除和转让</w:t>
      </w:r>
      <w:bookmarkEnd w:id="29"/>
      <w:bookmarkEnd w:id="30"/>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1、合同的解除</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（1）甲方和乙方协商一致，可以解除合同。</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（2）有下列情形之一，合同一方可以解除合同：</w:t>
      </w:r>
    </w:p>
    <w:p>
      <w:pPr>
        <w:pStyle w:val="27"/>
        <w:keepNext w:val="0"/>
        <w:keepLines w:val="0"/>
        <w:pageBreakBefore w:val="0"/>
        <w:widowControl w:val="0"/>
        <w:kinsoku/>
        <w:bidi w:val="0"/>
        <w:adjustRightInd/>
        <w:spacing w:before="0" w:beforeLines="0" w:after="0" w:afterLines="0" w:line="400" w:lineRule="exact"/>
        <w:ind w:left="0" w:leftChars="0" w:right="0" w:rightChars="0" w:firstLine="491" w:firstLineChars="20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1）因不可抗力致使不能实现合同目的，未受不可抗力影响的一方有权解除合同；</w:t>
      </w:r>
    </w:p>
    <w:p>
      <w:pPr>
        <w:pStyle w:val="27"/>
        <w:keepNext w:val="0"/>
        <w:keepLines w:val="0"/>
        <w:pageBreakBefore w:val="0"/>
        <w:widowControl w:val="0"/>
        <w:kinsoku/>
        <w:bidi w:val="0"/>
        <w:adjustRightInd/>
        <w:spacing w:before="0" w:beforeLines="0" w:after="0" w:afterLines="0" w:line="400" w:lineRule="exact"/>
        <w:ind w:left="0" w:leftChars="0" w:right="0" w:rightChars="0" w:firstLine="491" w:firstLineChars="20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2）因合同一方违约导致合同不能履行，另一方有权解除合同。</w:t>
      </w:r>
    </w:p>
    <w:p>
      <w:pPr>
        <w:pStyle w:val="27"/>
        <w:keepNext w:val="0"/>
        <w:keepLines w:val="0"/>
        <w:pageBreakBefore w:val="0"/>
        <w:widowControl w:val="0"/>
        <w:kinsoku/>
        <w:bidi w:val="0"/>
        <w:adjustRightInd/>
        <w:spacing w:before="0" w:beforeLines="0" w:after="0" w:afterLines="0" w:line="400" w:lineRule="exact"/>
        <w:ind w:left="0" w:leftChars="0" w:right="0" w:rightChars="0" w:firstLine="491" w:firstLineChars="20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3）考核结果凡达到提前终止合同，不返还履约保证金。</w:t>
      </w:r>
    </w:p>
    <w:p>
      <w:pPr>
        <w:pStyle w:val="27"/>
        <w:keepNext w:val="0"/>
        <w:keepLines w:val="0"/>
        <w:pageBreakBefore w:val="0"/>
        <w:widowControl w:val="0"/>
        <w:kinsoku/>
        <w:bidi w:val="0"/>
        <w:adjustRightInd/>
        <w:spacing w:before="0" w:beforeLines="0" w:after="0" w:afterLines="0" w:line="400" w:lineRule="exact"/>
        <w:ind w:left="0" w:leftChars="0" w:right="0" w:rightChars="0" w:firstLine="491" w:firstLineChars="20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4）有权解除合同的一方，应当在违约事实或不可抗力发生之后三十天内书面通知对方以主张解除合同，合同在书面通知到达对方时解除。</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2、合同的转让</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合同的部分和全部都不得转让。</w:t>
      </w:r>
    </w:p>
    <w:p>
      <w:pPr>
        <w:keepNext w:val="0"/>
        <w:keepLines w:val="0"/>
        <w:pageBreakBefore w:val="0"/>
        <w:widowControl w:val="0"/>
        <w:kinsoku/>
        <w:bidi w:val="0"/>
        <w:adjustRightInd/>
        <w:spacing w:line="400" w:lineRule="exact"/>
        <w:ind w:left="0" w:leftChars="0" w:right="0" w:rightChars="0" w:firstLine="1"/>
        <w:jc w:val="left"/>
        <w:textAlignment w:val="auto"/>
        <w:outlineLvl w:val="1"/>
        <w:rPr>
          <w:rFonts w:hint="eastAsia" w:ascii="宋体" w:hAnsi="宋体" w:eastAsia="宋体" w:cs="宋体"/>
          <w:b/>
          <w:bCs/>
          <w:color w:val="auto"/>
          <w:sz w:val="24"/>
          <w:szCs w:val="24"/>
          <w:highlight w:val="none"/>
        </w:rPr>
      </w:pPr>
      <w:bookmarkStart w:id="31" w:name="_Toc327773712"/>
      <w:bookmarkStart w:id="32" w:name="_Toc467269147"/>
      <w:r>
        <w:rPr>
          <w:rFonts w:hint="eastAsia" w:ascii="宋体" w:hAnsi="宋体" w:eastAsia="宋体" w:cs="宋体"/>
          <w:b/>
          <w:bCs/>
          <w:color w:val="auto"/>
          <w:sz w:val="24"/>
          <w:szCs w:val="24"/>
          <w:highlight w:val="none"/>
        </w:rPr>
        <w:t>第十条、合同期满相关事宜处理方式</w:t>
      </w:r>
      <w:bookmarkEnd w:id="31"/>
      <w:bookmarkEnd w:id="32"/>
    </w:p>
    <w:p>
      <w:pPr>
        <w:pStyle w:val="27"/>
        <w:keepNext w:val="0"/>
        <w:keepLines w:val="0"/>
        <w:pageBreakBefore w:val="0"/>
        <w:widowControl w:val="0"/>
        <w:kinsoku/>
        <w:bidi w:val="0"/>
        <w:adjustRightInd/>
        <w:spacing w:before="0" w:beforeLines="0" w:after="0" w:afterLines="0"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根据本标的物的特殊性，按照国家对公用事业市场化的有关规定，为保障甲乙双方利益，制定合同期满退出保障条款：</w:t>
      </w:r>
    </w:p>
    <w:p>
      <w:pPr>
        <w:pStyle w:val="27"/>
        <w:keepNext w:val="0"/>
        <w:keepLines w:val="0"/>
        <w:pageBreakBefore w:val="0"/>
        <w:widowControl w:val="0"/>
        <w:kinsoku/>
        <w:bidi w:val="0"/>
        <w:adjustRightInd/>
        <w:spacing w:before="0" w:beforeLines="0" w:after="0" w:afterLines="0"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在合同期满前，因各种因素造成新一轮招标中甲方尚未确定中标单位的或遇创建等特殊原因的，乙方必须无条件延长承包期限，但最长延长承包期限不超过6个月。在延长承包期限内，仍沿用本合同。</w:t>
      </w:r>
    </w:p>
    <w:p>
      <w:pPr>
        <w:keepNext w:val="0"/>
        <w:keepLines w:val="0"/>
        <w:pageBreakBefore w:val="0"/>
        <w:widowControl w:val="0"/>
        <w:kinsoku/>
        <w:bidi w:val="0"/>
        <w:adjustRightInd/>
        <w:spacing w:line="400" w:lineRule="exact"/>
        <w:ind w:left="0" w:leftChars="0" w:right="0" w:rightChars="0" w:firstLine="1"/>
        <w:jc w:val="left"/>
        <w:textAlignment w:val="auto"/>
        <w:outlineLvl w:val="1"/>
        <w:rPr>
          <w:rFonts w:hint="eastAsia" w:ascii="宋体" w:hAnsi="宋体" w:eastAsia="宋体" w:cs="宋体"/>
          <w:b/>
          <w:bCs/>
          <w:color w:val="auto"/>
          <w:sz w:val="24"/>
          <w:szCs w:val="24"/>
          <w:highlight w:val="none"/>
        </w:rPr>
      </w:pPr>
      <w:bookmarkStart w:id="33" w:name="_Toc327773713"/>
      <w:r>
        <w:rPr>
          <w:rFonts w:hint="eastAsia" w:ascii="宋体" w:hAnsi="宋体" w:eastAsia="宋体" w:cs="宋体"/>
          <w:b/>
          <w:bCs/>
          <w:color w:val="auto"/>
          <w:sz w:val="24"/>
          <w:szCs w:val="24"/>
          <w:highlight w:val="none"/>
        </w:rPr>
        <w:t>第十一条、合同的生效</w:t>
      </w:r>
      <w:bookmarkEnd w:id="33"/>
    </w:p>
    <w:p>
      <w:pPr>
        <w:pStyle w:val="27"/>
        <w:keepNext w:val="0"/>
        <w:keepLines w:val="0"/>
        <w:pageBreakBefore w:val="0"/>
        <w:widowControl w:val="0"/>
        <w:kinsoku/>
        <w:bidi w:val="0"/>
        <w:adjustRightInd/>
        <w:spacing w:before="0" w:beforeLines="0" w:after="0" w:afterLines="0"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本合同在双方签字盖章并在甲方收到乙方提交的履约保证金后即生效。</w:t>
      </w:r>
    </w:p>
    <w:p>
      <w:pPr>
        <w:keepNext w:val="0"/>
        <w:keepLines w:val="0"/>
        <w:pageBreakBefore w:val="0"/>
        <w:widowControl w:val="0"/>
        <w:kinsoku/>
        <w:bidi w:val="0"/>
        <w:adjustRightInd/>
        <w:spacing w:line="400" w:lineRule="exact"/>
        <w:ind w:left="0" w:leftChars="0" w:right="0" w:rightChars="0" w:firstLine="1"/>
        <w:jc w:val="left"/>
        <w:textAlignment w:val="auto"/>
        <w:outlineLvl w:val="1"/>
        <w:rPr>
          <w:rFonts w:hint="eastAsia" w:ascii="宋体" w:hAnsi="宋体" w:eastAsia="宋体" w:cs="宋体"/>
          <w:b/>
          <w:bCs/>
          <w:color w:val="auto"/>
          <w:sz w:val="24"/>
          <w:szCs w:val="24"/>
          <w:highlight w:val="none"/>
        </w:rPr>
      </w:pPr>
      <w:bookmarkStart w:id="34" w:name="_Toc327773714"/>
      <w:bookmarkStart w:id="35" w:name="_Toc467269148"/>
      <w:r>
        <w:rPr>
          <w:rFonts w:hint="eastAsia" w:ascii="宋体" w:hAnsi="宋体" w:eastAsia="宋体" w:cs="宋体"/>
          <w:b/>
          <w:bCs/>
          <w:color w:val="auto"/>
          <w:sz w:val="24"/>
          <w:szCs w:val="24"/>
          <w:highlight w:val="none"/>
        </w:rPr>
        <w:t>第十二条、争议解决</w:t>
      </w:r>
      <w:bookmarkEnd w:id="34"/>
      <w:bookmarkEnd w:id="35"/>
    </w:p>
    <w:p>
      <w:pPr>
        <w:pStyle w:val="27"/>
        <w:keepNext w:val="0"/>
        <w:keepLines w:val="0"/>
        <w:pageBreakBefore w:val="0"/>
        <w:widowControl w:val="0"/>
        <w:kinsoku/>
        <w:bidi w:val="0"/>
        <w:adjustRightInd/>
        <w:spacing w:before="0" w:beforeLines="0" w:after="0" w:afterLines="0" w:line="4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甲乙双方因合同发生争议，甲乙双方应友好协商解决，协商不成，任何一方可以向甲方所在地人民法院起诉。</w:t>
      </w:r>
    </w:p>
    <w:p>
      <w:pPr>
        <w:keepNext w:val="0"/>
        <w:keepLines w:val="0"/>
        <w:pageBreakBefore w:val="0"/>
        <w:widowControl w:val="0"/>
        <w:kinsoku/>
        <w:bidi w:val="0"/>
        <w:adjustRightInd/>
        <w:spacing w:line="400" w:lineRule="exact"/>
        <w:ind w:left="0" w:leftChars="0" w:right="0" w:rightChars="0" w:firstLine="1"/>
        <w:jc w:val="left"/>
        <w:textAlignment w:val="auto"/>
        <w:outlineLvl w:val="1"/>
        <w:rPr>
          <w:rFonts w:hint="eastAsia" w:ascii="宋体" w:hAnsi="宋体" w:eastAsia="宋体" w:cs="宋体"/>
          <w:b/>
          <w:bCs/>
          <w:color w:val="auto"/>
          <w:sz w:val="24"/>
          <w:szCs w:val="24"/>
          <w:highlight w:val="none"/>
        </w:rPr>
      </w:pPr>
      <w:bookmarkStart w:id="36" w:name="_Toc327773715"/>
      <w:bookmarkStart w:id="37" w:name="_Toc467269149"/>
      <w:r>
        <w:rPr>
          <w:rFonts w:hint="eastAsia" w:ascii="宋体" w:hAnsi="宋体" w:eastAsia="宋体" w:cs="宋体"/>
          <w:b/>
          <w:bCs/>
          <w:color w:val="auto"/>
          <w:sz w:val="24"/>
          <w:szCs w:val="24"/>
          <w:highlight w:val="none"/>
        </w:rPr>
        <w:t>第十三条、附则</w:t>
      </w:r>
      <w:bookmarkEnd w:id="36"/>
      <w:bookmarkEnd w:id="37"/>
    </w:p>
    <w:p>
      <w:pPr>
        <w:pStyle w:val="27"/>
        <w:keepNext w:val="0"/>
        <w:keepLines w:val="0"/>
        <w:pageBreakBefore w:val="0"/>
        <w:widowControl w:val="0"/>
        <w:kinsoku/>
        <w:bidi w:val="0"/>
        <w:adjustRightInd/>
        <w:spacing w:before="0" w:beforeLines="0" w:after="0" w:afterLines="0" w:line="400" w:lineRule="exact"/>
        <w:ind w:left="0" w:leftChars="0" w:right="0" w:righ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1、合同份数：本合同一式七份，甲方四份、乙方一份，招标代理机构一份、财政局一份。</w:t>
      </w:r>
    </w:p>
    <w:p>
      <w:pPr>
        <w:pStyle w:val="27"/>
        <w:keepNext w:val="0"/>
        <w:keepLines w:val="0"/>
        <w:pageBreakBefore w:val="0"/>
        <w:widowControl w:val="0"/>
        <w:kinsoku/>
        <w:bidi w:val="0"/>
        <w:adjustRightInd/>
        <w:spacing w:before="0" w:beforeLines="0" w:after="0" w:afterLines="0" w:line="400" w:lineRule="exact"/>
        <w:ind w:left="0" w:leftChars="0" w:right="0" w:rightChars="0" w:firstLine="422" w:firstLineChars="17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2、未尽事宜：本合同未尽事宜应按《中华人民共和国民法典》以及其同相关法律、法规之规定解释。</w:t>
      </w:r>
    </w:p>
    <w:tbl>
      <w:tblPr>
        <w:tblStyle w:val="48"/>
        <w:tblpPr w:leftFromText="180" w:rightFromText="180" w:vertAnchor="text" w:horzAnchor="margin" w:tblpY="69"/>
        <w:tblW w:w="0" w:type="auto"/>
        <w:tblInd w:w="0" w:type="dxa"/>
        <w:tblLayout w:type="fixed"/>
        <w:tblCellMar>
          <w:top w:w="0" w:type="dxa"/>
          <w:left w:w="108" w:type="dxa"/>
          <w:bottom w:w="0" w:type="dxa"/>
          <w:right w:w="108" w:type="dxa"/>
        </w:tblCellMar>
      </w:tblPr>
      <w:tblGrid>
        <w:gridCol w:w="4769"/>
        <w:gridCol w:w="4470"/>
      </w:tblGrid>
      <w:tr>
        <w:tblPrEx>
          <w:tblCellMar>
            <w:top w:w="0" w:type="dxa"/>
            <w:left w:w="108" w:type="dxa"/>
            <w:bottom w:w="0" w:type="dxa"/>
            <w:right w:w="108" w:type="dxa"/>
          </w:tblCellMar>
        </w:tblPrEx>
        <w:trPr>
          <w:trHeight w:val="599" w:hRule="atLeast"/>
        </w:trPr>
        <w:tc>
          <w:tcPr>
            <w:tcW w:w="4769" w:type="dxa"/>
            <w:noWrap w:val="0"/>
            <w:vAlign w:val="top"/>
          </w:tcPr>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甲方（盖章）：</w:t>
            </w:r>
            <w:r>
              <w:rPr>
                <w:rFonts w:hint="eastAsia" w:ascii="宋体" w:hAnsi="宋体" w:eastAsia="宋体" w:cs="宋体"/>
                <w:color w:val="auto"/>
                <w:sz w:val="24"/>
                <w:szCs w:val="24"/>
                <w:highlight w:val="none"/>
                <w:u w:val="single"/>
              </w:rPr>
              <w:t xml:space="preserve">                 </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single"/>
              </w:rPr>
              <w:t xml:space="preserve">                 </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u w:val="single"/>
              </w:rPr>
              <w:t xml:space="preserve">                 </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传真：</w:t>
            </w:r>
            <w:r>
              <w:rPr>
                <w:rFonts w:hint="eastAsia" w:ascii="宋体" w:hAnsi="宋体" w:eastAsia="宋体" w:cs="宋体"/>
                <w:color w:val="auto"/>
                <w:sz w:val="24"/>
                <w:szCs w:val="24"/>
                <w:highlight w:val="none"/>
                <w:u w:val="single"/>
              </w:rPr>
              <w:t xml:space="preserve">                 </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r>
              <w:rPr>
                <w:rFonts w:hint="eastAsia" w:ascii="宋体" w:hAnsi="宋体" w:eastAsia="宋体" w:cs="宋体"/>
                <w:color w:val="auto"/>
                <w:sz w:val="24"/>
                <w:szCs w:val="24"/>
                <w:highlight w:val="none"/>
                <w:u w:val="single"/>
              </w:rPr>
              <w:t xml:space="preserve">                 </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户    名：</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bidi w:val="0"/>
              <w:adjustRightInd/>
              <w:spacing w:line="400" w:lineRule="exact"/>
              <w:ind w:left="0" w:leftChars="0" w:right="0" w:rightChars="0"/>
              <w:jc w:val="left"/>
              <w:textAlignment w:val="auto"/>
              <w:outlineLvl w:val="1"/>
              <w:rPr>
                <w:rFonts w:hint="eastAsia" w:ascii="宋体" w:hAnsi="宋体" w:eastAsia="宋体" w:cs="宋体"/>
                <w:b/>
                <w:bCs/>
                <w:color w:val="auto"/>
                <w:sz w:val="24"/>
                <w:szCs w:val="24"/>
                <w:highlight w:val="none"/>
              </w:rPr>
            </w:pPr>
            <w:bookmarkStart w:id="38" w:name="_Toc434828429"/>
            <w:bookmarkStart w:id="39" w:name="_Toc466315031"/>
            <w:bookmarkStart w:id="40" w:name="_Toc434828010"/>
            <w:bookmarkStart w:id="41" w:name="_Toc434829508"/>
            <w:bookmarkStart w:id="42" w:name="_Toc466315206"/>
            <w:bookmarkStart w:id="43" w:name="_Toc435129308"/>
            <w:bookmarkStart w:id="44" w:name="_Toc434221756"/>
            <w:bookmarkStart w:id="45" w:name="_Toc466830729"/>
            <w:bookmarkStart w:id="46" w:name="_Toc355773961"/>
            <w:bookmarkStart w:id="47" w:name="_Toc434220676"/>
            <w:bookmarkStart w:id="48" w:name="_Toc467269150"/>
            <w:r>
              <w:rPr>
                <w:rFonts w:hint="eastAsia" w:ascii="宋体" w:hAnsi="宋体" w:eastAsia="宋体" w:cs="宋体"/>
                <w:color w:val="auto"/>
                <w:sz w:val="24"/>
                <w:szCs w:val="24"/>
                <w:highlight w:val="none"/>
              </w:rPr>
              <w:t>银行账号：</w:t>
            </w:r>
            <w:bookmarkEnd w:id="38"/>
            <w:bookmarkEnd w:id="39"/>
            <w:bookmarkEnd w:id="40"/>
            <w:bookmarkEnd w:id="41"/>
            <w:bookmarkEnd w:id="42"/>
            <w:bookmarkEnd w:id="43"/>
            <w:bookmarkEnd w:id="44"/>
            <w:bookmarkEnd w:id="45"/>
            <w:bookmarkEnd w:id="46"/>
            <w:bookmarkEnd w:id="47"/>
            <w:bookmarkEnd w:id="48"/>
            <w:r>
              <w:rPr>
                <w:rFonts w:hint="eastAsia" w:ascii="宋体" w:hAnsi="宋体" w:eastAsia="宋体" w:cs="宋体"/>
                <w:color w:val="auto"/>
                <w:sz w:val="24"/>
                <w:szCs w:val="24"/>
                <w:highlight w:val="none"/>
                <w:u w:val="single"/>
              </w:rPr>
              <w:t xml:space="preserve">                 </w:t>
            </w:r>
          </w:p>
        </w:tc>
        <w:tc>
          <w:tcPr>
            <w:tcW w:w="4470" w:type="dxa"/>
            <w:noWrap w:val="0"/>
            <w:vAlign w:val="top"/>
          </w:tcPr>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u w:val="single"/>
              </w:rPr>
              <w:t xml:space="preserve">                 </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r>
              <w:rPr>
                <w:rFonts w:hint="eastAsia" w:ascii="宋体" w:hAnsi="宋体" w:eastAsia="宋体" w:cs="宋体"/>
                <w:color w:val="auto"/>
                <w:sz w:val="24"/>
                <w:szCs w:val="24"/>
                <w:highlight w:val="none"/>
                <w:u w:val="single"/>
              </w:rPr>
              <w:t xml:space="preserve">                 </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户    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bidi w:val="0"/>
              <w:adjustRightInd/>
              <w:spacing w:line="400" w:lineRule="exact"/>
              <w:ind w:left="0" w:leftChars="0" w:right="0" w:rightChars="0"/>
              <w:textAlignment w:val="auto"/>
              <w:outlineLvl w:val="1"/>
              <w:rPr>
                <w:rFonts w:hint="eastAsia" w:ascii="宋体" w:hAnsi="宋体" w:eastAsia="宋体" w:cs="宋体"/>
                <w:color w:val="auto"/>
                <w:sz w:val="24"/>
                <w:szCs w:val="24"/>
                <w:highlight w:val="none"/>
              </w:rPr>
            </w:pPr>
            <w:bookmarkStart w:id="49" w:name="_Toc435129309"/>
            <w:bookmarkStart w:id="50" w:name="_Toc466830730"/>
            <w:bookmarkStart w:id="51" w:name="_Toc466315032"/>
            <w:bookmarkStart w:id="52" w:name="_Toc434828430"/>
            <w:bookmarkStart w:id="53" w:name="_Toc434221757"/>
            <w:bookmarkStart w:id="54" w:name="_Toc355773962"/>
            <w:bookmarkStart w:id="55" w:name="_Toc434220677"/>
            <w:bookmarkStart w:id="56" w:name="_Toc467269151"/>
            <w:bookmarkStart w:id="57" w:name="_Toc466315207"/>
            <w:bookmarkStart w:id="58" w:name="_Toc434829509"/>
            <w:bookmarkStart w:id="59" w:name="_Toc434828011"/>
            <w:r>
              <w:rPr>
                <w:rFonts w:hint="eastAsia" w:ascii="宋体" w:hAnsi="宋体" w:eastAsia="宋体" w:cs="宋体"/>
                <w:color w:val="auto"/>
                <w:sz w:val="24"/>
                <w:szCs w:val="24"/>
                <w:highlight w:val="none"/>
              </w:rPr>
              <w:t>银行账号：</w:t>
            </w:r>
            <w:bookmarkEnd w:id="49"/>
            <w:bookmarkEnd w:id="50"/>
            <w:bookmarkEnd w:id="51"/>
            <w:bookmarkEnd w:id="52"/>
            <w:bookmarkEnd w:id="53"/>
            <w:bookmarkEnd w:id="54"/>
            <w:bookmarkEnd w:id="55"/>
            <w:bookmarkEnd w:id="56"/>
            <w:bookmarkEnd w:id="57"/>
            <w:bookmarkEnd w:id="58"/>
            <w:bookmarkEnd w:id="59"/>
            <w:r>
              <w:rPr>
                <w:rFonts w:hint="eastAsia" w:ascii="宋体" w:hAnsi="宋体" w:eastAsia="宋体" w:cs="宋体"/>
                <w:color w:val="auto"/>
                <w:sz w:val="24"/>
                <w:szCs w:val="24"/>
                <w:highlight w:val="none"/>
                <w:u w:val="single"/>
              </w:rPr>
              <w:t xml:space="preserve">                 </w:t>
            </w:r>
          </w:p>
        </w:tc>
      </w:tr>
    </w:tbl>
    <w:p>
      <w:pPr>
        <w:pStyle w:val="27"/>
        <w:keepNext w:val="0"/>
        <w:keepLines w:val="0"/>
        <w:pageBreakBefore w:val="0"/>
        <w:widowControl w:val="0"/>
        <w:kinsoku/>
        <w:bidi w:val="0"/>
        <w:adjustRightInd/>
        <w:spacing w:before="0" w:beforeLines="0" w:after="0" w:afterLines="0" w:line="40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签订地点：浙江海盐                   签订日期：      年  月  日</w:t>
      </w:r>
    </w:p>
    <w:p>
      <w:pPr>
        <w:pStyle w:val="27"/>
        <w:keepNext w:val="0"/>
        <w:keepLines w:val="0"/>
        <w:pageBreakBefore w:val="0"/>
        <w:widowControl w:val="0"/>
        <w:kinsoku/>
        <w:wordWrap w:val="0"/>
        <w:overflowPunct w:val="0"/>
        <w:autoSpaceDE w:val="0"/>
        <w:autoSpaceDN w:val="0"/>
        <w:bidi w:val="0"/>
        <w:adjustRightInd/>
        <w:snapToGrid w:val="0"/>
        <w:spacing w:before="0" w:beforeLines="0" w:after="0" w:afterLines="0" w:line="400" w:lineRule="exact"/>
        <w:ind w:left="0" w:leftChars="0" w:right="0" w:rightChars="0"/>
        <w:textAlignment w:val="auto"/>
        <w:rPr>
          <w:rFonts w:hint="eastAsia" w:ascii="宋体" w:hAnsi="宋体" w:eastAsia="宋体" w:cs="宋体"/>
          <w:b/>
          <w:bCs/>
          <w:color w:val="auto"/>
          <w:sz w:val="24"/>
          <w:szCs w:val="24"/>
          <w:highlight w:val="none"/>
          <w:lang w:bidi="ar"/>
        </w:rPr>
      </w:pPr>
      <w:r>
        <w:rPr>
          <w:rFonts w:hint="eastAsia" w:ascii="宋体" w:hAnsi="宋体" w:eastAsia="宋体" w:cs="宋体"/>
          <w:b/>
          <w:bCs/>
          <w:color w:val="auto"/>
          <w:sz w:val="24"/>
          <w:szCs w:val="24"/>
          <w:highlight w:val="none"/>
          <w:lang w:bidi="ar"/>
        </w:rPr>
        <w:t xml:space="preserve"> 注：本合同作为示范文本，具体以成交供应商与采购人所签定正式合同为准。</w:t>
      </w:r>
    </w:p>
    <w:p>
      <w:pPr>
        <w:rPr>
          <w:rFonts w:hint="eastAsia" w:ascii="宋体" w:hAnsi="宋体" w:eastAsia="宋体" w:cs="宋体"/>
          <w:b/>
          <w:bCs/>
          <w:color w:val="auto"/>
          <w:sz w:val="24"/>
          <w:szCs w:val="24"/>
          <w:highlight w:val="none"/>
          <w:lang w:bidi="ar"/>
        </w:rPr>
      </w:pPr>
    </w:p>
    <w:p>
      <w:pPr>
        <w:keepNext w:val="0"/>
        <w:keepLines w:val="0"/>
        <w:pageBreakBefore w:val="0"/>
        <w:widowControl w:val="0"/>
        <w:numPr>
          <w:ilvl w:val="0"/>
          <w:numId w:val="0"/>
        </w:numPr>
        <w:kinsoku/>
        <w:wordWrap w:val="0"/>
        <w:overflowPunct w:val="0"/>
        <w:topLinePunct w:val="0"/>
        <w:autoSpaceDE w:val="0"/>
        <w:autoSpaceDN w:val="0"/>
        <w:bidi w:val="0"/>
        <w:adjustRightInd w:val="0"/>
        <w:snapToGrid w:val="0"/>
        <w:spacing w:line="360" w:lineRule="auto"/>
        <w:jc w:val="both"/>
        <w:rPr>
          <w:rFonts w:hint="eastAsia" w:ascii="宋体" w:hAnsi="宋体" w:eastAsia="宋体" w:cs="宋体"/>
          <w:b/>
          <w:bCs/>
          <w:color w:val="auto"/>
          <w:sz w:val="32"/>
          <w:szCs w:val="32"/>
          <w:highlight w:val="none"/>
        </w:rPr>
      </w:pPr>
    </w:p>
    <w:p>
      <w:pPr>
        <w:keepNext w:val="0"/>
        <w:keepLines w:val="0"/>
        <w:pageBreakBefore w:val="0"/>
        <w:widowControl w:val="0"/>
        <w:numPr>
          <w:ilvl w:val="0"/>
          <w:numId w:val="0"/>
        </w:numPr>
        <w:kinsoku/>
        <w:wordWrap w:val="0"/>
        <w:overflowPunct w:val="0"/>
        <w:topLinePunct w:val="0"/>
        <w:autoSpaceDE w:val="0"/>
        <w:autoSpaceDN w:val="0"/>
        <w:bidi w:val="0"/>
        <w:adjustRightInd w:val="0"/>
        <w:snapToGrid w:val="0"/>
        <w:spacing w:line="360" w:lineRule="auto"/>
        <w:jc w:val="both"/>
        <w:rPr>
          <w:rFonts w:hint="eastAsia" w:ascii="宋体" w:hAnsi="宋体" w:eastAsia="宋体" w:cs="宋体"/>
          <w:b/>
          <w:bCs/>
          <w:color w:val="auto"/>
          <w:sz w:val="32"/>
          <w:szCs w:val="32"/>
          <w:highlight w:val="none"/>
        </w:rPr>
      </w:pPr>
    </w:p>
    <w:p>
      <w:pPr>
        <w:keepNext w:val="0"/>
        <w:keepLines w:val="0"/>
        <w:pageBreakBefore w:val="0"/>
        <w:widowControl w:val="0"/>
        <w:numPr>
          <w:ilvl w:val="0"/>
          <w:numId w:val="0"/>
        </w:numPr>
        <w:kinsoku/>
        <w:wordWrap w:val="0"/>
        <w:overflowPunct w:val="0"/>
        <w:topLinePunct w:val="0"/>
        <w:autoSpaceDE w:val="0"/>
        <w:autoSpaceDN w:val="0"/>
        <w:bidi w:val="0"/>
        <w:adjustRightInd w:val="0"/>
        <w:snapToGrid w:val="0"/>
        <w:spacing w:line="360" w:lineRule="auto"/>
        <w:jc w:val="both"/>
        <w:rPr>
          <w:rFonts w:hint="eastAsia" w:ascii="宋体" w:hAnsi="宋体" w:eastAsia="宋体" w:cs="宋体"/>
          <w:b/>
          <w:bCs/>
          <w:color w:val="auto"/>
          <w:sz w:val="32"/>
          <w:szCs w:val="32"/>
          <w:highlight w:val="none"/>
        </w:rPr>
      </w:pPr>
    </w:p>
    <w:p>
      <w:pPr>
        <w:keepNext w:val="0"/>
        <w:keepLines w:val="0"/>
        <w:pageBreakBefore w:val="0"/>
        <w:widowControl w:val="0"/>
        <w:numPr>
          <w:ilvl w:val="0"/>
          <w:numId w:val="16"/>
        </w:numPr>
        <w:kinsoku/>
        <w:wordWrap w:val="0"/>
        <w:overflowPunct w:val="0"/>
        <w:topLinePunct w:val="0"/>
        <w:autoSpaceDE w:val="0"/>
        <w:autoSpaceDN w:val="0"/>
        <w:bidi w:val="0"/>
        <w:adjustRightInd w:val="0"/>
        <w:snapToGrid w:val="0"/>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 xml:space="preserve"> 投标文件格式</w:t>
      </w:r>
    </w:p>
    <w:p>
      <w:pPr>
        <w:pStyle w:val="2"/>
        <w:rPr>
          <w:rFonts w:hint="eastAsia"/>
          <w:color w:val="auto"/>
          <w:highlight w:val="none"/>
        </w:rPr>
      </w:pPr>
    </w:p>
    <w:p>
      <w:pPr>
        <w:keepNext w:val="0"/>
        <w:keepLines w:val="0"/>
        <w:pageBreakBefore w:val="0"/>
        <w:widowControl w:val="0"/>
        <w:kinsoku/>
        <w:wordWrap w:val="0"/>
        <w:overflowPunct w:val="0"/>
        <w:topLinePunct w:val="0"/>
        <w:autoSpaceDE w:val="0"/>
        <w:autoSpaceDN w:val="0"/>
        <w:bidi w:val="0"/>
        <w:snapToGrid w:val="0"/>
        <w:spacing w:before="120" w:beforeLines="50" w:after="50" w:line="360" w:lineRule="auto"/>
        <w:jc w:val="left"/>
        <w:outlineLvl w:val="1"/>
        <w:rPr>
          <w:rFonts w:hint="eastAsia" w:ascii="宋体" w:hAnsi="宋体" w:eastAsia="宋体" w:cs="宋体"/>
          <w:color w:val="auto"/>
          <w:highlight w:val="none"/>
        </w:rPr>
      </w:pPr>
      <w:r>
        <w:rPr>
          <w:rFonts w:hint="eastAsia" w:ascii="宋体" w:hAnsi="宋体" w:eastAsia="宋体" w:cs="宋体"/>
          <w:b/>
          <w:bCs/>
          <w:color w:val="auto"/>
          <w:sz w:val="24"/>
          <w:highlight w:val="none"/>
          <w:lang w:eastAsia="zh-CN"/>
        </w:rPr>
        <w:t>一、</w:t>
      </w:r>
      <w:r>
        <w:rPr>
          <w:rFonts w:hint="eastAsia" w:ascii="宋体" w:hAnsi="宋体" w:eastAsia="宋体" w:cs="宋体"/>
          <w:b/>
          <w:bCs/>
          <w:color w:val="auto"/>
          <w:sz w:val="24"/>
          <w:highlight w:val="none"/>
        </w:rPr>
        <w:t>资格文件格式：</w:t>
      </w:r>
    </w:p>
    <w:p>
      <w:pPr>
        <w:pStyle w:val="21"/>
        <w:keepNext w:val="0"/>
        <w:keepLines w:val="0"/>
        <w:pageBreakBefore w:val="0"/>
        <w:widowControl w:val="0"/>
        <w:kinsoku/>
        <w:wordWrap w:val="0"/>
        <w:overflowPunct w:val="0"/>
        <w:topLinePunct w:val="0"/>
        <w:autoSpaceDE w:val="0"/>
        <w:autoSpaceDN w:val="0"/>
        <w:bidi w:val="0"/>
        <w:spacing w:line="360" w:lineRule="auto"/>
        <w:ind w:firstLine="210"/>
        <w:rPr>
          <w:rFonts w:hint="eastAsia" w:ascii="宋体" w:hAnsi="宋体" w:eastAsia="宋体" w:cs="宋体"/>
          <w:color w:val="auto"/>
          <w:highlight w:val="none"/>
        </w:rPr>
      </w:pPr>
    </w:p>
    <w:p>
      <w:pPr>
        <w:keepNext w:val="0"/>
        <w:keepLines w:val="0"/>
        <w:pageBreakBefore w:val="0"/>
        <w:widowControl w:val="0"/>
        <w:kinsoku/>
        <w:wordWrap w:val="0"/>
        <w:overflowPunct w:val="0"/>
        <w:topLinePunct w:val="0"/>
        <w:autoSpaceDE w:val="0"/>
        <w:autoSpaceDN w:val="0"/>
        <w:bidi w:val="0"/>
        <w:adjustRightInd w:val="0"/>
        <w:snapToGrid w:val="0"/>
        <w:spacing w:line="360" w:lineRule="auto"/>
        <w:rPr>
          <w:rFonts w:hint="eastAsia" w:ascii="宋体" w:hAnsi="宋体" w:eastAsia="宋体" w:cs="宋体"/>
          <w:b/>
          <w:color w:val="auto"/>
          <w:sz w:val="32"/>
          <w:highlight w:val="none"/>
        </w:rPr>
      </w:pPr>
      <w:r>
        <w:rPr>
          <w:rFonts w:hint="eastAsia" w:ascii="宋体" w:hAnsi="宋体" w:eastAsia="宋体" w:cs="宋体"/>
          <w:b/>
          <w:bCs/>
          <w:color w:val="auto"/>
          <w:sz w:val="24"/>
          <w:highlight w:val="none"/>
          <w:lang w:val="en-US" w:eastAsia="zh-CN"/>
        </w:rPr>
        <w:t>1.</w:t>
      </w:r>
      <w:r>
        <w:rPr>
          <w:rFonts w:hint="eastAsia" w:ascii="宋体" w:hAnsi="宋体" w:eastAsia="宋体" w:cs="宋体"/>
          <w:b/>
          <w:bCs/>
          <w:color w:val="auto"/>
          <w:sz w:val="24"/>
          <w:highlight w:val="none"/>
        </w:rPr>
        <w:t>资格声明</w:t>
      </w:r>
      <w:r>
        <w:rPr>
          <w:rFonts w:hint="eastAsia" w:ascii="宋体" w:hAnsi="宋体" w:eastAsia="宋体" w:cs="宋体"/>
          <w:b/>
          <w:bCs/>
          <w:color w:val="auto"/>
          <w:sz w:val="24"/>
          <w:highlight w:val="none"/>
          <w:lang w:eastAsia="zh-CN"/>
        </w:rPr>
        <w:t>格式</w:t>
      </w:r>
      <w:r>
        <w:rPr>
          <w:rFonts w:hint="eastAsia" w:ascii="宋体" w:hAnsi="宋体" w:eastAsia="宋体" w:cs="宋体"/>
          <w:b/>
          <w:bCs/>
          <w:color w:val="auto"/>
          <w:sz w:val="24"/>
          <w:highlight w:val="none"/>
        </w:rPr>
        <w:t>：</w:t>
      </w:r>
    </w:p>
    <w:p>
      <w:pPr>
        <w:pageBreakBefore w:val="0"/>
        <w:widowControl w:val="0"/>
        <w:wordWrap w:val="0"/>
        <w:topLinePunct w:val="0"/>
        <w:bidi w:val="0"/>
        <w:spacing w:line="4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资格声明</w:t>
      </w:r>
    </w:p>
    <w:p>
      <w:pPr>
        <w:pageBreakBefore w:val="0"/>
        <w:widowControl w:val="0"/>
        <w:wordWrap w:val="0"/>
        <w:topLinePunct w:val="0"/>
        <w:bidi w:val="0"/>
        <w:spacing w:line="400" w:lineRule="exact"/>
        <w:jc w:val="center"/>
        <w:rPr>
          <w:rFonts w:hint="eastAsia" w:ascii="宋体" w:hAnsi="宋体" w:eastAsia="宋体" w:cs="宋体"/>
          <w:b/>
          <w:color w:val="auto"/>
          <w:sz w:val="32"/>
          <w:highlight w:val="none"/>
        </w:rPr>
      </w:pPr>
    </w:p>
    <w:tbl>
      <w:tblPr>
        <w:tblStyle w:val="48"/>
        <w:tblpPr w:leftFromText="180" w:rightFromText="180" w:vertAnchor="text" w:horzAnchor="page" w:tblpX="1510" w:tblpY="393"/>
        <w:tblOverlap w:val="never"/>
        <w:tblW w:w="0" w:type="auto"/>
        <w:tblInd w:w="0" w:type="dxa"/>
        <w:tblLayout w:type="fixed"/>
        <w:tblCellMar>
          <w:top w:w="0" w:type="dxa"/>
          <w:left w:w="0" w:type="dxa"/>
          <w:bottom w:w="0" w:type="dxa"/>
          <w:right w:w="0" w:type="dxa"/>
        </w:tblCellMar>
      </w:tblPr>
      <w:tblGrid>
        <w:gridCol w:w="8939"/>
      </w:tblGrid>
      <w:tr>
        <w:tblPrEx>
          <w:tblCellMar>
            <w:top w:w="0" w:type="dxa"/>
            <w:left w:w="0" w:type="dxa"/>
            <w:bottom w:w="0" w:type="dxa"/>
            <w:right w:w="0" w:type="dxa"/>
          </w:tblCellMar>
        </w:tblPrEx>
        <w:trPr>
          <w:wBefore w:w="0" w:type="dxa"/>
          <w:wAfter w:w="0" w:type="dxa"/>
          <w:trHeight w:val="623" w:hRule="atLeast"/>
        </w:trPr>
        <w:tc>
          <w:tcPr>
            <w:tcW w:w="8939" w:type="dxa"/>
            <w:noWrap w:val="0"/>
            <w:vAlign w:val="center"/>
          </w:tcPr>
          <w:p>
            <w:pPr>
              <w:pageBreakBefore w:val="0"/>
              <w:widowControl w:val="0"/>
              <w:wordWrap w:val="0"/>
              <w:topLinePunct w:val="0"/>
              <w:bidi w:val="0"/>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 xml:space="preserve">                   （采购人全称）</w:t>
            </w:r>
            <w:r>
              <w:rPr>
                <w:rFonts w:hint="eastAsia" w:ascii="宋体" w:hAnsi="宋体" w:eastAsia="宋体" w:cs="宋体"/>
                <w:color w:val="auto"/>
                <w:sz w:val="24"/>
                <w:highlight w:val="none"/>
              </w:rPr>
              <w:t>：</w:t>
            </w:r>
          </w:p>
        </w:tc>
      </w:tr>
      <w:tr>
        <w:tblPrEx>
          <w:tblCellMar>
            <w:top w:w="0" w:type="dxa"/>
            <w:left w:w="0" w:type="dxa"/>
            <w:bottom w:w="0" w:type="dxa"/>
            <w:right w:w="0" w:type="dxa"/>
          </w:tblCellMar>
        </w:tblPrEx>
        <w:trPr>
          <w:wBefore w:w="0" w:type="dxa"/>
          <w:wAfter w:w="0" w:type="dxa"/>
          <w:trHeight w:val="4370" w:hRule="atLeast"/>
        </w:trPr>
        <w:tc>
          <w:tcPr>
            <w:tcW w:w="8939" w:type="dxa"/>
            <w:noWrap w:val="0"/>
            <w:vAlign w:val="top"/>
          </w:tcPr>
          <w:p>
            <w:pPr>
              <w:pageBreakBefore w:val="0"/>
              <w:widowControl w:val="0"/>
              <w:wordWrap w:val="0"/>
              <w:topLinePunct w:val="0"/>
              <w:bidi w:val="0"/>
              <w:spacing w:line="480" w:lineRule="auto"/>
              <w:ind w:left="-3" w:firstLine="513" w:firstLineChars="214"/>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1、我方对提交的资格条件资料的真实性负责，如有任何不实，愿按采购文件和相关法律法规的有关规定接受处理。</w:t>
            </w:r>
          </w:p>
          <w:p>
            <w:pPr>
              <w:pageBreakBefore w:val="0"/>
              <w:widowControl w:val="0"/>
              <w:wordWrap w:val="0"/>
              <w:topLinePunct w:val="0"/>
              <w:bidi w:val="0"/>
              <w:spacing w:line="480" w:lineRule="auto"/>
              <w:ind w:left="-3" w:firstLine="513" w:firstLineChars="214"/>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2、我方提交的资格条件资料是响应文件的组成部分，愿承担采购文件规定的全部责任和义务。</w:t>
            </w:r>
          </w:p>
          <w:p>
            <w:pPr>
              <w:pageBreakBefore w:val="0"/>
              <w:widowControl w:val="0"/>
              <w:tabs>
                <w:tab w:val="left" w:pos="5760"/>
              </w:tabs>
              <w:wordWrap w:val="0"/>
              <w:topLinePunct w:val="0"/>
              <w:bidi w:val="0"/>
              <w:spacing w:line="480" w:lineRule="auto"/>
              <w:ind w:right="482"/>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供应商（盖章）：</w:t>
            </w:r>
            <w:r>
              <w:rPr>
                <w:rFonts w:hint="eastAsia" w:ascii="宋体" w:hAnsi="宋体" w:eastAsia="宋体" w:cs="宋体"/>
                <w:color w:val="auto"/>
                <w:sz w:val="24"/>
                <w:highlight w:val="none"/>
                <w:u w:val="single"/>
              </w:rPr>
              <w:t xml:space="preserve">                       </w:t>
            </w:r>
          </w:p>
          <w:p>
            <w:pPr>
              <w:pageBreakBefore w:val="0"/>
              <w:widowControl w:val="0"/>
              <w:tabs>
                <w:tab w:val="left" w:pos="5760"/>
              </w:tabs>
              <w:wordWrap w:val="0"/>
              <w:topLinePunct w:val="0"/>
              <w:bidi w:val="0"/>
              <w:spacing w:line="480" w:lineRule="auto"/>
              <w:ind w:firstLine="7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法定代表人或授权代表人签字（或盖章）: </w:t>
            </w:r>
            <w:r>
              <w:rPr>
                <w:rFonts w:hint="eastAsia" w:ascii="宋体" w:hAnsi="宋体" w:eastAsia="宋体" w:cs="宋体"/>
                <w:color w:val="auto"/>
                <w:sz w:val="24"/>
                <w:highlight w:val="none"/>
                <w:u w:val="single"/>
              </w:rPr>
              <w:t xml:space="preserve">            </w:t>
            </w:r>
          </w:p>
          <w:p>
            <w:pPr>
              <w:pageBreakBefore w:val="0"/>
              <w:widowControl w:val="0"/>
              <w:wordWrap w:val="0"/>
              <w:topLinePunct w:val="0"/>
              <w:bidi w:val="0"/>
              <w:spacing w:line="480" w:lineRule="auto"/>
              <w:ind w:firstLine="48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tc>
      </w:tr>
    </w:tbl>
    <w:p>
      <w:pPr>
        <w:keepNext w:val="0"/>
        <w:keepLines w:val="0"/>
        <w:pageBreakBefore w:val="0"/>
        <w:widowControl w:val="0"/>
        <w:kinsoku/>
        <w:wordWrap w:val="0"/>
        <w:overflowPunct w:val="0"/>
        <w:topLinePunct w:val="0"/>
        <w:autoSpaceDE w:val="0"/>
        <w:autoSpaceDN w:val="0"/>
        <w:bidi w:val="0"/>
        <w:adjustRightInd w:val="0"/>
        <w:snapToGrid w:val="0"/>
        <w:spacing w:line="360" w:lineRule="auto"/>
        <w:rPr>
          <w:rFonts w:hint="eastAsia" w:ascii="宋体" w:hAnsi="宋体" w:eastAsia="宋体" w:cs="宋体"/>
          <w:b/>
          <w:bCs/>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firstLine="241"/>
        <w:rPr>
          <w:rFonts w:hint="eastAsia" w:ascii="宋体" w:hAnsi="宋体" w:eastAsia="宋体" w:cs="宋体"/>
          <w:b/>
          <w:bCs/>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left="0" w:leftChars="0" w:firstLine="0" w:firstLineChars="0"/>
        <w:rPr>
          <w:rFonts w:hint="eastAsia" w:ascii="宋体" w:hAnsi="宋体" w:eastAsia="宋体" w:cs="宋体"/>
          <w:b/>
          <w:bCs/>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left="0" w:leftChars="0" w:firstLine="0" w:firstLineChars="0"/>
        <w:rPr>
          <w:rFonts w:hint="eastAsia" w:ascii="宋体" w:hAnsi="宋体" w:eastAsia="宋体" w:cs="宋体"/>
          <w:b/>
          <w:bCs/>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left="0" w:leftChars="0" w:firstLine="0" w:firstLineChars="0"/>
        <w:rPr>
          <w:rFonts w:hint="eastAsia" w:ascii="宋体" w:hAnsi="宋体" w:eastAsia="宋体" w:cs="宋体"/>
          <w:b/>
          <w:bCs/>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left="0" w:leftChars="0" w:firstLine="0" w:firstLineChars="0"/>
        <w:rPr>
          <w:rFonts w:hint="eastAsia" w:ascii="宋体" w:hAnsi="宋体" w:eastAsia="宋体" w:cs="宋体"/>
          <w:b/>
          <w:bCs/>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left="0" w:leftChars="0" w:firstLine="0" w:firstLineChars="0"/>
        <w:rPr>
          <w:rFonts w:hint="eastAsia" w:ascii="宋体" w:hAnsi="宋体" w:eastAsia="宋体" w:cs="宋体"/>
          <w:b/>
          <w:bCs/>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left="0" w:leftChars="0" w:firstLine="0" w:firstLineChars="0"/>
        <w:rPr>
          <w:rFonts w:hint="eastAsia" w:ascii="宋体" w:hAnsi="宋体" w:eastAsia="宋体" w:cs="宋体"/>
          <w:b/>
          <w:bCs/>
          <w:color w:val="auto"/>
          <w:sz w:val="24"/>
          <w:highlight w:val="none"/>
        </w:rPr>
      </w:pPr>
    </w:p>
    <w:p>
      <w:pPr>
        <w:keepNext w:val="0"/>
        <w:keepLines w:val="0"/>
        <w:pageBreakBefore w:val="0"/>
        <w:widowControl w:val="0"/>
        <w:kinsoku/>
        <w:wordWrap w:val="0"/>
        <w:overflowPunct w:val="0"/>
        <w:topLinePunct w:val="0"/>
        <w:autoSpaceDE w:val="0"/>
        <w:autoSpaceDN w:val="0"/>
        <w:bidi w:val="0"/>
        <w:adjustRightInd w:val="0"/>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2.</w:t>
      </w:r>
      <w:r>
        <w:rPr>
          <w:rFonts w:hint="eastAsia" w:ascii="宋体" w:hAnsi="宋体" w:eastAsia="宋体" w:cs="宋体"/>
          <w:b/>
          <w:bCs/>
          <w:color w:val="auto"/>
          <w:sz w:val="24"/>
          <w:highlight w:val="none"/>
        </w:rPr>
        <w:t>投标声明书格式：</w:t>
      </w:r>
    </w:p>
    <w:p>
      <w:pPr>
        <w:keepNext w:val="0"/>
        <w:keepLines w:val="0"/>
        <w:pageBreakBefore w:val="0"/>
        <w:widowControl w:val="0"/>
        <w:kinsoku/>
        <w:wordWrap w:val="0"/>
        <w:overflowPunct w:val="0"/>
        <w:topLinePunct w:val="0"/>
        <w:autoSpaceDE w:val="0"/>
        <w:autoSpaceDN w:val="0"/>
        <w:bidi w:val="0"/>
        <w:spacing w:line="360" w:lineRule="auto"/>
        <w:ind w:firstLine="667"/>
        <w:jc w:val="center"/>
        <w:rPr>
          <w:rFonts w:hint="eastAsia" w:ascii="宋体" w:hAnsi="宋体" w:eastAsia="宋体" w:cs="宋体"/>
          <w:b/>
          <w:color w:val="auto"/>
          <w:spacing w:val="6"/>
          <w:sz w:val="32"/>
          <w:highlight w:val="none"/>
        </w:rPr>
      </w:pPr>
      <w:r>
        <w:rPr>
          <w:rFonts w:hint="eastAsia" w:ascii="宋体" w:hAnsi="宋体" w:eastAsia="宋体" w:cs="宋体"/>
          <w:b/>
          <w:color w:val="auto"/>
          <w:spacing w:val="6"/>
          <w:sz w:val="32"/>
          <w:highlight w:val="none"/>
        </w:rPr>
        <w:t>投标声明书</w:t>
      </w:r>
    </w:p>
    <w:p>
      <w:pPr>
        <w:keepNext w:val="0"/>
        <w:keepLines w:val="0"/>
        <w:pageBreakBefore w:val="0"/>
        <w:widowControl w:val="0"/>
        <w:kinsoku/>
        <w:wordWrap w:val="0"/>
        <w:overflowPunct w:val="0"/>
        <w:topLinePunct w:val="0"/>
        <w:autoSpaceDE w:val="0"/>
        <w:autoSpaceDN w:val="0"/>
        <w:bidi w:val="0"/>
        <w:spacing w:line="360" w:lineRule="auto"/>
        <w:ind w:firstLine="667"/>
        <w:jc w:val="center"/>
        <w:rPr>
          <w:rFonts w:hint="eastAsia" w:ascii="宋体" w:hAnsi="宋体" w:eastAsia="宋体" w:cs="宋体"/>
          <w:b/>
          <w:color w:val="auto"/>
          <w:spacing w:val="6"/>
          <w:sz w:val="32"/>
          <w:highlight w:val="none"/>
        </w:rPr>
      </w:pPr>
    </w:p>
    <w:p>
      <w:pPr>
        <w:keepNext w:val="0"/>
        <w:keepLines w:val="0"/>
        <w:pageBreakBefore w:val="0"/>
        <w:widowControl w:val="0"/>
        <w:kinsoku/>
        <w:wordWrap w:val="0"/>
        <w:overflowPunct w:val="0"/>
        <w:topLinePunct w:val="0"/>
        <w:autoSpaceDE w:val="0"/>
        <w:autoSpaceDN w:val="0"/>
        <w:bidi w:val="0"/>
        <w:adjustRightInd/>
        <w:snapToGrid w:val="0"/>
        <w:spacing w:line="360" w:lineRule="auto"/>
        <w:ind w:right="0" w:rightChars="0" w:firstLine="480"/>
        <w:jc w:val="both"/>
        <w:textAlignment w:val="auto"/>
        <w:outlineLvl w:val="9"/>
        <w:rPr>
          <w:rFonts w:hint="eastAsia" w:ascii="宋体" w:hAnsi="宋体" w:eastAsia="宋体" w:cs="宋体"/>
          <w:color w:val="auto"/>
          <w:sz w:val="24"/>
          <w:szCs w:val="20"/>
          <w:highlight w:val="non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（采购单位名称）：</w:t>
      </w:r>
    </w:p>
    <w:p>
      <w:pPr>
        <w:keepNext w:val="0"/>
        <w:keepLines w:val="0"/>
        <w:pageBreakBefore w:val="0"/>
        <w:widowControl w:val="0"/>
        <w:kinsoku/>
        <w:wordWrap w:val="0"/>
        <w:overflowPunct w:val="0"/>
        <w:topLinePunct w:val="0"/>
        <w:autoSpaceDE w:val="0"/>
        <w:autoSpaceDN w:val="0"/>
        <w:bidi w:val="0"/>
        <w:adjustRightInd/>
        <w:snapToGrid w:val="0"/>
        <w:spacing w:line="360" w:lineRule="auto"/>
        <w:ind w:right="0" w:rightChars="0" w:firstLine="720" w:firstLineChars="300"/>
        <w:jc w:val="both"/>
        <w:textAlignment w:val="auto"/>
        <w:outlineLvl w:val="9"/>
        <w:rPr>
          <w:rFonts w:hint="eastAsia" w:ascii="宋体" w:hAnsi="宋体" w:eastAsia="宋体" w:cs="宋体"/>
          <w:color w:val="auto"/>
          <w:sz w:val="24"/>
          <w:szCs w:val="20"/>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名称）系中华人民共和国合法企业，经营地址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keepNext w:val="0"/>
        <w:keepLines w:val="0"/>
        <w:pageBreakBefore w:val="0"/>
        <w:widowControl w:val="0"/>
        <w:kinsoku/>
        <w:wordWrap w:val="0"/>
        <w:overflowPunct w:val="0"/>
        <w:topLinePunct w:val="0"/>
        <w:autoSpaceDE w:val="0"/>
        <w:autoSpaceDN w:val="0"/>
        <w:bidi w:val="0"/>
        <w:adjustRightInd/>
        <w:snapToGrid w:val="0"/>
        <w:spacing w:line="360" w:lineRule="auto"/>
        <w:ind w:right="0" w:rightChars="0" w:firstLine="480"/>
        <w:jc w:val="both"/>
        <w:textAlignment w:val="auto"/>
        <w:outlineLvl w:val="9"/>
        <w:rPr>
          <w:rFonts w:hint="eastAsia" w:ascii="宋体" w:hAnsi="宋体" w:eastAsia="宋体" w:cs="宋体"/>
          <w:color w:val="auto"/>
          <w:sz w:val="24"/>
          <w:szCs w:val="20"/>
          <w:highlight w:val="none"/>
        </w:rPr>
      </w:pPr>
      <w:r>
        <w:rPr>
          <w:rFonts w:hint="eastAsia" w:ascii="宋体" w:hAnsi="宋体" w:eastAsia="宋体" w:cs="宋体"/>
          <w:color w:val="auto"/>
          <w:sz w:val="24"/>
          <w:highlight w:val="none"/>
        </w:rPr>
        <w:t>我</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名称）的法定代表人，我方愿意参加贵方组织的</w:t>
      </w:r>
      <w:r>
        <w:rPr>
          <w:rFonts w:hint="eastAsia" w:ascii="宋体" w:hAnsi="宋体" w:eastAsia="宋体" w:cs="宋体"/>
          <w:color w:val="auto"/>
          <w:sz w:val="24"/>
          <w:highlight w:val="none"/>
          <w:u w:val="single"/>
        </w:rPr>
        <w:t xml:space="preserve">                 （项目名称、编号）                 </w:t>
      </w:r>
      <w:r>
        <w:rPr>
          <w:rFonts w:hint="eastAsia" w:ascii="宋体" w:hAnsi="宋体" w:eastAsia="宋体" w:cs="宋体"/>
          <w:color w:val="auto"/>
          <w:sz w:val="24"/>
          <w:highlight w:val="none"/>
        </w:rPr>
        <w:t>项目的投标，为便于贵方公正、择优地确定</w:t>
      </w:r>
      <w:r>
        <w:rPr>
          <w:rFonts w:hint="eastAsia" w:ascii="宋体" w:hAnsi="宋体" w:eastAsia="宋体" w:cs="宋体"/>
          <w:color w:val="auto"/>
          <w:sz w:val="24"/>
          <w:highlight w:val="none"/>
          <w:lang w:eastAsia="zh-CN"/>
        </w:rPr>
        <w:t>成交供应商</w:t>
      </w:r>
      <w:r>
        <w:rPr>
          <w:rFonts w:hint="eastAsia" w:ascii="宋体" w:hAnsi="宋体" w:eastAsia="宋体" w:cs="宋体"/>
          <w:color w:val="auto"/>
          <w:sz w:val="24"/>
          <w:highlight w:val="none"/>
        </w:rPr>
        <w:t>及其</w:t>
      </w:r>
      <w:r>
        <w:rPr>
          <w:rFonts w:hint="eastAsia" w:ascii="宋体" w:hAnsi="宋体" w:eastAsia="宋体" w:cs="宋体"/>
          <w:color w:val="auto"/>
          <w:sz w:val="24"/>
          <w:highlight w:val="none"/>
          <w:lang w:eastAsia="zh-CN"/>
        </w:rPr>
        <w:t>投标</w:t>
      </w:r>
      <w:r>
        <w:rPr>
          <w:rFonts w:hint="eastAsia" w:ascii="宋体" w:hAnsi="宋体" w:eastAsia="宋体" w:cs="宋体"/>
          <w:color w:val="auto"/>
          <w:sz w:val="24"/>
          <w:highlight w:val="none"/>
        </w:rPr>
        <w:t>产品和服务，我方就本次</w:t>
      </w:r>
      <w:r>
        <w:rPr>
          <w:rFonts w:hint="eastAsia" w:ascii="宋体" w:hAnsi="宋体" w:eastAsia="宋体" w:cs="宋体"/>
          <w:color w:val="auto"/>
          <w:sz w:val="24"/>
          <w:highlight w:val="none"/>
          <w:lang w:eastAsia="zh-CN"/>
        </w:rPr>
        <w:t>投标</w:t>
      </w:r>
      <w:r>
        <w:rPr>
          <w:rFonts w:hint="eastAsia" w:ascii="宋体" w:hAnsi="宋体" w:eastAsia="宋体" w:cs="宋体"/>
          <w:color w:val="auto"/>
          <w:sz w:val="24"/>
          <w:highlight w:val="none"/>
        </w:rPr>
        <w:t>有关事项郑重声明如下：</w:t>
      </w:r>
    </w:p>
    <w:p>
      <w:pPr>
        <w:keepNext w:val="0"/>
        <w:keepLines w:val="0"/>
        <w:pageBreakBefore w:val="0"/>
        <w:widowControl w:val="0"/>
        <w:kinsoku/>
        <w:wordWrap w:val="0"/>
        <w:overflowPunct w:val="0"/>
        <w:topLinePunct w:val="0"/>
        <w:autoSpaceDE w:val="0"/>
        <w:autoSpaceDN w:val="0"/>
        <w:bidi w:val="0"/>
        <w:spacing w:line="400" w:lineRule="exact"/>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1、我方已详细审查全部招标文件，同意招标文件的各项要求。 </w:t>
      </w:r>
    </w:p>
    <w:p>
      <w:pPr>
        <w:keepNext w:val="0"/>
        <w:keepLines w:val="0"/>
        <w:pageBreakBefore w:val="0"/>
        <w:widowControl w:val="0"/>
        <w:kinsoku/>
        <w:wordWrap w:val="0"/>
        <w:overflowPunct w:val="0"/>
        <w:topLinePunct w:val="0"/>
        <w:autoSpaceDE w:val="0"/>
        <w:autoSpaceDN w:val="0"/>
        <w:bidi w:val="0"/>
        <w:spacing w:line="400" w:lineRule="exact"/>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2、我方向贵方提交的所有投标文件、资料都是准确的和真实的。 </w:t>
      </w:r>
    </w:p>
    <w:p>
      <w:pPr>
        <w:keepNext w:val="0"/>
        <w:keepLines w:val="0"/>
        <w:pageBreakBefore w:val="0"/>
        <w:widowControl w:val="0"/>
        <w:kinsoku/>
        <w:wordWrap w:val="0"/>
        <w:overflowPunct w:val="0"/>
        <w:topLinePunct w:val="0"/>
        <w:autoSpaceDE w:val="0"/>
        <w:autoSpaceDN w:val="0"/>
        <w:bidi w:val="0"/>
        <w:spacing w:line="400" w:lineRule="exact"/>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3、若中标，我方将按招标文件规定履行合同责任和义务。 </w:t>
      </w:r>
    </w:p>
    <w:p>
      <w:pPr>
        <w:keepNext w:val="0"/>
        <w:keepLines w:val="0"/>
        <w:pageBreakBefore w:val="0"/>
        <w:widowControl w:val="0"/>
        <w:kinsoku/>
        <w:wordWrap w:val="0"/>
        <w:overflowPunct w:val="0"/>
        <w:topLinePunct w:val="0"/>
        <w:autoSpaceDE w:val="0"/>
        <w:autoSpaceDN w:val="0"/>
        <w:bidi w:val="0"/>
        <w:spacing w:line="400" w:lineRule="exact"/>
        <w:ind w:firstLine="48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4、我方不是采购人的附属机构；在获知本项目采购信息后，与采购人聘请的为此项目提</w:t>
      </w:r>
    </w:p>
    <w:p>
      <w:pPr>
        <w:keepNext w:val="0"/>
        <w:keepLines w:val="0"/>
        <w:pageBreakBefore w:val="0"/>
        <w:widowControl w:val="0"/>
        <w:kinsoku/>
        <w:wordWrap w:val="0"/>
        <w:overflowPunct w:val="0"/>
        <w:topLinePunct w:val="0"/>
        <w:autoSpaceDE w:val="0"/>
        <w:autoSpaceDN w:val="0"/>
        <w:bidi w:val="0"/>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 供咨询服务的公司及其附属机构没有任何联系。 </w:t>
      </w:r>
    </w:p>
    <w:p>
      <w:pPr>
        <w:keepNext w:val="0"/>
        <w:keepLines w:val="0"/>
        <w:pageBreakBefore w:val="0"/>
        <w:widowControl w:val="0"/>
        <w:kinsoku/>
        <w:wordWrap w:val="0"/>
        <w:overflowPunct w:val="0"/>
        <w:topLinePunct w:val="0"/>
        <w:autoSpaceDE w:val="0"/>
        <w:autoSpaceDN w:val="0"/>
        <w:bidi w:val="0"/>
        <w:spacing w:line="400" w:lineRule="exact"/>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5、投标文件自开标日起有效期为</w:t>
      </w:r>
      <w:r>
        <w:rPr>
          <w:rFonts w:hint="eastAsia" w:ascii="宋体" w:hAnsi="宋体" w:eastAsia="宋体" w:cs="宋体"/>
          <w:color w:val="auto"/>
          <w:sz w:val="24"/>
          <w:highlight w:val="none"/>
          <w:u w:val="single"/>
          <w:lang w:val="en-US" w:eastAsia="zh-CN"/>
        </w:rPr>
        <w:t xml:space="preserve"> 90 </w:t>
      </w:r>
      <w:r>
        <w:rPr>
          <w:rFonts w:hint="eastAsia" w:ascii="宋体" w:hAnsi="宋体" w:eastAsia="宋体" w:cs="宋体"/>
          <w:color w:val="auto"/>
          <w:sz w:val="24"/>
          <w:highlight w:val="none"/>
          <w:lang w:val="en-US" w:eastAsia="zh-CN"/>
        </w:rPr>
        <w:t xml:space="preserve">天。 </w:t>
      </w:r>
    </w:p>
    <w:p>
      <w:pPr>
        <w:keepNext w:val="0"/>
        <w:keepLines w:val="0"/>
        <w:pageBreakBefore w:val="0"/>
        <w:widowControl w:val="0"/>
        <w:kinsoku/>
        <w:wordWrap w:val="0"/>
        <w:overflowPunct w:val="0"/>
        <w:topLinePunct w:val="0"/>
        <w:autoSpaceDE w:val="0"/>
        <w:autoSpaceDN w:val="0"/>
        <w:bidi w:val="0"/>
        <w:spacing w:line="400" w:lineRule="exact"/>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6、我方承诺已经具备参与政府采购活动的资格条件并且没有税收缴纳、社会保障等方面 的失信记录。 </w:t>
      </w:r>
    </w:p>
    <w:p>
      <w:pPr>
        <w:keepNext w:val="0"/>
        <w:keepLines w:val="0"/>
        <w:pageBreakBefore w:val="0"/>
        <w:widowControl w:val="0"/>
        <w:kinsoku/>
        <w:wordWrap w:val="0"/>
        <w:overflowPunct w:val="0"/>
        <w:topLinePunct w:val="0"/>
        <w:autoSpaceDE w:val="0"/>
        <w:autoSpaceDN w:val="0"/>
        <w:bidi w:val="0"/>
        <w:spacing w:line="400" w:lineRule="exact"/>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7、我方通过“信用中国”网站（ www.creditchina.gov.cn）、中国政府采购网 </w:t>
      </w:r>
    </w:p>
    <w:p>
      <w:pPr>
        <w:keepNext w:val="0"/>
        <w:keepLines w:val="0"/>
        <w:pageBreakBefore w:val="0"/>
        <w:widowControl w:val="0"/>
        <w:kinsoku/>
        <w:wordWrap w:val="0"/>
        <w:overflowPunct w:val="0"/>
        <w:topLinePunct w:val="0"/>
        <w:autoSpaceDE w:val="0"/>
        <w:autoSpaceDN w:val="0"/>
        <w:bidi w:val="0"/>
        <w:spacing w:line="400" w:lineRule="exact"/>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（www.ccgp.gov.cn）查询，未被列入失信被执行人、重大税收违法案件当事人名单、政府采购严重违法失信行为记录名单。 </w:t>
      </w:r>
    </w:p>
    <w:p>
      <w:pPr>
        <w:keepNext w:val="0"/>
        <w:keepLines w:val="0"/>
        <w:pageBreakBefore w:val="0"/>
        <w:widowControl w:val="0"/>
        <w:numPr>
          <w:ilvl w:val="0"/>
          <w:numId w:val="17"/>
        </w:numPr>
        <w:kinsoku/>
        <w:wordWrap w:val="0"/>
        <w:overflowPunct w:val="0"/>
        <w:topLinePunct w:val="0"/>
        <w:autoSpaceDE w:val="0"/>
        <w:autoSpaceDN w:val="0"/>
        <w:bidi w:val="0"/>
        <w:spacing w:line="400" w:lineRule="exact"/>
        <w:ind w:firstLine="48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以上事项如有虚假或隐瞒，我方愿意承担一切后果，并不再寻求任何旨在减轻或免除法律责任的辩解。</w:t>
      </w:r>
    </w:p>
    <w:p>
      <w:pPr>
        <w:pStyle w:val="278"/>
        <w:keepNext w:val="0"/>
        <w:keepLines w:val="0"/>
        <w:pageBreakBefore w:val="0"/>
        <w:widowControl w:val="0"/>
        <w:kinsoku/>
        <w:wordWrap w:val="0"/>
        <w:overflowPunct w:val="0"/>
        <w:topLinePunct w:val="0"/>
        <w:autoSpaceDE w:val="0"/>
        <w:autoSpaceDN w:val="0"/>
        <w:bidi w:val="0"/>
        <w:adjustRightInd/>
        <w:snapToGrid w:val="0"/>
        <w:spacing w:line="360" w:lineRule="auto"/>
        <w:ind w:right="0" w:rightChars="0" w:firstLine="480"/>
        <w:textAlignment w:val="auto"/>
        <w:rPr>
          <w:rFonts w:hint="eastAsia" w:ascii="宋体" w:hAnsi="宋体" w:eastAsia="宋体" w:cs="宋体"/>
          <w:color w:val="auto"/>
          <w:highlight w:val="none"/>
        </w:rPr>
      </w:pPr>
    </w:p>
    <w:p>
      <w:pPr>
        <w:pStyle w:val="278"/>
        <w:keepNext w:val="0"/>
        <w:keepLines w:val="0"/>
        <w:pageBreakBefore w:val="0"/>
        <w:widowControl w:val="0"/>
        <w:kinsoku/>
        <w:wordWrap w:val="0"/>
        <w:overflowPunct w:val="0"/>
        <w:topLinePunct w:val="0"/>
        <w:autoSpaceDE w:val="0"/>
        <w:autoSpaceDN w:val="0"/>
        <w:bidi w:val="0"/>
        <w:adjustRightInd/>
        <w:snapToGrid w:val="0"/>
        <w:spacing w:line="360" w:lineRule="auto"/>
        <w:ind w:right="0" w:rightChars="0" w:firstLine="480"/>
        <w:textAlignment w:val="auto"/>
        <w:rPr>
          <w:rFonts w:hint="eastAsia" w:ascii="宋体" w:hAnsi="宋体" w:eastAsia="宋体" w:cs="宋体"/>
          <w:color w:val="auto"/>
          <w:highlight w:val="none"/>
        </w:rPr>
      </w:pPr>
    </w:p>
    <w:p>
      <w:pPr>
        <w:keepNext w:val="0"/>
        <w:keepLines w:val="0"/>
        <w:pageBreakBefore w:val="0"/>
        <w:widowControl w:val="0"/>
        <w:shd w:val="clear" w:color="auto" w:fill="auto"/>
        <w:tabs>
          <w:tab w:val="left" w:pos="5760"/>
        </w:tabs>
        <w:kinsoku/>
        <w:wordWrap/>
        <w:overflowPunct w:val="0"/>
        <w:topLinePunct/>
        <w:autoSpaceDE w:val="0"/>
        <w:autoSpaceDN w:val="0"/>
        <w:bidi w:val="0"/>
        <w:spacing w:line="480" w:lineRule="auto"/>
        <w:ind w:right="482"/>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供应商（盖章）</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keepNext w:val="0"/>
        <w:keepLines w:val="0"/>
        <w:pageBreakBefore w:val="0"/>
        <w:widowControl w:val="0"/>
        <w:shd w:val="clear" w:color="auto" w:fill="auto"/>
        <w:tabs>
          <w:tab w:val="left" w:pos="5760"/>
        </w:tabs>
        <w:kinsoku/>
        <w:wordWrap/>
        <w:overflowPunct w:val="0"/>
        <w:topLinePunct/>
        <w:autoSpaceDE w:val="0"/>
        <w:autoSpaceDN w:val="0"/>
        <w:bidi w:val="0"/>
        <w:spacing w:line="48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法定代表人签字（或盖章）</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p>
    <w:p>
      <w:pPr>
        <w:keepNext w:val="0"/>
        <w:keepLines w:val="0"/>
        <w:pageBreakBefore w:val="0"/>
        <w:widowControl w:val="0"/>
        <w:shd w:val="clear" w:color="auto" w:fill="auto"/>
        <w:kinsoku/>
        <w:wordWrap/>
        <w:overflowPunct w:val="0"/>
        <w:topLinePunct/>
        <w:autoSpaceDE w:val="0"/>
        <w:autoSpaceDN w:val="0"/>
        <w:bidi w:val="0"/>
        <w:adjustRightInd w:val="0"/>
        <w:snapToGrid w:val="0"/>
        <w:spacing w:line="500" w:lineRule="exact"/>
        <w:jc w:val="right"/>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u w:val="none"/>
          <w:lang w:eastAsia="zh-CN"/>
        </w:rPr>
        <w:t>日期：</w:t>
      </w:r>
      <w:r>
        <w:rPr>
          <w:rFonts w:hint="eastAsia" w:ascii="宋体" w:hAnsi="宋体" w:eastAsia="宋体" w:cs="宋体"/>
          <w:color w:val="auto"/>
          <w:sz w:val="24"/>
          <w:highlight w:val="none"/>
          <w:u w:val="non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Style w:val="21"/>
        <w:keepNext w:val="0"/>
        <w:keepLines w:val="0"/>
        <w:pageBreakBefore w:val="0"/>
        <w:widowControl w:val="0"/>
        <w:kinsoku/>
        <w:wordWrap w:val="0"/>
        <w:overflowPunct w:val="0"/>
        <w:topLinePunct w:val="0"/>
        <w:autoSpaceDE w:val="0"/>
        <w:autoSpaceDN w:val="0"/>
        <w:bidi w:val="0"/>
        <w:spacing w:line="360" w:lineRule="auto"/>
        <w:ind w:firstLine="241"/>
        <w:rPr>
          <w:rFonts w:hint="eastAsia" w:ascii="宋体" w:hAnsi="宋体" w:eastAsia="宋体" w:cs="宋体"/>
          <w:b/>
          <w:bCs/>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firstLine="241"/>
        <w:rPr>
          <w:rFonts w:hint="eastAsia" w:ascii="宋体" w:hAnsi="宋体" w:eastAsia="宋体" w:cs="宋体"/>
          <w:b/>
          <w:bCs/>
          <w:color w:val="auto"/>
          <w:sz w:val="24"/>
          <w:highlight w:val="none"/>
        </w:rPr>
      </w:pPr>
    </w:p>
    <w:p>
      <w:pPr>
        <w:keepNext w:val="0"/>
        <w:keepLines w:val="0"/>
        <w:pageBreakBefore w:val="0"/>
        <w:widowControl w:val="0"/>
        <w:kinsoku/>
        <w:wordWrap w:val="0"/>
        <w:overflowPunct w:val="0"/>
        <w:topLinePunct w:val="0"/>
        <w:autoSpaceDE w:val="0"/>
        <w:autoSpaceDN w:val="0"/>
        <w:bidi w:val="0"/>
        <w:adjustRightInd w:val="0"/>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3.</w:t>
      </w:r>
      <w:r>
        <w:rPr>
          <w:rFonts w:hint="eastAsia" w:ascii="宋体" w:hAnsi="宋体" w:eastAsia="宋体" w:cs="宋体"/>
          <w:b/>
          <w:bCs/>
          <w:color w:val="auto"/>
          <w:sz w:val="24"/>
          <w:highlight w:val="none"/>
        </w:rPr>
        <w:t>诚信承诺书格式：</w:t>
      </w:r>
    </w:p>
    <w:p>
      <w:pPr>
        <w:keepNext w:val="0"/>
        <w:keepLines w:val="0"/>
        <w:pageBreakBefore w:val="0"/>
        <w:widowControl w:val="0"/>
        <w:kinsoku/>
        <w:wordWrap w:val="0"/>
        <w:overflowPunct w:val="0"/>
        <w:topLinePunct w:val="0"/>
        <w:autoSpaceDE w:val="0"/>
        <w:autoSpaceDN w:val="0"/>
        <w:bidi w:val="0"/>
        <w:spacing w:before="120" w:beforeLines="50" w:line="360" w:lineRule="auto"/>
        <w:ind w:firstLine="562"/>
        <w:jc w:val="center"/>
        <w:rPr>
          <w:rFonts w:hint="eastAsia" w:ascii="宋体" w:hAnsi="宋体" w:eastAsia="宋体" w:cs="宋体"/>
          <w:b/>
          <w:color w:val="auto"/>
          <w:sz w:val="28"/>
          <w:szCs w:val="30"/>
          <w:highlight w:val="none"/>
        </w:rPr>
      </w:pPr>
      <w:r>
        <w:rPr>
          <w:rFonts w:hint="eastAsia" w:ascii="宋体" w:hAnsi="宋体" w:eastAsia="宋体" w:cs="宋体"/>
          <w:b/>
          <w:color w:val="auto"/>
          <w:sz w:val="28"/>
          <w:szCs w:val="30"/>
          <w:highlight w:val="none"/>
        </w:rPr>
        <w:t>诚信承诺书</w:t>
      </w:r>
    </w:p>
    <w:p>
      <w:pPr>
        <w:keepNext w:val="0"/>
        <w:keepLines w:val="0"/>
        <w:pageBreakBefore w:val="0"/>
        <w:widowControl w:val="0"/>
        <w:kinsoku/>
        <w:wordWrap w:val="0"/>
        <w:overflowPunct w:val="0"/>
        <w:topLinePunct w:val="0"/>
        <w:autoSpaceDE w:val="0"/>
        <w:autoSpaceDN w:val="0"/>
        <w:bidi w:val="0"/>
        <w:spacing w:before="120" w:beforeLines="50" w:line="360" w:lineRule="auto"/>
        <w:ind w:firstLine="562"/>
        <w:jc w:val="center"/>
        <w:rPr>
          <w:rFonts w:hint="eastAsia" w:ascii="宋体" w:hAnsi="宋体" w:eastAsia="宋体" w:cs="宋体"/>
          <w:b/>
          <w:color w:val="auto"/>
          <w:sz w:val="28"/>
          <w:szCs w:val="30"/>
          <w:highlight w:val="none"/>
        </w:rPr>
      </w:pPr>
    </w:p>
    <w:p>
      <w:pPr>
        <w:keepNext w:val="0"/>
        <w:keepLines w:val="0"/>
        <w:pageBreakBefore w:val="0"/>
        <w:widowControl w:val="0"/>
        <w:kinsoku/>
        <w:wordWrap w:val="0"/>
        <w:overflowPunct w:val="0"/>
        <w:topLinePunct w:val="0"/>
        <w:autoSpaceDE w:val="0"/>
        <w:autoSpaceDN w:val="0"/>
        <w:bidi w:val="0"/>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海盐县公共资源交易中心  </w:t>
      </w:r>
      <w:r>
        <w:rPr>
          <w:rFonts w:hint="eastAsia" w:ascii="宋体" w:hAnsi="宋体" w:eastAsia="宋体" w:cs="宋体"/>
          <w:color w:val="auto"/>
          <w:sz w:val="24"/>
          <w:highlight w:val="none"/>
        </w:rPr>
        <w:t>：</w:t>
      </w:r>
    </w:p>
    <w:p>
      <w:pPr>
        <w:keepNext w:val="0"/>
        <w:keepLines w:val="0"/>
        <w:pageBreakBefore w:val="0"/>
        <w:widowControl w:val="0"/>
        <w:kinsoku/>
        <w:wordWrap w:val="0"/>
        <w:overflowPunct w:val="0"/>
        <w:topLinePunct w:val="0"/>
        <w:autoSpaceDE w:val="0"/>
        <w:autoSpaceDN w:val="0"/>
        <w:bidi w:val="0"/>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我方在参加贵单位的</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政府采购项目的招投标活动中，郑重承诺如下：</w:t>
      </w:r>
    </w:p>
    <w:p>
      <w:pPr>
        <w:keepNext w:val="0"/>
        <w:keepLines w:val="0"/>
        <w:pageBreakBefore w:val="0"/>
        <w:widowControl w:val="0"/>
        <w:kinsoku/>
        <w:wordWrap w:val="0"/>
        <w:overflowPunct w:val="0"/>
        <w:topLinePunct w:val="0"/>
        <w:autoSpaceDE w:val="0"/>
        <w:autoSpaceDN w:val="0"/>
        <w:bidi w:val="0"/>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1、我方申报的所有资料都是真实、准确、完整的；</w:t>
      </w:r>
    </w:p>
    <w:p>
      <w:pPr>
        <w:keepNext w:val="0"/>
        <w:keepLines w:val="0"/>
        <w:pageBreakBefore w:val="0"/>
        <w:widowControl w:val="0"/>
        <w:kinsoku/>
        <w:wordWrap w:val="0"/>
        <w:overflowPunct w:val="0"/>
        <w:topLinePunct w:val="0"/>
        <w:autoSpaceDE w:val="0"/>
        <w:autoSpaceDN w:val="0"/>
        <w:bidi w:val="0"/>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2、我方无资质挂靠情形，保证不参与串标、围标及抬标；</w:t>
      </w:r>
    </w:p>
    <w:p>
      <w:pPr>
        <w:keepNext w:val="0"/>
        <w:keepLines w:val="0"/>
        <w:pageBreakBefore w:val="0"/>
        <w:widowControl w:val="0"/>
        <w:kinsoku/>
        <w:wordWrap w:val="0"/>
        <w:overflowPunct w:val="0"/>
        <w:topLinePunct w:val="0"/>
        <w:autoSpaceDE w:val="0"/>
        <w:autoSpaceDN w:val="0"/>
        <w:bidi w:val="0"/>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3、我方没有被各级行政主管部门做出停止市场行为的处罚；</w:t>
      </w:r>
    </w:p>
    <w:p>
      <w:pPr>
        <w:keepNext w:val="0"/>
        <w:keepLines w:val="0"/>
        <w:pageBreakBefore w:val="0"/>
        <w:widowControl w:val="0"/>
        <w:kinsoku/>
        <w:wordWrap w:val="0"/>
        <w:overflowPunct w:val="0"/>
        <w:topLinePunct w:val="0"/>
        <w:autoSpaceDE w:val="0"/>
        <w:autoSpaceDN w:val="0"/>
        <w:bidi w:val="0"/>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4、若我方中标，将严格按照规定及时与采购人签订合同；</w:t>
      </w:r>
    </w:p>
    <w:p>
      <w:pPr>
        <w:keepNext w:val="0"/>
        <w:keepLines w:val="0"/>
        <w:pageBreakBefore w:val="0"/>
        <w:widowControl w:val="0"/>
        <w:kinsoku/>
        <w:wordWrap w:val="0"/>
        <w:overflowPunct w:val="0"/>
        <w:topLinePunct w:val="0"/>
        <w:autoSpaceDE w:val="0"/>
        <w:autoSpaceDN w:val="0"/>
        <w:bidi w:val="0"/>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5、若我方中标，将严格按照招标文件及投标文件所承诺的报价、质量、工期、投标方案、项目负责人等内容组织实施；</w:t>
      </w:r>
    </w:p>
    <w:p>
      <w:pPr>
        <w:keepNext w:val="0"/>
        <w:keepLines w:val="0"/>
        <w:pageBreakBefore w:val="0"/>
        <w:widowControl w:val="0"/>
        <w:kinsoku/>
        <w:wordWrap w:val="0"/>
        <w:overflowPunct w:val="0"/>
        <w:topLinePunct w:val="0"/>
        <w:autoSpaceDE w:val="0"/>
        <w:autoSpaceDN w:val="0"/>
        <w:bidi w:val="0"/>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我方若违反上述承诺，隐瞒、提供虚假资料或不按招标文件要求组织实施或参与串标围标等行为，被贵方发现或被他人举报查实，无条件接受贵方、行政主管部门作出的取消投标资格、中标资格、解除合同、拒绝后续政府采购投标、不良行为记录等的处罚。对造成的损失，任何法律和经济责任完全由我方负责。</w:t>
      </w:r>
    </w:p>
    <w:p>
      <w:pPr>
        <w:keepNext w:val="0"/>
        <w:keepLines w:val="0"/>
        <w:pageBreakBefore w:val="0"/>
        <w:widowControl w:val="0"/>
        <w:kinsoku/>
        <w:wordWrap w:val="0"/>
        <w:overflowPunct w:val="0"/>
        <w:topLinePunct w:val="0"/>
        <w:autoSpaceDE w:val="0"/>
        <w:autoSpaceDN w:val="0"/>
        <w:bidi w:val="0"/>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特此承诺。</w:t>
      </w:r>
    </w:p>
    <w:p>
      <w:pPr>
        <w:keepNext w:val="0"/>
        <w:keepLines w:val="0"/>
        <w:pageBreakBefore w:val="0"/>
        <w:widowControl w:val="0"/>
        <w:kinsoku/>
        <w:wordWrap w:val="0"/>
        <w:overflowPunct w:val="0"/>
        <w:topLinePunct w:val="0"/>
        <w:autoSpaceDE w:val="0"/>
        <w:autoSpaceDN w:val="0"/>
        <w:bidi w:val="0"/>
        <w:spacing w:line="360" w:lineRule="auto"/>
        <w:ind w:firstLine="482"/>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承诺单位：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（加盖公章）</w:t>
      </w:r>
    </w:p>
    <w:p>
      <w:pPr>
        <w:keepNext w:val="0"/>
        <w:keepLines w:val="0"/>
        <w:pageBreakBefore w:val="0"/>
        <w:widowControl w:val="0"/>
        <w:kinsoku/>
        <w:wordWrap w:val="0"/>
        <w:overflowPunct w:val="0"/>
        <w:topLinePunct w:val="0"/>
        <w:autoSpaceDE w:val="0"/>
        <w:autoSpaceDN w:val="0"/>
        <w:bidi w:val="0"/>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法定代表人或被授权人签字（或盖章）：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keepNext w:val="0"/>
        <w:keepLines w:val="0"/>
        <w:pageBreakBefore w:val="0"/>
        <w:widowControl w:val="0"/>
        <w:kinsoku/>
        <w:wordWrap w:val="0"/>
        <w:overflowPunct w:val="0"/>
        <w:topLinePunct w:val="0"/>
        <w:autoSpaceDE w:val="0"/>
        <w:autoSpaceDN w:val="0"/>
        <w:bidi w:val="0"/>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keepNext w:val="0"/>
        <w:keepLines w:val="0"/>
        <w:pageBreakBefore w:val="0"/>
        <w:widowControl w:val="0"/>
        <w:kinsoku/>
        <w:wordWrap w:val="0"/>
        <w:overflowPunct w:val="0"/>
        <w:topLinePunct w:val="0"/>
        <w:autoSpaceDE w:val="0"/>
        <w:autoSpaceDN w:val="0"/>
        <w:bidi w:val="0"/>
        <w:spacing w:line="360" w:lineRule="auto"/>
        <w:ind w:firstLine="482"/>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邮政编码：</w:t>
      </w:r>
      <w:r>
        <w:rPr>
          <w:rFonts w:hint="eastAsia" w:ascii="宋体" w:hAnsi="宋体" w:eastAsia="宋体" w:cs="宋体"/>
          <w:color w:val="auto"/>
          <w:sz w:val="24"/>
          <w:highlight w:val="none"/>
          <w:u w:val="single"/>
        </w:rPr>
        <w:t xml:space="preserve">                                           </w:t>
      </w:r>
    </w:p>
    <w:p>
      <w:pPr>
        <w:keepNext w:val="0"/>
        <w:keepLines w:val="0"/>
        <w:pageBreakBefore w:val="0"/>
        <w:widowControl w:val="0"/>
        <w:kinsoku/>
        <w:wordWrap w:val="0"/>
        <w:overflowPunct w:val="0"/>
        <w:topLinePunct w:val="0"/>
        <w:autoSpaceDE w:val="0"/>
        <w:autoSpaceDN w:val="0"/>
        <w:bidi w:val="0"/>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电    话：</w:t>
      </w:r>
      <w:r>
        <w:rPr>
          <w:rFonts w:hint="eastAsia" w:ascii="宋体" w:hAnsi="宋体" w:eastAsia="宋体" w:cs="宋体"/>
          <w:color w:val="auto"/>
          <w:sz w:val="24"/>
          <w:highlight w:val="none"/>
          <w:u w:val="single"/>
        </w:rPr>
        <w:t xml:space="preserve">                                           </w:t>
      </w:r>
    </w:p>
    <w:p>
      <w:pPr>
        <w:keepNext w:val="0"/>
        <w:keepLines w:val="0"/>
        <w:pageBreakBefore w:val="0"/>
        <w:widowControl w:val="0"/>
        <w:kinsoku/>
        <w:wordWrap w:val="0"/>
        <w:overflowPunct w:val="0"/>
        <w:topLinePunct w:val="0"/>
        <w:autoSpaceDE w:val="0"/>
        <w:autoSpaceDN w:val="0"/>
        <w:bidi w:val="0"/>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keepNext w:val="0"/>
        <w:keepLines w:val="0"/>
        <w:pageBreakBefore w:val="0"/>
        <w:widowControl w:val="0"/>
        <w:kinsoku/>
        <w:wordWrap w:val="0"/>
        <w:overflowPunct w:val="0"/>
        <w:topLinePunct w:val="0"/>
        <w:autoSpaceDE w:val="0"/>
        <w:autoSpaceDN w:val="0"/>
        <w:bidi w:val="0"/>
        <w:spacing w:line="360" w:lineRule="auto"/>
        <w:ind w:firstLine="480"/>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pacing w:line="360" w:lineRule="auto"/>
        <w:ind w:firstLine="480"/>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pacing w:line="360" w:lineRule="auto"/>
        <w:ind w:firstLine="480"/>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pacing w:line="360" w:lineRule="auto"/>
        <w:ind w:firstLine="480"/>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pacing w:line="360" w:lineRule="auto"/>
        <w:ind w:firstLine="480"/>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pacing w:line="360" w:lineRule="auto"/>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4.</w:t>
      </w:r>
      <w:r>
        <w:rPr>
          <w:rFonts w:hint="eastAsia" w:ascii="宋体" w:hAnsi="宋体" w:eastAsia="宋体" w:cs="宋体"/>
          <w:b/>
          <w:bCs/>
          <w:color w:val="auto"/>
          <w:sz w:val="24"/>
          <w:highlight w:val="none"/>
        </w:rPr>
        <w:t>无重大违法记录声明函</w:t>
      </w: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rPr>
          <w:rFonts w:hint="eastAsia" w:ascii="宋体" w:hAnsi="宋体" w:eastAsia="宋体" w:cs="宋体"/>
          <w:b/>
          <w:color w:val="auto"/>
          <w:sz w:val="24"/>
          <w:highlight w:val="none"/>
        </w:rPr>
      </w:pPr>
    </w:p>
    <w:p>
      <w:pPr>
        <w:keepNext w:val="0"/>
        <w:keepLines w:val="0"/>
        <w:pageBreakBefore w:val="0"/>
        <w:widowControl w:val="0"/>
        <w:kinsoku/>
        <w:wordWrap w:val="0"/>
        <w:overflowPunct w:val="0"/>
        <w:topLinePunct w:val="0"/>
        <w:autoSpaceDE w:val="0"/>
        <w:autoSpaceDN w:val="0"/>
        <w:bidi w:val="0"/>
        <w:spacing w:line="360" w:lineRule="auto"/>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无重大违法记录声明函</w:t>
      </w:r>
    </w:p>
    <w:p>
      <w:pPr>
        <w:keepNext w:val="0"/>
        <w:keepLines w:val="0"/>
        <w:pageBreakBefore w:val="0"/>
        <w:widowControl w:val="0"/>
        <w:kinsoku/>
        <w:wordWrap w:val="0"/>
        <w:overflowPunct w:val="0"/>
        <w:topLinePunct w:val="0"/>
        <w:autoSpaceDE w:val="0"/>
        <w:autoSpaceDN w:val="0"/>
        <w:bidi w:val="0"/>
        <w:spacing w:line="360" w:lineRule="auto"/>
        <w:jc w:val="center"/>
        <w:rPr>
          <w:rFonts w:hint="eastAsia" w:ascii="宋体" w:hAnsi="宋体" w:eastAsia="宋体" w:cs="宋体"/>
          <w:b/>
          <w:color w:val="auto"/>
          <w:sz w:val="32"/>
          <w:highlight w:val="none"/>
        </w:rPr>
      </w:pPr>
    </w:p>
    <w:p>
      <w:pPr>
        <w:keepNext w:val="0"/>
        <w:keepLines w:val="0"/>
        <w:pageBreakBefore w:val="0"/>
        <w:widowControl w:val="0"/>
        <w:kinsoku/>
        <w:wordWrap w:val="0"/>
        <w:overflowPunct w:val="0"/>
        <w:topLinePunct w:val="0"/>
        <w:autoSpaceDE w:val="0"/>
        <w:autoSpaceDN w:val="0"/>
        <w:bidi w:val="0"/>
        <w:adjustRightInd/>
        <w:snapToGrid/>
        <w:spacing w:line="600" w:lineRule="exact"/>
        <w:ind w:left="0" w:leftChars="0" w:right="0" w:rightChars="0" w:firstLine="480" w:firstLineChars="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致：海盐县公共资源交易中心</w:t>
      </w:r>
    </w:p>
    <w:p>
      <w:pPr>
        <w:keepNext w:val="0"/>
        <w:keepLines w:val="0"/>
        <w:pageBreakBefore w:val="0"/>
        <w:widowControl w:val="0"/>
        <w:kinsoku/>
        <w:wordWrap w:val="0"/>
        <w:overflowPunct w:val="0"/>
        <w:topLinePunct w:val="0"/>
        <w:autoSpaceDE w:val="0"/>
        <w:autoSpaceDN w:val="0"/>
        <w:bidi w:val="0"/>
        <w:adjustRightInd/>
        <w:snapToGrid/>
        <w:spacing w:line="600" w:lineRule="exact"/>
        <w:ind w:left="0" w:leftChars="0" w:right="0" w:rightChars="0" w:firstLine="480" w:firstLineChars="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针对</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投标，本公司作出如下承诺：</w:t>
      </w:r>
    </w:p>
    <w:p>
      <w:pPr>
        <w:keepNext w:val="0"/>
        <w:keepLines w:val="0"/>
        <w:pageBreakBefore w:val="0"/>
        <w:widowControl w:val="0"/>
        <w:kinsoku/>
        <w:wordWrap w:val="0"/>
        <w:overflowPunct w:val="0"/>
        <w:topLinePunct w:val="0"/>
        <w:autoSpaceDE w:val="0"/>
        <w:autoSpaceDN w:val="0"/>
        <w:bidi w:val="0"/>
        <w:adjustRightInd/>
        <w:snapToGrid/>
        <w:spacing w:line="600" w:lineRule="exact"/>
        <w:ind w:left="0" w:leftChars="0" w:right="0" w:rightChars="0" w:firstLine="480" w:firstLineChars="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本公司参加政府采购活动前三年内，没有因违法经营受到刑事处罚或者停产停业、吊销许可证或者执照、较大数额罚款等行政处罚。</w:t>
      </w:r>
    </w:p>
    <w:p>
      <w:pPr>
        <w:pStyle w:val="2"/>
        <w:rPr>
          <w:rFonts w:hint="eastAsia"/>
          <w:color w:val="auto"/>
          <w:highlight w:val="none"/>
        </w:rPr>
      </w:pPr>
    </w:p>
    <w:p>
      <w:pPr>
        <w:keepNext w:val="0"/>
        <w:keepLines w:val="0"/>
        <w:pageBreakBefore w:val="0"/>
        <w:widowControl w:val="0"/>
        <w:tabs>
          <w:tab w:val="left" w:pos="5760"/>
        </w:tabs>
        <w:kinsoku/>
        <w:wordWrap w:val="0"/>
        <w:overflowPunct/>
        <w:topLinePunct w:val="0"/>
        <w:autoSpaceDE/>
        <w:autoSpaceDN/>
        <w:bidi w:val="0"/>
        <w:adjustRightInd/>
        <w:snapToGrid/>
        <w:spacing w:line="480" w:lineRule="exact"/>
        <w:ind w:left="0" w:leftChars="0" w:right="0" w:rightChars="0" w:firstLine="720"/>
        <w:jc w:val="righ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供应商（盖章）：</w:t>
      </w:r>
      <w:r>
        <w:rPr>
          <w:rFonts w:hint="eastAsia" w:ascii="宋体" w:hAnsi="宋体" w:eastAsia="宋体" w:cs="宋体"/>
          <w:color w:val="auto"/>
          <w:sz w:val="24"/>
          <w:highlight w:val="none"/>
          <w:u w:val="single"/>
        </w:rPr>
        <w:t xml:space="preserve">                       </w:t>
      </w:r>
    </w:p>
    <w:p>
      <w:pPr>
        <w:keepNext w:val="0"/>
        <w:keepLines w:val="0"/>
        <w:pageBreakBefore w:val="0"/>
        <w:widowControl w:val="0"/>
        <w:tabs>
          <w:tab w:val="left" w:pos="5760"/>
        </w:tabs>
        <w:kinsoku/>
        <w:wordWrap w:val="0"/>
        <w:overflowPunct/>
        <w:topLinePunct w:val="0"/>
        <w:autoSpaceDE/>
        <w:autoSpaceDN/>
        <w:bidi w:val="0"/>
        <w:adjustRightInd/>
        <w:snapToGrid/>
        <w:spacing w:line="480" w:lineRule="exact"/>
        <w:ind w:left="0" w:leftChars="0" w:right="0" w:rightChars="0" w:firstLine="720"/>
        <w:jc w:val="righ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法定代表人或授权代表人签字（或盖章）: </w:t>
      </w:r>
      <w:r>
        <w:rPr>
          <w:rFonts w:hint="eastAsia" w:ascii="宋体" w:hAnsi="宋体" w:eastAsia="宋体" w:cs="宋体"/>
          <w:color w:val="auto"/>
          <w:sz w:val="24"/>
          <w:highlight w:val="none"/>
          <w:u w:val="single"/>
        </w:rPr>
        <w:t xml:space="preserve">                   </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jc w:val="righ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keepNext w:val="0"/>
        <w:keepLines w:val="0"/>
        <w:pageBreakBefore w:val="0"/>
        <w:widowControl w:val="0"/>
        <w:kinsoku/>
        <w:wordWrap w:val="0"/>
        <w:overflowPunct w:val="0"/>
        <w:topLinePunct w:val="0"/>
        <w:autoSpaceDE w:val="0"/>
        <w:autoSpaceDN w:val="0"/>
        <w:bidi w:val="0"/>
        <w:spacing w:line="360" w:lineRule="auto"/>
        <w:ind w:firstLine="480"/>
        <w:jc w:val="right"/>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ind w:firstLine="480"/>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ind w:firstLine="480"/>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ind w:firstLine="480"/>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ind w:firstLine="480"/>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ind w:firstLine="480"/>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ind w:firstLine="480"/>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ind w:firstLine="480"/>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ind w:firstLine="480"/>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ind w:firstLine="480"/>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ind w:firstLine="480"/>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rPr>
          <w:rFonts w:hint="eastAsia" w:ascii="宋体" w:hAnsi="宋体" w:eastAsia="宋体" w:cs="宋体"/>
          <w:b/>
          <w:color w:val="auto"/>
          <w:sz w:val="24"/>
          <w:highlight w:val="none"/>
        </w:rPr>
      </w:pPr>
      <w:r>
        <w:rPr>
          <w:rFonts w:hint="eastAsia" w:ascii="宋体" w:hAnsi="宋体" w:eastAsia="宋体" w:cs="宋体"/>
          <w:b/>
          <w:bCs/>
          <w:color w:val="auto"/>
          <w:sz w:val="24"/>
          <w:highlight w:val="none"/>
          <w:lang w:val="en-US" w:eastAsia="zh-CN"/>
        </w:rPr>
        <w:t>5.</w:t>
      </w:r>
      <w:r>
        <w:rPr>
          <w:rFonts w:hint="eastAsia" w:ascii="宋体" w:hAnsi="宋体" w:eastAsia="宋体" w:cs="宋体"/>
          <w:b/>
          <w:color w:val="auto"/>
          <w:sz w:val="24"/>
          <w:highlight w:val="none"/>
        </w:rPr>
        <w:t>法定代表人资格证明书格式</w:t>
      </w: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rPr>
          <w:rFonts w:hint="eastAsia" w:ascii="宋体" w:hAnsi="宋体" w:eastAsia="宋体" w:cs="宋体"/>
          <w:b/>
          <w:color w:val="auto"/>
          <w:sz w:val="24"/>
          <w:highlight w:val="none"/>
        </w:rPr>
      </w:pPr>
    </w:p>
    <w:p>
      <w:pPr>
        <w:keepNext w:val="0"/>
        <w:keepLines w:val="0"/>
        <w:pageBreakBefore w:val="0"/>
        <w:widowControl w:val="0"/>
        <w:kinsoku/>
        <w:wordWrap w:val="0"/>
        <w:overflowPunct w:val="0"/>
        <w:topLinePunct w:val="0"/>
        <w:autoSpaceDE w:val="0"/>
        <w:autoSpaceDN w:val="0"/>
        <w:bidi w:val="0"/>
        <w:spacing w:line="360" w:lineRule="auto"/>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法定代表人资格证明书</w:t>
      </w:r>
    </w:p>
    <w:p>
      <w:pPr>
        <w:keepNext w:val="0"/>
        <w:keepLines w:val="0"/>
        <w:pageBreakBefore w:val="0"/>
        <w:widowControl w:val="0"/>
        <w:kinsoku/>
        <w:wordWrap w:val="0"/>
        <w:overflowPunct w:val="0"/>
        <w:topLinePunct w:val="0"/>
        <w:autoSpaceDE w:val="0"/>
        <w:autoSpaceDN w:val="0"/>
        <w:bidi w:val="0"/>
        <w:spacing w:line="360" w:lineRule="auto"/>
        <w:jc w:val="center"/>
        <w:rPr>
          <w:rFonts w:hint="eastAsia" w:ascii="宋体" w:hAnsi="宋体" w:eastAsia="宋体" w:cs="宋体"/>
          <w:b/>
          <w:color w:val="auto"/>
          <w:sz w:val="32"/>
          <w:highlight w:val="none"/>
        </w:rPr>
      </w:pPr>
    </w:p>
    <w:p>
      <w:pPr>
        <w:pStyle w:val="27"/>
        <w:keepNext w:val="0"/>
        <w:keepLines w:val="0"/>
        <w:pageBreakBefore w:val="0"/>
        <w:widowControl w:val="0"/>
        <w:kinsoku/>
        <w:wordWrap w:val="0"/>
        <w:overflowPunct w:val="0"/>
        <w:topLinePunct w:val="0"/>
        <w:autoSpaceDE w:val="0"/>
        <w:autoSpaceDN w:val="0"/>
        <w:bidi w:val="0"/>
        <w:spacing w:before="0" w:beforeLines="0" w:after="0" w:afterLines="0" w:line="360" w:lineRule="auto"/>
        <w:ind w:firstLine="520" w:firstLineChars="200"/>
        <w:rPr>
          <w:rFonts w:hint="eastAsia" w:ascii="宋体" w:hAnsi="宋体" w:eastAsia="宋体" w:cs="宋体"/>
          <w:color w:val="auto"/>
          <w:highlight w:val="none"/>
          <w:u w:val="single"/>
        </w:rPr>
      </w:pPr>
      <w:r>
        <w:rPr>
          <w:rFonts w:hint="eastAsia" w:ascii="宋体" w:hAnsi="宋体" w:eastAsia="宋体" w:cs="宋体"/>
          <w:color w:val="auto"/>
          <w:highlight w:val="none"/>
        </w:rPr>
        <w:t>投标人名称：</w:t>
      </w:r>
      <w:r>
        <w:rPr>
          <w:rFonts w:hint="eastAsia" w:ascii="宋体" w:hAnsi="宋体" w:eastAsia="宋体" w:cs="宋体"/>
          <w:color w:val="auto"/>
          <w:highlight w:val="none"/>
          <w:u w:val="single"/>
        </w:rPr>
        <w:t xml:space="preserve">                                                     </w:t>
      </w:r>
    </w:p>
    <w:p>
      <w:pPr>
        <w:pStyle w:val="27"/>
        <w:keepNext w:val="0"/>
        <w:keepLines w:val="0"/>
        <w:pageBreakBefore w:val="0"/>
        <w:widowControl w:val="0"/>
        <w:kinsoku/>
        <w:wordWrap w:val="0"/>
        <w:overflowPunct w:val="0"/>
        <w:topLinePunct w:val="0"/>
        <w:autoSpaceDE w:val="0"/>
        <w:autoSpaceDN w:val="0"/>
        <w:bidi w:val="0"/>
        <w:spacing w:before="0" w:beforeLines="0" w:after="0" w:afterLines="0" w:line="360" w:lineRule="auto"/>
        <w:ind w:firstLine="520" w:firstLineChars="200"/>
        <w:rPr>
          <w:rFonts w:hint="eastAsia" w:ascii="宋体" w:hAnsi="宋体" w:eastAsia="宋体" w:cs="宋体"/>
          <w:color w:val="auto"/>
          <w:highlight w:val="none"/>
          <w:u w:val="single"/>
        </w:rPr>
      </w:pPr>
      <w:r>
        <w:rPr>
          <w:rFonts w:hint="eastAsia" w:ascii="宋体" w:hAnsi="宋体" w:eastAsia="宋体" w:cs="宋体"/>
          <w:color w:val="auto"/>
          <w:highlight w:val="none"/>
        </w:rPr>
        <w:t>地址：</w:t>
      </w:r>
      <w:r>
        <w:rPr>
          <w:rFonts w:hint="eastAsia" w:ascii="宋体" w:hAnsi="宋体" w:eastAsia="宋体" w:cs="宋体"/>
          <w:color w:val="auto"/>
          <w:highlight w:val="none"/>
          <w:u w:val="single"/>
        </w:rPr>
        <w:t xml:space="preserve">                                                           </w:t>
      </w:r>
    </w:p>
    <w:p>
      <w:pPr>
        <w:pStyle w:val="27"/>
        <w:keepNext w:val="0"/>
        <w:keepLines w:val="0"/>
        <w:pageBreakBefore w:val="0"/>
        <w:widowControl w:val="0"/>
        <w:kinsoku/>
        <w:wordWrap w:val="0"/>
        <w:overflowPunct w:val="0"/>
        <w:topLinePunct w:val="0"/>
        <w:autoSpaceDE w:val="0"/>
        <w:autoSpaceDN w:val="0"/>
        <w:bidi w:val="0"/>
        <w:spacing w:before="0" w:beforeLines="0" w:after="0" w:afterLines="0" w:line="360" w:lineRule="auto"/>
        <w:ind w:firstLine="520" w:firstLineChars="200"/>
        <w:rPr>
          <w:rFonts w:hint="eastAsia" w:ascii="宋体" w:hAnsi="宋体" w:eastAsia="宋体" w:cs="宋体"/>
          <w:color w:val="auto"/>
          <w:highlight w:val="none"/>
        </w:rPr>
      </w:pPr>
      <w:r>
        <w:rPr>
          <w:rFonts w:hint="eastAsia" w:ascii="宋体" w:hAnsi="宋体" w:eastAsia="宋体" w:cs="宋体"/>
          <w:color w:val="auto"/>
          <w:highlight w:val="none"/>
        </w:rPr>
        <w:t>成立时间：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pStyle w:val="27"/>
        <w:keepNext w:val="0"/>
        <w:keepLines w:val="0"/>
        <w:pageBreakBefore w:val="0"/>
        <w:widowControl w:val="0"/>
        <w:kinsoku/>
        <w:wordWrap w:val="0"/>
        <w:overflowPunct w:val="0"/>
        <w:topLinePunct w:val="0"/>
        <w:autoSpaceDE w:val="0"/>
        <w:autoSpaceDN w:val="0"/>
        <w:bidi w:val="0"/>
        <w:spacing w:before="0" w:beforeLines="0" w:after="0" w:afterLines="0" w:line="360" w:lineRule="auto"/>
        <w:ind w:firstLine="520" w:firstLineChars="200"/>
        <w:rPr>
          <w:rFonts w:hint="eastAsia" w:ascii="宋体" w:hAnsi="宋体" w:eastAsia="宋体" w:cs="宋体"/>
          <w:color w:val="auto"/>
          <w:highlight w:val="none"/>
          <w:u w:val="single"/>
        </w:rPr>
      </w:pPr>
      <w:r>
        <w:rPr>
          <w:rFonts w:hint="eastAsia" w:ascii="宋体" w:hAnsi="宋体" w:eastAsia="宋体" w:cs="宋体"/>
          <w:color w:val="auto"/>
          <w:highlight w:val="none"/>
        </w:rPr>
        <w:t>经营期限：</w:t>
      </w:r>
      <w:r>
        <w:rPr>
          <w:rFonts w:hint="eastAsia" w:ascii="宋体" w:hAnsi="宋体" w:eastAsia="宋体" w:cs="宋体"/>
          <w:color w:val="auto"/>
          <w:highlight w:val="none"/>
          <w:u w:val="single"/>
        </w:rPr>
        <w:t xml:space="preserve">                                                      </w:t>
      </w:r>
    </w:p>
    <w:p>
      <w:pPr>
        <w:pStyle w:val="27"/>
        <w:keepNext w:val="0"/>
        <w:keepLines w:val="0"/>
        <w:pageBreakBefore w:val="0"/>
        <w:widowControl w:val="0"/>
        <w:kinsoku/>
        <w:wordWrap w:val="0"/>
        <w:overflowPunct w:val="0"/>
        <w:topLinePunct w:val="0"/>
        <w:autoSpaceDE w:val="0"/>
        <w:autoSpaceDN w:val="0"/>
        <w:bidi w:val="0"/>
        <w:spacing w:before="0" w:beforeLines="0" w:after="0" w:afterLines="0" w:line="360" w:lineRule="auto"/>
        <w:ind w:firstLine="520" w:firstLineChars="200"/>
        <w:rPr>
          <w:rFonts w:hint="eastAsia" w:ascii="宋体" w:hAnsi="宋体" w:eastAsia="宋体" w:cs="宋体"/>
          <w:color w:val="auto"/>
          <w:highlight w:val="none"/>
          <w:u w:val="single"/>
        </w:rPr>
      </w:pPr>
      <w:r>
        <w:rPr>
          <w:rFonts w:hint="eastAsia" w:ascii="宋体" w:hAnsi="宋体" w:eastAsia="宋体" w:cs="宋体"/>
          <w:color w:val="auto"/>
          <w:highlight w:val="none"/>
        </w:rPr>
        <w:t>姓名：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性别：</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年龄：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职务：</w:t>
      </w:r>
      <w:r>
        <w:rPr>
          <w:rFonts w:hint="eastAsia" w:ascii="宋体" w:hAnsi="宋体" w:eastAsia="宋体" w:cs="宋体"/>
          <w:color w:val="auto"/>
          <w:highlight w:val="none"/>
          <w:u w:val="single"/>
        </w:rPr>
        <w:t xml:space="preserve">               </w:t>
      </w:r>
    </w:p>
    <w:p>
      <w:pPr>
        <w:pStyle w:val="27"/>
        <w:keepNext w:val="0"/>
        <w:keepLines w:val="0"/>
        <w:pageBreakBefore w:val="0"/>
        <w:widowControl w:val="0"/>
        <w:kinsoku/>
        <w:wordWrap w:val="0"/>
        <w:overflowPunct w:val="0"/>
        <w:topLinePunct w:val="0"/>
        <w:autoSpaceDE w:val="0"/>
        <w:autoSpaceDN w:val="0"/>
        <w:bidi w:val="0"/>
        <w:spacing w:before="0" w:beforeLines="0" w:after="0" w:afterLines="0" w:line="360" w:lineRule="auto"/>
        <w:ind w:firstLine="520" w:firstLineChars="200"/>
        <w:rPr>
          <w:rFonts w:hint="eastAsia" w:ascii="宋体" w:hAnsi="宋体" w:eastAsia="宋体" w:cs="宋体"/>
          <w:color w:val="auto"/>
          <w:highlight w:val="none"/>
        </w:rPr>
      </w:pP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（投标人名称）                   </w:t>
      </w:r>
      <w:r>
        <w:rPr>
          <w:rFonts w:hint="eastAsia" w:ascii="宋体" w:hAnsi="宋体" w:eastAsia="宋体" w:cs="宋体"/>
          <w:color w:val="auto"/>
          <w:highlight w:val="none"/>
        </w:rPr>
        <w:t>的法定代表人。</w:t>
      </w:r>
    </w:p>
    <w:p>
      <w:pPr>
        <w:pStyle w:val="27"/>
        <w:keepNext w:val="0"/>
        <w:keepLines w:val="0"/>
        <w:pageBreakBefore w:val="0"/>
        <w:widowControl w:val="0"/>
        <w:kinsoku/>
        <w:wordWrap w:val="0"/>
        <w:overflowPunct w:val="0"/>
        <w:topLinePunct w:val="0"/>
        <w:autoSpaceDE w:val="0"/>
        <w:autoSpaceDN w:val="0"/>
        <w:bidi w:val="0"/>
        <w:spacing w:before="0" w:beforeLines="0" w:after="0" w:afterLines="0" w:line="360" w:lineRule="auto"/>
        <w:ind w:firstLine="520" w:firstLineChars="200"/>
        <w:rPr>
          <w:rFonts w:hint="eastAsia" w:ascii="宋体" w:hAnsi="宋体" w:eastAsia="宋体" w:cs="宋体"/>
          <w:color w:val="auto"/>
          <w:highlight w:val="none"/>
        </w:rPr>
      </w:pPr>
      <w:r>
        <w:rPr>
          <w:rFonts w:hint="eastAsia" w:ascii="宋体" w:hAnsi="宋体" w:eastAsia="宋体" w:cs="宋体"/>
          <w:color w:val="auto"/>
          <w:highlight w:val="none"/>
        </w:rPr>
        <w:t>特此证明。</w:t>
      </w:r>
    </w:p>
    <w:p>
      <w:pPr>
        <w:pStyle w:val="27"/>
        <w:pageBreakBefore w:val="0"/>
        <w:widowControl w:val="0"/>
        <w:wordWrap w:val="0"/>
        <w:topLinePunct w:val="0"/>
        <w:bidi w:val="0"/>
        <w:ind w:firstLine="480" w:firstLineChars="20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 xml:space="preserve">法定代表人身份证复印件（正反面）： </w:t>
      </w:r>
    </w:p>
    <w:p>
      <w:pPr>
        <w:pageBreakBefore w:val="0"/>
        <w:widowControl w:val="0"/>
        <w:topLinePunct w:val="0"/>
        <w:bidi w:val="0"/>
        <w:rPr>
          <w:rFonts w:hint="eastAsia" w:ascii="宋体" w:hAnsi="宋体" w:eastAsia="宋体" w:cs="宋体"/>
          <w:color w:val="auto"/>
          <w:highlight w:val="none"/>
        </w:rPr>
      </w:pPr>
    </w:p>
    <w:tbl>
      <w:tblPr>
        <w:tblStyle w:val="49"/>
        <w:tblW w:w="0" w:type="auto"/>
        <w:tblInd w:w="5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4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trPr>
        <w:tc>
          <w:tcPr>
            <w:tcW w:w="4365" w:type="dxa"/>
            <w:noWrap w:val="0"/>
            <w:vAlign w:val="top"/>
          </w:tcPr>
          <w:p>
            <w:pPr>
              <w:pStyle w:val="4"/>
              <w:pageBreakBefore w:val="0"/>
              <w:widowControl w:val="0"/>
              <w:topLinePunct w:val="0"/>
              <w:bidi w:val="0"/>
              <w:rPr>
                <w:rFonts w:hint="eastAsia" w:ascii="宋体" w:hAnsi="宋体" w:eastAsia="宋体" w:cs="宋体"/>
                <w:color w:val="auto"/>
                <w:highlight w:val="none"/>
                <w:vertAlign w:val="baseline"/>
              </w:rPr>
            </w:pPr>
          </w:p>
        </w:tc>
        <w:tc>
          <w:tcPr>
            <w:tcW w:w="4053" w:type="dxa"/>
            <w:noWrap w:val="0"/>
            <w:vAlign w:val="top"/>
          </w:tcPr>
          <w:p>
            <w:pPr>
              <w:pStyle w:val="4"/>
              <w:pageBreakBefore w:val="0"/>
              <w:widowControl w:val="0"/>
              <w:topLinePunct w:val="0"/>
              <w:bidi w:val="0"/>
              <w:rPr>
                <w:rFonts w:hint="eastAsia" w:ascii="宋体" w:hAnsi="宋体" w:eastAsia="宋体" w:cs="宋体"/>
                <w:color w:val="auto"/>
                <w:highlight w:val="none"/>
                <w:vertAlign w:val="baseline"/>
              </w:rPr>
            </w:pPr>
          </w:p>
        </w:tc>
      </w:tr>
    </w:tbl>
    <w:p>
      <w:pPr>
        <w:pStyle w:val="27"/>
        <w:keepNext w:val="0"/>
        <w:keepLines w:val="0"/>
        <w:pageBreakBefore w:val="0"/>
        <w:widowControl w:val="0"/>
        <w:kinsoku/>
        <w:wordWrap w:val="0"/>
        <w:overflowPunct w:val="0"/>
        <w:topLinePunct w:val="0"/>
        <w:autoSpaceDE w:val="0"/>
        <w:autoSpaceDN w:val="0"/>
        <w:bidi w:val="0"/>
        <w:spacing w:before="0" w:beforeLines="0" w:after="0" w:afterLines="0" w:line="360" w:lineRule="auto"/>
        <w:rPr>
          <w:rFonts w:hint="eastAsia" w:ascii="宋体" w:hAnsi="宋体" w:eastAsia="宋体" w:cs="宋体"/>
          <w:color w:val="auto"/>
          <w:highlight w:val="none"/>
        </w:rPr>
      </w:pPr>
    </w:p>
    <w:p>
      <w:pPr>
        <w:pStyle w:val="27"/>
        <w:keepNext w:val="0"/>
        <w:keepLines w:val="0"/>
        <w:pageBreakBefore w:val="0"/>
        <w:widowControl w:val="0"/>
        <w:kinsoku/>
        <w:wordWrap w:val="0"/>
        <w:overflowPunct w:val="0"/>
        <w:topLinePunct w:val="0"/>
        <w:autoSpaceDE w:val="0"/>
        <w:autoSpaceDN w:val="0"/>
        <w:bidi w:val="0"/>
        <w:spacing w:before="0" w:beforeLines="0" w:after="0" w:afterLines="0" w:line="360" w:lineRule="auto"/>
        <w:ind w:right="482"/>
        <w:jc w:val="right"/>
        <w:rPr>
          <w:rFonts w:hint="eastAsia" w:ascii="宋体" w:hAnsi="宋体" w:eastAsia="宋体" w:cs="宋体"/>
          <w:color w:val="auto"/>
          <w:highlight w:val="none"/>
          <w:u w:val="single"/>
        </w:rPr>
      </w:pPr>
      <w:r>
        <w:rPr>
          <w:rFonts w:hint="eastAsia" w:hAnsi="宋体" w:eastAsia="宋体" w:cs="宋体"/>
          <w:color w:val="auto"/>
          <w:highlight w:val="none"/>
          <w:lang w:val="en-US" w:eastAsia="zh-CN"/>
        </w:rPr>
        <w:t xml:space="preserve">         </w:t>
      </w:r>
      <w:r>
        <w:rPr>
          <w:rFonts w:hint="eastAsia" w:hAnsi="宋体" w:eastAsia="宋体" w:cs="宋体"/>
          <w:color w:val="auto"/>
          <w:highlight w:val="none"/>
          <w:lang w:eastAsia="zh-CN"/>
        </w:rPr>
        <w:t>供应商</w:t>
      </w:r>
      <w:r>
        <w:rPr>
          <w:rFonts w:hint="eastAsia" w:ascii="宋体" w:hAnsi="宋体" w:eastAsia="宋体" w:cs="宋体"/>
          <w:color w:val="auto"/>
          <w:highlight w:val="none"/>
        </w:rPr>
        <w:t>（盖章）：</w:t>
      </w:r>
      <w:r>
        <w:rPr>
          <w:rFonts w:hint="eastAsia" w:ascii="宋体" w:hAnsi="宋体" w:eastAsia="宋体" w:cs="宋体"/>
          <w:color w:val="auto"/>
          <w:highlight w:val="none"/>
          <w:u w:val="single"/>
        </w:rPr>
        <w:t xml:space="preserve">                         </w:t>
      </w:r>
    </w:p>
    <w:p>
      <w:pPr>
        <w:pStyle w:val="27"/>
        <w:keepNext w:val="0"/>
        <w:keepLines w:val="0"/>
        <w:pageBreakBefore w:val="0"/>
        <w:widowControl w:val="0"/>
        <w:kinsoku/>
        <w:wordWrap w:val="0"/>
        <w:overflowPunct w:val="0"/>
        <w:topLinePunct w:val="0"/>
        <w:autoSpaceDE w:val="0"/>
        <w:autoSpaceDN w:val="0"/>
        <w:bidi w:val="0"/>
        <w:spacing w:before="0" w:beforeLines="0" w:after="0" w:afterLines="0" w:line="360" w:lineRule="auto"/>
        <w:ind w:left="132" w:leftChars="63" w:firstLine="2145" w:firstLineChars="825"/>
        <w:jc w:val="right"/>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rPr>
          <w:rFonts w:hint="eastAsia" w:ascii="宋体" w:hAnsi="宋体" w:eastAsia="宋体" w:cs="宋体"/>
          <w:b/>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rPr>
          <w:rFonts w:hint="eastAsia" w:ascii="宋体" w:hAnsi="宋体" w:eastAsia="宋体" w:cs="宋体"/>
          <w:b/>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rPr>
          <w:rFonts w:hint="eastAsia" w:ascii="宋体" w:hAnsi="宋体" w:eastAsia="宋体" w:cs="宋体"/>
          <w:b/>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rPr>
          <w:rFonts w:hint="eastAsia" w:ascii="宋体" w:hAnsi="宋体" w:eastAsia="宋体" w:cs="宋体"/>
          <w:b/>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rPr>
          <w:rFonts w:hint="eastAsia" w:ascii="宋体" w:hAnsi="宋体" w:eastAsia="宋体" w:cs="宋体"/>
          <w:b/>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6.</w:t>
      </w:r>
      <w:r>
        <w:rPr>
          <w:rFonts w:hint="eastAsia" w:ascii="宋体" w:hAnsi="宋体" w:eastAsia="宋体" w:cs="宋体"/>
          <w:b/>
          <w:color w:val="auto"/>
          <w:sz w:val="24"/>
          <w:highlight w:val="none"/>
        </w:rPr>
        <w:t>法定代表人授权委托书格式：</w:t>
      </w:r>
    </w:p>
    <w:p>
      <w:pPr>
        <w:keepNext w:val="0"/>
        <w:keepLines w:val="0"/>
        <w:pageBreakBefore w:val="0"/>
        <w:widowControl w:val="0"/>
        <w:kinsoku/>
        <w:wordWrap w:val="0"/>
        <w:overflowPunct w:val="0"/>
        <w:topLinePunct w:val="0"/>
        <w:autoSpaceDE w:val="0"/>
        <w:autoSpaceDN w:val="0"/>
        <w:bidi w:val="0"/>
        <w:spacing w:line="360" w:lineRule="auto"/>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法定代表人授权委托书</w:t>
      </w:r>
    </w:p>
    <w:p>
      <w:pPr>
        <w:keepNext w:val="0"/>
        <w:keepLines w:val="0"/>
        <w:pageBreakBefore w:val="0"/>
        <w:widowControl w:val="0"/>
        <w:kinsoku/>
        <w:wordWrap w:val="0"/>
        <w:overflowPunct w:val="0"/>
        <w:topLinePunct w:val="0"/>
        <w:autoSpaceDE w:val="0"/>
        <w:autoSpaceDN w:val="0"/>
        <w:bidi w:val="0"/>
        <w:adjustRightInd/>
        <w:snapToGrid w:val="0"/>
        <w:spacing w:before="157" w:beforeLines="50" w:line="360" w:lineRule="auto"/>
        <w:ind w:left="0" w:leftChars="0" w:right="0" w:rightChars="0" w:firstLine="0" w:firstLineChars="0"/>
        <w:jc w:val="both"/>
        <w:textAlignment w:val="auto"/>
        <w:outlineLvl w:val="9"/>
        <w:rPr>
          <w:rFonts w:hint="eastAsia" w:ascii="宋体" w:hAnsi="宋体" w:eastAsia="宋体" w:cs="宋体"/>
          <w:b/>
          <w:bCs/>
          <w:color w:val="auto"/>
          <w:sz w:val="24"/>
          <w:highlight w:val="none"/>
        </w:rPr>
      </w:pPr>
      <w:r>
        <w:rPr>
          <w:rFonts w:hint="eastAsia" w:ascii="宋体" w:hAnsi="宋体" w:eastAsia="宋体" w:cs="宋体"/>
          <w:bCs/>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（招标采购单位名称）：</w:t>
      </w:r>
    </w:p>
    <w:p>
      <w:pPr>
        <w:keepNext w:val="0"/>
        <w:keepLines w:val="0"/>
        <w:pageBreakBefore w:val="0"/>
        <w:widowControl w:val="0"/>
        <w:kinsoku/>
        <w:wordWrap w:val="0"/>
        <w:overflowPunct w:val="0"/>
        <w:topLinePunct w:val="0"/>
        <w:autoSpaceDE w:val="0"/>
        <w:autoSpaceDN w:val="0"/>
        <w:bidi w:val="0"/>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我</w:t>
      </w:r>
      <w:r>
        <w:rPr>
          <w:rFonts w:hint="eastAsia" w:ascii="宋体" w:hAnsi="宋体" w:eastAsia="宋体" w:cs="宋体"/>
          <w:color w:val="auto"/>
          <w:sz w:val="24"/>
          <w:highlight w:val="none"/>
          <w:u w:val="single"/>
        </w:rPr>
        <w:t xml:space="preserve">          （姓名）</w:t>
      </w: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 xml:space="preserve">            （投标人名称）    </w:t>
      </w:r>
      <w:r>
        <w:rPr>
          <w:rFonts w:hint="eastAsia" w:ascii="宋体" w:hAnsi="宋体" w:eastAsia="宋体" w:cs="宋体"/>
          <w:color w:val="auto"/>
          <w:sz w:val="24"/>
          <w:highlight w:val="none"/>
        </w:rPr>
        <w:t xml:space="preserve">的法定代表人，现授权委托本单位在职职工 </w:t>
      </w:r>
      <w:r>
        <w:rPr>
          <w:rFonts w:hint="eastAsia" w:ascii="宋体" w:hAnsi="宋体" w:eastAsia="宋体" w:cs="宋体"/>
          <w:color w:val="auto"/>
          <w:sz w:val="24"/>
          <w:highlight w:val="none"/>
          <w:u w:val="single"/>
        </w:rPr>
        <w:t xml:space="preserve">         （姓名）</w:t>
      </w:r>
      <w:r>
        <w:rPr>
          <w:rFonts w:hint="eastAsia" w:ascii="宋体" w:hAnsi="宋体" w:eastAsia="宋体" w:cs="宋体"/>
          <w:color w:val="auto"/>
          <w:sz w:val="24"/>
          <w:highlight w:val="none"/>
        </w:rPr>
        <w:t>以我方的名义参加</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项目的投标活动，并代表我方全权办理针对上述项目的投标、开标、评标、签约等具体事务和签署相关文件。</w:t>
      </w:r>
    </w:p>
    <w:p>
      <w:pPr>
        <w:keepNext w:val="0"/>
        <w:keepLines w:val="0"/>
        <w:pageBreakBefore w:val="0"/>
        <w:widowControl w:val="0"/>
        <w:kinsoku/>
        <w:wordWrap w:val="0"/>
        <w:overflowPunct w:val="0"/>
        <w:topLinePunct w:val="0"/>
        <w:autoSpaceDE w:val="0"/>
        <w:autoSpaceDN w:val="0"/>
        <w:bidi w:val="0"/>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我方对被授权人的签名事项负全部责任。</w:t>
      </w:r>
    </w:p>
    <w:p>
      <w:pPr>
        <w:keepNext w:val="0"/>
        <w:keepLines w:val="0"/>
        <w:pageBreakBefore w:val="0"/>
        <w:widowControl w:val="0"/>
        <w:kinsoku/>
        <w:wordWrap w:val="0"/>
        <w:overflowPunct w:val="0"/>
        <w:topLinePunct w:val="0"/>
        <w:autoSpaceDE w:val="0"/>
        <w:autoSpaceDN w:val="0"/>
        <w:bidi w:val="0"/>
        <w:snapToGrid w:val="0"/>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在撤销授权的书面通知以前，本授权书一直有效。</w:t>
      </w:r>
      <w:r>
        <w:rPr>
          <w:rFonts w:hint="eastAsia" w:ascii="宋体" w:hAnsi="宋体" w:eastAsia="宋体" w:cs="宋体"/>
          <w:color w:val="auto"/>
          <w:sz w:val="24"/>
          <w:highlight w:val="none"/>
        </w:rPr>
        <w:t>被授权人在授权书有效期内签署的所有文件不因授权的撤销而失效。</w:t>
      </w:r>
    </w:p>
    <w:p>
      <w:pPr>
        <w:keepNext w:val="0"/>
        <w:keepLines w:val="0"/>
        <w:pageBreakBefore w:val="0"/>
        <w:widowControl w:val="0"/>
        <w:kinsoku/>
        <w:wordWrap w:val="0"/>
        <w:overflowPunct w:val="0"/>
        <w:topLinePunct w:val="0"/>
        <w:autoSpaceDE w:val="0"/>
        <w:autoSpaceDN w:val="0"/>
        <w:bidi w:val="0"/>
        <w:snapToGrid w:val="0"/>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被授权人无转委托权，特此委托。</w:t>
      </w:r>
    </w:p>
    <w:p>
      <w:pPr>
        <w:keepNext w:val="0"/>
        <w:keepLines w:val="0"/>
        <w:pageBreakBefore w:val="0"/>
        <w:widowControl w:val="0"/>
        <w:kinsoku/>
        <w:wordWrap w:val="0"/>
        <w:overflowPunct w:val="0"/>
        <w:topLinePunct w:val="0"/>
        <w:autoSpaceDE w:val="0"/>
        <w:autoSpaceDN w:val="0"/>
        <w:bidi w:val="0"/>
        <w:snapToGrid w:val="0"/>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被授权人签字（或盖章）：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法定代表人签字（或盖章）：</w:t>
      </w:r>
      <w:r>
        <w:rPr>
          <w:rFonts w:hint="eastAsia" w:ascii="宋体" w:hAnsi="宋体" w:eastAsia="宋体" w:cs="宋体"/>
          <w:color w:val="auto"/>
          <w:sz w:val="24"/>
          <w:highlight w:val="none"/>
          <w:u w:val="single"/>
        </w:rPr>
        <w:t xml:space="preserve">           </w:t>
      </w:r>
    </w:p>
    <w:p>
      <w:pPr>
        <w:keepNext w:val="0"/>
        <w:keepLines w:val="0"/>
        <w:pageBreakBefore w:val="0"/>
        <w:widowControl w:val="0"/>
        <w:kinsoku/>
        <w:wordWrap w:val="0"/>
        <w:overflowPunct w:val="0"/>
        <w:topLinePunct w:val="0"/>
        <w:autoSpaceDE w:val="0"/>
        <w:autoSpaceDN w:val="0"/>
        <w:bidi w:val="0"/>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职务：</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职务：</w:t>
      </w:r>
      <w:r>
        <w:rPr>
          <w:rFonts w:hint="eastAsia" w:ascii="宋体" w:hAnsi="宋体" w:eastAsia="宋体" w:cs="宋体"/>
          <w:color w:val="auto"/>
          <w:sz w:val="24"/>
          <w:highlight w:val="none"/>
          <w:u w:val="single"/>
        </w:rPr>
        <w:t xml:space="preserve">             </w:t>
      </w:r>
    </w:p>
    <w:p>
      <w:pPr>
        <w:keepNext w:val="0"/>
        <w:keepLines w:val="0"/>
        <w:pageBreakBefore w:val="0"/>
        <w:widowControl w:val="0"/>
        <w:kinsoku/>
        <w:wordWrap w:val="0"/>
        <w:overflowPunct w:val="0"/>
        <w:topLinePunct w:val="0"/>
        <w:autoSpaceDE w:val="0"/>
        <w:autoSpaceDN w:val="0"/>
        <w:bidi w:val="0"/>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被授权人身份证号码：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pageBreakBefore w:val="0"/>
        <w:widowControl w:val="0"/>
        <w:wordWrap w:val="0"/>
        <w:topLinePunct w:val="0"/>
        <w:bidi w:val="0"/>
        <w:snapToGrid w:val="0"/>
        <w:spacing w:line="360" w:lineRule="auto"/>
        <w:jc w:val="righ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供应商公章：</w:t>
      </w:r>
      <w:r>
        <w:rPr>
          <w:rFonts w:hint="eastAsia" w:ascii="宋体" w:hAnsi="宋体" w:eastAsia="宋体" w:cs="宋体"/>
          <w:color w:val="auto"/>
          <w:sz w:val="24"/>
          <w:highlight w:val="none"/>
          <w:u w:val="single"/>
        </w:rPr>
        <w:t xml:space="preserve">                </w:t>
      </w:r>
    </w:p>
    <w:p>
      <w:pPr>
        <w:pageBreakBefore w:val="0"/>
        <w:widowControl w:val="0"/>
        <w:wordWrap w:val="0"/>
        <w:topLinePunct w:val="0"/>
        <w:bidi w:val="0"/>
        <w:snapToGrid w:val="0"/>
        <w:spacing w:line="360" w:lineRule="auto"/>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eastAsia="zh-CN"/>
        </w:rPr>
        <w:t>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keepNext w:val="0"/>
        <w:keepLines w:val="0"/>
        <w:pageBreakBefore w:val="0"/>
        <w:widowControl w:val="0"/>
        <w:kinsoku/>
        <w:wordWrap w:val="0"/>
        <w:overflowPunct/>
        <w:topLinePunct w:val="0"/>
        <w:autoSpaceDE/>
        <w:autoSpaceDN/>
        <w:bidi w:val="0"/>
        <w:adjustRightInd/>
        <w:snapToGrid w:val="0"/>
        <w:spacing w:before="157" w:beforeLines="50" w:line="360" w:lineRule="auto"/>
        <w:ind w:left="0" w:leftChars="0" w:right="0" w:rightChars="0" w:firstLine="0" w:firstLineChars="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法定代表人身份证复印件（正反面）：            授权代表身份证复印件（正反面）：</w:t>
      </w:r>
    </w:p>
    <w:p>
      <w:pPr>
        <w:pageBreakBefore w:val="0"/>
        <w:widowControl w:val="0"/>
        <w:wordWrap w:val="0"/>
        <w:topLinePunct w:val="0"/>
        <w:bidi w:val="0"/>
        <w:snapToGrid w:val="0"/>
        <w:spacing w:before="120" w:beforeLines="50" w:after="50"/>
        <w:outlineLvl w:val="1"/>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zh-CN"/>
        </w:rPr>
        <mc:AlternateContent>
          <mc:Choice Requires="wps">
            <w:drawing>
              <wp:anchor distT="0" distB="0" distL="114300" distR="114300" simplePos="0" relativeHeight="251660288" behindDoc="0" locked="0" layoutInCell="1" allowOverlap="1">
                <wp:simplePos x="0" y="0"/>
                <wp:positionH relativeFrom="column">
                  <wp:posOffset>2962275</wp:posOffset>
                </wp:positionH>
                <wp:positionV relativeFrom="paragraph">
                  <wp:posOffset>41275</wp:posOffset>
                </wp:positionV>
                <wp:extent cx="2838450" cy="3124835"/>
                <wp:effectExtent l="4445" t="4445" r="14605" b="13970"/>
                <wp:wrapNone/>
                <wp:docPr id="2" name="矩形 36"/>
                <wp:cNvGraphicFramePr/>
                <a:graphic xmlns:a="http://schemas.openxmlformats.org/drawingml/2006/main">
                  <a:graphicData uri="http://schemas.microsoft.com/office/word/2010/wordprocessingShape">
                    <wps:wsp>
                      <wps:cNvSpPr/>
                      <wps:spPr>
                        <a:xfrm>
                          <a:off x="0" y="0"/>
                          <a:ext cx="2838450" cy="312483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矩形 36" o:spid="_x0000_s1026" o:spt="1" style="position:absolute;left:0pt;margin-left:233.25pt;margin-top:3.25pt;height:246.05pt;width:223.5pt;z-index:251660288;mso-width-relative:page;mso-height-relative:page;" fillcolor="#FFFFFF" filled="t" stroked="t" coordsize="21600,21600" o:gfxdata="UEsDBAoAAAAAAIdO4kAAAAAAAAAAAAAAAAAEAAAAZHJzL1BLAwQUAAAACACHTuJAIuQ3g9cAAAAJ AQAADwAAAGRycy9kb3ducmV2LnhtbE2PQU+DQBCF7yb+h82YeLO7tEoKsvSgqYnHll56G2AKKLtL 2KVFf73Tkz3NTN7Lm+9lm9n04kyj75zVEC0UCLKVqzvbaDgU26c1CB/Q1tg7Sxp+yMMmv7/LMK3d xe7ovA+N4BDrU9TQhjCkUvqqJYN+4QayrJ3caDDwOTayHvHC4aaXS6ViabCz/KHFgd5aqr73k9FQ dssD/u6KD2WS7Sp8zsXXdHzX+vEhUq8gAs3h3wxXfEaHnJlKN9nai17Dcxy/sFXDdbCeRCteShaS dQwyz+Rtg/wPUEsDBBQAAAAIAIdO4kAwHZhMDAIAADkEAAAOAAAAZHJzL2Uyb0RvYy54bWytU82O 0zAQviPxDpbvNG26XZWo6R62lAuClRYewLWdxJL/GLtN+jRI3HgIHgfxGoyd0v2BQw+bgzNjj7+Z 75vx6mYwmhwkBOVsTWeTKSXScieUbWv65fP2zZKSEJkVTDsra3qUgd6sX79a9b6SpeucFhIIgthQ 9b6mXYy+KorAO2lYmDgvLR42DgyL6EJbCGA9ohtdlNPpddE7EB4clyHg7mY8pCdEuATQNY3icuP4 3kgbR1SQmkWkFDrlA13naptG8vipaYKMRNcUmca8YhK0d2kt1itWtcB8p/ipBHZJCc84GaYsJj1D bVhkZA/qHyijOLjgmjjhzhQjkawIsphNn2lz3zEvMxeUOviz6OHlYPnHwx0QJWpaUmKZwYb//vbj 18/vZH6dxOl9qDDm3t/ByQtoJqZDAyb9kQMZsqDHs6ByiITjZrmcL68WqDXHs/msvFrOFwm1eLju IcT30hmSjJoCdiwLyQ4fQhxD/4akbMFpJbZK6+xAu7vVQA4Mu7vN3wn9SZi2pK/p20W5wEIYjmyD o4Km8Ug72Dbne3IjPAae5u9/wKmwDQvdWEBGSGGsMipKyFYnmXhnBYlHj9JafFE0FWOkoERLfIDJ ypGRKX1JJGqnLUqYOjP2Illx2A0Ik8ydE0fsaY9DjfS+7hlgzr0H1XYo8CwTSXE4UbkTp+lPI/vY zykeXvz6D1BLAwQKAAAAAACHTuJAAAAAAAAAAAAAAAAABgAAAF9yZWxzL1BLAwQUAAAACACHTuJA ihRmPNEAAACUAQAACwAAAF9yZWxzLy5yZWxzpZDBasMwDIbvg72D0X1xmsMYo04vo9Br6R7A2Ipj GltGMtn69vMOg2X0tqN+oe8T//7wmRa1IkukbGDX9aAwO/IxBwPvl+PTCyipNnu7UEYDNxQ4jI8P +zMutrYjmWMR1ShZDMy1lletxc2YrHRUMLfNRJxsbSMHXay72oB66Ptnzb8ZMG6Y6uQN8MkPoC63 0sx/2Ck6JqGpdo6SpmmK7h5VB7Zlju7INuEbuUazHLAa8CwaB2pZ134EfV+/+6fe00c+47rVfoeM 649Xb7ocvwBQSwMEFAAAAAgAh07iQH7m5SD3AAAA4QEAABMAAABbQ29udGVudF9UeXBlc10ueG1s lZFBTsMwEEX3SNzB8hYlTrtACCXpgrRLQKgcYGRPEotkbHlMaG+Pk7YbRJFY2jP/vye73BzGQUwY 2Dqq5CovpEDSzljqKvm+32UPUnAEMjA4wkoekeWmvr0p90ePLFKauJJ9jP5RKdY9jsC580hp0row QkzH0CkP+gM6VOuiuFfaUUSKWZw7ZF022MLnEMX2kK5PJgEHluLptDizKgneD1ZDTKZqIvODkp0J eUouO9xbz3dJQ6pfCfPkOuCce0lPE6xB8QohPsOYNJQJrIz7ooBT/nfJbDly5trWasybwE2KveF0 sbrWjmvXOP3f8u2SunSr5YPqb1BLAQIUABQAAAAIAIdO4kB+5uUg9wAAAOEBAAATAAAAAAAAAAEA IAAAAHwEAABbQ29udGVudF9UeXBlc10ueG1sUEsBAhQACgAAAAAAh07iQAAAAAAAAAAAAAAAAAYA AAAAAAAAAAAQAAAAXgMAAF9yZWxzL1BLAQIUABQAAAAIAIdO4kCKFGY80QAAAJQBAAALAAAAAAAA AAEAIAAAAIIDAABfcmVscy8ucmVsc1BLAQIUAAoAAAAAAIdO4kAAAAAAAAAAAAAAAAAEAAAAAAAA AAAAEAAAAAAAAABkcnMvUEsBAhQAFAAAAAgAh07iQCLkN4PXAAAACQEAAA8AAAAAAAAAAQAgAAAA IgAAAGRycy9kb3ducmV2LnhtbFBLAQIUABQAAAAIAIdO4kAwHZhMDAIAADkEAAAOAAAAAAAAAAEA IAAAACYBAABkcnMvZTJvRG9jLnhtbFBLBQYAAAAABgAGAFkBAACkBQAAAAA= ">
                <v:fill on="t" focussize="0,0"/>
                <v:stroke color="#000000" joinstyle="miter"/>
                <v:imagedata o:title=""/>
                <o:lock v:ext="edit" aspectratio="f"/>
                <v:textbox>
                  <w:txbxContent>
                    <w:p/>
                  </w:txbxContent>
                </v:textbox>
              </v:rect>
            </w:pict>
          </mc:Fallback>
        </mc:AlternateContent>
      </w:r>
      <w:r>
        <w:rPr>
          <w:rFonts w:hint="eastAsia" w:ascii="宋体" w:hAnsi="宋体" w:eastAsia="宋体" w:cs="宋体"/>
          <w:color w:val="auto"/>
          <w:sz w:val="24"/>
          <w:highlight w:val="none"/>
          <w:lang w:val="zh-CN"/>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15240</wp:posOffset>
                </wp:positionV>
                <wp:extent cx="2790825" cy="3131820"/>
                <wp:effectExtent l="5080" t="4445" r="4445" b="6985"/>
                <wp:wrapNone/>
                <wp:docPr id="1" name="矩形 35"/>
                <wp:cNvGraphicFramePr/>
                <a:graphic xmlns:a="http://schemas.openxmlformats.org/drawingml/2006/main">
                  <a:graphicData uri="http://schemas.microsoft.com/office/word/2010/wordprocessingShape">
                    <wps:wsp>
                      <wps:cNvSpPr/>
                      <wps:spPr>
                        <a:xfrm>
                          <a:off x="0" y="0"/>
                          <a:ext cx="2790825" cy="313182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矩形 35" o:spid="_x0000_s1026" o:spt="1" style="position:absolute;left:0pt;margin-left:-1.05pt;margin-top:1.2pt;height:246.6pt;width:219.75pt;z-index:251659264;mso-width-relative:page;mso-height-relative:page;" fillcolor="#FFFFFF" filled="t" stroked="t" coordsize="21600,21600" o:gfxdata="UEsDBAoAAAAAAIdO4kAAAAAAAAAAAAAAAAAEAAAAZHJzL1BLAwQUAAAACACHTuJA2JREudcAAAAI AQAADwAAAGRycy9kb3ducmV2LnhtbE2PwU7DMBBE70j8g7VI3Fo7aSk0xOkBVCSObXrhtomXJBDb Uey0ga9nOcFtVjOafZPvZtuLM42h805DslQgyNXedK7RcCr3iwcQIaIz2HtHGr4owK64vsoxM/7i DnQ+xkZwiQsZamhjHDIpQ92SxbD0Azn23v1oMfI5NtKMeOFy28tUqY202Dn+0OJATy3Vn8fJaqi6 9ITfh/JF2e1+FV/n8mN6e9b69iZRjyAizfEvDL/4jA4FM1V+ciaIXsMiTTipIV2DYHu9umdRsdje bUAWufw/oPgBUEsDBBQAAAAIAIdO4kCJfVm8DgIAADkEAAAOAAAAZHJzL2Uyb0RvYy54bWytU82O 0zAQviPxDpbvNGmrwm7UdA+UckGw0i4PMHWcxJL/8LhN+jRI3HgIHgfxGozd0v2BQw/kkIzj8Tff 9814eTMazfYyoHK25tNJyZm0wjXKdjX/fL95dcUZRrANaGdlzQ8S+c3q5Yvl4Cs5c73TjQyMQCxW g695H6OvigJFLw3gxHlpabN1wUCkZeiKJsBA6EYXs7J8XQwuND44IRHp7/q4yU+I4RJA17ZKyLUT OyNtPKIGqSGSJOyVR77KbNtWivipbVFGpmtOSmN+UxGKt+ldrJZQdQF8r8SJAlxC4ZkmA8pS0TPU GiKwXVB/QRklgkPXxolwpjgKyY6Qimn5zJu7HrzMWshq9GfT8f/Bio/728BUQ5PAmQVDDf/19fvP H9/YfJHMGTxWlHPnb8NphRQmpWMbTPqSBjZmQw9nQ+UYmaCfszfX5dVswZmgvfl0Pr2aZcuLh+M+ YHwvnWEpqHmgjmUjYf8BI5Wk1D8pqRo6rZqN0jovQrd9qwPbA3V3k5/EmY48SdOWDTW/XmQiQCPb 0qgQJ+NJNtou13tyAh8Dl/n5F3AitgbsjwQyQkqDyqgok19Q9RKad7Zh8eDJWks3iicyRjacaUkX MEU5M4LSl2SSOm1JZOrMsRcpiuN2JJgUbl1zoJ4ONNQk78sOAtXc+aC6ngyeZiEpjyYqe3Wa/jSy j9e5xMONX/0G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fgQAAFtDb250ZW50X1R5cGVzXS54bWxQSwECFAAKAAAAAACHTuJAAAAAAAAAAAAAAAAA BgAAAAAAAAAAABAAAABgAwAAX3JlbHMvUEsBAhQAFAAAAAgAh07iQIoUZjzRAAAAlAEAAAsAAAAA AAAAAQAgAAAAhAMAAF9yZWxzLy5yZWxzUEsBAhQACgAAAAAAh07iQAAAAAAAAAAAAAAAAAQAAAAA AAAAAAAQAAAAAAAAAGRycy9QSwECFAAUAAAACACHTuJA2JREudcAAAAIAQAADwAAAAAAAAABACAA AAAiAAAAZHJzL2Rvd25yZXYueG1sUEsBAhQAFAAAAAgAh07iQIl9WbwOAgAAOQQAAA4AAAAAAAAA AQAgAAAAJgEAAGRycy9lMm9Eb2MueG1sUEsFBgAAAAAGAAYAWQEAAKYFAAAAAA== ">
                <v:fill on="t" focussize="0,0"/>
                <v:stroke color="#000000" joinstyle="miter"/>
                <v:imagedata o:title=""/>
                <o:lock v:ext="edit" aspectratio="f"/>
                <v:textbox>
                  <w:txbxContent>
                    <w:p/>
                  </w:txbxContent>
                </v:textbox>
              </v:rect>
            </w:pict>
          </mc:Fallback>
        </mc:AlternateContent>
      </w:r>
    </w:p>
    <w:p>
      <w:pPr>
        <w:pageBreakBefore w:val="0"/>
        <w:widowControl w:val="0"/>
        <w:wordWrap w:val="0"/>
        <w:topLinePunct w:val="0"/>
        <w:bidi w:val="0"/>
        <w:snapToGrid w:val="0"/>
        <w:spacing w:before="120" w:beforeLines="50" w:after="50"/>
        <w:outlineLvl w:val="1"/>
        <w:rPr>
          <w:rFonts w:hint="eastAsia" w:ascii="宋体" w:hAnsi="宋体" w:eastAsia="宋体" w:cs="宋体"/>
          <w:b/>
          <w:bCs/>
          <w:color w:val="auto"/>
          <w:sz w:val="24"/>
          <w:highlight w:val="none"/>
        </w:rPr>
      </w:pPr>
    </w:p>
    <w:p>
      <w:pPr>
        <w:pageBreakBefore w:val="0"/>
        <w:widowControl w:val="0"/>
        <w:wordWrap w:val="0"/>
        <w:topLinePunct w:val="0"/>
        <w:bidi w:val="0"/>
        <w:snapToGrid w:val="0"/>
        <w:spacing w:before="120" w:beforeLines="50" w:after="50"/>
        <w:outlineLvl w:val="1"/>
        <w:rPr>
          <w:rFonts w:hint="eastAsia" w:ascii="宋体" w:hAnsi="宋体" w:eastAsia="宋体" w:cs="宋体"/>
          <w:b/>
          <w:bCs/>
          <w:color w:val="auto"/>
          <w:sz w:val="24"/>
          <w:highlight w:val="none"/>
        </w:rPr>
      </w:pPr>
    </w:p>
    <w:p>
      <w:pPr>
        <w:pageBreakBefore w:val="0"/>
        <w:widowControl w:val="0"/>
        <w:wordWrap w:val="0"/>
        <w:topLinePunct w:val="0"/>
        <w:bidi w:val="0"/>
        <w:snapToGrid w:val="0"/>
        <w:spacing w:before="120" w:beforeLines="50" w:after="50"/>
        <w:outlineLvl w:val="1"/>
        <w:rPr>
          <w:rFonts w:hint="eastAsia" w:ascii="宋体" w:hAnsi="宋体" w:eastAsia="宋体" w:cs="宋体"/>
          <w:b/>
          <w:bCs/>
          <w:color w:val="auto"/>
          <w:sz w:val="24"/>
          <w:highlight w:val="none"/>
        </w:rPr>
      </w:pPr>
    </w:p>
    <w:p>
      <w:pPr>
        <w:pageBreakBefore w:val="0"/>
        <w:widowControl w:val="0"/>
        <w:wordWrap w:val="0"/>
        <w:topLinePunct w:val="0"/>
        <w:bidi w:val="0"/>
        <w:snapToGrid w:val="0"/>
        <w:spacing w:before="120" w:beforeLines="50" w:after="50"/>
        <w:outlineLvl w:val="1"/>
        <w:rPr>
          <w:rFonts w:hint="eastAsia" w:ascii="宋体" w:hAnsi="宋体" w:eastAsia="宋体" w:cs="宋体"/>
          <w:b/>
          <w:bCs/>
          <w:color w:val="auto"/>
          <w:sz w:val="24"/>
          <w:highlight w:val="none"/>
        </w:rPr>
      </w:pPr>
    </w:p>
    <w:p>
      <w:pPr>
        <w:pageBreakBefore w:val="0"/>
        <w:widowControl w:val="0"/>
        <w:wordWrap w:val="0"/>
        <w:topLinePunct w:val="0"/>
        <w:bidi w:val="0"/>
        <w:snapToGrid w:val="0"/>
        <w:spacing w:before="120" w:beforeLines="50" w:after="50"/>
        <w:outlineLvl w:val="1"/>
        <w:rPr>
          <w:rFonts w:hint="eastAsia" w:ascii="宋体" w:hAnsi="宋体" w:eastAsia="宋体" w:cs="宋体"/>
          <w:b/>
          <w:bCs/>
          <w:color w:val="auto"/>
          <w:sz w:val="24"/>
          <w:highlight w:val="none"/>
        </w:rPr>
      </w:pPr>
      <w:r>
        <w:rPr>
          <w:rFonts w:hint="eastAsia" w:ascii="宋体" w:hAnsi="宋体" w:eastAsia="宋体" w:cs="宋体"/>
          <w:color w:val="auto"/>
          <w:sz w:val="24"/>
          <w:highlight w:val="none"/>
        </w:rPr>
        <mc:AlternateContent>
          <mc:Choice Requires="wps">
            <w:drawing>
              <wp:anchor distT="0" distB="0" distL="114300" distR="114300" simplePos="0" relativeHeight="251662336" behindDoc="0" locked="0" layoutInCell="1" allowOverlap="1">
                <wp:simplePos x="0" y="0"/>
                <wp:positionH relativeFrom="column">
                  <wp:posOffset>2961640</wp:posOffset>
                </wp:positionH>
                <wp:positionV relativeFrom="paragraph">
                  <wp:posOffset>176530</wp:posOffset>
                </wp:positionV>
                <wp:extent cx="2838450" cy="635"/>
                <wp:effectExtent l="0" t="0" r="0" b="0"/>
                <wp:wrapNone/>
                <wp:docPr id="4" name="直线 10"/>
                <wp:cNvGraphicFramePr/>
                <a:graphic xmlns:a="http://schemas.openxmlformats.org/drawingml/2006/main">
                  <a:graphicData uri="http://schemas.microsoft.com/office/word/2010/wordprocessingShape">
                    <wps:wsp>
                      <wps:cNvSpPr/>
                      <wps:spPr>
                        <a:xfrm>
                          <a:off x="0" y="0"/>
                          <a:ext cx="28384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233.2pt;margin-top:13.9pt;height:0.05pt;width:223.5pt;z-index:251662336;mso-width-relative:page;mso-height-relative:page;" filled="f" stroked="t" coordsize="21600,21600" o:gfxdata="UEsDBAoAAAAAAIdO4kAAAAAAAAAAAAAAAAAEAAAAZHJzL1BLAwQUAAAACACHTuJAJ6n3Y9YAAAAJ AQAADwAAAGRycy9kb3ducmV2LnhtbE2PPU/DMBCGdyT+g3VILBV1klaBhjgdgGwsFBDrNT6SiPic xu4H/HquE4z33qP3o1yf3KAONIXes4F0noAibrztuTXw9lrf3IEKEdni4JkMfFOAdXV5UWJh/ZFf 6LCJrRITDgUa6GIcC61D05HDMPcjsfw+/eQwyjm12k54FHM36CxJcu2wZ0nocKSHjpqvzd4ZCPU7 7eqfWTNLPhatp2z3+PyExlxfpck9qEin+AfDub5Uh0o6bf2ebVCDgWWeLwU1kN3KBAFW6UKE7VlY ga5K/X9B9QtQSwMEFAAAAAgAh07iQE1Qay7oAQAA3gMAAA4AAABkcnMvZTJvRG9jLnhtbK1TS44T MRDdI3EHy3vSSWYyCq10ZkEYNghGGjhAxXZ3W/JPLiednIVrsGLDceYalN0hgWGTBb1wl13l53qv qlb3B2vYXkXU3jV8NplyppzwUruu4V+/PLxZcoYJnATjnWr4USG/X79+tRpCrea+90aqyAjEYT2E hvcphbqqUPTKAk58UI6crY8WEm1jV8kIA6FbU82n07tq8FGG6IVCpNPN6OQnxHgNoG9bLdTGi51V Lo2oURlIRAl7HZCvS7Ztq0T63LaoEjMNJ6aprPQI2du8VusV1F2E0GtxSgGuSeEFJwva0aNnqA0k YLuo/4GyWkSPvk0T4W01EimKEIvZ9IU2Tz0EVbiQ1BjOouP/gxWf9o+RadnwW84cWCr487fvzz9+ slkRZwhYU8xTeIwkVd4hmZnpoY02/4kDOxRBj2dB1SExQYfz5c3ydkFaC/Ld3Syy3NXlaoiYPihv WTYabrTLbKGG/UdMY+jvkHxsHBsa/nYxXxAgUOu1VHIybaD00XXlLnqj5YM2Jt/A2G3fmcj2kMtf vlMKf4XlRzaA/RhXXGNj9ArkeydZOgYSxtE88JyCVZIzo2h8slVaKIE210QSe+NIhIuS2dp6eaQy 7ELUXU9KzEqW2UNlL5KdWjT31Z/7gnQZy/UvUEsDBAoAAAAAAIdO4kAAAAAAAAAAAAAAAAAGAAAA X3JlbHMvUEsDBBQAAAAIAIdO4kCKFGY80QAAAJQBAAALAAAAX3JlbHMvLnJlbHOlkMFqwzAMhu+D vYPRfXGawxijTi+j0GvpHsDYimMaW0Yy2fr28w6DZfS2o36h7xP//vCZFrUiS6RsYNf1oDA78jEH A++X49MLKKk2e7tQRgM3FDiMjw/7My62tiOZYxHVKFkMzLWWV63FzZisdFQwt81EnGxtIwddrLva gHro+2fNvxkwbpjq5A3wyQ+gLrfSzH/YKTomoal2jpKmaYruHlUHtmWO7sg24Ru5RrMcsBrwLBoH alnXfgR9X7/7p97TRz7jutV+h4zrj1dvuhy/AFBLAwQUAAAACACHTuJAfublIPcAAADhAQAAEwAA AFtDb250ZW50X1R5cGVzXS54bWyVkUFOwzAQRfdI3MHyFiVOu0AIJemCtEtAqBxgZE8Si2RseUxo b4+TthtEkVjaM/+/J7vcHMZBTBjYOqrkKi+kQNLOWOoq+b7fZQ9ScAQyMDjCSh6R5aa+vSn3R48s Upq4kn2M/lEp1j2OwLnzSGnSujBCTMfQKQ/6AzpU66K4V9pRRIpZnDtkXTbYwucQxfaQrk8mAQeW 4um0OLMqCd4PVkNMpmoi84OSnQl5Si473FvPd0lDql8J8+Q64Jx7SU8TrEHxCiE+w5g0lAmsjPui gFP+d8lsOXLm2tZqzJvATYq94XSxutaOa9c4/d/y7ZK6dKvlg+pvUEsBAhQAFAAAAAgAh07iQH7m 5SD3AAAA4QEAABMAAAAAAAAAAQAgAAAAVwQAAFtDb250ZW50X1R5cGVzXS54bWxQSwECFAAKAAAA AACHTuJAAAAAAAAAAAAAAAAABgAAAAAAAAAAABAAAAA5AwAAX3JlbHMvUEsBAhQAFAAAAAgAh07i QIoUZjzRAAAAlAEAAAsAAAAAAAAAAQAgAAAAXQMAAF9yZWxzLy5yZWxzUEsBAhQACgAAAAAAh07i QAAAAAAAAAAAAAAAAAQAAAAAAAAAAAAQAAAAAAAAAGRycy9QSwECFAAUAAAACACHTuJAJ6n3Y9YA AAAJAQAADwAAAAAAAAABACAAAAAiAAAAZHJzL2Rvd25yZXYueG1sUEsBAhQAFAAAAAgAh07iQE1Q ay7oAQAA3gMAAA4AAAAAAAAAAQAgAAAAJQEAAGRycy9lMm9Eb2MueG1sUEsFBgAAAAAGAAYAWQEA AH8FAAAAAA== ">
                <v:fill on="f" focussize="0,0"/>
                <v:stroke color="#000000" joinstyle="round"/>
                <v:imagedata o:title=""/>
                <o:lock v:ext="edit" aspectratio="f"/>
              </v:line>
            </w:pict>
          </mc:Fallback>
        </mc:AlternateContent>
      </w:r>
      <w:r>
        <w:rPr>
          <w:rFonts w:hint="eastAsia" w:ascii="宋体" w:hAnsi="宋体" w:eastAsia="宋体" w:cs="宋体"/>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167005</wp:posOffset>
                </wp:positionV>
                <wp:extent cx="2790825" cy="635"/>
                <wp:effectExtent l="0" t="0" r="0" b="0"/>
                <wp:wrapNone/>
                <wp:docPr id="3" name="直线 11"/>
                <wp:cNvGraphicFramePr/>
                <a:graphic xmlns:a="http://schemas.openxmlformats.org/drawingml/2006/main">
                  <a:graphicData uri="http://schemas.microsoft.com/office/word/2010/wordprocessingShape">
                    <wps:wsp>
                      <wps:cNvSpPr/>
                      <wps:spPr>
                        <a:xfrm>
                          <a:off x="0" y="0"/>
                          <a:ext cx="27908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1.9pt;margin-top:13.15pt;height:0.05pt;width:219.75pt;z-index:251661312;mso-width-relative:page;mso-height-relative:page;" filled="f" stroked="t" coordsize="21600,21600" o:gfxdata="UEsDBAoAAAAAAIdO4kAAAAAAAAAAAAAAAAAEAAAAZHJzL1BLAwQUAAAACACHTuJA+jgdY9cAAAAI AQAADwAAAGRycy9kb3ducmV2LnhtbE2PS0/DMBCE70j9D9Yicalau0lfCnF6KOTGhVLEdRsvSUS8 TmP3Ab8e9wTHnRnNfJtvrrYTZxp861jDbKpAEFfOtFxr2L+VkzUIH5ANdo5Jwzd52BSjuxwz4y78 SuddqEUsYZ+hhiaEPpPSVw1Z9FPXE0fv0w0WQzyHWpoBL7HcdjJRaiktthwXGuxp21D1tTtZDb58 p2P5M67G6iOtHSXHp5dn1PrhfqYeQQS6hr8w3PAjOhSR6eBObLzoNEzSSB40JMsURPTn6WIF4nAT 5iCLXP5/oPgFUEsDBBQAAAAIAIdO4kAxXyGP5wEAAN4DAAAOAAAAZHJzL2Uyb0RvYy54bWytU0tu 2zAQ3RfoHQjua9kOnCaC5SzqppuiDZD2AGOSkgjwBw5t2WfpNbrqpsfJNTqkVKdNN15UC2rIeXyc 94Zc3x2tYQcVUXvX8MVszplywkvtuoZ//XL/5oYzTOAkGO9Uw08K+d3m9av1EGq19L03UkVGJA7r ITS8TynUVYWiVxZw5oNylGx9tJBoGrtKRhiI3ZpqOZ9fV4OPMkQvFCKtbscknxjjJYS+bbVQWy/2 Vrk0skZlIJEk7HVAvinVtq0S6XPbokrMNJyUpjLSIRTv8lht1lB3EUKvxVQCXFLCC00WtKNDz1Rb SMD2Uf9DZbWIHn2bZsLbahRSHCEVi/kLbx57CKpoIasxnE3H/0crPh0eItOy4VecObDU8Kdv359+ /GSLRTZnCFgT5jE8xGmGFGalxzba/CcN7FgMPZ0NVcfEBC0u397Ob5YrzgTlrq9WmbF63hoipg/K W5aDhhvtslqo4fAR0wj9DcnLxrGh4berQgh09VpqOXHbQOWj68pe9EbLe21M3oGx270zkR0gt798 Uwl/wfIhW8B+xJVUhkHdK5DvnWTpFMgYR++B5xKskpwZRc8nRwWZQJtLkKTeODIh+zo6maOdlydq wz5E3fXkRLG+YKjtxbLpiuZ79ee8MD0/y80vUEsDBAoAAAAAAIdO4kAAAAAAAAAAAAAAAAAGAAAA X3JlbHMvUEsDBBQAAAAIAIdO4kCKFGY80QAAAJQBAAALAAAAX3JlbHMvLnJlbHOlkMFqwzAMhu+D vYPRfXGawxijTi+j0GvpHsDYimMaW0Yy2fr28w6DZfS2o36h7xP//vCZFrUiS6RsYNf1oDA78jEH A++X49MLKKk2e7tQRgM3FDiMjw/7My62tiOZYxHVKFkMzLWWV63FzZisdFQwt81EnGxtIwddrLva gHro+2fNvxkwbpjq5A3wyQ+gLrfSzH/YKTomoal2jpKmaYruHlUHtmWO7sg24Ru5RrMcsBrwLBoH alnXfgR9X7/7p97TRz7jutV+h4zrj1dvuhy/AFBLAwQUAAAACACHTuJAfublIPcAAADhAQAAEwAA AFtDb250ZW50X1R5cGVzXS54bWyVkUFOwzAQRfdI3MHyFiVOu0AIJemCtEtAqBxgZE8Si2RseUxo b4+TthtEkVjaM/+/J7vcHMZBTBjYOqrkKi+kQNLOWOoq+b7fZQ9ScAQyMDjCSh6R5aa+vSn3R48s Upq4kn2M/lEp1j2OwLnzSGnSujBCTMfQKQ/6AzpU66K4V9pRRIpZnDtkXTbYwucQxfaQrk8mAQeW 4um0OLMqCd4PVkNMpmoi84OSnQl5Si473FvPd0lDql8J8+Q64Jx7SU8TrEHxCiE+w5g0lAmsjPui gFP+d8lsOXLm2tZqzJvATYq94XSxutaOa9c4/d/y7ZK6dKvlg+pvUEsBAhQAFAAAAAgAh07iQH7m 5SD3AAAA4QEAABMAAAAAAAAAAQAgAAAAVwQAAFtDb250ZW50X1R5cGVzXS54bWxQSwECFAAKAAAA AACHTuJAAAAAAAAAAAAAAAAABgAAAAAAAAAAABAAAAA5AwAAX3JlbHMvUEsBAhQAFAAAAAgAh07i QIoUZjzRAAAAlAEAAAsAAAAAAAAAAQAgAAAAXQMAAF9yZWxzLy5yZWxzUEsBAhQACgAAAAAAh07i QAAAAAAAAAAAAAAAAAQAAAAAAAAAAAAQAAAAAAAAAGRycy9QSwECFAAUAAAACACHTuJA+jgdY9cA AAAIAQAADwAAAAAAAAABACAAAAAiAAAAZHJzL2Rvd25yZXYueG1sUEsBAhQAFAAAAAgAh07iQDFf IY/nAQAA3gMAAA4AAAAAAAAAAQAgAAAAJgEAAGRycy9lMm9Eb2MueG1sUEsFBgAAAAAGAAYAWQEA AH8FAAAAAA== ">
                <v:fill on="f" focussize="0,0"/>
                <v:stroke color="#000000" joinstyle="round"/>
                <v:imagedata o:title=""/>
                <o:lock v:ext="edit" aspectratio="f"/>
              </v:line>
            </w:pict>
          </mc:Fallback>
        </mc:AlternateContent>
      </w:r>
    </w:p>
    <w:p>
      <w:pPr>
        <w:pageBreakBefore w:val="0"/>
        <w:widowControl w:val="0"/>
        <w:wordWrap w:val="0"/>
        <w:topLinePunct w:val="0"/>
        <w:bidi w:val="0"/>
        <w:snapToGrid w:val="0"/>
        <w:spacing w:before="120" w:beforeLines="50" w:after="50"/>
        <w:outlineLvl w:val="1"/>
        <w:rPr>
          <w:rFonts w:hint="eastAsia" w:ascii="宋体" w:hAnsi="宋体" w:eastAsia="宋体" w:cs="宋体"/>
          <w:b/>
          <w:bCs/>
          <w:color w:val="auto"/>
          <w:sz w:val="24"/>
          <w:highlight w:val="none"/>
        </w:rPr>
      </w:pPr>
    </w:p>
    <w:p>
      <w:pPr>
        <w:pageBreakBefore w:val="0"/>
        <w:widowControl w:val="0"/>
        <w:wordWrap w:val="0"/>
        <w:topLinePunct w:val="0"/>
        <w:bidi w:val="0"/>
        <w:snapToGrid w:val="0"/>
        <w:spacing w:before="120" w:beforeLines="50" w:after="50"/>
        <w:outlineLvl w:val="1"/>
        <w:rPr>
          <w:rFonts w:hint="eastAsia" w:ascii="宋体" w:hAnsi="宋体" w:eastAsia="宋体" w:cs="宋体"/>
          <w:b/>
          <w:bCs/>
          <w:color w:val="auto"/>
          <w:sz w:val="24"/>
          <w:highlight w:val="none"/>
        </w:rPr>
      </w:pPr>
    </w:p>
    <w:p>
      <w:pPr>
        <w:pageBreakBefore w:val="0"/>
        <w:widowControl w:val="0"/>
        <w:wordWrap w:val="0"/>
        <w:topLinePunct w:val="0"/>
        <w:bidi w:val="0"/>
        <w:snapToGrid w:val="0"/>
        <w:spacing w:before="120" w:beforeLines="50" w:after="50"/>
        <w:ind w:firstLine="198" w:firstLineChars="82"/>
        <w:outlineLvl w:val="1"/>
        <w:rPr>
          <w:rFonts w:hint="eastAsia" w:ascii="宋体" w:hAnsi="宋体" w:eastAsia="宋体" w:cs="宋体"/>
          <w:b/>
          <w:bCs/>
          <w:color w:val="auto"/>
          <w:sz w:val="24"/>
          <w:highlight w:val="none"/>
        </w:rPr>
      </w:pPr>
    </w:p>
    <w:p>
      <w:pPr>
        <w:pageBreakBefore w:val="0"/>
        <w:widowControl w:val="0"/>
        <w:wordWrap w:val="0"/>
        <w:topLinePunct w:val="0"/>
        <w:bidi w:val="0"/>
        <w:snapToGrid w:val="0"/>
        <w:spacing w:before="120" w:beforeLines="50" w:after="50"/>
        <w:outlineLvl w:val="1"/>
        <w:rPr>
          <w:rFonts w:hint="eastAsia" w:ascii="宋体" w:hAnsi="宋体" w:eastAsia="宋体" w:cs="宋体"/>
          <w:b/>
          <w:bCs/>
          <w:color w:val="auto"/>
          <w:sz w:val="24"/>
          <w:highlight w:val="none"/>
        </w:rPr>
      </w:pPr>
    </w:p>
    <w:p>
      <w:pPr>
        <w:pageBreakBefore w:val="0"/>
        <w:widowControl w:val="0"/>
        <w:wordWrap w:val="0"/>
        <w:topLinePunct w:val="0"/>
        <w:bidi w:val="0"/>
        <w:snapToGrid w:val="0"/>
        <w:spacing w:before="120" w:beforeLines="50" w:after="50"/>
        <w:outlineLvl w:val="1"/>
        <w:rPr>
          <w:rFonts w:hint="eastAsia" w:ascii="宋体" w:hAnsi="宋体" w:eastAsia="宋体" w:cs="宋体"/>
          <w:b/>
          <w:bCs/>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120" w:beforeLines="50" w:after="50" w:line="360" w:lineRule="auto"/>
        <w:outlineLvl w:val="1"/>
        <w:rPr>
          <w:rFonts w:hint="eastAsia" w:ascii="宋体" w:hAnsi="宋体" w:eastAsia="宋体" w:cs="宋体"/>
          <w:b/>
          <w:bCs/>
          <w:color w:val="auto"/>
          <w:sz w:val="24"/>
          <w:highlight w:val="none"/>
          <w:lang w:eastAsia="zh-CN"/>
        </w:rPr>
      </w:pPr>
    </w:p>
    <w:p>
      <w:pPr>
        <w:keepNext w:val="0"/>
        <w:keepLines w:val="0"/>
        <w:pageBreakBefore w:val="0"/>
        <w:widowControl w:val="0"/>
        <w:kinsoku/>
        <w:wordWrap w:val="0"/>
        <w:overflowPunct w:val="0"/>
        <w:topLinePunct w:val="0"/>
        <w:autoSpaceDE w:val="0"/>
        <w:autoSpaceDN w:val="0"/>
        <w:bidi w:val="0"/>
        <w:snapToGrid w:val="0"/>
        <w:spacing w:before="120" w:beforeLines="50" w:after="50" w:line="360" w:lineRule="auto"/>
        <w:outlineLvl w:val="1"/>
        <w:rPr>
          <w:rFonts w:hint="eastAsia" w:ascii="宋体" w:hAnsi="宋体" w:eastAsia="宋体" w:cs="宋体"/>
          <w:b/>
          <w:bCs/>
          <w:color w:val="auto"/>
          <w:sz w:val="24"/>
          <w:highlight w:val="none"/>
          <w:lang w:eastAsia="zh-CN"/>
        </w:rPr>
      </w:pPr>
    </w:p>
    <w:p>
      <w:pPr>
        <w:keepNext w:val="0"/>
        <w:keepLines w:val="0"/>
        <w:pageBreakBefore w:val="0"/>
        <w:widowControl w:val="0"/>
        <w:kinsoku/>
        <w:wordWrap w:val="0"/>
        <w:overflowPunct w:val="0"/>
        <w:topLinePunct w:val="0"/>
        <w:autoSpaceDE w:val="0"/>
        <w:autoSpaceDN w:val="0"/>
        <w:bidi w:val="0"/>
        <w:snapToGrid w:val="0"/>
        <w:spacing w:before="120" w:beforeLines="50" w:after="50" w:line="360" w:lineRule="auto"/>
        <w:outlineLvl w:val="1"/>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eastAsia="zh-CN"/>
        </w:rPr>
        <w:t>二</w:t>
      </w:r>
      <w:r>
        <w:rPr>
          <w:rFonts w:hint="eastAsia" w:ascii="宋体" w:hAnsi="宋体" w:eastAsia="宋体" w:cs="宋体"/>
          <w:b/>
          <w:bCs/>
          <w:color w:val="auto"/>
          <w:sz w:val="24"/>
          <w:highlight w:val="none"/>
        </w:rPr>
        <w:t>、商务技术文件格式：</w:t>
      </w:r>
    </w:p>
    <w:p>
      <w:pPr>
        <w:pStyle w:val="21"/>
        <w:keepNext w:val="0"/>
        <w:keepLines w:val="0"/>
        <w:pageBreakBefore w:val="0"/>
        <w:widowControl w:val="0"/>
        <w:kinsoku/>
        <w:wordWrap w:val="0"/>
        <w:overflowPunct w:val="0"/>
        <w:topLinePunct w:val="0"/>
        <w:autoSpaceDE w:val="0"/>
        <w:autoSpaceDN w:val="0"/>
        <w:bidi w:val="0"/>
        <w:spacing w:line="360" w:lineRule="auto"/>
        <w:ind w:firstLine="0" w:firstLineChars="0"/>
        <w:rPr>
          <w:rFonts w:hint="eastAsia" w:ascii="宋体" w:hAnsi="宋体" w:eastAsia="宋体" w:cs="宋体"/>
          <w:color w:val="auto"/>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firstLine="0" w:firstLineChars="0"/>
        <w:rPr>
          <w:rFonts w:hint="eastAsia" w:ascii="宋体" w:hAnsi="宋体" w:eastAsia="宋体" w:cs="宋体"/>
          <w:color w:val="auto"/>
          <w:highlight w:val="none"/>
        </w:rPr>
      </w:pPr>
    </w:p>
    <w:p>
      <w:pPr>
        <w:keepNext w:val="0"/>
        <w:keepLines w:val="0"/>
        <w:pageBreakBefore w:val="0"/>
        <w:widowControl w:val="0"/>
        <w:kinsoku/>
        <w:wordWrap w:val="0"/>
        <w:overflowPunct w:val="0"/>
        <w:topLinePunct w:val="0"/>
        <w:autoSpaceDE w:val="0"/>
        <w:autoSpaceDN w:val="0"/>
        <w:bidi w:val="0"/>
        <w:snapToGrid w:val="0"/>
        <w:spacing w:before="120" w:beforeLines="50" w:after="50" w:line="360" w:lineRule="auto"/>
        <w:ind w:firstLine="198" w:firstLineChars="82"/>
        <w:outlineLvl w:val="1"/>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1. </w:t>
      </w:r>
      <w:r>
        <w:rPr>
          <w:rFonts w:hint="eastAsia" w:ascii="宋体" w:hAnsi="宋体" w:eastAsia="宋体" w:cs="宋体"/>
          <w:b/>
          <w:bCs/>
          <w:color w:val="auto"/>
          <w:sz w:val="24"/>
          <w:highlight w:val="none"/>
        </w:rPr>
        <w:t>商务技术</w:t>
      </w:r>
      <w:r>
        <w:rPr>
          <w:rFonts w:hint="eastAsia" w:ascii="宋体" w:hAnsi="宋体" w:eastAsia="宋体" w:cs="宋体"/>
          <w:b/>
          <w:bCs/>
          <w:color w:val="auto"/>
          <w:sz w:val="24"/>
          <w:highlight w:val="none"/>
        </w:rPr>
        <w:t xml:space="preserve">文件封面格式： </w:t>
      </w:r>
    </w:p>
    <w:p>
      <w:pPr>
        <w:keepNext w:val="0"/>
        <w:keepLines w:val="0"/>
        <w:pageBreakBefore w:val="0"/>
        <w:widowControl w:val="0"/>
        <w:kinsoku/>
        <w:wordWrap w:val="0"/>
        <w:overflowPunct w:val="0"/>
        <w:topLinePunct w:val="0"/>
        <w:autoSpaceDE w:val="0"/>
        <w:autoSpaceDN w:val="0"/>
        <w:bidi w:val="0"/>
        <w:snapToGrid w:val="0"/>
        <w:spacing w:before="120" w:beforeLines="50" w:after="50" w:line="360" w:lineRule="auto"/>
        <w:ind w:firstLine="480"/>
        <w:outlineLvl w:val="1"/>
        <w:rPr>
          <w:rFonts w:hint="eastAsia" w:ascii="宋体" w:hAnsi="宋体" w:eastAsia="宋体" w:cs="宋体"/>
          <w:b/>
          <w:bCs/>
          <w:color w:val="auto"/>
          <w:sz w:val="32"/>
          <w:highlight w:val="none"/>
        </w:rPr>
      </w:pPr>
      <w:r>
        <w:rPr>
          <w:rFonts w:hint="eastAsia" w:ascii="宋体" w:hAnsi="宋体" w:eastAsia="宋体" w:cs="宋体"/>
          <w:color w:val="auto"/>
          <w:sz w:val="24"/>
          <w:highlight w:val="none"/>
        </w:rPr>
        <w:t xml:space="preserve">                                                 </w:t>
      </w:r>
      <w:r>
        <w:rPr>
          <w:rFonts w:hint="eastAsia" w:ascii="宋体" w:hAnsi="宋体" w:eastAsia="宋体" w:cs="宋体"/>
          <w:b/>
          <w:bCs/>
          <w:color w:val="auto"/>
          <w:sz w:val="24"/>
          <w:highlight w:val="none"/>
        </w:rPr>
        <w:t xml:space="preserve">   </w:t>
      </w:r>
    </w:p>
    <w:p>
      <w:pPr>
        <w:keepNext w:val="0"/>
        <w:keepLines w:val="0"/>
        <w:pageBreakBefore w:val="0"/>
        <w:widowControl w:val="0"/>
        <w:kinsoku/>
        <w:wordWrap w:val="0"/>
        <w:overflowPunct w:val="0"/>
        <w:topLinePunct w:val="0"/>
        <w:autoSpaceDE w:val="0"/>
        <w:autoSpaceDN w:val="0"/>
        <w:bidi w:val="0"/>
        <w:snapToGrid w:val="0"/>
        <w:spacing w:before="120" w:beforeLines="50" w:after="50" w:line="360" w:lineRule="auto"/>
        <w:ind w:firstLine="643"/>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商务技术文件</w:t>
      </w:r>
    </w:p>
    <w:p>
      <w:pPr>
        <w:keepNext w:val="0"/>
        <w:keepLines w:val="0"/>
        <w:pageBreakBefore w:val="0"/>
        <w:widowControl w:val="0"/>
        <w:kinsoku/>
        <w:wordWrap w:val="0"/>
        <w:overflowPunct w:val="0"/>
        <w:topLinePunct w:val="0"/>
        <w:autoSpaceDE w:val="0"/>
        <w:autoSpaceDN w:val="0"/>
        <w:bidi w:val="0"/>
        <w:snapToGrid w:val="0"/>
        <w:spacing w:line="360" w:lineRule="auto"/>
        <w:ind w:firstLine="1200" w:firstLineChars="5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项目名称： </w:t>
      </w:r>
    </w:p>
    <w:p>
      <w:pPr>
        <w:keepNext w:val="0"/>
        <w:keepLines w:val="0"/>
        <w:pageBreakBefore w:val="0"/>
        <w:widowControl w:val="0"/>
        <w:kinsoku/>
        <w:wordWrap w:val="0"/>
        <w:overflowPunct w:val="0"/>
        <w:topLinePunct w:val="0"/>
        <w:autoSpaceDE w:val="0"/>
        <w:autoSpaceDN w:val="0"/>
        <w:bidi w:val="0"/>
        <w:snapToGrid w:val="0"/>
        <w:spacing w:line="360" w:lineRule="auto"/>
        <w:ind w:firstLine="1200" w:firstLineChars="5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项目编号：</w:t>
      </w:r>
    </w:p>
    <w:p>
      <w:pPr>
        <w:pStyle w:val="14"/>
        <w:keepNext w:val="0"/>
        <w:keepLines w:val="0"/>
        <w:pageBreakBefore w:val="0"/>
        <w:widowControl w:val="0"/>
        <w:kinsoku/>
        <w:wordWrap w:val="0"/>
        <w:overflowPunct w:val="0"/>
        <w:topLinePunct w:val="0"/>
        <w:autoSpaceDE w:val="0"/>
        <w:autoSpaceDN w:val="0"/>
        <w:bidi w:val="0"/>
        <w:snapToGrid w:val="0"/>
        <w:spacing w:line="360" w:lineRule="auto"/>
        <w:ind w:firstLine="1200" w:firstLineChars="5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投标人名称：</w:t>
      </w:r>
    </w:p>
    <w:p>
      <w:pPr>
        <w:pStyle w:val="14"/>
        <w:keepNext w:val="0"/>
        <w:keepLines w:val="0"/>
        <w:pageBreakBefore w:val="0"/>
        <w:widowControl w:val="0"/>
        <w:kinsoku/>
        <w:wordWrap w:val="0"/>
        <w:overflowPunct w:val="0"/>
        <w:topLinePunct w:val="0"/>
        <w:autoSpaceDE w:val="0"/>
        <w:autoSpaceDN w:val="0"/>
        <w:bidi w:val="0"/>
        <w:snapToGrid w:val="0"/>
        <w:spacing w:line="360" w:lineRule="auto"/>
        <w:ind w:firstLine="1200" w:firstLineChars="5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投标人地址：</w:t>
      </w:r>
    </w:p>
    <w:p>
      <w:pPr>
        <w:keepNext w:val="0"/>
        <w:keepLines w:val="0"/>
        <w:pageBreakBefore w:val="0"/>
        <w:widowControl w:val="0"/>
        <w:kinsoku/>
        <w:wordWrap w:val="0"/>
        <w:overflowPunct w:val="0"/>
        <w:topLinePunct w:val="0"/>
        <w:autoSpaceDE w:val="0"/>
        <w:autoSpaceDN w:val="0"/>
        <w:bidi w:val="0"/>
        <w:snapToGrid w:val="0"/>
        <w:spacing w:line="360" w:lineRule="auto"/>
        <w:ind w:firstLine="4080" w:firstLineChars="1700"/>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line="360" w:lineRule="auto"/>
        <w:ind w:firstLine="48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p>
      <w:pPr>
        <w:pStyle w:val="21"/>
        <w:keepNext w:val="0"/>
        <w:keepLines w:val="0"/>
        <w:pageBreakBefore w:val="0"/>
        <w:widowControl w:val="0"/>
        <w:kinsoku/>
        <w:wordWrap w:val="0"/>
        <w:overflowPunct w:val="0"/>
        <w:topLinePunct w:val="0"/>
        <w:autoSpaceDE w:val="0"/>
        <w:autoSpaceDN w:val="0"/>
        <w:bidi w:val="0"/>
        <w:spacing w:line="360" w:lineRule="auto"/>
        <w:ind w:left="0" w:leftChars="0" w:firstLine="0" w:firstLineChars="0"/>
        <w:rPr>
          <w:rFonts w:hint="eastAsia" w:ascii="宋体" w:hAnsi="宋体" w:eastAsia="宋体" w:cs="宋体"/>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left="0" w:leftChars="0" w:firstLine="0" w:firstLineChars="0"/>
        <w:rPr>
          <w:rFonts w:hint="eastAsia" w:ascii="宋体" w:hAnsi="宋体" w:eastAsia="宋体" w:cs="宋体"/>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firstLine="0" w:firstLineChars="0"/>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120" w:beforeLines="50" w:after="50" w:line="360" w:lineRule="auto"/>
        <w:outlineLvl w:val="1"/>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w:t>
      </w:r>
      <w:r>
        <w:rPr>
          <w:rFonts w:hint="eastAsia" w:ascii="宋体" w:hAnsi="宋体" w:eastAsia="宋体" w:cs="宋体"/>
          <w:b/>
          <w:bCs/>
          <w:color w:val="auto"/>
          <w:sz w:val="24"/>
          <w:highlight w:val="none"/>
        </w:rPr>
        <w:t>商务技术</w:t>
      </w:r>
      <w:r>
        <w:rPr>
          <w:rFonts w:hint="eastAsia" w:ascii="宋体" w:hAnsi="宋体" w:eastAsia="宋体" w:cs="宋体"/>
          <w:b/>
          <w:bCs/>
          <w:color w:val="auto"/>
          <w:sz w:val="24"/>
          <w:highlight w:val="none"/>
        </w:rPr>
        <w:t>文件目录</w:t>
      </w:r>
    </w:p>
    <w:p>
      <w:pPr>
        <w:keepNext w:val="0"/>
        <w:keepLines w:val="0"/>
        <w:pageBreakBefore w:val="0"/>
        <w:widowControl w:val="0"/>
        <w:kinsoku/>
        <w:wordWrap w:val="0"/>
        <w:overflowPunct w:val="0"/>
        <w:topLinePunct w:val="0"/>
        <w:autoSpaceDE w:val="0"/>
        <w:autoSpaceDN w:val="0"/>
        <w:bidi w:val="0"/>
        <w:snapToGrid w:val="0"/>
        <w:spacing w:before="120" w:beforeLines="50" w:after="50" w:line="360" w:lineRule="auto"/>
        <w:outlineLvl w:val="1"/>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（请按照“第三章投标人须知，三、投标文件的编制”的顺序，结合评标办法自行编制目录）</w:t>
      </w: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rPr>
          <w:rFonts w:hint="eastAsia" w:ascii="宋体" w:hAnsi="宋体" w:eastAsia="宋体" w:cs="宋体"/>
          <w:color w:val="auto"/>
          <w:highlight w:val="none"/>
        </w:rPr>
      </w:pPr>
      <w:r>
        <w:rPr>
          <w:rFonts w:hint="eastAsia" w:ascii="宋体" w:hAnsi="宋体" w:eastAsia="宋体" w:cs="宋体"/>
          <w:b/>
          <w:color w:val="auto"/>
          <w:sz w:val="24"/>
          <w:highlight w:val="none"/>
        </w:rPr>
        <w:t>例如：</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rPr>
          <w:rFonts w:hint="eastAsia" w:ascii="宋体" w:hAnsi="宋体" w:eastAsia="宋体" w:cs="宋体"/>
          <w:color w:val="auto"/>
          <w:sz w:val="24"/>
          <w:szCs w:val="18"/>
          <w:highlight w:val="none"/>
        </w:rPr>
      </w:pPr>
      <w:r>
        <w:rPr>
          <w:rFonts w:hint="eastAsia" w:ascii="宋体" w:hAnsi="宋体" w:eastAsia="宋体" w:cs="宋体"/>
          <w:color w:val="auto"/>
          <w:sz w:val="24"/>
          <w:szCs w:val="18"/>
          <w:highlight w:val="none"/>
        </w:rPr>
        <w:t>（1）投标人基本情况表———————————————————————（页码）</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rPr>
          <w:rFonts w:hint="eastAsia" w:ascii="宋体" w:hAnsi="宋体" w:eastAsia="宋体" w:cs="宋体"/>
          <w:color w:val="auto"/>
          <w:sz w:val="24"/>
          <w:szCs w:val="18"/>
          <w:highlight w:val="none"/>
        </w:rPr>
      </w:pPr>
      <w:r>
        <w:rPr>
          <w:rFonts w:hint="eastAsia" w:hAnsi="宋体" w:eastAsia="宋体" w:cs="宋体"/>
          <w:color w:val="auto"/>
          <w:sz w:val="24"/>
          <w:szCs w:val="18"/>
          <w:highlight w:val="none"/>
          <w:lang w:eastAsia="zh-CN"/>
        </w:rPr>
        <w:t>（</w:t>
      </w:r>
      <w:r>
        <w:rPr>
          <w:rFonts w:hint="eastAsia" w:hAnsi="宋体" w:eastAsia="宋体" w:cs="宋体"/>
          <w:color w:val="auto"/>
          <w:sz w:val="24"/>
          <w:szCs w:val="18"/>
          <w:highlight w:val="none"/>
          <w:lang w:val="en-US" w:eastAsia="zh-CN"/>
        </w:rPr>
        <w:t>2</w:t>
      </w:r>
      <w:r>
        <w:rPr>
          <w:rFonts w:hint="eastAsia" w:hAnsi="宋体" w:eastAsia="宋体" w:cs="宋体"/>
          <w:color w:val="auto"/>
          <w:sz w:val="24"/>
          <w:szCs w:val="18"/>
          <w:highlight w:val="none"/>
          <w:lang w:eastAsia="zh-CN"/>
        </w:rPr>
        <w:t>）</w:t>
      </w:r>
      <w:r>
        <w:rPr>
          <w:rFonts w:hint="eastAsia" w:ascii="宋体" w:hAnsi="宋体" w:eastAsia="宋体" w:cs="宋体"/>
          <w:color w:val="auto"/>
          <w:sz w:val="24"/>
          <w:szCs w:val="18"/>
          <w:highlight w:val="none"/>
        </w:rPr>
        <w:t>投标单位截止投标时间前三年内的奖惩情况说明，格式自拟—————（页码）</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rPr>
          <w:rFonts w:hint="eastAsia" w:ascii="宋体" w:hAnsi="宋体" w:eastAsia="宋体" w:cs="宋体"/>
          <w:color w:val="auto"/>
          <w:sz w:val="24"/>
          <w:szCs w:val="18"/>
          <w:highlight w:val="none"/>
        </w:rPr>
      </w:pPr>
      <w:r>
        <w:rPr>
          <w:rFonts w:hint="eastAsia" w:ascii="宋体" w:hAnsi="宋体" w:eastAsia="宋体" w:cs="宋体"/>
          <w:color w:val="auto"/>
          <w:sz w:val="24"/>
          <w:szCs w:val="18"/>
          <w:highlight w:val="none"/>
        </w:rPr>
        <w:t>（3）投标人的同类成功案例的业绩—————————————————— （页码）</w:t>
      </w:r>
    </w:p>
    <w:p>
      <w:pPr>
        <w:pStyle w:val="27"/>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rPr>
          <w:rFonts w:hint="eastAsia" w:ascii="宋体" w:hAnsi="宋体" w:eastAsia="宋体" w:cs="宋体"/>
          <w:b/>
          <w:bCs/>
          <w:color w:val="auto"/>
          <w:sz w:val="24"/>
          <w:szCs w:val="18"/>
          <w:highlight w:val="none"/>
        </w:rPr>
      </w:pPr>
      <w:r>
        <w:rPr>
          <w:rFonts w:hint="eastAsia" w:ascii="宋体" w:hAnsi="宋体" w:eastAsia="宋体" w:cs="宋体"/>
          <w:b/>
          <w:bCs/>
          <w:color w:val="auto"/>
          <w:sz w:val="24"/>
          <w:szCs w:val="18"/>
          <w:highlight w:val="none"/>
        </w:rPr>
        <w:t xml:space="preserve">  </w:t>
      </w:r>
      <w:r>
        <w:rPr>
          <w:rFonts w:hint="eastAsia" w:hAnsi="宋体" w:eastAsia="宋体" w:cs="宋体"/>
          <w:b/>
          <w:bCs/>
          <w:color w:val="auto"/>
          <w:sz w:val="24"/>
          <w:szCs w:val="18"/>
          <w:highlight w:val="none"/>
          <w:lang w:val="en-US" w:eastAsia="zh-CN"/>
        </w:rPr>
        <w:t xml:space="preserve">    </w:t>
      </w:r>
      <w:r>
        <w:rPr>
          <w:rFonts w:hint="eastAsia" w:ascii="宋体" w:hAnsi="宋体" w:eastAsia="宋体" w:cs="宋体"/>
          <w:b/>
          <w:bCs/>
          <w:color w:val="auto"/>
          <w:sz w:val="24"/>
          <w:szCs w:val="18"/>
          <w:highlight w:val="none"/>
        </w:rPr>
        <w:t>………………</w:t>
      </w:r>
    </w:p>
    <w:p>
      <w:pPr>
        <w:keepNext w:val="0"/>
        <w:keepLines w:val="0"/>
        <w:pageBreakBefore w:val="0"/>
        <w:widowControl w:val="0"/>
        <w:kinsoku/>
        <w:wordWrap w:val="0"/>
        <w:overflowPunct w:val="0"/>
        <w:topLinePunct w:val="0"/>
        <w:autoSpaceDE w:val="0"/>
        <w:autoSpaceDN w:val="0"/>
        <w:bidi w:val="0"/>
        <w:spacing w:line="360" w:lineRule="auto"/>
        <w:rPr>
          <w:rFonts w:hint="eastAsia" w:ascii="宋体" w:hAnsi="宋体" w:eastAsia="宋体" w:cs="宋体"/>
          <w:b/>
          <w:bCs/>
          <w:color w:val="auto"/>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firstLine="211"/>
        <w:rPr>
          <w:rFonts w:hint="eastAsia" w:ascii="宋体" w:hAnsi="宋体" w:eastAsia="宋体" w:cs="宋体"/>
          <w:b/>
          <w:bCs/>
          <w:color w:val="auto"/>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left="0" w:leftChars="0" w:firstLine="0" w:firstLineChars="0"/>
        <w:rPr>
          <w:rFonts w:hint="eastAsia" w:ascii="宋体" w:hAnsi="宋体" w:eastAsia="宋体" w:cs="宋体"/>
          <w:b/>
          <w:bCs/>
          <w:color w:val="auto"/>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left="0" w:leftChars="0" w:firstLine="0" w:firstLineChars="0"/>
        <w:rPr>
          <w:rFonts w:hint="eastAsia" w:ascii="宋体" w:hAnsi="宋体" w:eastAsia="宋体" w:cs="宋体"/>
          <w:b/>
          <w:bCs/>
          <w:color w:val="auto"/>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left="0" w:leftChars="0" w:firstLine="0" w:firstLineChars="0"/>
        <w:rPr>
          <w:rFonts w:hint="eastAsia" w:ascii="宋体" w:hAnsi="宋体" w:eastAsia="宋体" w:cs="宋体"/>
          <w:b/>
          <w:bCs/>
          <w:color w:val="auto"/>
          <w:highlight w:val="none"/>
        </w:rPr>
      </w:pPr>
    </w:p>
    <w:p>
      <w:pPr>
        <w:keepNext w:val="0"/>
        <w:keepLines w:val="0"/>
        <w:pageBreakBefore w:val="0"/>
        <w:widowControl w:val="0"/>
        <w:kinsoku/>
        <w:wordWrap w:val="0"/>
        <w:overflowPunct w:val="0"/>
        <w:topLinePunct w:val="0"/>
        <w:autoSpaceDE w:val="0"/>
        <w:autoSpaceDN w:val="0"/>
        <w:bidi w:val="0"/>
        <w:adjustRightInd w:val="0"/>
        <w:snapToGrid w:val="0"/>
        <w:spacing w:line="360" w:lineRule="auto"/>
        <w:rPr>
          <w:rFonts w:hint="eastAsia" w:ascii="宋体" w:hAnsi="宋体" w:eastAsia="宋体" w:cs="宋体"/>
          <w:b/>
          <w:color w:val="auto"/>
          <w:sz w:val="32"/>
          <w:szCs w:val="36"/>
          <w:highlight w:val="none"/>
        </w:rPr>
      </w:pPr>
      <w:r>
        <w:rPr>
          <w:rFonts w:hint="eastAsia" w:ascii="宋体" w:hAnsi="宋体" w:eastAsia="宋体" w:cs="宋体"/>
          <w:b/>
          <w:bCs/>
          <w:color w:val="auto"/>
          <w:sz w:val="24"/>
          <w:highlight w:val="none"/>
          <w:lang w:val="en-US" w:eastAsia="zh-CN"/>
        </w:rPr>
        <w:t>2.1</w:t>
      </w:r>
      <w:r>
        <w:rPr>
          <w:rFonts w:hint="eastAsia" w:ascii="宋体" w:hAnsi="宋体" w:eastAsia="宋体" w:cs="宋体"/>
          <w:b/>
          <w:bCs/>
          <w:color w:val="auto"/>
          <w:sz w:val="24"/>
          <w:highlight w:val="none"/>
        </w:rPr>
        <w:t>投标人基本情况表格式</w:t>
      </w:r>
    </w:p>
    <w:p>
      <w:pPr>
        <w:keepNext w:val="0"/>
        <w:keepLines w:val="0"/>
        <w:pageBreakBefore w:val="0"/>
        <w:widowControl w:val="0"/>
        <w:kinsoku/>
        <w:wordWrap w:val="0"/>
        <w:overflowPunct w:val="0"/>
        <w:topLinePunct w:val="0"/>
        <w:autoSpaceDE w:val="0"/>
        <w:autoSpaceDN w:val="0"/>
        <w:bidi w:val="0"/>
        <w:spacing w:before="120" w:beforeLines="50" w:line="360" w:lineRule="auto"/>
        <w:ind w:firstLine="562"/>
        <w:jc w:val="center"/>
        <w:rPr>
          <w:rFonts w:hint="eastAsia" w:ascii="宋体" w:hAnsi="宋体" w:eastAsia="宋体" w:cs="宋体"/>
          <w:b/>
          <w:color w:val="auto"/>
          <w:sz w:val="28"/>
          <w:szCs w:val="30"/>
          <w:highlight w:val="none"/>
        </w:rPr>
      </w:pPr>
      <w:r>
        <w:rPr>
          <w:rFonts w:hint="eastAsia" w:ascii="宋体" w:hAnsi="宋体" w:eastAsia="宋体" w:cs="宋体"/>
          <w:b/>
          <w:color w:val="auto"/>
          <w:sz w:val="28"/>
          <w:szCs w:val="30"/>
          <w:highlight w:val="none"/>
        </w:rPr>
        <w:t>投标人基本情况表</w:t>
      </w:r>
    </w:p>
    <w:tbl>
      <w:tblPr>
        <w:tblStyle w:val="48"/>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542"/>
        <w:gridCol w:w="1434"/>
        <w:gridCol w:w="1423"/>
        <w:gridCol w:w="1431"/>
        <w:gridCol w:w="2075"/>
        <w:gridCol w:w="144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bidi="ar"/>
              </w:rPr>
              <w:t>投标人名称</w:t>
            </w:r>
          </w:p>
        </w:tc>
        <w:tc>
          <w:tcPr>
            <w:tcW w:w="780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ind w:firstLine="480"/>
              <w:jc w:val="center"/>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法定代表人</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授权代表人</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营业(经营)执照号码</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职工人数</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注册时间</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ind w:right="-89"/>
              <w:jc w:val="center"/>
              <w:textAlignment w:val="auto"/>
              <w:outlineLvl w:val="9"/>
              <w:rPr>
                <w:rFonts w:hint="eastAsia" w:ascii="宋体" w:hAnsi="宋体" w:eastAsia="宋体" w:cs="宋体"/>
                <w:bCs/>
                <w:color w:val="auto"/>
                <w:sz w:val="24"/>
                <w:szCs w:val="24"/>
                <w:highlight w:val="none"/>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ind w:left="-107" w:leftChars="-51"/>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注册资金</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万元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地   址</w:t>
            </w:r>
          </w:p>
        </w:tc>
        <w:tc>
          <w:tcPr>
            <w:tcW w:w="780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restart"/>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所获资质</w:t>
            </w:r>
          </w:p>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或认证</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证书或证件名称及等级</w:t>
            </w: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颁发部门</w:t>
            </w: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颁发时间</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有效期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所获荣誉</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荣誉名称</w:t>
            </w: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颁发部门</w:t>
            </w: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颁发时间</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有效期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21"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经营范围</w:t>
            </w:r>
          </w:p>
        </w:tc>
        <w:tc>
          <w:tcPr>
            <w:tcW w:w="7805" w:type="dxa"/>
            <w:gridSpan w:val="5"/>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pageBreakBefore w:val="0"/>
              <w:widowControl w:val="0"/>
              <w:tabs>
                <w:tab w:val="left" w:pos="1800"/>
                <w:tab w:val="left" w:pos="1980"/>
              </w:tabs>
              <w:kinsoku/>
              <w:wordWrap w:val="0"/>
              <w:overflowPunct w:val="0"/>
              <w:topLinePunct w:val="0"/>
              <w:autoSpaceDE w:val="0"/>
              <w:autoSpaceDN w:val="0"/>
              <w:bidi w:val="0"/>
              <w:adjustRightInd/>
              <w:snapToGrid/>
              <w:spacing w:before="0" w:beforeAutospacing="0" w:after="0" w:afterAutospacing="0" w:line="400" w:lineRule="exact"/>
              <w:jc w:val="center"/>
              <w:textAlignment w:val="auto"/>
              <w:outlineLvl w:val="9"/>
              <w:rPr>
                <w:rFonts w:hint="eastAsia" w:ascii="宋体" w:hAnsi="宋体" w:eastAsia="宋体" w:cs="宋体"/>
                <w:bCs/>
                <w:color w:val="auto"/>
                <w:kern w:val="2"/>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9"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其他</w:t>
            </w:r>
          </w:p>
        </w:tc>
        <w:tc>
          <w:tcPr>
            <w:tcW w:w="780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00" w:lineRule="exact"/>
              <w:jc w:val="center"/>
              <w:textAlignment w:val="auto"/>
              <w:outlineLvl w:val="9"/>
              <w:rPr>
                <w:rFonts w:hint="eastAsia" w:ascii="宋体" w:hAnsi="宋体" w:eastAsia="宋体" w:cs="宋体"/>
                <w:bCs/>
                <w:color w:val="auto"/>
                <w:sz w:val="24"/>
                <w:szCs w:val="24"/>
                <w:highlight w:val="none"/>
                <w:lang w:bidi="ar"/>
              </w:rPr>
            </w:pPr>
          </w:p>
        </w:tc>
      </w:tr>
    </w:tbl>
    <w:p>
      <w:pPr>
        <w:keepNext w:val="0"/>
        <w:keepLines w:val="0"/>
        <w:pageBreakBefore w:val="0"/>
        <w:widowControl w:val="0"/>
        <w:kinsoku/>
        <w:wordWrap w:val="0"/>
        <w:overflowPunct w:val="0"/>
        <w:topLinePunct w:val="0"/>
        <w:autoSpaceDE w:val="0"/>
        <w:autoSpaceDN w:val="0"/>
        <w:bidi w:val="0"/>
        <w:spacing w:before="120" w:beforeLines="5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bidi="ar"/>
        </w:rPr>
        <w:t>注：1、表格内容不够，可另附页。</w:t>
      </w:r>
    </w:p>
    <w:p>
      <w:pPr>
        <w:keepNext w:val="0"/>
        <w:keepLines w:val="0"/>
        <w:pageBreakBefore w:val="0"/>
        <w:widowControl w:val="0"/>
        <w:numPr>
          <w:ilvl w:val="0"/>
          <w:numId w:val="18"/>
        </w:numPr>
        <w:kinsoku/>
        <w:wordWrap w:val="0"/>
        <w:overflowPunct w:val="0"/>
        <w:topLinePunct w:val="0"/>
        <w:autoSpaceDE w:val="0"/>
        <w:autoSpaceDN w:val="0"/>
        <w:bidi w:val="0"/>
        <w:spacing w:before="120" w:beforeLines="50" w:line="360" w:lineRule="auto"/>
        <w:ind w:firstLine="480"/>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所获认证证书、荣誉资料的复印件附后。</w:t>
      </w:r>
    </w:p>
    <w:p>
      <w:pPr>
        <w:keepNext w:val="0"/>
        <w:keepLines w:val="0"/>
        <w:pageBreakBefore w:val="0"/>
        <w:widowControl w:val="0"/>
        <w:kinsoku/>
        <w:wordWrap w:val="0"/>
        <w:overflowPunct w:val="0"/>
        <w:topLinePunct w:val="0"/>
        <w:autoSpaceDE w:val="0"/>
        <w:autoSpaceDN w:val="0"/>
        <w:bidi w:val="0"/>
        <w:spacing w:before="120" w:beforeLines="50" w:line="360" w:lineRule="auto"/>
        <w:ind w:firstLine="480"/>
        <w:rPr>
          <w:rFonts w:hint="eastAsia" w:ascii="宋体" w:hAnsi="宋体" w:eastAsia="宋体" w:cs="宋体"/>
          <w:color w:val="auto"/>
          <w:sz w:val="24"/>
          <w:highlight w:val="none"/>
          <w:lang w:bidi="ar"/>
        </w:rPr>
      </w:pPr>
    </w:p>
    <w:p>
      <w:pPr>
        <w:keepNext w:val="0"/>
        <w:keepLines w:val="0"/>
        <w:pageBreakBefore w:val="0"/>
        <w:widowControl w:val="0"/>
        <w:kinsoku/>
        <w:wordWrap w:val="0"/>
        <w:overflowPunct w:val="0"/>
        <w:topLinePunct w:val="0"/>
        <w:autoSpaceDE w:val="0"/>
        <w:autoSpaceDN w:val="0"/>
        <w:bidi w:val="0"/>
        <w:adjustRightInd/>
        <w:snapToGrid/>
        <w:spacing w:line="400" w:lineRule="exact"/>
        <w:ind w:left="0" w:leftChars="0" w:right="0" w:rightChars="0" w:firstLine="480" w:firstLineChars="0"/>
        <w:jc w:val="right"/>
        <w:textAlignment w:val="auto"/>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lang w:bidi="ar"/>
        </w:rPr>
        <w:t>投标人（公章）：</w:t>
      </w:r>
      <w:r>
        <w:rPr>
          <w:rFonts w:hint="eastAsia" w:ascii="宋体" w:hAnsi="宋体" w:eastAsia="宋体" w:cs="宋体"/>
          <w:color w:val="auto"/>
          <w:sz w:val="24"/>
          <w:highlight w:val="none"/>
          <w:u w:val="single"/>
          <w:lang w:bidi="ar"/>
        </w:rPr>
        <w:t xml:space="preserve">                  </w:t>
      </w:r>
    </w:p>
    <w:p>
      <w:pPr>
        <w:keepNext w:val="0"/>
        <w:keepLines w:val="0"/>
        <w:pageBreakBefore w:val="0"/>
        <w:widowControl w:val="0"/>
        <w:kinsoku/>
        <w:wordWrap w:val="0"/>
        <w:overflowPunct w:val="0"/>
        <w:topLinePunct w:val="0"/>
        <w:autoSpaceDE w:val="0"/>
        <w:autoSpaceDN w:val="0"/>
        <w:bidi w:val="0"/>
        <w:adjustRightInd/>
        <w:snapToGrid/>
        <w:spacing w:line="400" w:lineRule="exact"/>
        <w:ind w:left="0" w:leftChars="0" w:right="0" w:rightChars="0" w:firstLine="480"/>
        <w:jc w:val="right"/>
        <w:textAlignment w:val="auto"/>
        <w:outlineLvl w:val="9"/>
        <w:rPr>
          <w:rFonts w:hint="eastAsia" w:ascii="宋体" w:hAnsi="宋体" w:eastAsia="宋体" w:cs="宋体"/>
          <w:color w:val="auto"/>
          <w:sz w:val="24"/>
          <w:highlight w:val="none"/>
          <w:u w:val="single"/>
          <w:lang w:bidi="ar"/>
        </w:rPr>
      </w:pPr>
      <w:r>
        <w:rPr>
          <w:rFonts w:hint="eastAsia" w:ascii="宋体" w:hAnsi="宋体" w:eastAsia="宋体" w:cs="宋体"/>
          <w:color w:val="auto"/>
          <w:sz w:val="24"/>
          <w:highlight w:val="none"/>
        </w:rPr>
        <w:t>法定代表人或被授权人签字（或盖章）：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bidi="ar"/>
        </w:rPr>
        <w:t xml:space="preserve"> </w:t>
      </w:r>
    </w:p>
    <w:p>
      <w:pPr>
        <w:keepNext w:val="0"/>
        <w:keepLines w:val="0"/>
        <w:pageBreakBefore w:val="0"/>
        <w:widowControl w:val="0"/>
        <w:kinsoku/>
        <w:wordWrap w:val="0"/>
        <w:overflowPunct w:val="0"/>
        <w:topLinePunct w:val="0"/>
        <w:autoSpaceDE w:val="0"/>
        <w:autoSpaceDN w:val="0"/>
        <w:bidi w:val="0"/>
        <w:adjustRightInd/>
        <w:snapToGrid/>
        <w:spacing w:line="400" w:lineRule="exact"/>
        <w:ind w:left="0" w:leftChars="0" w:right="0" w:rightChars="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bidi="ar"/>
        </w:rPr>
        <w:t xml:space="preserve">                                                  </w:t>
      </w:r>
      <w:r>
        <w:rPr>
          <w:rFonts w:hint="eastAsia" w:ascii="宋体" w:hAnsi="宋体" w:eastAsia="宋体" w:cs="宋体"/>
          <w:color w:val="auto"/>
          <w:sz w:val="24"/>
          <w:highlight w:val="none"/>
          <w:lang w:bidi="ar"/>
        </w:rPr>
        <w:t>日期：</w:t>
      </w:r>
      <w:r>
        <w:rPr>
          <w:rFonts w:hint="eastAsia" w:ascii="宋体" w:hAnsi="宋体" w:eastAsia="宋体" w:cs="宋体"/>
          <w:color w:val="auto"/>
          <w:sz w:val="24"/>
          <w:highlight w:val="none"/>
          <w:u w:val="single"/>
          <w:lang w:bidi="ar"/>
        </w:rPr>
        <w:t xml:space="preserve">     　</w:t>
      </w:r>
      <w:r>
        <w:rPr>
          <w:rFonts w:hint="eastAsia" w:ascii="宋体" w:hAnsi="宋体" w:eastAsia="宋体" w:cs="宋体"/>
          <w:color w:val="auto"/>
          <w:sz w:val="24"/>
          <w:highlight w:val="none"/>
          <w:lang w:bidi="ar"/>
        </w:rPr>
        <w:t>年</w:t>
      </w:r>
      <w:r>
        <w:rPr>
          <w:rFonts w:hint="eastAsia" w:ascii="宋体" w:hAnsi="宋体" w:eastAsia="宋体" w:cs="宋体"/>
          <w:color w:val="auto"/>
          <w:sz w:val="24"/>
          <w:highlight w:val="none"/>
          <w:u w:val="single"/>
          <w:lang w:bidi="ar"/>
        </w:rPr>
        <w:t xml:space="preserve">　  </w:t>
      </w:r>
      <w:r>
        <w:rPr>
          <w:rFonts w:hint="eastAsia" w:ascii="宋体" w:hAnsi="宋体" w:eastAsia="宋体" w:cs="宋体"/>
          <w:color w:val="auto"/>
          <w:sz w:val="24"/>
          <w:highlight w:val="none"/>
          <w:lang w:bidi="ar"/>
        </w:rPr>
        <w:t>月</w:t>
      </w:r>
      <w:r>
        <w:rPr>
          <w:rFonts w:hint="eastAsia" w:ascii="宋体" w:hAnsi="宋体" w:eastAsia="宋体" w:cs="宋体"/>
          <w:color w:val="auto"/>
          <w:sz w:val="24"/>
          <w:highlight w:val="none"/>
          <w:u w:val="single"/>
          <w:lang w:bidi="ar"/>
        </w:rPr>
        <w:t xml:space="preserve">　  </w:t>
      </w:r>
      <w:r>
        <w:rPr>
          <w:rFonts w:hint="eastAsia" w:ascii="宋体" w:hAnsi="宋体" w:eastAsia="宋体" w:cs="宋体"/>
          <w:color w:val="auto"/>
          <w:sz w:val="24"/>
          <w:highlight w:val="none"/>
          <w:lang w:bidi="ar"/>
        </w:rPr>
        <w:t>日</w:t>
      </w: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ind w:firstLine="420"/>
        <w:rPr>
          <w:rFonts w:hint="eastAsia" w:ascii="宋体" w:hAnsi="宋体" w:eastAsia="宋体" w:cs="宋体"/>
          <w:color w:val="auto"/>
          <w:highlight w:val="none"/>
        </w:rPr>
        <w:sectPr>
          <w:pgSz w:w="11906" w:h="16838"/>
          <w:pgMar w:top="1134" w:right="1361" w:bottom="1134" w:left="1361" w:header="851" w:footer="850" w:gutter="0"/>
          <w:paperSrc/>
          <w:pgNumType w:fmt="decimal"/>
          <w:cols w:space="720" w:num="1"/>
          <w:rtlGutter w:val="0"/>
          <w:docGrid w:linePitch="312" w:charSpace="0"/>
        </w:sectPr>
      </w:pPr>
    </w:p>
    <w:p>
      <w:pPr>
        <w:keepNext w:val="0"/>
        <w:keepLines w:val="0"/>
        <w:pageBreakBefore w:val="0"/>
        <w:widowControl w:val="0"/>
        <w:kinsoku/>
        <w:wordWrap w:val="0"/>
        <w:overflowPunct w:val="0"/>
        <w:topLinePunct w:val="0"/>
        <w:autoSpaceDE w:val="0"/>
        <w:autoSpaceDN w:val="0"/>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color w:val="auto"/>
          <w:highlight w:val="none"/>
        </w:rPr>
      </w:pPr>
      <w:r>
        <w:rPr>
          <w:rFonts w:hint="eastAsia" w:ascii="宋体" w:hAnsi="宋体" w:eastAsia="宋体" w:cs="宋体"/>
          <w:b/>
          <w:bCs/>
          <w:color w:val="auto"/>
          <w:sz w:val="24"/>
          <w:highlight w:val="none"/>
          <w:lang w:val="en-US" w:eastAsia="zh-CN"/>
        </w:rPr>
        <w:t>2.2</w:t>
      </w:r>
      <w:r>
        <w:rPr>
          <w:rFonts w:hint="eastAsia" w:ascii="宋体" w:hAnsi="宋体" w:eastAsia="宋体" w:cs="宋体"/>
          <w:b/>
          <w:bCs/>
          <w:color w:val="auto"/>
          <w:sz w:val="24"/>
          <w:highlight w:val="none"/>
        </w:rPr>
        <w:t>投标人的同类成功案例的业绩证明文件：</w:t>
      </w:r>
    </w:p>
    <w:p>
      <w:pPr>
        <w:pStyle w:val="36"/>
        <w:keepNext w:val="0"/>
        <w:keepLines w:val="0"/>
        <w:pageBreakBefore w:val="0"/>
        <w:widowControl w:val="0"/>
        <w:kinsoku/>
        <w:wordWrap w:val="0"/>
        <w:overflowPunct w:val="0"/>
        <w:topLinePunct w:val="0"/>
        <w:autoSpaceDE w:val="0"/>
        <w:autoSpaceDN w:val="0"/>
        <w:bidi w:val="0"/>
        <w:adjustRightInd/>
        <w:snapToGrid w:val="0"/>
        <w:spacing w:line="400" w:lineRule="exact"/>
        <w:ind w:left="480" w:leftChars="0" w:right="0" w:rightChars="0" w:hanging="480" w:hanging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投标人同类项目实施情况一览表格式：（投标人同类项目中标通知书、合同、</w:t>
      </w:r>
      <w:r>
        <w:rPr>
          <w:rFonts w:hint="eastAsia" w:ascii="宋体" w:hAnsi="宋体" w:eastAsia="宋体" w:cs="宋体"/>
          <w:color w:val="auto"/>
          <w:sz w:val="24"/>
          <w:highlight w:val="none"/>
          <w:lang w:val="en-US" w:eastAsia="zh-CN"/>
        </w:rPr>
        <w:t>用户评价</w:t>
      </w:r>
      <w:r>
        <w:rPr>
          <w:rFonts w:hint="eastAsia" w:ascii="宋体" w:hAnsi="宋体" w:eastAsia="宋体" w:cs="宋体"/>
          <w:color w:val="auto"/>
          <w:sz w:val="24"/>
          <w:highlight w:val="none"/>
        </w:rPr>
        <w:t>）</w:t>
      </w:r>
    </w:p>
    <w:tbl>
      <w:tblPr>
        <w:tblStyle w:val="48"/>
        <w:tblW w:w="0" w:type="auto"/>
        <w:tblInd w:w="17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2"/>
        <w:gridCol w:w="3030"/>
        <w:gridCol w:w="3615"/>
        <w:gridCol w:w="1335"/>
        <w:gridCol w:w="1590"/>
        <w:gridCol w:w="921"/>
        <w:gridCol w:w="1395"/>
        <w:gridCol w:w="18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625" w:hRule="atLeast"/>
        </w:trPr>
        <w:tc>
          <w:tcPr>
            <w:tcW w:w="83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400" w:lineRule="exact"/>
              <w:ind w:left="0" w:leftChars="0" w:right="0" w:rightChars="0"/>
              <w:jc w:val="center"/>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序号</w:t>
            </w:r>
          </w:p>
        </w:tc>
        <w:tc>
          <w:tcPr>
            <w:tcW w:w="303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400" w:lineRule="exact"/>
              <w:ind w:left="0" w:leftChars="0" w:right="0" w:right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采购单位名称</w:t>
            </w:r>
          </w:p>
        </w:tc>
        <w:tc>
          <w:tcPr>
            <w:tcW w:w="36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400" w:lineRule="exact"/>
              <w:ind w:left="0" w:leftChars="0" w:right="0" w:rightChars="0" w:firstLine="199" w:firstLineChars="83"/>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tc>
        <w:tc>
          <w:tcPr>
            <w:tcW w:w="13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400" w:lineRule="exact"/>
              <w:ind w:left="0" w:leftChars="0" w:right="0" w:right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合同金额（万元）</w:t>
            </w:r>
          </w:p>
        </w:tc>
        <w:tc>
          <w:tcPr>
            <w:tcW w:w="390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400" w:lineRule="exact"/>
              <w:ind w:left="0" w:leftChars="0" w:right="0" w:rightChars="0" w:firstLine="199" w:firstLineChars="83"/>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附件页码</w:t>
            </w:r>
          </w:p>
        </w:tc>
        <w:tc>
          <w:tcPr>
            <w:tcW w:w="184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400" w:lineRule="exact"/>
              <w:ind w:left="0" w:leftChars="0" w:right="0" w:right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48" w:hRule="atLeast"/>
        </w:trPr>
        <w:tc>
          <w:tcPr>
            <w:tcW w:w="83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pacing w:line="400" w:lineRule="exact"/>
              <w:ind w:left="0" w:leftChars="0" w:right="0" w:rightChars="0" w:firstLine="480"/>
              <w:jc w:val="center"/>
              <w:textAlignment w:val="auto"/>
              <w:outlineLvl w:val="9"/>
              <w:rPr>
                <w:rFonts w:hint="eastAsia" w:ascii="宋体" w:hAnsi="宋体" w:eastAsia="宋体" w:cs="宋体"/>
                <w:color w:val="auto"/>
                <w:sz w:val="24"/>
                <w:highlight w:val="none"/>
              </w:rPr>
            </w:pPr>
          </w:p>
        </w:tc>
        <w:tc>
          <w:tcPr>
            <w:tcW w:w="30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pacing w:line="400" w:lineRule="exact"/>
              <w:ind w:left="0" w:leftChars="0" w:right="0" w:rightChars="0" w:firstLine="480"/>
              <w:jc w:val="center"/>
              <w:textAlignment w:val="auto"/>
              <w:outlineLvl w:val="9"/>
              <w:rPr>
                <w:rFonts w:hint="eastAsia" w:ascii="宋体" w:hAnsi="宋体" w:eastAsia="宋体" w:cs="宋体"/>
                <w:color w:val="auto"/>
                <w:sz w:val="24"/>
                <w:highlight w:val="none"/>
              </w:rPr>
            </w:pPr>
          </w:p>
        </w:tc>
        <w:tc>
          <w:tcPr>
            <w:tcW w:w="36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pacing w:line="400" w:lineRule="exact"/>
              <w:ind w:left="0" w:leftChars="0" w:right="0" w:rightChars="0" w:firstLine="480"/>
              <w:jc w:val="center"/>
              <w:textAlignment w:val="auto"/>
              <w:outlineLvl w:val="9"/>
              <w:rPr>
                <w:rFonts w:hint="eastAsia" w:ascii="宋体" w:hAnsi="宋体" w:eastAsia="宋体" w:cs="宋体"/>
                <w:color w:val="auto"/>
                <w:sz w:val="24"/>
                <w:highlight w:val="none"/>
              </w:rPr>
            </w:pPr>
          </w:p>
        </w:tc>
        <w:tc>
          <w:tcPr>
            <w:tcW w:w="13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pacing w:line="400" w:lineRule="exact"/>
              <w:ind w:left="0" w:leftChars="0" w:right="0" w:rightChars="0" w:firstLine="480"/>
              <w:jc w:val="center"/>
              <w:textAlignment w:val="auto"/>
              <w:outlineLvl w:val="9"/>
              <w:rPr>
                <w:rFonts w:hint="eastAsia" w:ascii="宋体" w:hAnsi="宋体" w:eastAsia="宋体" w:cs="宋体"/>
                <w:color w:val="auto"/>
                <w:sz w:val="24"/>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400" w:lineRule="exact"/>
              <w:ind w:left="0" w:leftChars="0" w:right="0" w:right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中标通知书</w:t>
            </w: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400" w:lineRule="exact"/>
              <w:ind w:left="0" w:leftChars="0" w:right="0" w:right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合同</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400" w:lineRule="exact"/>
              <w:ind w:left="0" w:leftChars="0" w:right="0" w:rightChars="0"/>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szCs w:val="18"/>
                <w:highlight w:val="none"/>
                <w:lang w:val="en-US" w:eastAsia="zh-CN"/>
              </w:rPr>
              <w:t>用户评价</w:t>
            </w:r>
          </w:p>
        </w:tc>
        <w:tc>
          <w:tcPr>
            <w:tcW w:w="18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pacing w:line="400" w:lineRule="exact"/>
              <w:ind w:left="0" w:leftChars="0" w:right="0" w:rightChars="0" w:firstLine="480"/>
              <w:jc w:val="center"/>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49" w:hRule="atLeast"/>
        </w:trPr>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3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3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10" w:hRule="atLeast"/>
        </w:trPr>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3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3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3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3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3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3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line="700" w:lineRule="exact"/>
              <w:ind w:left="0" w:leftChars="0" w:right="0" w:rightChars="0" w:firstLine="480" w:firstLineChars="0"/>
              <w:jc w:val="center"/>
              <w:textAlignment w:val="auto"/>
              <w:outlineLvl w:val="9"/>
              <w:rPr>
                <w:rFonts w:hint="eastAsia" w:ascii="宋体" w:hAnsi="宋体" w:eastAsia="宋体" w:cs="宋体"/>
                <w:color w:val="auto"/>
                <w:sz w:val="24"/>
                <w:highlight w:val="none"/>
              </w:rPr>
            </w:pPr>
          </w:p>
        </w:tc>
      </w:tr>
    </w:tbl>
    <w:p>
      <w:pPr>
        <w:keepNext w:val="0"/>
        <w:keepLines w:val="0"/>
        <w:pageBreakBefore w:val="0"/>
        <w:widowControl w:val="0"/>
        <w:kinsoku/>
        <w:wordWrap/>
        <w:overflowPunct w:val="0"/>
        <w:topLinePunct w:val="0"/>
        <w:autoSpaceDE w:val="0"/>
        <w:autoSpaceDN w:val="0"/>
        <w:bidi w:val="0"/>
        <w:adjustRightInd/>
        <w:snapToGrid/>
        <w:spacing w:before="157" w:beforeLines="50" w:line="480" w:lineRule="exact"/>
        <w:ind w:left="0" w:leftChars="0" w:right="0" w:rightChars="0" w:firstLine="480" w:firstLineChars="0"/>
        <w:jc w:val="left"/>
        <w:textAlignment w:val="auto"/>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lang w:val="en-US" w:eastAsia="zh-CN" w:bidi="ar"/>
        </w:rPr>
        <w:t xml:space="preserve">                                                                             </w:t>
      </w:r>
      <w:r>
        <w:rPr>
          <w:rFonts w:hint="eastAsia" w:ascii="宋体" w:hAnsi="宋体" w:eastAsia="宋体" w:cs="宋体"/>
          <w:color w:val="auto"/>
          <w:sz w:val="24"/>
          <w:highlight w:val="none"/>
          <w:lang w:bidi="ar"/>
        </w:rPr>
        <w:t>投标人（公章）：</w:t>
      </w:r>
      <w:r>
        <w:rPr>
          <w:rFonts w:hint="eastAsia" w:ascii="宋体" w:hAnsi="宋体" w:eastAsia="宋体" w:cs="宋体"/>
          <w:color w:val="auto"/>
          <w:sz w:val="24"/>
          <w:highlight w:val="none"/>
          <w:u w:val="single"/>
          <w:lang w:bidi="ar"/>
        </w:rPr>
        <w:t xml:space="preserve">                  </w:t>
      </w:r>
      <w:r>
        <w:rPr>
          <w:rFonts w:hint="eastAsia" w:ascii="宋体" w:hAnsi="宋体" w:eastAsia="宋体" w:cs="宋体"/>
          <w:color w:val="auto"/>
          <w:sz w:val="24"/>
          <w:highlight w:val="none"/>
          <w:u w:val="single"/>
          <w:lang w:val="en-US" w:eastAsia="zh-CN" w:bidi="ar"/>
        </w:rPr>
        <w:t xml:space="preserve">       </w:t>
      </w:r>
    </w:p>
    <w:p>
      <w:pPr>
        <w:keepNext w:val="0"/>
        <w:keepLines w:val="0"/>
        <w:pageBreakBefore w:val="0"/>
        <w:widowControl w:val="0"/>
        <w:kinsoku/>
        <w:wordWrap w:val="0"/>
        <w:overflowPunct w:val="0"/>
        <w:topLinePunct w:val="0"/>
        <w:autoSpaceDE w:val="0"/>
        <w:autoSpaceDN w:val="0"/>
        <w:bidi w:val="0"/>
        <w:adjustRightInd/>
        <w:snapToGrid/>
        <w:spacing w:line="480" w:lineRule="exact"/>
        <w:ind w:left="0" w:leftChars="0" w:right="0" w:rightChars="0"/>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法定代表人或被授权人签字（或盖章）：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none"/>
          <w:lang w:val="en-US" w:eastAsia="zh-CN"/>
        </w:rPr>
        <w:t xml:space="preserve">                                                                                           </w:t>
      </w:r>
      <w:r>
        <w:rPr>
          <w:rFonts w:hint="eastAsia" w:ascii="宋体" w:hAnsi="宋体" w:eastAsia="宋体" w:cs="宋体"/>
          <w:color w:val="auto"/>
          <w:sz w:val="24"/>
          <w:highlight w:val="none"/>
          <w:lang w:bidi="ar"/>
        </w:rPr>
        <w:t>日期：</w:t>
      </w:r>
      <w:r>
        <w:rPr>
          <w:rFonts w:hint="eastAsia" w:ascii="宋体" w:hAnsi="宋体" w:eastAsia="宋体" w:cs="宋体"/>
          <w:color w:val="auto"/>
          <w:sz w:val="24"/>
          <w:highlight w:val="none"/>
          <w:u w:val="single"/>
          <w:lang w:bidi="ar"/>
        </w:rPr>
        <w:t xml:space="preserve">       　</w:t>
      </w:r>
      <w:r>
        <w:rPr>
          <w:rFonts w:hint="eastAsia" w:ascii="宋体" w:hAnsi="宋体" w:eastAsia="宋体" w:cs="宋体"/>
          <w:color w:val="auto"/>
          <w:sz w:val="24"/>
          <w:highlight w:val="none"/>
          <w:lang w:bidi="ar"/>
        </w:rPr>
        <w:t>年</w:t>
      </w:r>
      <w:r>
        <w:rPr>
          <w:rFonts w:hint="eastAsia" w:ascii="宋体" w:hAnsi="宋体" w:eastAsia="宋体" w:cs="宋体"/>
          <w:color w:val="auto"/>
          <w:sz w:val="24"/>
          <w:highlight w:val="none"/>
          <w:u w:val="single"/>
          <w:lang w:bidi="ar"/>
        </w:rPr>
        <w:t xml:space="preserve">　  </w:t>
      </w:r>
      <w:r>
        <w:rPr>
          <w:rFonts w:hint="eastAsia" w:ascii="宋体" w:hAnsi="宋体" w:eastAsia="宋体" w:cs="宋体"/>
          <w:color w:val="auto"/>
          <w:sz w:val="24"/>
          <w:highlight w:val="none"/>
          <w:lang w:bidi="ar"/>
        </w:rPr>
        <w:t>月</w:t>
      </w:r>
      <w:r>
        <w:rPr>
          <w:rFonts w:hint="eastAsia" w:ascii="宋体" w:hAnsi="宋体" w:eastAsia="宋体" w:cs="宋体"/>
          <w:color w:val="auto"/>
          <w:sz w:val="24"/>
          <w:highlight w:val="none"/>
          <w:u w:val="single"/>
          <w:lang w:bidi="ar"/>
        </w:rPr>
        <w:t xml:space="preserve">　  </w:t>
      </w:r>
      <w:r>
        <w:rPr>
          <w:rFonts w:hint="eastAsia" w:ascii="宋体" w:hAnsi="宋体" w:eastAsia="宋体" w:cs="宋体"/>
          <w:color w:val="auto"/>
          <w:sz w:val="24"/>
          <w:highlight w:val="none"/>
          <w:lang w:bidi="ar"/>
        </w:rPr>
        <w:t>日</w:t>
      </w:r>
    </w:p>
    <w:p>
      <w:pPr>
        <w:keepNext w:val="0"/>
        <w:keepLines w:val="0"/>
        <w:pageBreakBefore w:val="0"/>
        <w:widowControl w:val="0"/>
        <w:kinsoku/>
        <w:wordWrap w:val="0"/>
        <w:overflowPunct w:val="0"/>
        <w:topLinePunct w:val="0"/>
        <w:autoSpaceDE w:val="0"/>
        <w:autoSpaceDN w:val="0"/>
        <w:bidi w:val="0"/>
        <w:snapToGrid w:val="0"/>
        <w:spacing w:before="50" w:line="360" w:lineRule="auto"/>
        <w:ind w:firstLine="480"/>
        <w:rPr>
          <w:rFonts w:hint="eastAsia" w:ascii="宋体" w:hAnsi="宋体" w:eastAsia="宋体" w:cs="宋体"/>
          <w:color w:val="auto"/>
          <w:sz w:val="24"/>
          <w:highlight w:val="none"/>
        </w:rPr>
        <w:sectPr>
          <w:headerReference r:id="rId8" w:type="default"/>
          <w:footerReference r:id="rId9" w:type="default"/>
          <w:pgSz w:w="16838" w:h="11906" w:orient="landscape"/>
          <w:pgMar w:top="1134" w:right="1134" w:bottom="1134" w:left="1134" w:header="851" w:footer="992" w:gutter="0"/>
          <w:paperSrc/>
          <w:pgNumType w:fmt="decimal"/>
          <w:cols w:space="720" w:num="1"/>
          <w:rtlGutter w:val="0"/>
          <w:docGrid w:type="lines" w:linePitch="312" w:charSpace="0"/>
        </w:sectPr>
      </w:pPr>
    </w:p>
    <w:p>
      <w:pPr>
        <w:keepNext w:val="0"/>
        <w:keepLines w:val="0"/>
        <w:pageBreakBefore w:val="0"/>
        <w:widowControl w:val="0"/>
        <w:kinsoku/>
        <w:wordWrap w:val="0"/>
        <w:overflowPunct w:val="0"/>
        <w:topLinePunct w:val="0"/>
        <w:autoSpaceDE w:val="0"/>
        <w:autoSpaceDN w:val="0"/>
        <w:bidi w:val="0"/>
        <w:snapToGrid w:val="0"/>
        <w:spacing w:before="50" w:after="120" w:afterLines="50"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2.3</w:t>
      </w:r>
      <w:r>
        <w:rPr>
          <w:rFonts w:hint="eastAsia" w:ascii="宋体" w:hAnsi="宋体" w:eastAsia="宋体" w:cs="宋体"/>
          <w:b/>
          <w:color w:val="auto"/>
          <w:sz w:val="24"/>
          <w:highlight w:val="none"/>
        </w:rPr>
        <w:t>商务响应表格式：</w:t>
      </w:r>
    </w:p>
    <w:p>
      <w:pPr>
        <w:pStyle w:val="226"/>
        <w:pageBreakBefore w:val="0"/>
        <w:widowControl w:val="0"/>
        <w:topLinePunct w:val="0"/>
        <w:bidi w:val="0"/>
        <w:spacing w:line="276"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商务响应表</w:t>
      </w:r>
    </w:p>
    <w:tbl>
      <w:tblPr>
        <w:tblStyle w:val="48"/>
        <w:tblW w:w="0" w:type="auto"/>
        <w:tblInd w:w="27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8"/>
        <w:gridCol w:w="2468"/>
        <w:gridCol w:w="2468"/>
        <w:gridCol w:w="2468"/>
        <w:gridCol w:w="13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96" w:hRule="atLeast"/>
        </w:trPr>
        <w:tc>
          <w:tcPr>
            <w:tcW w:w="728" w:type="dxa"/>
            <w:tcBorders>
              <w:tl2br w:val="nil"/>
              <w:tr2bl w:val="nil"/>
            </w:tcBorders>
            <w:noWrap w:val="0"/>
            <w:vAlign w:val="top"/>
          </w:tcPr>
          <w:p>
            <w:pPr>
              <w:pageBreakBefore w:val="0"/>
              <w:widowControl w:val="0"/>
              <w:topLinePunct w:val="0"/>
              <w:bidi w:val="0"/>
              <w:spacing w:before="240" w:after="24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2468" w:type="dxa"/>
            <w:tcBorders>
              <w:tl2br w:val="nil"/>
              <w:tr2bl w:val="nil"/>
            </w:tcBorders>
            <w:noWrap w:val="0"/>
            <w:vAlign w:val="top"/>
          </w:tcPr>
          <w:p>
            <w:pPr>
              <w:pageBreakBefore w:val="0"/>
              <w:widowControl w:val="0"/>
              <w:topLinePunct w:val="0"/>
              <w:bidi w:val="0"/>
              <w:spacing w:before="240" w:after="240"/>
              <w:jc w:val="center"/>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eastAsia="zh-CN"/>
              </w:rPr>
              <w:t>内容</w:t>
            </w:r>
          </w:p>
        </w:tc>
        <w:tc>
          <w:tcPr>
            <w:tcW w:w="2468" w:type="dxa"/>
            <w:tcBorders>
              <w:tl2br w:val="nil"/>
              <w:tr2bl w:val="nil"/>
            </w:tcBorders>
            <w:noWrap w:val="0"/>
            <w:vAlign w:val="top"/>
          </w:tcPr>
          <w:p>
            <w:pPr>
              <w:pageBreakBefore w:val="0"/>
              <w:widowControl w:val="0"/>
              <w:topLinePunct w:val="0"/>
              <w:bidi w:val="0"/>
              <w:spacing w:before="240" w:after="24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采购文件的规定</w:t>
            </w:r>
          </w:p>
        </w:tc>
        <w:tc>
          <w:tcPr>
            <w:tcW w:w="2468" w:type="dxa"/>
            <w:tcBorders>
              <w:tl2br w:val="nil"/>
              <w:tr2bl w:val="nil"/>
            </w:tcBorders>
            <w:noWrap w:val="0"/>
            <w:vAlign w:val="top"/>
          </w:tcPr>
          <w:p>
            <w:pPr>
              <w:pageBreakBefore w:val="0"/>
              <w:widowControl w:val="0"/>
              <w:topLinePunct w:val="0"/>
              <w:bidi w:val="0"/>
              <w:spacing w:before="240" w:after="24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文件的响应</w:t>
            </w:r>
          </w:p>
        </w:tc>
        <w:tc>
          <w:tcPr>
            <w:tcW w:w="1317" w:type="dxa"/>
            <w:tcBorders>
              <w:tl2br w:val="nil"/>
              <w:tr2bl w:val="nil"/>
            </w:tcBorders>
            <w:noWrap w:val="0"/>
            <w:vAlign w:val="top"/>
          </w:tcPr>
          <w:p>
            <w:pPr>
              <w:pageBreakBefore w:val="0"/>
              <w:widowControl w:val="0"/>
              <w:topLinePunct w:val="0"/>
              <w:bidi w:val="0"/>
              <w:spacing w:before="240" w:after="24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80" w:hRule="atLeast"/>
        </w:trPr>
        <w:tc>
          <w:tcPr>
            <w:tcW w:w="728" w:type="dxa"/>
            <w:tcBorders>
              <w:tl2br w:val="nil"/>
              <w:tr2bl w:val="nil"/>
            </w:tcBorders>
            <w:noWrap w:val="0"/>
            <w:vAlign w:val="top"/>
          </w:tcPr>
          <w:p>
            <w:pPr>
              <w:pageBreakBefore w:val="0"/>
              <w:widowControl w:val="0"/>
              <w:topLinePunct w:val="0"/>
              <w:bidi w:val="0"/>
              <w:spacing w:before="156" w:beforeLines="50" w:after="156" w:afterLines="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468" w:type="dxa"/>
            <w:tcBorders>
              <w:tl2br w:val="nil"/>
              <w:tr2bl w:val="nil"/>
            </w:tcBorders>
            <w:noWrap w:val="0"/>
            <w:vAlign w:val="center"/>
          </w:tcPr>
          <w:p>
            <w:pPr>
              <w:pageBreakBefore w:val="0"/>
              <w:widowControl w:val="0"/>
              <w:topLinePunct w:val="0"/>
              <w:bidi w:val="0"/>
              <w:spacing w:before="156" w:beforeLines="50" w:after="156" w:afterLines="50" w:line="276" w:lineRule="auto"/>
              <w:jc w:val="center"/>
              <w:rPr>
                <w:rFonts w:hint="eastAsia" w:ascii="宋体" w:hAnsi="宋体" w:eastAsia="宋体" w:cs="宋体"/>
                <w:color w:val="auto"/>
                <w:sz w:val="24"/>
                <w:highlight w:val="none"/>
                <w:lang w:eastAsia="zh-CN"/>
              </w:rPr>
            </w:pPr>
          </w:p>
        </w:tc>
        <w:tc>
          <w:tcPr>
            <w:tcW w:w="2468" w:type="dxa"/>
            <w:tcBorders>
              <w:tl2br w:val="nil"/>
              <w:tr2bl w:val="nil"/>
            </w:tcBorders>
            <w:noWrap w:val="0"/>
            <w:vAlign w:val="center"/>
          </w:tcPr>
          <w:p>
            <w:pPr>
              <w:pageBreakBefore w:val="0"/>
              <w:widowControl w:val="0"/>
              <w:topLinePunct w:val="0"/>
              <w:bidi w:val="0"/>
              <w:spacing w:before="156" w:beforeLines="50" w:after="156" w:afterLines="50" w:line="300" w:lineRule="auto"/>
              <w:jc w:val="center"/>
              <w:rPr>
                <w:rFonts w:hint="eastAsia" w:ascii="宋体" w:hAnsi="宋体" w:eastAsia="宋体" w:cs="宋体"/>
                <w:color w:val="auto"/>
                <w:sz w:val="24"/>
                <w:highlight w:val="none"/>
              </w:rPr>
            </w:pPr>
          </w:p>
        </w:tc>
        <w:tc>
          <w:tcPr>
            <w:tcW w:w="2468"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1317"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30" w:hRule="atLeast"/>
        </w:trPr>
        <w:tc>
          <w:tcPr>
            <w:tcW w:w="728" w:type="dxa"/>
            <w:tcBorders>
              <w:tl2br w:val="nil"/>
              <w:tr2bl w:val="nil"/>
            </w:tcBorders>
            <w:noWrap w:val="0"/>
            <w:vAlign w:val="top"/>
          </w:tcPr>
          <w:p>
            <w:pPr>
              <w:pageBreakBefore w:val="0"/>
              <w:widowControl w:val="0"/>
              <w:topLinePunct w:val="0"/>
              <w:bidi w:val="0"/>
              <w:spacing w:before="156" w:beforeLines="50" w:after="156" w:afterLines="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468" w:type="dxa"/>
            <w:tcBorders>
              <w:tl2br w:val="nil"/>
              <w:tr2bl w:val="nil"/>
            </w:tcBorders>
            <w:noWrap w:val="0"/>
            <w:vAlign w:val="center"/>
          </w:tcPr>
          <w:p>
            <w:pPr>
              <w:pageBreakBefore w:val="0"/>
              <w:widowControl w:val="0"/>
              <w:topLinePunct w:val="0"/>
              <w:bidi w:val="0"/>
              <w:spacing w:before="156" w:beforeLines="50" w:after="156" w:afterLines="50" w:line="276" w:lineRule="auto"/>
              <w:jc w:val="center"/>
              <w:rPr>
                <w:rFonts w:hint="eastAsia" w:ascii="宋体" w:hAnsi="宋体" w:eastAsia="宋体" w:cs="宋体"/>
                <w:color w:val="auto"/>
                <w:sz w:val="24"/>
                <w:highlight w:val="none"/>
                <w:lang w:eastAsia="zh-CN"/>
              </w:rPr>
            </w:pPr>
          </w:p>
        </w:tc>
        <w:tc>
          <w:tcPr>
            <w:tcW w:w="2468" w:type="dxa"/>
            <w:tcBorders>
              <w:tl2br w:val="nil"/>
              <w:tr2bl w:val="nil"/>
            </w:tcBorders>
            <w:noWrap w:val="0"/>
            <w:vAlign w:val="center"/>
          </w:tcPr>
          <w:p>
            <w:pPr>
              <w:pageBreakBefore w:val="0"/>
              <w:widowControl w:val="0"/>
              <w:topLinePunct w:val="0"/>
              <w:bidi w:val="0"/>
              <w:spacing w:before="156" w:beforeLines="50" w:after="156" w:afterLines="50" w:line="300" w:lineRule="auto"/>
              <w:jc w:val="center"/>
              <w:rPr>
                <w:rFonts w:hint="eastAsia" w:ascii="宋体" w:hAnsi="宋体" w:eastAsia="宋体" w:cs="宋体"/>
                <w:color w:val="auto"/>
                <w:sz w:val="24"/>
                <w:highlight w:val="none"/>
              </w:rPr>
            </w:pPr>
          </w:p>
        </w:tc>
        <w:tc>
          <w:tcPr>
            <w:tcW w:w="2468"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1317"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09" w:hRule="atLeast"/>
        </w:trPr>
        <w:tc>
          <w:tcPr>
            <w:tcW w:w="728" w:type="dxa"/>
            <w:tcBorders>
              <w:tl2br w:val="nil"/>
              <w:tr2bl w:val="nil"/>
            </w:tcBorders>
            <w:noWrap w:val="0"/>
            <w:vAlign w:val="top"/>
          </w:tcPr>
          <w:p>
            <w:pPr>
              <w:pageBreakBefore w:val="0"/>
              <w:widowControl w:val="0"/>
              <w:topLinePunct w:val="0"/>
              <w:bidi w:val="0"/>
              <w:spacing w:before="156" w:beforeLines="50" w:after="156" w:afterLines="50" w:line="276"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2468"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2468"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2468"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1317"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09" w:hRule="atLeast"/>
        </w:trPr>
        <w:tc>
          <w:tcPr>
            <w:tcW w:w="728"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2468"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2468"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2468"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1317"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09" w:hRule="atLeast"/>
        </w:trPr>
        <w:tc>
          <w:tcPr>
            <w:tcW w:w="728" w:type="dxa"/>
            <w:tcBorders>
              <w:tl2br w:val="nil"/>
              <w:tr2bl w:val="nil"/>
            </w:tcBorders>
            <w:noWrap w:val="0"/>
            <w:vAlign w:val="center"/>
          </w:tcPr>
          <w:p>
            <w:pPr>
              <w:pageBreakBefore w:val="0"/>
              <w:widowControl w:val="0"/>
              <w:topLinePunct w:val="0"/>
              <w:bidi w:val="0"/>
              <w:spacing w:before="156" w:beforeLines="50" w:after="156" w:afterLines="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2468" w:type="dxa"/>
            <w:tcBorders>
              <w:tl2br w:val="nil"/>
              <w:tr2bl w:val="nil"/>
            </w:tcBorders>
            <w:noWrap w:val="0"/>
            <w:vAlign w:val="center"/>
          </w:tcPr>
          <w:p>
            <w:pPr>
              <w:pageBreakBefore w:val="0"/>
              <w:widowControl w:val="0"/>
              <w:topLinePunct w:val="0"/>
              <w:bidi w:val="0"/>
              <w:spacing w:before="156" w:beforeLines="50" w:after="156" w:afterLines="50" w:line="276" w:lineRule="auto"/>
              <w:jc w:val="center"/>
              <w:rPr>
                <w:rFonts w:hint="eastAsia" w:ascii="宋体" w:hAnsi="宋体" w:eastAsia="宋体" w:cs="宋体"/>
                <w:color w:val="auto"/>
                <w:sz w:val="24"/>
                <w:highlight w:val="none"/>
              </w:rPr>
            </w:pPr>
          </w:p>
        </w:tc>
        <w:tc>
          <w:tcPr>
            <w:tcW w:w="2468" w:type="dxa"/>
            <w:tcBorders>
              <w:tl2br w:val="nil"/>
              <w:tr2bl w:val="nil"/>
            </w:tcBorders>
            <w:noWrap w:val="0"/>
            <w:vAlign w:val="center"/>
          </w:tcPr>
          <w:p>
            <w:pPr>
              <w:pageBreakBefore w:val="0"/>
              <w:widowControl w:val="0"/>
              <w:topLinePunct w:val="0"/>
              <w:bidi w:val="0"/>
              <w:spacing w:before="156" w:beforeLines="50" w:after="156" w:afterLines="50"/>
              <w:jc w:val="center"/>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2468" w:type="dxa"/>
            <w:tcBorders>
              <w:tl2br w:val="nil"/>
              <w:tr2bl w:val="nil"/>
            </w:tcBorders>
            <w:noWrap w:val="0"/>
            <w:vAlign w:val="center"/>
          </w:tcPr>
          <w:p>
            <w:pPr>
              <w:pageBreakBefore w:val="0"/>
              <w:widowControl w:val="0"/>
              <w:topLinePunct w:val="0"/>
              <w:bidi w:val="0"/>
              <w:spacing w:before="156" w:beforeLines="50" w:after="156" w:afterLines="50"/>
              <w:jc w:val="center"/>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1317" w:type="dxa"/>
            <w:tcBorders>
              <w:tl2br w:val="nil"/>
              <w:tr2bl w:val="nil"/>
            </w:tcBorders>
            <w:noWrap w:val="0"/>
            <w:vAlign w:val="center"/>
          </w:tcPr>
          <w:p>
            <w:pPr>
              <w:pageBreakBefore w:val="0"/>
              <w:widowControl w:val="0"/>
              <w:topLinePunct w:val="0"/>
              <w:bidi w:val="0"/>
              <w:spacing w:before="156" w:beforeLines="50" w:after="156" w:afterLines="50"/>
              <w:jc w:val="center"/>
              <w:rPr>
                <w:rFonts w:hint="eastAsia" w:ascii="宋体" w:hAnsi="宋体" w:eastAsia="宋体" w:cs="宋体"/>
                <w:color w:val="auto"/>
                <w:highlight w:val="none"/>
              </w:rPr>
            </w:pPr>
            <w:r>
              <w:rPr>
                <w:rFonts w:hint="eastAsia" w:ascii="宋体" w:hAnsi="宋体" w:eastAsia="宋体" w:cs="宋体"/>
                <w:color w:val="auto"/>
                <w:sz w:val="24"/>
                <w:highlight w:val="none"/>
              </w:rPr>
              <w:t>…</w:t>
            </w:r>
          </w:p>
        </w:tc>
      </w:tr>
    </w:tbl>
    <w:p>
      <w:pPr>
        <w:pageBreakBefore w:val="0"/>
        <w:widowControl w:val="0"/>
        <w:topLinePunct w:val="0"/>
        <w:bidi w:val="0"/>
        <w:spacing w:line="360" w:lineRule="auto"/>
        <w:ind w:firstLine="48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注：供应商的响应文件（除技术规格部分）与采购文件之规定存在偏离的，应在此表中如实说明。未在上表中说明的，将被认为完全响应采购文件的规定。</w:t>
      </w:r>
    </w:p>
    <w:p>
      <w:pPr>
        <w:pageBreakBefore w:val="0"/>
        <w:widowControl w:val="0"/>
        <w:topLinePunct w:val="0"/>
        <w:bidi w:val="0"/>
        <w:spacing w:line="360" w:lineRule="auto"/>
        <w:ind w:firstLine="482"/>
        <w:rPr>
          <w:rFonts w:hint="eastAsia" w:ascii="宋体" w:hAnsi="宋体" w:eastAsia="宋体" w:cs="宋体"/>
          <w:b/>
          <w:color w:val="auto"/>
          <w:sz w:val="24"/>
          <w:highlight w:val="none"/>
        </w:rPr>
      </w:pPr>
    </w:p>
    <w:p>
      <w:pPr>
        <w:pStyle w:val="15"/>
        <w:pageBreakBefore w:val="0"/>
        <w:widowControl w:val="0"/>
        <w:wordWrap w:val="0"/>
        <w:topLinePunct w:val="0"/>
        <w:bidi w:val="0"/>
        <w:snapToGrid w:val="0"/>
        <w:spacing w:before="157" w:beforeLines="50" w:afterLines="0"/>
        <w:ind w:firstLine="48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法定代表人或被授权人签字（或盖章）：</w:t>
      </w:r>
      <w:r>
        <w:rPr>
          <w:rFonts w:hint="eastAsia" w:ascii="宋体" w:hAnsi="宋体" w:eastAsia="宋体" w:cs="宋体"/>
          <w:color w:val="auto"/>
          <w:sz w:val="24"/>
          <w:highlight w:val="none"/>
          <w:u w:val="single"/>
        </w:rPr>
        <w:t>　　　　　</w:t>
      </w:r>
    </w:p>
    <w:p>
      <w:pPr>
        <w:pageBreakBefore w:val="0"/>
        <w:widowControl w:val="0"/>
        <w:wordWrap w:val="0"/>
        <w:topLinePunct w:val="0"/>
        <w:bidi w:val="0"/>
        <w:snapToGrid w:val="0"/>
        <w:spacing w:before="157" w:beforeLines="50" w:afterLines="0"/>
        <w:ind w:firstLine="48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供应商公章：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pageBreakBefore w:val="0"/>
        <w:widowControl w:val="0"/>
        <w:wordWrap w:val="0"/>
        <w:topLinePunct w:val="0"/>
        <w:bidi w:val="0"/>
        <w:snapToGrid w:val="0"/>
        <w:spacing w:before="157" w:beforeLines="50" w:afterLines="0"/>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u w:val="none"/>
          <w:lang w:eastAsia="zh-CN"/>
        </w:rPr>
        <w:t>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ageBreakBefore w:val="0"/>
        <w:widowControl w:val="0"/>
        <w:wordWrap w:val="0"/>
        <w:topLinePunct w:val="0"/>
        <w:bidi w:val="0"/>
        <w:snapToGrid w:val="0"/>
        <w:spacing w:before="50" w:after="156" w:afterLines="50"/>
        <w:rPr>
          <w:rFonts w:hint="eastAsia" w:ascii="宋体" w:hAnsi="宋体" w:eastAsia="宋体" w:cs="宋体"/>
          <w:b/>
          <w:color w:val="auto"/>
          <w:sz w:val="24"/>
          <w:highlight w:val="none"/>
        </w:rPr>
      </w:pPr>
    </w:p>
    <w:p>
      <w:pPr>
        <w:pStyle w:val="2"/>
        <w:rPr>
          <w:rFonts w:hint="eastAsia"/>
          <w:color w:val="auto"/>
          <w:highlight w:val="none"/>
        </w:rPr>
      </w:pPr>
    </w:p>
    <w:p>
      <w:pPr>
        <w:keepNext w:val="0"/>
        <w:keepLines w:val="0"/>
        <w:pageBreakBefore w:val="0"/>
        <w:widowControl w:val="0"/>
        <w:kinsoku/>
        <w:wordWrap w:val="0"/>
        <w:overflowPunct w:val="0"/>
        <w:topLinePunct w:val="0"/>
        <w:autoSpaceDE w:val="0"/>
        <w:autoSpaceDN w:val="0"/>
        <w:bidi w:val="0"/>
        <w:snapToGrid w:val="0"/>
        <w:spacing w:after="50" w:line="360" w:lineRule="auto"/>
        <w:ind w:firstLine="482"/>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after="50" w:line="360" w:lineRule="auto"/>
        <w:ind w:firstLine="482"/>
        <w:rPr>
          <w:rFonts w:hint="eastAsia" w:ascii="宋体" w:hAnsi="宋体" w:eastAsia="宋体" w:cs="宋体"/>
          <w:color w:val="auto"/>
          <w:sz w:val="24"/>
          <w:highlight w:val="none"/>
        </w:rPr>
        <w:sectPr>
          <w:pgSz w:w="11906" w:h="16838"/>
          <w:pgMar w:top="1134" w:right="1134" w:bottom="1134" w:left="1134" w:header="851" w:footer="992" w:gutter="0"/>
          <w:paperSrc/>
          <w:pgNumType w:fmt="decimal"/>
          <w:cols w:space="720" w:num="1"/>
          <w:rtlGutter w:val="0"/>
          <w:docGrid w:type="lines" w:linePitch="312" w:charSpace="0"/>
        </w:sectPr>
      </w:pPr>
    </w:p>
    <w:p>
      <w:pPr>
        <w:keepNext w:val="0"/>
        <w:keepLines w:val="0"/>
        <w:pageBreakBefore w:val="0"/>
        <w:widowControl w:val="0"/>
        <w:kinsoku/>
        <w:wordWrap w:val="0"/>
        <w:overflowPunct w:val="0"/>
        <w:topLinePunct w:val="0"/>
        <w:autoSpaceDE w:val="0"/>
        <w:autoSpaceDN w:val="0"/>
        <w:bidi w:val="0"/>
        <w:snapToGrid w:val="0"/>
        <w:spacing w:before="50" w:after="156" w:afterLines="50"/>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val="en-US" w:eastAsia="zh-CN"/>
        </w:rPr>
        <w:t>2.4管理</w:t>
      </w:r>
      <w:r>
        <w:rPr>
          <w:rFonts w:hint="eastAsia" w:ascii="宋体" w:hAnsi="宋体" w:eastAsia="宋体" w:cs="宋体"/>
          <w:b/>
          <w:color w:val="auto"/>
          <w:sz w:val="24"/>
          <w:highlight w:val="none"/>
        </w:rPr>
        <w:t>人员配备表</w:t>
      </w:r>
      <w:r>
        <w:rPr>
          <w:rFonts w:hint="eastAsia" w:ascii="宋体" w:hAnsi="宋体" w:eastAsia="宋体" w:cs="宋体"/>
          <w:b/>
          <w:color w:val="auto"/>
          <w:sz w:val="24"/>
          <w:highlight w:val="none"/>
          <w:lang w:eastAsia="zh-CN"/>
        </w:rPr>
        <w:t>格式</w:t>
      </w:r>
    </w:p>
    <w:p>
      <w:pPr>
        <w:keepNext w:val="0"/>
        <w:keepLines w:val="0"/>
        <w:pageBreakBefore w:val="0"/>
        <w:widowControl w:val="0"/>
        <w:kinsoku/>
        <w:wordWrap w:val="0"/>
        <w:overflowPunct w:val="0"/>
        <w:topLinePunct w:val="0"/>
        <w:autoSpaceDE w:val="0"/>
        <w:autoSpaceDN w:val="0"/>
        <w:bidi w:val="0"/>
        <w:spacing w:line="240" w:lineRule="auto"/>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lang w:val="en-US" w:eastAsia="zh-CN"/>
        </w:rPr>
        <w:t>投入本项目管理人员</w:t>
      </w:r>
      <w:r>
        <w:rPr>
          <w:rFonts w:hint="eastAsia" w:ascii="宋体" w:hAnsi="宋体" w:eastAsia="宋体" w:cs="宋体"/>
          <w:b/>
          <w:color w:val="auto"/>
          <w:sz w:val="32"/>
          <w:highlight w:val="none"/>
        </w:rPr>
        <w:t>配备表</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190"/>
        <w:gridCol w:w="1990"/>
        <w:gridCol w:w="885"/>
        <w:gridCol w:w="1065"/>
        <w:gridCol w:w="2025"/>
        <w:gridCol w:w="1335"/>
        <w:gridCol w:w="1290"/>
        <w:gridCol w:w="217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lang w:eastAsia="zh-CN"/>
              </w:rPr>
              <w:t>序号</w:t>
            </w:r>
          </w:p>
        </w:tc>
        <w:tc>
          <w:tcPr>
            <w:tcW w:w="1190"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r>
              <w:rPr>
                <w:rFonts w:hint="eastAsia" w:ascii="宋体" w:hAnsi="宋体" w:eastAsia="宋体" w:cs="宋体"/>
                <w:color w:val="auto"/>
                <w:kern w:val="0"/>
                <w:sz w:val="24"/>
                <w:szCs w:val="24"/>
                <w:highlight w:val="none"/>
              </w:rPr>
              <w:t>姓名</w:t>
            </w:r>
          </w:p>
        </w:tc>
        <w:tc>
          <w:tcPr>
            <w:tcW w:w="1990"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r>
              <w:rPr>
                <w:rFonts w:hint="eastAsia" w:ascii="宋体" w:hAnsi="宋体" w:eastAsia="宋体" w:cs="宋体"/>
                <w:color w:val="auto"/>
                <w:kern w:val="0"/>
                <w:sz w:val="24"/>
                <w:szCs w:val="24"/>
                <w:highlight w:val="none"/>
              </w:rPr>
              <w:t>本项目拟任岗位</w:t>
            </w:r>
          </w:p>
        </w:tc>
        <w:tc>
          <w:tcPr>
            <w:tcW w:w="885"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r>
              <w:rPr>
                <w:rFonts w:hint="eastAsia" w:ascii="宋体" w:hAnsi="宋体" w:eastAsia="宋体" w:cs="宋体"/>
                <w:color w:val="auto"/>
                <w:kern w:val="0"/>
                <w:sz w:val="24"/>
                <w:szCs w:val="24"/>
                <w:highlight w:val="none"/>
              </w:rPr>
              <w:t>年龄</w:t>
            </w:r>
          </w:p>
        </w:tc>
        <w:tc>
          <w:tcPr>
            <w:tcW w:w="1065"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r>
              <w:rPr>
                <w:rFonts w:hint="eastAsia" w:ascii="宋体" w:hAnsi="宋体" w:eastAsia="宋体" w:cs="宋体"/>
                <w:color w:val="auto"/>
                <w:kern w:val="0"/>
                <w:sz w:val="24"/>
                <w:szCs w:val="24"/>
                <w:highlight w:val="none"/>
              </w:rPr>
              <w:t>性别</w:t>
            </w:r>
          </w:p>
        </w:tc>
        <w:tc>
          <w:tcPr>
            <w:tcW w:w="2025"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r>
              <w:rPr>
                <w:rFonts w:hint="eastAsia" w:ascii="宋体" w:hAnsi="宋体" w:eastAsia="宋体" w:cs="宋体"/>
                <w:color w:val="auto"/>
                <w:kern w:val="0"/>
                <w:sz w:val="24"/>
                <w:szCs w:val="24"/>
                <w:highlight w:val="none"/>
              </w:rPr>
              <w:t>上岗资格证明</w:t>
            </w:r>
          </w:p>
        </w:tc>
        <w:tc>
          <w:tcPr>
            <w:tcW w:w="1335"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r>
              <w:rPr>
                <w:rFonts w:hint="eastAsia" w:ascii="宋体" w:hAnsi="宋体" w:eastAsia="宋体" w:cs="宋体"/>
                <w:color w:val="auto"/>
                <w:kern w:val="0"/>
                <w:sz w:val="24"/>
                <w:szCs w:val="24"/>
                <w:highlight w:val="none"/>
              </w:rPr>
              <w:t>专业</w:t>
            </w:r>
          </w:p>
        </w:tc>
        <w:tc>
          <w:tcPr>
            <w:tcW w:w="1290"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r>
              <w:rPr>
                <w:rFonts w:hint="eastAsia" w:ascii="宋体" w:hAnsi="宋体" w:eastAsia="宋体" w:cs="宋体"/>
                <w:color w:val="auto"/>
                <w:kern w:val="0"/>
                <w:sz w:val="24"/>
                <w:szCs w:val="24"/>
                <w:highlight w:val="none"/>
              </w:rPr>
              <w:t>专业年限</w:t>
            </w:r>
          </w:p>
        </w:tc>
        <w:tc>
          <w:tcPr>
            <w:tcW w:w="2175"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r>
              <w:rPr>
                <w:rFonts w:hint="eastAsia" w:ascii="宋体" w:hAnsi="宋体" w:eastAsia="宋体" w:cs="宋体"/>
                <w:color w:val="auto"/>
                <w:kern w:val="0"/>
                <w:sz w:val="24"/>
                <w:szCs w:val="24"/>
                <w:highlight w:val="none"/>
              </w:rPr>
              <w:t>职务和职称</w:t>
            </w:r>
          </w:p>
        </w:tc>
        <w:tc>
          <w:tcPr>
            <w:tcW w:w="2160" w:type="dxa"/>
            <w:noWrap w:val="0"/>
            <w:vAlign w:val="center"/>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r>
              <w:rPr>
                <w:rFonts w:hint="eastAsia" w:ascii="宋体" w:hAnsi="宋体" w:eastAsia="宋体" w:cs="宋体"/>
                <w:color w:val="auto"/>
                <w:kern w:val="0"/>
                <w:sz w:val="24"/>
                <w:szCs w:val="24"/>
                <w:highlight w:val="none"/>
              </w:rPr>
              <w:t>安排上岗起止时间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1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9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88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06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02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33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2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7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6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1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9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88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06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02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33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2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7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6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1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9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88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06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02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33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2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7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6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1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9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88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06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02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33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2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7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6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1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9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88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06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02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33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2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7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6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1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9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88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06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02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33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2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7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6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1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9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88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06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02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33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2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7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6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1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9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88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06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02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33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2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7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6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1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9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88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06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02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33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2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7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6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1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9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88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06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02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33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2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7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6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1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9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88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06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02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33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129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75"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c>
          <w:tcPr>
            <w:tcW w:w="2160" w:type="dxa"/>
            <w:noWrap w:val="0"/>
            <w:vAlign w:val="top"/>
          </w:tcPr>
          <w:p>
            <w:pPr>
              <w:keepNext w:val="0"/>
              <w:keepLines w:val="0"/>
              <w:pageBreakBefore w:val="0"/>
              <w:widowControl w:val="0"/>
              <w:kinsoku/>
              <w:wordWrap w:val="0"/>
              <w:overflowPunct w:val="0"/>
              <w:topLinePunct w:val="0"/>
              <w:autoSpaceDE w:val="0"/>
              <w:autoSpaceDN w:val="0"/>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color w:val="auto"/>
                <w:sz w:val="24"/>
                <w:szCs w:val="24"/>
                <w:highlight w:val="none"/>
                <w:vertAlign w:val="baseline"/>
              </w:rPr>
            </w:pPr>
          </w:p>
        </w:tc>
      </w:tr>
    </w:tbl>
    <w:p>
      <w:pPr>
        <w:keepNext w:val="0"/>
        <w:keepLines w:val="0"/>
        <w:pageBreakBefore w:val="0"/>
        <w:widowControl w:val="0"/>
        <w:kinsoku/>
        <w:wordWrap w:val="0"/>
        <w:overflowPunct w:val="0"/>
        <w:topLinePunct w:val="0"/>
        <w:autoSpaceDE w:val="0"/>
        <w:autoSpaceDN w:val="0"/>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keepNext w:val="0"/>
        <w:keepLines w:val="0"/>
        <w:pageBreakBefore w:val="0"/>
        <w:widowControl w:val="0"/>
        <w:kinsoku/>
        <w:wordWrap w:val="0"/>
        <w:overflowPunct w:val="0"/>
        <w:topLinePunct w:val="0"/>
        <w:autoSpaceDE w:val="0"/>
        <w:autoSpaceDN w:val="0"/>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1、表格如不够,可按同样格式扩展。</w:t>
      </w:r>
    </w:p>
    <w:p>
      <w:pPr>
        <w:keepNext w:val="0"/>
        <w:keepLines w:val="0"/>
        <w:pageBreakBefore w:val="0"/>
        <w:widowControl w:val="0"/>
        <w:kinsoku/>
        <w:wordWrap w:val="0"/>
        <w:overflowPunct w:val="0"/>
        <w:topLinePunct w:val="0"/>
        <w:autoSpaceDE w:val="0"/>
        <w:autoSpaceDN w:val="0"/>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2、所获认证证书复印件附后。</w:t>
      </w:r>
    </w:p>
    <w:p>
      <w:pPr>
        <w:keepNext w:val="0"/>
        <w:keepLines w:val="0"/>
        <w:pageBreakBefore w:val="0"/>
        <w:widowControl w:val="0"/>
        <w:kinsoku/>
        <w:wordWrap w:val="0"/>
        <w:overflowPunct w:val="0"/>
        <w:topLinePunct w:val="0"/>
        <w:autoSpaceDE w:val="0"/>
        <w:autoSpaceDN w:val="0"/>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sz w:val="24"/>
          <w:szCs w:val="24"/>
          <w:highlight w:val="none"/>
          <w:lang w:val="en-US" w:eastAsia="zh-CN"/>
        </w:rPr>
        <w:t>3、提供近社保证明（复印件加盖公章）。</w:t>
      </w:r>
    </w:p>
    <w:p>
      <w:pPr>
        <w:keepNext w:val="0"/>
        <w:keepLines w:val="0"/>
        <w:pageBreakBefore w:val="0"/>
        <w:widowControl w:val="0"/>
        <w:tabs>
          <w:tab w:val="left" w:pos="5760"/>
        </w:tabs>
        <w:kinsoku/>
        <w:wordWrap w:val="0"/>
        <w:overflowPunct w:val="0"/>
        <w:topLinePunct w:val="0"/>
        <w:autoSpaceDE w:val="0"/>
        <w:autoSpaceDN w:val="0"/>
        <w:bidi w:val="0"/>
        <w:adjustRightInd/>
        <w:snapToGrid/>
        <w:spacing w:line="400" w:lineRule="exact"/>
        <w:ind w:left="0" w:leftChars="0" w:right="482" w:rightChars="0" w:firstLine="0" w:firstLineChars="0"/>
        <w:jc w:val="left"/>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供应商（盖章）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p>
    <w:p>
      <w:pPr>
        <w:pStyle w:val="21"/>
        <w:keepNext w:val="0"/>
        <w:keepLines w:val="0"/>
        <w:pageBreakBefore w:val="0"/>
        <w:widowControl w:val="0"/>
        <w:kinsoku/>
        <w:wordWrap w:val="0"/>
        <w:overflowPunct w:val="0"/>
        <w:topLinePunct w:val="0"/>
        <w:autoSpaceDE w:val="0"/>
        <w:autoSpaceDN w:val="0"/>
        <w:bidi w:val="0"/>
        <w:adjustRightInd/>
        <w:snapToGrid/>
        <w:spacing w:after="0" w:line="400" w:lineRule="exact"/>
        <w:ind w:left="0" w:leftChars="0" w:firstLine="0" w:firstLine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法定代表人或授权代表人签字（或盖章）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none"/>
          <w:lang w:eastAsia="zh-CN"/>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21"/>
        <w:keepNext w:val="0"/>
        <w:keepLines w:val="0"/>
        <w:pageBreakBefore w:val="0"/>
        <w:widowControl w:val="0"/>
        <w:kinsoku/>
        <w:wordWrap w:val="0"/>
        <w:overflowPunct w:val="0"/>
        <w:topLinePunct w:val="0"/>
        <w:autoSpaceDE w:val="0"/>
        <w:autoSpaceDN w:val="0"/>
        <w:bidi w:val="0"/>
        <w:ind w:left="0" w:leftChars="0" w:firstLine="0" w:firstLineChars="0"/>
        <w:rPr>
          <w:rFonts w:hint="eastAsia" w:ascii="宋体" w:hAnsi="宋体" w:eastAsia="宋体" w:cs="宋体"/>
          <w:color w:val="auto"/>
          <w:highlight w:val="none"/>
        </w:rPr>
        <w:sectPr>
          <w:pgSz w:w="16838" w:h="11906" w:orient="landscape"/>
          <w:pgMar w:top="1134" w:right="1134" w:bottom="1134" w:left="1020" w:header="851" w:footer="992" w:gutter="0"/>
          <w:pgNumType w:fmt="decimal"/>
          <w:cols w:space="720" w:num="1"/>
          <w:docGrid w:type="lines" w:linePitch="312" w:charSpace="0"/>
        </w:sectPr>
      </w:pPr>
    </w:p>
    <w:p>
      <w:pPr>
        <w:wordWrap w:val="0"/>
        <w:overflowPunct w:val="0"/>
        <w:autoSpaceDE w:val="0"/>
        <w:autoSpaceDN w:val="0"/>
        <w:snapToGrid w:val="0"/>
        <w:spacing w:before="156" w:beforeLines="50" w:after="50" w:line="400" w:lineRule="exact"/>
        <w:outlineLvl w:val="1"/>
        <w:rPr>
          <w:rFonts w:hint="eastAsia" w:ascii="宋体" w:hAnsi="宋体" w:cs="宋体"/>
          <w:b/>
          <w:bCs/>
          <w:color w:val="auto"/>
          <w:sz w:val="24"/>
          <w:highlight w:val="none"/>
        </w:rPr>
      </w:pPr>
      <w:r>
        <w:rPr>
          <w:rFonts w:hint="eastAsia" w:ascii="宋体" w:hAnsi="宋体" w:cs="宋体"/>
          <w:b/>
          <w:bCs/>
          <w:color w:val="auto"/>
          <w:sz w:val="24"/>
          <w:highlight w:val="none"/>
        </w:rPr>
        <w:t>2.5投入设备一览表</w:t>
      </w:r>
    </w:p>
    <w:p>
      <w:pPr>
        <w:wordWrap w:val="0"/>
        <w:overflowPunct w:val="0"/>
        <w:autoSpaceDE w:val="0"/>
        <w:autoSpaceDN w:val="0"/>
        <w:spacing w:line="400" w:lineRule="exact"/>
        <w:jc w:val="center"/>
        <w:rPr>
          <w:rFonts w:hint="eastAsia"/>
          <w:color w:val="auto"/>
          <w:highlight w:val="none"/>
        </w:rPr>
      </w:pPr>
      <w:r>
        <w:rPr>
          <w:rFonts w:hint="eastAsia" w:ascii="宋体" w:hAnsi="宋体" w:cs="宋体"/>
          <w:b/>
          <w:color w:val="auto"/>
          <w:sz w:val="32"/>
          <w:highlight w:val="none"/>
        </w:rPr>
        <w:t>设备一览表</w:t>
      </w:r>
    </w:p>
    <w:tbl>
      <w:tblPr>
        <w:tblStyle w:val="48"/>
        <w:tblpPr w:leftFromText="180" w:rightFromText="180" w:vertAnchor="text" w:horzAnchor="page" w:tblpX="1336" w:tblpY="39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965"/>
        <w:gridCol w:w="3000"/>
        <w:gridCol w:w="148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39" w:hRule="atLeast"/>
        </w:trPr>
        <w:tc>
          <w:tcPr>
            <w:tcW w:w="11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设备名称</w:t>
            </w:r>
          </w:p>
        </w:tc>
        <w:tc>
          <w:tcPr>
            <w:tcW w:w="30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规格型号</w:t>
            </w:r>
          </w:p>
        </w:tc>
        <w:tc>
          <w:tcPr>
            <w:tcW w:w="14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自有或租赁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9" w:hRule="atLeast"/>
        </w:trPr>
        <w:tc>
          <w:tcPr>
            <w:tcW w:w="115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96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300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48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9" w:hRule="atLeast"/>
        </w:trPr>
        <w:tc>
          <w:tcPr>
            <w:tcW w:w="115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96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300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48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9" w:hRule="atLeast"/>
        </w:trPr>
        <w:tc>
          <w:tcPr>
            <w:tcW w:w="115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96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300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48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9" w:hRule="atLeast"/>
        </w:trPr>
        <w:tc>
          <w:tcPr>
            <w:tcW w:w="115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96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300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48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9" w:hRule="atLeast"/>
        </w:trPr>
        <w:tc>
          <w:tcPr>
            <w:tcW w:w="115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96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300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48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9" w:hRule="atLeast"/>
        </w:trPr>
        <w:tc>
          <w:tcPr>
            <w:tcW w:w="115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96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300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48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9" w:hRule="atLeast"/>
        </w:trPr>
        <w:tc>
          <w:tcPr>
            <w:tcW w:w="115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96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300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48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9" w:hRule="atLeast"/>
        </w:trPr>
        <w:tc>
          <w:tcPr>
            <w:tcW w:w="115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96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300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48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9" w:hRule="atLeast"/>
        </w:trPr>
        <w:tc>
          <w:tcPr>
            <w:tcW w:w="115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96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300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48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9" w:hRule="atLeast"/>
        </w:trPr>
        <w:tc>
          <w:tcPr>
            <w:tcW w:w="115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96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300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48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p>
        </w:tc>
      </w:tr>
    </w:tbl>
    <w:p>
      <w:pPr>
        <w:spacing w:line="400" w:lineRule="exact"/>
        <w:rPr>
          <w:rFonts w:hint="eastAsia" w:ascii="宋体" w:hAnsi="宋体" w:cs="宋体"/>
          <w:b/>
          <w:color w:val="auto"/>
          <w:sz w:val="24"/>
          <w:highlight w:val="none"/>
        </w:rPr>
      </w:pPr>
      <w:r>
        <w:rPr>
          <w:rFonts w:hint="eastAsia" w:ascii="宋体" w:hAnsi="宋体" w:cs="宋体"/>
          <w:b/>
          <w:color w:val="auto"/>
          <w:sz w:val="24"/>
          <w:highlight w:val="none"/>
        </w:rPr>
        <w:t>注：提供自有或者租赁的证明材料。</w:t>
      </w:r>
    </w:p>
    <w:p>
      <w:pPr>
        <w:rPr>
          <w:rFonts w:hint="eastAsia"/>
          <w:color w:val="auto"/>
          <w:sz w:val="24"/>
          <w:highlight w:val="none"/>
        </w:rPr>
      </w:pPr>
    </w:p>
    <w:p>
      <w:pPr>
        <w:pStyle w:val="2"/>
        <w:rPr>
          <w:rFonts w:hint="eastAsia"/>
          <w:color w:val="auto"/>
          <w:highlight w:val="none"/>
        </w:rPr>
      </w:pPr>
    </w:p>
    <w:p>
      <w:pPr>
        <w:pStyle w:val="15"/>
        <w:wordWrap w:val="0"/>
        <w:snapToGrid w:val="0"/>
        <w:spacing w:before="156" w:beforeLines="50" w:line="400" w:lineRule="exac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法定代表人或被授权人签字（或盖章）：</w:t>
      </w:r>
      <w:r>
        <w:rPr>
          <w:rFonts w:hint="eastAsia" w:ascii="宋体" w:hAnsi="宋体" w:eastAsia="宋体" w:cs="宋体"/>
          <w:color w:val="auto"/>
          <w:sz w:val="24"/>
          <w:highlight w:val="none"/>
          <w:u w:val="single"/>
        </w:rPr>
        <w:t>　　　　　</w:t>
      </w:r>
    </w:p>
    <w:p>
      <w:pPr>
        <w:wordWrap w:val="0"/>
        <w:snapToGrid w:val="0"/>
        <w:spacing w:before="156" w:beforeLines="50" w:line="400" w:lineRule="exact"/>
        <w:rPr>
          <w:rFonts w:hint="eastAsia" w:ascii="宋体" w:hAnsi="宋体" w:cs="宋体"/>
          <w:color w:val="auto"/>
          <w:sz w:val="24"/>
          <w:highlight w:val="none"/>
          <w:u w:val="single"/>
        </w:rPr>
      </w:pPr>
      <w:r>
        <w:rPr>
          <w:rFonts w:hint="eastAsia" w:ascii="宋体" w:hAnsi="宋体" w:cs="宋体"/>
          <w:color w:val="auto"/>
          <w:sz w:val="24"/>
          <w:highlight w:val="none"/>
        </w:rPr>
        <w:t>供应商公章：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wordWrap w:val="0"/>
        <w:snapToGrid w:val="0"/>
        <w:spacing w:before="156" w:beforeLines="50" w:line="400" w:lineRule="exact"/>
        <w:rPr>
          <w:rFonts w:hint="eastAsia"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keepNext w:val="0"/>
        <w:keepLines w:val="0"/>
        <w:pageBreakBefore w:val="0"/>
        <w:widowControl w:val="0"/>
        <w:kinsoku/>
        <w:wordWrap w:val="0"/>
        <w:overflowPunct w:val="0"/>
        <w:topLinePunct w:val="0"/>
        <w:autoSpaceDE w:val="0"/>
        <w:autoSpaceDN w:val="0"/>
        <w:bidi w:val="0"/>
        <w:snapToGrid w:val="0"/>
        <w:spacing w:before="156" w:beforeLines="50" w:after="50" w:line="360" w:lineRule="auto"/>
        <w:outlineLvl w:val="1"/>
        <w:rPr>
          <w:rFonts w:hint="eastAsia" w:ascii="宋体" w:hAnsi="宋体" w:eastAsia="宋体" w:cs="宋体"/>
          <w:b/>
          <w:bCs/>
          <w:color w:val="auto"/>
          <w:sz w:val="24"/>
          <w:highlight w:val="none"/>
          <w:lang w:eastAsia="zh-CN"/>
        </w:rPr>
      </w:pPr>
    </w:p>
    <w:p>
      <w:pPr>
        <w:keepNext w:val="0"/>
        <w:keepLines w:val="0"/>
        <w:pageBreakBefore w:val="0"/>
        <w:widowControl w:val="0"/>
        <w:kinsoku/>
        <w:wordWrap w:val="0"/>
        <w:overflowPunct w:val="0"/>
        <w:topLinePunct w:val="0"/>
        <w:autoSpaceDE w:val="0"/>
        <w:autoSpaceDN w:val="0"/>
        <w:bidi w:val="0"/>
        <w:snapToGrid w:val="0"/>
        <w:spacing w:before="156" w:beforeLines="50" w:after="50" w:line="360" w:lineRule="auto"/>
        <w:outlineLvl w:val="1"/>
        <w:rPr>
          <w:rFonts w:hint="eastAsia" w:ascii="宋体" w:hAnsi="宋体" w:eastAsia="宋体" w:cs="宋体"/>
          <w:b/>
          <w:bCs/>
          <w:color w:val="auto"/>
          <w:sz w:val="24"/>
          <w:highlight w:val="none"/>
          <w:lang w:eastAsia="zh-CN"/>
        </w:rPr>
      </w:pPr>
    </w:p>
    <w:p>
      <w:pPr>
        <w:keepNext w:val="0"/>
        <w:keepLines w:val="0"/>
        <w:pageBreakBefore w:val="0"/>
        <w:widowControl w:val="0"/>
        <w:kinsoku/>
        <w:wordWrap w:val="0"/>
        <w:overflowPunct w:val="0"/>
        <w:topLinePunct w:val="0"/>
        <w:autoSpaceDE w:val="0"/>
        <w:autoSpaceDN w:val="0"/>
        <w:bidi w:val="0"/>
        <w:snapToGrid w:val="0"/>
        <w:spacing w:before="156" w:beforeLines="50" w:after="50" w:line="360" w:lineRule="auto"/>
        <w:outlineLvl w:val="1"/>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eastAsia="zh-CN"/>
        </w:rPr>
        <w:t>三</w:t>
      </w:r>
      <w:r>
        <w:rPr>
          <w:rFonts w:hint="eastAsia" w:ascii="宋体" w:hAnsi="宋体" w:eastAsia="宋体" w:cs="宋体"/>
          <w:b/>
          <w:bCs/>
          <w:color w:val="auto"/>
          <w:sz w:val="24"/>
          <w:highlight w:val="none"/>
        </w:rPr>
        <w:t>、报价文件格式：</w:t>
      </w:r>
    </w:p>
    <w:p>
      <w:pPr>
        <w:keepNext w:val="0"/>
        <w:keepLines w:val="0"/>
        <w:pageBreakBefore w:val="0"/>
        <w:widowControl w:val="0"/>
        <w:kinsoku/>
        <w:wordWrap w:val="0"/>
        <w:overflowPunct w:val="0"/>
        <w:topLinePunct w:val="0"/>
        <w:autoSpaceDE w:val="0"/>
        <w:autoSpaceDN w:val="0"/>
        <w:bidi w:val="0"/>
        <w:snapToGrid w:val="0"/>
        <w:spacing w:before="156" w:beforeLines="50" w:after="50" w:line="360" w:lineRule="auto"/>
        <w:outlineLvl w:val="1"/>
        <w:rPr>
          <w:rFonts w:hint="eastAsia" w:ascii="宋体" w:hAnsi="宋体" w:eastAsia="宋体" w:cs="宋体"/>
          <w:b/>
          <w:bCs/>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156" w:beforeLines="50" w:after="50" w:line="360" w:lineRule="auto"/>
        <w:outlineLvl w:val="1"/>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1. 报价文件封面格式： </w:t>
      </w:r>
    </w:p>
    <w:p>
      <w:pPr>
        <w:keepNext w:val="0"/>
        <w:keepLines w:val="0"/>
        <w:pageBreakBefore w:val="0"/>
        <w:widowControl w:val="0"/>
        <w:kinsoku/>
        <w:wordWrap w:val="0"/>
        <w:overflowPunct w:val="0"/>
        <w:topLinePunct w:val="0"/>
        <w:autoSpaceDE w:val="0"/>
        <w:autoSpaceDN w:val="0"/>
        <w:bidi w:val="0"/>
        <w:snapToGrid w:val="0"/>
        <w:spacing w:before="156" w:beforeLines="50" w:after="50" w:line="360" w:lineRule="auto"/>
        <w:ind w:firstLine="480"/>
        <w:outlineLvl w:val="1"/>
        <w:rPr>
          <w:rFonts w:hint="eastAsia" w:ascii="宋体" w:hAnsi="宋体" w:eastAsia="宋体" w:cs="宋体"/>
          <w:b/>
          <w:bCs/>
          <w:color w:val="auto"/>
          <w:sz w:val="32"/>
          <w:highlight w:val="none"/>
        </w:rPr>
      </w:pPr>
      <w:r>
        <w:rPr>
          <w:rFonts w:hint="eastAsia" w:ascii="宋体" w:hAnsi="宋体" w:eastAsia="宋体" w:cs="宋体"/>
          <w:color w:val="auto"/>
          <w:sz w:val="24"/>
          <w:highlight w:val="none"/>
        </w:rPr>
        <w:t xml:space="preserve">                                                 </w:t>
      </w:r>
      <w:r>
        <w:rPr>
          <w:rFonts w:hint="eastAsia" w:ascii="宋体" w:hAnsi="宋体" w:eastAsia="宋体" w:cs="宋体"/>
          <w:b/>
          <w:bCs/>
          <w:color w:val="auto"/>
          <w:sz w:val="24"/>
          <w:highlight w:val="none"/>
        </w:rPr>
        <w:t xml:space="preserve">   </w:t>
      </w:r>
    </w:p>
    <w:p>
      <w:pPr>
        <w:keepNext w:val="0"/>
        <w:keepLines w:val="0"/>
        <w:pageBreakBefore w:val="0"/>
        <w:widowControl w:val="0"/>
        <w:kinsoku/>
        <w:wordWrap w:val="0"/>
        <w:overflowPunct w:val="0"/>
        <w:topLinePunct w:val="0"/>
        <w:autoSpaceDE w:val="0"/>
        <w:autoSpaceDN w:val="0"/>
        <w:bidi w:val="0"/>
        <w:snapToGrid w:val="0"/>
        <w:spacing w:before="156" w:beforeLines="50" w:after="50" w:line="360" w:lineRule="auto"/>
        <w:ind w:firstLine="643"/>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报价文件</w:t>
      </w:r>
    </w:p>
    <w:p>
      <w:pPr>
        <w:keepNext w:val="0"/>
        <w:keepLines w:val="0"/>
        <w:pageBreakBefore w:val="0"/>
        <w:widowControl w:val="0"/>
        <w:kinsoku/>
        <w:wordWrap w:val="0"/>
        <w:overflowPunct w:val="0"/>
        <w:topLinePunct w:val="0"/>
        <w:autoSpaceDE w:val="0"/>
        <w:autoSpaceDN w:val="0"/>
        <w:bidi w:val="0"/>
        <w:snapToGrid w:val="0"/>
        <w:spacing w:line="360" w:lineRule="auto"/>
        <w:ind w:firstLine="1200" w:firstLineChars="5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项目名称： </w:t>
      </w:r>
    </w:p>
    <w:p>
      <w:pPr>
        <w:keepNext w:val="0"/>
        <w:keepLines w:val="0"/>
        <w:pageBreakBefore w:val="0"/>
        <w:widowControl w:val="0"/>
        <w:kinsoku/>
        <w:wordWrap w:val="0"/>
        <w:overflowPunct w:val="0"/>
        <w:topLinePunct w:val="0"/>
        <w:autoSpaceDE w:val="0"/>
        <w:autoSpaceDN w:val="0"/>
        <w:bidi w:val="0"/>
        <w:snapToGrid w:val="0"/>
        <w:spacing w:line="360" w:lineRule="auto"/>
        <w:ind w:firstLine="1200" w:firstLineChars="5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项目编号：</w:t>
      </w:r>
    </w:p>
    <w:p>
      <w:pPr>
        <w:pStyle w:val="14"/>
        <w:keepNext w:val="0"/>
        <w:keepLines w:val="0"/>
        <w:pageBreakBefore w:val="0"/>
        <w:widowControl w:val="0"/>
        <w:kinsoku/>
        <w:wordWrap w:val="0"/>
        <w:overflowPunct w:val="0"/>
        <w:topLinePunct w:val="0"/>
        <w:autoSpaceDE w:val="0"/>
        <w:autoSpaceDN w:val="0"/>
        <w:bidi w:val="0"/>
        <w:snapToGrid w:val="0"/>
        <w:spacing w:line="360" w:lineRule="auto"/>
        <w:ind w:firstLine="1200" w:firstLineChars="5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投标人名称：</w:t>
      </w:r>
    </w:p>
    <w:p>
      <w:pPr>
        <w:pStyle w:val="14"/>
        <w:keepNext w:val="0"/>
        <w:keepLines w:val="0"/>
        <w:pageBreakBefore w:val="0"/>
        <w:widowControl w:val="0"/>
        <w:kinsoku/>
        <w:wordWrap w:val="0"/>
        <w:overflowPunct w:val="0"/>
        <w:topLinePunct w:val="0"/>
        <w:autoSpaceDE w:val="0"/>
        <w:autoSpaceDN w:val="0"/>
        <w:bidi w:val="0"/>
        <w:snapToGrid w:val="0"/>
        <w:spacing w:line="360" w:lineRule="auto"/>
        <w:ind w:firstLine="1200" w:firstLineChars="5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投标人地址：</w:t>
      </w:r>
    </w:p>
    <w:p>
      <w:pPr>
        <w:keepNext w:val="0"/>
        <w:keepLines w:val="0"/>
        <w:pageBreakBefore w:val="0"/>
        <w:widowControl w:val="0"/>
        <w:kinsoku/>
        <w:wordWrap w:val="0"/>
        <w:overflowPunct w:val="0"/>
        <w:topLinePunct w:val="0"/>
        <w:autoSpaceDE w:val="0"/>
        <w:autoSpaceDN w:val="0"/>
        <w:bidi w:val="0"/>
        <w:snapToGrid w:val="0"/>
        <w:spacing w:line="360" w:lineRule="auto"/>
        <w:ind w:firstLine="4080" w:firstLineChars="1700"/>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line="360" w:lineRule="auto"/>
        <w:ind w:firstLine="48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p>
      <w:pPr>
        <w:keepNext w:val="0"/>
        <w:keepLines w:val="0"/>
        <w:pageBreakBefore w:val="0"/>
        <w:widowControl w:val="0"/>
        <w:kinsoku/>
        <w:wordWrap w:val="0"/>
        <w:overflowPunct w:val="0"/>
        <w:topLinePunct w:val="0"/>
        <w:autoSpaceDE w:val="0"/>
        <w:autoSpaceDN w:val="0"/>
        <w:bidi w:val="0"/>
        <w:snapToGrid w:val="0"/>
        <w:spacing w:before="156" w:beforeLines="50" w:after="50" w:line="360" w:lineRule="auto"/>
        <w:rPr>
          <w:rFonts w:hint="eastAsia" w:ascii="宋体" w:hAnsi="宋体" w:eastAsia="宋体" w:cs="宋体"/>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firstLine="240"/>
        <w:rPr>
          <w:rFonts w:hint="eastAsia" w:ascii="宋体" w:hAnsi="宋体" w:eastAsia="宋体" w:cs="宋体"/>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firstLine="240"/>
        <w:rPr>
          <w:rFonts w:hint="eastAsia" w:ascii="宋体" w:hAnsi="宋体" w:eastAsia="宋体" w:cs="宋体"/>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firstLine="240"/>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156" w:beforeLines="50" w:after="50" w:line="360" w:lineRule="auto"/>
        <w:ind w:firstLine="480"/>
        <w:jc w:val="center"/>
        <w:rPr>
          <w:rFonts w:hint="eastAsia" w:ascii="宋体" w:hAnsi="宋体" w:eastAsia="宋体" w:cs="宋体"/>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156" w:beforeLines="50" w:after="50" w:line="360" w:lineRule="auto"/>
        <w:outlineLvl w:val="1"/>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2.报价文件目录</w:t>
      </w:r>
    </w:p>
    <w:p>
      <w:pPr>
        <w:keepNext w:val="0"/>
        <w:keepLines w:val="0"/>
        <w:pageBreakBefore w:val="0"/>
        <w:widowControl w:val="0"/>
        <w:kinsoku/>
        <w:wordWrap w:val="0"/>
        <w:overflowPunct w:val="0"/>
        <w:topLinePunct w:val="0"/>
        <w:autoSpaceDE w:val="0"/>
        <w:autoSpaceDN w:val="0"/>
        <w:bidi w:val="0"/>
        <w:adjustRightInd/>
        <w:snapToGrid w:val="0"/>
        <w:spacing w:line="400" w:lineRule="exact"/>
        <w:ind w:left="0" w:leftChars="0" w:right="0" w:rightChars="0"/>
        <w:jc w:val="both"/>
        <w:textAlignment w:val="auto"/>
        <w:outlineLvl w:val="1"/>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（请按照“第三章投标人须知，三、投标文件的编制”的顺序，结合评标办法自行编制目录）</w:t>
      </w:r>
    </w:p>
    <w:p>
      <w:pPr>
        <w:keepNext w:val="0"/>
        <w:keepLines w:val="0"/>
        <w:pageBreakBefore w:val="0"/>
        <w:widowControl w:val="0"/>
        <w:kinsoku/>
        <w:wordWrap w:val="0"/>
        <w:overflowPunct w:val="0"/>
        <w:topLinePunct w:val="0"/>
        <w:autoSpaceDE w:val="0"/>
        <w:autoSpaceDN w:val="0"/>
        <w:bidi w:val="0"/>
        <w:adjustRightInd/>
        <w:snapToGrid w:val="0"/>
        <w:spacing w:line="400" w:lineRule="exact"/>
        <w:ind w:left="0" w:leftChars="0" w:right="0" w:rightChars="0"/>
        <w:jc w:val="both"/>
        <w:textAlignment w:val="auto"/>
        <w:outlineLvl w:val="1"/>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例如：</w:t>
      </w:r>
      <w:r>
        <w:rPr>
          <w:rFonts w:hint="eastAsia" w:ascii="宋体" w:hAnsi="宋体" w:eastAsia="宋体" w:cs="宋体"/>
          <w:bCs/>
          <w:color w:val="auto"/>
          <w:sz w:val="24"/>
          <w:highlight w:val="none"/>
        </w:rPr>
        <w:t>（1）投标函————————————————————————（页码）</w:t>
      </w:r>
    </w:p>
    <w:p>
      <w:pPr>
        <w:keepNext w:val="0"/>
        <w:keepLines w:val="0"/>
        <w:pageBreakBefore w:val="0"/>
        <w:widowControl w:val="0"/>
        <w:kinsoku/>
        <w:wordWrap w:val="0"/>
        <w:overflowPunct w:val="0"/>
        <w:topLinePunct w:val="0"/>
        <w:autoSpaceDE w:val="0"/>
        <w:autoSpaceDN w:val="0"/>
        <w:bidi w:val="0"/>
        <w:adjustRightInd/>
        <w:snapToGrid w:val="0"/>
        <w:spacing w:line="400" w:lineRule="exact"/>
        <w:ind w:left="0" w:leftChars="0" w:right="0" w:rightChars="0"/>
        <w:jc w:val="both"/>
        <w:textAlignment w:val="auto"/>
        <w:outlineLvl w:val="1"/>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lang w:val="en-US" w:eastAsia="zh-CN"/>
        </w:rPr>
        <w:t xml:space="preserve">      </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2</w:t>
      </w:r>
      <w:r>
        <w:rPr>
          <w:rFonts w:hint="eastAsia" w:ascii="宋体" w:hAnsi="宋体" w:eastAsia="宋体" w:cs="宋体"/>
          <w:bCs/>
          <w:color w:val="auto"/>
          <w:sz w:val="24"/>
          <w:highlight w:val="none"/>
          <w:lang w:eastAsia="zh-CN"/>
        </w:rPr>
        <w:t>）开标一览表</w:t>
      </w:r>
      <w:r>
        <w:rPr>
          <w:rFonts w:hint="eastAsia" w:ascii="宋体" w:hAnsi="宋体" w:eastAsia="宋体" w:cs="宋体"/>
          <w:bCs/>
          <w:color w:val="auto"/>
          <w:sz w:val="24"/>
          <w:highlight w:val="none"/>
        </w:rPr>
        <w:t>——————————————————————（页码）</w:t>
      </w:r>
    </w:p>
    <w:p>
      <w:pPr>
        <w:pStyle w:val="14"/>
        <w:keepNext w:val="0"/>
        <w:keepLines w:val="0"/>
        <w:pageBreakBefore w:val="0"/>
        <w:widowControl w:val="0"/>
        <w:kinsoku/>
        <w:wordWrap w:val="0"/>
        <w:overflowPunct w:val="0"/>
        <w:topLinePunct w:val="0"/>
        <w:autoSpaceDE w:val="0"/>
        <w:autoSpaceDN w:val="0"/>
        <w:bidi w:val="0"/>
        <w:adjustRightInd/>
        <w:snapToGrid w:val="0"/>
        <w:spacing w:line="400" w:lineRule="exact"/>
        <w:ind w:left="0" w:leftChars="0" w:right="0" w:rightChars="0" w:firstLineChars="175"/>
        <w:jc w:val="both"/>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w:t>
      </w:r>
      <w:r>
        <w:rPr>
          <w:rFonts w:hint="eastAsia" w:ascii="宋体" w:hAnsi="宋体" w:eastAsia="宋体" w:cs="宋体"/>
          <w:bCs/>
          <w:color w:val="auto"/>
          <w:sz w:val="24"/>
          <w:highlight w:val="none"/>
          <w:lang w:val="en-US" w:eastAsia="zh-CN"/>
        </w:rPr>
        <w:t>3</w:t>
      </w:r>
      <w:r>
        <w:rPr>
          <w:rFonts w:hint="eastAsia" w:ascii="宋体" w:hAnsi="宋体" w:eastAsia="宋体" w:cs="宋体"/>
          <w:bCs/>
          <w:color w:val="auto"/>
          <w:sz w:val="24"/>
          <w:highlight w:val="none"/>
        </w:rPr>
        <w:t>）投标报价明细表————————————————————（页码）</w:t>
      </w:r>
    </w:p>
    <w:p>
      <w:pPr>
        <w:keepNext w:val="0"/>
        <w:keepLines w:val="0"/>
        <w:pageBreakBefore w:val="0"/>
        <w:widowControl w:val="0"/>
        <w:kinsoku/>
        <w:wordWrap w:val="0"/>
        <w:overflowPunct w:val="0"/>
        <w:topLinePunct w:val="0"/>
        <w:autoSpaceDE w:val="0"/>
        <w:autoSpaceDN w:val="0"/>
        <w:bidi w:val="0"/>
        <w:adjustRightInd/>
        <w:snapToGrid w:val="0"/>
        <w:spacing w:line="400" w:lineRule="exact"/>
        <w:ind w:left="0" w:leftChars="0" w:right="0" w:rightChars="0" w:firstLine="482"/>
        <w:jc w:val="both"/>
        <w:textAlignment w:val="auto"/>
        <w:outlineLvl w:val="1"/>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        ………………</w:t>
      </w:r>
    </w:p>
    <w:p>
      <w:pPr>
        <w:keepNext w:val="0"/>
        <w:keepLines w:val="0"/>
        <w:pageBreakBefore w:val="0"/>
        <w:widowControl w:val="0"/>
        <w:kinsoku/>
        <w:wordWrap w:val="0"/>
        <w:overflowPunct w:val="0"/>
        <w:topLinePunct w:val="0"/>
        <w:autoSpaceDE w:val="0"/>
        <w:autoSpaceDN w:val="0"/>
        <w:bidi w:val="0"/>
        <w:snapToGrid w:val="0"/>
        <w:spacing w:before="156" w:beforeLines="50" w:after="50" w:line="360" w:lineRule="auto"/>
        <w:ind w:firstLine="482"/>
        <w:outlineLvl w:val="1"/>
        <w:rPr>
          <w:rFonts w:hint="eastAsia" w:ascii="宋体" w:hAnsi="宋体" w:eastAsia="宋体" w:cs="宋体"/>
          <w:b/>
          <w:bCs/>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left="0" w:leftChars="0" w:firstLine="0" w:firstLineChars="0"/>
        <w:rPr>
          <w:rFonts w:hint="eastAsia" w:ascii="宋体" w:hAnsi="宋体" w:eastAsia="宋体" w:cs="宋体"/>
          <w:b/>
          <w:bCs/>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left="0" w:leftChars="0" w:firstLine="0" w:firstLineChars="0"/>
        <w:rPr>
          <w:rFonts w:hint="eastAsia" w:ascii="宋体" w:hAnsi="宋体" w:eastAsia="宋体" w:cs="宋体"/>
          <w:b/>
          <w:bCs/>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50" w:after="156" w:afterLines="50" w:line="360" w:lineRule="auto"/>
        <w:rPr>
          <w:rFonts w:hint="eastAsia" w:ascii="宋体" w:hAnsi="宋体" w:eastAsia="宋体" w:cs="宋体"/>
          <w:b/>
          <w:bCs/>
          <w:color w:val="auto"/>
          <w:sz w:val="24"/>
          <w:highlight w:val="none"/>
          <w:lang w:val="en-US" w:eastAsia="zh-CN"/>
        </w:rPr>
      </w:pPr>
    </w:p>
    <w:p>
      <w:pPr>
        <w:keepNext w:val="0"/>
        <w:keepLines w:val="0"/>
        <w:pageBreakBefore w:val="0"/>
        <w:widowControl w:val="0"/>
        <w:kinsoku/>
        <w:wordWrap w:val="0"/>
        <w:overflowPunct w:val="0"/>
        <w:topLinePunct w:val="0"/>
        <w:autoSpaceDE w:val="0"/>
        <w:autoSpaceDN w:val="0"/>
        <w:bidi w:val="0"/>
        <w:snapToGrid w:val="0"/>
        <w:spacing w:before="50" w:after="156" w:afterLines="50" w:line="360" w:lineRule="auto"/>
        <w:rPr>
          <w:rFonts w:hint="eastAsia" w:ascii="宋体" w:hAnsi="宋体" w:eastAsia="宋体" w:cs="宋体"/>
          <w:b/>
          <w:color w:val="auto"/>
          <w:sz w:val="24"/>
          <w:highlight w:val="none"/>
        </w:rPr>
      </w:pPr>
      <w:r>
        <w:rPr>
          <w:rFonts w:hint="eastAsia" w:ascii="宋体" w:hAnsi="宋体" w:eastAsia="宋体" w:cs="宋体"/>
          <w:b/>
          <w:bCs/>
          <w:color w:val="auto"/>
          <w:sz w:val="24"/>
          <w:highlight w:val="none"/>
          <w:lang w:val="en-US" w:eastAsia="zh-CN"/>
        </w:rPr>
        <w:t>3.</w:t>
      </w:r>
      <w:r>
        <w:rPr>
          <w:rFonts w:hint="eastAsia" w:ascii="宋体" w:hAnsi="宋体" w:eastAsia="宋体" w:cs="宋体"/>
          <w:b/>
          <w:color w:val="auto"/>
          <w:sz w:val="24"/>
          <w:highlight w:val="none"/>
        </w:rPr>
        <w:t>投标函格式：</w:t>
      </w:r>
    </w:p>
    <w:p>
      <w:pPr>
        <w:keepNext w:val="0"/>
        <w:keepLines w:val="0"/>
        <w:pageBreakBefore w:val="0"/>
        <w:widowControl w:val="0"/>
        <w:kinsoku/>
        <w:wordWrap w:val="0"/>
        <w:overflowPunct w:val="0"/>
        <w:topLinePunct w:val="0"/>
        <w:autoSpaceDE w:val="0"/>
        <w:autoSpaceDN w:val="0"/>
        <w:bidi w:val="0"/>
        <w:snapToGrid w:val="0"/>
        <w:spacing w:before="156" w:beforeLines="50" w:after="50" w:line="360" w:lineRule="auto"/>
        <w:ind w:firstLine="562"/>
        <w:jc w:val="center"/>
        <w:rPr>
          <w:rFonts w:hint="eastAsia" w:ascii="宋体" w:hAnsi="宋体" w:eastAsia="宋体" w:cs="宋体"/>
          <w:b/>
          <w:color w:val="auto"/>
          <w:sz w:val="24"/>
          <w:highlight w:val="none"/>
        </w:rPr>
      </w:pPr>
      <w:r>
        <w:rPr>
          <w:rFonts w:hint="eastAsia" w:ascii="宋体" w:hAnsi="宋体" w:eastAsia="宋体" w:cs="宋体"/>
          <w:b/>
          <w:color w:val="auto"/>
          <w:sz w:val="28"/>
          <w:szCs w:val="28"/>
          <w:highlight w:val="none"/>
        </w:rPr>
        <w:t>投 标 函</w:t>
      </w:r>
    </w:p>
    <w:p>
      <w:pPr>
        <w:keepNext w:val="0"/>
        <w:keepLines w:val="0"/>
        <w:pageBreakBefore w:val="0"/>
        <w:widowControl w:val="0"/>
        <w:kinsoku/>
        <w:wordWrap w:val="0"/>
        <w:overflowPunct w:val="0"/>
        <w:topLinePunct w:val="0"/>
        <w:autoSpaceDE w:val="0"/>
        <w:autoSpaceDN w:val="0"/>
        <w:bidi w:val="0"/>
        <w:snapToGrid w:val="0"/>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（招标采购单位名称）：</w:t>
      </w:r>
    </w:p>
    <w:p>
      <w:pPr>
        <w:keepNext w:val="0"/>
        <w:keepLines w:val="0"/>
        <w:pageBreakBefore w:val="0"/>
        <w:widowControl w:val="0"/>
        <w:kinsoku/>
        <w:wordWrap w:val="0"/>
        <w:overflowPunct w:val="0"/>
        <w:topLinePunct w:val="0"/>
        <w:autoSpaceDE w:val="0"/>
        <w:autoSpaceDN w:val="0"/>
        <w:bidi w:val="0"/>
        <w:snapToGrid w:val="0"/>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根据贵方为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项目的招标公告/投标邀请书（项目编号：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），签字代表</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（全名）经正式授权并代表投标人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（投标人名称）提交资信商务及技术文件、报价文件正本各一份。</w:t>
      </w:r>
    </w:p>
    <w:p>
      <w:pPr>
        <w:keepNext w:val="0"/>
        <w:keepLines w:val="0"/>
        <w:pageBreakBefore w:val="0"/>
        <w:widowControl w:val="0"/>
        <w:kinsoku/>
        <w:wordWrap w:val="0"/>
        <w:overflowPunct w:val="0"/>
        <w:topLinePunct w:val="0"/>
        <w:autoSpaceDE w:val="0"/>
        <w:autoSpaceDN w:val="0"/>
        <w:bidi w:val="0"/>
        <w:snapToGrid w:val="0"/>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据此函，签字代表宣布同意如下：</w:t>
      </w:r>
    </w:p>
    <w:p>
      <w:pPr>
        <w:keepNext w:val="0"/>
        <w:keepLines w:val="0"/>
        <w:pageBreakBefore w:val="0"/>
        <w:widowControl w:val="0"/>
        <w:kinsoku/>
        <w:wordWrap w:val="0"/>
        <w:overflowPunct w:val="0"/>
        <w:topLinePunct w:val="0"/>
        <w:autoSpaceDE w:val="0"/>
        <w:autoSpaceDN w:val="0"/>
        <w:bidi w:val="0"/>
        <w:snapToGrid w:val="0"/>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keepNext w:val="0"/>
        <w:keepLines w:val="0"/>
        <w:pageBreakBefore w:val="0"/>
        <w:widowControl w:val="0"/>
        <w:kinsoku/>
        <w:wordWrap w:val="0"/>
        <w:overflowPunct w:val="0"/>
        <w:topLinePunct w:val="0"/>
        <w:autoSpaceDE w:val="0"/>
        <w:autoSpaceDN w:val="0"/>
        <w:bidi w:val="0"/>
        <w:snapToGrid w:val="0"/>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2.投标人在投标之前已经与贵方进行了充分的沟通，完全理解并接受招标文件的各项规定和要求，对招标文件的合理性、合法性不再有异议。</w:t>
      </w:r>
    </w:p>
    <w:p>
      <w:pPr>
        <w:keepNext w:val="0"/>
        <w:keepLines w:val="0"/>
        <w:pageBreakBefore w:val="0"/>
        <w:widowControl w:val="0"/>
        <w:kinsoku/>
        <w:wordWrap w:val="0"/>
        <w:overflowPunct w:val="0"/>
        <w:topLinePunct w:val="0"/>
        <w:autoSpaceDE w:val="0"/>
        <w:autoSpaceDN w:val="0"/>
        <w:bidi w:val="0"/>
        <w:snapToGrid w:val="0"/>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3.本投标有效期自开标日起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个日。</w:t>
      </w:r>
    </w:p>
    <w:p>
      <w:pPr>
        <w:keepNext w:val="0"/>
        <w:keepLines w:val="0"/>
        <w:pageBreakBefore w:val="0"/>
        <w:widowControl w:val="0"/>
        <w:kinsoku/>
        <w:wordWrap w:val="0"/>
        <w:overflowPunct w:val="0"/>
        <w:topLinePunct w:val="0"/>
        <w:autoSpaceDE w:val="0"/>
        <w:autoSpaceDN w:val="0"/>
        <w:bidi w:val="0"/>
        <w:snapToGrid w:val="0"/>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4.如中标，本投标文件至本项目合同履行完毕止均保持有效，本投标人将按“招标文件”及政府采购法律、法规的规定履行合同责任和义务。</w:t>
      </w:r>
    </w:p>
    <w:p>
      <w:pPr>
        <w:keepNext w:val="0"/>
        <w:keepLines w:val="0"/>
        <w:pageBreakBefore w:val="0"/>
        <w:widowControl w:val="0"/>
        <w:kinsoku/>
        <w:wordWrap w:val="0"/>
        <w:overflowPunct w:val="0"/>
        <w:topLinePunct w:val="0"/>
        <w:autoSpaceDE w:val="0"/>
        <w:autoSpaceDN w:val="0"/>
        <w:bidi w:val="0"/>
        <w:snapToGrid w:val="0"/>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5.投标人同意按照贵方要求提供与投标有关的一切数据或资料。</w:t>
      </w:r>
    </w:p>
    <w:p>
      <w:pPr>
        <w:keepNext w:val="0"/>
        <w:keepLines w:val="0"/>
        <w:pageBreakBefore w:val="0"/>
        <w:widowControl w:val="0"/>
        <w:kinsoku/>
        <w:wordWrap w:val="0"/>
        <w:overflowPunct w:val="0"/>
        <w:topLinePunct w:val="0"/>
        <w:autoSpaceDE w:val="0"/>
        <w:autoSpaceDN w:val="0"/>
        <w:bidi w:val="0"/>
        <w:snapToGrid w:val="0"/>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6.与本投标有关的一切正式往来信函请寄：</w:t>
      </w:r>
    </w:p>
    <w:p>
      <w:pPr>
        <w:keepNext w:val="0"/>
        <w:keepLines w:val="0"/>
        <w:pageBreakBefore w:val="0"/>
        <w:widowControl w:val="0"/>
        <w:kinsoku/>
        <w:wordWrap w:val="0"/>
        <w:overflowPunct w:val="0"/>
        <w:topLinePunct w:val="0"/>
        <w:autoSpaceDE w:val="0"/>
        <w:autoSpaceDN w:val="0"/>
        <w:bidi w:val="0"/>
        <w:snapToGrid w:val="0"/>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电话：</w:t>
      </w:r>
      <w:r>
        <w:rPr>
          <w:rFonts w:hint="eastAsia" w:ascii="宋体" w:hAnsi="宋体" w:eastAsia="宋体" w:cs="宋体"/>
          <w:color w:val="auto"/>
          <w:sz w:val="24"/>
          <w:highlight w:val="none"/>
          <w:u w:val="single"/>
        </w:rPr>
        <w:t xml:space="preserve">                   </w:t>
      </w:r>
    </w:p>
    <w:p>
      <w:pPr>
        <w:keepNext w:val="0"/>
        <w:keepLines w:val="0"/>
        <w:pageBreakBefore w:val="0"/>
        <w:widowControl w:val="0"/>
        <w:kinsoku/>
        <w:wordWrap w:val="0"/>
        <w:overflowPunct w:val="0"/>
        <w:topLinePunct w:val="0"/>
        <w:autoSpaceDE w:val="0"/>
        <w:autoSpaceDN w:val="0"/>
        <w:bidi w:val="0"/>
        <w:snapToGrid w:val="0"/>
        <w:spacing w:line="360" w:lineRule="auto"/>
        <w:ind w:firstLine="48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传真：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投标人代表姓名：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职务：</w:t>
      </w:r>
      <w:r>
        <w:rPr>
          <w:rFonts w:hint="eastAsia" w:ascii="宋体" w:hAnsi="宋体" w:eastAsia="宋体" w:cs="宋体"/>
          <w:color w:val="auto"/>
          <w:sz w:val="24"/>
          <w:highlight w:val="none"/>
          <w:u w:val="single"/>
        </w:rPr>
        <w:t xml:space="preserve">                </w:t>
      </w:r>
    </w:p>
    <w:p>
      <w:pPr>
        <w:keepNext w:val="0"/>
        <w:keepLines w:val="0"/>
        <w:pageBreakBefore w:val="0"/>
        <w:widowControl w:val="0"/>
        <w:kinsoku/>
        <w:wordWrap w:val="0"/>
        <w:overflowPunct w:val="0"/>
        <w:topLinePunct w:val="0"/>
        <w:autoSpaceDE w:val="0"/>
        <w:autoSpaceDN w:val="0"/>
        <w:bidi w:val="0"/>
        <w:snapToGrid w:val="0"/>
        <w:spacing w:line="360" w:lineRule="auto"/>
        <w:ind w:firstLine="48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投标人名称(公章):</w:t>
      </w:r>
      <w:r>
        <w:rPr>
          <w:rFonts w:hint="eastAsia" w:ascii="宋体" w:hAnsi="宋体" w:eastAsia="宋体" w:cs="宋体"/>
          <w:color w:val="auto"/>
          <w:sz w:val="24"/>
          <w:highlight w:val="none"/>
          <w:u w:val="single"/>
        </w:rPr>
        <w:t xml:space="preserve">                 </w:t>
      </w:r>
    </w:p>
    <w:p>
      <w:pPr>
        <w:keepNext w:val="0"/>
        <w:keepLines w:val="0"/>
        <w:pageBreakBefore w:val="0"/>
        <w:widowControl w:val="0"/>
        <w:kinsoku/>
        <w:wordWrap w:val="0"/>
        <w:overflowPunct w:val="0"/>
        <w:topLinePunct w:val="0"/>
        <w:autoSpaceDE w:val="0"/>
        <w:autoSpaceDN w:val="0"/>
        <w:bidi w:val="0"/>
        <w:snapToGrid w:val="0"/>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开户银行：</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银行帐号：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keepNext w:val="0"/>
        <w:keepLines w:val="0"/>
        <w:pageBreakBefore w:val="0"/>
        <w:widowControl w:val="0"/>
        <w:kinsoku/>
        <w:wordWrap w:val="0"/>
        <w:overflowPunct w:val="0"/>
        <w:topLinePunct w:val="0"/>
        <w:autoSpaceDE w:val="0"/>
        <w:autoSpaceDN w:val="0"/>
        <w:bidi w:val="0"/>
        <w:snapToGrid w:val="0"/>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法定代表人签字（或盖章）：</w:t>
      </w:r>
      <w:r>
        <w:rPr>
          <w:rFonts w:hint="eastAsia" w:ascii="宋体" w:hAnsi="宋体" w:eastAsia="宋体" w:cs="宋体"/>
          <w:color w:val="auto"/>
          <w:sz w:val="24"/>
          <w:highlight w:val="none"/>
          <w:u w:val="single"/>
        </w:rPr>
        <w:t xml:space="preserve">                 </w:t>
      </w:r>
    </w:p>
    <w:p>
      <w:pPr>
        <w:keepNext w:val="0"/>
        <w:keepLines w:val="0"/>
        <w:pageBreakBefore w:val="0"/>
        <w:widowControl w:val="0"/>
        <w:kinsoku/>
        <w:wordWrap w:val="0"/>
        <w:overflowPunct w:val="0"/>
        <w:topLinePunct w:val="0"/>
        <w:autoSpaceDE w:val="0"/>
        <w:autoSpaceDN w:val="0"/>
        <w:bidi w:val="0"/>
        <w:snapToGrid w:val="0"/>
        <w:spacing w:line="360" w:lineRule="auto"/>
        <w:ind w:firstLine="48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授权代表签字:</w:t>
      </w:r>
      <w:r>
        <w:rPr>
          <w:rFonts w:hint="eastAsia" w:ascii="宋体" w:hAnsi="宋体" w:eastAsia="宋体" w:cs="宋体"/>
          <w:color w:val="auto"/>
          <w:sz w:val="24"/>
          <w:highlight w:val="none"/>
          <w:u w:val="single"/>
        </w:rPr>
        <w:t xml:space="preserve">                 </w:t>
      </w:r>
    </w:p>
    <w:p>
      <w:pPr>
        <w:keepNext w:val="0"/>
        <w:keepLines w:val="0"/>
        <w:pageBreakBefore w:val="0"/>
        <w:widowControl w:val="0"/>
        <w:kinsoku/>
        <w:wordWrap w:val="0"/>
        <w:overflowPunct w:val="0"/>
        <w:topLinePunct w:val="0"/>
        <w:autoSpaceDE w:val="0"/>
        <w:autoSpaceDN w:val="0"/>
        <w:bidi w:val="0"/>
        <w:snapToGrid w:val="0"/>
        <w:spacing w:line="360" w:lineRule="auto"/>
        <w:ind w:firstLine="480"/>
        <w:rPr>
          <w:rFonts w:hint="eastAsia" w:ascii="宋体" w:hAnsi="宋体" w:eastAsia="宋体" w:cs="宋体"/>
          <w:b/>
          <w:color w:val="auto"/>
          <w:highlight w:val="none"/>
        </w:rPr>
      </w:pPr>
      <w:r>
        <w:rPr>
          <w:rFonts w:hint="eastAsia" w:ascii="宋体" w:hAnsi="宋体" w:eastAsia="宋体" w:cs="宋体"/>
          <w:color w:val="auto"/>
          <w:sz w:val="24"/>
          <w:highlight w:val="none"/>
        </w:rPr>
        <w:t xml:space="preserve">                                           日期:_____年___月___日</w:t>
      </w:r>
    </w:p>
    <w:p>
      <w:pPr>
        <w:pStyle w:val="27"/>
        <w:keepNext w:val="0"/>
        <w:keepLines w:val="0"/>
        <w:pageBreakBefore w:val="0"/>
        <w:widowControl w:val="0"/>
        <w:kinsoku/>
        <w:wordWrap w:val="0"/>
        <w:overflowPunct w:val="0"/>
        <w:topLinePunct w:val="0"/>
        <w:autoSpaceDE w:val="0"/>
        <w:autoSpaceDN w:val="0"/>
        <w:bidi w:val="0"/>
        <w:snapToGrid w:val="0"/>
        <w:spacing w:before="295" w:beforeLines="0" w:after="295" w:afterLines="0" w:line="360" w:lineRule="auto"/>
        <w:rPr>
          <w:rFonts w:hint="eastAsia" w:ascii="宋体" w:hAnsi="宋体" w:eastAsia="宋体" w:cs="宋体"/>
          <w:b/>
          <w:color w:val="auto"/>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firstLine="241"/>
        <w:rPr>
          <w:rFonts w:hint="eastAsia" w:ascii="宋体" w:hAnsi="宋体" w:eastAsia="宋体" w:cs="宋体"/>
          <w:b/>
          <w:color w:val="auto"/>
          <w:sz w:val="24"/>
          <w:highlight w:val="none"/>
        </w:rPr>
      </w:pPr>
    </w:p>
    <w:p>
      <w:pPr>
        <w:pStyle w:val="21"/>
        <w:keepNext w:val="0"/>
        <w:keepLines w:val="0"/>
        <w:pageBreakBefore w:val="0"/>
        <w:widowControl w:val="0"/>
        <w:kinsoku/>
        <w:wordWrap w:val="0"/>
        <w:overflowPunct w:val="0"/>
        <w:topLinePunct w:val="0"/>
        <w:autoSpaceDE w:val="0"/>
        <w:autoSpaceDN w:val="0"/>
        <w:bidi w:val="0"/>
        <w:spacing w:line="360" w:lineRule="auto"/>
        <w:ind w:firstLine="241"/>
        <w:rPr>
          <w:rFonts w:hint="eastAsia" w:ascii="宋体" w:hAnsi="宋体" w:eastAsia="宋体" w:cs="宋体"/>
          <w:b/>
          <w:color w:val="auto"/>
          <w:sz w:val="24"/>
          <w:highlight w:val="none"/>
        </w:rPr>
      </w:pPr>
    </w:p>
    <w:p>
      <w:pPr>
        <w:pStyle w:val="21"/>
        <w:keepNext w:val="0"/>
        <w:keepLines w:val="0"/>
        <w:pageBreakBefore w:val="0"/>
        <w:widowControl w:val="0"/>
        <w:numPr>
          <w:ilvl w:val="0"/>
          <w:numId w:val="0"/>
        </w:numPr>
        <w:kinsoku/>
        <w:wordWrap w:val="0"/>
        <w:overflowPunct w:val="0"/>
        <w:topLinePunct w:val="0"/>
        <w:autoSpaceDE w:val="0"/>
        <w:autoSpaceDN w:val="0"/>
        <w:bidi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4.</w:t>
      </w:r>
      <w:r>
        <w:rPr>
          <w:rFonts w:hint="eastAsia" w:ascii="宋体" w:hAnsi="宋体" w:eastAsia="宋体" w:cs="宋体"/>
          <w:b/>
          <w:color w:val="auto"/>
          <w:sz w:val="24"/>
          <w:highlight w:val="none"/>
        </w:rPr>
        <w:t>开标一览表</w:t>
      </w:r>
      <w:r>
        <w:rPr>
          <w:rFonts w:hint="eastAsia" w:ascii="宋体" w:hAnsi="宋体" w:eastAsia="宋体" w:cs="宋体"/>
          <w:b/>
          <w:color w:val="auto"/>
          <w:sz w:val="24"/>
          <w:highlight w:val="none"/>
          <w:lang w:eastAsia="zh-CN"/>
        </w:rPr>
        <w:t>格式：</w:t>
      </w:r>
    </w:p>
    <w:p>
      <w:pPr>
        <w:keepNext w:val="0"/>
        <w:keepLines w:val="0"/>
        <w:pageBreakBefore w:val="0"/>
        <w:widowControl w:val="0"/>
        <w:kinsoku/>
        <w:wordWrap w:val="0"/>
        <w:overflowPunct w:val="0"/>
        <w:topLinePunct w:val="0"/>
        <w:autoSpaceDE w:val="0"/>
        <w:autoSpaceDN w:val="0"/>
        <w:bidi w:val="0"/>
        <w:snapToGrid w:val="0"/>
        <w:spacing w:before="10" w:after="10" w:line="360" w:lineRule="auto"/>
        <w:ind w:firstLine="643"/>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开标一览表</w:t>
      </w:r>
    </w:p>
    <w:p>
      <w:pPr>
        <w:pStyle w:val="21"/>
        <w:keepNext w:val="0"/>
        <w:keepLines w:val="0"/>
        <w:pageBreakBefore w:val="0"/>
        <w:widowControl w:val="0"/>
        <w:kinsoku/>
        <w:wordWrap w:val="0"/>
        <w:overflowPunct w:val="0"/>
        <w:topLinePunct w:val="0"/>
        <w:autoSpaceDE w:val="0"/>
        <w:autoSpaceDN w:val="0"/>
        <w:bidi w:val="0"/>
        <w:spacing w:line="360" w:lineRule="auto"/>
        <w:ind w:firstLine="241"/>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eastAsia="zh-CN"/>
        </w:rPr>
        <w:t>项目名称：</w:t>
      </w:r>
      <w:r>
        <w:rPr>
          <w:rFonts w:hint="eastAsia" w:ascii="宋体" w:hAnsi="宋体" w:eastAsia="宋体" w:cs="宋体"/>
          <w:b w:val="0"/>
          <w:bCs/>
          <w:color w:val="auto"/>
          <w:sz w:val="24"/>
          <w:highlight w:val="none"/>
          <w:u w:val="single"/>
          <w:lang w:val="en-US" w:eastAsia="zh-CN"/>
        </w:rPr>
        <w:t xml:space="preserve">                                  </w:t>
      </w:r>
      <w:r>
        <w:rPr>
          <w:rFonts w:hint="eastAsia" w:ascii="宋体" w:hAnsi="宋体" w:eastAsia="宋体" w:cs="宋体"/>
          <w:b w:val="0"/>
          <w:bCs/>
          <w:color w:val="auto"/>
          <w:sz w:val="24"/>
          <w:highlight w:val="none"/>
          <w:lang w:val="en-US" w:eastAsia="zh-CN"/>
        </w:rPr>
        <w:t xml:space="preserve">   </w:t>
      </w:r>
    </w:p>
    <w:p>
      <w:pPr>
        <w:pStyle w:val="21"/>
        <w:keepNext w:val="0"/>
        <w:keepLines w:val="0"/>
        <w:pageBreakBefore w:val="0"/>
        <w:widowControl w:val="0"/>
        <w:kinsoku/>
        <w:wordWrap w:val="0"/>
        <w:overflowPunct w:val="0"/>
        <w:topLinePunct w:val="0"/>
        <w:autoSpaceDE w:val="0"/>
        <w:autoSpaceDN w:val="0"/>
        <w:bidi w:val="0"/>
        <w:spacing w:line="360" w:lineRule="auto"/>
        <w:ind w:firstLine="241"/>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项目编号：</w:t>
      </w:r>
      <w:r>
        <w:rPr>
          <w:rFonts w:hint="eastAsia" w:ascii="宋体" w:hAnsi="宋体" w:eastAsia="宋体" w:cs="宋体"/>
          <w:b w:val="0"/>
          <w:bCs/>
          <w:color w:val="auto"/>
          <w:sz w:val="24"/>
          <w:highlight w:val="none"/>
          <w:u w:val="single"/>
          <w:lang w:val="en-US" w:eastAsia="zh-CN"/>
        </w:rPr>
        <w:t xml:space="preserve">                                  </w:t>
      </w:r>
      <w:r>
        <w:rPr>
          <w:rFonts w:hint="eastAsia" w:ascii="宋体" w:hAnsi="宋体" w:eastAsia="宋体" w:cs="宋体"/>
          <w:b w:val="0"/>
          <w:bCs/>
          <w:color w:val="auto"/>
          <w:sz w:val="24"/>
          <w:highlight w:val="none"/>
          <w:lang w:val="en-US" w:eastAsia="zh-CN"/>
        </w:rPr>
        <w:t xml:space="preserve">      金额单位：人民币（元）</w:t>
      </w:r>
    </w:p>
    <w:tbl>
      <w:tblPr>
        <w:tblStyle w:val="49"/>
        <w:tblW w:w="0" w:type="auto"/>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15"/>
        <w:gridCol w:w="2450"/>
        <w:gridCol w:w="5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5" w:type="dxa"/>
            <w:shd w:val="clear" w:color="auto" w:fill="EEECE1"/>
            <w:noWrap w:val="0"/>
            <w:vAlign w:val="center"/>
          </w:tcPr>
          <w:p>
            <w:pPr>
              <w:pStyle w:val="21"/>
              <w:keepNext w:val="0"/>
              <w:keepLines w:val="0"/>
              <w:pageBreakBefore w:val="0"/>
              <w:widowControl w:val="0"/>
              <w:kinsoku/>
              <w:wordWrap w:val="0"/>
              <w:overflowPunct w:val="0"/>
              <w:topLinePunct w:val="0"/>
              <w:autoSpaceDE w:val="0"/>
              <w:autoSpaceDN w:val="0"/>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宋体" w:hAnsi="宋体" w:eastAsia="宋体" w:cs="宋体"/>
                <w:b/>
                <w:bCs w:val="0"/>
                <w:color w:val="auto"/>
                <w:sz w:val="24"/>
                <w:highlight w:val="none"/>
                <w:vertAlign w:val="baseline"/>
                <w:lang w:val="en-US" w:eastAsia="zh-CN"/>
              </w:rPr>
            </w:pPr>
            <w:r>
              <w:rPr>
                <w:rFonts w:hint="eastAsia" w:ascii="宋体" w:hAnsi="宋体" w:eastAsia="宋体" w:cs="宋体"/>
                <w:b/>
                <w:bCs w:val="0"/>
                <w:color w:val="auto"/>
                <w:sz w:val="24"/>
                <w:highlight w:val="none"/>
                <w:vertAlign w:val="baseline"/>
                <w:lang w:val="en-US" w:eastAsia="zh-CN"/>
              </w:rPr>
              <w:t>序号</w:t>
            </w:r>
          </w:p>
        </w:tc>
        <w:tc>
          <w:tcPr>
            <w:tcW w:w="2450" w:type="dxa"/>
            <w:shd w:val="clear" w:color="auto" w:fill="EEECE1"/>
            <w:noWrap w:val="0"/>
            <w:vAlign w:val="center"/>
          </w:tcPr>
          <w:p>
            <w:pPr>
              <w:pStyle w:val="21"/>
              <w:keepNext w:val="0"/>
              <w:keepLines w:val="0"/>
              <w:pageBreakBefore w:val="0"/>
              <w:widowControl w:val="0"/>
              <w:kinsoku/>
              <w:wordWrap w:val="0"/>
              <w:overflowPunct w:val="0"/>
              <w:topLinePunct w:val="0"/>
              <w:autoSpaceDE w:val="0"/>
              <w:autoSpaceDN w:val="0"/>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宋体" w:hAnsi="宋体" w:eastAsia="宋体" w:cs="宋体"/>
                <w:b/>
                <w:bCs w:val="0"/>
                <w:color w:val="auto"/>
                <w:sz w:val="24"/>
                <w:highlight w:val="none"/>
                <w:vertAlign w:val="baseline"/>
                <w:lang w:val="en-US" w:eastAsia="zh-CN"/>
              </w:rPr>
            </w:pPr>
            <w:r>
              <w:rPr>
                <w:rFonts w:hint="eastAsia" w:ascii="宋体" w:hAnsi="宋体" w:eastAsia="宋体" w:cs="宋体"/>
                <w:b/>
                <w:bCs w:val="0"/>
                <w:color w:val="auto"/>
                <w:sz w:val="24"/>
                <w:highlight w:val="none"/>
                <w:vertAlign w:val="baseline"/>
                <w:lang w:val="en-US" w:eastAsia="zh-CN"/>
              </w:rPr>
              <w:t>项目</w:t>
            </w:r>
          </w:p>
        </w:tc>
        <w:tc>
          <w:tcPr>
            <w:tcW w:w="5533" w:type="dxa"/>
            <w:shd w:val="clear" w:color="auto" w:fill="EEECE1"/>
            <w:noWrap w:val="0"/>
            <w:vAlign w:val="top"/>
          </w:tcPr>
          <w:p>
            <w:pPr>
              <w:pStyle w:val="21"/>
              <w:keepNext w:val="0"/>
              <w:keepLines w:val="0"/>
              <w:pageBreakBefore w:val="0"/>
              <w:widowControl w:val="0"/>
              <w:kinsoku/>
              <w:wordWrap w:val="0"/>
              <w:overflowPunct w:val="0"/>
              <w:topLinePunct w:val="0"/>
              <w:autoSpaceDE w:val="0"/>
              <w:autoSpaceDN w:val="0"/>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宋体" w:hAnsi="宋体" w:eastAsia="宋体" w:cs="宋体"/>
                <w:b w:val="0"/>
                <w:bCs/>
                <w:color w:val="auto"/>
                <w:sz w:val="24"/>
                <w:highlight w:val="none"/>
                <w:vertAlign w:val="baseline"/>
                <w:lang w:val="en-US" w:eastAsia="zh-CN"/>
              </w:rPr>
            </w:pPr>
            <w:r>
              <w:rPr>
                <w:rFonts w:hint="eastAsia" w:ascii="宋体" w:hAnsi="宋体" w:eastAsia="宋体" w:cs="宋体"/>
                <w:b/>
                <w:bCs w:val="0"/>
                <w:color w:val="auto"/>
                <w:sz w:val="24"/>
                <w:highlight w:val="none"/>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5" w:type="dxa"/>
            <w:vMerge w:val="restart"/>
            <w:noWrap w:val="0"/>
            <w:vAlign w:val="center"/>
          </w:tcPr>
          <w:p>
            <w:pPr>
              <w:pStyle w:val="21"/>
              <w:keepNext w:val="0"/>
              <w:keepLines w:val="0"/>
              <w:pageBreakBefore w:val="0"/>
              <w:widowControl w:val="0"/>
              <w:kinsoku/>
              <w:wordWrap w:val="0"/>
              <w:overflowPunct w:val="0"/>
              <w:topLinePunct w:val="0"/>
              <w:autoSpaceDE w:val="0"/>
              <w:autoSpaceDN w:val="0"/>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宋体" w:hAnsi="宋体" w:eastAsia="宋体" w:cs="宋体"/>
                <w:b/>
                <w:bCs w:val="0"/>
                <w:color w:val="auto"/>
                <w:sz w:val="24"/>
                <w:highlight w:val="none"/>
                <w:vertAlign w:val="baseline"/>
                <w:lang w:val="en-US" w:eastAsia="zh-CN"/>
              </w:rPr>
            </w:pPr>
            <w:r>
              <w:rPr>
                <w:rFonts w:hint="eastAsia" w:ascii="宋体" w:hAnsi="宋体" w:eastAsia="宋体" w:cs="宋体"/>
                <w:b/>
                <w:bCs w:val="0"/>
                <w:color w:val="auto"/>
                <w:sz w:val="24"/>
                <w:highlight w:val="none"/>
                <w:vertAlign w:val="baseline"/>
                <w:lang w:val="en-US" w:eastAsia="zh-CN"/>
              </w:rPr>
              <w:t>1</w:t>
            </w:r>
          </w:p>
        </w:tc>
        <w:tc>
          <w:tcPr>
            <w:tcW w:w="2450" w:type="dxa"/>
            <w:vMerge w:val="restart"/>
            <w:noWrap w:val="0"/>
            <w:vAlign w:val="center"/>
          </w:tcPr>
          <w:p>
            <w:pPr>
              <w:pStyle w:val="21"/>
              <w:keepNext w:val="0"/>
              <w:keepLines w:val="0"/>
              <w:pageBreakBefore w:val="0"/>
              <w:widowControl w:val="0"/>
              <w:kinsoku/>
              <w:wordWrap w:val="0"/>
              <w:overflowPunct w:val="0"/>
              <w:topLinePunct w:val="0"/>
              <w:autoSpaceDE w:val="0"/>
              <w:autoSpaceDN w:val="0"/>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宋体" w:hAnsi="宋体" w:eastAsia="宋体" w:cs="宋体"/>
                <w:b/>
                <w:bCs w:val="0"/>
                <w:color w:val="auto"/>
                <w:sz w:val="24"/>
                <w:highlight w:val="none"/>
                <w:vertAlign w:val="baseline"/>
                <w:lang w:val="en-US" w:eastAsia="zh-CN"/>
              </w:rPr>
            </w:pPr>
            <w:r>
              <w:rPr>
                <w:rFonts w:hint="eastAsia" w:ascii="宋体" w:hAnsi="宋体" w:eastAsia="宋体" w:cs="宋体"/>
                <w:b/>
                <w:bCs w:val="0"/>
                <w:color w:val="auto"/>
                <w:sz w:val="24"/>
                <w:highlight w:val="none"/>
                <w:vertAlign w:val="baseline"/>
                <w:lang w:val="en-US" w:eastAsia="zh-CN"/>
              </w:rPr>
              <w:t>一年期投标报价</w:t>
            </w:r>
          </w:p>
        </w:tc>
        <w:tc>
          <w:tcPr>
            <w:tcW w:w="5533" w:type="dxa"/>
            <w:noWrap w:val="0"/>
            <w:vAlign w:val="top"/>
          </w:tcPr>
          <w:p>
            <w:pPr>
              <w:pStyle w:val="21"/>
              <w:keepNext w:val="0"/>
              <w:keepLines w:val="0"/>
              <w:pageBreakBefore w:val="0"/>
              <w:widowControl w:val="0"/>
              <w:kinsoku/>
              <w:wordWrap w:val="0"/>
              <w:overflowPunct w:val="0"/>
              <w:topLinePunct w:val="0"/>
              <w:autoSpaceDE w:val="0"/>
              <w:autoSpaceDN w:val="0"/>
              <w:bidi w:val="0"/>
              <w:adjustRightInd/>
              <w:snapToGrid/>
              <w:spacing w:before="313" w:beforeLines="100" w:after="157" w:afterLines="50" w:line="400" w:lineRule="exact"/>
              <w:ind w:left="0" w:leftChars="0" w:right="0" w:rightChars="0" w:firstLine="0" w:firstLineChars="0"/>
              <w:jc w:val="both"/>
              <w:textAlignment w:val="auto"/>
              <w:outlineLvl w:val="9"/>
              <w:rPr>
                <w:rFonts w:hint="eastAsia" w:ascii="宋体" w:hAnsi="宋体" w:eastAsia="宋体" w:cs="宋体"/>
                <w:b w:val="0"/>
                <w:bCs/>
                <w:color w:val="auto"/>
                <w:sz w:val="24"/>
                <w:highlight w:val="none"/>
                <w:vertAlign w:val="baseline"/>
                <w:lang w:val="en-US" w:eastAsia="zh-CN"/>
              </w:rPr>
            </w:pPr>
            <w:r>
              <w:rPr>
                <w:rFonts w:hint="eastAsia" w:ascii="宋体" w:hAnsi="宋体" w:eastAsia="宋体" w:cs="宋体"/>
                <w:b/>
                <w:bCs/>
                <w:color w:val="auto"/>
                <w:sz w:val="24"/>
                <w:szCs w:val="22"/>
                <w:highlight w:val="none"/>
                <w:lang w:eastAsia="zh-CN"/>
              </w:rPr>
              <w:t>人民币小写</w:t>
            </w:r>
            <w:r>
              <w:rPr>
                <w:rFonts w:hint="eastAsia" w:ascii="宋体" w:hAnsi="宋体" w:eastAsia="宋体" w:cs="宋体"/>
                <w:b/>
                <w:bCs/>
                <w:color w:val="auto"/>
                <w:sz w:val="24"/>
                <w:szCs w:val="22"/>
                <w:highlight w:val="none"/>
              </w:rPr>
              <w:t>：</w:t>
            </w:r>
            <w:r>
              <w:rPr>
                <w:rFonts w:hint="eastAsia" w:ascii="宋体" w:hAnsi="宋体" w:eastAsia="宋体" w:cs="宋体"/>
                <w:b/>
                <w:bCs/>
                <w:color w:val="auto"/>
                <w:sz w:val="24"/>
                <w:szCs w:val="22"/>
                <w:highlight w:val="none"/>
                <w:u w:val="single"/>
              </w:rPr>
              <w:t xml:space="preserve">                     </w:t>
            </w:r>
            <w:r>
              <w:rPr>
                <w:rFonts w:hint="eastAsia" w:ascii="宋体" w:hAnsi="宋体" w:eastAsia="宋体" w:cs="宋体"/>
                <w:b/>
                <w:bCs/>
                <w:color w:val="auto"/>
                <w:sz w:val="24"/>
                <w:szCs w:val="22"/>
                <w:highlight w:val="none"/>
                <w:u w:val="single"/>
                <w:lang w:val="en-US" w:eastAsia="zh-CN"/>
              </w:rPr>
              <w:t xml:space="preserve">   </w:t>
            </w:r>
            <w:r>
              <w:rPr>
                <w:rFonts w:hint="eastAsia" w:ascii="宋体" w:hAnsi="宋体" w:eastAsia="宋体" w:cs="宋体"/>
                <w:b/>
                <w:bCs/>
                <w:color w:val="auto"/>
                <w:sz w:val="24"/>
                <w:szCs w:val="22"/>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5" w:type="dxa"/>
            <w:vMerge w:val="continue"/>
            <w:noWrap w:val="0"/>
            <w:vAlign w:val="center"/>
          </w:tcPr>
          <w:p>
            <w:pPr>
              <w:pStyle w:val="21"/>
              <w:keepNext w:val="0"/>
              <w:keepLines w:val="0"/>
              <w:pageBreakBefore w:val="0"/>
              <w:widowControl w:val="0"/>
              <w:kinsoku/>
              <w:wordWrap w:val="0"/>
              <w:overflowPunct w:val="0"/>
              <w:topLinePunct w:val="0"/>
              <w:autoSpaceDE w:val="0"/>
              <w:autoSpaceDN w:val="0"/>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宋体" w:hAnsi="宋体" w:eastAsia="宋体" w:cs="宋体"/>
                <w:b/>
                <w:bCs w:val="0"/>
                <w:color w:val="auto"/>
                <w:sz w:val="24"/>
                <w:highlight w:val="none"/>
                <w:vertAlign w:val="baseline"/>
                <w:lang w:val="en-US" w:eastAsia="zh-CN"/>
              </w:rPr>
            </w:pPr>
          </w:p>
        </w:tc>
        <w:tc>
          <w:tcPr>
            <w:tcW w:w="2450" w:type="dxa"/>
            <w:vMerge w:val="continue"/>
            <w:noWrap w:val="0"/>
            <w:vAlign w:val="center"/>
          </w:tcPr>
          <w:p>
            <w:pPr>
              <w:pStyle w:val="21"/>
              <w:keepNext w:val="0"/>
              <w:keepLines w:val="0"/>
              <w:pageBreakBefore w:val="0"/>
              <w:widowControl w:val="0"/>
              <w:kinsoku/>
              <w:wordWrap w:val="0"/>
              <w:overflowPunct w:val="0"/>
              <w:topLinePunct w:val="0"/>
              <w:autoSpaceDE w:val="0"/>
              <w:autoSpaceDN w:val="0"/>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宋体" w:hAnsi="宋体" w:eastAsia="宋体" w:cs="宋体"/>
                <w:b/>
                <w:bCs w:val="0"/>
                <w:color w:val="auto"/>
                <w:sz w:val="24"/>
                <w:highlight w:val="none"/>
                <w:vertAlign w:val="baseline"/>
                <w:lang w:val="en-US" w:eastAsia="zh-CN"/>
              </w:rPr>
            </w:pPr>
          </w:p>
        </w:tc>
        <w:tc>
          <w:tcPr>
            <w:tcW w:w="5533" w:type="dxa"/>
            <w:noWrap w:val="0"/>
            <w:vAlign w:val="top"/>
          </w:tcPr>
          <w:p>
            <w:pPr>
              <w:pStyle w:val="21"/>
              <w:keepNext w:val="0"/>
              <w:keepLines w:val="0"/>
              <w:pageBreakBefore w:val="0"/>
              <w:widowControl w:val="0"/>
              <w:kinsoku/>
              <w:wordWrap w:val="0"/>
              <w:overflowPunct w:val="0"/>
              <w:topLinePunct w:val="0"/>
              <w:autoSpaceDE w:val="0"/>
              <w:autoSpaceDN w:val="0"/>
              <w:bidi w:val="0"/>
              <w:adjustRightInd/>
              <w:snapToGrid/>
              <w:spacing w:before="313" w:beforeLines="100" w:after="157" w:afterLines="50" w:line="400" w:lineRule="exact"/>
              <w:ind w:left="0" w:leftChars="0" w:right="0" w:rightChars="0" w:firstLine="0" w:firstLineChars="0"/>
              <w:jc w:val="both"/>
              <w:textAlignment w:val="auto"/>
              <w:outlineLvl w:val="9"/>
              <w:rPr>
                <w:rFonts w:hint="eastAsia" w:ascii="宋体" w:hAnsi="宋体" w:eastAsia="宋体" w:cs="宋体"/>
                <w:b w:val="0"/>
                <w:bCs/>
                <w:color w:val="auto"/>
                <w:sz w:val="24"/>
                <w:highlight w:val="none"/>
                <w:vertAlign w:val="baseline"/>
                <w:lang w:val="en-US" w:eastAsia="zh-CN"/>
              </w:rPr>
            </w:pPr>
            <w:r>
              <w:rPr>
                <w:rFonts w:hint="eastAsia" w:ascii="宋体" w:hAnsi="宋体" w:eastAsia="宋体" w:cs="宋体"/>
                <w:b/>
                <w:bCs/>
                <w:color w:val="auto"/>
                <w:sz w:val="24"/>
                <w:szCs w:val="22"/>
                <w:highlight w:val="none"/>
                <w:lang w:eastAsia="zh-CN"/>
              </w:rPr>
              <w:t>人民币大写</w:t>
            </w:r>
            <w:r>
              <w:rPr>
                <w:rFonts w:hint="eastAsia" w:ascii="宋体" w:hAnsi="宋体" w:eastAsia="宋体" w:cs="宋体"/>
                <w:b/>
                <w:bCs/>
                <w:color w:val="auto"/>
                <w:sz w:val="24"/>
                <w:szCs w:val="22"/>
                <w:highlight w:val="none"/>
              </w:rPr>
              <w:t>：</w:t>
            </w:r>
            <w:r>
              <w:rPr>
                <w:rFonts w:hint="eastAsia" w:ascii="宋体" w:hAnsi="宋体" w:eastAsia="宋体" w:cs="宋体"/>
                <w:b/>
                <w:bCs/>
                <w:color w:val="auto"/>
                <w:sz w:val="24"/>
                <w:szCs w:val="22"/>
                <w:highlight w:val="none"/>
                <w:u w:val="single"/>
              </w:rPr>
              <w:t xml:space="preserve">                   </w:t>
            </w:r>
            <w:r>
              <w:rPr>
                <w:rFonts w:hint="eastAsia" w:ascii="宋体" w:hAnsi="宋体" w:eastAsia="宋体" w:cs="宋体"/>
                <w:b/>
                <w:bCs/>
                <w:color w:val="auto"/>
                <w:sz w:val="24"/>
                <w:szCs w:val="22"/>
                <w:highlight w:val="none"/>
                <w:u w:val="single"/>
                <w:lang w:val="en-US" w:eastAsia="zh-CN"/>
              </w:rPr>
              <w:t xml:space="preserve">     </w:t>
            </w:r>
            <w:r>
              <w:rPr>
                <w:rFonts w:hint="eastAsia" w:ascii="宋体" w:hAnsi="宋体" w:eastAsia="宋体" w:cs="宋体"/>
                <w:b/>
                <w:bCs/>
                <w:color w:val="auto"/>
                <w:sz w:val="24"/>
                <w:szCs w:val="22"/>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5" w:type="dxa"/>
            <w:noWrap w:val="0"/>
            <w:vAlign w:val="center"/>
          </w:tcPr>
          <w:p>
            <w:pPr>
              <w:pStyle w:val="21"/>
              <w:keepNext w:val="0"/>
              <w:keepLines w:val="0"/>
              <w:pageBreakBefore w:val="0"/>
              <w:widowControl w:val="0"/>
              <w:kinsoku/>
              <w:wordWrap w:val="0"/>
              <w:overflowPunct w:val="0"/>
              <w:topLinePunct w:val="0"/>
              <w:autoSpaceDE w:val="0"/>
              <w:autoSpaceDN w:val="0"/>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宋体" w:hAnsi="宋体" w:eastAsia="宋体" w:cs="宋体"/>
                <w:b/>
                <w:bCs w:val="0"/>
                <w:color w:val="auto"/>
                <w:sz w:val="24"/>
                <w:highlight w:val="none"/>
                <w:vertAlign w:val="baseline"/>
                <w:lang w:val="en-US" w:eastAsia="zh-CN"/>
              </w:rPr>
            </w:pPr>
            <w:r>
              <w:rPr>
                <w:rFonts w:hint="eastAsia" w:ascii="宋体" w:hAnsi="宋体" w:eastAsia="宋体" w:cs="宋体"/>
                <w:b/>
                <w:bCs w:val="0"/>
                <w:color w:val="auto"/>
                <w:sz w:val="24"/>
                <w:highlight w:val="none"/>
                <w:vertAlign w:val="baseline"/>
                <w:lang w:val="en-US" w:eastAsia="zh-CN"/>
              </w:rPr>
              <w:t>2</w:t>
            </w:r>
          </w:p>
        </w:tc>
        <w:tc>
          <w:tcPr>
            <w:tcW w:w="2450" w:type="dxa"/>
            <w:noWrap w:val="0"/>
            <w:vAlign w:val="center"/>
          </w:tcPr>
          <w:p>
            <w:pPr>
              <w:pStyle w:val="21"/>
              <w:keepNext w:val="0"/>
              <w:keepLines w:val="0"/>
              <w:pageBreakBefore w:val="0"/>
              <w:widowControl w:val="0"/>
              <w:kinsoku/>
              <w:wordWrap w:val="0"/>
              <w:overflowPunct w:val="0"/>
              <w:topLinePunct w:val="0"/>
              <w:autoSpaceDE w:val="0"/>
              <w:autoSpaceDN w:val="0"/>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宋体" w:hAnsi="宋体" w:eastAsia="宋体" w:cs="宋体"/>
                <w:b/>
                <w:bCs w:val="0"/>
                <w:color w:val="auto"/>
                <w:sz w:val="24"/>
                <w:highlight w:val="none"/>
                <w:vertAlign w:val="baseline"/>
                <w:lang w:val="en-US" w:eastAsia="zh-CN"/>
              </w:rPr>
            </w:pPr>
            <w:r>
              <w:rPr>
                <w:rFonts w:hint="eastAsia" w:ascii="宋体" w:hAnsi="宋体" w:eastAsia="宋体" w:cs="宋体"/>
                <w:b/>
                <w:bCs w:val="0"/>
                <w:color w:val="auto"/>
                <w:sz w:val="24"/>
                <w:szCs w:val="22"/>
                <w:highlight w:val="none"/>
                <w:lang w:eastAsia="zh-CN" w:bidi="ar"/>
              </w:rPr>
              <w:t>服务期限</w:t>
            </w:r>
          </w:p>
        </w:tc>
        <w:tc>
          <w:tcPr>
            <w:tcW w:w="5533" w:type="dxa"/>
            <w:noWrap w:val="0"/>
            <w:vAlign w:val="top"/>
          </w:tcPr>
          <w:p>
            <w:pPr>
              <w:pStyle w:val="21"/>
              <w:keepNext w:val="0"/>
              <w:keepLines w:val="0"/>
              <w:pageBreakBefore w:val="0"/>
              <w:widowControl w:val="0"/>
              <w:kinsoku/>
              <w:wordWrap w:val="0"/>
              <w:overflowPunct w:val="0"/>
              <w:topLinePunct w:val="0"/>
              <w:autoSpaceDE w:val="0"/>
              <w:autoSpaceDN w:val="0"/>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宋体" w:hAnsi="宋体" w:eastAsia="宋体" w:cs="宋体"/>
                <w:b w:val="0"/>
                <w:bCs/>
                <w:color w:val="auto"/>
                <w:sz w:val="24"/>
                <w:highlight w:val="none"/>
                <w:vertAlign w:val="baseline"/>
                <w:lang w:val="en-US" w:eastAsia="zh-CN"/>
              </w:rPr>
            </w:pPr>
            <w:r>
              <w:rPr>
                <w:rFonts w:hint="eastAsia" w:ascii="宋体" w:hAnsi="宋体" w:eastAsia="宋体" w:cs="宋体"/>
                <w:b/>
                <w:bCs w:val="0"/>
                <w:color w:val="auto"/>
                <w:sz w:val="24"/>
                <w:highlight w:val="none"/>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5" w:type="dxa"/>
            <w:vMerge w:val="restart"/>
            <w:noWrap w:val="0"/>
            <w:vAlign w:val="center"/>
          </w:tcPr>
          <w:p>
            <w:pPr>
              <w:pStyle w:val="21"/>
              <w:keepNext w:val="0"/>
              <w:keepLines w:val="0"/>
              <w:pageBreakBefore w:val="0"/>
              <w:widowControl w:val="0"/>
              <w:kinsoku/>
              <w:wordWrap w:val="0"/>
              <w:overflowPunct w:val="0"/>
              <w:topLinePunct w:val="0"/>
              <w:autoSpaceDE w:val="0"/>
              <w:autoSpaceDN w:val="0"/>
              <w:bidi w:val="0"/>
              <w:adjustRightInd/>
              <w:snapToGrid/>
              <w:spacing w:after="0" w:line="400" w:lineRule="exact"/>
              <w:ind w:left="0" w:leftChars="0" w:right="0" w:rightChars="0" w:firstLine="0" w:firstLineChars="0"/>
              <w:jc w:val="center"/>
              <w:textAlignment w:val="auto"/>
              <w:outlineLvl w:val="9"/>
              <w:rPr>
                <w:rFonts w:hint="eastAsia" w:ascii="宋体" w:hAnsi="宋体" w:eastAsia="宋体" w:cs="宋体"/>
                <w:b/>
                <w:bCs w:val="0"/>
                <w:color w:val="auto"/>
                <w:sz w:val="24"/>
                <w:highlight w:val="none"/>
                <w:vertAlign w:val="baseline"/>
                <w:lang w:val="en-US" w:eastAsia="zh-CN"/>
              </w:rPr>
            </w:pPr>
            <w:r>
              <w:rPr>
                <w:rFonts w:hint="eastAsia" w:ascii="宋体" w:hAnsi="宋体" w:eastAsia="宋体" w:cs="宋体"/>
                <w:b/>
                <w:bCs w:val="0"/>
                <w:color w:val="auto"/>
                <w:sz w:val="24"/>
                <w:highlight w:val="none"/>
                <w:vertAlign w:val="baseline"/>
                <w:lang w:val="en-US" w:eastAsia="zh-CN"/>
              </w:rPr>
              <w:t>3</w:t>
            </w:r>
          </w:p>
        </w:tc>
        <w:tc>
          <w:tcPr>
            <w:tcW w:w="2450" w:type="dxa"/>
            <w:vMerge w:val="restart"/>
            <w:noWrap w:val="0"/>
            <w:vAlign w:val="center"/>
          </w:tcPr>
          <w:p>
            <w:pPr>
              <w:keepNext w:val="0"/>
              <w:keepLines w:val="0"/>
              <w:pageBreakBefore w:val="0"/>
              <w:widowControl w:val="0"/>
              <w:kinsoku/>
              <w:wordWrap w:val="0"/>
              <w:overflowPunct w:val="0"/>
              <w:topLinePunct w:val="0"/>
              <w:autoSpaceDE w:val="0"/>
              <w:autoSpaceDN w:val="0"/>
              <w:bidi w:val="0"/>
              <w:adjustRightInd w:val="0"/>
              <w:spacing w:line="360" w:lineRule="auto"/>
              <w:jc w:val="center"/>
              <w:rPr>
                <w:rFonts w:hint="eastAsia" w:ascii="宋体" w:hAnsi="宋体" w:eastAsia="宋体" w:cs="宋体"/>
                <w:b/>
                <w:bCs w:val="0"/>
                <w:color w:val="auto"/>
                <w:sz w:val="24"/>
                <w:szCs w:val="22"/>
                <w:highlight w:val="none"/>
                <w:lang w:val="en-US" w:eastAsia="zh-CN"/>
              </w:rPr>
            </w:pPr>
            <w:r>
              <w:rPr>
                <w:rFonts w:hint="eastAsia" w:ascii="宋体" w:hAnsi="宋体" w:eastAsia="宋体" w:cs="宋体"/>
                <w:b/>
                <w:bCs w:val="0"/>
                <w:color w:val="auto"/>
                <w:sz w:val="24"/>
                <w:szCs w:val="22"/>
                <w:highlight w:val="none"/>
                <w:lang w:val="en-US" w:eastAsia="zh-CN"/>
              </w:rPr>
              <w:t>最终报价</w:t>
            </w:r>
          </w:p>
          <w:p>
            <w:pPr>
              <w:keepNext w:val="0"/>
              <w:keepLines w:val="0"/>
              <w:pageBreakBefore w:val="0"/>
              <w:widowControl w:val="0"/>
              <w:kinsoku/>
              <w:wordWrap w:val="0"/>
              <w:overflowPunct w:val="0"/>
              <w:topLinePunct w:val="0"/>
              <w:autoSpaceDE w:val="0"/>
              <w:autoSpaceDN w:val="0"/>
              <w:bidi w:val="0"/>
              <w:adjustRightInd w:val="0"/>
              <w:spacing w:line="360" w:lineRule="auto"/>
              <w:jc w:val="center"/>
              <w:rPr>
                <w:rFonts w:hint="eastAsia" w:ascii="宋体" w:hAnsi="宋体" w:eastAsia="宋体" w:cs="宋体"/>
                <w:b/>
                <w:bCs w:val="0"/>
                <w:color w:val="auto"/>
                <w:sz w:val="24"/>
                <w:highlight w:val="none"/>
                <w:vertAlign w:val="baseline"/>
                <w:lang w:val="en-US" w:eastAsia="zh-CN"/>
              </w:rPr>
            </w:pPr>
            <w:r>
              <w:rPr>
                <w:rFonts w:hint="eastAsia" w:ascii="宋体" w:hAnsi="宋体" w:eastAsia="宋体" w:cs="宋体"/>
                <w:b/>
                <w:bCs w:val="0"/>
                <w:color w:val="auto"/>
                <w:sz w:val="24"/>
                <w:szCs w:val="22"/>
                <w:highlight w:val="none"/>
                <w:lang w:val="en-US" w:eastAsia="zh-CN"/>
              </w:rPr>
              <w:t>（三年期投标报价）</w:t>
            </w:r>
          </w:p>
        </w:tc>
        <w:tc>
          <w:tcPr>
            <w:tcW w:w="5533" w:type="dxa"/>
            <w:noWrap w:val="0"/>
            <w:vAlign w:val="top"/>
          </w:tcPr>
          <w:p>
            <w:pPr>
              <w:pStyle w:val="21"/>
              <w:keepNext w:val="0"/>
              <w:keepLines w:val="0"/>
              <w:pageBreakBefore w:val="0"/>
              <w:widowControl w:val="0"/>
              <w:kinsoku/>
              <w:wordWrap w:val="0"/>
              <w:overflowPunct w:val="0"/>
              <w:topLinePunct w:val="0"/>
              <w:autoSpaceDE w:val="0"/>
              <w:autoSpaceDN w:val="0"/>
              <w:bidi w:val="0"/>
              <w:adjustRightInd/>
              <w:snapToGrid/>
              <w:spacing w:before="313" w:beforeLines="100" w:after="157" w:afterLines="50" w:line="400" w:lineRule="exact"/>
              <w:ind w:left="0" w:leftChars="0" w:right="0" w:rightChars="0" w:firstLine="0" w:firstLineChars="0"/>
              <w:jc w:val="both"/>
              <w:textAlignment w:val="auto"/>
              <w:outlineLvl w:val="9"/>
              <w:rPr>
                <w:rFonts w:hint="eastAsia" w:ascii="宋体" w:hAnsi="宋体" w:eastAsia="宋体" w:cs="宋体"/>
                <w:b w:val="0"/>
                <w:bCs/>
                <w:color w:val="auto"/>
                <w:sz w:val="24"/>
                <w:highlight w:val="none"/>
                <w:vertAlign w:val="baseline"/>
                <w:lang w:val="en-US" w:eastAsia="zh-CN"/>
              </w:rPr>
            </w:pPr>
            <w:r>
              <w:rPr>
                <w:rFonts w:hint="eastAsia" w:ascii="宋体" w:hAnsi="宋体" w:eastAsia="宋体" w:cs="宋体"/>
                <w:b/>
                <w:bCs/>
                <w:color w:val="auto"/>
                <w:sz w:val="24"/>
                <w:szCs w:val="22"/>
                <w:highlight w:val="none"/>
                <w:lang w:eastAsia="zh-CN"/>
              </w:rPr>
              <w:t>最终报价人民币小写</w:t>
            </w:r>
            <w:r>
              <w:rPr>
                <w:rFonts w:hint="eastAsia" w:ascii="宋体" w:hAnsi="宋体" w:eastAsia="宋体" w:cs="宋体"/>
                <w:b/>
                <w:bCs/>
                <w:color w:val="auto"/>
                <w:sz w:val="24"/>
                <w:szCs w:val="22"/>
                <w:highlight w:val="none"/>
              </w:rPr>
              <w:t>：</w:t>
            </w:r>
            <w:r>
              <w:rPr>
                <w:rFonts w:hint="eastAsia" w:ascii="宋体" w:hAnsi="宋体" w:eastAsia="宋体" w:cs="宋体"/>
                <w:b/>
                <w:bCs/>
                <w:color w:val="auto"/>
                <w:sz w:val="24"/>
                <w:szCs w:val="22"/>
                <w:highlight w:val="none"/>
                <w:u w:val="single"/>
              </w:rPr>
              <w:t xml:space="preserve">                     </w:t>
            </w:r>
            <w:r>
              <w:rPr>
                <w:rFonts w:hint="eastAsia" w:ascii="宋体" w:hAnsi="宋体" w:eastAsia="宋体" w:cs="宋体"/>
                <w:b/>
                <w:bCs/>
                <w:color w:val="auto"/>
                <w:sz w:val="24"/>
                <w:szCs w:val="22"/>
                <w:highlight w:val="none"/>
                <w:u w:val="single"/>
                <w:lang w:val="en-US" w:eastAsia="zh-CN"/>
              </w:rPr>
              <w:t xml:space="preserve">   </w:t>
            </w:r>
            <w:r>
              <w:rPr>
                <w:rFonts w:hint="eastAsia" w:ascii="宋体" w:hAnsi="宋体" w:eastAsia="宋体" w:cs="宋体"/>
                <w:b/>
                <w:bCs/>
                <w:color w:val="auto"/>
                <w:sz w:val="24"/>
                <w:szCs w:val="22"/>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5" w:type="dxa"/>
            <w:vMerge w:val="continue"/>
            <w:noWrap w:val="0"/>
            <w:vAlign w:val="center"/>
          </w:tcPr>
          <w:p>
            <w:pPr>
              <w:pStyle w:val="21"/>
              <w:keepNext w:val="0"/>
              <w:keepLines w:val="0"/>
              <w:pageBreakBefore w:val="0"/>
              <w:widowControl w:val="0"/>
              <w:kinsoku/>
              <w:wordWrap w:val="0"/>
              <w:overflowPunct w:val="0"/>
              <w:topLinePunct w:val="0"/>
              <w:autoSpaceDE w:val="0"/>
              <w:autoSpaceDN w:val="0"/>
              <w:bidi w:val="0"/>
              <w:adjustRightInd/>
              <w:snapToGrid/>
              <w:spacing w:after="0" w:line="400" w:lineRule="exact"/>
              <w:ind w:left="0" w:leftChars="0" w:right="0" w:rightChars="0" w:firstLine="241" w:firstLineChars="100"/>
              <w:jc w:val="center"/>
              <w:textAlignment w:val="auto"/>
              <w:outlineLvl w:val="9"/>
              <w:rPr>
                <w:rFonts w:hint="eastAsia" w:ascii="宋体" w:hAnsi="宋体" w:eastAsia="宋体" w:cs="宋体"/>
                <w:b/>
                <w:bCs w:val="0"/>
                <w:color w:val="auto"/>
                <w:sz w:val="24"/>
                <w:highlight w:val="none"/>
                <w:vertAlign w:val="baseline"/>
                <w:lang w:val="en-US" w:eastAsia="zh-CN"/>
              </w:rPr>
            </w:pPr>
          </w:p>
        </w:tc>
        <w:tc>
          <w:tcPr>
            <w:tcW w:w="2450" w:type="dxa"/>
            <w:vMerge w:val="continue"/>
            <w:noWrap w:val="0"/>
            <w:vAlign w:val="center"/>
          </w:tcPr>
          <w:p>
            <w:pPr>
              <w:pStyle w:val="21"/>
              <w:keepNext w:val="0"/>
              <w:keepLines w:val="0"/>
              <w:pageBreakBefore w:val="0"/>
              <w:widowControl w:val="0"/>
              <w:kinsoku/>
              <w:wordWrap w:val="0"/>
              <w:overflowPunct w:val="0"/>
              <w:topLinePunct w:val="0"/>
              <w:autoSpaceDE w:val="0"/>
              <w:autoSpaceDN w:val="0"/>
              <w:bidi w:val="0"/>
              <w:adjustRightInd/>
              <w:snapToGrid/>
              <w:spacing w:after="0" w:line="400" w:lineRule="exact"/>
              <w:ind w:left="0" w:leftChars="0" w:right="0" w:rightChars="0" w:firstLine="241" w:firstLineChars="100"/>
              <w:jc w:val="center"/>
              <w:textAlignment w:val="auto"/>
              <w:outlineLvl w:val="9"/>
              <w:rPr>
                <w:rFonts w:hint="eastAsia" w:ascii="宋体" w:hAnsi="宋体" w:eastAsia="宋体" w:cs="宋体"/>
                <w:b/>
                <w:bCs w:val="0"/>
                <w:color w:val="auto"/>
                <w:sz w:val="24"/>
                <w:highlight w:val="none"/>
                <w:vertAlign w:val="baseline"/>
                <w:lang w:val="en-US" w:eastAsia="zh-CN"/>
              </w:rPr>
            </w:pPr>
          </w:p>
        </w:tc>
        <w:tc>
          <w:tcPr>
            <w:tcW w:w="5533" w:type="dxa"/>
            <w:noWrap w:val="0"/>
            <w:vAlign w:val="top"/>
          </w:tcPr>
          <w:p>
            <w:pPr>
              <w:pStyle w:val="21"/>
              <w:keepNext w:val="0"/>
              <w:keepLines w:val="0"/>
              <w:pageBreakBefore w:val="0"/>
              <w:widowControl w:val="0"/>
              <w:kinsoku/>
              <w:wordWrap w:val="0"/>
              <w:overflowPunct w:val="0"/>
              <w:topLinePunct w:val="0"/>
              <w:autoSpaceDE w:val="0"/>
              <w:autoSpaceDN w:val="0"/>
              <w:bidi w:val="0"/>
              <w:adjustRightInd/>
              <w:snapToGrid/>
              <w:spacing w:before="313" w:beforeLines="100" w:after="157" w:afterLines="50" w:line="400" w:lineRule="exact"/>
              <w:ind w:left="0" w:leftChars="0" w:right="0" w:rightChars="0" w:firstLine="0" w:firstLineChars="0"/>
              <w:jc w:val="both"/>
              <w:textAlignment w:val="auto"/>
              <w:outlineLvl w:val="9"/>
              <w:rPr>
                <w:rFonts w:hint="eastAsia" w:ascii="宋体" w:hAnsi="宋体" w:eastAsia="宋体" w:cs="宋体"/>
                <w:b w:val="0"/>
                <w:bCs/>
                <w:color w:val="auto"/>
                <w:sz w:val="24"/>
                <w:highlight w:val="none"/>
                <w:vertAlign w:val="baseline"/>
                <w:lang w:val="en-US" w:eastAsia="zh-CN"/>
              </w:rPr>
            </w:pPr>
            <w:r>
              <w:rPr>
                <w:rFonts w:hint="eastAsia" w:ascii="宋体" w:hAnsi="宋体" w:eastAsia="宋体" w:cs="宋体"/>
                <w:b/>
                <w:bCs/>
                <w:color w:val="auto"/>
                <w:sz w:val="24"/>
                <w:szCs w:val="22"/>
                <w:highlight w:val="none"/>
                <w:lang w:eastAsia="zh-CN"/>
              </w:rPr>
              <w:t>最终报价人民币大写</w:t>
            </w:r>
            <w:r>
              <w:rPr>
                <w:rFonts w:hint="eastAsia" w:ascii="宋体" w:hAnsi="宋体" w:eastAsia="宋体" w:cs="宋体"/>
                <w:b/>
                <w:bCs/>
                <w:color w:val="auto"/>
                <w:sz w:val="24"/>
                <w:szCs w:val="22"/>
                <w:highlight w:val="none"/>
              </w:rPr>
              <w:t>：</w:t>
            </w:r>
            <w:r>
              <w:rPr>
                <w:rFonts w:hint="eastAsia" w:ascii="宋体" w:hAnsi="宋体" w:eastAsia="宋体" w:cs="宋体"/>
                <w:b/>
                <w:bCs/>
                <w:color w:val="auto"/>
                <w:sz w:val="24"/>
                <w:szCs w:val="22"/>
                <w:highlight w:val="none"/>
                <w:u w:val="single"/>
              </w:rPr>
              <w:t xml:space="preserve">                   </w:t>
            </w:r>
            <w:r>
              <w:rPr>
                <w:rFonts w:hint="eastAsia" w:ascii="宋体" w:hAnsi="宋体" w:eastAsia="宋体" w:cs="宋体"/>
                <w:b/>
                <w:bCs/>
                <w:color w:val="auto"/>
                <w:sz w:val="24"/>
                <w:szCs w:val="22"/>
                <w:highlight w:val="none"/>
                <w:u w:val="single"/>
                <w:lang w:val="en-US" w:eastAsia="zh-CN"/>
              </w:rPr>
              <w:t xml:space="preserve">     </w:t>
            </w:r>
            <w:r>
              <w:rPr>
                <w:rFonts w:hint="eastAsia" w:ascii="宋体" w:hAnsi="宋体" w:eastAsia="宋体" w:cs="宋体"/>
                <w:b/>
                <w:bCs/>
                <w:color w:val="auto"/>
                <w:sz w:val="24"/>
                <w:szCs w:val="22"/>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15" w:type="dxa"/>
            <w:noWrap w:val="0"/>
            <w:vAlign w:val="center"/>
          </w:tcPr>
          <w:p>
            <w:pPr>
              <w:pStyle w:val="21"/>
              <w:keepNext w:val="0"/>
              <w:keepLines w:val="0"/>
              <w:pageBreakBefore w:val="0"/>
              <w:widowControl w:val="0"/>
              <w:kinsoku/>
              <w:wordWrap w:val="0"/>
              <w:overflowPunct w:val="0"/>
              <w:topLinePunct w:val="0"/>
              <w:autoSpaceDE w:val="0"/>
              <w:autoSpaceDN w:val="0"/>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宋体" w:hAnsi="宋体" w:eastAsia="宋体" w:cs="宋体"/>
                <w:b/>
                <w:bCs w:val="0"/>
                <w:color w:val="auto"/>
                <w:sz w:val="24"/>
                <w:highlight w:val="none"/>
                <w:vertAlign w:val="baseline"/>
                <w:lang w:val="en-US" w:eastAsia="zh-CN"/>
              </w:rPr>
            </w:pPr>
            <w:r>
              <w:rPr>
                <w:rFonts w:hint="eastAsia" w:ascii="宋体" w:hAnsi="宋体" w:eastAsia="宋体" w:cs="宋体"/>
                <w:b/>
                <w:bCs w:val="0"/>
                <w:color w:val="auto"/>
                <w:sz w:val="24"/>
                <w:highlight w:val="none"/>
                <w:vertAlign w:val="baseline"/>
                <w:lang w:val="en-US" w:eastAsia="zh-CN"/>
              </w:rPr>
              <w:t>4</w:t>
            </w:r>
          </w:p>
        </w:tc>
        <w:tc>
          <w:tcPr>
            <w:tcW w:w="2450" w:type="dxa"/>
            <w:noWrap w:val="0"/>
            <w:vAlign w:val="center"/>
          </w:tcPr>
          <w:p>
            <w:pPr>
              <w:pStyle w:val="21"/>
              <w:keepNext w:val="0"/>
              <w:keepLines w:val="0"/>
              <w:pageBreakBefore w:val="0"/>
              <w:widowControl w:val="0"/>
              <w:kinsoku/>
              <w:wordWrap w:val="0"/>
              <w:overflowPunct w:val="0"/>
              <w:topLinePunct w:val="0"/>
              <w:autoSpaceDE w:val="0"/>
              <w:autoSpaceDN w:val="0"/>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宋体" w:hAnsi="宋体" w:eastAsia="宋体" w:cs="宋体"/>
                <w:b/>
                <w:bCs w:val="0"/>
                <w:color w:val="auto"/>
                <w:sz w:val="24"/>
                <w:highlight w:val="none"/>
                <w:vertAlign w:val="baseline"/>
                <w:lang w:val="en-US" w:eastAsia="zh-CN"/>
              </w:rPr>
            </w:pPr>
            <w:r>
              <w:rPr>
                <w:rFonts w:hint="eastAsia" w:ascii="宋体" w:hAnsi="宋体" w:eastAsia="宋体" w:cs="宋体"/>
                <w:b/>
                <w:bCs w:val="0"/>
                <w:color w:val="auto"/>
                <w:sz w:val="24"/>
                <w:highlight w:val="none"/>
                <w:vertAlign w:val="baseline"/>
                <w:lang w:val="en-US" w:eastAsia="zh-CN"/>
              </w:rPr>
              <w:t>项目负责人</w:t>
            </w:r>
          </w:p>
        </w:tc>
        <w:tc>
          <w:tcPr>
            <w:tcW w:w="5533" w:type="dxa"/>
            <w:noWrap w:val="0"/>
            <w:vAlign w:val="top"/>
          </w:tcPr>
          <w:p>
            <w:pPr>
              <w:pStyle w:val="21"/>
              <w:keepNext w:val="0"/>
              <w:keepLines w:val="0"/>
              <w:pageBreakBefore w:val="0"/>
              <w:widowControl w:val="0"/>
              <w:kinsoku/>
              <w:wordWrap w:val="0"/>
              <w:overflowPunct w:val="0"/>
              <w:topLinePunct w:val="0"/>
              <w:autoSpaceDE w:val="0"/>
              <w:autoSpaceDN w:val="0"/>
              <w:bidi w:val="0"/>
              <w:adjustRightInd/>
              <w:snapToGrid/>
              <w:spacing w:before="157" w:beforeLines="50" w:after="157" w:afterLines="50" w:line="400" w:lineRule="exact"/>
              <w:ind w:left="0" w:leftChars="0" w:right="0" w:rightChars="0" w:firstLine="240" w:firstLineChars="100"/>
              <w:jc w:val="both"/>
              <w:textAlignment w:val="auto"/>
              <w:outlineLvl w:val="9"/>
              <w:rPr>
                <w:rFonts w:hint="eastAsia" w:ascii="宋体" w:hAnsi="宋体" w:eastAsia="宋体" w:cs="宋体"/>
                <w:b w:val="0"/>
                <w:bCs/>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40" w:hRule="atLeast"/>
        </w:trPr>
        <w:tc>
          <w:tcPr>
            <w:tcW w:w="1015" w:type="dxa"/>
            <w:noWrap w:val="0"/>
            <w:vAlign w:val="center"/>
          </w:tcPr>
          <w:p>
            <w:pPr>
              <w:pStyle w:val="21"/>
              <w:keepNext w:val="0"/>
              <w:keepLines w:val="0"/>
              <w:pageBreakBefore w:val="0"/>
              <w:widowControl w:val="0"/>
              <w:kinsoku/>
              <w:wordWrap w:val="0"/>
              <w:overflowPunct w:val="0"/>
              <w:topLinePunct w:val="0"/>
              <w:autoSpaceDE w:val="0"/>
              <w:autoSpaceDN w:val="0"/>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宋体" w:hAnsi="宋体" w:eastAsia="宋体" w:cs="宋体"/>
                <w:b/>
                <w:bCs w:val="0"/>
                <w:color w:val="auto"/>
                <w:sz w:val="24"/>
                <w:highlight w:val="none"/>
                <w:vertAlign w:val="baseline"/>
                <w:lang w:val="en-US" w:eastAsia="zh-CN"/>
              </w:rPr>
            </w:pPr>
            <w:r>
              <w:rPr>
                <w:rFonts w:hint="eastAsia" w:ascii="宋体" w:hAnsi="宋体" w:eastAsia="宋体" w:cs="宋体"/>
                <w:b/>
                <w:bCs w:val="0"/>
                <w:color w:val="auto"/>
                <w:sz w:val="24"/>
                <w:highlight w:val="none"/>
                <w:vertAlign w:val="baseline"/>
                <w:lang w:val="en-US" w:eastAsia="zh-CN"/>
              </w:rPr>
              <w:t>5</w:t>
            </w:r>
          </w:p>
        </w:tc>
        <w:tc>
          <w:tcPr>
            <w:tcW w:w="2450" w:type="dxa"/>
            <w:noWrap w:val="0"/>
            <w:vAlign w:val="center"/>
          </w:tcPr>
          <w:p>
            <w:pPr>
              <w:pStyle w:val="21"/>
              <w:keepNext w:val="0"/>
              <w:keepLines w:val="0"/>
              <w:pageBreakBefore w:val="0"/>
              <w:widowControl w:val="0"/>
              <w:kinsoku/>
              <w:wordWrap w:val="0"/>
              <w:overflowPunct w:val="0"/>
              <w:topLinePunct w:val="0"/>
              <w:autoSpaceDE w:val="0"/>
              <w:autoSpaceDN w:val="0"/>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宋体" w:hAnsi="宋体" w:eastAsia="宋体" w:cs="宋体"/>
                <w:b/>
                <w:bCs w:val="0"/>
                <w:color w:val="auto"/>
                <w:sz w:val="24"/>
                <w:highlight w:val="none"/>
                <w:vertAlign w:val="baseline"/>
                <w:lang w:val="en-US" w:eastAsia="zh-CN"/>
              </w:rPr>
            </w:pPr>
            <w:r>
              <w:rPr>
                <w:rFonts w:hint="eastAsia" w:ascii="宋体" w:hAnsi="宋体" w:eastAsia="宋体" w:cs="宋体"/>
                <w:b/>
                <w:bCs w:val="0"/>
                <w:color w:val="auto"/>
                <w:sz w:val="24"/>
                <w:highlight w:val="none"/>
                <w:vertAlign w:val="baseline"/>
                <w:lang w:val="en-US" w:eastAsia="zh-CN"/>
              </w:rPr>
              <w:t>备注</w:t>
            </w:r>
          </w:p>
        </w:tc>
        <w:tc>
          <w:tcPr>
            <w:tcW w:w="5533" w:type="dxa"/>
            <w:noWrap w:val="0"/>
            <w:vAlign w:val="top"/>
          </w:tcPr>
          <w:p>
            <w:pPr>
              <w:pStyle w:val="21"/>
              <w:keepNext w:val="0"/>
              <w:keepLines w:val="0"/>
              <w:pageBreakBefore w:val="0"/>
              <w:widowControl w:val="0"/>
              <w:kinsoku/>
              <w:wordWrap w:val="0"/>
              <w:overflowPunct w:val="0"/>
              <w:topLinePunct w:val="0"/>
              <w:autoSpaceDE w:val="0"/>
              <w:autoSpaceDN w:val="0"/>
              <w:bidi w:val="0"/>
              <w:adjustRightInd/>
              <w:snapToGrid/>
              <w:spacing w:before="157" w:beforeLines="50" w:after="157" w:afterLines="50" w:line="400" w:lineRule="exact"/>
              <w:ind w:left="0" w:leftChars="0" w:right="0" w:rightChars="0" w:firstLine="240" w:firstLineChars="100"/>
              <w:jc w:val="both"/>
              <w:textAlignment w:val="auto"/>
              <w:outlineLvl w:val="9"/>
              <w:rPr>
                <w:rFonts w:hint="eastAsia" w:ascii="宋体" w:hAnsi="宋体" w:eastAsia="宋体" w:cs="宋体"/>
                <w:b w:val="0"/>
                <w:bCs/>
                <w:color w:val="auto"/>
                <w:sz w:val="24"/>
                <w:highlight w:val="none"/>
                <w:vertAlign w:val="baseline"/>
                <w:lang w:val="en-US" w:eastAsia="zh-CN"/>
              </w:rPr>
            </w:pPr>
          </w:p>
        </w:tc>
      </w:tr>
    </w:tbl>
    <w:p>
      <w:pPr>
        <w:keepNext w:val="0"/>
        <w:keepLines w:val="0"/>
        <w:pageBreakBefore w:val="0"/>
        <w:widowControl w:val="0"/>
        <w:kinsoku/>
        <w:wordWrap w:val="0"/>
        <w:overflowPunct w:val="0"/>
        <w:topLinePunct w:val="0"/>
        <w:autoSpaceDE w:val="0"/>
        <w:autoSpaceDN w:val="0"/>
        <w:bidi w:val="0"/>
        <w:adjustRightInd/>
        <w:snapToGrid w:val="0"/>
        <w:spacing w:line="400" w:lineRule="exac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1、填写此表时不得改变表格的形式。</w:t>
      </w:r>
    </w:p>
    <w:p>
      <w:pPr>
        <w:keepNext w:val="0"/>
        <w:keepLines w:val="0"/>
        <w:pageBreakBefore w:val="0"/>
        <w:widowControl w:val="0"/>
        <w:numPr>
          <w:ilvl w:val="0"/>
          <w:numId w:val="0"/>
        </w:numPr>
        <w:kinsoku/>
        <w:wordWrap w:val="0"/>
        <w:overflowPunct w:val="0"/>
        <w:topLinePunct w:val="0"/>
        <w:autoSpaceDE w:val="0"/>
        <w:autoSpaceDN w:val="0"/>
        <w:bidi w:val="0"/>
        <w:adjustRightInd/>
        <w:snapToGrid w:val="0"/>
        <w:spacing w:line="400" w:lineRule="exact"/>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    2、最终报价（三年期投标报价）=一年期投标报价金额*服务期限（3年）</w:t>
      </w:r>
    </w:p>
    <w:p>
      <w:pPr>
        <w:keepNext w:val="0"/>
        <w:keepLines w:val="0"/>
        <w:pageBreakBefore w:val="0"/>
        <w:widowControl w:val="0"/>
        <w:numPr>
          <w:ilvl w:val="0"/>
          <w:numId w:val="0"/>
        </w:numPr>
        <w:kinsoku/>
        <w:wordWrap w:val="0"/>
        <w:overflowPunct w:val="0"/>
        <w:topLinePunct w:val="0"/>
        <w:autoSpaceDE w:val="0"/>
        <w:autoSpaceDN w:val="0"/>
        <w:bidi w:val="0"/>
        <w:adjustRightInd/>
        <w:snapToGrid w:val="0"/>
        <w:spacing w:line="400" w:lineRule="exac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    3、</w:t>
      </w:r>
      <w:r>
        <w:rPr>
          <w:rFonts w:hint="eastAsia" w:ascii="宋体" w:hAnsi="宋体" w:eastAsia="宋体" w:cs="宋体"/>
          <w:color w:val="auto"/>
          <w:sz w:val="24"/>
          <w:highlight w:val="none"/>
        </w:rPr>
        <w:t>投标报价包括</w:t>
      </w:r>
      <w:r>
        <w:rPr>
          <w:rFonts w:hint="eastAsia" w:ascii="宋体" w:hAnsi="宋体" w:eastAsia="宋体" w:cs="宋体"/>
          <w:color w:val="auto"/>
          <w:sz w:val="24"/>
          <w:highlight w:val="none"/>
          <w:lang w:eastAsia="zh-CN"/>
        </w:rPr>
        <w:t>本项目服务期限内保洁（人工、车辆使用及维修、工具、材料、管理、风险、保险、劳保等）所需的一切费用及不可预见的其他</w:t>
      </w:r>
      <w:r>
        <w:rPr>
          <w:rFonts w:hint="eastAsia" w:ascii="宋体" w:hAnsi="宋体" w:eastAsia="宋体" w:cs="宋体"/>
          <w:color w:val="auto"/>
          <w:sz w:val="24"/>
          <w:highlight w:val="none"/>
        </w:rPr>
        <w:t>全部费用</w:t>
      </w:r>
      <w:r>
        <w:rPr>
          <w:rFonts w:hint="eastAsia" w:ascii="宋体" w:hAnsi="宋体" w:eastAsia="宋体" w:cs="宋体"/>
          <w:color w:val="auto"/>
          <w:sz w:val="24"/>
          <w:highlight w:val="none"/>
          <w:lang w:eastAsia="zh-CN"/>
        </w:rPr>
        <w:t>和税金</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val="0"/>
        <w:topLinePunct w:val="0"/>
        <w:autoSpaceDE w:val="0"/>
        <w:autoSpaceDN w:val="0"/>
        <w:bidi w:val="0"/>
        <w:adjustRightInd/>
        <w:snapToGrid w:val="0"/>
        <w:spacing w:line="400" w:lineRule="exac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    4</w:t>
      </w:r>
      <w:r>
        <w:rPr>
          <w:rFonts w:hint="eastAsia" w:ascii="宋体" w:hAnsi="宋体" w:eastAsia="宋体" w:cs="宋体"/>
          <w:color w:val="auto"/>
          <w:sz w:val="24"/>
          <w:highlight w:val="none"/>
        </w:rPr>
        <w:t>、报价一经涂改，应在涂改处加盖单位公章或者由法定代表人或授权委托人签字或盖章，否则将作无效响应处理。</w:t>
      </w:r>
    </w:p>
    <w:p>
      <w:pPr>
        <w:keepNext w:val="0"/>
        <w:keepLines w:val="0"/>
        <w:pageBreakBefore w:val="0"/>
        <w:widowControl w:val="0"/>
        <w:kinsoku/>
        <w:wordWrap w:val="0"/>
        <w:overflowPunct w:val="0"/>
        <w:topLinePunct w:val="0"/>
        <w:autoSpaceDE w:val="0"/>
        <w:autoSpaceDN w:val="0"/>
        <w:bidi w:val="0"/>
        <w:adjustRightInd/>
        <w:snapToGrid w:val="0"/>
        <w:spacing w:line="400" w:lineRule="exact"/>
        <w:ind w:firstLine="480"/>
        <w:textAlignment w:val="auto"/>
        <w:outlineLvl w:val="9"/>
        <w:rPr>
          <w:rFonts w:hint="eastAsia" w:ascii="宋体" w:hAnsi="宋体" w:eastAsia="宋体" w:cs="宋体"/>
          <w:b w:val="0"/>
          <w:bCs/>
          <w:color w:val="auto"/>
          <w:sz w:val="24"/>
          <w:highlight w:val="none"/>
          <w:lang w:val="en-US" w:eastAsia="zh-CN"/>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、以上</w:t>
      </w:r>
      <w:r>
        <w:rPr>
          <w:rFonts w:hint="eastAsia" w:ascii="宋体" w:hAnsi="宋体" w:eastAsia="宋体" w:cs="宋体"/>
          <w:color w:val="auto"/>
          <w:sz w:val="24"/>
          <w:highlight w:val="none"/>
          <w:lang w:eastAsia="zh-CN"/>
        </w:rPr>
        <w:t>“最终报价（三年期投标报价）”</w:t>
      </w:r>
      <w:r>
        <w:rPr>
          <w:rFonts w:hint="eastAsia" w:ascii="宋体" w:hAnsi="宋体" w:eastAsia="宋体" w:cs="宋体"/>
          <w:color w:val="auto"/>
          <w:sz w:val="24"/>
          <w:highlight w:val="none"/>
        </w:rPr>
        <w:t>应与“投标报价明细表”中的“三</w:t>
      </w:r>
      <w:r>
        <w:rPr>
          <w:rFonts w:hint="eastAsia" w:ascii="宋体" w:hAnsi="宋体" w:eastAsia="宋体" w:cs="宋体"/>
          <w:color w:val="auto"/>
          <w:sz w:val="24"/>
          <w:highlight w:val="none"/>
          <w:lang w:eastAsia="zh-CN"/>
        </w:rPr>
        <w:t>个</w:t>
      </w:r>
      <w:r>
        <w:rPr>
          <w:rFonts w:hint="eastAsia" w:ascii="宋体" w:hAnsi="宋体" w:eastAsia="宋体" w:cs="宋体"/>
          <w:color w:val="auto"/>
          <w:sz w:val="24"/>
          <w:highlight w:val="none"/>
        </w:rPr>
        <w:t>年度总计”相一致。</w:t>
      </w:r>
    </w:p>
    <w:p>
      <w:pPr>
        <w:keepNext w:val="0"/>
        <w:keepLines w:val="0"/>
        <w:pageBreakBefore w:val="0"/>
        <w:widowControl w:val="0"/>
        <w:kinsoku/>
        <w:wordWrap w:val="0"/>
        <w:overflowPunct w:val="0"/>
        <w:topLinePunct w:val="0"/>
        <w:autoSpaceDE w:val="0"/>
        <w:autoSpaceDN w:val="0"/>
        <w:bidi w:val="0"/>
        <w:adjustRightInd/>
        <w:snapToGrid w:val="0"/>
        <w:spacing w:before="157" w:beforeLines="50" w:line="400" w:lineRule="exact"/>
        <w:ind w:left="-3" w:leftChars="-72" w:right="-817" w:rightChars="-389" w:hanging="148" w:hangingChars="62"/>
        <w:jc w:val="left"/>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 </w:t>
      </w:r>
    </w:p>
    <w:p>
      <w:pPr>
        <w:keepNext w:val="0"/>
        <w:keepLines w:val="0"/>
        <w:pageBreakBefore w:val="0"/>
        <w:widowControl w:val="0"/>
        <w:kinsoku/>
        <w:wordWrap w:val="0"/>
        <w:overflowPunct w:val="0"/>
        <w:topLinePunct w:val="0"/>
        <w:autoSpaceDE w:val="0"/>
        <w:autoSpaceDN w:val="0"/>
        <w:bidi w:val="0"/>
        <w:adjustRightInd/>
        <w:snapToGrid w:val="0"/>
        <w:spacing w:before="157" w:beforeLines="50" w:line="400" w:lineRule="exact"/>
        <w:ind w:right="-817" w:rightChars="-389"/>
        <w:jc w:val="left"/>
        <w:textAlignment w:val="auto"/>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法定代表人或被授权人签字（或盖章）：</w:t>
      </w:r>
      <w:r>
        <w:rPr>
          <w:rFonts w:hint="eastAsia" w:ascii="宋体" w:hAnsi="宋体" w:eastAsia="宋体" w:cs="宋体"/>
          <w:color w:val="auto"/>
          <w:sz w:val="24"/>
          <w:highlight w:val="none"/>
          <w:u w:val="single"/>
        </w:rPr>
        <w:t xml:space="preserve">                </w:t>
      </w:r>
    </w:p>
    <w:p>
      <w:pPr>
        <w:pStyle w:val="21"/>
        <w:keepNext w:val="0"/>
        <w:keepLines w:val="0"/>
        <w:pageBreakBefore w:val="0"/>
        <w:widowControl w:val="0"/>
        <w:kinsoku/>
        <w:wordWrap w:val="0"/>
        <w:overflowPunct w:val="0"/>
        <w:topLinePunct w:val="0"/>
        <w:autoSpaceDE w:val="0"/>
        <w:autoSpaceDN w:val="0"/>
        <w:bidi w:val="0"/>
        <w:adjustRightInd/>
        <w:spacing w:before="157" w:beforeLines="50" w:after="0" w:line="400" w:lineRule="exact"/>
        <w:ind w:left="0" w:leftChars="0" w:firstLine="0" w:firstLineChars="0"/>
        <w:jc w:val="left"/>
        <w:textAlignment w:val="auto"/>
        <w:outlineLvl w:val="9"/>
        <w:rPr>
          <w:rFonts w:hint="eastAsia" w:ascii="宋体" w:hAnsi="宋体" w:eastAsia="宋体" w:cs="宋体"/>
          <w:color w:val="auto"/>
          <w:sz w:val="24"/>
          <w:highlight w:val="none"/>
        </w:rPr>
        <w:sectPr>
          <w:pgSz w:w="11906" w:h="16838"/>
          <w:pgMar w:top="1134" w:right="1361" w:bottom="1134" w:left="1361" w:header="851" w:footer="992" w:gutter="0"/>
          <w:paperSrc/>
          <w:pgNumType w:fmt="decimal"/>
          <w:cols w:space="720" w:num="1"/>
          <w:rtlGutter w:val="0"/>
          <w:docGrid w:type="lines" w:linePitch="312" w:charSpace="0"/>
        </w:sect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keepNext w:val="0"/>
        <w:keepLines w:val="0"/>
        <w:pageBreakBefore w:val="0"/>
        <w:widowControl w:val="0"/>
        <w:numPr>
          <w:ilvl w:val="0"/>
          <w:numId w:val="19"/>
        </w:numPr>
        <w:kinsoku/>
        <w:wordWrap w:val="0"/>
        <w:overflowPunct w:val="0"/>
        <w:topLinePunct w:val="0"/>
        <w:autoSpaceDE w:val="0"/>
        <w:autoSpaceDN w:val="0"/>
        <w:bidi w:val="0"/>
        <w:adjustRightInd/>
        <w:snapToGrid w:val="0"/>
        <w:spacing w:before="10" w:after="10" w:line="400" w:lineRule="exact"/>
        <w:ind w:right="0" w:rightChars="0"/>
        <w:jc w:val="both"/>
        <w:textAlignment w:val="auto"/>
        <w:outlineLvl w:val="9"/>
        <w:rPr>
          <w:rFonts w:hint="eastAsia" w:ascii="宋体" w:hAnsi="宋体" w:eastAsia="宋体" w:cs="宋体"/>
          <w:b/>
          <w:color w:val="auto"/>
          <w:sz w:val="24"/>
          <w:szCs w:val="18"/>
          <w:highlight w:val="none"/>
        </w:rPr>
      </w:pPr>
      <w:r>
        <w:rPr>
          <w:rFonts w:hint="eastAsia" w:ascii="宋体" w:hAnsi="宋体" w:eastAsia="宋体" w:cs="宋体"/>
          <w:b/>
          <w:color w:val="auto"/>
          <w:sz w:val="24"/>
          <w:szCs w:val="18"/>
          <w:highlight w:val="none"/>
        </w:rPr>
        <w:t xml:space="preserve">投标报价明细表格式： </w:t>
      </w:r>
    </w:p>
    <w:p>
      <w:pPr>
        <w:keepNext w:val="0"/>
        <w:keepLines w:val="0"/>
        <w:pageBreakBefore w:val="0"/>
        <w:widowControl w:val="0"/>
        <w:numPr>
          <w:ilvl w:val="0"/>
          <w:numId w:val="0"/>
        </w:numPr>
        <w:kinsoku/>
        <w:wordWrap w:val="0"/>
        <w:overflowPunct w:val="0"/>
        <w:topLinePunct w:val="0"/>
        <w:autoSpaceDE w:val="0"/>
        <w:autoSpaceDN w:val="0"/>
        <w:bidi w:val="0"/>
        <w:adjustRightInd/>
        <w:snapToGrid w:val="0"/>
        <w:spacing w:before="10" w:after="10" w:line="400" w:lineRule="exact"/>
        <w:ind w:right="0" w:rightChars="0"/>
        <w:jc w:val="center"/>
        <w:textAlignment w:val="auto"/>
        <w:outlineLvl w:val="9"/>
        <w:rPr>
          <w:rFonts w:hint="eastAsia" w:ascii="宋体" w:hAnsi="宋体" w:eastAsia="宋体" w:cs="宋体"/>
          <w:b/>
          <w:color w:val="auto"/>
          <w:sz w:val="32"/>
          <w:szCs w:val="24"/>
          <w:highlight w:val="none"/>
        </w:rPr>
      </w:pPr>
      <w:r>
        <w:rPr>
          <w:rFonts w:hint="eastAsia" w:ascii="宋体" w:hAnsi="宋体" w:eastAsia="宋体" w:cs="宋体"/>
          <w:b/>
          <w:color w:val="auto"/>
          <w:sz w:val="32"/>
          <w:szCs w:val="24"/>
          <w:highlight w:val="none"/>
        </w:rPr>
        <w:t>投标报价明细表</w:t>
      </w:r>
    </w:p>
    <w:p>
      <w:pPr>
        <w:pStyle w:val="27"/>
        <w:wordWrap w:val="0"/>
        <w:overflowPunct w:val="0"/>
        <w:autoSpaceDE w:val="0"/>
        <w:autoSpaceDN w:val="0"/>
        <w:snapToGrid w:val="0"/>
        <w:spacing w:before="0" w:beforeLines="0" w:after="0" w:afterLines="0"/>
        <w:jc w:val="left"/>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rPr>
        <w:t>项目名称：</w:t>
      </w:r>
      <w:r>
        <w:rPr>
          <w:rFonts w:hint="eastAsia" w:hAnsi="宋体" w:eastAsia="宋体" w:cs="宋体"/>
          <w:color w:val="auto"/>
          <w:sz w:val="24"/>
          <w:szCs w:val="24"/>
          <w:highlight w:val="none"/>
          <w:u w:val="single"/>
        </w:rPr>
        <w:t xml:space="preserve">                           </w:t>
      </w:r>
      <w:r>
        <w:rPr>
          <w:rFonts w:hint="eastAsia" w:hAnsi="宋体" w:eastAsia="宋体" w:cs="宋体"/>
          <w:color w:val="auto"/>
          <w:sz w:val="24"/>
          <w:szCs w:val="24"/>
          <w:highlight w:val="none"/>
        </w:rPr>
        <w:t xml:space="preserve">        </w:t>
      </w:r>
      <w:r>
        <w:rPr>
          <w:rFonts w:hint="eastAsia" w:hAnsi="宋体" w:eastAsia="宋体" w:cs="宋体"/>
          <w:color w:val="auto"/>
          <w:sz w:val="24"/>
          <w:szCs w:val="24"/>
          <w:highlight w:val="none"/>
          <w:lang w:val="en-US" w:eastAsia="zh-CN"/>
        </w:rPr>
        <w:t xml:space="preserve">    </w:t>
      </w:r>
    </w:p>
    <w:p>
      <w:pPr>
        <w:pStyle w:val="27"/>
        <w:keepNext w:val="0"/>
        <w:keepLines w:val="0"/>
        <w:pageBreakBefore w:val="0"/>
        <w:widowControl w:val="0"/>
        <w:kinsoku/>
        <w:wordWrap w:val="0"/>
        <w:overflowPunct w:val="0"/>
        <w:topLinePunct w:val="0"/>
        <w:autoSpaceDE w:val="0"/>
        <w:autoSpaceDN w:val="0"/>
        <w:bidi w:val="0"/>
        <w:adjustRightInd/>
        <w:snapToGrid w:val="0"/>
        <w:spacing w:before="0" w:beforeLines="0" w:after="63" w:afterLines="20" w:line="400" w:lineRule="exact"/>
        <w:ind w:left="0" w:leftChars="0" w:right="0" w:rightChars="0" w:firstLine="0" w:firstLineChars="0"/>
        <w:jc w:val="left"/>
        <w:textAlignment w:val="auto"/>
        <w:outlineLvl w:val="9"/>
        <w:rPr>
          <w:rFonts w:hint="eastAsia" w:hAnsi="宋体" w:eastAsia="宋体" w:cs="宋体"/>
          <w:color w:val="auto"/>
          <w:sz w:val="24"/>
          <w:szCs w:val="24"/>
          <w:highlight w:val="none"/>
        </w:rPr>
      </w:pPr>
      <w:r>
        <w:rPr>
          <w:rFonts w:hint="eastAsia" w:hAnsi="宋体" w:eastAsia="宋体" w:cs="宋体"/>
          <w:color w:val="auto"/>
          <w:sz w:val="24"/>
          <w:szCs w:val="24"/>
          <w:highlight w:val="none"/>
        </w:rPr>
        <w:t>项目编号：</w:t>
      </w:r>
      <w:r>
        <w:rPr>
          <w:rFonts w:hint="eastAsia" w:hAnsi="宋体" w:eastAsia="宋体" w:cs="宋体"/>
          <w:color w:val="auto"/>
          <w:sz w:val="24"/>
          <w:szCs w:val="24"/>
          <w:highlight w:val="none"/>
          <w:u w:val="single"/>
          <w:lang w:val="en-US" w:eastAsia="zh-CN"/>
        </w:rPr>
        <w:t xml:space="preserve">                           </w:t>
      </w:r>
      <w:r>
        <w:rPr>
          <w:rFonts w:hint="eastAsia" w:hAnsi="宋体" w:eastAsia="宋体" w:cs="宋体"/>
          <w:color w:val="auto"/>
          <w:sz w:val="24"/>
          <w:szCs w:val="24"/>
          <w:highlight w:val="none"/>
          <w:u w:val="none"/>
          <w:lang w:val="en-US" w:eastAsia="zh-CN"/>
        </w:rPr>
        <w:t xml:space="preserve">                                                              </w:t>
      </w:r>
      <w:r>
        <w:rPr>
          <w:rFonts w:hint="eastAsia" w:hAnsi="宋体" w:eastAsia="宋体" w:cs="宋体"/>
          <w:color w:val="auto"/>
          <w:sz w:val="24"/>
          <w:szCs w:val="24"/>
          <w:highlight w:val="none"/>
        </w:rPr>
        <w:t>金额单位：人民币（元）</w:t>
      </w:r>
    </w:p>
    <w:tbl>
      <w:tblPr>
        <w:tblStyle w:val="48"/>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1633"/>
        <w:gridCol w:w="630"/>
        <w:gridCol w:w="4570"/>
        <w:gridCol w:w="750"/>
        <w:gridCol w:w="745"/>
        <w:gridCol w:w="15"/>
        <w:gridCol w:w="1425"/>
        <w:gridCol w:w="93"/>
        <w:gridCol w:w="3"/>
        <w:gridCol w:w="1299"/>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2041" w:type="dxa"/>
            <w:vMerge w:val="restart"/>
            <w:shd w:val="clear" w:color="auto" w:fill="EEECE1"/>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项目名称</w:t>
            </w:r>
          </w:p>
        </w:tc>
        <w:tc>
          <w:tcPr>
            <w:tcW w:w="6833" w:type="dxa"/>
            <w:gridSpan w:val="3"/>
            <w:vMerge w:val="restart"/>
            <w:shd w:val="clear" w:color="auto" w:fill="EEECE1"/>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类别</w:t>
            </w:r>
          </w:p>
        </w:tc>
        <w:tc>
          <w:tcPr>
            <w:tcW w:w="750" w:type="dxa"/>
            <w:vMerge w:val="restart"/>
            <w:shd w:val="clear" w:color="auto" w:fill="EEECE1"/>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数量</w:t>
            </w:r>
          </w:p>
        </w:tc>
        <w:tc>
          <w:tcPr>
            <w:tcW w:w="745" w:type="dxa"/>
            <w:vMerge w:val="restart"/>
            <w:shd w:val="clear" w:color="auto" w:fill="EEECE1"/>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单位</w:t>
            </w:r>
          </w:p>
        </w:tc>
        <w:tc>
          <w:tcPr>
            <w:tcW w:w="1440" w:type="dxa"/>
            <w:gridSpan w:val="2"/>
            <w:vMerge w:val="restart"/>
            <w:shd w:val="clear" w:color="auto" w:fill="EEECE1"/>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单价（元</w:t>
            </w:r>
            <w:r>
              <w:rPr>
                <w:rFonts w:hint="eastAsia" w:ascii="宋体" w:hAnsi="宋体" w:eastAsia="宋体" w:cs="宋体"/>
                <w:b/>
                <w:bCs/>
                <w:color w:val="auto"/>
                <w:sz w:val="21"/>
                <w:szCs w:val="21"/>
                <w:highlight w:val="none"/>
                <w:lang w:val="en-US" w:eastAsia="zh-CN"/>
              </w:rPr>
              <w:t>/月</w:t>
            </w:r>
            <w:r>
              <w:rPr>
                <w:rFonts w:hint="eastAsia" w:ascii="宋体" w:hAnsi="宋体" w:eastAsia="宋体" w:cs="宋体"/>
                <w:b/>
                <w:bCs/>
                <w:color w:val="auto"/>
                <w:sz w:val="21"/>
                <w:szCs w:val="21"/>
                <w:highlight w:val="none"/>
                <w:lang w:eastAsia="zh-CN"/>
              </w:rPr>
              <w:t>）</w:t>
            </w:r>
          </w:p>
        </w:tc>
        <w:tc>
          <w:tcPr>
            <w:tcW w:w="1395" w:type="dxa"/>
            <w:gridSpan w:val="3"/>
            <w:vMerge w:val="restart"/>
            <w:shd w:val="clear" w:color="auto" w:fill="EEECE1"/>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合</w:t>
            </w:r>
            <w:r>
              <w:rPr>
                <w:rFonts w:hint="eastAsia" w:ascii="宋体" w:hAnsi="宋体" w:eastAsia="宋体" w:cs="宋体"/>
                <w:b/>
                <w:bCs/>
                <w:color w:val="auto"/>
                <w:sz w:val="21"/>
                <w:szCs w:val="21"/>
                <w:highlight w:val="none"/>
                <w:lang w:eastAsia="zh-CN"/>
              </w:rPr>
              <w:t>计</w:t>
            </w:r>
            <w:r>
              <w:rPr>
                <w:rFonts w:hint="eastAsia" w:ascii="宋体" w:hAnsi="宋体" w:eastAsia="宋体" w:cs="宋体"/>
                <w:b/>
                <w:bCs/>
                <w:color w:val="auto"/>
                <w:sz w:val="21"/>
                <w:szCs w:val="21"/>
                <w:highlight w:val="none"/>
              </w:rPr>
              <w:t>（元</w:t>
            </w:r>
            <w:r>
              <w:rPr>
                <w:rFonts w:hint="eastAsia" w:ascii="宋体" w:hAnsi="宋体" w:eastAsia="宋体" w:cs="宋体"/>
                <w:b/>
                <w:bCs/>
                <w:color w:val="auto"/>
                <w:sz w:val="21"/>
                <w:szCs w:val="21"/>
                <w:highlight w:val="none"/>
                <w:lang w:val="en-US" w:eastAsia="zh-CN"/>
              </w:rPr>
              <w:t>/年</w:t>
            </w:r>
            <w:r>
              <w:rPr>
                <w:rFonts w:hint="eastAsia" w:ascii="宋体" w:hAnsi="宋体" w:eastAsia="宋体" w:cs="宋体"/>
                <w:b/>
                <w:bCs/>
                <w:color w:val="auto"/>
                <w:sz w:val="21"/>
                <w:szCs w:val="21"/>
                <w:highlight w:val="none"/>
              </w:rPr>
              <w:t>）</w:t>
            </w:r>
          </w:p>
        </w:tc>
        <w:tc>
          <w:tcPr>
            <w:tcW w:w="1510" w:type="dxa"/>
            <w:vMerge w:val="restart"/>
            <w:shd w:val="clear" w:color="auto" w:fill="EEECE1"/>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2" w:hRule="atLeast"/>
        </w:trPr>
        <w:tc>
          <w:tcPr>
            <w:tcW w:w="2041" w:type="dxa"/>
            <w:vMerge w:val="continue"/>
            <w:shd w:val="clear" w:color="auto" w:fill="EEECE1"/>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6833" w:type="dxa"/>
            <w:gridSpan w:val="3"/>
            <w:vMerge w:val="continue"/>
            <w:shd w:val="clear" w:color="auto" w:fill="EEECE1"/>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750" w:type="dxa"/>
            <w:vMerge w:val="continue"/>
            <w:shd w:val="clear" w:color="auto" w:fill="EEECE1"/>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745" w:type="dxa"/>
            <w:vMerge w:val="continue"/>
            <w:shd w:val="clear" w:color="auto" w:fill="EEECE1"/>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440" w:type="dxa"/>
            <w:gridSpan w:val="2"/>
            <w:vMerge w:val="continue"/>
            <w:shd w:val="clear" w:color="auto" w:fill="EEECE1"/>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395" w:type="dxa"/>
            <w:gridSpan w:val="3"/>
            <w:vMerge w:val="continue"/>
            <w:shd w:val="clear" w:color="auto" w:fill="EEECE1"/>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510" w:type="dxa"/>
            <w:vMerge w:val="continue"/>
            <w:shd w:val="clear" w:color="auto" w:fill="EEECE1"/>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eastAsia="zh-CN"/>
              </w:rPr>
              <w:t>一、</w:t>
            </w:r>
            <w:r>
              <w:rPr>
                <w:rFonts w:hint="eastAsia" w:ascii="宋体" w:hAnsi="宋体" w:eastAsia="宋体" w:cs="宋体"/>
                <w:b/>
                <w:bCs/>
                <w:color w:val="auto"/>
                <w:kern w:val="0"/>
                <w:sz w:val="21"/>
                <w:szCs w:val="21"/>
                <w:highlight w:val="none"/>
              </w:rPr>
              <w:t>直接费</w:t>
            </w:r>
          </w:p>
        </w:tc>
        <w:tc>
          <w:tcPr>
            <w:tcW w:w="1633" w:type="dxa"/>
            <w:vMerge w:val="restart"/>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（一）</w:t>
            </w:r>
          </w:p>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保洁人员</w:t>
            </w:r>
            <w:r>
              <w:rPr>
                <w:rFonts w:hint="eastAsia" w:ascii="宋体" w:hAnsi="宋体" w:eastAsia="宋体" w:cs="宋体"/>
                <w:b/>
                <w:bCs/>
                <w:color w:val="auto"/>
                <w:sz w:val="21"/>
                <w:szCs w:val="21"/>
                <w:highlight w:val="none"/>
                <w:lang w:eastAsia="zh-CN"/>
              </w:rPr>
              <w:t>工资</w:t>
            </w:r>
          </w:p>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kern w:val="0"/>
                <w:sz w:val="24"/>
                <w:szCs w:val="24"/>
                <w:highlight w:val="none"/>
                <w:lang w:val="en-US" w:eastAsia="zh-CN"/>
              </w:rPr>
              <w:t>项目管理人员</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b w:val="0"/>
                <w:bCs w:val="0"/>
                <w:color w:val="auto"/>
                <w:kern w:val="0"/>
                <w:sz w:val="24"/>
                <w:szCs w:val="24"/>
                <w:highlight w:val="none"/>
                <w:lang w:val="en-US" w:eastAsia="zh-CN"/>
              </w:rPr>
              <w:t>6</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restart"/>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lang w:eastAsia="zh-CN"/>
              </w:rPr>
            </w:pPr>
          </w:p>
          <w:p>
            <w:pPr>
              <w:pStyle w:val="2"/>
              <w:rPr>
                <w:rFonts w:hint="eastAsia"/>
                <w:color w:val="auto"/>
                <w:highlight w:val="none"/>
                <w:lang w:eastAsia="zh-CN"/>
              </w:rPr>
            </w:pPr>
          </w:p>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eastAsia="zh-CN"/>
              </w:rPr>
            </w:pPr>
          </w:p>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包含</w:t>
            </w:r>
            <w:r>
              <w:rPr>
                <w:rFonts w:hint="eastAsia" w:ascii="宋体" w:hAnsi="宋体" w:eastAsia="宋体" w:cs="宋体"/>
                <w:b/>
                <w:bCs/>
                <w:color w:val="auto"/>
                <w:kern w:val="0"/>
                <w:sz w:val="21"/>
                <w:szCs w:val="21"/>
                <w:highlight w:val="none"/>
              </w:rPr>
              <w:t>保险</w:t>
            </w:r>
            <w:r>
              <w:rPr>
                <w:rFonts w:hint="eastAsia" w:ascii="宋体" w:hAnsi="宋体" w:eastAsia="宋体" w:cs="宋体"/>
                <w:b/>
                <w:bCs/>
                <w:color w:val="auto"/>
                <w:kern w:val="0"/>
                <w:sz w:val="21"/>
                <w:szCs w:val="21"/>
                <w:highlight w:val="none"/>
                <w:lang w:eastAsia="zh-CN"/>
              </w:rPr>
              <w:t>、</w:t>
            </w:r>
            <w:r>
              <w:rPr>
                <w:rFonts w:hint="eastAsia" w:ascii="宋体" w:hAnsi="宋体" w:eastAsia="宋体" w:cs="宋体"/>
                <w:b/>
                <w:bCs/>
                <w:color w:val="auto"/>
                <w:kern w:val="0"/>
                <w:sz w:val="21"/>
                <w:szCs w:val="21"/>
                <w:highlight w:val="none"/>
              </w:rPr>
              <w:t>福利</w:t>
            </w:r>
            <w:r>
              <w:rPr>
                <w:rFonts w:hint="eastAsia" w:ascii="宋体" w:hAnsi="宋体" w:eastAsia="宋体" w:cs="宋体"/>
                <w:b/>
                <w:bCs/>
                <w:color w:val="auto"/>
                <w:kern w:val="0"/>
                <w:sz w:val="21"/>
                <w:szCs w:val="21"/>
                <w:highlight w:val="none"/>
                <w:lang w:eastAsia="zh-CN"/>
              </w:rPr>
              <w:t>、</w:t>
            </w:r>
            <w:r>
              <w:rPr>
                <w:rFonts w:hint="eastAsia" w:ascii="宋体" w:hAnsi="宋体" w:eastAsia="宋体" w:cs="宋体"/>
                <w:b/>
                <w:bCs/>
                <w:color w:val="auto"/>
                <w:kern w:val="0"/>
                <w:sz w:val="21"/>
                <w:szCs w:val="21"/>
                <w:highlight w:val="none"/>
              </w:rPr>
              <w:t>高温补贴</w:t>
            </w:r>
            <w:r>
              <w:rPr>
                <w:rFonts w:hint="eastAsia" w:ascii="宋体" w:hAnsi="宋体" w:eastAsia="宋体" w:cs="宋体"/>
                <w:b/>
                <w:bCs/>
                <w:color w:val="auto"/>
                <w:kern w:val="0"/>
                <w:sz w:val="21"/>
                <w:szCs w:val="21"/>
                <w:highlight w:val="none"/>
                <w:lang w:eastAsia="zh-CN"/>
              </w:rPr>
              <w:t>、</w:t>
            </w:r>
            <w:r>
              <w:rPr>
                <w:rFonts w:hint="eastAsia" w:ascii="宋体" w:hAnsi="宋体" w:eastAsia="宋体" w:cs="宋体"/>
                <w:b/>
                <w:bCs/>
                <w:color w:val="auto"/>
                <w:kern w:val="0"/>
                <w:sz w:val="21"/>
                <w:szCs w:val="21"/>
                <w:highlight w:val="none"/>
              </w:rPr>
              <w:t>社保</w:t>
            </w:r>
          </w:p>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村庄（社区）保洁员（含</w:t>
            </w:r>
            <w:r>
              <w:rPr>
                <w:rFonts w:hint="eastAsia" w:ascii="宋体" w:hAnsi="宋体" w:eastAsia="宋体" w:cs="宋体"/>
                <w:color w:val="auto"/>
                <w:sz w:val="24"/>
                <w:szCs w:val="24"/>
                <w:highlight w:val="none"/>
                <w:lang w:val="en-US" w:eastAsia="zh-CN"/>
              </w:rPr>
              <w:t>小组长</w:t>
            </w:r>
            <w:r>
              <w:rPr>
                <w:rFonts w:hint="eastAsia" w:ascii="宋体" w:hAnsi="宋体" w:eastAsia="宋体" w:cs="宋体"/>
                <w:color w:val="auto"/>
                <w:sz w:val="24"/>
                <w:szCs w:val="24"/>
                <w:highlight w:val="none"/>
              </w:rPr>
              <w:t>4名）</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78</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各村秸秆清理保洁员</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11</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新市政保洁员（含</w:t>
            </w:r>
            <w:r>
              <w:rPr>
                <w:rFonts w:hint="eastAsia" w:ascii="宋体" w:hAnsi="宋体" w:eastAsia="宋体" w:cs="宋体"/>
                <w:color w:val="auto"/>
                <w:sz w:val="24"/>
                <w:szCs w:val="24"/>
                <w:highlight w:val="none"/>
                <w:lang w:val="en-US" w:eastAsia="zh-CN"/>
              </w:rPr>
              <w:t>小组长</w:t>
            </w:r>
            <w:r>
              <w:rPr>
                <w:rFonts w:hint="eastAsia" w:ascii="宋体" w:hAnsi="宋体" w:eastAsia="宋体" w:cs="宋体"/>
                <w:color w:val="auto"/>
                <w:sz w:val="24"/>
                <w:szCs w:val="24"/>
                <w:highlight w:val="none"/>
              </w:rPr>
              <w:t>1名）</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18</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集镇保洁员（含</w:t>
            </w:r>
            <w:r>
              <w:rPr>
                <w:rFonts w:hint="eastAsia" w:ascii="宋体" w:hAnsi="宋体" w:eastAsia="宋体" w:cs="宋体"/>
                <w:color w:val="auto"/>
                <w:sz w:val="24"/>
                <w:szCs w:val="24"/>
                <w:highlight w:val="none"/>
                <w:lang w:val="en-US" w:eastAsia="zh-CN"/>
              </w:rPr>
              <w:t>小组长</w:t>
            </w:r>
            <w:r>
              <w:rPr>
                <w:rFonts w:hint="eastAsia" w:ascii="宋体" w:hAnsi="宋体" w:eastAsia="宋体" w:cs="宋体"/>
                <w:color w:val="auto"/>
                <w:sz w:val="24"/>
                <w:szCs w:val="24"/>
                <w:highlight w:val="none"/>
              </w:rPr>
              <w:t>1名）</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33</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工业园区保洁员</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13</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农村道路保洁员</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11</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公路保洁员</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4</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河道保洁员</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30</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垃圾中转站人员</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3</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洒水车/洗扫一体车驾驶员</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两车兼职驾驶员</w:t>
            </w:r>
            <w:r>
              <w:rPr>
                <w:rFonts w:hint="eastAsia" w:ascii="宋体" w:hAnsi="宋体" w:eastAsia="宋体" w:cs="宋体"/>
                <w:color w:val="auto"/>
                <w:sz w:val="24"/>
                <w:szCs w:val="24"/>
                <w:highlight w:val="none"/>
                <w:lang w:eastAsia="zh-CN"/>
              </w:rPr>
              <w:t>）</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1</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易腐垃圾装运车驾驶员（持C照）</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兼职农用车驾驶员</w:t>
            </w:r>
            <w:r>
              <w:rPr>
                <w:rFonts w:hint="eastAsia" w:ascii="宋体" w:hAnsi="宋体" w:eastAsia="宋体" w:cs="宋体"/>
                <w:color w:val="auto"/>
                <w:sz w:val="24"/>
                <w:szCs w:val="24"/>
                <w:highlight w:val="none"/>
                <w:lang w:eastAsia="zh-CN"/>
              </w:rPr>
              <w:t>）</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1</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易腐垃圾车辅工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兼职夹车操作人员</w:t>
            </w:r>
            <w:r>
              <w:rPr>
                <w:rFonts w:hint="eastAsia" w:ascii="宋体" w:hAnsi="宋体" w:eastAsia="宋体" w:cs="宋体"/>
                <w:color w:val="auto"/>
                <w:sz w:val="24"/>
                <w:szCs w:val="24"/>
                <w:highlight w:val="none"/>
                <w:lang w:eastAsia="zh-CN"/>
              </w:rPr>
              <w:t>）</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1</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压缩车驾驶员（持B照）</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3</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restart"/>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压缩车辅工</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3</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机械成肥作业人员</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2</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工业垃圾打包抱车操作员</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1</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工业垃圾打包作业人员</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1</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商业街垃圾定时、定点收集员</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4</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公厕保洁员（4座）</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2</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乱涂乱画保洁员</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1</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洗桶装车驾驶员</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2</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洗桶工</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2</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病死动物收集员</w:t>
            </w:r>
            <w:r>
              <w:rPr>
                <w:rFonts w:hint="eastAsia" w:ascii="宋体" w:hAnsi="宋体" w:eastAsia="宋体" w:cs="宋体"/>
                <w:color w:val="auto"/>
                <w:kern w:val="0"/>
                <w:sz w:val="24"/>
                <w:highlight w:val="none"/>
                <w:lang w:val="en-US" w:eastAsia="zh-CN"/>
              </w:rPr>
              <w:t>（兼职）</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1</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25</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新文化馆</w:t>
            </w:r>
            <w:r>
              <w:rPr>
                <w:rFonts w:hint="eastAsia" w:ascii="宋体" w:hAnsi="宋体" w:eastAsia="宋体" w:cs="宋体"/>
                <w:color w:val="auto"/>
                <w:kern w:val="0"/>
                <w:sz w:val="24"/>
                <w:highlight w:val="none"/>
                <w:lang w:val="en-US" w:eastAsia="zh-CN"/>
              </w:rPr>
              <w:t>（兼职）</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1</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26</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文溪坞管理员</w:t>
            </w:r>
            <w:r>
              <w:rPr>
                <w:rFonts w:hint="eastAsia" w:ascii="宋体" w:hAnsi="宋体" w:eastAsia="宋体" w:cs="宋体"/>
                <w:color w:val="auto"/>
                <w:kern w:val="0"/>
                <w:sz w:val="24"/>
                <w:highlight w:val="none"/>
                <w:lang w:val="en-US" w:eastAsia="zh-CN"/>
              </w:rPr>
              <w:t>（兼职）</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1</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27</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垃圾分类监督员</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5</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28</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农业</w:t>
            </w:r>
            <w:r>
              <w:rPr>
                <w:rFonts w:hint="eastAsia" w:ascii="宋体" w:hAnsi="宋体" w:eastAsia="宋体" w:cs="宋体"/>
                <w:color w:val="auto"/>
                <w:sz w:val="24"/>
                <w:szCs w:val="24"/>
                <w:highlight w:val="none"/>
                <w:lang w:val="en-US" w:eastAsia="zh-CN"/>
              </w:rPr>
              <w:t>综合</w:t>
            </w:r>
            <w:r>
              <w:rPr>
                <w:rFonts w:hint="eastAsia" w:ascii="宋体" w:hAnsi="宋体" w:eastAsia="宋体" w:cs="宋体"/>
                <w:color w:val="auto"/>
                <w:sz w:val="24"/>
                <w:szCs w:val="24"/>
                <w:highlight w:val="none"/>
              </w:rPr>
              <w:t>服务中心</w:t>
            </w:r>
            <w:r>
              <w:rPr>
                <w:rFonts w:hint="eastAsia" w:ascii="宋体" w:hAnsi="宋体" w:eastAsia="宋体" w:cs="宋体"/>
                <w:color w:val="auto"/>
                <w:sz w:val="24"/>
                <w:szCs w:val="24"/>
                <w:highlight w:val="none"/>
                <w:lang w:val="en-US" w:eastAsia="zh-CN"/>
              </w:rPr>
              <w:t>保洁员</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2</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29</w:t>
            </w:r>
          </w:p>
        </w:tc>
        <w:tc>
          <w:tcPr>
            <w:tcW w:w="457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垃圾分类劝导</w:t>
            </w:r>
            <w:r>
              <w:rPr>
                <w:rFonts w:hint="eastAsia" w:ascii="宋体" w:hAnsi="宋体" w:eastAsia="宋体" w:cs="宋体"/>
                <w:color w:val="auto"/>
                <w:sz w:val="24"/>
                <w:szCs w:val="24"/>
                <w:highlight w:val="none"/>
                <w:lang w:val="en-US" w:eastAsia="zh-CN"/>
              </w:rPr>
              <w:t>员（</w:t>
            </w:r>
            <w:r>
              <w:rPr>
                <w:rFonts w:hint="eastAsia" w:ascii="宋体" w:hAnsi="宋体" w:eastAsia="宋体" w:cs="宋体"/>
                <w:color w:val="auto"/>
                <w:kern w:val="0"/>
                <w:sz w:val="24"/>
                <w:szCs w:val="24"/>
                <w:highlight w:val="none"/>
              </w:rPr>
              <w:t>含</w:t>
            </w:r>
            <w:r>
              <w:rPr>
                <w:rFonts w:hint="eastAsia" w:ascii="宋体" w:hAnsi="宋体" w:eastAsia="宋体" w:cs="宋体"/>
                <w:color w:val="auto"/>
                <w:sz w:val="24"/>
                <w:szCs w:val="24"/>
                <w:highlight w:val="none"/>
                <w:lang w:val="en-US" w:eastAsia="zh-CN"/>
              </w:rPr>
              <w:t>小组长</w:t>
            </w: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eastAsia="zh-CN"/>
              </w:rPr>
              <w:t>名</w:t>
            </w:r>
            <w:r>
              <w:rPr>
                <w:rFonts w:hint="eastAsia" w:ascii="宋体" w:hAnsi="宋体" w:eastAsia="宋体" w:cs="宋体"/>
                <w:color w:val="auto"/>
                <w:sz w:val="24"/>
                <w:szCs w:val="24"/>
                <w:highlight w:val="none"/>
                <w:lang w:val="en-US" w:eastAsia="zh-CN"/>
              </w:rPr>
              <w:t>）</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10</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633" w:type="dxa"/>
            <w:vMerge w:val="continue"/>
            <w:shd w:val="clear" w:color="000000" w:fill="FFFFFF"/>
            <w:noWrap w:val="0"/>
            <w:vAlign w:val="center"/>
          </w:tcPr>
          <w:p>
            <w:pPr>
              <w:pStyle w:val="2"/>
              <w:pageBreakBefore w:val="0"/>
              <w:kinsoku/>
              <w:wordWrap/>
              <w:overflowPunct/>
              <w:topLinePunct w:val="0"/>
              <w:autoSpaceDE/>
              <w:autoSpaceDN/>
              <w:bidi w:val="0"/>
              <w:adjustRightInd/>
              <w:snapToGrid/>
              <w:spacing w:before="0" w:after="0" w:line="400" w:lineRule="exact"/>
              <w:ind w:left="0" w:leftChars="0" w:right="0" w:rightChars="0" w:firstLine="0" w:firstLineChars="0"/>
              <w:outlineLvl w:val="9"/>
              <w:rPr>
                <w:rFonts w:hint="eastAsia" w:ascii="宋体" w:hAnsi="宋体" w:eastAsia="宋体" w:cs="宋体"/>
                <w:color w:val="auto"/>
                <w:sz w:val="21"/>
                <w:szCs w:val="21"/>
                <w:highlight w:val="none"/>
                <w:lang w:val="en-US" w:eastAsia="zh-CN"/>
              </w:rPr>
            </w:pPr>
          </w:p>
        </w:tc>
        <w:tc>
          <w:tcPr>
            <w:tcW w:w="630" w:type="dxa"/>
            <w:shd w:val="clear" w:color="000000" w:fill="FFFFFF"/>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w:t>
            </w:r>
          </w:p>
        </w:tc>
        <w:tc>
          <w:tcPr>
            <w:tcW w:w="457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szCs w:val="24"/>
                <w:highlight w:val="none"/>
              </w:rPr>
              <w:t>图书馆保洁管理员</w:t>
            </w:r>
          </w:p>
        </w:tc>
        <w:tc>
          <w:tcPr>
            <w:tcW w:w="750"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1</w:t>
            </w:r>
          </w:p>
        </w:tc>
        <w:tc>
          <w:tcPr>
            <w:tcW w:w="745" w:type="dxa"/>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p>
        </w:tc>
        <w:tc>
          <w:tcPr>
            <w:tcW w:w="1440" w:type="dxa"/>
            <w:gridSpan w:val="2"/>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95" w:type="dxa"/>
            <w:gridSpan w:val="3"/>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shd w:val="clear" w:color="000000" w:fill="FFFFFF"/>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6833" w:type="dxa"/>
            <w:gridSpan w:val="3"/>
            <w:shd w:val="clear" w:color="auto" w:fill="EEECE1"/>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eastAsia="zh-CN"/>
              </w:rPr>
              <w:t>（一）</w:t>
            </w:r>
            <w:r>
              <w:rPr>
                <w:rFonts w:hint="eastAsia" w:ascii="宋体" w:hAnsi="宋体" w:eastAsia="宋体" w:cs="宋体"/>
                <w:b/>
                <w:bCs/>
                <w:color w:val="auto"/>
                <w:kern w:val="0"/>
                <w:sz w:val="21"/>
                <w:szCs w:val="21"/>
                <w:highlight w:val="none"/>
              </w:rPr>
              <w:t>保洁人员</w:t>
            </w:r>
            <w:r>
              <w:rPr>
                <w:rFonts w:hint="eastAsia" w:ascii="宋体" w:hAnsi="宋体" w:eastAsia="宋体" w:cs="宋体"/>
                <w:b/>
                <w:bCs/>
                <w:color w:val="auto"/>
                <w:kern w:val="0"/>
                <w:sz w:val="21"/>
                <w:szCs w:val="21"/>
                <w:highlight w:val="none"/>
                <w:lang w:eastAsia="zh-CN"/>
              </w:rPr>
              <w:t>工资</w:t>
            </w:r>
            <w:r>
              <w:rPr>
                <w:rFonts w:hint="eastAsia" w:ascii="宋体" w:hAnsi="宋体" w:eastAsia="宋体" w:cs="宋体"/>
                <w:b/>
                <w:bCs/>
                <w:color w:val="auto"/>
                <w:kern w:val="0"/>
                <w:sz w:val="21"/>
                <w:szCs w:val="21"/>
                <w:highlight w:val="none"/>
              </w:rPr>
              <w:t>小计</w:t>
            </w:r>
          </w:p>
        </w:tc>
        <w:tc>
          <w:tcPr>
            <w:tcW w:w="4330" w:type="dxa"/>
            <w:gridSpan w:val="7"/>
            <w:shd w:val="clear" w:color="auto" w:fill="EEECE1"/>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510" w:type="dxa"/>
            <w:shd w:val="clear" w:color="auto" w:fill="EEECE1"/>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（二）</w:t>
            </w:r>
          </w:p>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保洁作业设备年度运行费用</w:t>
            </w:r>
          </w:p>
        </w:tc>
        <w:tc>
          <w:tcPr>
            <w:tcW w:w="630" w:type="dxa"/>
            <w:shd w:val="clear" w:color="auto" w:fill="auto"/>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57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动力保洁大船</w:t>
            </w:r>
          </w:p>
        </w:tc>
        <w:tc>
          <w:tcPr>
            <w:tcW w:w="75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4</w:t>
            </w:r>
          </w:p>
        </w:tc>
        <w:tc>
          <w:tcPr>
            <w:tcW w:w="745" w:type="dxa"/>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艘</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restart"/>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折旧费</w:t>
            </w:r>
            <w:r>
              <w:rPr>
                <w:rFonts w:hint="eastAsia" w:ascii="宋体" w:hAnsi="宋体" w:eastAsia="宋体" w:cs="宋体"/>
                <w:b/>
                <w:bCs/>
                <w:color w:val="auto"/>
                <w:kern w:val="0"/>
                <w:sz w:val="21"/>
                <w:szCs w:val="21"/>
                <w:highlight w:val="none"/>
                <w:lang w:eastAsia="zh-CN"/>
              </w:rPr>
              <w:t>、</w:t>
            </w:r>
            <w:r>
              <w:rPr>
                <w:rFonts w:hint="eastAsia" w:ascii="宋体" w:hAnsi="宋体" w:eastAsia="宋体" w:cs="宋体"/>
                <w:b/>
                <w:bCs/>
                <w:color w:val="auto"/>
                <w:kern w:val="0"/>
                <w:sz w:val="21"/>
                <w:szCs w:val="21"/>
                <w:highlight w:val="none"/>
              </w:rPr>
              <w:t>维修保养费</w:t>
            </w:r>
            <w:r>
              <w:rPr>
                <w:rFonts w:hint="eastAsia" w:ascii="宋体" w:hAnsi="宋体" w:eastAsia="宋体" w:cs="宋体"/>
                <w:b/>
                <w:bCs/>
                <w:color w:val="auto"/>
                <w:kern w:val="0"/>
                <w:sz w:val="21"/>
                <w:szCs w:val="21"/>
                <w:highlight w:val="none"/>
                <w:lang w:eastAsia="zh-CN"/>
              </w:rPr>
              <w:t>、</w:t>
            </w:r>
            <w:r>
              <w:rPr>
                <w:rFonts w:hint="eastAsia" w:ascii="宋体" w:hAnsi="宋体" w:eastAsia="宋体" w:cs="宋体"/>
                <w:b/>
                <w:bCs/>
                <w:color w:val="auto"/>
                <w:kern w:val="0"/>
                <w:sz w:val="21"/>
                <w:szCs w:val="21"/>
                <w:highlight w:val="none"/>
              </w:rPr>
              <w:t>保险费</w:t>
            </w:r>
            <w:r>
              <w:rPr>
                <w:rFonts w:hint="eastAsia" w:ascii="宋体" w:hAnsi="宋体" w:eastAsia="宋体" w:cs="宋体"/>
                <w:b/>
                <w:bCs/>
                <w:color w:val="auto"/>
                <w:kern w:val="0"/>
                <w:sz w:val="21"/>
                <w:szCs w:val="21"/>
                <w:highlight w:val="none"/>
                <w:lang w:eastAsia="zh-CN"/>
              </w:rPr>
              <w:t>、</w:t>
            </w:r>
            <w:r>
              <w:rPr>
                <w:rFonts w:hint="eastAsia" w:ascii="宋体" w:hAnsi="宋体" w:eastAsia="宋体" w:cs="宋体"/>
                <w:b/>
                <w:bCs/>
                <w:color w:val="auto"/>
                <w:kern w:val="0"/>
                <w:sz w:val="21"/>
                <w:szCs w:val="21"/>
                <w:highlight w:val="none"/>
              </w:rPr>
              <w:t>燃油（电）费</w:t>
            </w:r>
            <w:r>
              <w:rPr>
                <w:rFonts w:hint="eastAsia" w:ascii="宋体" w:hAnsi="宋体" w:eastAsia="宋体" w:cs="宋体"/>
                <w:b/>
                <w:bCs/>
                <w:color w:val="auto"/>
                <w:kern w:val="0"/>
                <w:sz w:val="21"/>
                <w:szCs w:val="21"/>
                <w:highlight w:val="none"/>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30" w:type="dxa"/>
            <w:shd w:val="clear" w:color="auto" w:fill="auto"/>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457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塑料手划保洁船只</w:t>
            </w:r>
          </w:p>
        </w:tc>
        <w:tc>
          <w:tcPr>
            <w:tcW w:w="75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8</w:t>
            </w:r>
          </w:p>
        </w:tc>
        <w:tc>
          <w:tcPr>
            <w:tcW w:w="745" w:type="dxa"/>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艘</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30" w:type="dxa"/>
            <w:shd w:val="clear" w:color="auto" w:fill="auto"/>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457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快速电动保洁车</w:t>
            </w:r>
          </w:p>
        </w:tc>
        <w:tc>
          <w:tcPr>
            <w:tcW w:w="75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23</w:t>
            </w:r>
          </w:p>
        </w:tc>
        <w:tc>
          <w:tcPr>
            <w:tcW w:w="745" w:type="dxa"/>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辆</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30" w:type="dxa"/>
            <w:shd w:val="clear" w:color="auto" w:fill="auto"/>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457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可回收垃圾电动车</w:t>
            </w:r>
          </w:p>
        </w:tc>
        <w:tc>
          <w:tcPr>
            <w:tcW w:w="75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2</w:t>
            </w:r>
          </w:p>
        </w:tc>
        <w:tc>
          <w:tcPr>
            <w:tcW w:w="74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辆</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30" w:type="dxa"/>
            <w:shd w:val="clear" w:color="auto" w:fill="auto"/>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457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有毒有害垃圾电动车</w:t>
            </w:r>
          </w:p>
        </w:tc>
        <w:tc>
          <w:tcPr>
            <w:tcW w:w="75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1</w:t>
            </w:r>
          </w:p>
        </w:tc>
        <w:tc>
          <w:tcPr>
            <w:tcW w:w="74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辆</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30" w:type="dxa"/>
            <w:shd w:val="clear" w:color="auto" w:fill="auto"/>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457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平板垃圾电动输运车</w:t>
            </w:r>
          </w:p>
        </w:tc>
        <w:tc>
          <w:tcPr>
            <w:tcW w:w="75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21</w:t>
            </w:r>
          </w:p>
        </w:tc>
        <w:tc>
          <w:tcPr>
            <w:tcW w:w="74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辆</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30" w:type="dxa"/>
            <w:shd w:val="clear" w:color="auto" w:fill="auto"/>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457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电瓶三轮垃圾分类收集车</w:t>
            </w:r>
            <w:r>
              <w:rPr>
                <w:rFonts w:hint="eastAsia"/>
                <w:color w:val="auto"/>
                <w:highlight w:val="none"/>
                <w:lang w:eastAsia="zh-CN"/>
              </w:rPr>
              <w:t>（数量含1辆机动、1辆用于乱涂乱画清理）</w:t>
            </w:r>
          </w:p>
        </w:tc>
        <w:tc>
          <w:tcPr>
            <w:tcW w:w="75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62</w:t>
            </w:r>
          </w:p>
        </w:tc>
        <w:tc>
          <w:tcPr>
            <w:tcW w:w="74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辆</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30" w:type="dxa"/>
            <w:shd w:val="clear" w:color="auto" w:fill="auto"/>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457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定时定点垃圾分类收集电瓶车</w:t>
            </w:r>
          </w:p>
        </w:tc>
        <w:tc>
          <w:tcPr>
            <w:tcW w:w="75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4</w:t>
            </w:r>
          </w:p>
        </w:tc>
        <w:tc>
          <w:tcPr>
            <w:tcW w:w="74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辆</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30" w:type="dxa"/>
            <w:shd w:val="clear" w:color="auto" w:fill="auto"/>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457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农用车</w:t>
            </w:r>
          </w:p>
        </w:tc>
        <w:tc>
          <w:tcPr>
            <w:tcW w:w="75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1</w:t>
            </w:r>
          </w:p>
        </w:tc>
        <w:tc>
          <w:tcPr>
            <w:tcW w:w="74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辆</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30" w:type="dxa"/>
            <w:shd w:val="clear" w:color="auto" w:fill="auto"/>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457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夹车（用于垃圾装运）</w:t>
            </w:r>
          </w:p>
        </w:tc>
        <w:tc>
          <w:tcPr>
            <w:tcW w:w="75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1</w:t>
            </w:r>
          </w:p>
        </w:tc>
        <w:tc>
          <w:tcPr>
            <w:tcW w:w="74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辆</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30" w:type="dxa"/>
            <w:shd w:val="clear" w:color="auto" w:fill="auto"/>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457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工业垃圾打包用叉车（抱车）</w:t>
            </w:r>
          </w:p>
        </w:tc>
        <w:tc>
          <w:tcPr>
            <w:tcW w:w="75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1</w:t>
            </w:r>
          </w:p>
        </w:tc>
        <w:tc>
          <w:tcPr>
            <w:tcW w:w="74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辆</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30" w:type="dxa"/>
            <w:shd w:val="clear" w:color="auto" w:fill="auto"/>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457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3吨易腐垃圾清运车</w:t>
            </w:r>
          </w:p>
        </w:tc>
        <w:tc>
          <w:tcPr>
            <w:tcW w:w="75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1</w:t>
            </w:r>
          </w:p>
        </w:tc>
        <w:tc>
          <w:tcPr>
            <w:tcW w:w="74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辆</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30" w:type="dxa"/>
            <w:shd w:val="clear" w:color="auto" w:fill="auto"/>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p>
        </w:tc>
        <w:tc>
          <w:tcPr>
            <w:tcW w:w="457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3吨压缩式垃圾清运汽车</w:t>
            </w:r>
          </w:p>
        </w:tc>
        <w:tc>
          <w:tcPr>
            <w:tcW w:w="75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3</w:t>
            </w:r>
          </w:p>
        </w:tc>
        <w:tc>
          <w:tcPr>
            <w:tcW w:w="74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辆</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30" w:type="dxa"/>
            <w:shd w:val="clear" w:color="auto" w:fill="auto"/>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w:t>
            </w:r>
          </w:p>
        </w:tc>
        <w:tc>
          <w:tcPr>
            <w:tcW w:w="457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3吨洗扫一体车</w:t>
            </w:r>
          </w:p>
        </w:tc>
        <w:tc>
          <w:tcPr>
            <w:tcW w:w="75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1</w:t>
            </w:r>
          </w:p>
        </w:tc>
        <w:tc>
          <w:tcPr>
            <w:tcW w:w="74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辆</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30" w:type="dxa"/>
            <w:shd w:val="clear" w:color="auto" w:fill="auto"/>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w:t>
            </w:r>
          </w:p>
        </w:tc>
        <w:tc>
          <w:tcPr>
            <w:tcW w:w="457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5吨洒水车</w:t>
            </w:r>
          </w:p>
        </w:tc>
        <w:tc>
          <w:tcPr>
            <w:tcW w:w="75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1</w:t>
            </w:r>
          </w:p>
        </w:tc>
        <w:tc>
          <w:tcPr>
            <w:tcW w:w="74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辆</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30" w:type="dxa"/>
            <w:shd w:val="clear" w:color="auto" w:fill="auto"/>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w:t>
            </w:r>
          </w:p>
        </w:tc>
        <w:tc>
          <w:tcPr>
            <w:tcW w:w="457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洗桶车</w:t>
            </w:r>
            <w:r>
              <w:rPr>
                <w:rFonts w:hint="eastAsia"/>
                <w:color w:val="auto"/>
                <w:highlight w:val="none"/>
                <w:lang w:eastAsia="zh-CN"/>
              </w:rPr>
              <w:t>（车辆甲供）</w:t>
            </w:r>
          </w:p>
        </w:tc>
        <w:tc>
          <w:tcPr>
            <w:tcW w:w="75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2</w:t>
            </w:r>
          </w:p>
        </w:tc>
        <w:tc>
          <w:tcPr>
            <w:tcW w:w="74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辆</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30" w:type="dxa"/>
            <w:shd w:val="clear" w:color="auto" w:fill="auto"/>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w:t>
            </w:r>
          </w:p>
        </w:tc>
        <w:tc>
          <w:tcPr>
            <w:tcW w:w="457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人力三轮收集车</w:t>
            </w:r>
          </w:p>
        </w:tc>
        <w:tc>
          <w:tcPr>
            <w:tcW w:w="750" w:type="dxa"/>
            <w:shd w:val="clear" w:color="000000" w:fill="FFFFFF"/>
            <w:noWrap w:val="0"/>
            <w:vAlign w:val="center"/>
          </w:tcPr>
          <w:p>
            <w:pPr>
              <w:jc w:val="center"/>
              <w:rPr>
                <w:rFonts w:hint="eastAsia" w:ascii="宋体" w:hAnsi="宋体" w:eastAsia="宋体" w:cs="宋体"/>
                <w:color w:val="auto"/>
                <w:sz w:val="21"/>
                <w:szCs w:val="21"/>
                <w:highlight w:val="none"/>
              </w:rPr>
            </w:pPr>
            <w:r>
              <w:rPr>
                <w:rFonts w:hint="eastAsia" w:ascii="宋体" w:hAnsi="宋体"/>
                <w:color w:val="auto"/>
                <w:sz w:val="24"/>
                <w:highlight w:val="none"/>
              </w:rPr>
              <w:t>17</w:t>
            </w:r>
          </w:p>
        </w:tc>
        <w:tc>
          <w:tcPr>
            <w:tcW w:w="74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辆</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30" w:type="dxa"/>
            <w:shd w:val="clear" w:color="auto" w:fill="auto"/>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w:t>
            </w:r>
          </w:p>
        </w:tc>
        <w:tc>
          <w:tcPr>
            <w:tcW w:w="4570" w:type="dxa"/>
            <w:shd w:val="clear" w:color="000000" w:fill="FFFFFF"/>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树枝粉碎机</w:t>
            </w:r>
          </w:p>
        </w:tc>
        <w:tc>
          <w:tcPr>
            <w:tcW w:w="750" w:type="dxa"/>
            <w:shd w:val="clear" w:color="000000" w:fill="FFFFFF"/>
            <w:noWrap w:val="0"/>
            <w:vAlign w:val="center"/>
          </w:tcPr>
          <w:p>
            <w:pPr>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1</w:t>
            </w:r>
          </w:p>
        </w:tc>
        <w:tc>
          <w:tcPr>
            <w:tcW w:w="745" w:type="dxa"/>
            <w:noWrap w:val="0"/>
            <w:vAlign w:val="center"/>
          </w:tcPr>
          <w:p>
            <w:pPr>
              <w:jc w:val="center"/>
              <w:rPr>
                <w:rFonts w:hint="eastAsia" w:ascii="宋体" w:hAnsi="宋体" w:eastAsia="宋体"/>
                <w:color w:val="auto"/>
                <w:sz w:val="24"/>
                <w:highlight w:val="none"/>
                <w:lang w:eastAsia="zh-CN"/>
              </w:rPr>
            </w:pPr>
            <w:r>
              <w:rPr>
                <w:rFonts w:hint="eastAsia" w:ascii="宋体" w:hAnsi="宋体"/>
                <w:color w:val="auto"/>
                <w:sz w:val="24"/>
                <w:highlight w:val="none"/>
                <w:lang w:eastAsia="zh-CN"/>
              </w:rPr>
              <w:t>台</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30" w:type="dxa"/>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w:t>
            </w:r>
          </w:p>
        </w:tc>
        <w:tc>
          <w:tcPr>
            <w:tcW w:w="4570" w:type="dxa"/>
            <w:noWrap w:val="0"/>
            <w:vAlign w:val="center"/>
          </w:tcPr>
          <w:p>
            <w:pPr>
              <w:jc w:val="center"/>
              <w:rPr>
                <w:rFonts w:hint="eastAsia" w:ascii="宋体" w:hAnsi="宋体" w:eastAsia="宋体"/>
                <w:color w:val="auto"/>
                <w:sz w:val="24"/>
                <w:highlight w:val="none"/>
                <w:lang w:val="en-US" w:eastAsia="zh-CN"/>
              </w:rPr>
            </w:pPr>
            <w:r>
              <w:rPr>
                <w:rFonts w:hint="eastAsia" w:ascii="宋体" w:hAnsi="宋体"/>
                <w:color w:val="auto"/>
                <w:sz w:val="24"/>
                <w:highlight w:val="none"/>
              </w:rPr>
              <w:t>河道两侧清杂机械工具费、栏河簖网维修</w:t>
            </w:r>
          </w:p>
        </w:tc>
        <w:tc>
          <w:tcPr>
            <w:tcW w:w="750"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1</w:t>
            </w:r>
          </w:p>
        </w:tc>
        <w:tc>
          <w:tcPr>
            <w:tcW w:w="745" w:type="dxa"/>
            <w:noWrap w:val="0"/>
            <w:vAlign w:val="center"/>
          </w:tcPr>
          <w:p>
            <w:pPr>
              <w:jc w:val="center"/>
              <w:rPr>
                <w:rFonts w:hint="eastAsia" w:ascii="宋体" w:hAnsi="宋体" w:eastAsia="宋体"/>
                <w:color w:val="auto"/>
                <w:sz w:val="24"/>
                <w:highlight w:val="none"/>
                <w:lang w:eastAsia="zh-CN"/>
              </w:rPr>
            </w:pPr>
            <w:r>
              <w:rPr>
                <w:rFonts w:hint="eastAsia" w:ascii="宋体" w:hAnsi="宋体"/>
                <w:color w:val="auto"/>
                <w:sz w:val="24"/>
                <w:highlight w:val="none"/>
                <w:lang w:eastAsia="zh-CN"/>
              </w:rPr>
              <w:t>项</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30" w:type="dxa"/>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c>
          <w:tcPr>
            <w:tcW w:w="4570"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垃圾中转站、机械成肥点运行维护</w:t>
            </w:r>
          </w:p>
        </w:tc>
        <w:tc>
          <w:tcPr>
            <w:tcW w:w="750"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1</w:t>
            </w:r>
          </w:p>
        </w:tc>
        <w:tc>
          <w:tcPr>
            <w:tcW w:w="745"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lang w:eastAsia="zh-CN"/>
              </w:rPr>
              <w:t>项</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30" w:type="dxa"/>
            <w:noWrap w:val="0"/>
            <w:vAlign w:val="center"/>
          </w:tcPr>
          <w:p>
            <w:pPr>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w:t>
            </w:r>
          </w:p>
        </w:tc>
        <w:tc>
          <w:tcPr>
            <w:tcW w:w="4570" w:type="dxa"/>
            <w:noWrap w:val="0"/>
            <w:vAlign w:val="center"/>
          </w:tcPr>
          <w:p>
            <w:pPr>
              <w:jc w:val="center"/>
              <w:rPr>
                <w:rFonts w:hint="eastAsia" w:ascii="宋体" w:hAnsi="宋体" w:eastAsia="宋体"/>
                <w:color w:val="auto"/>
                <w:sz w:val="24"/>
                <w:highlight w:val="none"/>
                <w:lang w:val="en-US" w:eastAsia="zh-CN"/>
              </w:rPr>
            </w:pPr>
            <w:r>
              <w:rPr>
                <w:rFonts w:hint="eastAsia" w:ascii="宋体" w:hAnsi="宋体" w:eastAsia="宋体" w:cs="宋体"/>
                <w:color w:val="auto"/>
                <w:sz w:val="24"/>
                <w:szCs w:val="24"/>
                <w:highlight w:val="none"/>
                <w:lang w:val="en-US" w:eastAsia="zh-CN"/>
              </w:rPr>
              <w:t>街道区域范围内所有道路护栏清洗</w:t>
            </w:r>
          </w:p>
        </w:tc>
        <w:tc>
          <w:tcPr>
            <w:tcW w:w="750"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1</w:t>
            </w:r>
          </w:p>
        </w:tc>
        <w:tc>
          <w:tcPr>
            <w:tcW w:w="745"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lang w:eastAsia="zh-CN"/>
              </w:rPr>
              <w:t>项</w:t>
            </w: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510"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6833" w:type="dxa"/>
            <w:gridSpan w:val="3"/>
            <w:shd w:val="clear" w:color="auto" w:fill="EEECE1"/>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lang w:eastAsia="zh-CN"/>
              </w:rPr>
              <w:t>（二）</w:t>
            </w:r>
            <w:r>
              <w:rPr>
                <w:rFonts w:hint="eastAsia" w:ascii="宋体" w:hAnsi="宋体" w:eastAsia="宋体" w:cs="宋体"/>
                <w:b/>
                <w:bCs/>
                <w:color w:val="auto"/>
                <w:kern w:val="0"/>
                <w:sz w:val="21"/>
                <w:szCs w:val="21"/>
                <w:highlight w:val="none"/>
              </w:rPr>
              <w:t>保洁作业设备年度运行费小计</w:t>
            </w:r>
          </w:p>
        </w:tc>
        <w:tc>
          <w:tcPr>
            <w:tcW w:w="4330" w:type="dxa"/>
            <w:gridSpan w:val="7"/>
            <w:shd w:val="clear" w:color="auto" w:fill="EEECE1"/>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w:t>
            </w:r>
          </w:p>
        </w:tc>
        <w:tc>
          <w:tcPr>
            <w:tcW w:w="1510" w:type="dxa"/>
            <w:shd w:val="clear" w:color="auto" w:fill="EEECE1"/>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restart"/>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（三）</w:t>
            </w:r>
            <w:r>
              <w:rPr>
                <w:rFonts w:hint="eastAsia" w:ascii="宋体" w:hAnsi="宋体" w:eastAsia="宋体" w:cs="宋体"/>
                <w:b/>
                <w:bCs/>
                <w:color w:val="auto"/>
                <w:kern w:val="0"/>
                <w:sz w:val="21"/>
                <w:szCs w:val="21"/>
                <w:highlight w:val="none"/>
              </w:rPr>
              <w:t>保洁作业工具、劳保、材料等费用</w:t>
            </w:r>
          </w:p>
        </w:tc>
        <w:tc>
          <w:tcPr>
            <w:tcW w:w="63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457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75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lang w:eastAsia="zh-CN"/>
              </w:rPr>
            </w:pPr>
          </w:p>
        </w:tc>
        <w:tc>
          <w:tcPr>
            <w:tcW w:w="745"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lang w:val="en-US" w:eastAsia="zh-CN"/>
              </w:rPr>
            </w:pP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51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63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457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75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lang w:eastAsia="zh-CN"/>
              </w:rPr>
            </w:pPr>
          </w:p>
        </w:tc>
        <w:tc>
          <w:tcPr>
            <w:tcW w:w="745"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lang w:val="en-US" w:eastAsia="zh-CN"/>
              </w:rPr>
            </w:pP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51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restart"/>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63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457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75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lang w:eastAsia="zh-CN"/>
              </w:rPr>
            </w:pPr>
          </w:p>
        </w:tc>
        <w:tc>
          <w:tcPr>
            <w:tcW w:w="745"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lang w:val="en-US" w:eastAsia="zh-CN"/>
              </w:rPr>
            </w:pP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51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63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457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75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lang w:eastAsia="zh-CN"/>
              </w:rPr>
            </w:pPr>
          </w:p>
        </w:tc>
        <w:tc>
          <w:tcPr>
            <w:tcW w:w="745"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lang w:val="en-US" w:eastAsia="zh-CN"/>
              </w:rPr>
            </w:pP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51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1633" w:type="dxa"/>
            <w:vMerge w:val="continue"/>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63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457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75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lang w:eastAsia="zh-CN"/>
              </w:rPr>
            </w:pPr>
          </w:p>
        </w:tc>
        <w:tc>
          <w:tcPr>
            <w:tcW w:w="745"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lang w:val="en-US" w:eastAsia="zh-CN"/>
              </w:rPr>
            </w:pPr>
          </w:p>
        </w:tc>
        <w:tc>
          <w:tcPr>
            <w:tcW w:w="15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p>
        </w:tc>
        <w:tc>
          <w:tcPr>
            <w:tcW w:w="1302"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51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b/>
                <w:bCs/>
                <w:color w:val="auto"/>
                <w:kern w:val="0"/>
                <w:sz w:val="21"/>
                <w:szCs w:val="21"/>
                <w:highlight w:val="none"/>
              </w:rPr>
            </w:pPr>
          </w:p>
        </w:tc>
        <w:tc>
          <w:tcPr>
            <w:tcW w:w="6833" w:type="dxa"/>
            <w:gridSpan w:val="3"/>
            <w:shd w:val="clear" w:color="auto" w:fill="EEECE1"/>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（三）保洁作业工具、劳保、材料等费用小计</w:t>
            </w:r>
          </w:p>
        </w:tc>
        <w:tc>
          <w:tcPr>
            <w:tcW w:w="4330" w:type="dxa"/>
            <w:gridSpan w:val="7"/>
            <w:shd w:val="clear" w:color="auto" w:fill="EEECE1"/>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510" w:type="dxa"/>
            <w:shd w:val="clear" w:color="auto" w:fill="EEECE1"/>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6833" w:type="dxa"/>
            <w:gridSpan w:val="3"/>
            <w:shd w:val="clear" w:color="auto" w:fill="EEECE1"/>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一、</w:t>
            </w:r>
            <w:r>
              <w:rPr>
                <w:rFonts w:hint="eastAsia" w:ascii="宋体" w:hAnsi="宋体" w:eastAsia="宋体" w:cs="宋体"/>
                <w:b/>
                <w:bCs/>
                <w:color w:val="auto"/>
                <w:kern w:val="0"/>
                <w:sz w:val="21"/>
                <w:szCs w:val="21"/>
                <w:highlight w:val="none"/>
              </w:rPr>
              <w:t>直接费</w:t>
            </w:r>
            <w:r>
              <w:rPr>
                <w:rFonts w:hint="eastAsia" w:ascii="宋体" w:hAnsi="宋体" w:eastAsia="宋体" w:cs="宋体"/>
                <w:b/>
                <w:bCs/>
                <w:color w:val="auto"/>
                <w:kern w:val="0"/>
                <w:sz w:val="21"/>
                <w:szCs w:val="21"/>
                <w:highlight w:val="none"/>
                <w:lang w:val="en-US" w:eastAsia="zh-CN"/>
              </w:rPr>
              <w:t>=（一）+（二）+（三）</w:t>
            </w:r>
          </w:p>
        </w:tc>
        <w:tc>
          <w:tcPr>
            <w:tcW w:w="4330" w:type="dxa"/>
            <w:gridSpan w:val="7"/>
            <w:shd w:val="clear" w:color="auto" w:fill="EEECE1"/>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w:t>
            </w:r>
          </w:p>
        </w:tc>
        <w:tc>
          <w:tcPr>
            <w:tcW w:w="1510" w:type="dxa"/>
            <w:shd w:val="clear" w:color="auto" w:fill="EEECE1"/>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eastAsia="zh-CN"/>
              </w:rPr>
              <w:t>二、</w:t>
            </w:r>
            <w:r>
              <w:rPr>
                <w:rFonts w:hint="eastAsia" w:ascii="宋体" w:hAnsi="宋体" w:eastAsia="宋体" w:cs="宋体"/>
                <w:b/>
                <w:bCs/>
                <w:color w:val="auto"/>
                <w:kern w:val="0"/>
                <w:sz w:val="21"/>
                <w:szCs w:val="21"/>
                <w:highlight w:val="none"/>
              </w:rPr>
              <w:t>管理费、风险等</w:t>
            </w:r>
          </w:p>
        </w:tc>
        <w:tc>
          <w:tcPr>
            <w:tcW w:w="68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直接费</w:t>
            </w:r>
            <w:r>
              <w:rPr>
                <w:rFonts w:hint="eastAsia" w:ascii="宋体" w:hAnsi="宋体" w:eastAsia="宋体" w:cs="宋体"/>
                <w:b/>
                <w:bCs/>
                <w:color w:val="auto"/>
                <w:kern w:val="0"/>
                <w:sz w:val="21"/>
                <w:szCs w:val="21"/>
                <w:highlight w:val="none"/>
              </w:rPr>
              <w:t>*</w:t>
            </w:r>
            <w:r>
              <w:rPr>
                <w:rFonts w:hint="eastAsia" w:ascii="宋体" w:hAnsi="宋体" w:eastAsia="宋体" w:cs="宋体"/>
                <w:b/>
                <w:bCs/>
                <w:color w:val="auto"/>
                <w:kern w:val="0"/>
                <w:sz w:val="21"/>
                <w:szCs w:val="21"/>
                <w:highlight w:val="none"/>
                <w:lang w:val="en-US" w:eastAsia="zh-CN"/>
              </w:rPr>
              <w:t>费率</w:t>
            </w:r>
            <w:r>
              <w:rPr>
                <w:rFonts w:hint="eastAsia" w:ascii="宋体" w:hAnsi="宋体" w:eastAsia="宋体" w:cs="宋体"/>
                <w:b/>
                <w:bCs/>
                <w:color w:val="auto"/>
                <w:kern w:val="0"/>
                <w:sz w:val="21"/>
                <w:szCs w:val="21"/>
                <w:highlight w:val="none"/>
                <w:u w:val="single"/>
              </w:rPr>
              <w:t xml:space="preserve">    </w:t>
            </w:r>
            <w:r>
              <w:rPr>
                <w:rFonts w:hint="eastAsia" w:ascii="宋体" w:hAnsi="宋体" w:eastAsia="宋体" w:cs="宋体"/>
                <w:b/>
                <w:bCs/>
                <w:color w:val="auto"/>
                <w:kern w:val="0"/>
                <w:sz w:val="21"/>
                <w:szCs w:val="21"/>
                <w:highlight w:val="none"/>
              </w:rPr>
              <w:t>%</w:t>
            </w:r>
          </w:p>
        </w:tc>
        <w:tc>
          <w:tcPr>
            <w:tcW w:w="75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val="en-US" w:eastAsia="zh-CN"/>
              </w:rPr>
              <w:t>1</w:t>
            </w:r>
          </w:p>
        </w:tc>
        <w:tc>
          <w:tcPr>
            <w:tcW w:w="760"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项</w:t>
            </w:r>
          </w:p>
        </w:tc>
        <w:tc>
          <w:tcPr>
            <w:tcW w:w="1521"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w:t>
            </w:r>
          </w:p>
        </w:tc>
        <w:tc>
          <w:tcPr>
            <w:tcW w:w="1299"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51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2041"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eastAsia="zh-CN"/>
              </w:rPr>
              <w:t>三、</w:t>
            </w:r>
            <w:r>
              <w:rPr>
                <w:rFonts w:hint="eastAsia" w:ascii="宋体" w:hAnsi="宋体" w:eastAsia="宋体" w:cs="宋体"/>
                <w:b/>
                <w:bCs/>
                <w:color w:val="auto"/>
                <w:kern w:val="0"/>
                <w:sz w:val="21"/>
                <w:szCs w:val="21"/>
                <w:highlight w:val="none"/>
              </w:rPr>
              <w:t>税金</w:t>
            </w:r>
          </w:p>
        </w:tc>
        <w:tc>
          <w:tcPr>
            <w:tcW w:w="68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w:t>
            </w:r>
            <w:r>
              <w:rPr>
                <w:rFonts w:hint="eastAsia" w:ascii="宋体" w:hAnsi="宋体" w:eastAsia="宋体" w:cs="宋体"/>
                <w:b/>
                <w:bCs/>
                <w:color w:val="auto"/>
                <w:kern w:val="0"/>
                <w:sz w:val="21"/>
                <w:szCs w:val="21"/>
                <w:highlight w:val="none"/>
                <w:lang w:val="en-US" w:eastAsia="zh-CN"/>
              </w:rPr>
              <w:t xml:space="preserve"> </w:t>
            </w:r>
            <w:r>
              <w:rPr>
                <w:rFonts w:hint="eastAsia" w:ascii="宋体" w:hAnsi="宋体" w:eastAsia="宋体" w:cs="宋体"/>
                <w:b/>
                <w:bCs/>
                <w:color w:val="auto"/>
                <w:kern w:val="0"/>
                <w:sz w:val="21"/>
                <w:szCs w:val="21"/>
                <w:highlight w:val="none"/>
                <w:lang w:eastAsia="zh-CN"/>
              </w:rPr>
              <w:t>一</w:t>
            </w:r>
            <w:r>
              <w:rPr>
                <w:rFonts w:hint="eastAsia" w:ascii="宋体" w:hAnsi="宋体" w:eastAsia="宋体" w:cs="宋体"/>
                <w:b/>
                <w:bCs/>
                <w:color w:val="auto"/>
                <w:kern w:val="0"/>
                <w:sz w:val="21"/>
                <w:szCs w:val="21"/>
                <w:highlight w:val="none"/>
                <w:lang w:val="en-US" w:eastAsia="zh-CN"/>
              </w:rPr>
              <w:t xml:space="preserve"> </w:t>
            </w:r>
            <w:r>
              <w:rPr>
                <w:rFonts w:hint="eastAsia" w:ascii="宋体" w:hAnsi="宋体" w:eastAsia="宋体" w:cs="宋体"/>
                <w:b/>
                <w:bCs/>
                <w:color w:val="auto"/>
                <w:kern w:val="0"/>
                <w:sz w:val="21"/>
                <w:szCs w:val="21"/>
                <w:highlight w:val="none"/>
              </w:rPr>
              <w:t>+</w:t>
            </w:r>
            <w:r>
              <w:rPr>
                <w:rFonts w:hint="eastAsia" w:ascii="宋体" w:hAnsi="宋体" w:eastAsia="宋体" w:cs="宋体"/>
                <w:b/>
                <w:bCs/>
                <w:color w:val="auto"/>
                <w:kern w:val="0"/>
                <w:sz w:val="21"/>
                <w:szCs w:val="21"/>
                <w:highlight w:val="none"/>
                <w:lang w:val="en-US" w:eastAsia="zh-CN"/>
              </w:rPr>
              <w:t xml:space="preserve"> </w:t>
            </w:r>
            <w:r>
              <w:rPr>
                <w:rFonts w:hint="eastAsia" w:ascii="宋体" w:hAnsi="宋体" w:eastAsia="宋体" w:cs="宋体"/>
                <w:b/>
                <w:bCs/>
                <w:color w:val="auto"/>
                <w:kern w:val="0"/>
                <w:sz w:val="21"/>
                <w:szCs w:val="21"/>
                <w:highlight w:val="none"/>
                <w:lang w:eastAsia="zh-CN"/>
              </w:rPr>
              <w:t>二</w:t>
            </w:r>
            <w:r>
              <w:rPr>
                <w:rFonts w:hint="eastAsia" w:ascii="宋体" w:hAnsi="宋体" w:eastAsia="宋体" w:cs="宋体"/>
                <w:b/>
                <w:bCs/>
                <w:color w:val="auto"/>
                <w:kern w:val="0"/>
                <w:sz w:val="21"/>
                <w:szCs w:val="21"/>
                <w:highlight w:val="none"/>
                <w:lang w:val="en-US" w:eastAsia="zh-CN"/>
              </w:rPr>
              <w:t xml:space="preserve"> </w:t>
            </w:r>
            <w:r>
              <w:rPr>
                <w:rFonts w:hint="eastAsia" w:ascii="宋体" w:hAnsi="宋体" w:eastAsia="宋体" w:cs="宋体"/>
                <w:b/>
                <w:bCs/>
                <w:color w:val="auto"/>
                <w:kern w:val="0"/>
                <w:sz w:val="21"/>
                <w:szCs w:val="21"/>
                <w:highlight w:val="none"/>
              </w:rPr>
              <w:t xml:space="preserve">］* </w:t>
            </w:r>
            <w:r>
              <w:rPr>
                <w:rFonts w:hint="eastAsia" w:ascii="宋体" w:hAnsi="宋体" w:eastAsia="宋体" w:cs="宋体"/>
                <w:b/>
                <w:bCs/>
                <w:color w:val="auto"/>
                <w:kern w:val="0"/>
                <w:sz w:val="21"/>
                <w:szCs w:val="21"/>
                <w:highlight w:val="none"/>
                <w:u w:val="single"/>
              </w:rPr>
              <w:t xml:space="preserve">    </w:t>
            </w:r>
            <w:r>
              <w:rPr>
                <w:rFonts w:hint="eastAsia" w:ascii="宋体" w:hAnsi="宋体" w:eastAsia="宋体" w:cs="宋体"/>
                <w:b/>
                <w:bCs/>
                <w:color w:val="auto"/>
                <w:kern w:val="0"/>
                <w:sz w:val="21"/>
                <w:szCs w:val="21"/>
                <w:highlight w:val="none"/>
              </w:rPr>
              <w:t>%</w:t>
            </w:r>
          </w:p>
        </w:tc>
        <w:tc>
          <w:tcPr>
            <w:tcW w:w="75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val="en-US" w:eastAsia="zh-CN"/>
              </w:rPr>
              <w:t>1</w:t>
            </w:r>
          </w:p>
        </w:tc>
        <w:tc>
          <w:tcPr>
            <w:tcW w:w="760"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项</w:t>
            </w:r>
          </w:p>
        </w:tc>
        <w:tc>
          <w:tcPr>
            <w:tcW w:w="1521"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w:t>
            </w:r>
          </w:p>
        </w:tc>
        <w:tc>
          <w:tcPr>
            <w:tcW w:w="1299"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p>
        </w:tc>
        <w:tc>
          <w:tcPr>
            <w:tcW w:w="151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eastAsia="zh-CN"/>
              </w:rPr>
              <w:t>四、</w:t>
            </w:r>
            <w:r>
              <w:rPr>
                <w:rFonts w:hint="eastAsia" w:ascii="宋体" w:hAnsi="宋体" w:eastAsia="宋体" w:cs="宋体"/>
                <w:b/>
                <w:bCs/>
                <w:color w:val="auto"/>
                <w:kern w:val="0"/>
                <w:sz w:val="21"/>
                <w:szCs w:val="21"/>
                <w:highlight w:val="none"/>
              </w:rPr>
              <w:t>预备费</w:t>
            </w:r>
          </w:p>
        </w:tc>
        <w:tc>
          <w:tcPr>
            <w:tcW w:w="68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用于保洁项目范围扩大及其它不可预见等情况产生的费用</w:t>
            </w:r>
          </w:p>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w:t>
            </w:r>
            <w:r>
              <w:rPr>
                <w:rFonts w:hint="eastAsia" w:ascii="宋体" w:hAnsi="宋体" w:eastAsia="宋体" w:cs="宋体"/>
                <w:b/>
                <w:color w:val="auto"/>
                <w:kern w:val="0"/>
                <w:sz w:val="21"/>
                <w:szCs w:val="21"/>
                <w:highlight w:val="none"/>
              </w:rPr>
              <w:t>不得浮动</w:t>
            </w:r>
            <w:r>
              <w:rPr>
                <w:rFonts w:hint="eastAsia" w:ascii="宋体" w:hAnsi="宋体" w:eastAsia="宋体" w:cs="宋体"/>
                <w:b/>
                <w:color w:val="auto"/>
                <w:kern w:val="0"/>
                <w:sz w:val="21"/>
                <w:szCs w:val="21"/>
                <w:highlight w:val="none"/>
                <w:lang w:eastAsia="zh-CN"/>
              </w:rPr>
              <w:t>，采购人按实结算</w:t>
            </w:r>
            <w:r>
              <w:rPr>
                <w:rFonts w:hint="eastAsia" w:ascii="宋体" w:hAnsi="宋体" w:eastAsia="宋体" w:cs="宋体"/>
                <w:b/>
                <w:color w:val="auto"/>
                <w:kern w:val="0"/>
                <w:sz w:val="21"/>
                <w:szCs w:val="21"/>
                <w:highlight w:val="none"/>
                <w:lang w:val="en-US" w:eastAsia="zh-CN"/>
              </w:rPr>
              <w:t>，</w:t>
            </w:r>
            <w:r>
              <w:rPr>
                <w:rFonts w:hint="eastAsia" w:ascii="宋体" w:hAnsi="宋体" w:eastAsia="宋体" w:cs="宋体"/>
                <w:b/>
                <w:color w:val="auto"/>
                <w:kern w:val="0"/>
                <w:sz w:val="21"/>
                <w:szCs w:val="21"/>
                <w:highlight w:val="none"/>
              </w:rPr>
              <w:t>否则作无效标处理</w:t>
            </w:r>
            <w:r>
              <w:rPr>
                <w:rFonts w:hint="eastAsia" w:ascii="宋体" w:hAnsi="宋体" w:eastAsia="宋体" w:cs="宋体"/>
                <w:b/>
                <w:bCs/>
                <w:color w:val="auto"/>
                <w:kern w:val="0"/>
                <w:sz w:val="21"/>
                <w:szCs w:val="21"/>
                <w:highlight w:val="none"/>
                <w:lang w:eastAsia="zh-CN"/>
              </w:rPr>
              <w:t>）</w:t>
            </w:r>
          </w:p>
        </w:tc>
        <w:tc>
          <w:tcPr>
            <w:tcW w:w="75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1</w:t>
            </w:r>
          </w:p>
        </w:tc>
        <w:tc>
          <w:tcPr>
            <w:tcW w:w="760" w:type="dxa"/>
            <w:gridSpan w:val="2"/>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项</w:t>
            </w:r>
          </w:p>
        </w:tc>
        <w:tc>
          <w:tcPr>
            <w:tcW w:w="1521"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w:t>
            </w:r>
          </w:p>
        </w:tc>
        <w:tc>
          <w:tcPr>
            <w:tcW w:w="1299"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400000</w:t>
            </w:r>
          </w:p>
        </w:tc>
        <w:tc>
          <w:tcPr>
            <w:tcW w:w="1510"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left"/>
              <w:outlineLvl w:val="9"/>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单年度合计</w:t>
            </w:r>
          </w:p>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（一年期投标报价）</w:t>
            </w:r>
          </w:p>
        </w:tc>
        <w:tc>
          <w:tcPr>
            <w:tcW w:w="68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一+二+三+四</w:t>
            </w:r>
          </w:p>
        </w:tc>
        <w:tc>
          <w:tcPr>
            <w:tcW w:w="5840" w:type="dxa"/>
            <w:gridSpan w:val="8"/>
            <w:noWrap w:val="0"/>
            <w:vAlign w:val="center"/>
          </w:tcPr>
          <w:p>
            <w:pPr>
              <w:keepNext w:val="0"/>
              <w:keepLines w:val="0"/>
              <w:pageBreakBefore w:val="0"/>
              <w:widowControl/>
              <w:kinsoku/>
              <w:wordWrap/>
              <w:overflowPunct/>
              <w:topLinePunct w:val="0"/>
              <w:autoSpaceDE/>
              <w:autoSpaceDN/>
              <w:bidi w:val="0"/>
              <w:adjustRightInd/>
              <w:snapToGrid/>
              <w:spacing w:before="157" w:beforeLines="50" w:line="400" w:lineRule="exact"/>
              <w:ind w:left="0" w:leftChars="0" w:right="0" w:rightChars="0" w:firstLine="0" w:firstLineChars="0"/>
              <w:jc w:val="left"/>
              <w:textAlignment w:val="auto"/>
              <w:outlineLvl w:val="9"/>
              <w:rPr>
                <w:rFonts w:hint="eastAsia" w:ascii="宋体" w:hAnsi="宋体" w:eastAsia="宋体" w:cs="宋体"/>
                <w:b/>
                <w:bCs/>
                <w:color w:val="auto"/>
                <w:kern w:val="0"/>
                <w:sz w:val="21"/>
                <w:szCs w:val="21"/>
                <w:highlight w:val="none"/>
                <w:u w:val="single"/>
                <w:lang w:val="en-US" w:eastAsia="zh-CN"/>
              </w:rPr>
            </w:pPr>
            <w:r>
              <w:rPr>
                <w:rFonts w:hint="eastAsia" w:ascii="宋体" w:hAnsi="宋体" w:eastAsia="宋体" w:cs="宋体"/>
                <w:b/>
                <w:bCs/>
                <w:color w:val="auto"/>
                <w:kern w:val="0"/>
                <w:sz w:val="21"/>
                <w:szCs w:val="21"/>
                <w:highlight w:val="none"/>
                <w:lang w:eastAsia="zh-CN"/>
              </w:rPr>
              <w:t>小写：</w:t>
            </w:r>
            <w:r>
              <w:rPr>
                <w:rFonts w:hint="eastAsia" w:ascii="宋体" w:hAnsi="宋体" w:eastAsia="宋体" w:cs="宋体"/>
                <w:b/>
                <w:bCs/>
                <w:color w:val="auto"/>
                <w:kern w:val="0"/>
                <w:sz w:val="21"/>
                <w:szCs w:val="21"/>
                <w:highlight w:val="none"/>
                <w:lang w:val="en-US" w:eastAsia="zh-CN"/>
              </w:rPr>
              <w:t xml:space="preserve"> </w:t>
            </w:r>
            <w:r>
              <w:rPr>
                <w:rFonts w:hint="eastAsia" w:ascii="宋体" w:hAnsi="宋体" w:eastAsia="宋体" w:cs="宋体"/>
                <w:b/>
                <w:bCs/>
                <w:color w:val="auto"/>
                <w:kern w:val="0"/>
                <w:sz w:val="21"/>
                <w:szCs w:val="21"/>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before="157" w:beforeLines="50" w:line="400" w:lineRule="exact"/>
              <w:ind w:left="0" w:leftChars="0" w:right="0" w:rightChars="0" w:firstLine="0" w:firstLineChars="0"/>
              <w:jc w:val="left"/>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 xml:space="preserve">大写： </w:t>
            </w:r>
            <w:r>
              <w:rPr>
                <w:rFonts w:hint="eastAsia" w:ascii="宋体" w:hAnsi="宋体" w:eastAsia="宋体" w:cs="宋体"/>
                <w:b/>
                <w:bCs/>
                <w:color w:val="auto"/>
                <w:kern w:val="0"/>
                <w:sz w:val="21"/>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041" w:type="dxa"/>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三</w:t>
            </w:r>
            <w:r>
              <w:rPr>
                <w:rFonts w:hint="eastAsia" w:ascii="宋体" w:hAnsi="宋体" w:eastAsia="宋体" w:cs="宋体"/>
                <w:b/>
                <w:bCs/>
                <w:color w:val="auto"/>
                <w:kern w:val="0"/>
                <w:sz w:val="21"/>
                <w:szCs w:val="21"/>
                <w:highlight w:val="none"/>
                <w:lang w:eastAsia="zh-CN"/>
              </w:rPr>
              <w:t>个</w:t>
            </w:r>
            <w:r>
              <w:rPr>
                <w:rFonts w:hint="eastAsia" w:ascii="宋体" w:hAnsi="宋体" w:eastAsia="宋体" w:cs="宋体"/>
                <w:b/>
                <w:bCs/>
                <w:color w:val="auto"/>
                <w:kern w:val="0"/>
                <w:sz w:val="21"/>
                <w:szCs w:val="21"/>
                <w:highlight w:val="none"/>
              </w:rPr>
              <w:t>年度总计</w:t>
            </w:r>
          </w:p>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eastAsia="宋体"/>
                <w:lang w:eastAsia="zh-CN"/>
              </w:rPr>
            </w:pPr>
            <w:r>
              <w:rPr>
                <w:rFonts w:hint="eastAsia" w:ascii="宋体" w:hAnsi="宋体" w:eastAsia="宋体" w:cs="宋体"/>
                <w:b/>
                <w:bCs/>
                <w:color w:val="auto"/>
                <w:kern w:val="0"/>
                <w:sz w:val="21"/>
                <w:szCs w:val="21"/>
                <w:highlight w:val="none"/>
                <w:lang w:eastAsia="zh-CN"/>
              </w:rPr>
              <w:t>（三年期投标报价）</w:t>
            </w:r>
          </w:p>
        </w:tc>
        <w:tc>
          <w:tcPr>
            <w:tcW w:w="6833" w:type="dxa"/>
            <w:gridSpan w:val="3"/>
            <w:noWrap w:val="0"/>
            <w:vAlign w:val="center"/>
          </w:tcPr>
          <w:p>
            <w:pPr>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单年度合计*3</w:t>
            </w:r>
          </w:p>
        </w:tc>
        <w:tc>
          <w:tcPr>
            <w:tcW w:w="5840" w:type="dxa"/>
            <w:gridSpan w:val="8"/>
            <w:noWrap w:val="0"/>
            <w:vAlign w:val="center"/>
          </w:tcPr>
          <w:p>
            <w:pPr>
              <w:keepNext w:val="0"/>
              <w:keepLines w:val="0"/>
              <w:pageBreakBefore w:val="0"/>
              <w:widowControl/>
              <w:kinsoku/>
              <w:wordWrap/>
              <w:overflowPunct/>
              <w:topLinePunct w:val="0"/>
              <w:autoSpaceDE/>
              <w:autoSpaceDN/>
              <w:bidi w:val="0"/>
              <w:adjustRightInd/>
              <w:snapToGrid/>
              <w:spacing w:before="157" w:beforeLines="50" w:line="400" w:lineRule="exact"/>
              <w:ind w:left="0" w:leftChars="0" w:right="0" w:rightChars="0" w:firstLine="0" w:firstLineChars="0"/>
              <w:jc w:val="left"/>
              <w:textAlignment w:val="auto"/>
              <w:outlineLvl w:val="9"/>
              <w:rPr>
                <w:rFonts w:hint="eastAsia" w:ascii="宋体" w:hAnsi="宋体" w:eastAsia="宋体" w:cs="宋体"/>
                <w:b/>
                <w:bCs/>
                <w:color w:val="auto"/>
                <w:kern w:val="0"/>
                <w:sz w:val="21"/>
                <w:szCs w:val="21"/>
                <w:highlight w:val="none"/>
                <w:u w:val="single"/>
                <w:lang w:val="en-US" w:eastAsia="zh-CN"/>
              </w:rPr>
            </w:pPr>
            <w:r>
              <w:rPr>
                <w:rFonts w:hint="eastAsia" w:ascii="宋体" w:hAnsi="宋体" w:eastAsia="宋体" w:cs="宋体"/>
                <w:b/>
                <w:bCs/>
                <w:color w:val="auto"/>
                <w:kern w:val="0"/>
                <w:sz w:val="21"/>
                <w:szCs w:val="21"/>
                <w:highlight w:val="none"/>
                <w:lang w:eastAsia="zh-CN"/>
              </w:rPr>
              <w:t>小写：</w:t>
            </w:r>
            <w:r>
              <w:rPr>
                <w:rFonts w:hint="eastAsia" w:ascii="宋体" w:hAnsi="宋体" w:eastAsia="宋体" w:cs="宋体"/>
                <w:b/>
                <w:bCs/>
                <w:color w:val="auto"/>
                <w:kern w:val="0"/>
                <w:sz w:val="21"/>
                <w:szCs w:val="21"/>
                <w:highlight w:val="none"/>
                <w:lang w:val="en-US" w:eastAsia="zh-CN"/>
              </w:rPr>
              <w:t xml:space="preserve"> </w:t>
            </w:r>
            <w:r>
              <w:rPr>
                <w:rFonts w:hint="eastAsia" w:ascii="宋体" w:hAnsi="宋体" w:eastAsia="宋体" w:cs="宋体"/>
                <w:b/>
                <w:bCs/>
                <w:color w:val="auto"/>
                <w:kern w:val="0"/>
                <w:sz w:val="21"/>
                <w:szCs w:val="21"/>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before="157" w:beforeLines="50" w:line="400" w:lineRule="exact"/>
              <w:ind w:left="0" w:leftChars="0" w:right="0" w:rightChars="0" w:firstLine="0" w:firstLineChars="0"/>
              <w:jc w:val="left"/>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 xml:space="preserve">大写： </w:t>
            </w:r>
            <w:r>
              <w:rPr>
                <w:rFonts w:hint="eastAsia" w:ascii="宋体" w:hAnsi="宋体" w:eastAsia="宋体" w:cs="宋体"/>
                <w:b/>
                <w:bCs/>
                <w:color w:val="auto"/>
                <w:kern w:val="0"/>
                <w:sz w:val="21"/>
                <w:szCs w:val="21"/>
                <w:highlight w:val="none"/>
                <w:u w:val="single"/>
                <w:lang w:val="en-US" w:eastAsia="zh-CN"/>
              </w:rPr>
              <w:t xml:space="preserve">                                </w:t>
            </w:r>
          </w:p>
        </w:tc>
      </w:tr>
    </w:tbl>
    <w:p>
      <w:pPr>
        <w:pStyle w:val="21"/>
        <w:keepNext w:val="0"/>
        <w:keepLines w:val="0"/>
        <w:pageBreakBefore w:val="0"/>
        <w:widowControl w:val="0"/>
        <w:kinsoku/>
        <w:wordWrap w:val="0"/>
        <w:overflowPunct w:val="0"/>
        <w:topLinePunct w:val="0"/>
        <w:autoSpaceDE w:val="0"/>
        <w:autoSpaceDN w:val="0"/>
        <w:bidi w:val="0"/>
        <w:adjustRightInd/>
        <w:spacing w:after="0" w:line="400" w:lineRule="exact"/>
        <w:ind w:left="0" w:leftChars="0" w:firstLine="0" w:firstLineChars="0"/>
        <w:jc w:val="left"/>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                                                                              </w:t>
      </w:r>
    </w:p>
    <w:p>
      <w:pPr>
        <w:pStyle w:val="21"/>
        <w:keepNext w:val="0"/>
        <w:keepLines w:val="0"/>
        <w:pageBreakBefore w:val="0"/>
        <w:widowControl w:val="0"/>
        <w:kinsoku/>
        <w:wordWrap w:val="0"/>
        <w:overflowPunct w:val="0"/>
        <w:topLinePunct w:val="0"/>
        <w:autoSpaceDE w:val="0"/>
        <w:autoSpaceDN w:val="0"/>
        <w:bidi w:val="0"/>
        <w:adjustRightInd/>
        <w:spacing w:after="0" w:line="360" w:lineRule="auto"/>
        <w:ind w:left="0" w:leftChars="0" w:firstLine="0" w:firstLineChars="0"/>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keepNext w:val="0"/>
        <w:keepLines w:val="0"/>
        <w:pageBreakBefore w:val="0"/>
        <w:widowControl w:val="0"/>
        <w:kinsoku/>
        <w:wordWrap w:val="0"/>
        <w:overflowPunct w:val="0"/>
        <w:topLinePunct w:val="0"/>
        <w:autoSpaceDE w:val="0"/>
        <w:autoSpaceDN w:val="0"/>
        <w:bidi w:val="0"/>
        <w:adjustRightInd/>
        <w:snapToGrid w:val="0"/>
        <w:spacing w:line="360" w:lineRule="auto"/>
        <w:ind w:left="0" w:leftChars="0" w:right="-817" w:rightChars="-389" w:firstLine="0" w:firstLineChars="0"/>
        <w:jc w:val="left"/>
        <w:textAlignment w:val="auto"/>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法定代表人或被授权人签字（或盖章）：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p>
    <w:p>
      <w:pPr>
        <w:pStyle w:val="21"/>
        <w:keepNext w:val="0"/>
        <w:keepLines w:val="0"/>
        <w:pageBreakBefore w:val="0"/>
        <w:widowControl w:val="0"/>
        <w:kinsoku/>
        <w:wordWrap w:val="0"/>
        <w:overflowPunct w:val="0"/>
        <w:topLinePunct w:val="0"/>
        <w:autoSpaceDE w:val="0"/>
        <w:autoSpaceDN w:val="0"/>
        <w:bidi w:val="0"/>
        <w:adjustRightInd/>
        <w:spacing w:after="0" w:line="360" w:lineRule="auto"/>
        <w:ind w:left="0" w:leftChars="0" w:firstLine="0" w:firstLineChars="0"/>
        <w:jc w:val="both"/>
        <w:textAlignment w:val="auto"/>
        <w:outlineLvl w:val="9"/>
        <w:rPr>
          <w:rFonts w:hint="eastAsia" w:ascii="宋体" w:hAnsi="宋体" w:eastAsia="宋体" w:cs="宋体"/>
          <w:color w:val="auto"/>
          <w:sz w:val="24"/>
          <w:highlight w:val="none"/>
        </w:rPr>
        <w:sectPr>
          <w:pgSz w:w="16838" w:h="11906" w:orient="landscape"/>
          <w:pgMar w:top="1361" w:right="1134" w:bottom="1361" w:left="1134" w:header="851" w:footer="992" w:gutter="0"/>
          <w:paperSrc/>
          <w:pgNumType w:fmt="decimal"/>
          <w:cols w:space="720" w:num="1"/>
          <w:rtlGutter w:val="0"/>
          <w:docGrid w:type="lines" w:linePitch="312" w:charSpace="0"/>
        </w:sectPr>
      </w:pP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日</w:t>
      </w:r>
    </w:p>
    <w:p>
      <w:pPr>
        <w:keepNext w:val="0"/>
        <w:keepLines w:val="0"/>
        <w:pageBreakBefore w:val="0"/>
        <w:widowControl w:val="0"/>
        <w:kinsoku/>
        <w:wordWrap w:val="0"/>
        <w:overflowPunct w:val="0"/>
        <w:topLinePunct w:val="0"/>
        <w:autoSpaceDE w:val="0"/>
        <w:autoSpaceDN w:val="0"/>
        <w:bidi w:val="0"/>
        <w:snapToGrid w:val="0"/>
        <w:spacing w:before="50" w:after="156" w:afterLines="50"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6.</w:t>
      </w:r>
      <w:r>
        <w:rPr>
          <w:rFonts w:hint="eastAsia" w:ascii="宋体" w:hAnsi="宋体" w:eastAsia="宋体" w:cs="宋体"/>
          <w:b/>
          <w:color w:val="auto"/>
          <w:sz w:val="24"/>
          <w:highlight w:val="none"/>
        </w:rPr>
        <w:t>中小企业证明格式：</w:t>
      </w:r>
    </w:p>
    <w:p>
      <w:pPr>
        <w:keepNext w:val="0"/>
        <w:keepLines w:val="0"/>
        <w:pageBreakBefore w:val="0"/>
        <w:widowControl w:val="0"/>
        <w:kinsoku/>
        <w:wordWrap w:val="0"/>
        <w:overflowPunct w:val="0"/>
        <w:topLinePunct w:val="0"/>
        <w:autoSpaceDE w:val="0"/>
        <w:autoSpaceDN w:val="0"/>
        <w:bidi w:val="0"/>
        <w:snapToGrid w:val="0"/>
        <w:spacing w:before="50" w:after="156" w:afterLines="50"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6.</w:t>
      </w:r>
      <w:r>
        <w:rPr>
          <w:rFonts w:hint="eastAsia" w:ascii="宋体" w:hAnsi="宋体" w:eastAsia="宋体" w:cs="宋体"/>
          <w:b/>
          <w:color w:val="auto"/>
          <w:sz w:val="24"/>
          <w:highlight w:val="none"/>
        </w:rPr>
        <w:t>1中小企业声明函格式：</w:t>
      </w:r>
    </w:p>
    <w:p>
      <w:pPr>
        <w:keepNext w:val="0"/>
        <w:keepLines w:val="0"/>
        <w:pageBreakBefore w:val="0"/>
        <w:widowControl w:val="0"/>
        <w:kinsoku/>
        <w:wordWrap w:val="0"/>
        <w:overflowPunct w:val="0"/>
        <w:topLinePunct w:val="0"/>
        <w:autoSpaceDE w:val="0"/>
        <w:autoSpaceDN w:val="0"/>
        <w:bidi w:val="0"/>
        <w:snapToGrid w:val="0"/>
        <w:spacing w:before="50" w:after="156" w:afterLines="50" w:line="360" w:lineRule="auto"/>
        <w:ind w:firstLine="321" w:firstLineChars="100"/>
        <w:jc w:val="center"/>
        <w:rPr>
          <w:rFonts w:hint="eastAsia" w:ascii="宋体" w:hAnsi="宋体" w:eastAsia="宋体" w:cs="宋体"/>
          <w:b/>
          <w:color w:val="auto"/>
          <w:sz w:val="28"/>
          <w:szCs w:val="28"/>
          <w:highlight w:val="none"/>
        </w:rPr>
      </w:pPr>
      <w:r>
        <w:rPr>
          <w:rFonts w:hint="eastAsia" w:ascii="宋体" w:hAnsi="宋体" w:eastAsia="宋体" w:cs="宋体"/>
          <w:b/>
          <w:bCs/>
          <w:color w:val="auto"/>
          <w:sz w:val="32"/>
          <w:szCs w:val="32"/>
          <w:highlight w:val="none"/>
        </w:rPr>
        <w:t>中小企业声明函</w:t>
      </w:r>
      <w:r>
        <w:rPr>
          <w:rFonts w:hint="eastAsia" w:ascii="宋体" w:hAnsi="宋体" w:eastAsia="宋体" w:cs="宋体"/>
          <w:b/>
          <w:bCs/>
          <w:color w:val="auto"/>
          <w:sz w:val="32"/>
          <w:szCs w:val="32"/>
          <w:highlight w:val="none"/>
          <w:lang w:eastAsia="zh-CN"/>
        </w:rPr>
        <w:t>（工程、服务）</w:t>
      </w:r>
    </w:p>
    <w:p>
      <w:pPr>
        <w:keepNext w:val="0"/>
        <w:keepLines w:val="0"/>
        <w:pageBreakBefore w:val="0"/>
        <w:widowControl w:val="0"/>
        <w:kinsoku/>
        <w:wordWrap w:val="0"/>
        <w:overflowPunct w:val="0"/>
        <w:topLinePunct w:val="0"/>
        <w:autoSpaceDE w:val="0"/>
        <w:autoSpaceDN w:val="0"/>
        <w:bidi w:val="0"/>
        <w:adjustRightInd/>
        <w:snapToGrid/>
        <w:spacing w:before="95" w:beforeLines="30" w:line="400" w:lineRule="exact"/>
        <w:ind w:left="0" w:leftChars="0" w:right="0" w:rightChars="0" w:firstLine="48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本公司（联合体）郑重声明，根据《政府采购促进中小企业发展管理办法》（财库﹝2020﹞46 号）的规定，本公司（联合体）参加</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（单位名称）</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（项目名称）</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val="0"/>
        <w:overflowPunct w:val="0"/>
        <w:topLinePunct w:val="0"/>
        <w:autoSpaceDE w:val="0"/>
        <w:autoSpaceDN w:val="0"/>
        <w:bidi w:val="0"/>
        <w:adjustRightInd/>
        <w:snapToGrid/>
        <w:spacing w:before="95" w:beforeLines="30" w:line="400" w:lineRule="exact"/>
        <w:ind w:left="0" w:leftChars="0" w:right="0" w:rightChars="0" w:firstLine="48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（标的名称）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lang w:val="en-US" w:eastAsia="zh-CN"/>
        </w:rPr>
        <w:t xml:space="preserve"> 其他未列明行业(包括科学研究和技术服务业，水利、环境和公共设施管理业，居民服务、修理和其他服务业，社会工作，文化、体育和娱乐业等) </w:t>
      </w:r>
      <w:r>
        <w:rPr>
          <w:rFonts w:hint="eastAsia" w:ascii="宋体" w:hAnsi="宋体" w:eastAsia="宋体" w:cs="宋体"/>
          <w:color w:val="auto"/>
          <w:sz w:val="24"/>
          <w:szCs w:val="24"/>
          <w:highlight w:val="none"/>
        </w:rPr>
        <w:t>； 承建（承接）企业为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 ，属于</w:t>
      </w:r>
      <w:r>
        <w:rPr>
          <w:rFonts w:hint="eastAsia" w:ascii="宋体" w:hAnsi="宋体" w:eastAsia="宋体" w:cs="宋体"/>
          <w:color w:val="auto"/>
          <w:sz w:val="24"/>
          <w:szCs w:val="24"/>
          <w:highlight w:val="none"/>
          <w:u w:val="single"/>
        </w:rPr>
        <w:t>（中型企业、小型企业、微型企业）</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val="0"/>
        <w:topLinePunct w:val="0"/>
        <w:autoSpaceDE w:val="0"/>
        <w:autoSpaceDN w:val="0"/>
        <w:bidi w:val="0"/>
        <w:adjustRightInd/>
        <w:snapToGrid/>
        <w:spacing w:before="95" w:beforeLines="30" w:line="400" w:lineRule="exact"/>
        <w:ind w:left="0" w:leftChars="0" w:right="0" w:rightChars="0" w:firstLine="48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以上企业，不属于大企业的分支机构，不存在控股股东为大企业的情形，也不存在与大企业的负责人为同一人的情形。 </w:t>
      </w:r>
    </w:p>
    <w:p>
      <w:pPr>
        <w:keepNext w:val="0"/>
        <w:keepLines w:val="0"/>
        <w:pageBreakBefore w:val="0"/>
        <w:widowControl w:val="0"/>
        <w:kinsoku/>
        <w:wordWrap w:val="0"/>
        <w:overflowPunct w:val="0"/>
        <w:topLinePunct w:val="0"/>
        <w:autoSpaceDE w:val="0"/>
        <w:autoSpaceDN w:val="0"/>
        <w:bidi w:val="0"/>
        <w:adjustRightInd/>
        <w:snapToGrid/>
        <w:spacing w:before="63" w:beforeLines="20" w:line="400" w:lineRule="exact"/>
        <w:ind w:left="0" w:leftChars="0" w:right="0" w:rightChars="0" w:firstLine="480"/>
        <w:jc w:val="both"/>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本企业对上述声明内容的真实性负责。如有虚假，将依法承担相应责任。</w:t>
      </w:r>
    </w:p>
    <w:p>
      <w:pPr>
        <w:keepNext w:val="0"/>
        <w:keepLines w:val="0"/>
        <w:pageBreakBefore w:val="0"/>
        <w:widowControl w:val="0"/>
        <w:kinsoku/>
        <w:wordWrap w:val="0"/>
        <w:overflowPunct w:val="0"/>
        <w:topLinePunct w:val="0"/>
        <w:autoSpaceDE w:val="0"/>
        <w:autoSpaceDN w:val="0"/>
        <w:bidi w:val="0"/>
        <w:adjustRightInd/>
        <w:snapToGrid/>
        <w:spacing w:before="63" w:beforeLines="20" w:line="400" w:lineRule="exact"/>
        <w:ind w:left="0" w:leftChars="0" w:right="0" w:rightChars="0" w:firstLine="48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val="0"/>
        <w:overflowPunct w:val="0"/>
        <w:topLinePunct w:val="0"/>
        <w:autoSpaceDE w:val="0"/>
        <w:autoSpaceDN w:val="0"/>
        <w:bidi w:val="0"/>
        <w:adjustRightInd/>
        <w:snapToGrid/>
        <w:spacing w:before="63" w:beforeLines="20" w:line="400" w:lineRule="exact"/>
        <w:ind w:left="0" w:leftChars="0" w:right="0" w:righ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企业名称（盖章）：</w:t>
      </w:r>
    </w:p>
    <w:p>
      <w:pPr>
        <w:keepNext w:val="0"/>
        <w:keepLines w:val="0"/>
        <w:pageBreakBefore w:val="0"/>
        <w:widowControl w:val="0"/>
        <w:kinsoku/>
        <w:wordWrap w:val="0"/>
        <w:overflowPunct w:val="0"/>
        <w:topLinePunct w:val="0"/>
        <w:autoSpaceDE w:val="0"/>
        <w:autoSpaceDN w:val="0"/>
        <w:bidi w:val="0"/>
        <w:adjustRightInd/>
        <w:snapToGrid/>
        <w:spacing w:before="63" w:beforeLines="20" w:line="400" w:lineRule="exact"/>
        <w:ind w:left="0" w:leftChars="0" w:right="0" w:right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日期：</w:t>
      </w:r>
    </w:p>
    <w:p>
      <w:pPr>
        <w:keepNext w:val="0"/>
        <w:keepLines w:val="0"/>
        <w:pageBreakBefore w:val="0"/>
        <w:widowControl w:val="0"/>
        <w:kinsoku/>
        <w:wordWrap w:val="0"/>
        <w:overflowPunct w:val="0"/>
        <w:topLinePunct w:val="0"/>
        <w:autoSpaceDE w:val="0"/>
        <w:autoSpaceDN w:val="0"/>
        <w:bidi w:val="0"/>
        <w:snapToGrid w:val="0"/>
        <w:spacing w:line="360" w:lineRule="auto"/>
        <w:ind w:firstLine="0"/>
        <w:rPr>
          <w:rFonts w:hint="eastAsia" w:ascii="宋体" w:hAnsi="宋体" w:eastAsia="宋体" w:cs="宋体"/>
          <w:b/>
          <w:bCs w:val="0"/>
          <w:color w:val="auto"/>
          <w:sz w:val="24"/>
          <w:highlight w:val="none"/>
        </w:rPr>
      </w:pPr>
    </w:p>
    <w:p>
      <w:pPr>
        <w:pStyle w:val="2"/>
        <w:rPr>
          <w:rFonts w:hint="eastAsia"/>
          <w:color w:val="auto"/>
          <w:highlight w:val="none"/>
        </w:rPr>
      </w:pPr>
    </w:p>
    <w:p>
      <w:pPr>
        <w:keepNext w:val="0"/>
        <w:keepLines w:val="0"/>
        <w:pageBreakBefore w:val="0"/>
        <w:widowControl w:val="0"/>
        <w:kinsoku/>
        <w:wordWrap w:val="0"/>
        <w:overflowPunct w:val="0"/>
        <w:topLinePunct w:val="0"/>
        <w:autoSpaceDE w:val="0"/>
        <w:autoSpaceDN w:val="0"/>
        <w:bidi w:val="0"/>
        <w:snapToGrid w:val="0"/>
        <w:spacing w:line="360" w:lineRule="auto"/>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lang w:val="en-US" w:eastAsia="zh-CN"/>
        </w:rPr>
        <w:t xml:space="preserve">    </w:t>
      </w:r>
      <w:r>
        <w:rPr>
          <w:rFonts w:hint="eastAsia" w:ascii="宋体" w:hAnsi="宋体" w:eastAsia="宋体" w:cs="宋体"/>
          <w:b/>
          <w:bCs w:val="0"/>
          <w:color w:val="auto"/>
          <w:sz w:val="24"/>
          <w:highlight w:val="none"/>
        </w:rPr>
        <w:t>注：</w:t>
      </w:r>
    </w:p>
    <w:p>
      <w:pPr>
        <w:keepNext w:val="0"/>
        <w:keepLines w:val="0"/>
        <w:pageBreakBefore w:val="0"/>
        <w:widowControl w:val="0"/>
        <w:kinsoku/>
        <w:wordWrap w:val="0"/>
        <w:overflowPunct w:val="0"/>
        <w:topLinePunct w:val="0"/>
        <w:autoSpaceDE w:val="0"/>
        <w:autoSpaceDN w:val="0"/>
        <w:bidi w:val="0"/>
        <w:snapToGrid w:val="0"/>
        <w:spacing w:line="360" w:lineRule="auto"/>
        <w:ind w:firstLine="480"/>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lang w:val="en-US" w:eastAsia="zh-CN"/>
        </w:rPr>
        <w:t>1、</w:t>
      </w:r>
      <w:r>
        <w:rPr>
          <w:rFonts w:hint="eastAsia" w:ascii="宋体" w:hAnsi="宋体" w:eastAsia="宋体" w:cs="宋体"/>
          <w:b/>
          <w:bCs w:val="0"/>
          <w:color w:val="auto"/>
          <w:sz w:val="24"/>
          <w:highlight w:val="none"/>
        </w:rPr>
        <w:t>从业人员、营业收入、资产总额填报上一年度数据，无上一年度数据的新成立企业可不填报。</w:t>
      </w:r>
    </w:p>
    <w:p>
      <w:pPr>
        <w:keepNext w:val="0"/>
        <w:keepLines w:val="0"/>
        <w:pageBreakBefore w:val="0"/>
        <w:widowControl w:val="0"/>
        <w:kinsoku/>
        <w:wordWrap w:val="0"/>
        <w:overflowPunct w:val="0"/>
        <w:topLinePunct w:val="0"/>
        <w:autoSpaceDE w:val="0"/>
        <w:autoSpaceDN w:val="0"/>
        <w:bidi w:val="0"/>
        <w:snapToGrid w:val="0"/>
        <w:spacing w:line="360" w:lineRule="auto"/>
        <w:ind w:firstLine="480"/>
        <w:rPr>
          <w:rFonts w:hint="eastAsia" w:ascii="宋体" w:hAnsi="宋体" w:eastAsia="宋体" w:cs="宋体"/>
          <w:b/>
          <w:bCs w:val="0"/>
          <w:color w:val="auto"/>
          <w:sz w:val="24"/>
          <w:highlight w:val="none"/>
          <w:lang w:eastAsia="zh-CN"/>
        </w:rPr>
      </w:pPr>
      <w:r>
        <w:rPr>
          <w:rFonts w:hint="eastAsia" w:ascii="宋体" w:hAnsi="宋体" w:eastAsia="宋体" w:cs="宋体"/>
          <w:b/>
          <w:bCs w:val="0"/>
          <w:color w:val="auto"/>
          <w:sz w:val="24"/>
          <w:highlight w:val="none"/>
          <w:lang w:val="en-US" w:eastAsia="zh-CN"/>
        </w:rPr>
        <w:t>2、</w:t>
      </w:r>
      <w:r>
        <w:rPr>
          <w:rFonts w:hint="eastAsia" w:ascii="宋体" w:hAnsi="宋体" w:eastAsia="宋体" w:cs="宋体"/>
          <w:b/>
          <w:bCs w:val="0"/>
          <w:color w:val="auto"/>
          <w:sz w:val="24"/>
          <w:highlight w:val="none"/>
          <w:lang w:eastAsia="zh-CN"/>
        </w:rPr>
        <w:t>根据财库﹝2020﹞46 号文件相关规定：中标、成交供应商享受本办法规定的中小企业扶持政策的，采购人、采购代理机构应当随中标、成交结果公开中标、成交供应商的《中小企业声明函》。供应商按照本办法规定提供声明函内容不实的，属于提供虚假材料谋取中标、成交，依照《中华人民共和国政府采购法》等国家有关规定追究相应责任。</w:t>
      </w:r>
    </w:p>
    <w:p>
      <w:pPr>
        <w:keepNext w:val="0"/>
        <w:keepLines w:val="0"/>
        <w:pageBreakBefore w:val="0"/>
        <w:widowControl w:val="0"/>
        <w:kinsoku/>
        <w:wordWrap w:val="0"/>
        <w:overflowPunct w:val="0"/>
        <w:topLinePunct w:val="0"/>
        <w:autoSpaceDE w:val="0"/>
        <w:autoSpaceDN w:val="0"/>
        <w:bidi w:val="0"/>
        <w:snapToGrid w:val="0"/>
        <w:spacing w:before="50" w:after="156" w:afterLines="50"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6.</w:t>
      </w:r>
      <w:r>
        <w:rPr>
          <w:rFonts w:hint="eastAsia" w:ascii="宋体" w:hAnsi="宋体" w:eastAsia="宋体" w:cs="宋体"/>
          <w:b/>
          <w:color w:val="auto"/>
          <w:sz w:val="24"/>
          <w:highlight w:val="none"/>
        </w:rPr>
        <w:t>2残疾人福利性单位声明函</w:t>
      </w:r>
    </w:p>
    <w:p>
      <w:pPr>
        <w:keepNext w:val="0"/>
        <w:keepLines w:val="0"/>
        <w:pageBreakBefore w:val="0"/>
        <w:widowControl w:val="0"/>
        <w:kinsoku/>
        <w:wordWrap w:val="0"/>
        <w:overflowPunct w:val="0"/>
        <w:topLinePunct w:val="0"/>
        <w:autoSpaceDE w:val="0"/>
        <w:autoSpaceDN w:val="0"/>
        <w:bidi w:val="0"/>
        <w:snapToGrid w:val="0"/>
        <w:spacing w:before="50" w:after="156" w:afterLines="50" w:line="360" w:lineRule="auto"/>
        <w:ind w:firstLine="241" w:firstLineChars="100"/>
        <w:rPr>
          <w:rFonts w:hint="eastAsia" w:ascii="宋体" w:hAnsi="宋体" w:eastAsia="宋体" w:cs="宋体"/>
          <w:b/>
          <w:color w:val="auto"/>
          <w:sz w:val="24"/>
          <w:highlight w:val="none"/>
        </w:rPr>
      </w:pPr>
    </w:p>
    <w:p>
      <w:pPr>
        <w:keepNext w:val="0"/>
        <w:keepLines w:val="0"/>
        <w:pageBreakBefore w:val="0"/>
        <w:widowControl w:val="0"/>
        <w:kinsoku/>
        <w:wordWrap w:val="0"/>
        <w:overflowPunct w:val="0"/>
        <w:topLinePunct w:val="0"/>
        <w:autoSpaceDE w:val="0"/>
        <w:autoSpaceDN w:val="0"/>
        <w:bidi w:val="0"/>
        <w:spacing w:before="156" w:beforeLines="50" w:line="360" w:lineRule="auto"/>
        <w:ind w:firstLine="562"/>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残疾人福利性单位声明函</w:t>
      </w:r>
    </w:p>
    <w:p>
      <w:pPr>
        <w:keepNext w:val="0"/>
        <w:keepLines w:val="0"/>
        <w:pageBreakBefore w:val="0"/>
        <w:widowControl w:val="0"/>
        <w:kinsoku/>
        <w:wordWrap w:val="0"/>
        <w:overflowPunct w:val="0"/>
        <w:topLinePunct w:val="0"/>
        <w:autoSpaceDE w:val="0"/>
        <w:autoSpaceDN w:val="0"/>
        <w:bidi w:val="0"/>
        <w:spacing w:line="360" w:lineRule="auto"/>
        <w:jc w:val="center"/>
        <w:textAlignment w:val="top"/>
        <w:rPr>
          <w:rStyle w:val="52"/>
          <w:rFonts w:hint="eastAsia" w:ascii="宋体" w:hAnsi="宋体" w:eastAsia="宋体" w:cs="宋体"/>
          <w:color w:val="auto"/>
          <w:kern w:val="0"/>
          <w:sz w:val="36"/>
          <w:highlight w:val="none"/>
          <w:lang w:bidi="ar"/>
        </w:rPr>
      </w:pPr>
    </w:p>
    <w:p>
      <w:pPr>
        <w:keepNext w:val="0"/>
        <w:keepLines w:val="0"/>
        <w:pageBreakBefore w:val="0"/>
        <w:widowControl w:val="0"/>
        <w:kinsoku/>
        <w:wordWrap w:val="0"/>
        <w:overflowPunct w:val="0"/>
        <w:topLinePunct w:val="0"/>
        <w:autoSpaceDE w:val="0"/>
        <w:autoSpaceDN w:val="0"/>
        <w:bidi w:val="0"/>
        <w:snapToGrid w:val="0"/>
        <w:spacing w:line="360" w:lineRule="auto"/>
        <w:ind w:firstLine="600" w:firstLineChars="250"/>
        <w:jc w:val="left"/>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color w:val="auto"/>
          <w:sz w:val="24"/>
          <w:highlight w:val="none"/>
          <w:u w:val="single"/>
          <w:lang w:bidi="ar"/>
        </w:rPr>
        <w:t xml:space="preserve">                           </w:t>
      </w:r>
      <w:r>
        <w:rPr>
          <w:rFonts w:hint="eastAsia" w:ascii="宋体" w:hAnsi="宋体" w:eastAsia="宋体" w:cs="宋体"/>
          <w:color w:val="auto"/>
          <w:sz w:val="24"/>
          <w:highlight w:val="none"/>
          <w:lang w:bidi="ar"/>
        </w:rPr>
        <w:t>单位的</w:t>
      </w:r>
      <w:r>
        <w:rPr>
          <w:rFonts w:hint="eastAsia" w:ascii="宋体" w:hAnsi="宋体" w:eastAsia="宋体" w:cs="宋体"/>
          <w:color w:val="auto"/>
          <w:sz w:val="24"/>
          <w:highlight w:val="none"/>
          <w:u w:val="single"/>
          <w:lang w:bidi="ar"/>
        </w:rPr>
        <w:t xml:space="preserve">                             </w:t>
      </w:r>
      <w:r>
        <w:rPr>
          <w:rFonts w:hint="eastAsia" w:ascii="宋体" w:hAnsi="宋体" w:eastAsia="宋体" w:cs="宋体"/>
          <w:color w:val="auto"/>
          <w:sz w:val="24"/>
          <w:highlight w:val="none"/>
          <w:lang w:bidi="ar"/>
        </w:rPr>
        <w:t>项目采购活动提供本单位制造的货物（由本单位承担工程/提供服务），或者提供其他残疾人福利性单位制造的货物（不包括使用非残疾人福利性单位注册商标的货物）。</w:t>
      </w:r>
      <w:r>
        <w:rPr>
          <w:rFonts w:hint="eastAsia" w:ascii="宋体" w:hAnsi="宋体" w:eastAsia="宋体" w:cs="宋体"/>
          <w:color w:val="auto"/>
          <w:sz w:val="24"/>
          <w:highlight w:val="none"/>
          <w:lang w:bidi="ar"/>
        </w:rPr>
        <w:br w:type="textWrapping"/>
      </w:r>
      <w:r>
        <w:rPr>
          <w:rFonts w:hint="eastAsia" w:ascii="宋体" w:hAnsi="宋体" w:eastAsia="宋体" w:cs="宋体"/>
          <w:color w:val="auto"/>
          <w:sz w:val="24"/>
          <w:highlight w:val="none"/>
          <w:lang w:bidi="ar"/>
        </w:rPr>
        <w:t xml:space="preserve">    </w:t>
      </w:r>
      <w:r>
        <w:rPr>
          <w:rFonts w:hint="eastAsia" w:ascii="宋体" w:hAnsi="宋体" w:eastAsia="宋体" w:cs="宋体"/>
          <w:b/>
          <w:bCs/>
          <w:color w:val="auto"/>
          <w:sz w:val="24"/>
          <w:highlight w:val="none"/>
          <w:lang w:bidi="ar"/>
        </w:rPr>
        <w:t>本单位对上述声明的真实性负责。如有虚假，将依法承担相应责任。</w:t>
      </w:r>
    </w:p>
    <w:p>
      <w:pPr>
        <w:keepNext w:val="0"/>
        <w:keepLines w:val="0"/>
        <w:pageBreakBefore w:val="0"/>
        <w:widowControl w:val="0"/>
        <w:kinsoku/>
        <w:wordWrap w:val="0"/>
        <w:overflowPunct w:val="0"/>
        <w:topLinePunct w:val="0"/>
        <w:autoSpaceDE w:val="0"/>
        <w:autoSpaceDN w:val="0"/>
        <w:bidi w:val="0"/>
        <w:snapToGrid w:val="0"/>
        <w:spacing w:before="50" w:after="156" w:afterLines="50" w:line="360" w:lineRule="auto"/>
        <w:ind w:firstLine="241" w:firstLineChars="100"/>
        <w:rPr>
          <w:rFonts w:hint="eastAsia" w:ascii="宋体" w:hAnsi="宋体" w:eastAsia="宋体" w:cs="宋体"/>
          <w:b/>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before="50" w:after="156" w:afterLines="50" w:line="360" w:lineRule="auto"/>
        <w:ind w:firstLine="241" w:firstLineChars="100"/>
        <w:rPr>
          <w:rFonts w:hint="eastAsia" w:ascii="宋体" w:hAnsi="宋体" w:eastAsia="宋体" w:cs="宋体"/>
          <w:b/>
          <w:color w:val="auto"/>
          <w:sz w:val="24"/>
          <w:highlight w:val="none"/>
        </w:rPr>
      </w:pPr>
    </w:p>
    <w:p>
      <w:pPr>
        <w:keepNext w:val="0"/>
        <w:keepLines w:val="0"/>
        <w:pageBreakBefore w:val="0"/>
        <w:widowControl w:val="0"/>
        <w:kinsoku/>
        <w:wordWrap w:val="0"/>
        <w:overflowPunct w:val="0"/>
        <w:topLinePunct w:val="0"/>
        <w:autoSpaceDE w:val="0"/>
        <w:autoSpaceDN w:val="0"/>
        <w:bidi w:val="0"/>
        <w:snapToGrid w:val="0"/>
        <w:spacing w:line="360" w:lineRule="auto"/>
        <w:ind w:firstLine="5040" w:firstLineChars="2100"/>
        <w:rPr>
          <w:rFonts w:hint="eastAsia" w:ascii="宋体" w:hAnsi="宋体" w:eastAsia="宋体" w:cs="宋体"/>
          <w:color w:val="auto"/>
          <w:sz w:val="24"/>
          <w:highlight w:val="none"/>
        </w:rPr>
      </w:pPr>
      <w:r>
        <w:rPr>
          <w:rFonts w:hint="eastAsia" w:ascii="宋体" w:hAnsi="宋体" w:eastAsia="宋体" w:cs="宋体"/>
          <w:color w:val="auto"/>
          <w:sz w:val="24"/>
          <w:highlight w:val="none"/>
        </w:rPr>
        <w:t>单位名称（盖章）：</w:t>
      </w:r>
    </w:p>
    <w:p>
      <w:pPr>
        <w:keepNext w:val="0"/>
        <w:keepLines w:val="0"/>
        <w:pageBreakBefore w:val="0"/>
        <w:widowControl w:val="0"/>
        <w:kinsoku/>
        <w:wordWrap w:val="0"/>
        <w:overflowPunct w:val="0"/>
        <w:topLinePunct w:val="0"/>
        <w:autoSpaceDE w:val="0"/>
        <w:autoSpaceDN w:val="0"/>
        <w:bidi w:val="0"/>
        <w:snapToGrid w:val="0"/>
        <w:spacing w:line="360" w:lineRule="auto"/>
        <w:ind w:firstLine="5040" w:firstLineChars="21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keepNext w:val="0"/>
        <w:keepLines w:val="0"/>
        <w:pageBreakBefore w:val="0"/>
        <w:widowControl w:val="0"/>
        <w:kinsoku/>
        <w:wordWrap w:val="0"/>
        <w:overflowPunct w:val="0"/>
        <w:topLinePunct w:val="0"/>
        <w:autoSpaceDE w:val="0"/>
        <w:autoSpaceDN w:val="0"/>
        <w:bidi w:val="0"/>
        <w:snapToGrid w:val="0"/>
        <w:spacing w:before="50" w:after="50" w:line="360" w:lineRule="auto"/>
        <w:rPr>
          <w:rFonts w:hint="eastAsia" w:ascii="宋体" w:hAnsi="宋体" w:eastAsia="宋体" w:cs="宋体"/>
          <w:color w:val="auto"/>
          <w:sz w:val="24"/>
          <w:highlight w:val="none"/>
        </w:rPr>
      </w:pPr>
      <w:r>
        <w:rPr>
          <w:rFonts w:hint="eastAsia" w:ascii="宋体" w:hAnsi="宋体" w:eastAsia="宋体" w:cs="宋体"/>
          <w:color w:val="auto"/>
          <w:spacing w:val="20"/>
          <w:sz w:val="24"/>
          <w:highlight w:val="none"/>
          <w:u w:val="none"/>
        </w:rPr>
        <w:t xml:space="preserve">         </w:t>
      </w:r>
    </w:p>
    <w:sectPr>
      <w:pgSz w:w="11906" w:h="16838"/>
      <w:pgMar w:top="1134" w:right="1361" w:bottom="1134" w:left="1361" w:header="851" w:footer="992"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FFFFFFFF" w:usb1="E9FFFFFF" w:usb2="0000003F" w:usb3="00000000" w:csb0="603F01FF" w:csb1="FFFF0000"/>
  </w:font>
  <w:font w:name="楷体_GB2312">
    <w:altName w:val="楷体"/>
    <w:panose1 w:val="02010609030101010101"/>
    <w:charset w:val="86"/>
    <w:family w:val="modern"/>
    <w:pitch w:val="default"/>
    <w:sig w:usb0="00000001" w:usb1="080E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E0002AFF" w:usb1="C0007843" w:usb2="00000009" w:usb3="00000000" w:csb0="000001FF" w:csb1="00000000"/>
  </w:font>
  <w:font w:name="Univers 57 Condensed">
    <w:altName w:val="Segoe Print"/>
    <w:panose1 w:val="00000000000000000000"/>
    <w:charset w:val="00"/>
    <w:family w:val="swiss"/>
    <w:pitch w:val="default"/>
    <w:sig w:usb0="00000003" w:usb1="00000000" w:usb2="00000000" w:usb3="00000000" w:csb0="00000001" w:csb1="00000000"/>
  </w:font>
  <w:font w:name="Sim Sun">
    <w:altName w:val="宋体"/>
    <w:panose1 w:val="00000000000000000000"/>
    <w:charset w:val="86"/>
    <w:family w:val="swiss"/>
    <w:pitch w:val="default"/>
    <w:sig w:usb0="00000001" w:usb1="080E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clear" w:pos="4153"/>
      </w:tabs>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qTMkFN4BAAC/AwAADgAAAGRycy9lMm9Eb2MueG1srVPBjtMwEL0j8Q+W 7zRpD6uoaroCqkVICJAWPsB1nMaS7bHGbpPyAfAHnLhw57v6HYydpAvLZQ9ckvHM+M28N+PN7WAN OykMGlzNl4uSM+UkNNodav75092LirMQhWuEAadqflaB326fP9v0fq1W0IFpFDICcWHd+5p3Mfp1 UQTZKSvCArxyFGwBrYh0xEPRoOgJ3ZpiVZY3RQ/YeASpQiDvbgzyCRGfAghtq6XagTxa5eKIisqI SJRCp33g29xt2yoZP7RtUJGZmhPTmL9UhOx9+hbbjVgfUPhOy6kF8ZQWHnGyQjsqeoXaiSjYEfU/ UFZLhABtXEiwxUgkK0IsluUjbe474VXmQlIHfxU9/D9Y+f70EZluan7DmROWBn75/u3y49fl51e2 rJI+vQ9rSrv3lBiHVzDQ1sz+QM5Ee2jRpj8RYhQndc9XddUQmUyXqlVVlRSSFJsPhF88XPcY4hsF liWj5kjjy6qK07sQx9Q5JVVzcKeNySM07i8HYSZPkXofe0xWHPbDRGgPzZn40DugOh3gF8562oKa O1p6zsxbRyKnhZkNnI39bAgn6WLNI2ej+TqOi3X0qA9dXrXUVPAvj5E6zQRSG2PtqTuaa5Zg2sG0 OH+ec9bDu9v+Bl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M6pebnPAAAABQEAAA8AAAAAAAAAAQAg AAAAIgAAAGRycy9kb3ducmV2LnhtbFBLAQIUABQAAAAIAIdO4kCpMyQU3gEAAL8DAAAOAAAAAAAA AAEAIAAAAB4BAABkcnMvZTJvRG9jLnhtbFBLBQYAAAAABgAGAFkBAABuBQAAAAA= ">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outside" w:y="1"/>
      <w:rPr>
        <w:rStyle w:val="53"/>
      </w:rPr>
    </w:pPr>
    <w:r>
      <w:fldChar w:fldCharType="begin"/>
    </w:r>
    <w:r>
      <w:rPr>
        <w:rStyle w:val="53"/>
      </w:rPr>
      <w:instrText xml:space="preserve">PAGE  </w:instrText>
    </w:r>
    <w:r>
      <w:fldChar w:fldCharType="end"/>
    </w:r>
  </w:p>
  <w:p>
    <w:pPr>
      <w:pStyle w:val="3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7mz+Nd8BAAC/AwAADgAAAGRycy9lMm9Eb2MueG1srVPBjtMwEL0j8Q+W 7zRpD1CqpiugWoSEAGnhA1zHaSzZHsueNikfAH/AiQt3vqvfsWMn6cLuZQ97ScYz4zfz3ozXV701 7KhC1OAqPp+VnCknodZuX/FvX69fLDmLKFwtDDhV8ZOK/Grz/Nm68yu1gBZMrQIjEBdXna94i+hX RRFlq6yIM/DKUbCBYAXSMeyLOoiO0K0pFmX5sugg1D6AVDGSdzsE+YgYHgMITaOl2oI8WOVwQA3K CCRKsdU+8k3utmmUxM9NExUyU3FiivlLRcjepW+xWYvVPgjfajm2IB7Twj1OVmhHRS9QW4GCHYJ+ AGW1DBChwZkEWwxEsiLEYl7e0+amFV5lLiR19BfR49PByk/HL4HpuuKvOHPC0sDPv36ef/89//nB 5q+TPp2PK0q78ZSI/VvoaWsmfyRnot03waY/EWIUJ3VPF3VVj0ymS8vFcllSSFJsOhB+cXfdh4jv FViWjIoHGl9WVRw/RhxSp5RUzcG1NiaP0Lj/HISZPEXqfegxWdjv+pHQDuoT8aF3QHVaCN8562gL Ku5o6TkzHxyJnBZmMsJk7CZDOEkXK46cDeY7HBbr4IPet3nVUlPRvzkgdZoJpDaG2mN3NNcswbiD aXH+Peesu3e3uQVQSwMECgAAAAAAh07iQAAAAAAAAAAAAAAAAAYAAABfcmVscy9QSwMEFAAAAAgA h07iQIoUZjzRAAAAlAEAAAsAAABfcmVscy8ucmVsc6WQwWrDMAyG74O9g9F9cZrDGKNOL6PQa+ke wNiKYxpbRjLZ+vbzDoNl9LajfqHvE//+8JkWtSJLpGxg1/WgMDvyMQcD75fj0wsoqTZ7u1BGAzcU OIyPD/szLra2I5ljEdUoWQzMtZZXrcXNmKx0VDC3zUScbG0jB12su9qAeuj7Z82/GTBumOrkDfDJ D6Aut9LMf9gpOiahqXaOkqZpiu4eVQe2ZY7uyDbhG7lGsxywGvAsGgdqWdd+BH1fv/un3tNHPuO6 1X6HjOuPV2+6HL8AUEsDBBQAAAAIAIdO4kB+5uUg9wAAAOEBAAATAAAAW0NvbnRlbnRfVHlwZXNd LnhtbJWRQU7DMBBF90jcwfIWJU67QAgl6YK0S0CoHGBkTxKLZGx5TGhvj5O2G0SRWNoz/78nu9wc xkFMGNg6quQqL6RA0s5Y6ir5vt9lD1JwBDIwOMJKHpHlpr69KfdHjyxSmriSfYz+USnWPY7AufNI adK6MEJMx9ApD/oDOlTrorhX2lFEilmcO2RdNtjC5xDF9pCuTyYBB5bi6bQ4syoJ3g9WQ0ymaiLz g5KdCXlKLjvcW893SUOqXwnz5DrgnHtJTxOsQfEKIT7DmDSUCayM+6KAU/53yWw5cuba1mrMm8BN ir3hdLG61o5r1zj93/Ltkrp0q+WD6m9QSwECFAAUAAAACACHTuJAfublIPcAAADhAQAAEwAAAAAA AAABACAAAABHBAAAW0NvbnRlbnRfVHlwZXNdLnhtbFBLAQIUAAoAAAAAAIdO4kAAAAAAAAAAAAAA AAAGAAAAAAAAAAAAEAAAACkDAABfcmVscy9QSwECFAAUAAAACACHTuJAihRmPNEAAACUAQAACwAA AAAAAAABACAAAABNAwAAX3JlbHMvLnJlbHNQSwECFAAKAAAAAACHTuJAAAAAAAAAAAAAAAAABAAA AAAAAAAAABAAAAAAAAAAZHJzL1BLAQIUABQAAAAIAIdO4kDOqXm5zwAAAAUBAAAPAAAAAAAAAAEA IAAAACIAAABkcnMvZG93bnJldi54bWxQSwECFAAUAAAACACHTuJA7mz+Nd8BAAC/AwAADgAAAAAA AAABACAAAAAeAQAAZHJzL2Uyb0RvYy54bWxQSwUGAAAAAAYABgBZAQAAbwUAAAAA ">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69</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hSADqd8BAAC/AwAADgAAAGRycy9lMm9Eb2MueG1srVPBjtMwEL0j8Q+W 7zRpJaCqmq6AahESAqSFD3Adp7Fkeyx72qR8APwBJy7c+a5+x46dpAu7lz3sJRnPjN/MezNeX/XW sKMKUYOr+HxWcqachFq7fcW/fb1+seQsonC1MOBUxU8q8qvN82frzq/UAlowtQqMQFxcdb7iLaJf FUWUrbIizsArR8EGghVIx7Av6iA6QremWJTlq6KDUPsAUsVI3u0Q5CNieAwgNI2WagvyYJXDATUo I5AoxVb7yDe526ZREj83TVTITMWJKeYvFSF7l77FZi1W+yB8q+XYgnhMC/c4WaEdFb1AbQUKdgj6 AZTVMkCEBmcSbDEQyYoQi3l5T5ubVniVuZDU0V9Ej08HKz8dvwSm64q/5MwJSwM///p5/v33/OcH m79O+nQ+rijtxlMi9m+hp62Z/JGciXbfBJv+RIhRnNQ9XdRVPTKZLi0Xy2VJIUmx6UD4xd11HyK+ V2BZMioeaHxZVXH8GHFInVJSNQfX2pg8QuP+cxBm8hSp96HHZGG/60dCO6hPxIfeAdVpIXznrKMt qLijpefMfHAkclqYyQiTsZsM4SRdrDhyNpjvcFisgw963+ZVS01F/+aA1GkmkNoYao/d0VyzBOMO psX595yz7t7d5hZQSwMECgAAAAAAh07iQAAAAAAAAAAAAAAAAAYAAABfcmVscy9QSwMEFAAAAAgA h07iQIoUZjzRAAAAlAEAAAsAAABfcmVscy8ucmVsc6WQwWrDMAyG74O9g9F9cZrDGKNOL6PQa+ke wNiKYxpbRjLZ+vbzDoNl9LajfqHvE//+8JkWtSJLpGxg1/WgMDvyMQcD75fj0wsoqTZ7u1BGAzcU OIyPD/szLra2I5ljEdUoWQzMtZZXrcXNmKx0VDC3zUScbG0jB12su9qAeuj7Z82/GTBumOrkDfDJ D6Aut9LMf9gpOiahqXaOkqZpiu4eVQe2ZY7uyDbhG7lGsxywGvAsGgdqWdd+BH1fv/un3tNHPuO6 1X6HjOuPV2+6HL8AUEsDBBQAAAAIAIdO4kB+5uUg9wAAAOEBAAATAAAAW0NvbnRlbnRfVHlwZXNd LnhtbJWRQU7DMBBF90jcwfIWJU67QAgl6YK0S0CoHGBkTxKLZGx5TGhvj5O2G0SRWNoz/78nu9wc xkFMGNg6quQqL6RA0s5Y6ir5vt9lD1JwBDIwOMJKHpHlpr69KfdHjyxSmriSfYz+USnWPY7AufNI adK6MEJMx9ApD/oDOlTrorhX2lFEilmcO2RdNtjC5xDF9pCuTyYBB5bi6bQ4syoJ3g9WQ0ymaiLz g5KdCXlKLjvcW893SUOqXwnz5DrgnHtJTxOsQfEKIT7DmDSUCayM+6KAU/53yWw5cuba1mrMm8BN ir3hdLG61o5r1zj93/Ltkrp0q+WD6m9QSwECFAAUAAAACACHTuJAfublIPcAAADhAQAAEwAAAAAA AAABACAAAABHBAAAW0NvbnRlbnRfVHlwZXNdLnhtbFBLAQIUAAoAAAAAAIdO4kAAAAAAAAAAAAAA AAAGAAAAAAAAAAAAEAAAACkDAABfcmVscy9QSwECFAAUAAAACACHTuJAihRmPNEAAACUAQAACwAA AAAAAAABACAAAABNAwAAX3JlbHMvLnJlbHNQSwECFAAKAAAAAACHTuJAAAAAAAAAAAAAAAAABAAA AAAAAAAAABAAAAAAAAAAZHJzL1BLAQIUABQAAAAIAIdO4kDOqXm5zwAAAAUBAAAPAAAAAAAAAAEA IAAAACIAAABkcnMvZG93bnJldi54bWxQSwECFAAUAAAACACHTuJAhSADqd8BAAC/AwAADgAAAAAA AAABACAAAAAeAQAAZHJzL2Uyb0RvYy54bWxQSwUGAAAAAAYABgBZAQAAbwUAAAAA ">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69</w:t>
                    </w:r>
                    <w:r>
                      <w:rPr>
                        <w:rFonts w:hint="eastAsia"/>
                        <w:sz w:val="18"/>
                        <w:lang w:eastAsia="zh-CN"/>
                      </w:rPr>
                      <w:fldChar w:fldCharType="end"/>
                    </w:r>
                  </w:p>
                </w:txbxContent>
              </v:textbox>
            </v:shape>
          </w:pict>
        </mc:Fallback>
      </mc:AlternateConten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A75A52"/>
    <w:multiLevelType w:val="multilevel"/>
    <w:tmpl w:val="4CA75A52"/>
    <w:lvl w:ilvl="0" w:tentative="0">
      <w:start w:val="1"/>
      <w:numFmt w:val="decimal"/>
      <w:pStyle w:val="254"/>
      <w:lvlText w:val="%1)"/>
      <w:lvlJc w:val="left"/>
      <w:pPr>
        <w:ind w:left="420" w:firstLine="0"/>
      </w:pPr>
      <w:rPr>
        <w:rFonts w:hint="eastAsia"/>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
    <w:nsid w:val="57995F48"/>
    <w:multiLevelType w:val="singleLevel"/>
    <w:tmpl w:val="57995F48"/>
    <w:lvl w:ilvl="0" w:tentative="0">
      <w:start w:val="2"/>
      <w:numFmt w:val="chineseCounting"/>
      <w:pStyle w:val="268"/>
      <w:suff w:val="space"/>
      <w:lvlText w:val="第%1章"/>
      <w:lvlJc w:val="left"/>
    </w:lvl>
  </w:abstractNum>
  <w:abstractNum w:abstractNumId="2">
    <w:nsid w:val="58563B8C"/>
    <w:multiLevelType w:val="singleLevel"/>
    <w:tmpl w:val="58563B8C"/>
    <w:lvl w:ilvl="0" w:tentative="0">
      <w:start w:val="1"/>
      <w:numFmt w:val="decimal"/>
      <w:pStyle w:val="248"/>
      <w:suff w:val="nothing"/>
      <w:lvlText w:val="%1、"/>
      <w:lvlJc w:val="left"/>
    </w:lvl>
  </w:abstractNum>
  <w:abstractNum w:abstractNumId="3">
    <w:nsid w:val="5C789704"/>
    <w:multiLevelType w:val="singleLevel"/>
    <w:tmpl w:val="5C789704"/>
    <w:lvl w:ilvl="0" w:tentative="0">
      <w:start w:val="2"/>
      <w:numFmt w:val="decimal"/>
      <w:suff w:val="nothing"/>
      <w:lvlText w:val="%1、"/>
      <w:lvlJc w:val="left"/>
    </w:lvl>
  </w:abstractNum>
  <w:abstractNum w:abstractNumId="4">
    <w:nsid w:val="5D804704"/>
    <w:multiLevelType w:val="singleLevel"/>
    <w:tmpl w:val="5D804704"/>
    <w:lvl w:ilvl="0" w:tentative="0">
      <w:start w:val="1"/>
      <w:numFmt w:val="chineseCounting"/>
      <w:suff w:val="nothing"/>
      <w:lvlText w:val="%1、"/>
      <w:lvlJc w:val="left"/>
    </w:lvl>
  </w:abstractNum>
  <w:abstractNum w:abstractNumId="5">
    <w:nsid w:val="5D804826"/>
    <w:multiLevelType w:val="singleLevel"/>
    <w:tmpl w:val="5D804826"/>
    <w:lvl w:ilvl="0" w:tentative="0">
      <w:start w:val="1"/>
      <w:numFmt w:val="decimal"/>
      <w:suff w:val="nothing"/>
      <w:lvlText w:val="%1."/>
      <w:lvlJc w:val="left"/>
    </w:lvl>
  </w:abstractNum>
  <w:abstractNum w:abstractNumId="6">
    <w:nsid w:val="5EF97004"/>
    <w:multiLevelType w:val="singleLevel"/>
    <w:tmpl w:val="5EF97004"/>
    <w:lvl w:ilvl="0" w:tentative="0">
      <w:start w:val="6"/>
      <w:numFmt w:val="chineseCounting"/>
      <w:suff w:val="space"/>
      <w:lvlText w:val="第%1章"/>
      <w:lvlJc w:val="left"/>
    </w:lvl>
  </w:abstractNum>
  <w:abstractNum w:abstractNumId="7">
    <w:nsid w:val="5FF41064"/>
    <w:multiLevelType w:val="singleLevel"/>
    <w:tmpl w:val="5FF41064"/>
    <w:lvl w:ilvl="0" w:tentative="0">
      <w:start w:val="1"/>
      <w:numFmt w:val="decimal"/>
      <w:suff w:val="nothing"/>
      <w:lvlText w:val="（%1）"/>
      <w:lvlJc w:val="left"/>
    </w:lvl>
  </w:abstractNum>
  <w:abstractNum w:abstractNumId="8">
    <w:nsid w:val="60D15A9A"/>
    <w:multiLevelType w:val="singleLevel"/>
    <w:tmpl w:val="60D15A9A"/>
    <w:lvl w:ilvl="0" w:tentative="0">
      <w:start w:val="1"/>
      <w:numFmt w:val="chineseCounting"/>
      <w:suff w:val="space"/>
      <w:lvlText w:val="第%1章"/>
      <w:lvlJc w:val="left"/>
    </w:lvl>
  </w:abstractNum>
  <w:abstractNum w:abstractNumId="9">
    <w:nsid w:val="6100D121"/>
    <w:multiLevelType w:val="singleLevel"/>
    <w:tmpl w:val="6100D121"/>
    <w:lvl w:ilvl="0" w:tentative="0">
      <w:start w:val="1"/>
      <w:numFmt w:val="decimal"/>
      <w:suff w:val="nothing"/>
      <w:lvlText w:val="%1）"/>
      <w:lvlJc w:val="left"/>
    </w:lvl>
  </w:abstractNum>
  <w:abstractNum w:abstractNumId="10">
    <w:nsid w:val="621C3031"/>
    <w:multiLevelType w:val="singleLevel"/>
    <w:tmpl w:val="621C3031"/>
    <w:lvl w:ilvl="0" w:tentative="0">
      <w:start w:val="4"/>
      <w:numFmt w:val="decimal"/>
      <w:suff w:val="nothing"/>
      <w:lvlText w:val="%1、"/>
      <w:lvlJc w:val="left"/>
    </w:lvl>
  </w:abstractNum>
  <w:abstractNum w:abstractNumId="11">
    <w:nsid w:val="621C3084"/>
    <w:multiLevelType w:val="singleLevel"/>
    <w:tmpl w:val="621C3084"/>
    <w:lvl w:ilvl="0" w:tentative="0">
      <w:start w:val="1"/>
      <w:numFmt w:val="chineseCounting"/>
      <w:suff w:val="nothing"/>
      <w:lvlText w:val="（%1）"/>
      <w:lvlJc w:val="left"/>
    </w:lvl>
  </w:abstractNum>
  <w:abstractNum w:abstractNumId="12">
    <w:nsid w:val="622AEBA0"/>
    <w:multiLevelType w:val="singleLevel"/>
    <w:tmpl w:val="622AEBA0"/>
    <w:lvl w:ilvl="0" w:tentative="0">
      <w:start w:val="8"/>
      <w:numFmt w:val="decimal"/>
      <w:suff w:val="nothing"/>
      <w:lvlText w:val="%1、"/>
      <w:lvlJc w:val="left"/>
    </w:lvl>
  </w:abstractNum>
  <w:abstractNum w:abstractNumId="13">
    <w:nsid w:val="62314C58"/>
    <w:multiLevelType w:val="singleLevel"/>
    <w:tmpl w:val="62314C58"/>
    <w:lvl w:ilvl="0" w:tentative="0">
      <w:start w:val="5"/>
      <w:numFmt w:val="decimal"/>
      <w:suff w:val="nothing"/>
      <w:lvlText w:val="%1."/>
      <w:lvlJc w:val="left"/>
    </w:lvl>
  </w:abstractNum>
  <w:abstractNum w:abstractNumId="14">
    <w:nsid w:val="62316FDD"/>
    <w:multiLevelType w:val="singleLevel"/>
    <w:tmpl w:val="62316FDD"/>
    <w:lvl w:ilvl="0" w:tentative="0">
      <w:start w:val="3"/>
      <w:numFmt w:val="decimal"/>
      <w:suff w:val="nothing"/>
      <w:lvlText w:val="%1、"/>
      <w:lvlJc w:val="left"/>
    </w:lvl>
  </w:abstractNum>
  <w:abstractNum w:abstractNumId="15">
    <w:nsid w:val="62342866"/>
    <w:multiLevelType w:val="singleLevel"/>
    <w:tmpl w:val="62342866"/>
    <w:lvl w:ilvl="0" w:tentative="0">
      <w:start w:val="12"/>
      <w:numFmt w:val="decimal"/>
      <w:suff w:val="nothing"/>
      <w:lvlText w:val="（%1）"/>
      <w:lvlJc w:val="left"/>
    </w:lvl>
  </w:abstractNum>
  <w:abstractNum w:abstractNumId="16">
    <w:nsid w:val="71D017F7"/>
    <w:multiLevelType w:val="singleLevel"/>
    <w:tmpl w:val="71D017F7"/>
    <w:lvl w:ilvl="0" w:tentative="0">
      <w:start w:val="4"/>
      <w:numFmt w:val="chineseCounting"/>
      <w:suff w:val="nothing"/>
      <w:lvlText w:val="%1、"/>
      <w:lvlJc w:val="left"/>
      <w:rPr>
        <w:rFonts w:hint="eastAsia"/>
      </w:rPr>
    </w:lvl>
  </w:abstractNum>
  <w:abstractNum w:abstractNumId="17">
    <w:nsid w:val="763060DB"/>
    <w:multiLevelType w:val="multilevel"/>
    <w:tmpl w:val="763060DB"/>
    <w:lvl w:ilvl="0" w:tentative="0">
      <w:start w:val="1"/>
      <w:numFmt w:val="japaneseCounting"/>
      <w:pStyle w:val="285"/>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1"/>
  </w:num>
  <w:num w:numId="2">
    <w:abstractNumId w:val="2"/>
  </w:num>
  <w:num w:numId="3">
    <w:abstractNumId w:val="0"/>
  </w:num>
  <w:num w:numId="4">
    <w:abstractNumId w:val="17"/>
  </w:num>
  <w:num w:numId="5">
    <w:abstractNumId w:val="17"/>
    <w:lvlOverride w:ilvl="0">
      <w:startOverride w:val="1"/>
    </w:lvlOverride>
  </w:num>
  <w:num w:numId="6">
    <w:abstractNumId w:val="8"/>
  </w:num>
  <w:num w:numId="7">
    <w:abstractNumId w:val="14"/>
  </w:num>
  <w:num w:numId="8">
    <w:abstractNumId w:val="10"/>
  </w:num>
  <w:num w:numId="9">
    <w:abstractNumId w:val="11"/>
  </w:num>
  <w:num w:numId="10">
    <w:abstractNumId w:val="16"/>
  </w:num>
  <w:num w:numId="11">
    <w:abstractNumId w:val="4"/>
  </w:num>
  <w:num w:numId="12">
    <w:abstractNumId w:val="7"/>
  </w:num>
  <w:num w:numId="13">
    <w:abstractNumId w:val="15"/>
  </w:num>
  <w:num w:numId="14">
    <w:abstractNumId w:val="5"/>
  </w:num>
  <w:num w:numId="15">
    <w:abstractNumId w:val="9"/>
  </w:num>
  <w:num w:numId="16">
    <w:abstractNumId w:val="6"/>
  </w:num>
  <w:num w:numId="17">
    <w:abstractNumId w:val="12"/>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7B"/>
    <w:rsid w:val="00001B1F"/>
    <w:rsid w:val="00003071"/>
    <w:rsid w:val="00004202"/>
    <w:rsid w:val="00004B8F"/>
    <w:rsid w:val="00005B54"/>
    <w:rsid w:val="000064E6"/>
    <w:rsid w:val="00007195"/>
    <w:rsid w:val="00007442"/>
    <w:rsid w:val="00007522"/>
    <w:rsid w:val="00007ACC"/>
    <w:rsid w:val="00010578"/>
    <w:rsid w:val="000111FE"/>
    <w:rsid w:val="0001240B"/>
    <w:rsid w:val="00012728"/>
    <w:rsid w:val="0001523E"/>
    <w:rsid w:val="000158BC"/>
    <w:rsid w:val="00016864"/>
    <w:rsid w:val="00020B53"/>
    <w:rsid w:val="00020DCC"/>
    <w:rsid w:val="00021138"/>
    <w:rsid w:val="0002119E"/>
    <w:rsid w:val="000213FD"/>
    <w:rsid w:val="000215EC"/>
    <w:rsid w:val="000224CC"/>
    <w:rsid w:val="000225F4"/>
    <w:rsid w:val="0002351C"/>
    <w:rsid w:val="00023B79"/>
    <w:rsid w:val="00023BB2"/>
    <w:rsid w:val="000240B0"/>
    <w:rsid w:val="00024344"/>
    <w:rsid w:val="000249DC"/>
    <w:rsid w:val="000262DB"/>
    <w:rsid w:val="00027230"/>
    <w:rsid w:val="00032714"/>
    <w:rsid w:val="000347EE"/>
    <w:rsid w:val="00034C9A"/>
    <w:rsid w:val="00034DE9"/>
    <w:rsid w:val="00035091"/>
    <w:rsid w:val="00035B14"/>
    <w:rsid w:val="00036E8E"/>
    <w:rsid w:val="000403AD"/>
    <w:rsid w:val="0004093F"/>
    <w:rsid w:val="00040BDB"/>
    <w:rsid w:val="00040CF6"/>
    <w:rsid w:val="00041094"/>
    <w:rsid w:val="000418F4"/>
    <w:rsid w:val="00042778"/>
    <w:rsid w:val="00042ACE"/>
    <w:rsid w:val="0004656B"/>
    <w:rsid w:val="00046610"/>
    <w:rsid w:val="00046A8B"/>
    <w:rsid w:val="00046CF5"/>
    <w:rsid w:val="00046EC0"/>
    <w:rsid w:val="000472E7"/>
    <w:rsid w:val="00047899"/>
    <w:rsid w:val="00050454"/>
    <w:rsid w:val="000510F7"/>
    <w:rsid w:val="0005144B"/>
    <w:rsid w:val="000519AD"/>
    <w:rsid w:val="00052629"/>
    <w:rsid w:val="00054C10"/>
    <w:rsid w:val="00054CC1"/>
    <w:rsid w:val="00055C99"/>
    <w:rsid w:val="000567CD"/>
    <w:rsid w:val="000600BE"/>
    <w:rsid w:val="00061863"/>
    <w:rsid w:val="00062044"/>
    <w:rsid w:val="00062C8B"/>
    <w:rsid w:val="00063EF9"/>
    <w:rsid w:val="000643B5"/>
    <w:rsid w:val="000648F2"/>
    <w:rsid w:val="00065881"/>
    <w:rsid w:val="00065C88"/>
    <w:rsid w:val="00066273"/>
    <w:rsid w:val="00070838"/>
    <w:rsid w:val="00070D14"/>
    <w:rsid w:val="00071A93"/>
    <w:rsid w:val="00072900"/>
    <w:rsid w:val="00073C18"/>
    <w:rsid w:val="00074A63"/>
    <w:rsid w:val="00075424"/>
    <w:rsid w:val="000761AD"/>
    <w:rsid w:val="00077199"/>
    <w:rsid w:val="00080FFE"/>
    <w:rsid w:val="000828C2"/>
    <w:rsid w:val="00083A0E"/>
    <w:rsid w:val="0008431A"/>
    <w:rsid w:val="0008489C"/>
    <w:rsid w:val="00084AD7"/>
    <w:rsid w:val="00085742"/>
    <w:rsid w:val="00085ED4"/>
    <w:rsid w:val="000867E7"/>
    <w:rsid w:val="00086A4B"/>
    <w:rsid w:val="000872E4"/>
    <w:rsid w:val="00087467"/>
    <w:rsid w:val="00090218"/>
    <w:rsid w:val="00090290"/>
    <w:rsid w:val="0009133F"/>
    <w:rsid w:val="00091BE8"/>
    <w:rsid w:val="00091DA2"/>
    <w:rsid w:val="00092C49"/>
    <w:rsid w:val="00092D2D"/>
    <w:rsid w:val="00095532"/>
    <w:rsid w:val="00095586"/>
    <w:rsid w:val="00095BF7"/>
    <w:rsid w:val="00097196"/>
    <w:rsid w:val="00097258"/>
    <w:rsid w:val="000978A1"/>
    <w:rsid w:val="00097E0D"/>
    <w:rsid w:val="000A09AA"/>
    <w:rsid w:val="000A0CCD"/>
    <w:rsid w:val="000A13B6"/>
    <w:rsid w:val="000A1B42"/>
    <w:rsid w:val="000A2E86"/>
    <w:rsid w:val="000A36A3"/>
    <w:rsid w:val="000A459E"/>
    <w:rsid w:val="000A4F96"/>
    <w:rsid w:val="000A593E"/>
    <w:rsid w:val="000A5AFF"/>
    <w:rsid w:val="000A6E37"/>
    <w:rsid w:val="000B0BB4"/>
    <w:rsid w:val="000B24D5"/>
    <w:rsid w:val="000B2E3B"/>
    <w:rsid w:val="000B34DD"/>
    <w:rsid w:val="000B44A5"/>
    <w:rsid w:val="000B48DB"/>
    <w:rsid w:val="000B5579"/>
    <w:rsid w:val="000B63E7"/>
    <w:rsid w:val="000B6A1A"/>
    <w:rsid w:val="000B6C6B"/>
    <w:rsid w:val="000B70A0"/>
    <w:rsid w:val="000C0517"/>
    <w:rsid w:val="000C064D"/>
    <w:rsid w:val="000C5C3C"/>
    <w:rsid w:val="000C5D28"/>
    <w:rsid w:val="000C745F"/>
    <w:rsid w:val="000C7562"/>
    <w:rsid w:val="000C7773"/>
    <w:rsid w:val="000D119F"/>
    <w:rsid w:val="000D15A7"/>
    <w:rsid w:val="000D2081"/>
    <w:rsid w:val="000D263F"/>
    <w:rsid w:val="000D3123"/>
    <w:rsid w:val="000D333C"/>
    <w:rsid w:val="000D3841"/>
    <w:rsid w:val="000D4B18"/>
    <w:rsid w:val="000D5FD7"/>
    <w:rsid w:val="000D6137"/>
    <w:rsid w:val="000D721C"/>
    <w:rsid w:val="000D7A08"/>
    <w:rsid w:val="000D7DE6"/>
    <w:rsid w:val="000E0B14"/>
    <w:rsid w:val="000E2EB2"/>
    <w:rsid w:val="000E510E"/>
    <w:rsid w:val="000E5B86"/>
    <w:rsid w:val="000E6103"/>
    <w:rsid w:val="000E64E8"/>
    <w:rsid w:val="000E6FFE"/>
    <w:rsid w:val="000E7994"/>
    <w:rsid w:val="000E7A10"/>
    <w:rsid w:val="000E7F56"/>
    <w:rsid w:val="000F0C48"/>
    <w:rsid w:val="000F1A1D"/>
    <w:rsid w:val="000F2248"/>
    <w:rsid w:val="000F2955"/>
    <w:rsid w:val="000F3669"/>
    <w:rsid w:val="000F3823"/>
    <w:rsid w:val="000F3D1B"/>
    <w:rsid w:val="000F426A"/>
    <w:rsid w:val="000F5BD5"/>
    <w:rsid w:val="000F6878"/>
    <w:rsid w:val="000F6E76"/>
    <w:rsid w:val="000F78B9"/>
    <w:rsid w:val="00101355"/>
    <w:rsid w:val="00102614"/>
    <w:rsid w:val="001027BA"/>
    <w:rsid w:val="0010337A"/>
    <w:rsid w:val="00103721"/>
    <w:rsid w:val="00104346"/>
    <w:rsid w:val="0010481A"/>
    <w:rsid w:val="001048B1"/>
    <w:rsid w:val="0010496C"/>
    <w:rsid w:val="001056B0"/>
    <w:rsid w:val="00105A17"/>
    <w:rsid w:val="00105D23"/>
    <w:rsid w:val="00105FED"/>
    <w:rsid w:val="001072FC"/>
    <w:rsid w:val="00107371"/>
    <w:rsid w:val="001073A8"/>
    <w:rsid w:val="00107749"/>
    <w:rsid w:val="0010783A"/>
    <w:rsid w:val="00107DD6"/>
    <w:rsid w:val="00110D40"/>
    <w:rsid w:val="001123E6"/>
    <w:rsid w:val="001125A0"/>
    <w:rsid w:val="00112D45"/>
    <w:rsid w:val="00112E08"/>
    <w:rsid w:val="00113A21"/>
    <w:rsid w:val="00113C97"/>
    <w:rsid w:val="00114921"/>
    <w:rsid w:val="00116BF4"/>
    <w:rsid w:val="001200F5"/>
    <w:rsid w:val="00120507"/>
    <w:rsid w:val="001209F4"/>
    <w:rsid w:val="00121776"/>
    <w:rsid w:val="00122BE9"/>
    <w:rsid w:val="001244B1"/>
    <w:rsid w:val="00124A4B"/>
    <w:rsid w:val="00125D06"/>
    <w:rsid w:val="001305C8"/>
    <w:rsid w:val="00130B11"/>
    <w:rsid w:val="00131A4F"/>
    <w:rsid w:val="00131EB0"/>
    <w:rsid w:val="001323AF"/>
    <w:rsid w:val="001323C0"/>
    <w:rsid w:val="001329BF"/>
    <w:rsid w:val="00132F5F"/>
    <w:rsid w:val="00132F95"/>
    <w:rsid w:val="001331DC"/>
    <w:rsid w:val="0013392D"/>
    <w:rsid w:val="00134CE7"/>
    <w:rsid w:val="001353AC"/>
    <w:rsid w:val="001353EB"/>
    <w:rsid w:val="00141584"/>
    <w:rsid w:val="001417DD"/>
    <w:rsid w:val="00141C12"/>
    <w:rsid w:val="0014216A"/>
    <w:rsid w:val="00142DF6"/>
    <w:rsid w:val="00143616"/>
    <w:rsid w:val="00144791"/>
    <w:rsid w:val="00145139"/>
    <w:rsid w:val="00145EA8"/>
    <w:rsid w:val="001469AD"/>
    <w:rsid w:val="0015089B"/>
    <w:rsid w:val="001514E4"/>
    <w:rsid w:val="00151850"/>
    <w:rsid w:val="00151D61"/>
    <w:rsid w:val="00151F89"/>
    <w:rsid w:val="00151F9B"/>
    <w:rsid w:val="00152136"/>
    <w:rsid w:val="0015229A"/>
    <w:rsid w:val="001536F2"/>
    <w:rsid w:val="00153C87"/>
    <w:rsid w:val="00155630"/>
    <w:rsid w:val="0015661A"/>
    <w:rsid w:val="001566CD"/>
    <w:rsid w:val="001571BF"/>
    <w:rsid w:val="00157FCC"/>
    <w:rsid w:val="001612B1"/>
    <w:rsid w:val="00161AC5"/>
    <w:rsid w:val="00161BCF"/>
    <w:rsid w:val="0016248F"/>
    <w:rsid w:val="00162609"/>
    <w:rsid w:val="0016264C"/>
    <w:rsid w:val="00162678"/>
    <w:rsid w:val="00162766"/>
    <w:rsid w:val="001630AA"/>
    <w:rsid w:val="001632DF"/>
    <w:rsid w:val="00163A43"/>
    <w:rsid w:val="00163C17"/>
    <w:rsid w:val="0016501B"/>
    <w:rsid w:val="001673FB"/>
    <w:rsid w:val="001677B0"/>
    <w:rsid w:val="001677B2"/>
    <w:rsid w:val="00167A37"/>
    <w:rsid w:val="001703BB"/>
    <w:rsid w:val="001710F5"/>
    <w:rsid w:val="001754DC"/>
    <w:rsid w:val="00175658"/>
    <w:rsid w:val="00176E14"/>
    <w:rsid w:val="0018234F"/>
    <w:rsid w:val="00182A2B"/>
    <w:rsid w:val="00183D96"/>
    <w:rsid w:val="0018590D"/>
    <w:rsid w:val="00187B82"/>
    <w:rsid w:val="001906CD"/>
    <w:rsid w:val="00190730"/>
    <w:rsid w:val="00190AA0"/>
    <w:rsid w:val="00190D8C"/>
    <w:rsid w:val="00190FB8"/>
    <w:rsid w:val="00191635"/>
    <w:rsid w:val="001917B3"/>
    <w:rsid w:val="0019181D"/>
    <w:rsid w:val="00192AC7"/>
    <w:rsid w:val="00192DE6"/>
    <w:rsid w:val="00193A91"/>
    <w:rsid w:val="00194880"/>
    <w:rsid w:val="00195833"/>
    <w:rsid w:val="00196B2B"/>
    <w:rsid w:val="00196FB3"/>
    <w:rsid w:val="001978C2"/>
    <w:rsid w:val="001A0330"/>
    <w:rsid w:val="001A0F82"/>
    <w:rsid w:val="001A1890"/>
    <w:rsid w:val="001A2441"/>
    <w:rsid w:val="001A2AAC"/>
    <w:rsid w:val="001A3562"/>
    <w:rsid w:val="001A3AB6"/>
    <w:rsid w:val="001A41A9"/>
    <w:rsid w:val="001A6AAD"/>
    <w:rsid w:val="001A7369"/>
    <w:rsid w:val="001B0034"/>
    <w:rsid w:val="001B03EC"/>
    <w:rsid w:val="001B178E"/>
    <w:rsid w:val="001B1845"/>
    <w:rsid w:val="001B1BCC"/>
    <w:rsid w:val="001B24D4"/>
    <w:rsid w:val="001B2E25"/>
    <w:rsid w:val="001B2EEE"/>
    <w:rsid w:val="001B30C3"/>
    <w:rsid w:val="001B3A38"/>
    <w:rsid w:val="001B431B"/>
    <w:rsid w:val="001B506B"/>
    <w:rsid w:val="001B5215"/>
    <w:rsid w:val="001B6E66"/>
    <w:rsid w:val="001B773D"/>
    <w:rsid w:val="001C0E59"/>
    <w:rsid w:val="001C2852"/>
    <w:rsid w:val="001C433F"/>
    <w:rsid w:val="001C4A8C"/>
    <w:rsid w:val="001C5E17"/>
    <w:rsid w:val="001C66B4"/>
    <w:rsid w:val="001C6DC9"/>
    <w:rsid w:val="001C71F6"/>
    <w:rsid w:val="001C7415"/>
    <w:rsid w:val="001C7EF3"/>
    <w:rsid w:val="001D0764"/>
    <w:rsid w:val="001D1CD6"/>
    <w:rsid w:val="001D1DA2"/>
    <w:rsid w:val="001D1F53"/>
    <w:rsid w:val="001D2064"/>
    <w:rsid w:val="001D3192"/>
    <w:rsid w:val="001D4750"/>
    <w:rsid w:val="001D5FBD"/>
    <w:rsid w:val="001D641D"/>
    <w:rsid w:val="001E2871"/>
    <w:rsid w:val="001E6F4B"/>
    <w:rsid w:val="001E74EB"/>
    <w:rsid w:val="001F05FF"/>
    <w:rsid w:val="001F0816"/>
    <w:rsid w:val="001F3D16"/>
    <w:rsid w:val="001F42D6"/>
    <w:rsid w:val="0020037A"/>
    <w:rsid w:val="00200518"/>
    <w:rsid w:val="00201F61"/>
    <w:rsid w:val="0020270A"/>
    <w:rsid w:val="00202851"/>
    <w:rsid w:val="00202EC6"/>
    <w:rsid w:val="00203CFD"/>
    <w:rsid w:val="00205982"/>
    <w:rsid w:val="002059B9"/>
    <w:rsid w:val="00205B76"/>
    <w:rsid w:val="00205CBD"/>
    <w:rsid w:val="0020742D"/>
    <w:rsid w:val="00211CED"/>
    <w:rsid w:val="00212193"/>
    <w:rsid w:val="00212307"/>
    <w:rsid w:val="002123D8"/>
    <w:rsid w:val="00213F7D"/>
    <w:rsid w:val="00213FD3"/>
    <w:rsid w:val="0021552F"/>
    <w:rsid w:val="00215554"/>
    <w:rsid w:val="00215835"/>
    <w:rsid w:val="00215B0A"/>
    <w:rsid w:val="0021672B"/>
    <w:rsid w:val="00221031"/>
    <w:rsid w:val="00221900"/>
    <w:rsid w:val="00222C05"/>
    <w:rsid w:val="00223361"/>
    <w:rsid w:val="002240DB"/>
    <w:rsid w:val="002263C3"/>
    <w:rsid w:val="00226524"/>
    <w:rsid w:val="0022661F"/>
    <w:rsid w:val="00226E39"/>
    <w:rsid w:val="0022788D"/>
    <w:rsid w:val="00227BE3"/>
    <w:rsid w:val="002317A1"/>
    <w:rsid w:val="00231B40"/>
    <w:rsid w:val="00231C3D"/>
    <w:rsid w:val="00232154"/>
    <w:rsid w:val="00232A83"/>
    <w:rsid w:val="00232B6B"/>
    <w:rsid w:val="002335F2"/>
    <w:rsid w:val="00234955"/>
    <w:rsid w:val="00234CC5"/>
    <w:rsid w:val="00235961"/>
    <w:rsid w:val="00236D57"/>
    <w:rsid w:val="00237920"/>
    <w:rsid w:val="002401F0"/>
    <w:rsid w:val="002408C2"/>
    <w:rsid w:val="00241525"/>
    <w:rsid w:val="00241C30"/>
    <w:rsid w:val="00242B98"/>
    <w:rsid w:val="00244DA9"/>
    <w:rsid w:val="002464AE"/>
    <w:rsid w:val="00247D8B"/>
    <w:rsid w:val="00250CA6"/>
    <w:rsid w:val="00251154"/>
    <w:rsid w:val="002522A2"/>
    <w:rsid w:val="00252397"/>
    <w:rsid w:val="00252405"/>
    <w:rsid w:val="00252406"/>
    <w:rsid w:val="00252874"/>
    <w:rsid w:val="00254BA3"/>
    <w:rsid w:val="002556CB"/>
    <w:rsid w:val="00256904"/>
    <w:rsid w:val="00257787"/>
    <w:rsid w:val="00257BE2"/>
    <w:rsid w:val="0026083E"/>
    <w:rsid w:val="00262315"/>
    <w:rsid w:val="002623B5"/>
    <w:rsid w:val="00262B84"/>
    <w:rsid w:val="002630BF"/>
    <w:rsid w:val="00263BE9"/>
    <w:rsid w:val="00263DDF"/>
    <w:rsid w:val="00263E44"/>
    <w:rsid w:val="002653E3"/>
    <w:rsid w:val="00265496"/>
    <w:rsid w:val="0027080E"/>
    <w:rsid w:val="00270A1C"/>
    <w:rsid w:val="002715F8"/>
    <w:rsid w:val="00271B57"/>
    <w:rsid w:val="00272AB6"/>
    <w:rsid w:val="00272C20"/>
    <w:rsid w:val="00272DD4"/>
    <w:rsid w:val="0027374D"/>
    <w:rsid w:val="00274C11"/>
    <w:rsid w:val="002750AA"/>
    <w:rsid w:val="00276189"/>
    <w:rsid w:val="002763E9"/>
    <w:rsid w:val="00276B8B"/>
    <w:rsid w:val="002770C2"/>
    <w:rsid w:val="002805B5"/>
    <w:rsid w:val="00280E85"/>
    <w:rsid w:val="0028167B"/>
    <w:rsid w:val="00281A4E"/>
    <w:rsid w:val="00281C04"/>
    <w:rsid w:val="00282218"/>
    <w:rsid w:val="002823BC"/>
    <w:rsid w:val="002829B6"/>
    <w:rsid w:val="002838C5"/>
    <w:rsid w:val="00284F45"/>
    <w:rsid w:val="00285087"/>
    <w:rsid w:val="00285A38"/>
    <w:rsid w:val="00290DCC"/>
    <w:rsid w:val="00291068"/>
    <w:rsid w:val="00291380"/>
    <w:rsid w:val="0029481E"/>
    <w:rsid w:val="00295154"/>
    <w:rsid w:val="002951BB"/>
    <w:rsid w:val="0029632A"/>
    <w:rsid w:val="002A0872"/>
    <w:rsid w:val="002A0D6C"/>
    <w:rsid w:val="002A1AC7"/>
    <w:rsid w:val="002A29BA"/>
    <w:rsid w:val="002A3F18"/>
    <w:rsid w:val="002A468F"/>
    <w:rsid w:val="002A4CBC"/>
    <w:rsid w:val="002A6918"/>
    <w:rsid w:val="002A6B20"/>
    <w:rsid w:val="002A6DC6"/>
    <w:rsid w:val="002B0675"/>
    <w:rsid w:val="002B0901"/>
    <w:rsid w:val="002B19C2"/>
    <w:rsid w:val="002B2017"/>
    <w:rsid w:val="002B20D7"/>
    <w:rsid w:val="002B2784"/>
    <w:rsid w:val="002B2D24"/>
    <w:rsid w:val="002B463F"/>
    <w:rsid w:val="002B4E48"/>
    <w:rsid w:val="002B5A55"/>
    <w:rsid w:val="002B67AF"/>
    <w:rsid w:val="002B7DEA"/>
    <w:rsid w:val="002C005B"/>
    <w:rsid w:val="002C0599"/>
    <w:rsid w:val="002C0EB5"/>
    <w:rsid w:val="002C2AE2"/>
    <w:rsid w:val="002C33E9"/>
    <w:rsid w:val="002C6343"/>
    <w:rsid w:val="002C6738"/>
    <w:rsid w:val="002C6806"/>
    <w:rsid w:val="002C6F18"/>
    <w:rsid w:val="002D1C40"/>
    <w:rsid w:val="002D2121"/>
    <w:rsid w:val="002D2BC2"/>
    <w:rsid w:val="002D408B"/>
    <w:rsid w:val="002D5263"/>
    <w:rsid w:val="002D6998"/>
    <w:rsid w:val="002D6CF5"/>
    <w:rsid w:val="002E07FB"/>
    <w:rsid w:val="002E0CB4"/>
    <w:rsid w:val="002E17C5"/>
    <w:rsid w:val="002E1C43"/>
    <w:rsid w:val="002E21E3"/>
    <w:rsid w:val="002E43DA"/>
    <w:rsid w:val="002E4593"/>
    <w:rsid w:val="002E47A2"/>
    <w:rsid w:val="002E5E5B"/>
    <w:rsid w:val="002E7594"/>
    <w:rsid w:val="002F0417"/>
    <w:rsid w:val="002F087B"/>
    <w:rsid w:val="002F2064"/>
    <w:rsid w:val="002F28AF"/>
    <w:rsid w:val="002F2CFB"/>
    <w:rsid w:val="002F33C2"/>
    <w:rsid w:val="002F3592"/>
    <w:rsid w:val="002F3C3B"/>
    <w:rsid w:val="002F3E17"/>
    <w:rsid w:val="002F3F2D"/>
    <w:rsid w:val="002F40F6"/>
    <w:rsid w:val="002F4C8C"/>
    <w:rsid w:val="002F564E"/>
    <w:rsid w:val="002F5756"/>
    <w:rsid w:val="002F5AA7"/>
    <w:rsid w:val="002F5C7A"/>
    <w:rsid w:val="002F61D1"/>
    <w:rsid w:val="002F7638"/>
    <w:rsid w:val="003004C5"/>
    <w:rsid w:val="00301607"/>
    <w:rsid w:val="003022D6"/>
    <w:rsid w:val="00303513"/>
    <w:rsid w:val="00304055"/>
    <w:rsid w:val="00304697"/>
    <w:rsid w:val="00304EEC"/>
    <w:rsid w:val="003064F6"/>
    <w:rsid w:val="00306EC2"/>
    <w:rsid w:val="003070DE"/>
    <w:rsid w:val="0031000A"/>
    <w:rsid w:val="00310C33"/>
    <w:rsid w:val="00312038"/>
    <w:rsid w:val="003145F4"/>
    <w:rsid w:val="0031492B"/>
    <w:rsid w:val="00315644"/>
    <w:rsid w:val="00317149"/>
    <w:rsid w:val="00317B33"/>
    <w:rsid w:val="00317F1B"/>
    <w:rsid w:val="00320F80"/>
    <w:rsid w:val="003213C1"/>
    <w:rsid w:val="0032152D"/>
    <w:rsid w:val="00323273"/>
    <w:rsid w:val="0032335D"/>
    <w:rsid w:val="003240E3"/>
    <w:rsid w:val="003244FA"/>
    <w:rsid w:val="00324CD9"/>
    <w:rsid w:val="0032514D"/>
    <w:rsid w:val="00326719"/>
    <w:rsid w:val="00326BB5"/>
    <w:rsid w:val="00326C65"/>
    <w:rsid w:val="00327B58"/>
    <w:rsid w:val="00332460"/>
    <w:rsid w:val="00334C4A"/>
    <w:rsid w:val="00335067"/>
    <w:rsid w:val="00335B95"/>
    <w:rsid w:val="0033623D"/>
    <w:rsid w:val="00336CA6"/>
    <w:rsid w:val="00336E17"/>
    <w:rsid w:val="00337630"/>
    <w:rsid w:val="0033789E"/>
    <w:rsid w:val="00342F47"/>
    <w:rsid w:val="00343667"/>
    <w:rsid w:val="00344399"/>
    <w:rsid w:val="0034485C"/>
    <w:rsid w:val="003451E8"/>
    <w:rsid w:val="0034777F"/>
    <w:rsid w:val="0035049F"/>
    <w:rsid w:val="003504CD"/>
    <w:rsid w:val="00351453"/>
    <w:rsid w:val="003516B0"/>
    <w:rsid w:val="0035183D"/>
    <w:rsid w:val="0035227C"/>
    <w:rsid w:val="003527B3"/>
    <w:rsid w:val="00352CC5"/>
    <w:rsid w:val="00353C58"/>
    <w:rsid w:val="00354289"/>
    <w:rsid w:val="0035460A"/>
    <w:rsid w:val="0035471E"/>
    <w:rsid w:val="0035484D"/>
    <w:rsid w:val="00354B13"/>
    <w:rsid w:val="003550DA"/>
    <w:rsid w:val="003555E6"/>
    <w:rsid w:val="003563DF"/>
    <w:rsid w:val="00356FCA"/>
    <w:rsid w:val="003575EE"/>
    <w:rsid w:val="00357B60"/>
    <w:rsid w:val="00360108"/>
    <w:rsid w:val="003611D9"/>
    <w:rsid w:val="00362D64"/>
    <w:rsid w:val="00363BEA"/>
    <w:rsid w:val="00365954"/>
    <w:rsid w:val="003670F8"/>
    <w:rsid w:val="00370D81"/>
    <w:rsid w:val="00371DB1"/>
    <w:rsid w:val="00371F4C"/>
    <w:rsid w:val="0037268C"/>
    <w:rsid w:val="00372AEB"/>
    <w:rsid w:val="00373134"/>
    <w:rsid w:val="003750FA"/>
    <w:rsid w:val="003754A7"/>
    <w:rsid w:val="0037777D"/>
    <w:rsid w:val="00382209"/>
    <w:rsid w:val="0038512C"/>
    <w:rsid w:val="0038680D"/>
    <w:rsid w:val="003871BE"/>
    <w:rsid w:val="00387940"/>
    <w:rsid w:val="003906FD"/>
    <w:rsid w:val="00390A4A"/>
    <w:rsid w:val="0039108F"/>
    <w:rsid w:val="003918FE"/>
    <w:rsid w:val="00391CAB"/>
    <w:rsid w:val="00391CD5"/>
    <w:rsid w:val="00393F52"/>
    <w:rsid w:val="00393F5F"/>
    <w:rsid w:val="003940CA"/>
    <w:rsid w:val="00396EA8"/>
    <w:rsid w:val="003972B2"/>
    <w:rsid w:val="003A057C"/>
    <w:rsid w:val="003A09EC"/>
    <w:rsid w:val="003A0E79"/>
    <w:rsid w:val="003A10A1"/>
    <w:rsid w:val="003A307F"/>
    <w:rsid w:val="003A3DEE"/>
    <w:rsid w:val="003A4DEE"/>
    <w:rsid w:val="003A5729"/>
    <w:rsid w:val="003A6305"/>
    <w:rsid w:val="003A6C07"/>
    <w:rsid w:val="003A7469"/>
    <w:rsid w:val="003B0B08"/>
    <w:rsid w:val="003B1F04"/>
    <w:rsid w:val="003B3916"/>
    <w:rsid w:val="003B3EF8"/>
    <w:rsid w:val="003B4573"/>
    <w:rsid w:val="003B5FA9"/>
    <w:rsid w:val="003B604A"/>
    <w:rsid w:val="003B6AE4"/>
    <w:rsid w:val="003B73B8"/>
    <w:rsid w:val="003B7803"/>
    <w:rsid w:val="003C0608"/>
    <w:rsid w:val="003C0864"/>
    <w:rsid w:val="003C0AFF"/>
    <w:rsid w:val="003C15C1"/>
    <w:rsid w:val="003C19E0"/>
    <w:rsid w:val="003C1B92"/>
    <w:rsid w:val="003C1BFF"/>
    <w:rsid w:val="003C1F6D"/>
    <w:rsid w:val="003C1F9A"/>
    <w:rsid w:val="003C271C"/>
    <w:rsid w:val="003C2A2D"/>
    <w:rsid w:val="003C2B71"/>
    <w:rsid w:val="003C2FB8"/>
    <w:rsid w:val="003C34F5"/>
    <w:rsid w:val="003C5F67"/>
    <w:rsid w:val="003D1FC8"/>
    <w:rsid w:val="003D22CF"/>
    <w:rsid w:val="003D2731"/>
    <w:rsid w:val="003D2A76"/>
    <w:rsid w:val="003D3790"/>
    <w:rsid w:val="003D39DA"/>
    <w:rsid w:val="003D45B6"/>
    <w:rsid w:val="003D4896"/>
    <w:rsid w:val="003D523E"/>
    <w:rsid w:val="003D5638"/>
    <w:rsid w:val="003D5653"/>
    <w:rsid w:val="003D56E3"/>
    <w:rsid w:val="003E08D8"/>
    <w:rsid w:val="003E0E3A"/>
    <w:rsid w:val="003E20D8"/>
    <w:rsid w:val="003E2292"/>
    <w:rsid w:val="003E24AF"/>
    <w:rsid w:val="003E33C8"/>
    <w:rsid w:val="003E3D70"/>
    <w:rsid w:val="003E6893"/>
    <w:rsid w:val="003E71A6"/>
    <w:rsid w:val="003F0420"/>
    <w:rsid w:val="003F1192"/>
    <w:rsid w:val="003F27E7"/>
    <w:rsid w:val="003F347E"/>
    <w:rsid w:val="003F3698"/>
    <w:rsid w:val="003F406A"/>
    <w:rsid w:val="003F477F"/>
    <w:rsid w:val="003F6470"/>
    <w:rsid w:val="003F6B25"/>
    <w:rsid w:val="0040002F"/>
    <w:rsid w:val="004018AA"/>
    <w:rsid w:val="004024BC"/>
    <w:rsid w:val="00402840"/>
    <w:rsid w:val="0040321A"/>
    <w:rsid w:val="00403731"/>
    <w:rsid w:val="004043AE"/>
    <w:rsid w:val="00405287"/>
    <w:rsid w:val="00405C5F"/>
    <w:rsid w:val="004074ED"/>
    <w:rsid w:val="00407BF3"/>
    <w:rsid w:val="0041253E"/>
    <w:rsid w:val="00412AC4"/>
    <w:rsid w:val="004138B3"/>
    <w:rsid w:val="0041464D"/>
    <w:rsid w:val="00414E9E"/>
    <w:rsid w:val="004158F6"/>
    <w:rsid w:val="00415EF9"/>
    <w:rsid w:val="004164A1"/>
    <w:rsid w:val="00416F72"/>
    <w:rsid w:val="0041705E"/>
    <w:rsid w:val="00417536"/>
    <w:rsid w:val="00417B2C"/>
    <w:rsid w:val="0042166B"/>
    <w:rsid w:val="00423951"/>
    <w:rsid w:val="00424D3E"/>
    <w:rsid w:val="004254B5"/>
    <w:rsid w:val="0042623E"/>
    <w:rsid w:val="0042649B"/>
    <w:rsid w:val="00427120"/>
    <w:rsid w:val="004273B0"/>
    <w:rsid w:val="00427950"/>
    <w:rsid w:val="004279CE"/>
    <w:rsid w:val="0043039A"/>
    <w:rsid w:val="0043204A"/>
    <w:rsid w:val="00432B70"/>
    <w:rsid w:val="00433A67"/>
    <w:rsid w:val="004341DA"/>
    <w:rsid w:val="00434A1A"/>
    <w:rsid w:val="004361C5"/>
    <w:rsid w:val="00436FE0"/>
    <w:rsid w:val="004372FF"/>
    <w:rsid w:val="00440E13"/>
    <w:rsid w:val="00441724"/>
    <w:rsid w:val="0044223A"/>
    <w:rsid w:val="0044437F"/>
    <w:rsid w:val="004451C5"/>
    <w:rsid w:val="00445229"/>
    <w:rsid w:val="00450617"/>
    <w:rsid w:val="00452810"/>
    <w:rsid w:val="004529B6"/>
    <w:rsid w:val="00453487"/>
    <w:rsid w:val="004553FE"/>
    <w:rsid w:val="004572A0"/>
    <w:rsid w:val="00460191"/>
    <w:rsid w:val="004620D6"/>
    <w:rsid w:val="0046329F"/>
    <w:rsid w:val="004639F9"/>
    <w:rsid w:val="00464A0A"/>
    <w:rsid w:val="00465DE5"/>
    <w:rsid w:val="00466F47"/>
    <w:rsid w:val="004674B6"/>
    <w:rsid w:val="0047166C"/>
    <w:rsid w:val="004721C5"/>
    <w:rsid w:val="00473745"/>
    <w:rsid w:val="00473A8A"/>
    <w:rsid w:val="00473CA3"/>
    <w:rsid w:val="004746C6"/>
    <w:rsid w:val="0047545C"/>
    <w:rsid w:val="00475C47"/>
    <w:rsid w:val="00476256"/>
    <w:rsid w:val="00477BDC"/>
    <w:rsid w:val="00477F4D"/>
    <w:rsid w:val="00480648"/>
    <w:rsid w:val="00481FA5"/>
    <w:rsid w:val="00482068"/>
    <w:rsid w:val="004824AD"/>
    <w:rsid w:val="004826D5"/>
    <w:rsid w:val="00484452"/>
    <w:rsid w:val="00484823"/>
    <w:rsid w:val="00486439"/>
    <w:rsid w:val="00486579"/>
    <w:rsid w:val="00486A2B"/>
    <w:rsid w:val="00487921"/>
    <w:rsid w:val="0049066D"/>
    <w:rsid w:val="00490D35"/>
    <w:rsid w:val="00491021"/>
    <w:rsid w:val="00491950"/>
    <w:rsid w:val="00492534"/>
    <w:rsid w:val="00495409"/>
    <w:rsid w:val="00495729"/>
    <w:rsid w:val="00496F8A"/>
    <w:rsid w:val="004978E7"/>
    <w:rsid w:val="004A1BB4"/>
    <w:rsid w:val="004A1E42"/>
    <w:rsid w:val="004A2153"/>
    <w:rsid w:val="004A25EA"/>
    <w:rsid w:val="004A3590"/>
    <w:rsid w:val="004A35ED"/>
    <w:rsid w:val="004A3E46"/>
    <w:rsid w:val="004A431B"/>
    <w:rsid w:val="004A456A"/>
    <w:rsid w:val="004A525C"/>
    <w:rsid w:val="004A55C6"/>
    <w:rsid w:val="004A5784"/>
    <w:rsid w:val="004A5987"/>
    <w:rsid w:val="004A5EE5"/>
    <w:rsid w:val="004A6457"/>
    <w:rsid w:val="004A6A91"/>
    <w:rsid w:val="004A6AF8"/>
    <w:rsid w:val="004A767C"/>
    <w:rsid w:val="004B23C1"/>
    <w:rsid w:val="004B2DF0"/>
    <w:rsid w:val="004B30EB"/>
    <w:rsid w:val="004B32AB"/>
    <w:rsid w:val="004B3909"/>
    <w:rsid w:val="004B4311"/>
    <w:rsid w:val="004B5652"/>
    <w:rsid w:val="004B5795"/>
    <w:rsid w:val="004B5C4F"/>
    <w:rsid w:val="004B734F"/>
    <w:rsid w:val="004C03C8"/>
    <w:rsid w:val="004C0ED9"/>
    <w:rsid w:val="004C1523"/>
    <w:rsid w:val="004C2EF3"/>
    <w:rsid w:val="004C3149"/>
    <w:rsid w:val="004C35BA"/>
    <w:rsid w:val="004C398A"/>
    <w:rsid w:val="004C4183"/>
    <w:rsid w:val="004C4588"/>
    <w:rsid w:val="004C4F6A"/>
    <w:rsid w:val="004C5127"/>
    <w:rsid w:val="004C63E5"/>
    <w:rsid w:val="004C6853"/>
    <w:rsid w:val="004C7662"/>
    <w:rsid w:val="004D015E"/>
    <w:rsid w:val="004D0742"/>
    <w:rsid w:val="004D0CAE"/>
    <w:rsid w:val="004D3CA2"/>
    <w:rsid w:val="004D3E08"/>
    <w:rsid w:val="004D3E45"/>
    <w:rsid w:val="004D3F4B"/>
    <w:rsid w:val="004D3F5A"/>
    <w:rsid w:val="004D5515"/>
    <w:rsid w:val="004D559E"/>
    <w:rsid w:val="004D5D2A"/>
    <w:rsid w:val="004D60A2"/>
    <w:rsid w:val="004D612A"/>
    <w:rsid w:val="004D6993"/>
    <w:rsid w:val="004D6FD6"/>
    <w:rsid w:val="004D7C75"/>
    <w:rsid w:val="004E0C6C"/>
    <w:rsid w:val="004E1174"/>
    <w:rsid w:val="004E1B24"/>
    <w:rsid w:val="004E2B39"/>
    <w:rsid w:val="004E37C6"/>
    <w:rsid w:val="004E66B8"/>
    <w:rsid w:val="004E6D9A"/>
    <w:rsid w:val="004E750E"/>
    <w:rsid w:val="004E77E3"/>
    <w:rsid w:val="004E7A69"/>
    <w:rsid w:val="004F0587"/>
    <w:rsid w:val="004F136D"/>
    <w:rsid w:val="004F1766"/>
    <w:rsid w:val="004F1932"/>
    <w:rsid w:val="004F31B7"/>
    <w:rsid w:val="004F5542"/>
    <w:rsid w:val="004F5760"/>
    <w:rsid w:val="004F58AC"/>
    <w:rsid w:val="004F712D"/>
    <w:rsid w:val="005000B9"/>
    <w:rsid w:val="00500DCF"/>
    <w:rsid w:val="00501099"/>
    <w:rsid w:val="0050130A"/>
    <w:rsid w:val="00501E84"/>
    <w:rsid w:val="005023C6"/>
    <w:rsid w:val="005037ED"/>
    <w:rsid w:val="00503D54"/>
    <w:rsid w:val="00504AA0"/>
    <w:rsid w:val="005078FC"/>
    <w:rsid w:val="00507B58"/>
    <w:rsid w:val="0051033A"/>
    <w:rsid w:val="0051285F"/>
    <w:rsid w:val="00512B24"/>
    <w:rsid w:val="00515E84"/>
    <w:rsid w:val="0051663F"/>
    <w:rsid w:val="005172C5"/>
    <w:rsid w:val="005178EB"/>
    <w:rsid w:val="00517E00"/>
    <w:rsid w:val="0052008E"/>
    <w:rsid w:val="00520EA6"/>
    <w:rsid w:val="0052136A"/>
    <w:rsid w:val="0052196E"/>
    <w:rsid w:val="00522044"/>
    <w:rsid w:val="0052305F"/>
    <w:rsid w:val="005233E7"/>
    <w:rsid w:val="005243AC"/>
    <w:rsid w:val="005246D9"/>
    <w:rsid w:val="00525E24"/>
    <w:rsid w:val="00526ACA"/>
    <w:rsid w:val="00526ACB"/>
    <w:rsid w:val="005273E6"/>
    <w:rsid w:val="005302A6"/>
    <w:rsid w:val="00530412"/>
    <w:rsid w:val="00530D4B"/>
    <w:rsid w:val="00531A86"/>
    <w:rsid w:val="00532A0E"/>
    <w:rsid w:val="00532EC0"/>
    <w:rsid w:val="0053324C"/>
    <w:rsid w:val="00534A60"/>
    <w:rsid w:val="00534CDE"/>
    <w:rsid w:val="00534E1D"/>
    <w:rsid w:val="00535542"/>
    <w:rsid w:val="005365A4"/>
    <w:rsid w:val="005401F4"/>
    <w:rsid w:val="005412D2"/>
    <w:rsid w:val="00543D82"/>
    <w:rsid w:val="00544857"/>
    <w:rsid w:val="00544FC9"/>
    <w:rsid w:val="005452BE"/>
    <w:rsid w:val="0055086D"/>
    <w:rsid w:val="00550FE5"/>
    <w:rsid w:val="0055236B"/>
    <w:rsid w:val="00553BEB"/>
    <w:rsid w:val="00553CEC"/>
    <w:rsid w:val="00554B6F"/>
    <w:rsid w:val="00554FFE"/>
    <w:rsid w:val="00555002"/>
    <w:rsid w:val="00555B5A"/>
    <w:rsid w:val="00557AB2"/>
    <w:rsid w:val="005600A9"/>
    <w:rsid w:val="00560804"/>
    <w:rsid w:val="0056098D"/>
    <w:rsid w:val="00560FF7"/>
    <w:rsid w:val="0056186A"/>
    <w:rsid w:val="0056239D"/>
    <w:rsid w:val="005635B6"/>
    <w:rsid w:val="00563F53"/>
    <w:rsid w:val="005642DD"/>
    <w:rsid w:val="00565013"/>
    <w:rsid w:val="0056547C"/>
    <w:rsid w:val="0056598B"/>
    <w:rsid w:val="00565F31"/>
    <w:rsid w:val="00566D9E"/>
    <w:rsid w:val="0056734D"/>
    <w:rsid w:val="005702F3"/>
    <w:rsid w:val="00570B3F"/>
    <w:rsid w:val="00570D87"/>
    <w:rsid w:val="00570F1F"/>
    <w:rsid w:val="005712AB"/>
    <w:rsid w:val="005713C8"/>
    <w:rsid w:val="00571AAF"/>
    <w:rsid w:val="00572BE5"/>
    <w:rsid w:val="005744E8"/>
    <w:rsid w:val="005752FB"/>
    <w:rsid w:val="00575A22"/>
    <w:rsid w:val="00575D2E"/>
    <w:rsid w:val="00576C1B"/>
    <w:rsid w:val="005778C1"/>
    <w:rsid w:val="005778F4"/>
    <w:rsid w:val="00580B28"/>
    <w:rsid w:val="00580CEE"/>
    <w:rsid w:val="005810A0"/>
    <w:rsid w:val="0058131A"/>
    <w:rsid w:val="00583D10"/>
    <w:rsid w:val="005842E4"/>
    <w:rsid w:val="0058435A"/>
    <w:rsid w:val="00585404"/>
    <w:rsid w:val="0058542E"/>
    <w:rsid w:val="005856BE"/>
    <w:rsid w:val="00585ABF"/>
    <w:rsid w:val="00587D89"/>
    <w:rsid w:val="00590104"/>
    <w:rsid w:val="0059044E"/>
    <w:rsid w:val="00590ED3"/>
    <w:rsid w:val="00592F93"/>
    <w:rsid w:val="00596CE6"/>
    <w:rsid w:val="00596EB5"/>
    <w:rsid w:val="005973BA"/>
    <w:rsid w:val="00597E0E"/>
    <w:rsid w:val="005A0F9E"/>
    <w:rsid w:val="005A1B34"/>
    <w:rsid w:val="005A1B8D"/>
    <w:rsid w:val="005A242E"/>
    <w:rsid w:val="005A2C3A"/>
    <w:rsid w:val="005A34E6"/>
    <w:rsid w:val="005A52F1"/>
    <w:rsid w:val="005A6CCA"/>
    <w:rsid w:val="005A6E30"/>
    <w:rsid w:val="005A7CD6"/>
    <w:rsid w:val="005A7E0E"/>
    <w:rsid w:val="005B5995"/>
    <w:rsid w:val="005B7928"/>
    <w:rsid w:val="005C1978"/>
    <w:rsid w:val="005C217E"/>
    <w:rsid w:val="005C2C36"/>
    <w:rsid w:val="005C361C"/>
    <w:rsid w:val="005C453E"/>
    <w:rsid w:val="005C4BC9"/>
    <w:rsid w:val="005C4C7F"/>
    <w:rsid w:val="005C5437"/>
    <w:rsid w:val="005C6881"/>
    <w:rsid w:val="005C7105"/>
    <w:rsid w:val="005C7518"/>
    <w:rsid w:val="005D0C8A"/>
    <w:rsid w:val="005D0FDB"/>
    <w:rsid w:val="005D2BDB"/>
    <w:rsid w:val="005D331E"/>
    <w:rsid w:val="005D4085"/>
    <w:rsid w:val="005D463B"/>
    <w:rsid w:val="005D58AA"/>
    <w:rsid w:val="005D7254"/>
    <w:rsid w:val="005E17A9"/>
    <w:rsid w:val="005E2A1B"/>
    <w:rsid w:val="005E4446"/>
    <w:rsid w:val="005E4F29"/>
    <w:rsid w:val="005E5384"/>
    <w:rsid w:val="005E60CB"/>
    <w:rsid w:val="005F0795"/>
    <w:rsid w:val="005F0AA6"/>
    <w:rsid w:val="005F128B"/>
    <w:rsid w:val="005F2337"/>
    <w:rsid w:val="005F2E77"/>
    <w:rsid w:val="005F364F"/>
    <w:rsid w:val="005F3BD7"/>
    <w:rsid w:val="005F4207"/>
    <w:rsid w:val="005F4BA9"/>
    <w:rsid w:val="005F63B0"/>
    <w:rsid w:val="005F671A"/>
    <w:rsid w:val="005F7392"/>
    <w:rsid w:val="005F771D"/>
    <w:rsid w:val="006004FA"/>
    <w:rsid w:val="0060135C"/>
    <w:rsid w:val="00601FD0"/>
    <w:rsid w:val="0060204E"/>
    <w:rsid w:val="006021F4"/>
    <w:rsid w:val="00604384"/>
    <w:rsid w:val="00604831"/>
    <w:rsid w:val="00605E19"/>
    <w:rsid w:val="00606794"/>
    <w:rsid w:val="00606991"/>
    <w:rsid w:val="00606AB3"/>
    <w:rsid w:val="00606E8B"/>
    <w:rsid w:val="00607F4F"/>
    <w:rsid w:val="00607F6C"/>
    <w:rsid w:val="00610046"/>
    <w:rsid w:val="006100AC"/>
    <w:rsid w:val="006122B9"/>
    <w:rsid w:val="006123AF"/>
    <w:rsid w:val="00612BA1"/>
    <w:rsid w:val="00612BAB"/>
    <w:rsid w:val="00614C8B"/>
    <w:rsid w:val="00615730"/>
    <w:rsid w:val="00616B06"/>
    <w:rsid w:val="00617256"/>
    <w:rsid w:val="00621204"/>
    <w:rsid w:val="00622007"/>
    <w:rsid w:val="00622962"/>
    <w:rsid w:val="00623613"/>
    <w:rsid w:val="0062389D"/>
    <w:rsid w:val="006238D4"/>
    <w:rsid w:val="006241DC"/>
    <w:rsid w:val="0062483E"/>
    <w:rsid w:val="00625C7B"/>
    <w:rsid w:val="00627942"/>
    <w:rsid w:val="006302E4"/>
    <w:rsid w:val="006313B1"/>
    <w:rsid w:val="006314F1"/>
    <w:rsid w:val="00631669"/>
    <w:rsid w:val="00631C79"/>
    <w:rsid w:val="00632075"/>
    <w:rsid w:val="00632513"/>
    <w:rsid w:val="0063258D"/>
    <w:rsid w:val="00632600"/>
    <w:rsid w:val="00632DA6"/>
    <w:rsid w:val="006335AF"/>
    <w:rsid w:val="00634771"/>
    <w:rsid w:val="00634A93"/>
    <w:rsid w:val="00636B3A"/>
    <w:rsid w:val="00636B80"/>
    <w:rsid w:val="0063722E"/>
    <w:rsid w:val="00637695"/>
    <w:rsid w:val="006404FE"/>
    <w:rsid w:val="00640D5E"/>
    <w:rsid w:val="00640F13"/>
    <w:rsid w:val="00641030"/>
    <w:rsid w:val="00641D13"/>
    <w:rsid w:val="00642533"/>
    <w:rsid w:val="00642A46"/>
    <w:rsid w:val="0064364C"/>
    <w:rsid w:val="00644071"/>
    <w:rsid w:val="00644C08"/>
    <w:rsid w:val="006454B7"/>
    <w:rsid w:val="00647990"/>
    <w:rsid w:val="00647B0F"/>
    <w:rsid w:val="00647D69"/>
    <w:rsid w:val="00650A5C"/>
    <w:rsid w:val="00650A8A"/>
    <w:rsid w:val="00650B88"/>
    <w:rsid w:val="00651426"/>
    <w:rsid w:val="00651DFD"/>
    <w:rsid w:val="006530BC"/>
    <w:rsid w:val="0065316E"/>
    <w:rsid w:val="00655665"/>
    <w:rsid w:val="0065570E"/>
    <w:rsid w:val="00656856"/>
    <w:rsid w:val="006605B7"/>
    <w:rsid w:val="006613F2"/>
    <w:rsid w:val="00662404"/>
    <w:rsid w:val="006624F4"/>
    <w:rsid w:val="00662FCE"/>
    <w:rsid w:val="0066329F"/>
    <w:rsid w:val="00664BDE"/>
    <w:rsid w:val="00665F62"/>
    <w:rsid w:val="00666311"/>
    <w:rsid w:val="00670568"/>
    <w:rsid w:val="006705EA"/>
    <w:rsid w:val="00670C0E"/>
    <w:rsid w:val="00671FB5"/>
    <w:rsid w:val="00672A5F"/>
    <w:rsid w:val="00673C55"/>
    <w:rsid w:val="00675402"/>
    <w:rsid w:val="006759ED"/>
    <w:rsid w:val="00675D84"/>
    <w:rsid w:val="006766EC"/>
    <w:rsid w:val="00676D27"/>
    <w:rsid w:val="00677950"/>
    <w:rsid w:val="006813D1"/>
    <w:rsid w:val="00681706"/>
    <w:rsid w:val="0068380C"/>
    <w:rsid w:val="00683DD2"/>
    <w:rsid w:val="0068487E"/>
    <w:rsid w:val="00684B55"/>
    <w:rsid w:val="00685079"/>
    <w:rsid w:val="006867B9"/>
    <w:rsid w:val="00686CBD"/>
    <w:rsid w:val="00691040"/>
    <w:rsid w:val="00691120"/>
    <w:rsid w:val="00691FE9"/>
    <w:rsid w:val="00692946"/>
    <w:rsid w:val="0069333D"/>
    <w:rsid w:val="006936C2"/>
    <w:rsid w:val="00693CE1"/>
    <w:rsid w:val="006954B8"/>
    <w:rsid w:val="006963E6"/>
    <w:rsid w:val="0069765D"/>
    <w:rsid w:val="00697CA0"/>
    <w:rsid w:val="00697DBC"/>
    <w:rsid w:val="006A0869"/>
    <w:rsid w:val="006A0CDE"/>
    <w:rsid w:val="006A0E8F"/>
    <w:rsid w:val="006A192B"/>
    <w:rsid w:val="006A1C8D"/>
    <w:rsid w:val="006A2532"/>
    <w:rsid w:val="006A34DE"/>
    <w:rsid w:val="006A3F9C"/>
    <w:rsid w:val="006A4200"/>
    <w:rsid w:val="006A4E8A"/>
    <w:rsid w:val="006A5329"/>
    <w:rsid w:val="006A5601"/>
    <w:rsid w:val="006A65DA"/>
    <w:rsid w:val="006A7369"/>
    <w:rsid w:val="006B002E"/>
    <w:rsid w:val="006B01EF"/>
    <w:rsid w:val="006B14BB"/>
    <w:rsid w:val="006B306C"/>
    <w:rsid w:val="006B53B6"/>
    <w:rsid w:val="006B5F38"/>
    <w:rsid w:val="006B6E9F"/>
    <w:rsid w:val="006B7A91"/>
    <w:rsid w:val="006C08C2"/>
    <w:rsid w:val="006C2777"/>
    <w:rsid w:val="006C2ED5"/>
    <w:rsid w:val="006C3662"/>
    <w:rsid w:val="006C55C6"/>
    <w:rsid w:val="006C6BBB"/>
    <w:rsid w:val="006C7B02"/>
    <w:rsid w:val="006C7E1A"/>
    <w:rsid w:val="006D0155"/>
    <w:rsid w:val="006D23B9"/>
    <w:rsid w:val="006D2FD4"/>
    <w:rsid w:val="006D3DFE"/>
    <w:rsid w:val="006D548E"/>
    <w:rsid w:val="006D6472"/>
    <w:rsid w:val="006D66E4"/>
    <w:rsid w:val="006D6D93"/>
    <w:rsid w:val="006D7F0D"/>
    <w:rsid w:val="006E0741"/>
    <w:rsid w:val="006E091D"/>
    <w:rsid w:val="006E13E2"/>
    <w:rsid w:val="006E1C66"/>
    <w:rsid w:val="006E2C19"/>
    <w:rsid w:val="006E2DFB"/>
    <w:rsid w:val="006E34A6"/>
    <w:rsid w:val="006E4A86"/>
    <w:rsid w:val="006E4F19"/>
    <w:rsid w:val="006E6418"/>
    <w:rsid w:val="006F0630"/>
    <w:rsid w:val="006F0B28"/>
    <w:rsid w:val="006F1617"/>
    <w:rsid w:val="006F1628"/>
    <w:rsid w:val="006F2689"/>
    <w:rsid w:val="006F2716"/>
    <w:rsid w:val="006F29C2"/>
    <w:rsid w:val="006F2ADF"/>
    <w:rsid w:val="006F40AC"/>
    <w:rsid w:val="006F5969"/>
    <w:rsid w:val="006F5B16"/>
    <w:rsid w:val="006F5EE3"/>
    <w:rsid w:val="006F6A67"/>
    <w:rsid w:val="006F75CA"/>
    <w:rsid w:val="00701601"/>
    <w:rsid w:val="00701CCF"/>
    <w:rsid w:val="00702221"/>
    <w:rsid w:val="00702653"/>
    <w:rsid w:val="00703E1C"/>
    <w:rsid w:val="007068CE"/>
    <w:rsid w:val="007075E6"/>
    <w:rsid w:val="00712184"/>
    <w:rsid w:val="00714922"/>
    <w:rsid w:val="0071535E"/>
    <w:rsid w:val="007158B7"/>
    <w:rsid w:val="00716179"/>
    <w:rsid w:val="00716937"/>
    <w:rsid w:val="00721458"/>
    <w:rsid w:val="00721783"/>
    <w:rsid w:val="00721E6D"/>
    <w:rsid w:val="007220A0"/>
    <w:rsid w:val="007233D5"/>
    <w:rsid w:val="00723EB6"/>
    <w:rsid w:val="007244F7"/>
    <w:rsid w:val="00724DE7"/>
    <w:rsid w:val="007258D4"/>
    <w:rsid w:val="00727170"/>
    <w:rsid w:val="00727938"/>
    <w:rsid w:val="00730F53"/>
    <w:rsid w:val="00731960"/>
    <w:rsid w:val="00731ACA"/>
    <w:rsid w:val="0073257D"/>
    <w:rsid w:val="00732C92"/>
    <w:rsid w:val="00732D83"/>
    <w:rsid w:val="00733275"/>
    <w:rsid w:val="007348CC"/>
    <w:rsid w:val="0073532A"/>
    <w:rsid w:val="00735F9D"/>
    <w:rsid w:val="00736339"/>
    <w:rsid w:val="00736B6F"/>
    <w:rsid w:val="00736C65"/>
    <w:rsid w:val="00736F8A"/>
    <w:rsid w:val="00737841"/>
    <w:rsid w:val="007405AE"/>
    <w:rsid w:val="00740CFB"/>
    <w:rsid w:val="007414AF"/>
    <w:rsid w:val="00741D10"/>
    <w:rsid w:val="00742251"/>
    <w:rsid w:val="007425D1"/>
    <w:rsid w:val="00743E6E"/>
    <w:rsid w:val="007468A5"/>
    <w:rsid w:val="00747BE4"/>
    <w:rsid w:val="00750A48"/>
    <w:rsid w:val="00751135"/>
    <w:rsid w:val="00751691"/>
    <w:rsid w:val="00752A61"/>
    <w:rsid w:val="00753624"/>
    <w:rsid w:val="0075381F"/>
    <w:rsid w:val="00753B0B"/>
    <w:rsid w:val="00753D52"/>
    <w:rsid w:val="00754A7F"/>
    <w:rsid w:val="00754CBF"/>
    <w:rsid w:val="00755660"/>
    <w:rsid w:val="007556E4"/>
    <w:rsid w:val="00755A0B"/>
    <w:rsid w:val="00755BBA"/>
    <w:rsid w:val="00755BDA"/>
    <w:rsid w:val="0075669D"/>
    <w:rsid w:val="0075682D"/>
    <w:rsid w:val="00756CAD"/>
    <w:rsid w:val="00757CDB"/>
    <w:rsid w:val="00757EB2"/>
    <w:rsid w:val="0076089E"/>
    <w:rsid w:val="0076221E"/>
    <w:rsid w:val="00762EFE"/>
    <w:rsid w:val="0076367F"/>
    <w:rsid w:val="00763DA1"/>
    <w:rsid w:val="00763F88"/>
    <w:rsid w:val="007646C4"/>
    <w:rsid w:val="007648DA"/>
    <w:rsid w:val="00764E89"/>
    <w:rsid w:val="007679C3"/>
    <w:rsid w:val="00770374"/>
    <w:rsid w:val="007704E6"/>
    <w:rsid w:val="007707A1"/>
    <w:rsid w:val="00770FEE"/>
    <w:rsid w:val="007730CC"/>
    <w:rsid w:val="00773461"/>
    <w:rsid w:val="00773E56"/>
    <w:rsid w:val="00774EF7"/>
    <w:rsid w:val="0077755B"/>
    <w:rsid w:val="00777E29"/>
    <w:rsid w:val="00782242"/>
    <w:rsid w:val="007824E5"/>
    <w:rsid w:val="00782C19"/>
    <w:rsid w:val="00782C7F"/>
    <w:rsid w:val="007842DF"/>
    <w:rsid w:val="0078595E"/>
    <w:rsid w:val="00787BC3"/>
    <w:rsid w:val="007922C7"/>
    <w:rsid w:val="00793904"/>
    <w:rsid w:val="00794C07"/>
    <w:rsid w:val="0079555A"/>
    <w:rsid w:val="007960ED"/>
    <w:rsid w:val="0079746E"/>
    <w:rsid w:val="007A0E3F"/>
    <w:rsid w:val="007A1118"/>
    <w:rsid w:val="007A62C2"/>
    <w:rsid w:val="007B0E09"/>
    <w:rsid w:val="007B1E11"/>
    <w:rsid w:val="007B2DCF"/>
    <w:rsid w:val="007B3489"/>
    <w:rsid w:val="007B433F"/>
    <w:rsid w:val="007B4B3A"/>
    <w:rsid w:val="007B4BFD"/>
    <w:rsid w:val="007B5621"/>
    <w:rsid w:val="007B5D6F"/>
    <w:rsid w:val="007B6302"/>
    <w:rsid w:val="007B73AC"/>
    <w:rsid w:val="007B7AA4"/>
    <w:rsid w:val="007C1542"/>
    <w:rsid w:val="007C19A7"/>
    <w:rsid w:val="007C1AFE"/>
    <w:rsid w:val="007C2E26"/>
    <w:rsid w:val="007C33D0"/>
    <w:rsid w:val="007C37CA"/>
    <w:rsid w:val="007C38C5"/>
    <w:rsid w:val="007D0EF3"/>
    <w:rsid w:val="007D1AA8"/>
    <w:rsid w:val="007D26BF"/>
    <w:rsid w:val="007D2879"/>
    <w:rsid w:val="007D2B35"/>
    <w:rsid w:val="007D2D95"/>
    <w:rsid w:val="007D32DE"/>
    <w:rsid w:val="007D3445"/>
    <w:rsid w:val="007D4865"/>
    <w:rsid w:val="007D4E27"/>
    <w:rsid w:val="007D4F1C"/>
    <w:rsid w:val="007D537A"/>
    <w:rsid w:val="007D53F4"/>
    <w:rsid w:val="007D5561"/>
    <w:rsid w:val="007D6A4B"/>
    <w:rsid w:val="007E5717"/>
    <w:rsid w:val="007E5CE1"/>
    <w:rsid w:val="007E6B5E"/>
    <w:rsid w:val="007E6E95"/>
    <w:rsid w:val="007E71B4"/>
    <w:rsid w:val="007E7B85"/>
    <w:rsid w:val="007E7D4A"/>
    <w:rsid w:val="007F04B0"/>
    <w:rsid w:val="007F1AAB"/>
    <w:rsid w:val="007F320E"/>
    <w:rsid w:val="007F44A0"/>
    <w:rsid w:val="007F44C9"/>
    <w:rsid w:val="007F4DAA"/>
    <w:rsid w:val="007F65BC"/>
    <w:rsid w:val="007F6622"/>
    <w:rsid w:val="007F775E"/>
    <w:rsid w:val="0080000A"/>
    <w:rsid w:val="0080155F"/>
    <w:rsid w:val="00802C9F"/>
    <w:rsid w:val="00803725"/>
    <w:rsid w:val="008039E2"/>
    <w:rsid w:val="00803B62"/>
    <w:rsid w:val="008042F0"/>
    <w:rsid w:val="00804309"/>
    <w:rsid w:val="00804D90"/>
    <w:rsid w:val="00805A8E"/>
    <w:rsid w:val="008060E1"/>
    <w:rsid w:val="00810311"/>
    <w:rsid w:val="00810787"/>
    <w:rsid w:val="0081104D"/>
    <w:rsid w:val="008119E5"/>
    <w:rsid w:val="00812CF0"/>
    <w:rsid w:val="00813087"/>
    <w:rsid w:val="00814311"/>
    <w:rsid w:val="00815291"/>
    <w:rsid w:val="008178FC"/>
    <w:rsid w:val="00817A67"/>
    <w:rsid w:val="0082021F"/>
    <w:rsid w:val="008211E0"/>
    <w:rsid w:val="00821346"/>
    <w:rsid w:val="00821536"/>
    <w:rsid w:val="00821769"/>
    <w:rsid w:val="00821879"/>
    <w:rsid w:val="00821E25"/>
    <w:rsid w:val="00822687"/>
    <w:rsid w:val="0082301E"/>
    <w:rsid w:val="00824487"/>
    <w:rsid w:val="00824721"/>
    <w:rsid w:val="00825D0E"/>
    <w:rsid w:val="00826915"/>
    <w:rsid w:val="00826C71"/>
    <w:rsid w:val="00830E5C"/>
    <w:rsid w:val="008338EA"/>
    <w:rsid w:val="00834D62"/>
    <w:rsid w:val="008363CE"/>
    <w:rsid w:val="0084048A"/>
    <w:rsid w:val="00841165"/>
    <w:rsid w:val="00841B0B"/>
    <w:rsid w:val="00842871"/>
    <w:rsid w:val="00842E2F"/>
    <w:rsid w:val="00843107"/>
    <w:rsid w:val="00843A02"/>
    <w:rsid w:val="00843A3C"/>
    <w:rsid w:val="00844D78"/>
    <w:rsid w:val="00845EE9"/>
    <w:rsid w:val="00846144"/>
    <w:rsid w:val="00846451"/>
    <w:rsid w:val="00846713"/>
    <w:rsid w:val="0084678B"/>
    <w:rsid w:val="00846A0E"/>
    <w:rsid w:val="00847C0E"/>
    <w:rsid w:val="008511B5"/>
    <w:rsid w:val="00851B48"/>
    <w:rsid w:val="0085234F"/>
    <w:rsid w:val="00852353"/>
    <w:rsid w:val="00853950"/>
    <w:rsid w:val="00853EE3"/>
    <w:rsid w:val="008541CE"/>
    <w:rsid w:val="00854BA5"/>
    <w:rsid w:val="00855072"/>
    <w:rsid w:val="00855741"/>
    <w:rsid w:val="00860432"/>
    <w:rsid w:val="0086096B"/>
    <w:rsid w:val="00860F13"/>
    <w:rsid w:val="00861047"/>
    <w:rsid w:val="0086128C"/>
    <w:rsid w:val="008612BE"/>
    <w:rsid w:val="008631D0"/>
    <w:rsid w:val="008634FB"/>
    <w:rsid w:val="0086584D"/>
    <w:rsid w:val="008668B2"/>
    <w:rsid w:val="008702EB"/>
    <w:rsid w:val="008703B6"/>
    <w:rsid w:val="00870E08"/>
    <w:rsid w:val="00871C60"/>
    <w:rsid w:val="00871CED"/>
    <w:rsid w:val="00871DD8"/>
    <w:rsid w:val="00872441"/>
    <w:rsid w:val="00874C56"/>
    <w:rsid w:val="008756E4"/>
    <w:rsid w:val="008776AB"/>
    <w:rsid w:val="00880757"/>
    <w:rsid w:val="0088079A"/>
    <w:rsid w:val="00880B7C"/>
    <w:rsid w:val="00883122"/>
    <w:rsid w:val="00883860"/>
    <w:rsid w:val="008838D7"/>
    <w:rsid w:val="008841CC"/>
    <w:rsid w:val="00884768"/>
    <w:rsid w:val="008848A5"/>
    <w:rsid w:val="00885D6E"/>
    <w:rsid w:val="00886C71"/>
    <w:rsid w:val="00886E03"/>
    <w:rsid w:val="0088752D"/>
    <w:rsid w:val="00890304"/>
    <w:rsid w:val="00890679"/>
    <w:rsid w:val="00891281"/>
    <w:rsid w:val="008935FA"/>
    <w:rsid w:val="008947E3"/>
    <w:rsid w:val="0089537A"/>
    <w:rsid w:val="00895DEB"/>
    <w:rsid w:val="00895F39"/>
    <w:rsid w:val="0089635A"/>
    <w:rsid w:val="00897493"/>
    <w:rsid w:val="008A0154"/>
    <w:rsid w:val="008A1056"/>
    <w:rsid w:val="008A15ED"/>
    <w:rsid w:val="008A1C41"/>
    <w:rsid w:val="008A2D0A"/>
    <w:rsid w:val="008A2F09"/>
    <w:rsid w:val="008A30A3"/>
    <w:rsid w:val="008A4081"/>
    <w:rsid w:val="008A4E79"/>
    <w:rsid w:val="008A60E7"/>
    <w:rsid w:val="008A635A"/>
    <w:rsid w:val="008A6750"/>
    <w:rsid w:val="008A7639"/>
    <w:rsid w:val="008B1020"/>
    <w:rsid w:val="008B154B"/>
    <w:rsid w:val="008B50ED"/>
    <w:rsid w:val="008B553B"/>
    <w:rsid w:val="008B5A4B"/>
    <w:rsid w:val="008B5CB9"/>
    <w:rsid w:val="008B6A8A"/>
    <w:rsid w:val="008C0317"/>
    <w:rsid w:val="008C1693"/>
    <w:rsid w:val="008C3D4C"/>
    <w:rsid w:val="008C43D3"/>
    <w:rsid w:val="008C550A"/>
    <w:rsid w:val="008C5662"/>
    <w:rsid w:val="008C66EE"/>
    <w:rsid w:val="008C6B87"/>
    <w:rsid w:val="008C716F"/>
    <w:rsid w:val="008C7ADD"/>
    <w:rsid w:val="008D0D85"/>
    <w:rsid w:val="008D1F06"/>
    <w:rsid w:val="008D2872"/>
    <w:rsid w:val="008D30C3"/>
    <w:rsid w:val="008D4EE0"/>
    <w:rsid w:val="008D7B9C"/>
    <w:rsid w:val="008E170F"/>
    <w:rsid w:val="008E213D"/>
    <w:rsid w:val="008E2CEC"/>
    <w:rsid w:val="008E2EF9"/>
    <w:rsid w:val="008E3428"/>
    <w:rsid w:val="008E4256"/>
    <w:rsid w:val="008E4568"/>
    <w:rsid w:val="008E4C59"/>
    <w:rsid w:val="008E5532"/>
    <w:rsid w:val="008E731D"/>
    <w:rsid w:val="008E7DD6"/>
    <w:rsid w:val="008F05CF"/>
    <w:rsid w:val="008F0BBB"/>
    <w:rsid w:val="008F3A31"/>
    <w:rsid w:val="008F4BB0"/>
    <w:rsid w:val="008F4CB6"/>
    <w:rsid w:val="008F56F8"/>
    <w:rsid w:val="008F6C3A"/>
    <w:rsid w:val="008F715D"/>
    <w:rsid w:val="008F7705"/>
    <w:rsid w:val="008F7DAA"/>
    <w:rsid w:val="00900ED0"/>
    <w:rsid w:val="00901192"/>
    <w:rsid w:val="009018F2"/>
    <w:rsid w:val="00902627"/>
    <w:rsid w:val="009029FB"/>
    <w:rsid w:val="00903788"/>
    <w:rsid w:val="00904A6B"/>
    <w:rsid w:val="0090535B"/>
    <w:rsid w:val="00905425"/>
    <w:rsid w:val="00906583"/>
    <w:rsid w:val="0090796D"/>
    <w:rsid w:val="00907AC7"/>
    <w:rsid w:val="00907F3C"/>
    <w:rsid w:val="00910262"/>
    <w:rsid w:val="00910D60"/>
    <w:rsid w:val="00910E32"/>
    <w:rsid w:val="009136DE"/>
    <w:rsid w:val="009143E9"/>
    <w:rsid w:val="00914610"/>
    <w:rsid w:val="00914909"/>
    <w:rsid w:val="00914F6B"/>
    <w:rsid w:val="0091543F"/>
    <w:rsid w:val="00915BFA"/>
    <w:rsid w:val="00916B3F"/>
    <w:rsid w:val="009171F4"/>
    <w:rsid w:val="0091733E"/>
    <w:rsid w:val="0091765C"/>
    <w:rsid w:val="00917EBB"/>
    <w:rsid w:val="00920060"/>
    <w:rsid w:val="00920EF1"/>
    <w:rsid w:val="00921AAC"/>
    <w:rsid w:val="00923177"/>
    <w:rsid w:val="00923807"/>
    <w:rsid w:val="0092388A"/>
    <w:rsid w:val="00925CC6"/>
    <w:rsid w:val="00925DFE"/>
    <w:rsid w:val="009264C6"/>
    <w:rsid w:val="009269D0"/>
    <w:rsid w:val="00930ADA"/>
    <w:rsid w:val="00930CD2"/>
    <w:rsid w:val="00930D13"/>
    <w:rsid w:val="0093108D"/>
    <w:rsid w:val="00931A5F"/>
    <w:rsid w:val="00931EAC"/>
    <w:rsid w:val="0093202A"/>
    <w:rsid w:val="00934D5F"/>
    <w:rsid w:val="00935515"/>
    <w:rsid w:val="0093641B"/>
    <w:rsid w:val="00936511"/>
    <w:rsid w:val="00936D10"/>
    <w:rsid w:val="0094029A"/>
    <w:rsid w:val="0094048B"/>
    <w:rsid w:val="00942E40"/>
    <w:rsid w:val="00943ECD"/>
    <w:rsid w:val="00944FCD"/>
    <w:rsid w:val="00945435"/>
    <w:rsid w:val="00945747"/>
    <w:rsid w:val="009461D7"/>
    <w:rsid w:val="0094630F"/>
    <w:rsid w:val="00946AC2"/>
    <w:rsid w:val="00947673"/>
    <w:rsid w:val="00950D9F"/>
    <w:rsid w:val="00951BCF"/>
    <w:rsid w:val="00952E84"/>
    <w:rsid w:val="00953217"/>
    <w:rsid w:val="009534D7"/>
    <w:rsid w:val="009535DB"/>
    <w:rsid w:val="00953C9C"/>
    <w:rsid w:val="00953DB5"/>
    <w:rsid w:val="00956F03"/>
    <w:rsid w:val="009577D6"/>
    <w:rsid w:val="009577E9"/>
    <w:rsid w:val="0095792D"/>
    <w:rsid w:val="00960A30"/>
    <w:rsid w:val="009612FB"/>
    <w:rsid w:val="00962617"/>
    <w:rsid w:val="00963E50"/>
    <w:rsid w:val="009656F5"/>
    <w:rsid w:val="009701C1"/>
    <w:rsid w:val="00970437"/>
    <w:rsid w:val="00970CE3"/>
    <w:rsid w:val="00970F8A"/>
    <w:rsid w:val="0097293F"/>
    <w:rsid w:val="00972A1A"/>
    <w:rsid w:val="00972B71"/>
    <w:rsid w:val="00974A9D"/>
    <w:rsid w:val="00975F90"/>
    <w:rsid w:val="00977210"/>
    <w:rsid w:val="00977505"/>
    <w:rsid w:val="009842E1"/>
    <w:rsid w:val="0098495C"/>
    <w:rsid w:val="0098611E"/>
    <w:rsid w:val="009861CE"/>
    <w:rsid w:val="009862C3"/>
    <w:rsid w:val="00986416"/>
    <w:rsid w:val="0098672C"/>
    <w:rsid w:val="00986985"/>
    <w:rsid w:val="00986AE2"/>
    <w:rsid w:val="009906C2"/>
    <w:rsid w:val="00990E1B"/>
    <w:rsid w:val="0099106F"/>
    <w:rsid w:val="00991277"/>
    <w:rsid w:val="00991680"/>
    <w:rsid w:val="009918F1"/>
    <w:rsid w:val="00991BDC"/>
    <w:rsid w:val="009922B7"/>
    <w:rsid w:val="00992FD0"/>
    <w:rsid w:val="009939F2"/>
    <w:rsid w:val="0099450D"/>
    <w:rsid w:val="00994715"/>
    <w:rsid w:val="00996067"/>
    <w:rsid w:val="009968AD"/>
    <w:rsid w:val="00997C72"/>
    <w:rsid w:val="009A0B69"/>
    <w:rsid w:val="009A15F4"/>
    <w:rsid w:val="009A2B9F"/>
    <w:rsid w:val="009A2C4B"/>
    <w:rsid w:val="009A38A1"/>
    <w:rsid w:val="009A38B1"/>
    <w:rsid w:val="009A3932"/>
    <w:rsid w:val="009A4C0F"/>
    <w:rsid w:val="009A5228"/>
    <w:rsid w:val="009A568C"/>
    <w:rsid w:val="009A5F92"/>
    <w:rsid w:val="009A658E"/>
    <w:rsid w:val="009A698B"/>
    <w:rsid w:val="009A76C7"/>
    <w:rsid w:val="009B0C15"/>
    <w:rsid w:val="009B0C1D"/>
    <w:rsid w:val="009B0EF2"/>
    <w:rsid w:val="009B107C"/>
    <w:rsid w:val="009B1FBA"/>
    <w:rsid w:val="009B4EC1"/>
    <w:rsid w:val="009B5BF4"/>
    <w:rsid w:val="009B6AA2"/>
    <w:rsid w:val="009B6E4F"/>
    <w:rsid w:val="009B74CD"/>
    <w:rsid w:val="009C0236"/>
    <w:rsid w:val="009C072A"/>
    <w:rsid w:val="009C0965"/>
    <w:rsid w:val="009C0F1D"/>
    <w:rsid w:val="009C0FDE"/>
    <w:rsid w:val="009C2145"/>
    <w:rsid w:val="009C3A48"/>
    <w:rsid w:val="009C3B18"/>
    <w:rsid w:val="009C3D48"/>
    <w:rsid w:val="009C484C"/>
    <w:rsid w:val="009C59BD"/>
    <w:rsid w:val="009C5A63"/>
    <w:rsid w:val="009C5E15"/>
    <w:rsid w:val="009C686B"/>
    <w:rsid w:val="009D0044"/>
    <w:rsid w:val="009D0583"/>
    <w:rsid w:val="009D072C"/>
    <w:rsid w:val="009D0A1E"/>
    <w:rsid w:val="009D3760"/>
    <w:rsid w:val="009D37FE"/>
    <w:rsid w:val="009D3BBD"/>
    <w:rsid w:val="009D4334"/>
    <w:rsid w:val="009D47B3"/>
    <w:rsid w:val="009D521C"/>
    <w:rsid w:val="009D5331"/>
    <w:rsid w:val="009D549D"/>
    <w:rsid w:val="009D5C02"/>
    <w:rsid w:val="009D770D"/>
    <w:rsid w:val="009D778C"/>
    <w:rsid w:val="009E167B"/>
    <w:rsid w:val="009E3CF0"/>
    <w:rsid w:val="009E413F"/>
    <w:rsid w:val="009E475F"/>
    <w:rsid w:val="009E5412"/>
    <w:rsid w:val="009E78C3"/>
    <w:rsid w:val="009E7CDC"/>
    <w:rsid w:val="009E7DBD"/>
    <w:rsid w:val="009F1A1E"/>
    <w:rsid w:val="009F2B9C"/>
    <w:rsid w:val="009F3A0A"/>
    <w:rsid w:val="009F3D16"/>
    <w:rsid w:val="009F54C6"/>
    <w:rsid w:val="009F575F"/>
    <w:rsid w:val="009F6238"/>
    <w:rsid w:val="009F773F"/>
    <w:rsid w:val="00A00BC5"/>
    <w:rsid w:val="00A01271"/>
    <w:rsid w:val="00A01D83"/>
    <w:rsid w:val="00A01F5C"/>
    <w:rsid w:val="00A030A1"/>
    <w:rsid w:val="00A030C1"/>
    <w:rsid w:val="00A03414"/>
    <w:rsid w:val="00A03BB8"/>
    <w:rsid w:val="00A04299"/>
    <w:rsid w:val="00A0432E"/>
    <w:rsid w:val="00A0584F"/>
    <w:rsid w:val="00A06820"/>
    <w:rsid w:val="00A06CA8"/>
    <w:rsid w:val="00A06EDF"/>
    <w:rsid w:val="00A106FC"/>
    <w:rsid w:val="00A112CA"/>
    <w:rsid w:val="00A11487"/>
    <w:rsid w:val="00A12099"/>
    <w:rsid w:val="00A121C1"/>
    <w:rsid w:val="00A12AF6"/>
    <w:rsid w:val="00A12D25"/>
    <w:rsid w:val="00A12DD1"/>
    <w:rsid w:val="00A13AB2"/>
    <w:rsid w:val="00A14E6E"/>
    <w:rsid w:val="00A155DD"/>
    <w:rsid w:val="00A162A6"/>
    <w:rsid w:val="00A16D0A"/>
    <w:rsid w:val="00A16D9D"/>
    <w:rsid w:val="00A20AE0"/>
    <w:rsid w:val="00A21AE7"/>
    <w:rsid w:val="00A23B02"/>
    <w:rsid w:val="00A23E13"/>
    <w:rsid w:val="00A255BD"/>
    <w:rsid w:val="00A26083"/>
    <w:rsid w:val="00A26E5E"/>
    <w:rsid w:val="00A278B9"/>
    <w:rsid w:val="00A3155B"/>
    <w:rsid w:val="00A31927"/>
    <w:rsid w:val="00A31AB1"/>
    <w:rsid w:val="00A31E65"/>
    <w:rsid w:val="00A32DE0"/>
    <w:rsid w:val="00A33FB6"/>
    <w:rsid w:val="00A33FD2"/>
    <w:rsid w:val="00A355F7"/>
    <w:rsid w:val="00A37039"/>
    <w:rsid w:val="00A3718B"/>
    <w:rsid w:val="00A377F9"/>
    <w:rsid w:val="00A414FF"/>
    <w:rsid w:val="00A4357D"/>
    <w:rsid w:val="00A43838"/>
    <w:rsid w:val="00A44304"/>
    <w:rsid w:val="00A44F69"/>
    <w:rsid w:val="00A464BD"/>
    <w:rsid w:val="00A506E9"/>
    <w:rsid w:val="00A50D77"/>
    <w:rsid w:val="00A51AEA"/>
    <w:rsid w:val="00A51B8C"/>
    <w:rsid w:val="00A52364"/>
    <w:rsid w:val="00A526AE"/>
    <w:rsid w:val="00A52D29"/>
    <w:rsid w:val="00A54C94"/>
    <w:rsid w:val="00A5656C"/>
    <w:rsid w:val="00A56C76"/>
    <w:rsid w:val="00A56D3D"/>
    <w:rsid w:val="00A579C1"/>
    <w:rsid w:val="00A61D41"/>
    <w:rsid w:val="00A627C7"/>
    <w:rsid w:val="00A62DA4"/>
    <w:rsid w:val="00A63D4B"/>
    <w:rsid w:val="00A6493D"/>
    <w:rsid w:val="00A64D4B"/>
    <w:rsid w:val="00A65F85"/>
    <w:rsid w:val="00A66198"/>
    <w:rsid w:val="00A66467"/>
    <w:rsid w:val="00A66634"/>
    <w:rsid w:val="00A66E9C"/>
    <w:rsid w:val="00A67982"/>
    <w:rsid w:val="00A703FC"/>
    <w:rsid w:val="00A70933"/>
    <w:rsid w:val="00A71A9B"/>
    <w:rsid w:val="00A71B4C"/>
    <w:rsid w:val="00A71B85"/>
    <w:rsid w:val="00A724E1"/>
    <w:rsid w:val="00A72BED"/>
    <w:rsid w:val="00A72C77"/>
    <w:rsid w:val="00A73B38"/>
    <w:rsid w:val="00A73F0A"/>
    <w:rsid w:val="00A74509"/>
    <w:rsid w:val="00A745F7"/>
    <w:rsid w:val="00A74B41"/>
    <w:rsid w:val="00A74F28"/>
    <w:rsid w:val="00A7590D"/>
    <w:rsid w:val="00A76D9B"/>
    <w:rsid w:val="00A778DC"/>
    <w:rsid w:val="00A81504"/>
    <w:rsid w:val="00A83048"/>
    <w:rsid w:val="00A83731"/>
    <w:rsid w:val="00A86870"/>
    <w:rsid w:val="00A91D53"/>
    <w:rsid w:val="00A935AE"/>
    <w:rsid w:val="00A9364D"/>
    <w:rsid w:val="00A94D88"/>
    <w:rsid w:val="00A95F91"/>
    <w:rsid w:val="00A9719F"/>
    <w:rsid w:val="00AA0BC1"/>
    <w:rsid w:val="00AA1FA3"/>
    <w:rsid w:val="00AA28D1"/>
    <w:rsid w:val="00AA31D3"/>
    <w:rsid w:val="00AA4832"/>
    <w:rsid w:val="00AA6F88"/>
    <w:rsid w:val="00AA7135"/>
    <w:rsid w:val="00AA7464"/>
    <w:rsid w:val="00AA75A7"/>
    <w:rsid w:val="00AB08E8"/>
    <w:rsid w:val="00AB0A11"/>
    <w:rsid w:val="00AB13D0"/>
    <w:rsid w:val="00AB15DC"/>
    <w:rsid w:val="00AB1E0C"/>
    <w:rsid w:val="00AB1EDA"/>
    <w:rsid w:val="00AB28AE"/>
    <w:rsid w:val="00AB2AD4"/>
    <w:rsid w:val="00AB2C30"/>
    <w:rsid w:val="00AB3DBC"/>
    <w:rsid w:val="00AB541C"/>
    <w:rsid w:val="00AB5472"/>
    <w:rsid w:val="00AB5A3E"/>
    <w:rsid w:val="00AB6B7E"/>
    <w:rsid w:val="00AB6CC1"/>
    <w:rsid w:val="00AB6F11"/>
    <w:rsid w:val="00AC0626"/>
    <w:rsid w:val="00AC1359"/>
    <w:rsid w:val="00AC18DD"/>
    <w:rsid w:val="00AC1AD0"/>
    <w:rsid w:val="00AC1DA1"/>
    <w:rsid w:val="00AC1E80"/>
    <w:rsid w:val="00AC2FDE"/>
    <w:rsid w:val="00AC3209"/>
    <w:rsid w:val="00AC359B"/>
    <w:rsid w:val="00AC3ED1"/>
    <w:rsid w:val="00AC60A8"/>
    <w:rsid w:val="00AC6574"/>
    <w:rsid w:val="00AC658E"/>
    <w:rsid w:val="00AC7F29"/>
    <w:rsid w:val="00AD018A"/>
    <w:rsid w:val="00AD052B"/>
    <w:rsid w:val="00AD16D0"/>
    <w:rsid w:val="00AD17C7"/>
    <w:rsid w:val="00AD18ED"/>
    <w:rsid w:val="00AD2763"/>
    <w:rsid w:val="00AD461C"/>
    <w:rsid w:val="00AD5B5E"/>
    <w:rsid w:val="00AD64A0"/>
    <w:rsid w:val="00AD6800"/>
    <w:rsid w:val="00AD7249"/>
    <w:rsid w:val="00AD7565"/>
    <w:rsid w:val="00AD7AA1"/>
    <w:rsid w:val="00AE0082"/>
    <w:rsid w:val="00AE0F7D"/>
    <w:rsid w:val="00AE1755"/>
    <w:rsid w:val="00AE185E"/>
    <w:rsid w:val="00AE1BF1"/>
    <w:rsid w:val="00AE2165"/>
    <w:rsid w:val="00AE35FA"/>
    <w:rsid w:val="00AE3929"/>
    <w:rsid w:val="00AE40DC"/>
    <w:rsid w:val="00AE4575"/>
    <w:rsid w:val="00AE502C"/>
    <w:rsid w:val="00AE59DB"/>
    <w:rsid w:val="00AF27D3"/>
    <w:rsid w:val="00AF2B38"/>
    <w:rsid w:val="00AF3281"/>
    <w:rsid w:val="00AF3A2E"/>
    <w:rsid w:val="00AF5690"/>
    <w:rsid w:val="00AF6DFB"/>
    <w:rsid w:val="00B00662"/>
    <w:rsid w:val="00B00A57"/>
    <w:rsid w:val="00B00A8D"/>
    <w:rsid w:val="00B01C04"/>
    <w:rsid w:val="00B0267D"/>
    <w:rsid w:val="00B05295"/>
    <w:rsid w:val="00B0582F"/>
    <w:rsid w:val="00B05B14"/>
    <w:rsid w:val="00B1022C"/>
    <w:rsid w:val="00B1087B"/>
    <w:rsid w:val="00B10B9E"/>
    <w:rsid w:val="00B11188"/>
    <w:rsid w:val="00B12DC5"/>
    <w:rsid w:val="00B15B18"/>
    <w:rsid w:val="00B15B29"/>
    <w:rsid w:val="00B1638B"/>
    <w:rsid w:val="00B16559"/>
    <w:rsid w:val="00B1666D"/>
    <w:rsid w:val="00B17DE5"/>
    <w:rsid w:val="00B17E6F"/>
    <w:rsid w:val="00B20AD2"/>
    <w:rsid w:val="00B20EFA"/>
    <w:rsid w:val="00B2187D"/>
    <w:rsid w:val="00B22774"/>
    <w:rsid w:val="00B2282C"/>
    <w:rsid w:val="00B23019"/>
    <w:rsid w:val="00B230D0"/>
    <w:rsid w:val="00B245BB"/>
    <w:rsid w:val="00B25309"/>
    <w:rsid w:val="00B25576"/>
    <w:rsid w:val="00B25E6A"/>
    <w:rsid w:val="00B30AD5"/>
    <w:rsid w:val="00B323C5"/>
    <w:rsid w:val="00B32541"/>
    <w:rsid w:val="00B32BFF"/>
    <w:rsid w:val="00B34251"/>
    <w:rsid w:val="00B3564F"/>
    <w:rsid w:val="00B35A6A"/>
    <w:rsid w:val="00B364B7"/>
    <w:rsid w:val="00B3660F"/>
    <w:rsid w:val="00B366CF"/>
    <w:rsid w:val="00B36DA2"/>
    <w:rsid w:val="00B40A67"/>
    <w:rsid w:val="00B41188"/>
    <w:rsid w:val="00B420B4"/>
    <w:rsid w:val="00B43201"/>
    <w:rsid w:val="00B4462A"/>
    <w:rsid w:val="00B4521B"/>
    <w:rsid w:val="00B46D84"/>
    <w:rsid w:val="00B475AE"/>
    <w:rsid w:val="00B47798"/>
    <w:rsid w:val="00B50B8A"/>
    <w:rsid w:val="00B50CBE"/>
    <w:rsid w:val="00B51A28"/>
    <w:rsid w:val="00B54EEB"/>
    <w:rsid w:val="00B55417"/>
    <w:rsid w:val="00B56F13"/>
    <w:rsid w:val="00B57D50"/>
    <w:rsid w:val="00B64424"/>
    <w:rsid w:val="00B649CD"/>
    <w:rsid w:val="00B65C1F"/>
    <w:rsid w:val="00B66D02"/>
    <w:rsid w:val="00B66EE1"/>
    <w:rsid w:val="00B67C66"/>
    <w:rsid w:val="00B704D4"/>
    <w:rsid w:val="00B70C36"/>
    <w:rsid w:val="00B72345"/>
    <w:rsid w:val="00B728C7"/>
    <w:rsid w:val="00B72CDF"/>
    <w:rsid w:val="00B7328E"/>
    <w:rsid w:val="00B752D3"/>
    <w:rsid w:val="00B7586D"/>
    <w:rsid w:val="00B75F06"/>
    <w:rsid w:val="00B811AA"/>
    <w:rsid w:val="00B811E0"/>
    <w:rsid w:val="00B8132E"/>
    <w:rsid w:val="00B81865"/>
    <w:rsid w:val="00B81E69"/>
    <w:rsid w:val="00B8274B"/>
    <w:rsid w:val="00B83FE8"/>
    <w:rsid w:val="00B8559A"/>
    <w:rsid w:val="00B866C0"/>
    <w:rsid w:val="00B90D91"/>
    <w:rsid w:val="00B915D0"/>
    <w:rsid w:val="00B921E1"/>
    <w:rsid w:val="00B92E8A"/>
    <w:rsid w:val="00B937B1"/>
    <w:rsid w:val="00B937E6"/>
    <w:rsid w:val="00B93895"/>
    <w:rsid w:val="00B9397B"/>
    <w:rsid w:val="00B939FC"/>
    <w:rsid w:val="00B942AA"/>
    <w:rsid w:val="00B9485A"/>
    <w:rsid w:val="00B94ECC"/>
    <w:rsid w:val="00B95811"/>
    <w:rsid w:val="00B95B63"/>
    <w:rsid w:val="00B96FE0"/>
    <w:rsid w:val="00B97476"/>
    <w:rsid w:val="00BA050F"/>
    <w:rsid w:val="00BA1D54"/>
    <w:rsid w:val="00BA1FB4"/>
    <w:rsid w:val="00BA32C7"/>
    <w:rsid w:val="00BA3AED"/>
    <w:rsid w:val="00BA3E51"/>
    <w:rsid w:val="00BA4240"/>
    <w:rsid w:val="00BA5984"/>
    <w:rsid w:val="00BA5BCE"/>
    <w:rsid w:val="00BA5E32"/>
    <w:rsid w:val="00BA6212"/>
    <w:rsid w:val="00BA63EE"/>
    <w:rsid w:val="00BA654B"/>
    <w:rsid w:val="00BA6A06"/>
    <w:rsid w:val="00BA6A51"/>
    <w:rsid w:val="00BA6CE8"/>
    <w:rsid w:val="00BA6FD0"/>
    <w:rsid w:val="00BA7841"/>
    <w:rsid w:val="00BA7B24"/>
    <w:rsid w:val="00BB001D"/>
    <w:rsid w:val="00BB080C"/>
    <w:rsid w:val="00BB11E6"/>
    <w:rsid w:val="00BB15F6"/>
    <w:rsid w:val="00BB207A"/>
    <w:rsid w:val="00BB20A0"/>
    <w:rsid w:val="00BB22E8"/>
    <w:rsid w:val="00BB2CAD"/>
    <w:rsid w:val="00BB38D1"/>
    <w:rsid w:val="00BB3976"/>
    <w:rsid w:val="00BB3D94"/>
    <w:rsid w:val="00BB4072"/>
    <w:rsid w:val="00BB4E7B"/>
    <w:rsid w:val="00BB6EBD"/>
    <w:rsid w:val="00BB7AF0"/>
    <w:rsid w:val="00BC012E"/>
    <w:rsid w:val="00BC21BC"/>
    <w:rsid w:val="00BC2F73"/>
    <w:rsid w:val="00BC3B95"/>
    <w:rsid w:val="00BC4917"/>
    <w:rsid w:val="00BC4AD1"/>
    <w:rsid w:val="00BC4D07"/>
    <w:rsid w:val="00BC5AB3"/>
    <w:rsid w:val="00BC5CF3"/>
    <w:rsid w:val="00BC65D6"/>
    <w:rsid w:val="00BC6737"/>
    <w:rsid w:val="00BC6EAD"/>
    <w:rsid w:val="00BD0120"/>
    <w:rsid w:val="00BD1C57"/>
    <w:rsid w:val="00BD260C"/>
    <w:rsid w:val="00BD2759"/>
    <w:rsid w:val="00BD42E8"/>
    <w:rsid w:val="00BD5788"/>
    <w:rsid w:val="00BD6F1E"/>
    <w:rsid w:val="00BD74B6"/>
    <w:rsid w:val="00BE045E"/>
    <w:rsid w:val="00BE18B1"/>
    <w:rsid w:val="00BE1FFF"/>
    <w:rsid w:val="00BE288B"/>
    <w:rsid w:val="00BE6021"/>
    <w:rsid w:val="00BE654C"/>
    <w:rsid w:val="00BE6FA8"/>
    <w:rsid w:val="00BE799D"/>
    <w:rsid w:val="00BF000F"/>
    <w:rsid w:val="00BF062C"/>
    <w:rsid w:val="00BF0786"/>
    <w:rsid w:val="00BF08E6"/>
    <w:rsid w:val="00BF3533"/>
    <w:rsid w:val="00BF3F94"/>
    <w:rsid w:val="00BF45A4"/>
    <w:rsid w:val="00BF54C6"/>
    <w:rsid w:val="00BF6A0B"/>
    <w:rsid w:val="00C00927"/>
    <w:rsid w:val="00C0189B"/>
    <w:rsid w:val="00C01984"/>
    <w:rsid w:val="00C038B3"/>
    <w:rsid w:val="00C04028"/>
    <w:rsid w:val="00C04C7E"/>
    <w:rsid w:val="00C0535C"/>
    <w:rsid w:val="00C06B0C"/>
    <w:rsid w:val="00C06E72"/>
    <w:rsid w:val="00C07205"/>
    <w:rsid w:val="00C10A3E"/>
    <w:rsid w:val="00C110FE"/>
    <w:rsid w:val="00C12375"/>
    <w:rsid w:val="00C126B4"/>
    <w:rsid w:val="00C13521"/>
    <w:rsid w:val="00C16F78"/>
    <w:rsid w:val="00C17432"/>
    <w:rsid w:val="00C205F3"/>
    <w:rsid w:val="00C22614"/>
    <w:rsid w:val="00C2331E"/>
    <w:rsid w:val="00C23B64"/>
    <w:rsid w:val="00C243B3"/>
    <w:rsid w:val="00C248E7"/>
    <w:rsid w:val="00C24940"/>
    <w:rsid w:val="00C24FDA"/>
    <w:rsid w:val="00C25B9C"/>
    <w:rsid w:val="00C26EA3"/>
    <w:rsid w:val="00C3110E"/>
    <w:rsid w:val="00C3130A"/>
    <w:rsid w:val="00C31E04"/>
    <w:rsid w:val="00C326CF"/>
    <w:rsid w:val="00C32ECC"/>
    <w:rsid w:val="00C3350A"/>
    <w:rsid w:val="00C33D76"/>
    <w:rsid w:val="00C346C0"/>
    <w:rsid w:val="00C34D24"/>
    <w:rsid w:val="00C354D0"/>
    <w:rsid w:val="00C364A5"/>
    <w:rsid w:val="00C40798"/>
    <w:rsid w:val="00C443BE"/>
    <w:rsid w:val="00C445CE"/>
    <w:rsid w:val="00C47C16"/>
    <w:rsid w:val="00C5061A"/>
    <w:rsid w:val="00C516F9"/>
    <w:rsid w:val="00C51CF5"/>
    <w:rsid w:val="00C51E2C"/>
    <w:rsid w:val="00C53764"/>
    <w:rsid w:val="00C53B3D"/>
    <w:rsid w:val="00C549CE"/>
    <w:rsid w:val="00C5557C"/>
    <w:rsid w:val="00C559DA"/>
    <w:rsid w:val="00C561F5"/>
    <w:rsid w:val="00C562B2"/>
    <w:rsid w:val="00C57C48"/>
    <w:rsid w:val="00C61BF8"/>
    <w:rsid w:val="00C6305D"/>
    <w:rsid w:val="00C6327A"/>
    <w:rsid w:val="00C63A6E"/>
    <w:rsid w:val="00C6499E"/>
    <w:rsid w:val="00C64E6E"/>
    <w:rsid w:val="00C661BE"/>
    <w:rsid w:val="00C7065B"/>
    <w:rsid w:val="00C707A9"/>
    <w:rsid w:val="00C74853"/>
    <w:rsid w:val="00C74EA2"/>
    <w:rsid w:val="00C7575C"/>
    <w:rsid w:val="00C75E9D"/>
    <w:rsid w:val="00C76A10"/>
    <w:rsid w:val="00C76A91"/>
    <w:rsid w:val="00C7745B"/>
    <w:rsid w:val="00C801B7"/>
    <w:rsid w:val="00C812AF"/>
    <w:rsid w:val="00C81AC3"/>
    <w:rsid w:val="00C81E90"/>
    <w:rsid w:val="00C83614"/>
    <w:rsid w:val="00C83DF4"/>
    <w:rsid w:val="00C8403D"/>
    <w:rsid w:val="00C85930"/>
    <w:rsid w:val="00C874DC"/>
    <w:rsid w:val="00C9069E"/>
    <w:rsid w:val="00C921CC"/>
    <w:rsid w:val="00C92BD2"/>
    <w:rsid w:val="00C9373E"/>
    <w:rsid w:val="00C9400C"/>
    <w:rsid w:val="00C94164"/>
    <w:rsid w:val="00C94D30"/>
    <w:rsid w:val="00C94E75"/>
    <w:rsid w:val="00C94F58"/>
    <w:rsid w:val="00C964FA"/>
    <w:rsid w:val="00C9656B"/>
    <w:rsid w:val="00C96825"/>
    <w:rsid w:val="00C97BCC"/>
    <w:rsid w:val="00CA0278"/>
    <w:rsid w:val="00CA0BEC"/>
    <w:rsid w:val="00CA1F24"/>
    <w:rsid w:val="00CA2559"/>
    <w:rsid w:val="00CA2CFB"/>
    <w:rsid w:val="00CA3854"/>
    <w:rsid w:val="00CA4258"/>
    <w:rsid w:val="00CA49BA"/>
    <w:rsid w:val="00CA4D57"/>
    <w:rsid w:val="00CA58CA"/>
    <w:rsid w:val="00CA6239"/>
    <w:rsid w:val="00CB0596"/>
    <w:rsid w:val="00CB09E8"/>
    <w:rsid w:val="00CB1A0E"/>
    <w:rsid w:val="00CB3809"/>
    <w:rsid w:val="00CB66FB"/>
    <w:rsid w:val="00CB7717"/>
    <w:rsid w:val="00CB77E6"/>
    <w:rsid w:val="00CC05FD"/>
    <w:rsid w:val="00CC0E1E"/>
    <w:rsid w:val="00CC4240"/>
    <w:rsid w:val="00CC4292"/>
    <w:rsid w:val="00CC4B98"/>
    <w:rsid w:val="00CC4CC1"/>
    <w:rsid w:val="00CC4DDE"/>
    <w:rsid w:val="00CC4E64"/>
    <w:rsid w:val="00CC52EF"/>
    <w:rsid w:val="00CC5F38"/>
    <w:rsid w:val="00CC654E"/>
    <w:rsid w:val="00CD0027"/>
    <w:rsid w:val="00CD0727"/>
    <w:rsid w:val="00CD1267"/>
    <w:rsid w:val="00CD172F"/>
    <w:rsid w:val="00CD2682"/>
    <w:rsid w:val="00CD360F"/>
    <w:rsid w:val="00CD381A"/>
    <w:rsid w:val="00CD41CE"/>
    <w:rsid w:val="00CD4278"/>
    <w:rsid w:val="00CD428A"/>
    <w:rsid w:val="00CD5059"/>
    <w:rsid w:val="00CD5D8A"/>
    <w:rsid w:val="00CD6D6A"/>
    <w:rsid w:val="00CD798D"/>
    <w:rsid w:val="00CD7A5C"/>
    <w:rsid w:val="00CE0FE2"/>
    <w:rsid w:val="00CE269C"/>
    <w:rsid w:val="00CE2E97"/>
    <w:rsid w:val="00CE388A"/>
    <w:rsid w:val="00CE4846"/>
    <w:rsid w:val="00CE7E04"/>
    <w:rsid w:val="00CE7E44"/>
    <w:rsid w:val="00CF00F7"/>
    <w:rsid w:val="00CF0B04"/>
    <w:rsid w:val="00CF0B63"/>
    <w:rsid w:val="00CF0F37"/>
    <w:rsid w:val="00CF3107"/>
    <w:rsid w:val="00CF3BF3"/>
    <w:rsid w:val="00CF46D9"/>
    <w:rsid w:val="00CF4B69"/>
    <w:rsid w:val="00CF5272"/>
    <w:rsid w:val="00CF7C88"/>
    <w:rsid w:val="00D00B1B"/>
    <w:rsid w:val="00D00CE1"/>
    <w:rsid w:val="00D01265"/>
    <w:rsid w:val="00D012A2"/>
    <w:rsid w:val="00D01F70"/>
    <w:rsid w:val="00D03D95"/>
    <w:rsid w:val="00D052F6"/>
    <w:rsid w:val="00D053DA"/>
    <w:rsid w:val="00D06136"/>
    <w:rsid w:val="00D061E5"/>
    <w:rsid w:val="00D07284"/>
    <w:rsid w:val="00D07572"/>
    <w:rsid w:val="00D07CE6"/>
    <w:rsid w:val="00D07DF2"/>
    <w:rsid w:val="00D12768"/>
    <w:rsid w:val="00D12BC8"/>
    <w:rsid w:val="00D143E9"/>
    <w:rsid w:val="00D146CB"/>
    <w:rsid w:val="00D154D4"/>
    <w:rsid w:val="00D16691"/>
    <w:rsid w:val="00D22951"/>
    <w:rsid w:val="00D242E5"/>
    <w:rsid w:val="00D24762"/>
    <w:rsid w:val="00D2634B"/>
    <w:rsid w:val="00D26847"/>
    <w:rsid w:val="00D26E34"/>
    <w:rsid w:val="00D27730"/>
    <w:rsid w:val="00D312F0"/>
    <w:rsid w:val="00D31BD9"/>
    <w:rsid w:val="00D346CE"/>
    <w:rsid w:val="00D351F5"/>
    <w:rsid w:val="00D36E70"/>
    <w:rsid w:val="00D37FA7"/>
    <w:rsid w:val="00D40062"/>
    <w:rsid w:val="00D400C3"/>
    <w:rsid w:val="00D4264D"/>
    <w:rsid w:val="00D427EC"/>
    <w:rsid w:val="00D43298"/>
    <w:rsid w:val="00D4386A"/>
    <w:rsid w:val="00D4544D"/>
    <w:rsid w:val="00D45788"/>
    <w:rsid w:val="00D4659D"/>
    <w:rsid w:val="00D501FA"/>
    <w:rsid w:val="00D50EAC"/>
    <w:rsid w:val="00D510A3"/>
    <w:rsid w:val="00D52190"/>
    <w:rsid w:val="00D52E1D"/>
    <w:rsid w:val="00D55028"/>
    <w:rsid w:val="00D550B0"/>
    <w:rsid w:val="00D55CBA"/>
    <w:rsid w:val="00D56910"/>
    <w:rsid w:val="00D56C0D"/>
    <w:rsid w:val="00D56EE3"/>
    <w:rsid w:val="00D571C4"/>
    <w:rsid w:val="00D60997"/>
    <w:rsid w:val="00D6108B"/>
    <w:rsid w:val="00D61825"/>
    <w:rsid w:val="00D61A68"/>
    <w:rsid w:val="00D61FB6"/>
    <w:rsid w:val="00D62490"/>
    <w:rsid w:val="00D62A39"/>
    <w:rsid w:val="00D63DBF"/>
    <w:rsid w:val="00D64188"/>
    <w:rsid w:val="00D64962"/>
    <w:rsid w:val="00D64DF2"/>
    <w:rsid w:val="00D65784"/>
    <w:rsid w:val="00D65E25"/>
    <w:rsid w:val="00D668FC"/>
    <w:rsid w:val="00D66B14"/>
    <w:rsid w:val="00D66D08"/>
    <w:rsid w:val="00D70264"/>
    <w:rsid w:val="00D707E5"/>
    <w:rsid w:val="00D721E7"/>
    <w:rsid w:val="00D7223E"/>
    <w:rsid w:val="00D7299C"/>
    <w:rsid w:val="00D73253"/>
    <w:rsid w:val="00D7407F"/>
    <w:rsid w:val="00D76780"/>
    <w:rsid w:val="00D77016"/>
    <w:rsid w:val="00D77AB4"/>
    <w:rsid w:val="00D81BB8"/>
    <w:rsid w:val="00D82A13"/>
    <w:rsid w:val="00D8316E"/>
    <w:rsid w:val="00D84FE0"/>
    <w:rsid w:val="00D85780"/>
    <w:rsid w:val="00D858BE"/>
    <w:rsid w:val="00D86830"/>
    <w:rsid w:val="00D86915"/>
    <w:rsid w:val="00D86E4C"/>
    <w:rsid w:val="00D90755"/>
    <w:rsid w:val="00D92B74"/>
    <w:rsid w:val="00D92F9D"/>
    <w:rsid w:val="00D93592"/>
    <w:rsid w:val="00D963FF"/>
    <w:rsid w:val="00D96AA0"/>
    <w:rsid w:val="00DA05DC"/>
    <w:rsid w:val="00DA0EFB"/>
    <w:rsid w:val="00DA10F2"/>
    <w:rsid w:val="00DA18D7"/>
    <w:rsid w:val="00DA2AF7"/>
    <w:rsid w:val="00DA2D5C"/>
    <w:rsid w:val="00DA345A"/>
    <w:rsid w:val="00DA550E"/>
    <w:rsid w:val="00DA5A18"/>
    <w:rsid w:val="00DA5E9F"/>
    <w:rsid w:val="00DA661A"/>
    <w:rsid w:val="00DA7329"/>
    <w:rsid w:val="00DA7F28"/>
    <w:rsid w:val="00DB0414"/>
    <w:rsid w:val="00DB1D7C"/>
    <w:rsid w:val="00DB23FA"/>
    <w:rsid w:val="00DB28CA"/>
    <w:rsid w:val="00DB3199"/>
    <w:rsid w:val="00DB338C"/>
    <w:rsid w:val="00DB3875"/>
    <w:rsid w:val="00DB3A5B"/>
    <w:rsid w:val="00DB3FC6"/>
    <w:rsid w:val="00DB4891"/>
    <w:rsid w:val="00DB49C7"/>
    <w:rsid w:val="00DB5094"/>
    <w:rsid w:val="00DB7E01"/>
    <w:rsid w:val="00DB7FF4"/>
    <w:rsid w:val="00DC1042"/>
    <w:rsid w:val="00DC122A"/>
    <w:rsid w:val="00DC1528"/>
    <w:rsid w:val="00DC1986"/>
    <w:rsid w:val="00DC2BFF"/>
    <w:rsid w:val="00DC3028"/>
    <w:rsid w:val="00DC3981"/>
    <w:rsid w:val="00DC3DBA"/>
    <w:rsid w:val="00DC6946"/>
    <w:rsid w:val="00DC6C6D"/>
    <w:rsid w:val="00DD0B12"/>
    <w:rsid w:val="00DD0D24"/>
    <w:rsid w:val="00DD1103"/>
    <w:rsid w:val="00DD1234"/>
    <w:rsid w:val="00DD1ABC"/>
    <w:rsid w:val="00DD2872"/>
    <w:rsid w:val="00DD28CD"/>
    <w:rsid w:val="00DD3786"/>
    <w:rsid w:val="00DD37D8"/>
    <w:rsid w:val="00DD3DC1"/>
    <w:rsid w:val="00DD5269"/>
    <w:rsid w:val="00DD539B"/>
    <w:rsid w:val="00DD5C6B"/>
    <w:rsid w:val="00DD6408"/>
    <w:rsid w:val="00DD6D61"/>
    <w:rsid w:val="00DD7049"/>
    <w:rsid w:val="00DE017F"/>
    <w:rsid w:val="00DE0577"/>
    <w:rsid w:val="00DE0CFA"/>
    <w:rsid w:val="00DE13BF"/>
    <w:rsid w:val="00DE232A"/>
    <w:rsid w:val="00DE285C"/>
    <w:rsid w:val="00DE2D73"/>
    <w:rsid w:val="00DE398D"/>
    <w:rsid w:val="00DE4221"/>
    <w:rsid w:val="00DE50C4"/>
    <w:rsid w:val="00DE52C1"/>
    <w:rsid w:val="00DE68DF"/>
    <w:rsid w:val="00DF1025"/>
    <w:rsid w:val="00DF150F"/>
    <w:rsid w:val="00DF21A9"/>
    <w:rsid w:val="00DF2883"/>
    <w:rsid w:val="00DF340D"/>
    <w:rsid w:val="00DF58B0"/>
    <w:rsid w:val="00DF5E90"/>
    <w:rsid w:val="00DF677C"/>
    <w:rsid w:val="00DF686F"/>
    <w:rsid w:val="00DF7140"/>
    <w:rsid w:val="00DF7F12"/>
    <w:rsid w:val="00E002A2"/>
    <w:rsid w:val="00E008E1"/>
    <w:rsid w:val="00E01DC5"/>
    <w:rsid w:val="00E02C4D"/>
    <w:rsid w:val="00E02DAA"/>
    <w:rsid w:val="00E039FA"/>
    <w:rsid w:val="00E03BD2"/>
    <w:rsid w:val="00E0420B"/>
    <w:rsid w:val="00E04858"/>
    <w:rsid w:val="00E059C0"/>
    <w:rsid w:val="00E064D6"/>
    <w:rsid w:val="00E068E1"/>
    <w:rsid w:val="00E06A27"/>
    <w:rsid w:val="00E07411"/>
    <w:rsid w:val="00E1213F"/>
    <w:rsid w:val="00E12B29"/>
    <w:rsid w:val="00E135A9"/>
    <w:rsid w:val="00E1366A"/>
    <w:rsid w:val="00E136A6"/>
    <w:rsid w:val="00E13A25"/>
    <w:rsid w:val="00E15B46"/>
    <w:rsid w:val="00E1610F"/>
    <w:rsid w:val="00E232A3"/>
    <w:rsid w:val="00E24CFA"/>
    <w:rsid w:val="00E26525"/>
    <w:rsid w:val="00E26E25"/>
    <w:rsid w:val="00E271DB"/>
    <w:rsid w:val="00E274AA"/>
    <w:rsid w:val="00E3053E"/>
    <w:rsid w:val="00E30BB7"/>
    <w:rsid w:val="00E31206"/>
    <w:rsid w:val="00E31B9F"/>
    <w:rsid w:val="00E330AD"/>
    <w:rsid w:val="00E3340A"/>
    <w:rsid w:val="00E3368D"/>
    <w:rsid w:val="00E336FF"/>
    <w:rsid w:val="00E33906"/>
    <w:rsid w:val="00E33DA6"/>
    <w:rsid w:val="00E34917"/>
    <w:rsid w:val="00E34B7B"/>
    <w:rsid w:val="00E3637A"/>
    <w:rsid w:val="00E412F6"/>
    <w:rsid w:val="00E413A2"/>
    <w:rsid w:val="00E4227E"/>
    <w:rsid w:val="00E4287C"/>
    <w:rsid w:val="00E428D7"/>
    <w:rsid w:val="00E43A70"/>
    <w:rsid w:val="00E43E64"/>
    <w:rsid w:val="00E4508A"/>
    <w:rsid w:val="00E46EA8"/>
    <w:rsid w:val="00E47102"/>
    <w:rsid w:val="00E478C7"/>
    <w:rsid w:val="00E502F6"/>
    <w:rsid w:val="00E508B9"/>
    <w:rsid w:val="00E50CB9"/>
    <w:rsid w:val="00E520CB"/>
    <w:rsid w:val="00E536FA"/>
    <w:rsid w:val="00E53F7E"/>
    <w:rsid w:val="00E55E8C"/>
    <w:rsid w:val="00E61467"/>
    <w:rsid w:val="00E614AC"/>
    <w:rsid w:val="00E62641"/>
    <w:rsid w:val="00E62674"/>
    <w:rsid w:val="00E63C02"/>
    <w:rsid w:val="00E643A4"/>
    <w:rsid w:val="00E65FEF"/>
    <w:rsid w:val="00E667B8"/>
    <w:rsid w:val="00E671F1"/>
    <w:rsid w:val="00E70C52"/>
    <w:rsid w:val="00E7132E"/>
    <w:rsid w:val="00E71512"/>
    <w:rsid w:val="00E71AB8"/>
    <w:rsid w:val="00E72C81"/>
    <w:rsid w:val="00E72E3B"/>
    <w:rsid w:val="00E749EC"/>
    <w:rsid w:val="00E74E2C"/>
    <w:rsid w:val="00E74FCB"/>
    <w:rsid w:val="00E75197"/>
    <w:rsid w:val="00E769A7"/>
    <w:rsid w:val="00E76B58"/>
    <w:rsid w:val="00E76F82"/>
    <w:rsid w:val="00E77832"/>
    <w:rsid w:val="00E80AA3"/>
    <w:rsid w:val="00E8160A"/>
    <w:rsid w:val="00E81725"/>
    <w:rsid w:val="00E83CE4"/>
    <w:rsid w:val="00E842D8"/>
    <w:rsid w:val="00E85672"/>
    <w:rsid w:val="00E85EE5"/>
    <w:rsid w:val="00E85F78"/>
    <w:rsid w:val="00E86498"/>
    <w:rsid w:val="00E878BE"/>
    <w:rsid w:val="00E90593"/>
    <w:rsid w:val="00E93F61"/>
    <w:rsid w:val="00E94002"/>
    <w:rsid w:val="00E944D3"/>
    <w:rsid w:val="00E9454E"/>
    <w:rsid w:val="00E958C2"/>
    <w:rsid w:val="00E95F05"/>
    <w:rsid w:val="00E962DE"/>
    <w:rsid w:val="00E96AD5"/>
    <w:rsid w:val="00E972E7"/>
    <w:rsid w:val="00E9781D"/>
    <w:rsid w:val="00EA068A"/>
    <w:rsid w:val="00EA1860"/>
    <w:rsid w:val="00EA3FB4"/>
    <w:rsid w:val="00EA48EE"/>
    <w:rsid w:val="00EA51EE"/>
    <w:rsid w:val="00EA5412"/>
    <w:rsid w:val="00EA5855"/>
    <w:rsid w:val="00EA5A61"/>
    <w:rsid w:val="00EA5DAA"/>
    <w:rsid w:val="00EA7D8D"/>
    <w:rsid w:val="00EB0269"/>
    <w:rsid w:val="00EB0F7C"/>
    <w:rsid w:val="00EB1666"/>
    <w:rsid w:val="00EB1B24"/>
    <w:rsid w:val="00EB2475"/>
    <w:rsid w:val="00EB4183"/>
    <w:rsid w:val="00EB4489"/>
    <w:rsid w:val="00EB4720"/>
    <w:rsid w:val="00EB6276"/>
    <w:rsid w:val="00EB6316"/>
    <w:rsid w:val="00EB65A6"/>
    <w:rsid w:val="00EB68F6"/>
    <w:rsid w:val="00EB6BD2"/>
    <w:rsid w:val="00EB74F3"/>
    <w:rsid w:val="00EB7FC4"/>
    <w:rsid w:val="00EC0932"/>
    <w:rsid w:val="00EC0B65"/>
    <w:rsid w:val="00EC1B80"/>
    <w:rsid w:val="00EC2A4A"/>
    <w:rsid w:val="00EC3A3C"/>
    <w:rsid w:val="00EC47B8"/>
    <w:rsid w:val="00EC514A"/>
    <w:rsid w:val="00EC64B5"/>
    <w:rsid w:val="00EC64BC"/>
    <w:rsid w:val="00EC66BD"/>
    <w:rsid w:val="00EC6842"/>
    <w:rsid w:val="00EC722A"/>
    <w:rsid w:val="00ED1BE7"/>
    <w:rsid w:val="00ED1D34"/>
    <w:rsid w:val="00ED2A56"/>
    <w:rsid w:val="00ED30CD"/>
    <w:rsid w:val="00ED3BE2"/>
    <w:rsid w:val="00ED3DE3"/>
    <w:rsid w:val="00ED6037"/>
    <w:rsid w:val="00ED6E36"/>
    <w:rsid w:val="00ED6F10"/>
    <w:rsid w:val="00ED7055"/>
    <w:rsid w:val="00EE0547"/>
    <w:rsid w:val="00EE0955"/>
    <w:rsid w:val="00EE0C26"/>
    <w:rsid w:val="00EE1640"/>
    <w:rsid w:val="00EE263D"/>
    <w:rsid w:val="00EE3810"/>
    <w:rsid w:val="00EE454B"/>
    <w:rsid w:val="00EE4D80"/>
    <w:rsid w:val="00EE5054"/>
    <w:rsid w:val="00EE5467"/>
    <w:rsid w:val="00EE6114"/>
    <w:rsid w:val="00EE6288"/>
    <w:rsid w:val="00EE72A0"/>
    <w:rsid w:val="00EE75A1"/>
    <w:rsid w:val="00EE79D8"/>
    <w:rsid w:val="00EF0132"/>
    <w:rsid w:val="00EF0AE5"/>
    <w:rsid w:val="00EF212B"/>
    <w:rsid w:val="00EF2325"/>
    <w:rsid w:val="00EF28B4"/>
    <w:rsid w:val="00EF350E"/>
    <w:rsid w:val="00EF4817"/>
    <w:rsid w:val="00EF496D"/>
    <w:rsid w:val="00EF4CCF"/>
    <w:rsid w:val="00EF5804"/>
    <w:rsid w:val="00EF62ED"/>
    <w:rsid w:val="00EF681D"/>
    <w:rsid w:val="00EF6A7F"/>
    <w:rsid w:val="00EF76ED"/>
    <w:rsid w:val="00F00131"/>
    <w:rsid w:val="00F00A73"/>
    <w:rsid w:val="00F00BD1"/>
    <w:rsid w:val="00F00DD0"/>
    <w:rsid w:val="00F02BAE"/>
    <w:rsid w:val="00F03144"/>
    <w:rsid w:val="00F03EF0"/>
    <w:rsid w:val="00F0432A"/>
    <w:rsid w:val="00F05CCF"/>
    <w:rsid w:val="00F05CDB"/>
    <w:rsid w:val="00F06427"/>
    <w:rsid w:val="00F06CFB"/>
    <w:rsid w:val="00F07866"/>
    <w:rsid w:val="00F07D79"/>
    <w:rsid w:val="00F10316"/>
    <w:rsid w:val="00F10C07"/>
    <w:rsid w:val="00F12B42"/>
    <w:rsid w:val="00F1503F"/>
    <w:rsid w:val="00F15685"/>
    <w:rsid w:val="00F1591A"/>
    <w:rsid w:val="00F15C3C"/>
    <w:rsid w:val="00F1694E"/>
    <w:rsid w:val="00F176D9"/>
    <w:rsid w:val="00F1785B"/>
    <w:rsid w:val="00F21770"/>
    <w:rsid w:val="00F22D87"/>
    <w:rsid w:val="00F23136"/>
    <w:rsid w:val="00F2321E"/>
    <w:rsid w:val="00F23B36"/>
    <w:rsid w:val="00F23CED"/>
    <w:rsid w:val="00F2436C"/>
    <w:rsid w:val="00F25862"/>
    <w:rsid w:val="00F30382"/>
    <w:rsid w:val="00F30B9A"/>
    <w:rsid w:val="00F31268"/>
    <w:rsid w:val="00F33455"/>
    <w:rsid w:val="00F36C3B"/>
    <w:rsid w:val="00F3778E"/>
    <w:rsid w:val="00F37ECB"/>
    <w:rsid w:val="00F402D8"/>
    <w:rsid w:val="00F403A1"/>
    <w:rsid w:val="00F40BA5"/>
    <w:rsid w:val="00F422C3"/>
    <w:rsid w:val="00F42755"/>
    <w:rsid w:val="00F42E29"/>
    <w:rsid w:val="00F43194"/>
    <w:rsid w:val="00F437AF"/>
    <w:rsid w:val="00F4426F"/>
    <w:rsid w:val="00F44D3A"/>
    <w:rsid w:val="00F45F88"/>
    <w:rsid w:val="00F462EF"/>
    <w:rsid w:val="00F46C8C"/>
    <w:rsid w:val="00F47817"/>
    <w:rsid w:val="00F50B93"/>
    <w:rsid w:val="00F5137A"/>
    <w:rsid w:val="00F51743"/>
    <w:rsid w:val="00F51777"/>
    <w:rsid w:val="00F52B04"/>
    <w:rsid w:val="00F537AA"/>
    <w:rsid w:val="00F54176"/>
    <w:rsid w:val="00F543C2"/>
    <w:rsid w:val="00F56FBF"/>
    <w:rsid w:val="00F57056"/>
    <w:rsid w:val="00F571A5"/>
    <w:rsid w:val="00F626C8"/>
    <w:rsid w:val="00F62C6B"/>
    <w:rsid w:val="00F62D07"/>
    <w:rsid w:val="00F63877"/>
    <w:rsid w:val="00F63956"/>
    <w:rsid w:val="00F64762"/>
    <w:rsid w:val="00F64A2F"/>
    <w:rsid w:val="00F651CB"/>
    <w:rsid w:val="00F65B21"/>
    <w:rsid w:val="00F6638B"/>
    <w:rsid w:val="00F663A1"/>
    <w:rsid w:val="00F67043"/>
    <w:rsid w:val="00F675C4"/>
    <w:rsid w:val="00F712C9"/>
    <w:rsid w:val="00F71759"/>
    <w:rsid w:val="00F740A8"/>
    <w:rsid w:val="00F747AD"/>
    <w:rsid w:val="00F74952"/>
    <w:rsid w:val="00F74FEC"/>
    <w:rsid w:val="00F754A3"/>
    <w:rsid w:val="00F765E1"/>
    <w:rsid w:val="00F76A8D"/>
    <w:rsid w:val="00F80A5B"/>
    <w:rsid w:val="00F82258"/>
    <w:rsid w:val="00F829F9"/>
    <w:rsid w:val="00F83163"/>
    <w:rsid w:val="00F83A49"/>
    <w:rsid w:val="00F84162"/>
    <w:rsid w:val="00F84EF3"/>
    <w:rsid w:val="00F85F4F"/>
    <w:rsid w:val="00F8661D"/>
    <w:rsid w:val="00F86EBB"/>
    <w:rsid w:val="00F87C4C"/>
    <w:rsid w:val="00F87C9F"/>
    <w:rsid w:val="00F90401"/>
    <w:rsid w:val="00F90CA0"/>
    <w:rsid w:val="00F9132B"/>
    <w:rsid w:val="00F9212E"/>
    <w:rsid w:val="00F9242D"/>
    <w:rsid w:val="00F92894"/>
    <w:rsid w:val="00F92BA9"/>
    <w:rsid w:val="00F92D9F"/>
    <w:rsid w:val="00F9407C"/>
    <w:rsid w:val="00F941FA"/>
    <w:rsid w:val="00F944FD"/>
    <w:rsid w:val="00F95A6E"/>
    <w:rsid w:val="00F95CF1"/>
    <w:rsid w:val="00F97DD7"/>
    <w:rsid w:val="00FA00F8"/>
    <w:rsid w:val="00FA1B07"/>
    <w:rsid w:val="00FA1F5D"/>
    <w:rsid w:val="00FA2781"/>
    <w:rsid w:val="00FA5714"/>
    <w:rsid w:val="00FA5B4C"/>
    <w:rsid w:val="00FA615C"/>
    <w:rsid w:val="00FA6589"/>
    <w:rsid w:val="00FB0211"/>
    <w:rsid w:val="00FB2D17"/>
    <w:rsid w:val="00FB338B"/>
    <w:rsid w:val="00FB3414"/>
    <w:rsid w:val="00FB516F"/>
    <w:rsid w:val="00FB58FC"/>
    <w:rsid w:val="00FB5924"/>
    <w:rsid w:val="00FB6A8F"/>
    <w:rsid w:val="00FB6E59"/>
    <w:rsid w:val="00FB6F29"/>
    <w:rsid w:val="00FB706C"/>
    <w:rsid w:val="00FC18BB"/>
    <w:rsid w:val="00FC1D76"/>
    <w:rsid w:val="00FC1DC4"/>
    <w:rsid w:val="00FC225F"/>
    <w:rsid w:val="00FC3EF1"/>
    <w:rsid w:val="00FC4C43"/>
    <w:rsid w:val="00FC5868"/>
    <w:rsid w:val="00FC58AA"/>
    <w:rsid w:val="00FC594B"/>
    <w:rsid w:val="00FC6109"/>
    <w:rsid w:val="00FC7635"/>
    <w:rsid w:val="00FC7C69"/>
    <w:rsid w:val="00FD024A"/>
    <w:rsid w:val="00FD1D4A"/>
    <w:rsid w:val="00FD35E1"/>
    <w:rsid w:val="00FD49CB"/>
    <w:rsid w:val="00FD58E8"/>
    <w:rsid w:val="00FE0855"/>
    <w:rsid w:val="00FE1989"/>
    <w:rsid w:val="00FE2082"/>
    <w:rsid w:val="00FE219D"/>
    <w:rsid w:val="00FE2EAB"/>
    <w:rsid w:val="00FE37AD"/>
    <w:rsid w:val="00FE3BA6"/>
    <w:rsid w:val="00FE3D46"/>
    <w:rsid w:val="00FE5F46"/>
    <w:rsid w:val="00FE674F"/>
    <w:rsid w:val="00FE6D43"/>
    <w:rsid w:val="00FE7655"/>
    <w:rsid w:val="00FF15B6"/>
    <w:rsid w:val="00FF1CCD"/>
    <w:rsid w:val="00FF1E82"/>
    <w:rsid w:val="00FF26CC"/>
    <w:rsid w:val="00FF38A4"/>
    <w:rsid w:val="00FF40C2"/>
    <w:rsid w:val="00FF5F73"/>
    <w:rsid w:val="00FF70BD"/>
    <w:rsid w:val="01081B3E"/>
    <w:rsid w:val="010E3A48"/>
    <w:rsid w:val="011A52DC"/>
    <w:rsid w:val="01257602"/>
    <w:rsid w:val="01287E75"/>
    <w:rsid w:val="012A7AF5"/>
    <w:rsid w:val="01314F01"/>
    <w:rsid w:val="01520CB9"/>
    <w:rsid w:val="0153436C"/>
    <w:rsid w:val="01575141"/>
    <w:rsid w:val="015C4E4C"/>
    <w:rsid w:val="015D28CD"/>
    <w:rsid w:val="015E034F"/>
    <w:rsid w:val="016853DB"/>
    <w:rsid w:val="017A43FC"/>
    <w:rsid w:val="019C45B0"/>
    <w:rsid w:val="01AC7D42"/>
    <w:rsid w:val="01AF35D1"/>
    <w:rsid w:val="01B24556"/>
    <w:rsid w:val="01B45EC4"/>
    <w:rsid w:val="01BE3BEC"/>
    <w:rsid w:val="01C35AF5"/>
    <w:rsid w:val="01C47CF3"/>
    <w:rsid w:val="01DB319C"/>
    <w:rsid w:val="01E22B26"/>
    <w:rsid w:val="01EA46B0"/>
    <w:rsid w:val="01EF43BB"/>
    <w:rsid w:val="01F0403A"/>
    <w:rsid w:val="01F42A41"/>
    <w:rsid w:val="020020D6"/>
    <w:rsid w:val="02102371"/>
    <w:rsid w:val="021567F9"/>
    <w:rsid w:val="02254895"/>
    <w:rsid w:val="02264514"/>
    <w:rsid w:val="022B099C"/>
    <w:rsid w:val="02320327"/>
    <w:rsid w:val="02323BAA"/>
    <w:rsid w:val="023F763D"/>
    <w:rsid w:val="024205C1"/>
    <w:rsid w:val="024318C6"/>
    <w:rsid w:val="02433E45"/>
    <w:rsid w:val="02436043"/>
    <w:rsid w:val="02474A49"/>
    <w:rsid w:val="02497C09"/>
    <w:rsid w:val="024C4754"/>
    <w:rsid w:val="024C5E48"/>
    <w:rsid w:val="024D21D6"/>
    <w:rsid w:val="0250315A"/>
    <w:rsid w:val="025A3A6A"/>
    <w:rsid w:val="025B14EB"/>
    <w:rsid w:val="025C49EE"/>
    <w:rsid w:val="02634379"/>
    <w:rsid w:val="02646578"/>
    <w:rsid w:val="02734614"/>
    <w:rsid w:val="027A3F9F"/>
    <w:rsid w:val="02934EC9"/>
    <w:rsid w:val="029638CF"/>
    <w:rsid w:val="029A6A52"/>
    <w:rsid w:val="029F2ED9"/>
    <w:rsid w:val="02A318E0"/>
    <w:rsid w:val="02A47361"/>
    <w:rsid w:val="02AB1025"/>
    <w:rsid w:val="02AC21EF"/>
    <w:rsid w:val="02AC7FF1"/>
    <w:rsid w:val="02AD34F4"/>
    <w:rsid w:val="02B353FD"/>
    <w:rsid w:val="02BE378E"/>
    <w:rsid w:val="02BE6051"/>
    <w:rsid w:val="02C16911"/>
    <w:rsid w:val="02C22194"/>
    <w:rsid w:val="02C62D99"/>
    <w:rsid w:val="02CB7221"/>
    <w:rsid w:val="02CC4CA2"/>
    <w:rsid w:val="02D533B3"/>
    <w:rsid w:val="02E3014B"/>
    <w:rsid w:val="02FE1FF9"/>
    <w:rsid w:val="030E4812"/>
    <w:rsid w:val="03115797"/>
    <w:rsid w:val="03117995"/>
    <w:rsid w:val="03256636"/>
    <w:rsid w:val="03271B39"/>
    <w:rsid w:val="032F6F45"/>
    <w:rsid w:val="033D1ADE"/>
    <w:rsid w:val="03477E6F"/>
    <w:rsid w:val="034B6875"/>
    <w:rsid w:val="03502CFD"/>
    <w:rsid w:val="03541703"/>
    <w:rsid w:val="035B108E"/>
    <w:rsid w:val="035D7E14"/>
    <w:rsid w:val="035E676F"/>
    <w:rsid w:val="035F2FC9"/>
    <w:rsid w:val="0365741F"/>
    <w:rsid w:val="036921A4"/>
    <w:rsid w:val="036F35B2"/>
    <w:rsid w:val="03716AB5"/>
    <w:rsid w:val="037709BE"/>
    <w:rsid w:val="037E5DCB"/>
    <w:rsid w:val="03832252"/>
    <w:rsid w:val="03851ED2"/>
    <w:rsid w:val="03882E57"/>
    <w:rsid w:val="03903AE7"/>
    <w:rsid w:val="03952E1A"/>
    <w:rsid w:val="03A27284"/>
    <w:rsid w:val="03A34D06"/>
    <w:rsid w:val="03AE265E"/>
    <w:rsid w:val="03B25BDA"/>
    <w:rsid w:val="03B63D26"/>
    <w:rsid w:val="03BD1133"/>
    <w:rsid w:val="03C52CBC"/>
    <w:rsid w:val="03C71A42"/>
    <w:rsid w:val="03C97144"/>
    <w:rsid w:val="03CA29C7"/>
    <w:rsid w:val="03CD5B4A"/>
    <w:rsid w:val="03D34296"/>
    <w:rsid w:val="03D83EDB"/>
    <w:rsid w:val="03E06D69"/>
    <w:rsid w:val="03E531F1"/>
    <w:rsid w:val="03E66A74"/>
    <w:rsid w:val="03E84175"/>
    <w:rsid w:val="03EC63FF"/>
    <w:rsid w:val="03F01582"/>
    <w:rsid w:val="040A59AF"/>
    <w:rsid w:val="041D6BCE"/>
    <w:rsid w:val="04253FDA"/>
    <w:rsid w:val="042F236B"/>
    <w:rsid w:val="04313670"/>
    <w:rsid w:val="043210F1"/>
    <w:rsid w:val="043964FE"/>
    <w:rsid w:val="04467D92"/>
    <w:rsid w:val="04477A12"/>
    <w:rsid w:val="04556D28"/>
    <w:rsid w:val="045C1F36"/>
    <w:rsid w:val="046163BD"/>
    <w:rsid w:val="04664A43"/>
    <w:rsid w:val="046C5A66"/>
    <w:rsid w:val="046E4D5C"/>
    <w:rsid w:val="048765FD"/>
    <w:rsid w:val="0488627D"/>
    <w:rsid w:val="04900898"/>
    <w:rsid w:val="0493460E"/>
    <w:rsid w:val="04973014"/>
    <w:rsid w:val="049D07A1"/>
    <w:rsid w:val="04AE64BD"/>
    <w:rsid w:val="04B96A4C"/>
    <w:rsid w:val="04C40660"/>
    <w:rsid w:val="04D17976"/>
    <w:rsid w:val="04D63DFE"/>
    <w:rsid w:val="04E74098"/>
    <w:rsid w:val="04EF4D28"/>
    <w:rsid w:val="04F0022B"/>
    <w:rsid w:val="050C42D8"/>
    <w:rsid w:val="050D64D6"/>
    <w:rsid w:val="050F19D9"/>
    <w:rsid w:val="051922E9"/>
    <w:rsid w:val="051E1FF4"/>
    <w:rsid w:val="051F1C74"/>
    <w:rsid w:val="05272903"/>
    <w:rsid w:val="05336716"/>
    <w:rsid w:val="05375B04"/>
    <w:rsid w:val="053A3B22"/>
    <w:rsid w:val="055446CC"/>
    <w:rsid w:val="0555214E"/>
    <w:rsid w:val="055F2A5D"/>
    <w:rsid w:val="056004DF"/>
    <w:rsid w:val="05603D62"/>
    <w:rsid w:val="05742A02"/>
    <w:rsid w:val="05762BEE"/>
    <w:rsid w:val="057A490C"/>
    <w:rsid w:val="05826495"/>
    <w:rsid w:val="059960BA"/>
    <w:rsid w:val="059C28C2"/>
    <w:rsid w:val="05AA7659"/>
    <w:rsid w:val="05B5126E"/>
    <w:rsid w:val="05B544D4"/>
    <w:rsid w:val="05B6346C"/>
    <w:rsid w:val="05B66CEF"/>
    <w:rsid w:val="05BD667A"/>
    <w:rsid w:val="05C075FF"/>
    <w:rsid w:val="05CA210C"/>
    <w:rsid w:val="05D11A97"/>
    <w:rsid w:val="05D6094B"/>
    <w:rsid w:val="05D617A2"/>
    <w:rsid w:val="05D84CA5"/>
    <w:rsid w:val="05DD6BAF"/>
    <w:rsid w:val="05E84F40"/>
    <w:rsid w:val="05E9713E"/>
    <w:rsid w:val="05ED35C6"/>
    <w:rsid w:val="05F66454"/>
    <w:rsid w:val="05F77758"/>
    <w:rsid w:val="05FA06DD"/>
    <w:rsid w:val="05FA2855"/>
    <w:rsid w:val="05FF4B65"/>
    <w:rsid w:val="06002258"/>
    <w:rsid w:val="06025AE9"/>
    <w:rsid w:val="06040FED"/>
    <w:rsid w:val="06071F71"/>
    <w:rsid w:val="06133805"/>
    <w:rsid w:val="061A6A13"/>
    <w:rsid w:val="062318A1"/>
    <w:rsid w:val="06264A24"/>
    <w:rsid w:val="06272089"/>
    <w:rsid w:val="062937AB"/>
    <w:rsid w:val="0634410A"/>
    <w:rsid w:val="063A14C7"/>
    <w:rsid w:val="063B36C5"/>
    <w:rsid w:val="064055CE"/>
    <w:rsid w:val="0640618E"/>
    <w:rsid w:val="06542070"/>
    <w:rsid w:val="06611386"/>
    <w:rsid w:val="06680D11"/>
    <w:rsid w:val="068C21CA"/>
    <w:rsid w:val="06930B0B"/>
    <w:rsid w:val="069353D8"/>
    <w:rsid w:val="06983A5E"/>
    <w:rsid w:val="069872E2"/>
    <w:rsid w:val="06A00E6B"/>
    <w:rsid w:val="06B1240A"/>
    <w:rsid w:val="06B24608"/>
    <w:rsid w:val="06B5558D"/>
    <w:rsid w:val="06C071A1"/>
    <w:rsid w:val="06C510AB"/>
    <w:rsid w:val="06E15158"/>
    <w:rsid w:val="06E615DF"/>
    <w:rsid w:val="06EB5A67"/>
    <w:rsid w:val="06EE69EC"/>
    <w:rsid w:val="06FC3783"/>
    <w:rsid w:val="06FE2509"/>
    <w:rsid w:val="07082E19"/>
    <w:rsid w:val="07187830"/>
    <w:rsid w:val="071A65B6"/>
    <w:rsid w:val="072004C0"/>
    <w:rsid w:val="07277E4A"/>
    <w:rsid w:val="07287ACA"/>
    <w:rsid w:val="072C11CC"/>
    <w:rsid w:val="074109F4"/>
    <w:rsid w:val="07426476"/>
    <w:rsid w:val="074A1304"/>
    <w:rsid w:val="074D2288"/>
    <w:rsid w:val="07552F18"/>
    <w:rsid w:val="0757641B"/>
    <w:rsid w:val="075A3B1D"/>
    <w:rsid w:val="075D4AA1"/>
    <w:rsid w:val="075E2523"/>
    <w:rsid w:val="075F3828"/>
    <w:rsid w:val="076269AA"/>
    <w:rsid w:val="07647CAF"/>
    <w:rsid w:val="076653B1"/>
    <w:rsid w:val="076766B5"/>
    <w:rsid w:val="076A3DB7"/>
    <w:rsid w:val="07713742"/>
    <w:rsid w:val="077324C8"/>
    <w:rsid w:val="0776344D"/>
    <w:rsid w:val="077B1AD3"/>
    <w:rsid w:val="077C7554"/>
    <w:rsid w:val="07836EDF"/>
    <w:rsid w:val="078A686A"/>
    <w:rsid w:val="07903FF7"/>
    <w:rsid w:val="07937AA3"/>
    <w:rsid w:val="079F680F"/>
    <w:rsid w:val="07BB28BC"/>
    <w:rsid w:val="07BB6140"/>
    <w:rsid w:val="07CB0958"/>
    <w:rsid w:val="07CB2B57"/>
    <w:rsid w:val="07CC05D8"/>
    <w:rsid w:val="07CE3ADB"/>
    <w:rsid w:val="07CF4DE0"/>
    <w:rsid w:val="07D459E5"/>
    <w:rsid w:val="07D76969"/>
    <w:rsid w:val="07DD0873"/>
    <w:rsid w:val="07E0507A"/>
    <w:rsid w:val="07E2057E"/>
    <w:rsid w:val="07E72487"/>
    <w:rsid w:val="07E76C04"/>
    <w:rsid w:val="07F01A92"/>
    <w:rsid w:val="07F76E9E"/>
    <w:rsid w:val="07F82721"/>
    <w:rsid w:val="07FF20AC"/>
    <w:rsid w:val="080E48C5"/>
    <w:rsid w:val="08177753"/>
    <w:rsid w:val="082C76F8"/>
    <w:rsid w:val="082F067D"/>
    <w:rsid w:val="083F0917"/>
    <w:rsid w:val="08420AFA"/>
    <w:rsid w:val="08426019"/>
    <w:rsid w:val="085914C1"/>
    <w:rsid w:val="0867144C"/>
    <w:rsid w:val="08683CDA"/>
    <w:rsid w:val="087864F3"/>
    <w:rsid w:val="08824884"/>
    <w:rsid w:val="088C0A16"/>
    <w:rsid w:val="088C6F74"/>
    <w:rsid w:val="089F63B2"/>
    <w:rsid w:val="08AA4743"/>
    <w:rsid w:val="08AE69CD"/>
    <w:rsid w:val="08B140CE"/>
    <w:rsid w:val="08B2315A"/>
    <w:rsid w:val="08B96F5C"/>
    <w:rsid w:val="08BB245F"/>
    <w:rsid w:val="08C330EF"/>
    <w:rsid w:val="08C72CB3"/>
    <w:rsid w:val="08C76272"/>
    <w:rsid w:val="08F23C3E"/>
    <w:rsid w:val="08FA104A"/>
    <w:rsid w:val="08FD6432"/>
    <w:rsid w:val="09033FEC"/>
    <w:rsid w:val="09082084"/>
    <w:rsid w:val="090C31E8"/>
    <w:rsid w:val="090F576C"/>
    <w:rsid w:val="0919607C"/>
    <w:rsid w:val="0924660B"/>
    <w:rsid w:val="092C3238"/>
    <w:rsid w:val="092E279E"/>
    <w:rsid w:val="094A496D"/>
    <w:rsid w:val="09500754"/>
    <w:rsid w:val="09523C57"/>
    <w:rsid w:val="09575B61"/>
    <w:rsid w:val="095E0D6F"/>
    <w:rsid w:val="095F2F6D"/>
    <w:rsid w:val="096506FA"/>
    <w:rsid w:val="0966617B"/>
    <w:rsid w:val="09721F8E"/>
    <w:rsid w:val="097E7F9F"/>
    <w:rsid w:val="098108CA"/>
    <w:rsid w:val="09822228"/>
    <w:rsid w:val="0984572B"/>
    <w:rsid w:val="09A2275D"/>
    <w:rsid w:val="09BA5C05"/>
    <w:rsid w:val="09BB3CA4"/>
    <w:rsid w:val="09BB5885"/>
    <w:rsid w:val="09BF208D"/>
    <w:rsid w:val="09C32C91"/>
    <w:rsid w:val="09C36515"/>
    <w:rsid w:val="09C67499"/>
    <w:rsid w:val="09D05AAE"/>
    <w:rsid w:val="09D32F2C"/>
    <w:rsid w:val="09D71932"/>
    <w:rsid w:val="09E7414B"/>
    <w:rsid w:val="09F122E1"/>
    <w:rsid w:val="09F9316B"/>
    <w:rsid w:val="09FB2DEB"/>
    <w:rsid w:val="09FF5075"/>
    <w:rsid w:val="0A0C438A"/>
    <w:rsid w:val="0A21302B"/>
    <w:rsid w:val="0A2168AE"/>
    <w:rsid w:val="0A293CBB"/>
    <w:rsid w:val="0A295EB9"/>
    <w:rsid w:val="0A3010C7"/>
    <w:rsid w:val="0A34424A"/>
    <w:rsid w:val="0A3F5E5E"/>
    <w:rsid w:val="0A4A63EE"/>
    <w:rsid w:val="0A4B76F2"/>
    <w:rsid w:val="0A515D78"/>
    <w:rsid w:val="0A773A3A"/>
    <w:rsid w:val="0A840594"/>
    <w:rsid w:val="0A8C26DA"/>
    <w:rsid w:val="0A971D70"/>
    <w:rsid w:val="0A9D03F6"/>
    <w:rsid w:val="0AA80179"/>
    <w:rsid w:val="0AA84209"/>
    <w:rsid w:val="0AAA550E"/>
    <w:rsid w:val="0AAB2F8F"/>
    <w:rsid w:val="0AB4389F"/>
    <w:rsid w:val="0AB6351E"/>
    <w:rsid w:val="0ACA55D0"/>
    <w:rsid w:val="0ADE46E3"/>
    <w:rsid w:val="0AE77571"/>
    <w:rsid w:val="0AF13704"/>
    <w:rsid w:val="0B0C64AC"/>
    <w:rsid w:val="0B102933"/>
    <w:rsid w:val="0B156DBB"/>
    <w:rsid w:val="0B1957C1"/>
    <w:rsid w:val="0B1F76CB"/>
    <w:rsid w:val="0B231954"/>
    <w:rsid w:val="0B243B52"/>
    <w:rsid w:val="0B264AD7"/>
    <w:rsid w:val="0B2E7CE5"/>
    <w:rsid w:val="0B347670"/>
    <w:rsid w:val="0B386076"/>
    <w:rsid w:val="0B514A22"/>
    <w:rsid w:val="0B580B29"/>
    <w:rsid w:val="0B6636C2"/>
    <w:rsid w:val="0B6E6550"/>
    <w:rsid w:val="0B726EAA"/>
    <w:rsid w:val="0B7A2363"/>
    <w:rsid w:val="0B7D32E8"/>
    <w:rsid w:val="0B8B47FB"/>
    <w:rsid w:val="0B8E1003"/>
    <w:rsid w:val="0B8F3202"/>
    <w:rsid w:val="0BA7412C"/>
    <w:rsid w:val="0BAD6035"/>
    <w:rsid w:val="0BB124BD"/>
    <w:rsid w:val="0BB77C49"/>
    <w:rsid w:val="0BBA534B"/>
    <w:rsid w:val="0BBB2DCC"/>
    <w:rsid w:val="0BC649E1"/>
    <w:rsid w:val="0BC72462"/>
    <w:rsid w:val="0BCF0AA7"/>
    <w:rsid w:val="0BE3650F"/>
    <w:rsid w:val="0BE61692"/>
    <w:rsid w:val="0BE77114"/>
    <w:rsid w:val="0BEE4152"/>
    <w:rsid w:val="0BF05825"/>
    <w:rsid w:val="0C020FC2"/>
    <w:rsid w:val="0C13125D"/>
    <w:rsid w:val="0C154760"/>
    <w:rsid w:val="0C165A64"/>
    <w:rsid w:val="0C1A6669"/>
    <w:rsid w:val="0C211877"/>
    <w:rsid w:val="0C223A75"/>
    <w:rsid w:val="0C277EFD"/>
    <w:rsid w:val="0C2D2D0D"/>
    <w:rsid w:val="0C2F5309"/>
    <w:rsid w:val="0C347213"/>
    <w:rsid w:val="0C352A96"/>
    <w:rsid w:val="0C354C94"/>
    <w:rsid w:val="0C375F99"/>
    <w:rsid w:val="0C3C7EA2"/>
    <w:rsid w:val="0C3D20A1"/>
    <w:rsid w:val="0C433405"/>
    <w:rsid w:val="0C441A2C"/>
    <w:rsid w:val="0C493935"/>
    <w:rsid w:val="0C506B43"/>
    <w:rsid w:val="0C5B1651"/>
    <w:rsid w:val="0C5B4ED4"/>
    <w:rsid w:val="0C610FDC"/>
    <w:rsid w:val="0C62485F"/>
    <w:rsid w:val="0C664935"/>
    <w:rsid w:val="0C6D0671"/>
    <w:rsid w:val="0C770F81"/>
    <w:rsid w:val="0C786A02"/>
    <w:rsid w:val="0C7A1F06"/>
    <w:rsid w:val="0C832815"/>
    <w:rsid w:val="0C846098"/>
    <w:rsid w:val="0C87701D"/>
    <w:rsid w:val="0C911B2B"/>
    <w:rsid w:val="0C931F23"/>
    <w:rsid w:val="0C9814B6"/>
    <w:rsid w:val="0C9B5CBE"/>
    <w:rsid w:val="0CA465CD"/>
    <w:rsid w:val="0CA971D2"/>
    <w:rsid w:val="0CAD5BD8"/>
    <w:rsid w:val="0CCC648D"/>
    <w:rsid w:val="0CCE4812"/>
    <w:rsid w:val="0CD56D9C"/>
    <w:rsid w:val="0CE12BAF"/>
    <w:rsid w:val="0CE67036"/>
    <w:rsid w:val="0CE97FBB"/>
    <w:rsid w:val="0CF550D2"/>
    <w:rsid w:val="0CFD6C5C"/>
    <w:rsid w:val="0D19658C"/>
    <w:rsid w:val="0D200115"/>
    <w:rsid w:val="0D277AA0"/>
    <w:rsid w:val="0D4B0060"/>
    <w:rsid w:val="0D514263"/>
    <w:rsid w:val="0D521BE9"/>
    <w:rsid w:val="0D524167"/>
    <w:rsid w:val="0D5A6FF5"/>
    <w:rsid w:val="0D643188"/>
    <w:rsid w:val="0D6D0214"/>
    <w:rsid w:val="0D706F9B"/>
    <w:rsid w:val="0D72249E"/>
    <w:rsid w:val="0D7F5F30"/>
    <w:rsid w:val="0D822738"/>
    <w:rsid w:val="0D86113E"/>
    <w:rsid w:val="0D8C0AC9"/>
    <w:rsid w:val="0D8E0749"/>
    <w:rsid w:val="0D903C4C"/>
    <w:rsid w:val="0D92714F"/>
    <w:rsid w:val="0D9F4266"/>
    <w:rsid w:val="0DAE5F61"/>
    <w:rsid w:val="0DB7190D"/>
    <w:rsid w:val="0DB90694"/>
    <w:rsid w:val="0DBA6115"/>
    <w:rsid w:val="0DBB0313"/>
    <w:rsid w:val="0DBC3817"/>
    <w:rsid w:val="0DBD1298"/>
    <w:rsid w:val="0DBE4B1B"/>
    <w:rsid w:val="0DC950AB"/>
    <w:rsid w:val="0DCF2837"/>
    <w:rsid w:val="0DD40EBD"/>
    <w:rsid w:val="0DD80335"/>
    <w:rsid w:val="0DDD3D4B"/>
    <w:rsid w:val="0DDF2AD2"/>
    <w:rsid w:val="0DE00553"/>
    <w:rsid w:val="0DF471F4"/>
    <w:rsid w:val="0DF70178"/>
    <w:rsid w:val="0DF97DF8"/>
    <w:rsid w:val="0DFE7B03"/>
    <w:rsid w:val="0E0A3916"/>
    <w:rsid w:val="0E0E7D9E"/>
    <w:rsid w:val="0E1919B2"/>
    <w:rsid w:val="0E1D4B35"/>
    <w:rsid w:val="0E240A18"/>
    <w:rsid w:val="0E2B18CC"/>
    <w:rsid w:val="0E2E2851"/>
    <w:rsid w:val="0E3521DC"/>
    <w:rsid w:val="0E387513"/>
    <w:rsid w:val="0E3F636E"/>
    <w:rsid w:val="0E4214F1"/>
    <w:rsid w:val="0E4946FF"/>
    <w:rsid w:val="0E4E0B87"/>
    <w:rsid w:val="0E4F2D85"/>
    <w:rsid w:val="0E554C8F"/>
    <w:rsid w:val="0E575C13"/>
    <w:rsid w:val="0E5A499A"/>
    <w:rsid w:val="0E681731"/>
    <w:rsid w:val="0E750A47"/>
    <w:rsid w:val="0E7B2950"/>
    <w:rsid w:val="0E80265B"/>
    <w:rsid w:val="0E8C646E"/>
    <w:rsid w:val="0E937FF7"/>
    <w:rsid w:val="0E956D7D"/>
    <w:rsid w:val="0E98447E"/>
    <w:rsid w:val="0E995783"/>
    <w:rsid w:val="0EA36093"/>
    <w:rsid w:val="0EA40291"/>
    <w:rsid w:val="0EAC0F21"/>
    <w:rsid w:val="0EAF42D5"/>
    <w:rsid w:val="0EB714B0"/>
    <w:rsid w:val="0EB9339C"/>
    <w:rsid w:val="0EC01DAA"/>
    <w:rsid w:val="0EC82A4F"/>
    <w:rsid w:val="0EE213FB"/>
    <w:rsid w:val="0EE36E7C"/>
    <w:rsid w:val="0EE65882"/>
    <w:rsid w:val="0EE67E01"/>
    <w:rsid w:val="0EEC58D9"/>
    <w:rsid w:val="0EEE740C"/>
    <w:rsid w:val="0EF91020"/>
    <w:rsid w:val="0EF91869"/>
    <w:rsid w:val="0F033B2E"/>
    <w:rsid w:val="0F044E32"/>
    <w:rsid w:val="0F060336"/>
    <w:rsid w:val="0F064AB2"/>
    <w:rsid w:val="0F0C223F"/>
    <w:rsid w:val="0F164D4D"/>
    <w:rsid w:val="0F1D7F5B"/>
    <w:rsid w:val="0F20565C"/>
    <w:rsid w:val="0F2365E1"/>
    <w:rsid w:val="0F2862EC"/>
    <w:rsid w:val="0F355602"/>
    <w:rsid w:val="0F363083"/>
    <w:rsid w:val="0F452DD6"/>
    <w:rsid w:val="0F5848BD"/>
    <w:rsid w:val="0F59233E"/>
    <w:rsid w:val="0F603EC7"/>
    <w:rsid w:val="0F673852"/>
    <w:rsid w:val="0F6A47D7"/>
    <w:rsid w:val="0F796FF0"/>
    <w:rsid w:val="0F8378FF"/>
    <w:rsid w:val="0F914696"/>
    <w:rsid w:val="0F9D3D2C"/>
    <w:rsid w:val="0F9F722F"/>
    <w:rsid w:val="0FA66BBA"/>
    <w:rsid w:val="0FAF1A48"/>
    <w:rsid w:val="0FB82358"/>
    <w:rsid w:val="0FB85BDB"/>
    <w:rsid w:val="0FBA10DE"/>
    <w:rsid w:val="0FBC45E1"/>
    <w:rsid w:val="0FC10A69"/>
    <w:rsid w:val="0FCF7D7E"/>
    <w:rsid w:val="0FD03282"/>
    <w:rsid w:val="0FD10D03"/>
    <w:rsid w:val="0FD22F01"/>
    <w:rsid w:val="0FE1351C"/>
    <w:rsid w:val="0FE77623"/>
    <w:rsid w:val="0FE850A5"/>
    <w:rsid w:val="0FFB7896"/>
    <w:rsid w:val="10181477"/>
    <w:rsid w:val="10196EF9"/>
    <w:rsid w:val="101F1965"/>
    <w:rsid w:val="10227809"/>
    <w:rsid w:val="10254F0A"/>
    <w:rsid w:val="102B2696"/>
    <w:rsid w:val="103145A0"/>
    <w:rsid w:val="10410FB7"/>
    <w:rsid w:val="10472EC0"/>
    <w:rsid w:val="10514AD4"/>
    <w:rsid w:val="10537FD8"/>
    <w:rsid w:val="105A7962"/>
    <w:rsid w:val="10786F12"/>
    <w:rsid w:val="107B7E97"/>
    <w:rsid w:val="10811DA0"/>
    <w:rsid w:val="108407A7"/>
    <w:rsid w:val="1091203B"/>
    <w:rsid w:val="1093553E"/>
    <w:rsid w:val="10A04854"/>
    <w:rsid w:val="10A235DA"/>
    <w:rsid w:val="10A50CDB"/>
    <w:rsid w:val="10AB148B"/>
    <w:rsid w:val="10AB2BE5"/>
    <w:rsid w:val="10AC3EE9"/>
    <w:rsid w:val="10B56D77"/>
    <w:rsid w:val="10BA31FF"/>
    <w:rsid w:val="10C33B0F"/>
    <w:rsid w:val="10D26327"/>
    <w:rsid w:val="10F93FE9"/>
    <w:rsid w:val="10FD716C"/>
    <w:rsid w:val="11015B72"/>
    <w:rsid w:val="11051FFA"/>
    <w:rsid w:val="11082F7E"/>
    <w:rsid w:val="11173599"/>
    <w:rsid w:val="111A451D"/>
    <w:rsid w:val="111D54A2"/>
    <w:rsid w:val="112160A6"/>
    <w:rsid w:val="112D573C"/>
    <w:rsid w:val="112E31BE"/>
    <w:rsid w:val="112F0C3F"/>
    <w:rsid w:val="11483D68"/>
    <w:rsid w:val="114F6F76"/>
    <w:rsid w:val="11576580"/>
    <w:rsid w:val="115C2A08"/>
    <w:rsid w:val="115F7210"/>
    <w:rsid w:val="11670D99"/>
    <w:rsid w:val="11853BCD"/>
    <w:rsid w:val="118F1F5E"/>
    <w:rsid w:val="11B36C9A"/>
    <w:rsid w:val="11C0272D"/>
    <w:rsid w:val="11C13EEE"/>
    <w:rsid w:val="11C23A31"/>
    <w:rsid w:val="11D129C7"/>
    <w:rsid w:val="11D3174D"/>
    <w:rsid w:val="11D471CF"/>
    <w:rsid w:val="11E164E5"/>
    <w:rsid w:val="11E825EC"/>
    <w:rsid w:val="11EB3571"/>
    <w:rsid w:val="11EB6DF4"/>
    <w:rsid w:val="11F0547A"/>
    <w:rsid w:val="11F363FF"/>
    <w:rsid w:val="11F64A0A"/>
    <w:rsid w:val="120963A4"/>
    <w:rsid w:val="12134735"/>
    <w:rsid w:val="12184440"/>
    <w:rsid w:val="12205FC9"/>
    <w:rsid w:val="123404ED"/>
    <w:rsid w:val="1241500B"/>
    <w:rsid w:val="124F3295"/>
    <w:rsid w:val="12542FA0"/>
    <w:rsid w:val="1254771D"/>
    <w:rsid w:val="12583BA5"/>
    <w:rsid w:val="125D38B0"/>
    <w:rsid w:val="126357B9"/>
    <w:rsid w:val="126F15CC"/>
    <w:rsid w:val="127647DA"/>
    <w:rsid w:val="127E3DE4"/>
    <w:rsid w:val="127F50E9"/>
    <w:rsid w:val="128B0EFC"/>
    <w:rsid w:val="128D0B7C"/>
    <w:rsid w:val="12905384"/>
    <w:rsid w:val="12915003"/>
    <w:rsid w:val="129257F3"/>
    <w:rsid w:val="1298498E"/>
    <w:rsid w:val="12A2529E"/>
    <w:rsid w:val="12AC1431"/>
    <w:rsid w:val="12B32FBA"/>
    <w:rsid w:val="12BD714C"/>
    <w:rsid w:val="12C022CF"/>
    <w:rsid w:val="12C31056"/>
    <w:rsid w:val="12D46D72"/>
    <w:rsid w:val="12E2190B"/>
    <w:rsid w:val="12E65D92"/>
    <w:rsid w:val="12E96D17"/>
    <w:rsid w:val="12F41825"/>
    <w:rsid w:val="12FC24B4"/>
    <w:rsid w:val="12FF0EBB"/>
    <w:rsid w:val="13103353"/>
    <w:rsid w:val="13147B5B"/>
    <w:rsid w:val="13170AE0"/>
    <w:rsid w:val="131A74E6"/>
    <w:rsid w:val="1333260E"/>
    <w:rsid w:val="13340090"/>
    <w:rsid w:val="13453BAE"/>
    <w:rsid w:val="13611E59"/>
    <w:rsid w:val="1363315E"/>
    <w:rsid w:val="136817E4"/>
    <w:rsid w:val="136A056A"/>
    <w:rsid w:val="137F1409"/>
    <w:rsid w:val="1381018F"/>
    <w:rsid w:val="13853312"/>
    <w:rsid w:val="13872098"/>
    <w:rsid w:val="13A53978"/>
    <w:rsid w:val="13B12EDD"/>
    <w:rsid w:val="13B41C63"/>
    <w:rsid w:val="13B65166"/>
    <w:rsid w:val="13BD2572"/>
    <w:rsid w:val="13C10F79"/>
    <w:rsid w:val="13C85080"/>
    <w:rsid w:val="13C90583"/>
    <w:rsid w:val="13D07F0E"/>
    <w:rsid w:val="13DF4CA5"/>
    <w:rsid w:val="13E236AC"/>
    <w:rsid w:val="13F029C1"/>
    <w:rsid w:val="13F2756D"/>
    <w:rsid w:val="13F44C4B"/>
    <w:rsid w:val="13F56E49"/>
    <w:rsid w:val="14116779"/>
    <w:rsid w:val="14197409"/>
    <w:rsid w:val="141C038E"/>
    <w:rsid w:val="14206D94"/>
    <w:rsid w:val="14227D18"/>
    <w:rsid w:val="1426671F"/>
    <w:rsid w:val="143212D7"/>
    <w:rsid w:val="14325D70"/>
    <w:rsid w:val="143B2E41"/>
    <w:rsid w:val="143C08C2"/>
    <w:rsid w:val="143D1571"/>
    <w:rsid w:val="14403A45"/>
    <w:rsid w:val="14414D4A"/>
    <w:rsid w:val="144349CA"/>
    <w:rsid w:val="14514FE4"/>
    <w:rsid w:val="146C3610"/>
    <w:rsid w:val="147072F3"/>
    <w:rsid w:val="14787422"/>
    <w:rsid w:val="147F6DAD"/>
    <w:rsid w:val="148C1946"/>
    <w:rsid w:val="148C60C3"/>
    <w:rsid w:val="14914544"/>
    <w:rsid w:val="14985759"/>
    <w:rsid w:val="149C7544"/>
    <w:rsid w:val="14A127E5"/>
    <w:rsid w:val="14A26068"/>
    <w:rsid w:val="14A624F0"/>
    <w:rsid w:val="14B7278A"/>
    <w:rsid w:val="14BB338F"/>
    <w:rsid w:val="14BD6892"/>
    <w:rsid w:val="14C804A6"/>
    <w:rsid w:val="14D26837"/>
    <w:rsid w:val="14DB60FF"/>
    <w:rsid w:val="14E47DD6"/>
    <w:rsid w:val="14E754D8"/>
    <w:rsid w:val="14EA3EDE"/>
    <w:rsid w:val="14F270EC"/>
    <w:rsid w:val="14F55AF2"/>
    <w:rsid w:val="14FF6402"/>
    <w:rsid w:val="15000600"/>
    <w:rsid w:val="1505030B"/>
    <w:rsid w:val="150C1E94"/>
    <w:rsid w:val="151D7BB0"/>
    <w:rsid w:val="15306BD1"/>
    <w:rsid w:val="15456B76"/>
    <w:rsid w:val="154D3F83"/>
    <w:rsid w:val="154E1A04"/>
    <w:rsid w:val="1552040A"/>
    <w:rsid w:val="1555358D"/>
    <w:rsid w:val="155B0D1A"/>
    <w:rsid w:val="1560191E"/>
    <w:rsid w:val="15663828"/>
    <w:rsid w:val="156806FB"/>
    <w:rsid w:val="1571543C"/>
    <w:rsid w:val="15756040"/>
    <w:rsid w:val="15794A47"/>
    <w:rsid w:val="157A24C8"/>
    <w:rsid w:val="157C124F"/>
    <w:rsid w:val="157C59CB"/>
    <w:rsid w:val="157F6950"/>
    <w:rsid w:val="15842DD8"/>
    <w:rsid w:val="1584665B"/>
    <w:rsid w:val="158562DB"/>
    <w:rsid w:val="158A2763"/>
    <w:rsid w:val="159A07FF"/>
    <w:rsid w:val="15A25C0B"/>
    <w:rsid w:val="15AC3F9C"/>
    <w:rsid w:val="15BE553B"/>
    <w:rsid w:val="15BF51BB"/>
    <w:rsid w:val="15C02C3D"/>
    <w:rsid w:val="15CB0FCE"/>
    <w:rsid w:val="15CC6A4F"/>
    <w:rsid w:val="15D31C5D"/>
    <w:rsid w:val="15DD476B"/>
    <w:rsid w:val="15E82AFC"/>
    <w:rsid w:val="15FC5020"/>
    <w:rsid w:val="15FE0523"/>
    <w:rsid w:val="16003A26"/>
    <w:rsid w:val="16080E33"/>
    <w:rsid w:val="16117544"/>
    <w:rsid w:val="16176ECF"/>
    <w:rsid w:val="161E6859"/>
    <w:rsid w:val="162219DC"/>
    <w:rsid w:val="16237C62"/>
    <w:rsid w:val="16240763"/>
    <w:rsid w:val="16252961"/>
    <w:rsid w:val="16265E64"/>
    <w:rsid w:val="16296DE9"/>
    <w:rsid w:val="163376F8"/>
    <w:rsid w:val="1636067D"/>
    <w:rsid w:val="16387403"/>
    <w:rsid w:val="163E130D"/>
    <w:rsid w:val="163F0F8C"/>
    <w:rsid w:val="16412291"/>
    <w:rsid w:val="1652472A"/>
    <w:rsid w:val="165C08BD"/>
    <w:rsid w:val="166D207D"/>
    <w:rsid w:val="16714FDF"/>
    <w:rsid w:val="167B589F"/>
    <w:rsid w:val="1683077C"/>
    <w:rsid w:val="16833FFF"/>
    <w:rsid w:val="16A3322F"/>
    <w:rsid w:val="16A61C36"/>
    <w:rsid w:val="16A641B4"/>
    <w:rsid w:val="16A67A37"/>
    <w:rsid w:val="16A754B9"/>
    <w:rsid w:val="16B36D4D"/>
    <w:rsid w:val="16B52250"/>
    <w:rsid w:val="16B87951"/>
    <w:rsid w:val="16BC74EB"/>
    <w:rsid w:val="16D162FD"/>
    <w:rsid w:val="16D62785"/>
    <w:rsid w:val="16DE7B91"/>
    <w:rsid w:val="16DF3094"/>
    <w:rsid w:val="16E24019"/>
    <w:rsid w:val="16E62A1F"/>
    <w:rsid w:val="16F26832"/>
    <w:rsid w:val="170C2C5F"/>
    <w:rsid w:val="170E6162"/>
    <w:rsid w:val="171112E5"/>
    <w:rsid w:val="1716576D"/>
    <w:rsid w:val="171B5478"/>
    <w:rsid w:val="172F6697"/>
    <w:rsid w:val="17435337"/>
    <w:rsid w:val="17527B50"/>
    <w:rsid w:val="17530E55"/>
    <w:rsid w:val="175B6261"/>
    <w:rsid w:val="17656B71"/>
    <w:rsid w:val="176A51F7"/>
    <w:rsid w:val="176B2C78"/>
    <w:rsid w:val="17710405"/>
    <w:rsid w:val="17781F8E"/>
    <w:rsid w:val="17787D90"/>
    <w:rsid w:val="177B2F13"/>
    <w:rsid w:val="177E3E97"/>
    <w:rsid w:val="17833BA2"/>
    <w:rsid w:val="178E1F33"/>
    <w:rsid w:val="17912EB8"/>
    <w:rsid w:val="17943E3D"/>
    <w:rsid w:val="17A66D4F"/>
    <w:rsid w:val="17A86360"/>
    <w:rsid w:val="17B46632"/>
    <w:rsid w:val="17B865FB"/>
    <w:rsid w:val="17CD749A"/>
    <w:rsid w:val="17D65BAB"/>
    <w:rsid w:val="17D8582B"/>
    <w:rsid w:val="17D96B2F"/>
    <w:rsid w:val="17DB67AF"/>
    <w:rsid w:val="17E23BBC"/>
    <w:rsid w:val="17E91348"/>
    <w:rsid w:val="17EB22CD"/>
    <w:rsid w:val="17FE5A6A"/>
    <w:rsid w:val="18101208"/>
    <w:rsid w:val="18147C0E"/>
    <w:rsid w:val="181E3DA1"/>
    <w:rsid w:val="181F1822"/>
    <w:rsid w:val="182127A7"/>
    <w:rsid w:val="182746B0"/>
    <w:rsid w:val="182F6239"/>
    <w:rsid w:val="1831173C"/>
    <w:rsid w:val="18322A41"/>
    <w:rsid w:val="183326C1"/>
    <w:rsid w:val="183923CC"/>
    <w:rsid w:val="18584E7F"/>
    <w:rsid w:val="18592901"/>
    <w:rsid w:val="185A0382"/>
    <w:rsid w:val="185E6D88"/>
    <w:rsid w:val="18640C92"/>
    <w:rsid w:val="186A061D"/>
    <w:rsid w:val="186B609E"/>
    <w:rsid w:val="186D15A1"/>
    <w:rsid w:val="186F7AE7"/>
    <w:rsid w:val="18767CB3"/>
    <w:rsid w:val="18816044"/>
    <w:rsid w:val="18935F5E"/>
    <w:rsid w:val="18A05273"/>
    <w:rsid w:val="18A54F7E"/>
    <w:rsid w:val="18B07A8C"/>
    <w:rsid w:val="18B41D16"/>
    <w:rsid w:val="18BB7122"/>
    <w:rsid w:val="18BF5B28"/>
    <w:rsid w:val="18C1102B"/>
    <w:rsid w:val="18DD095C"/>
    <w:rsid w:val="18DD50D8"/>
    <w:rsid w:val="18E637EA"/>
    <w:rsid w:val="18FC598D"/>
    <w:rsid w:val="19073D1E"/>
    <w:rsid w:val="190C5C28"/>
    <w:rsid w:val="190D36A9"/>
    <w:rsid w:val="191861B7"/>
    <w:rsid w:val="191B29BF"/>
    <w:rsid w:val="191B4BBD"/>
    <w:rsid w:val="191C263F"/>
    <w:rsid w:val="19250D50"/>
    <w:rsid w:val="192E3BDE"/>
    <w:rsid w:val="193225E4"/>
    <w:rsid w:val="193425AF"/>
    <w:rsid w:val="19414DFD"/>
    <w:rsid w:val="194A350E"/>
    <w:rsid w:val="194F4112"/>
    <w:rsid w:val="19532B19"/>
    <w:rsid w:val="19543E1D"/>
    <w:rsid w:val="196440B8"/>
    <w:rsid w:val="19690540"/>
    <w:rsid w:val="197377FD"/>
    <w:rsid w:val="197D71E0"/>
    <w:rsid w:val="198F297E"/>
    <w:rsid w:val="199C4212"/>
    <w:rsid w:val="199E7715"/>
    <w:rsid w:val="19A570A0"/>
    <w:rsid w:val="19AF5431"/>
    <w:rsid w:val="19B263B5"/>
    <w:rsid w:val="19BB1243"/>
    <w:rsid w:val="19BD4746"/>
    <w:rsid w:val="19C41B53"/>
    <w:rsid w:val="19C47954"/>
    <w:rsid w:val="19CB14DE"/>
    <w:rsid w:val="19D16C6A"/>
    <w:rsid w:val="19E94311"/>
    <w:rsid w:val="19EB76AA"/>
    <w:rsid w:val="19EE2997"/>
    <w:rsid w:val="19F86B2A"/>
    <w:rsid w:val="19FD2FB1"/>
    <w:rsid w:val="19FF64B5"/>
    <w:rsid w:val="1A027F67"/>
    <w:rsid w:val="1A0D5D0E"/>
    <w:rsid w:val="1A1254D5"/>
    <w:rsid w:val="1A132F57"/>
    <w:rsid w:val="1A150658"/>
    <w:rsid w:val="1A1F47EB"/>
    <w:rsid w:val="1A2331F1"/>
    <w:rsid w:val="1A2950FA"/>
    <w:rsid w:val="1A306C84"/>
    <w:rsid w:val="1A35698F"/>
    <w:rsid w:val="1A382A67"/>
    <w:rsid w:val="1A387913"/>
    <w:rsid w:val="1A3B5015"/>
    <w:rsid w:val="1A3F729E"/>
    <w:rsid w:val="1A422421"/>
    <w:rsid w:val="1A445924"/>
    <w:rsid w:val="1A487BAE"/>
    <w:rsid w:val="1A4C2D31"/>
    <w:rsid w:val="1A512A3C"/>
    <w:rsid w:val="1A524C3A"/>
    <w:rsid w:val="1A5823C6"/>
    <w:rsid w:val="1A597E48"/>
    <w:rsid w:val="1A5E42D0"/>
    <w:rsid w:val="1A753EF5"/>
    <w:rsid w:val="1A763245"/>
    <w:rsid w:val="1A7A5DFE"/>
    <w:rsid w:val="1A7B1681"/>
    <w:rsid w:val="1A7C1301"/>
    <w:rsid w:val="1A7E4804"/>
    <w:rsid w:val="1A84670E"/>
    <w:rsid w:val="1A880997"/>
    <w:rsid w:val="1A9B1BB6"/>
    <w:rsid w:val="1AA930CA"/>
    <w:rsid w:val="1AAA0B4C"/>
    <w:rsid w:val="1AB02A55"/>
    <w:rsid w:val="1AB13D5A"/>
    <w:rsid w:val="1AB217DB"/>
    <w:rsid w:val="1AB4145B"/>
    <w:rsid w:val="1AB44CDE"/>
    <w:rsid w:val="1ABF306F"/>
    <w:rsid w:val="1AC56AB4"/>
    <w:rsid w:val="1ADC0421"/>
    <w:rsid w:val="1ADF13A6"/>
    <w:rsid w:val="1AED28BA"/>
    <w:rsid w:val="1AF070C2"/>
    <w:rsid w:val="1AF112C0"/>
    <w:rsid w:val="1B034A5E"/>
    <w:rsid w:val="1B057F61"/>
    <w:rsid w:val="1B0B56ED"/>
    <w:rsid w:val="1B1175F6"/>
    <w:rsid w:val="1B127276"/>
    <w:rsid w:val="1B1F0B0A"/>
    <w:rsid w:val="1B232D94"/>
    <w:rsid w:val="1B294C9D"/>
    <w:rsid w:val="1B2C1BDA"/>
    <w:rsid w:val="1B427DC5"/>
    <w:rsid w:val="1B4E165A"/>
    <w:rsid w:val="1B5F6221"/>
    <w:rsid w:val="1B6260FC"/>
    <w:rsid w:val="1B6415FF"/>
    <w:rsid w:val="1B795D21"/>
    <w:rsid w:val="1B865037"/>
    <w:rsid w:val="1BA13662"/>
    <w:rsid w:val="1BA70DEF"/>
    <w:rsid w:val="1BAF2978"/>
    <w:rsid w:val="1BBD770F"/>
    <w:rsid w:val="1BBE5191"/>
    <w:rsid w:val="1BC00694"/>
    <w:rsid w:val="1BD318B3"/>
    <w:rsid w:val="1BD937BC"/>
    <w:rsid w:val="1BDA123E"/>
    <w:rsid w:val="1BDD21C2"/>
    <w:rsid w:val="1BDE34C7"/>
    <w:rsid w:val="1BE1664A"/>
    <w:rsid w:val="1BE55050"/>
    <w:rsid w:val="1BE62AD2"/>
    <w:rsid w:val="1BEC025E"/>
    <w:rsid w:val="1BF37BE9"/>
    <w:rsid w:val="1BF530EC"/>
    <w:rsid w:val="1C0C6595"/>
    <w:rsid w:val="1C0D0793"/>
    <w:rsid w:val="1C186B24"/>
    <w:rsid w:val="1C1C0DAE"/>
    <w:rsid w:val="1C1C2FAC"/>
    <w:rsid w:val="1C282642"/>
    <w:rsid w:val="1C3309D3"/>
    <w:rsid w:val="1C3C5A5F"/>
    <w:rsid w:val="1C3D6D64"/>
    <w:rsid w:val="1C3E47E5"/>
    <w:rsid w:val="1C407CE8"/>
    <w:rsid w:val="1C442E6B"/>
    <w:rsid w:val="1C4E11FC"/>
    <w:rsid w:val="1C523486"/>
    <w:rsid w:val="1C6646A5"/>
    <w:rsid w:val="1C6F2DB6"/>
    <w:rsid w:val="1C723D3B"/>
    <w:rsid w:val="1C776FFB"/>
    <w:rsid w:val="1C7B464A"/>
    <w:rsid w:val="1C7C20CC"/>
    <w:rsid w:val="1C7C6848"/>
    <w:rsid w:val="1C7F3050"/>
    <w:rsid w:val="1C8361D3"/>
    <w:rsid w:val="1C8800DD"/>
    <w:rsid w:val="1C8B6E63"/>
    <w:rsid w:val="1C9167EE"/>
    <w:rsid w:val="1C9209EC"/>
    <w:rsid w:val="1C951971"/>
    <w:rsid w:val="1C962C76"/>
    <w:rsid w:val="1CA7598E"/>
    <w:rsid w:val="1CAB7398"/>
    <w:rsid w:val="1CB347A4"/>
    <w:rsid w:val="1CB45052"/>
    <w:rsid w:val="1CC96948"/>
    <w:rsid w:val="1CCD534E"/>
    <w:rsid w:val="1CD13D54"/>
    <w:rsid w:val="1CD4055C"/>
    <w:rsid w:val="1CDC33EA"/>
    <w:rsid w:val="1CDC7B67"/>
    <w:rsid w:val="1CDD55E8"/>
    <w:rsid w:val="1CDF436F"/>
    <w:rsid w:val="1CE21A70"/>
    <w:rsid w:val="1CE83979"/>
    <w:rsid w:val="1CFA7A77"/>
    <w:rsid w:val="1D0454A8"/>
    <w:rsid w:val="1D0C06B6"/>
    <w:rsid w:val="1D0D0336"/>
    <w:rsid w:val="1D104B3E"/>
    <w:rsid w:val="1D170C45"/>
    <w:rsid w:val="1D345FF7"/>
    <w:rsid w:val="1D3E218A"/>
    <w:rsid w:val="1D3F7C0B"/>
    <w:rsid w:val="1D41530D"/>
    <w:rsid w:val="1D4E54BC"/>
    <w:rsid w:val="1D5406A8"/>
    <w:rsid w:val="1D5B5EB7"/>
    <w:rsid w:val="1D5C173A"/>
    <w:rsid w:val="1D5E26BE"/>
    <w:rsid w:val="1D73355D"/>
    <w:rsid w:val="1D7C1C6E"/>
    <w:rsid w:val="1D835D76"/>
    <w:rsid w:val="1D84707B"/>
    <w:rsid w:val="1D937AC6"/>
    <w:rsid w:val="1D985D1B"/>
    <w:rsid w:val="1D9A4E1B"/>
    <w:rsid w:val="1DA37930"/>
    <w:rsid w:val="1DB033C2"/>
    <w:rsid w:val="1DB4564C"/>
    <w:rsid w:val="1DB72D4D"/>
    <w:rsid w:val="1DBB1753"/>
    <w:rsid w:val="1DC110DE"/>
    <w:rsid w:val="1DC60DE9"/>
    <w:rsid w:val="1DD36DFA"/>
    <w:rsid w:val="1DD55B80"/>
    <w:rsid w:val="1DD8789A"/>
    <w:rsid w:val="1DEC1F22"/>
    <w:rsid w:val="1DF35130"/>
    <w:rsid w:val="1DF50633"/>
    <w:rsid w:val="1DF715B8"/>
    <w:rsid w:val="1DFD28B9"/>
    <w:rsid w:val="1E0E11DD"/>
    <w:rsid w:val="1E0E375C"/>
    <w:rsid w:val="1E15696A"/>
    <w:rsid w:val="1E1D17F8"/>
    <w:rsid w:val="1E21497B"/>
    <w:rsid w:val="1E266884"/>
    <w:rsid w:val="1E40742E"/>
    <w:rsid w:val="1E445E34"/>
    <w:rsid w:val="1E4538B6"/>
    <w:rsid w:val="1E4C6AC4"/>
    <w:rsid w:val="1E514CCB"/>
    <w:rsid w:val="1E52514A"/>
    <w:rsid w:val="1E574E55"/>
    <w:rsid w:val="1E6E02FD"/>
    <w:rsid w:val="1E707F7D"/>
    <w:rsid w:val="1E827A99"/>
    <w:rsid w:val="1E834A1F"/>
    <w:rsid w:val="1E9239B5"/>
    <w:rsid w:val="1E9736C0"/>
    <w:rsid w:val="1E9D55C9"/>
    <w:rsid w:val="1EB067E8"/>
    <w:rsid w:val="1EB80371"/>
    <w:rsid w:val="1EB8561E"/>
    <w:rsid w:val="1EC55489"/>
    <w:rsid w:val="1EC62F0A"/>
    <w:rsid w:val="1ED66A28"/>
    <w:rsid w:val="1EDC0931"/>
    <w:rsid w:val="1EDD63B3"/>
    <w:rsid w:val="1EE16FB7"/>
    <w:rsid w:val="1EE302BC"/>
    <w:rsid w:val="1EE47F3C"/>
    <w:rsid w:val="1EEB314A"/>
    <w:rsid w:val="1EED2DCA"/>
    <w:rsid w:val="1EF22AD5"/>
    <w:rsid w:val="1EF736D9"/>
    <w:rsid w:val="1EFA20E0"/>
    <w:rsid w:val="1EFD3064"/>
    <w:rsid w:val="1EFE2F32"/>
    <w:rsid w:val="1F0771F7"/>
    <w:rsid w:val="1F0D1100"/>
    <w:rsid w:val="1F102085"/>
    <w:rsid w:val="1F106802"/>
    <w:rsid w:val="1F142C89"/>
    <w:rsid w:val="1F16618C"/>
    <w:rsid w:val="1F1E1239"/>
    <w:rsid w:val="1F20231F"/>
    <w:rsid w:val="1F271CAA"/>
    <w:rsid w:val="1F31003B"/>
    <w:rsid w:val="1F364345"/>
    <w:rsid w:val="1F3879C6"/>
    <w:rsid w:val="1F3B094B"/>
    <w:rsid w:val="1F4158DC"/>
    <w:rsid w:val="1F466CDC"/>
    <w:rsid w:val="1F4821DF"/>
    <w:rsid w:val="1F4A0F65"/>
    <w:rsid w:val="1F516372"/>
    <w:rsid w:val="1F641B0F"/>
    <w:rsid w:val="1F65178F"/>
    <w:rsid w:val="1F682713"/>
    <w:rsid w:val="1F6B6F1B"/>
    <w:rsid w:val="1F6D241E"/>
    <w:rsid w:val="1F6D6B9B"/>
    <w:rsid w:val="1F6F5922"/>
    <w:rsid w:val="1F707B20"/>
    <w:rsid w:val="1F734328"/>
    <w:rsid w:val="1F74219C"/>
    <w:rsid w:val="1F746526"/>
    <w:rsid w:val="1F7652AC"/>
    <w:rsid w:val="1F7929AE"/>
    <w:rsid w:val="1F7C71B6"/>
    <w:rsid w:val="1F8136D0"/>
    <w:rsid w:val="1F854242"/>
    <w:rsid w:val="1F857AC5"/>
    <w:rsid w:val="1F8D4ED2"/>
    <w:rsid w:val="1F905E56"/>
    <w:rsid w:val="1F921359"/>
    <w:rsid w:val="1F9C76EA"/>
    <w:rsid w:val="1FA44AF7"/>
    <w:rsid w:val="1FB0418D"/>
    <w:rsid w:val="1FCD7EB9"/>
    <w:rsid w:val="1FD93CCC"/>
    <w:rsid w:val="1FDF5BD5"/>
    <w:rsid w:val="1FF07174"/>
    <w:rsid w:val="1FF45B7B"/>
    <w:rsid w:val="1FF535FC"/>
    <w:rsid w:val="1FFB5506"/>
    <w:rsid w:val="1FFF3F0C"/>
    <w:rsid w:val="200B57A0"/>
    <w:rsid w:val="20163B31"/>
    <w:rsid w:val="20182967"/>
    <w:rsid w:val="20203CD6"/>
    <w:rsid w:val="202366CA"/>
    <w:rsid w:val="2026764F"/>
    <w:rsid w:val="203D7274"/>
    <w:rsid w:val="20415C7A"/>
    <w:rsid w:val="20454680"/>
    <w:rsid w:val="20493086"/>
    <w:rsid w:val="206B103D"/>
    <w:rsid w:val="20700D48"/>
    <w:rsid w:val="20795DD4"/>
    <w:rsid w:val="20831F67"/>
    <w:rsid w:val="208863EE"/>
    <w:rsid w:val="208D4A74"/>
    <w:rsid w:val="20986689"/>
    <w:rsid w:val="209C508F"/>
    <w:rsid w:val="20A26F98"/>
    <w:rsid w:val="20A830A0"/>
    <w:rsid w:val="20BF6548"/>
    <w:rsid w:val="20C11A4B"/>
    <w:rsid w:val="20CC7DDC"/>
    <w:rsid w:val="20D40A6C"/>
    <w:rsid w:val="20D41D09"/>
    <w:rsid w:val="20D506EC"/>
    <w:rsid w:val="20E71C8B"/>
    <w:rsid w:val="20EF7097"/>
    <w:rsid w:val="20F56A22"/>
    <w:rsid w:val="21016FB2"/>
    <w:rsid w:val="210459B8"/>
    <w:rsid w:val="21093B95"/>
    <w:rsid w:val="210D0018"/>
    <w:rsid w:val="21384F0D"/>
    <w:rsid w:val="213C7197"/>
    <w:rsid w:val="213D1395"/>
    <w:rsid w:val="213E269A"/>
    <w:rsid w:val="21405B9D"/>
    <w:rsid w:val="2142329E"/>
    <w:rsid w:val="214445A3"/>
    <w:rsid w:val="21463A55"/>
    <w:rsid w:val="214B2F5F"/>
    <w:rsid w:val="214E2934"/>
    <w:rsid w:val="21585442"/>
    <w:rsid w:val="215C3E48"/>
    <w:rsid w:val="215D246D"/>
    <w:rsid w:val="21652559"/>
    <w:rsid w:val="21667FDB"/>
    <w:rsid w:val="216721D9"/>
    <w:rsid w:val="21690F5F"/>
    <w:rsid w:val="216E53E7"/>
    <w:rsid w:val="21702AE9"/>
    <w:rsid w:val="2173186F"/>
    <w:rsid w:val="217D437D"/>
    <w:rsid w:val="21824088"/>
    <w:rsid w:val="218312D4"/>
    <w:rsid w:val="2184758B"/>
    <w:rsid w:val="2187050F"/>
    <w:rsid w:val="21885F91"/>
    <w:rsid w:val="218C4997"/>
    <w:rsid w:val="219D0E9F"/>
    <w:rsid w:val="21AB744A"/>
    <w:rsid w:val="21AE3C52"/>
    <w:rsid w:val="21B7325D"/>
    <w:rsid w:val="21BB54E6"/>
    <w:rsid w:val="21C24E71"/>
    <w:rsid w:val="21C80515"/>
    <w:rsid w:val="21C80F79"/>
    <w:rsid w:val="21CB5781"/>
    <w:rsid w:val="21D1768A"/>
    <w:rsid w:val="21D77211"/>
    <w:rsid w:val="21E125B5"/>
    <w:rsid w:val="21E7182E"/>
    <w:rsid w:val="21E872AF"/>
    <w:rsid w:val="21EB0234"/>
    <w:rsid w:val="21EB0B02"/>
    <w:rsid w:val="21EC5CB5"/>
    <w:rsid w:val="22110474"/>
    <w:rsid w:val="22193302"/>
    <w:rsid w:val="22280099"/>
    <w:rsid w:val="222A76B0"/>
    <w:rsid w:val="2233240B"/>
    <w:rsid w:val="223615AD"/>
    <w:rsid w:val="22405740"/>
    <w:rsid w:val="224366C4"/>
    <w:rsid w:val="22453DC6"/>
    <w:rsid w:val="224D11D2"/>
    <w:rsid w:val="2251345B"/>
    <w:rsid w:val="22551E62"/>
    <w:rsid w:val="22582DE6"/>
    <w:rsid w:val="22711792"/>
    <w:rsid w:val="22734C95"/>
    <w:rsid w:val="2277369B"/>
    <w:rsid w:val="227F75CC"/>
    <w:rsid w:val="228F54BF"/>
    <w:rsid w:val="22902F40"/>
    <w:rsid w:val="22973BD0"/>
    <w:rsid w:val="22981651"/>
    <w:rsid w:val="229F0FDC"/>
    <w:rsid w:val="22A06A5E"/>
    <w:rsid w:val="22A45464"/>
    <w:rsid w:val="22A650E4"/>
    <w:rsid w:val="22AF27BA"/>
    <w:rsid w:val="22B456FE"/>
    <w:rsid w:val="22B91B86"/>
    <w:rsid w:val="22C01511"/>
    <w:rsid w:val="22CC2DA5"/>
    <w:rsid w:val="22D20532"/>
    <w:rsid w:val="22DD303F"/>
    <w:rsid w:val="22DE4344"/>
    <w:rsid w:val="22DF1DC6"/>
    <w:rsid w:val="22EB7DD7"/>
    <w:rsid w:val="22ED6B5D"/>
    <w:rsid w:val="22EE0D5B"/>
    <w:rsid w:val="22F73BE9"/>
    <w:rsid w:val="22F94B6E"/>
    <w:rsid w:val="22FC5AF3"/>
    <w:rsid w:val="22FD1376"/>
    <w:rsid w:val="230044F9"/>
    <w:rsid w:val="23054204"/>
    <w:rsid w:val="230A4E08"/>
    <w:rsid w:val="2317411E"/>
    <w:rsid w:val="23264738"/>
    <w:rsid w:val="233627D5"/>
    <w:rsid w:val="233911DB"/>
    <w:rsid w:val="23443CE8"/>
    <w:rsid w:val="23495BF2"/>
    <w:rsid w:val="234D45F8"/>
    <w:rsid w:val="234F58FD"/>
    <w:rsid w:val="2350557D"/>
    <w:rsid w:val="23555288"/>
    <w:rsid w:val="236E03B0"/>
    <w:rsid w:val="237779BB"/>
    <w:rsid w:val="23792EBE"/>
    <w:rsid w:val="23813B4D"/>
    <w:rsid w:val="238D53E2"/>
    <w:rsid w:val="23983773"/>
    <w:rsid w:val="239E30FD"/>
    <w:rsid w:val="23A75F8B"/>
    <w:rsid w:val="23AA6F10"/>
    <w:rsid w:val="23AF3398"/>
    <w:rsid w:val="23BB04AF"/>
    <w:rsid w:val="23CA2FF6"/>
    <w:rsid w:val="23CA5246"/>
    <w:rsid w:val="23CB4EC6"/>
    <w:rsid w:val="23D66ADB"/>
    <w:rsid w:val="23D7455C"/>
    <w:rsid w:val="23D94210"/>
    <w:rsid w:val="23DC09E4"/>
    <w:rsid w:val="23DD2BE2"/>
    <w:rsid w:val="23DE0664"/>
    <w:rsid w:val="23E3256D"/>
    <w:rsid w:val="23E76D75"/>
    <w:rsid w:val="23E80E96"/>
    <w:rsid w:val="23ED5747"/>
    <w:rsid w:val="23F84A91"/>
    <w:rsid w:val="23FC3497"/>
    <w:rsid w:val="240E6C34"/>
    <w:rsid w:val="241C39CC"/>
    <w:rsid w:val="241E4CD1"/>
    <w:rsid w:val="241F4950"/>
    <w:rsid w:val="243335F1"/>
    <w:rsid w:val="243548F6"/>
    <w:rsid w:val="2438587A"/>
    <w:rsid w:val="244E7A1E"/>
    <w:rsid w:val="2451019F"/>
    <w:rsid w:val="245A2C8D"/>
    <w:rsid w:val="2472475B"/>
    <w:rsid w:val="247321DC"/>
    <w:rsid w:val="24772DE1"/>
    <w:rsid w:val="247B506A"/>
    <w:rsid w:val="247F3A70"/>
    <w:rsid w:val="248249F5"/>
    <w:rsid w:val="2487307B"/>
    <w:rsid w:val="248C2D86"/>
    <w:rsid w:val="24957DD5"/>
    <w:rsid w:val="24975894"/>
    <w:rsid w:val="2499461A"/>
    <w:rsid w:val="249C779D"/>
    <w:rsid w:val="249F6523"/>
    <w:rsid w:val="24A03FA5"/>
    <w:rsid w:val="24A5262B"/>
    <w:rsid w:val="24A91031"/>
    <w:rsid w:val="24B8164C"/>
    <w:rsid w:val="24C97368"/>
    <w:rsid w:val="24CD15F1"/>
    <w:rsid w:val="24D06CF2"/>
    <w:rsid w:val="24D50BFC"/>
    <w:rsid w:val="24DA2E85"/>
    <w:rsid w:val="24DE3A8A"/>
    <w:rsid w:val="24E56C98"/>
    <w:rsid w:val="24E64719"/>
    <w:rsid w:val="24E70284"/>
    <w:rsid w:val="24E83EC4"/>
    <w:rsid w:val="24E84399"/>
    <w:rsid w:val="24ED40A4"/>
    <w:rsid w:val="24F07227"/>
    <w:rsid w:val="24F2052C"/>
    <w:rsid w:val="24F536AF"/>
    <w:rsid w:val="24FB55B8"/>
    <w:rsid w:val="25042E73"/>
    <w:rsid w:val="251A5E6D"/>
    <w:rsid w:val="25230CFB"/>
    <w:rsid w:val="2524677D"/>
    <w:rsid w:val="2534533D"/>
    <w:rsid w:val="253B63A2"/>
    <w:rsid w:val="253C3E23"/>
    <w:rsid w:val="25431230"/>
    <w:rsid w:val="25602D5E"/>
    <w:rsid w:val="25764F02"/>
    <w:rsid w:val="25795E86"/>
    <w:rsid w:val="257F3FCC"/>
    <w:rsid w:val="25847A9B"/>
    <w:rsid w:val="258A19A4"/>
    <w:rsid w:val="25924832"/>
    <w:rsid w:val="259E3EC8"/>
    <w:rsid w:val="25A634D3"/>
    <w:rsid w:val="25AB7194"/>
    <w:rsid w:val="25B22B68"/>
    <w:rsid w:val="25B34D67"/>
    <w:rsid w:val="25B76FF0"/>
    <w:rsid w:val="25BB59F6"/>
    <w:rsid w:val="25BE0B79"/>
    <w:rsid w:val="25CD1194"/>
    <w:rsid w:val="25CE3392"/>
    <w:rsid w:val="25D76220"/>
    <w:rsid w:val="25E06B30"/>
    <w:rsid w:val="25E40DB9"/>
    <w:rsid w:val="25F1264D"/>
    <w:rsid w:val="25F51053"/>
    <w:rsid w:val="26097CF4"/>
    <w:rsid w:val="260B6A7A"/>
    <w:rsid w:val="2618250D"/>
    <w:rsid w:val="261D2218"/>
    <w:rsid w:val="262C11AD"/>
    <w:rsid w:val="26307BB3"/>
    <w:rsid w:val="26327CD9"/>
    <w:rsid w:val="26330B38"/>
    <w:rsid w:val="26444656"/>
    <w:rsid w:val="264755DA"/>
    <w:rsid w:val="264D4F65"/>
    <w:rsid w:val="2651396B"/>
    <w:rsid w:val="26536E6E"/>
    <w:rsid w:val="266235BB"/>
    <w:rsid w:val="26637B69"/>
    <w:rsid w:val="26691012"/>
    <w:rsid w:val="266A6A94"/>
    <w:rsid w:val="266B7D98"/>
    <w:rsid w:val="266E549A"/>
    <w:rsid w:val="266F679F"/>
    <w:rsid w:val="2670099D"/>
    <w:rsid w:val="26704220"/>
    <w:rsid w:val="267C0033"/>
    <w:rsid w:val="26806A39"/>
    <w:rsid w:val="268279BE"/>
    <w:rsid w:val="268D24CB"/>
    <w:rsid w:val="26931E56"/>
    <w:rsid w:val="26993D60"/>
    <w:rsid w:val="269B2AE6"/>
    <w:rsid w:val="269E01E7"/>
    <w:rsid w:val="26A420F1"/>
    <w:rsid w:val="26A57B72"/>
    <w:rsid w:val="26C24F24"/>
    <w:rsid w:val="26C55EA9"/>
    <w:rsid w:val="26CE45BA"/>
    <w:rsid w:val="26D32C40"/>
    <w:rsid w:val="26E044D4"/>
    <w:rsid w:val="26E07D57"/>
    <w:rsid w:val="26E11F56"/>
    <w:rsid w:val="26E4675D"/>
    <w:rsid w:val="26E90667"/>
    <w:rsid w:val="26ED706D"/>
    <w:rsid w:val="26EE126B"/>
    <w:rsid w:val="26F27C71"/>
    <w:rsid w:val="26F853FE"/>
    <w:rsid w:val="26F975FC"/>
    <w:rsid w:val="26FE7307"/>
    <w:rsid w:val="2700280A"/>
    <w:rsid w:val="2702378F"/>
    <w:rsid w:val="27081E15"/>
    <w:rsid w:val="270F17A0"/>
    <w:rsid w:val="270F5023"/>
    <w:rsid w:val="27166BAC"/>
    <w:rsid w:val="2717462E"/>
    <w:rsid w:val="27233CC4"/>
    <w:rsid w:val="27241745"/>
    <w:rsid w:val="27331D60"/>
    <w:rsid w:val="27362CE4"/>
    <w:rsid w:val="273861E8"/>
    <w:rsid w:val="27395E67"/>
    <w:rsid w:val="273C266F"/>
    <w:rsid w:val="27413274"/>
    <w:rsid w:val="27416AF7"/>
    <w:rsid w:val="274676FC"/>
    <w:rsid w:val="27482BFF"/>
    <w:rsid w:val="274C4E88"/>
    <w:rsid w:val="274D62CF"/>
    <w:rsid w:val="274F5E0D"/>
    <w:rsid w:val="27563219"/>
    <w:rsid w:val="27680F35"/>
    <w:rsid w:val="276969B7"/>
    <w:rsid w:val="276C1B3A"/>
    <w:rsid w:val="276F2ABE"/>
    <w:rsid w:val="27715FC1"/>
    <w:rsid w:val="277933CE"/>
    <w:rsid w:val="277C7BD6"/>
    <w:rsid w:val="277D5657"/>
    <w:rsid w:val="278F0DF5"/>
    <w:rsid w:val="27983C83"/>
    <w:rsid w:val="27A7649B"/>
    <w:rsid w:val="27B74537"/>
    <w:rsid w:val="27B81FB9"/>
    <w:rsid w:val="27C2034A"/>
    <w:rsid w:val="27CF3DDC"/>
    <w:rsid w:val="27D172E0"/>
    <w:rsid w:val="27D74A6C"/>
    <w:rsid w:val="27DB7BEF"/>
    <w:rsid w:val="27DD30F2"/>
    <w:rsid w:val="27DE0B74"/>
    <w:rsid w:val="27E92788"/>
    <w:rsid w:val="27FD2B12"/>
    <w:rsid w:val="280520B8"/>
    <w:rsid w:val="2811394C"/>
    <w:rsid w:val="28171FD2"/>
    <w:rsid w:val="28190D59"/>
    <w:rsid w:val="28222996"/>
    <w:rsid w:val="282647EB"/>
    <w:rsid w:val="2827226D"/>
    <w:rsid w:val="282F7679"/>
    <w:rsid w:val="28331903"/>
    <w:rsid w:val="28343B01"/>
    <w:rsid w:val="28493AA6"/>
    <w:rsid w:val="28562A97"/>
    <w:rsid w:val="285F5C4A"/>
    <w:rsid w:val="286036CB"/>
    <w:rsid w:val="28745BEF"/>
    <w:rsid w:val="28757DED"/>
    <w:rsid w:val="287953DF"/>
    <w:rsid w:val="287B557A"/>
    <w:rsid w:val="28842606"/>
    <w:rsid w:val="28A718C1"/>
    <w:rsid w:val="28A83AC0"/>
    <w:rsid w:val="28A91541"/>
    <w:rsid w:val="28AF344A"/>
    <w:rsid w:val="28B50BD7"/>
    <w:rsid w:val="28BF6F68"/>
    <w:rsid w:val="28D07202"/>
    <w:rsid w:val="28D10507"/>
    <w:rsid w:val="28D66B8D"/>
    <w:rsid w:val="28DF1AB7"/>
    <w:rsid w:val="28E33CA5"/>
    <w:rsid w:val="28E45EA3"/>
    <w:rsid w:val="28EE2036"/>
    <w:rsid w:val="28F364BD"/>
    <w:rsid w:val="290C15E6"/>
    <w:rsid w:val="29117C6C"/>
    <w:rsid w:val="291369F2"/>
    <w:rsid w:val="291753F8"/>
    <w:rsid w:val="29252190"/>
    <w:rsid w:val="292C1B1A"/>
    <w:rsid w:val="293272A7"/>
    <w:rsid w:val="2936242A"/>
    <w:rsid w:val="293E52B8"/>
    <w:rsid w:val="29583C63"/>
    <w:rsid w:val="295B4BE8"/>
    <w:rsid w:val="29652F79"/>
    <w:rsid w:val="29716D8C"/>
    <w:rsid w:val="29870F2F"/>
    <w:rsid w:val="298F3DBD"/>
    <w:rsid w:val="29AA01EA"/>
    <w:rsid w:val="29AD116F"/>
    <w:rsid w:val="29AD788C"/>
    <w:rsid w:val="29AE0DEF"/>
    <w:rsid w:val="29B02542"/>
    <w:rsid w:val="29B816FE"/>
    <w:rsid w:val="29C35511"/>
    <w:rsid w:val="29C8521C"/>
    <w:rsid w:val="29D222A8"/>
    <w:rsid w:val="29D60CAE"/>
    <w:rsid w:val="29DB2BB8"/>
    <w:rsid w:val="29DE3B3C"/>
    <w:rsid w:val="29F205DF"/>
    <w:rsid w:val="29F724E8"/>
    <w:rsid w:val="2A0B3707"/>
    <w:rsid w:val="2A124A62"/>
    <w:rsid w:val="2A193D21"/>
    <w:rsid w:val="2A21112E"/>
    <w:rsid w:val="2A22332C"/>
    <w:rsid w:val="2A2542B1"/>
    <w:rsid w:val="2A333E41"/>
    <w:rsid w:val="2A3348CB"/>
    <w:rsid w:val="2A392F51"/>
    <w:rsid w:val="2A3E73D9"/>
    <w:rsid w:val="2A444B66"/>
    <w:rsid w:val="2A6B366E"/>
    <w:rsid w:val="2A6C24A7"/>
    <w:rsid w:val="2A6E122D"/>
    <w:rsid w:val="2A6F342B"/>
    <w:rsid w:val="2A7F1DB3"/>
    <w:rsid w:val="2A897858"/>
    <w:rsid w:val="2A8D625F"/>
    <w:rsid w:val="2A903960"/>
    <w:rsid w:val="2A947DE8"/>
    <w:rsid w:val="2A994270"/>
    <w:rsid w:val="2A9E13F0"/>
    <w:rsid w:val="2AA1167C"/>
    <w:rsid w:val="2AA45E84"/>
    <w:rsid w:val="2AA9230C"/>
    <w:rsid w:val="2AAA1F8B"/>
    <w:rsid w:val="2AAB7A0D"/>
    <w:rsid w:val="2AAE0992"/>
    <w:rsid w:val="2ABA0028"/>
    <w:rsid w:val="2AD33150"/>
    <w:rsid w:val="2AD56653"/>
    <w:rsid w:val="2AE311EC"/>
    <w:rsid w:val="2AEA2D75"/>
    <w:rsid w:val="2AED38D4"/>
    <w:rsid w:val="2AF43684"/>
    <w:rsid w:val="2AF66B88"/>
    <w:rsid w:val="2B01299A"/>
    <w:rsid w:val="2B0748A3"/>
    <w:rsid w:val="2B110A36"/>
    <w:rsid w:val="2B1419BB"/>
    <w:rsid w:val="2B241C55"/>
    <w:rsid w:val="2B2E2CA4"/>
    <w:rsid w:val="2B3247EE"/>
    <w:rsid w:val="2B3808F6"/>
    <w:rsid w:val="2B394179"/>
    <w:rsid w:val="2B46348F"/>
    <w:rsid w:val="2B511820"/>
    <w:rsid w:val="2B5449A3"/>
    <w:rsid w:val="2B563729"/>
    <w:rsid w:val="2B577AF8"/>
    <w:rsid w:val="2B5D30B4"/>
    <w:rsid w:val="2B6504C0"/>
    <w:rsid w:val="2B675BC2"/>
    <w:rsid w:val="2B6A6B46"/>
    <w:rsid w:val="2B827A70"/>
    <w:rsid w:val="2B842F73"/>
    <w:rsid w:val="2B8509F5"/>
    <w:rsid w:val="2B906D86"/>
    <w:rsid w:val="2B956A91"/>
    <w:rsid w:val="2B9B099A"/>
    <w:rsid w:val="2B9E191F"/>
    <w:rsid w:val="2B9F159F"/>
    <w:rsid w:val="2B9F73A1"/>
    <w:rsid w:val="2BA07020"/>
    <w:rsid w:val="2BA8442D"/>
    <w:rsid w:val="2BAC2E33"/>
    <w:rsid w:val="2BB97F4A"/>
    <w:rsid w:val="2BBA59CC"/>
    <w:rsid w:val="2BBE1E54"/>
    <w:rsid w:val="2BBE65D0"/>
    <w:rsid w:val="2BC43D5D"/>
    <w:rsid w:val="2BCB7E65"/>
    <w:rsid w:val="2BD01D6E"/>
    <w:rsid w:val="2BD155F1"/>
    <w:rsid w:val="2BD25271"/>
    <w:rsid w:val="2BE77795"/>
    <w:rsid w:val="2BEA0719"/>
    <w:rsid w:val="2BF854B1"/>
    <w:rsid w:val="2BF868DA"/>
    <w:rsid w:val="2BFE73BA"/>
    <w:rsid w:val="2C06004A"/>
    <w:rsid w:val="2C075ACB"/>
    <w:rsid w:val="2C102B57"/>
    <w:rsid w:val="2C13735F"/>
    <w:rsid w:val="2C264CFB"/>
    <w:rsid w:val="2C295C80"/>
    <w:rsid w:val="2C2E598B"/>
    <w:rsid w:val="2C2F340C"/>
    <w:rsid w:val="2C320B0E"/>
    <w:rsid w:val="2C3E23A2"/>
    <w:rsid w:val="2C416BAA"/>
    <w:rsid w:val="2C42462B"/>
    <w:rsid w:val="2C4677AE"/>
    <w:rsid w:val="2C4C4F3B"/>
    <w:rsid w:val="2C542347"/>
    <w:rsid w:val="2C547DC9"/>
    <w:rsid w:val="2C68486B"/>
    <w:rsid w:val="2C6D0CF3"/>
    <w:rsid w:val="2C7502FD"/>
    <w:rsid w:val="2C8252CD"/>
    <w:rsid w:val="2C8C7F23"/>
    <w:rsid w:val="2C8D677B"/>
    <w:rsid w:val="2C9021AC"/>
    <w:rsid w:val="2CA134E9"/>
    <w:rsid w:val="2CAA74D3"/>
    <w:rsid w:val="2CB97AED"/>
    <w:rsid w:val="2CC71EC0"/>
    <w:rsid w:val="2CD4199C"/>
    <w:rsid w:val="2CD64E9F"/>
    <w:rsid w:val="2CE66931"/>
    <w:rsid w:val="2CEE4744"/>
    <w:rsid w:val="2CF05A49"/>
    <w:rsid w:val="2CF20F4C"/>
    <w:rsid w:val="2CFF49DE"/>
    <w:rsid w:val="2D01287E"/>
    <w:rsid w:val="2D2233D4"/>
    <w:rsid w:val="2D3277B7"/>
    <w:rsid w:val="2D3703BB"/>
    <w:rsid w:val="2D431C50"/>
    <w:rsid w:val="2D4C0361"/>
    <w:rsid w:val="2D586372"/>
    <w:rsid w:val="2D673109"/>
    <w:rsid w:val="2D691E8F"/>
    <w:rsid w:val="2D7E65B1"/>
    <w:rsid w:val="2D855F3C"/>
    <w:rsid w:val="2D886EC1"/>
    <w:rsid w:val="2DA04568"/>
    <w:rsid w:val="2DA92C79"/>
    <w:rsid w:val="2DAE7101"/>
    <w:rsid w:val="2DB5450D"/>
    <w:rsid w:val="2DB94EAA"/>
    <w:rsid w:val="2DBF4E1C"/>
    <w:rsid w:val="2DD0379D"/>
    <w:rsid w:val="2DD82143"/>
    <w:rsid w:val="2DFD4901"/>
    <w:rsid w:val="2DFE2383"/>
    <w:rsid w:val="2E03208E"/>
    <w:rsid w:val="2E070A94"/>
    <w:rsid w:val="2E0A0E92"/>
    <w:rsid w:val="2E0E041F"/>
    <w:rsid w:val="2E142328"/>
    <w:rsid w:val="2E1E4E36"/>
    <w:rsid w:val="2E22383C"/>
    <w:rsid w:val="2E2B1F4D"/>
    <w:rsid w:val="2E2C1BCD"/>
    <w:rsid w:val="2E2E2ED2"/>
    <w:rsid w:val="2E303E57"/>
    <w:rsid w:val="2E3859E0"/>
    <w:rsid w:val="2E3B21E8"/>
    <w:rsid w:val="2E3E78E9"/>
    <w:rsid w:val="2E40666F"/>
    <w:rsid w:val="2E452AF7"/>
    <w:rsid w:val="2E454CF5"/>
    <w:rsid w:val="2E4814FD"/>
    <w:rsid w:val="2E5A7219"/>
    <w:rsid w:val="2E6455AA"/>
    <w:rsid w:val="2E660AAD"/>
    <w:rsid w:val="2E681DB2"/>
    <w:rsid w:val="2E68377B"/>
    <w:rsid w:val="2E683FB0"/>
    <w:rsid w:val="2E6B10C0"/>
    <w:rsid w:val="2E704C40"/>
    <w:rsid w:val="2E732342"/>
    <w:rsid w:val="2E7510C8"/>
    <w:rsid w:val="2E7B2FD1"/>
    <w:rsid w:val="2E7D06D3"/>
    <w:rsid w:val="2E81295C"/>
    <w:rsid w:val="2E835E5F"/>
    <w:rsid w:val="2E8822E7"/>
    <w:rsid w:val="2E8C546A"/>
    <w:rsid w:val="2E917AD1"/>
    <w:rsid w:val="2E9460F9"/>
    <w:rsid w:val="2E953B7B"/>
    <w:rsid w:val="2EA1540F"/>
    <w:rsid w:val="2EA53E15"/>
    <w:rsid w:val="2EA77318"/>
    <w:rsid w:val="2EA94A1A"/>
    <w:rsid w:val="2EAC37A0"/>
    <w:rsid w:val="2EB156AA"/>
    <w:rsid w:val="2ECD1756"/>
    <w:rsid w:val="2EE4717D"/>
    <w:rsid w:val="2EFE7D27"/>
    <w:rsid w:val="2F002478"/>
    <w:rsid w:val="2F012EAA"/>
    <w:rsid w:val="2F0860B8"/>
    <w:rsid w:val="2F0902B7"/>
    <w:rsid w:val="2F0A5D38"/>
    <w:rsid w:val="2F120BC6"/>
    <w:rsid w:val="2F242165"/>
    <w:rsid w:val="2F2F04F6"/>
    <w:rsid w:val="2F31727D"/>
    <w:rsid w:val="2F386C07"/>
    <w:rsid w:val="2F394689"/>
    <w:rsid w:val="2F471420"/>
    <w:rsid w:val="2F4A6B22"/>
    <w:rsid w:val="2F4F0A2B"/>
    <w:rsid w:val="2F5A263F"/>
    <w:rsid w:val="2F642F4F"/>
    <w:rsid w:val="2F683B53"/>
    <w:rsid w:val="2F6915D5"/>
    <w:rsid w:val="2F735768"/>
    <w:rsid w:val="2F7B4DDE"/>
    <w:rsid w:val="2F814A7D"/>
    <w:rsid w:val="2F933A9E"/>
    <w:rsid w:val="2F96119F"/>
    <w:rsid w:val="2F9B30A9"/>
    <w:rsid w:val="2FA12DB4"/>
    <w:rsid w:val="2FA64CBD"/>
    <w:rsid w:val="2FAF220B"/>
    <w:rsid w:val="2FAF7B4B"/>
    <w:rsid w:val="2FB1304E"/>
    <w:rsid w:val="2FB20AD0"/>
    <w:rsid w:val="2FB2642B"/>
    <w:rsid w:val="2FBD105F"/>
    <w:rsid w:val="2FC20D6A"/>
    <w:rsid w:val="2FC367EB"/>
    <w:rsid w:val="2FC751F2"/>
    <w:rsid w:val="2FD15B01"/>
    <w:rsid w:val="2FD31004"/>
    <w:rsid w:val="2FE547A2"/>
    <w:rsid w:val="2FEF2B33"/>
    <w:rsid w:val="2FF23AB7"/>
    <w:rsid w:val="300140D2"/>
    <w:rsid w:val="30085C5B"/>
    <w:rsid w:val="300C4661"/>
    <w:rsid w:val="301607F4"/>
    <w:rsid w:val="30191779"/>
    <w:rsid w:val="3024558B"/>
    <w:rsid w:val="30296190"/>
    <w:rsid w:val="302B4F16"/>
    <w:rsid w:val="30305B1B"/>
    <w:rsid w:val="30370D29"/>
    <w:rsid w:val="303867AA"/>
    <w:rsid w:val="303B192D"/>
    <w:rsid w:val="304170BA"/>
    <w:rsid w:val="304B79C9"/>
    <w:rsid w:val="304C544B"/>
    <w:rsid w:val="30527354"/>
    <w:rsid w:val="3057125D"/>
    <w:rsid w:val="30650573"/>
    <w:rsid w:val="306F6904"/>
    <w:rsid w:val="30797214"/>
    <w:rsid w:val="307E6F1F"/>
    <w:rsid w:val="307F49A0"/>
    <w:rsid w:val="30814620"/>
    <w:rsid w:val="308455A5"/>
    <w:rsid w:val="308B29B1"/>
    <w:rsid w:val="30933641"/>
    <w:rsid w:val="3099554A"/>
    <w:rsid w:val="30A14B55"/>
    <w:rsid w:val="30B360F4"/>
    <w:rsid w:val="30BA5A7F"/>
    <w:rsid w:val="30C0540A"/>
    <w:rsid w:val="30C12E8B"/>
    <w:rsid w:val="30C4251E"/>
    <w:rsid w:val="30CC3081"/>
    <w:rsid w:val="30D27D5A"/>
    <w:rsid w:val="30DD4D3A"/>
    <w:rsid w:val="30EC3CCF"/>
    <w:rsid w:val="30ED021C"/>
    <w:rsid w:val="30F77AE2"/>
    <w:rsid w:val="31002970"/>
    <w:rsid w:val="310622FB"/>
    <w:rsid w:val="31231C2B"/>
    <w:rsid w:val="312D7FBC"/>
    <w:rsid w:val="312F6D42"/>
    <w:rsid w:val="313E3AD9"/>
    <w:rsid w:val="31476967"/>
    <w:rsid w:val="31592105"/>
    <w:rsid w:val="31607511"/>
    <w:rsid w:val="31653999"/>
    <w:rsid w:val="316C3324"/>
    <w:rsid w:val="316F0A25"/>
    <w:rsid w:val="316F42A9"/>
    <w:rsid w:val="3172742B"/>
    <w:rsid w:val="317F4543"/>
    <w:rsid w:val="31982EEE"/>
    <w:rsid w:val="319A63F2"/>
    <w:rsid w:val="319B3E73"/>
    <w:rsid w:val="319E1574"/>
    <w:rsid w:val="31A1198D"/>
    <w:rsid w:val="31A15D7C"/>
    <w:rsid w:val="31AC630C"/>
    <w:rsid w:val="31AF5092"/>
    <w:rsid w:val="31B35C97"/>
    <w:rsid w:val="31B5119A"/>
    <w:rsid w:val="31B859A2"/>
    <w:rsid w:val="31B93423"/>
    <w:rsid w:val="31BF1AA9"/>
    <w:rsid w:val="31C85C3C"/>
    <w:rsid w:val="31CB333D"/>
    <w:rsid w:val="31CB6BC1"/>
    <w:rsid w:val="31CF55C7"/>
    <w:rsid w:val="31DD48DC"/>
    <w:rsid w:val="31DF16F4"/>
    <w:rsid w:val="31DF7DE0"/>
    <w:rsid w:val="31E05861"/>
    <w:rsid w:val="31E34267"/>
    <w:rsid w:val="31E62529"/>
    <w:rsid w:val="31F55B0E"/>
    <w:rsid w:val="31F75486"/>
    <w:rsid w:val="31FF0314"/>
    <w:rsid w:val="32001619"/>
    <w:rsid w:val="32011116"/>
    <w:rsid w:val="32106030"/>
    <w:rsid w:val="32121533"/>
    <w:rsid w:val="32127335"/>
    <w:rsid w:val="321502BA"/>
    <w:rsid w:val="3224724F"/>
    <w:rsid w:val="32285C55"/>
    <w:rsid w:val="322A6BDA"/>
    <w:rsid w:val="322E55E0"/>
    <w:rsid w:val="32300AE3"/>
    <w:rsid w:val="32323FE6"/>
    <w:rsid w:val="323474E9"/>
    <w:rsid w:val="323629ED"/>
    <w:rsid w:val="323C48F6"/>
    <w:rsid w:val="324167FF"/>
    <w:rsid w:val="32424281"/>
    <w:rsid w:val="32556C13"/>
    <w:rsid w:val="327360D5"/>
    <w:rsid w:val="327C0F63"/>
    <w:rsid w:val="328426CB"/>
    <w:rsid w:val="328827F7"/>
    <w:rsid w:val="32992A91"/>
    <w:rsid w:val="32A0461A"/>
    <w:rsid w:val="32A233A1"/>
    <w:rsid w:val="32A43020"/>
    <w:rsid w:val="32A852AA"/>
    <w:rsid w:val="32AF07F2"/>
    <w:rsid w:val="32C103D2"/>
    <w:rsid w:val="32C600DD"/>
    <w:rsid w:val="32CB6763"/>
    <w:rsid w:val="32D260EE"/>
    <w:rsid w:val="32D64AF4"/>
    <w:rsid w:val="32DE3403"/>
    <w:rsid w:val="32E12E85"/>
    <w:rsid w:val="32F62E2B"/>
    <w:rsid w:val="32F75029"/>
    <w:rsid w:val="32F8632E"/>
    <w:rsid w:val="32FE2435"/>
    <w:rsid w:val="33020E3C"/>
    <w:rsid w:val="3304433F"/>
    <w:rsid w:val="33055644"/>
    <w:rsid w:val="3309404A"/>
    <w:rsid w:val="330E4C4E"/>
    <w:rsid w:val="33157E5C"/>
    <w:rsid w:val="331C5269"/>
    <w:rsid w:val="331F61ED"/>
    <w:rsid w:val="33296AFD"/>
    <w:rsid w:val="332C3305"/>
    <w:rsid w:val="33313F09"/>
    <w:rsid w:val="3334290F"/>
    <w:rsid w:val="33363C14"/>
    <w:rsid w:val="33365E13"/>
    <w:rsid w:val="333A4819"/>
    <w:rsid w:val="334141A4"/>
    <w:rsid w:val="33417A27"/>
    <w:rsid w:val="334376A7"/>
    <w:rsid w:val="3345642D"/>
    <w:rsid w:val="33463EAF"/>
    <w:rsid w:val="334760AD"/>
    <w:rsid w:val="33494E33"/>
    <w:rsid w:val="334C5DB8"/>
    <w:rsid w:val="334E12BB"/>
    <w:rsid w:val="335069BC"/>
    <w:rsid w:val="33535743"/>
    <w:rsid w:val="33541DC5"/>
    <w:rsid w:val="335D0251"/>
    <w:rsid w:val="3363215A"/>
    <w:rsid w:val="336C62ED"/>
    <w:rsid w:val="336E17F0"/>
    <w:rsid w:val="336E5F6C"/>
    <w:rsid w:val="3380750C"/>
    <w:rsid w:val="338C0B52"/>
    <w:rsid w:val="338F55A8"/>
    <w:rsid w:val="3392652C"/>
    <w:rsid w:val="339616AF"/>
    <w:rsid w:val="33984BB2"/>
    <w:rsid w:val="33A22F43"/>
    <w:rsid w:val="33A651CD"/>
    <w:rsid w:val="33A773CB"/>
    <w:rsid w:val="33A84E4D"/>
    <w:rsid w:val="33B444E3"/>
    <w:rsid w:val="33B75467"/>
    <w:rsid w:val="33B9096A"/>
    <w:rsid w:val="33C83183"/>
    <w:rsid w:val="33CA6686"/>
    <w:rsid w:val="33CB1BCD"/>
    <w:rsid w:val="33CF4D0C"/>
    <w:rsid w:val="33D33712"/>
    <w:rsid w:val="33DE3C64"/>
    <w:rsid w:val="33E23D2D"/>
    <w:rsid w:val="33F474CA"/>
    <w:rsid w:val="33F66251"/>
    <w:rsid w:val="33FF585B"/>
    <w:rsid w:val="340B4EF1"/>
    <w:rsid w:val="34160D04"/>
    <w:rsid w:val="341F3B92"/>
    <w:rsid w:val="3425351D"/>
    <w:rsid w:val="342C7624"/>
    <w:rsid w:val="342D0929"/>
    <w:rsid w:val="34332832"/>
    <w:rsid w:val="34355D35"/>
    <w:rsid w:val="34371239"/>
    <w:rsid w:val="34386CBA"/>
    <w:rsid w:val="344A2458"/>
    <w:rsid w:val="345D1478"/>
    <w:rsid w:val="345F23FD"/>
    <w:rsid w:val="34607876"/>
    <w:rsid w:val="34673F86"/>
    <w:rsid w:val="346B298C"/>
    <w:rsid w:val="346F6E14"/>
    <w:rsid w:val="349B0F5D"/>
    <w:rsid w:val="349D4460"/>
    <w:rsid w:val="34AB1AC5"/>
    <w:rsid w:val="34B0567F"/>
    <w:rsid w:val="34B9050D"/>
    <w:rsid w:val="34BA5F8F"/>
    <w:rsid w:val="34CD2A31"/>
    <w:rsid w:val="34CE04B2"/>
    <w:rsid w:val="34D73340"/>
    <w:rsid w:val="34DE2CCB"/>
    <w:rsid w:val="34E003CD"/>
    <w:rsid w:val="34E03C50"/>
    <w:rsid w:val="34E500D8"/>
    <w:rsid w:val="34EA0CDC"/>
    <w:rsid w:val="34EA455F"/>
    <w:rsid w:val="34EE7BB1"/>
    <w:rsid w:val="34EF2BE5"/>
    <w:rsid w:val="34FB7275"/>
    <w:rsid w:val="35041886"/>
    <w:rsid w:val="35064D89"/>
    <w:rsid w:val="35083B0F"/>
    <w:rsid w:val="3509378F"/>
    <w:rsid w:val="35152E25"/>
    <w:rsid w:val="35183DAA"/>
    <w:rsid w:val="352A5349"/>
    <w:rsid w:val="35453974"/>
    <w:rsid w:val="354A1FFA"/>
    <w:rsid w:val="35527407"/>
    <w:rsid w:val="35565E0D"/>
    <w:rsid w:val="355F451E"/>
    <w:rsid w:val="356276A1"/>
    <w:rsid w:val="35631A49"/>
    <w:rsid w:val="356F6516"/>
    <w:rsid w:val="35787646"/>
    <w:rsid w:val="3585695C"/>
    <w:rsid w:val="358B0865"/>
    <w:rsid w:val="35946F77"/>
    <w:rsid w:val="359955FD"/>
    <w:rsid w:val="359C1E05"/>
    <w:rsid w:val="359E5308"/>
    <w:rsid w:val="35A1628C"/>
    <w:rsid w:val="35A23D0E"/>
    <w:rsid w:val="35A35F0C"/>
    <w:rsid w:val="35B31B44"/>
    <w:rsid w:val="35C8614C"/>
    <w:rsid w:val="35D344DD"/>
    <w:rsid w:val="35D5415D"/>
    <w:rsid w:val="35D72EE3"/>
    <w:rsid w:val="35E26CF6"/>
    <w:rsid w:val="35E80BFF"/>
    <w:rsid w:val="35E96681"/>
    <w:rsid w:val="35F90E99"/>
    <w:rsid w:val="360040A7"/>
    <w:rsid w:val="36032AAE"/>
    <w:rsid w:val="360601AF"/>
    <w:rsid w:val="36125383"/>
    <w:rsid w:val="36160449"/>
    <w:rsid w:val="36194C51"/>
    <w:rsid w:val="361C2353"/>
    <w:rsid w:val="362167DA"/>
    <w:rsid w:val="3629746A"/>
    <w:rsid w:val="362B4B6B"/>
    <w:rsid w:val="362E38F2"/>
    <w:rsid w:val="362F1373"/>
    <w:rsid w:val="36366780"/>
    <w:rsid w:val="363B2C08"/>
    <w:rsid w:val="363F4D18"/>
    <w:rsid w:val="36643DCC"/>
    <w:rsid w:val="366635E1"/>
    <w:rsid w:val="366A5CD5"/>
    <w:rsid w:val="366D46DB"/>
    <w:rsid w:val="367407E3"/>
    <w:rsid w:val="36875285"/>
    <w:rsid w:val="368A620A"/>
    <w:rsid w:val="3695459B"/>
    <w:rsid w:val="36A35AAF"/>
    <w:rsid w:val="36B934D6"/>
    <w:rsid w:val="36BF53DF"/>
    <w:rsid w:val="36CD2176"/>
    <w:rsid w:val="36CE59FA"/>
    <w:rsid w:val="36D23A01"/>
    <w:rsid w:val="36D34080"/>
    <w:rsid w:val="36D41B01"/>
    <w:rsid w:val="36D8085D"/>
    <w:rsid w:val="36D83D8B"/>
    <w:rsid w:val="36DA728E"/>
    <w:rsid w:val="36E3431A"/>
    <w:rsid w:val="36E36898"/>
    <w:rsid w:val="36E72D20"/>
    <w:rsid w:val="36F24934"/>
    <w:rsid w:val="36F6333B"/>
    <w:rsid w:val="36F8683E"/>
    <w:rsid w:val="36F87C76"/>
    <w:rsid w:val="36FE0747"/>
    <w:rsid w:val="36FE3EA5"/>
    <w:rsid w:val="3702134C"/>
    <w:rsid w:val="370B41DA"/>
    <w:rsid w:val="371C5779"/>
    <w:rsid w:val="37321E9B"/>
    <w:rsid w:val="37371BA6"/>
    <w:rsid w:val="373B27AA"/>
    <w:rsid w:val="373E6FB2"/>
    <w:rsid w:val="37495343"/>
    <w:rsid w:val="375223CF"/>
    <w:rsid w:val="375D3FE4"/>
    <w:rsid w:val="375E1A65"/>
    <w:rsid w:val="37604F68"/>
    <w:rsid w:val="37661070"/>
    <w:rsid w:val="37724E83"/>
    <w:rsid w:val="37736187"/>
    <w:rsid w:val="3780410B"/>
    <w:rsid w:val="37843EA3"/>
    <w:rsid w:val="378C4B33"/>
    <w:rsid w:val="379344BE"/>
    <w:rsid w:val="379F0C59"/>
    <w:rsid w:val="37A543D8"/>
    <w:rsid w:val="37A7315E"/>
    <w:rsid w:val="37AE2AE9"/>
    <w:rsid w:val="37B336EE"/>
    <w:rsid w:val="37B67EF6"/>
    <w:rsid w:val="37BA68FC"/>
    <w:rsid w:val="37C2178A"/>
    <w:rsid w:val="37C5270E"/>
    <w:rsid w:val="37CA3313"/>
    <w:rsid w:val="37CD4298"/>
    <w:rsid w:val="37CE559C"/>
    <w:rsid w:val="37CE779B"/>
    <w:rsid w:val="37CF521C"/>
    <w:rsid w:val="37D6042A"/>
    <w:rsid w:val="37DA6E30"/>
    <w:rsid w:val="37E62C43"/>
    <w:rsid w:val="37ED004F"/>
    <w:rsid w:val="37F5325E"/>
    <w:rsid w:val="37FD60EC"/>
    <w:rsid w:val="380D2B03"/>
    <w:rsid w:val="380F1889"/>
    <w:rsid w:val="3812280E"/>
    <w:rsid w:val="38170675"/>
    <w:rsid w:val="38196915"/>
    <w:rsid w:val="381E6620"/>
    <w:rsid w:val="381F40A2"/>
    <w:rsid w:val="382614AE"/>
    <w:rsid w:val="38301DBE"/>
    <w:rsid w:val="383252C1"/>
    <w:rsid w:val="38373947"/>
    <w:rsid w:val="384A2968"/>
    <w:rsid w:val="384D38EC"/>
    <w:rsid w:val="385641FC"/>
    <w:rsid w:val="38593C76"/>
    <w:rsid w:val="385E740A"/>
    <w:rsid w:val="38666A14"/>
    <w:rsid w:val="38674496"/>
    <w:rsid w:val="386F7324"/>
    <w:rsid w:val="387260AA"/>
    <w:rsid w:val="387821B2"/>
    <w:rsid w:val="387F1B3D"/>
    <w:rsid w:val="388075BE"/>
    <w:rsid w:val="3888244C"/>
    <w:rsid w:val="38934061"/>
    <w:rsid w:val="38984C65"/>
    <w:rsid w:val="389E23F2"/>
    <w:rsid w:val="38A36879"/>
    <w:rsid w:val="38AC7189"/>
    <w:rsid w:val="38B9599D"/>
    <w:rsid w:val="38C2132C"/>
    <w:rsid w:val="38C65B34"/>
    <w:rsid w:val="38CE09C2"/>
    <w:rsid w:val="38D00642"/>
    <w:rsid w:val="38D273C9"/>
    <w:rsid w:val="38D315C7"/>
    <w:rsid w:val="38DF66DE"/>
    <w:rsid w:val="38E85CE9"/>
    <w:rsid w:val="38EB24F1"/>
    <w:rsid w:val="38EF30F5"/>
    <w:rsid w:val="38F54FFF"/>
    <w:rsid w:val="39037B98"/>
    <w:rsid w:val="39091AA1"/>
    <w:rsid w:val="390D04A7"/>
    <w:rsid w:val="3923264B"/>
    <w:rsid w:val="392A7A57"/>
    <w:rsid w:val="393B3575"/>
    <w:rsid w:val="393C0FF6"/>
    <w:rsid w:val="39422F00"/>
    <w:rsid w:val="39440BD0"/>
    <w:rsid w:val="3948288A"/>
    <w:rsid w:val="394D348F"/>
    <w:rsid w:val="3955089B"/>
    <w:rsid w:val="3955411F"/>
    <w:rsid w:val="39573D9E"/>
    <w:rsid w:val="395A05A6"/>
    <w:rsid w:val="39623434"/>
    <w:rsid w:val="396F1445"/>
    <w:rsid w:val="397C3FDE"/>
    <w:rsid w:val="39895872"/>
    <w:rsid w:val="3997260A"/>
    <w:rsid w:val="399B1010"/>
    <w:rsid w:val="399D7D96"/>
    <w:rsid w:val="39A93BA9"/>
    <w:rsid w:val="39AB12AA"/>
    <w:rsid w:val="39AF5AB2"/>
    <w:rsid w:val="39AF7CB0"/>
    <w:rsid w:val="39B16A37"/>
    <w:rsid w:val="39B6763B"/>
    <w:rsid w:val="39BB7E3A"/>
    <w:rsid w:val="39CA1B5F"/>
    <w:rsid w:val="39CC17DF"/>
    <w:rsid w:val="39D236E8"/>
    <w:rsid w:val="39D733F3"/>
    <w:rsid w:val="39E34C87"/>
    <w:rsid w:val="39F56226"/>
    <w:rsid w:val="39F71729"/>
    <w:rsid w:val="3A0067B6"/>
    <w:rsid w:val="3A127D55"/>
    <w:rsid w:val="3A143258"/>
    <w:rsid w:val="3A160959"/>
    <w:rsid w:val="3A1E073A"/>
    <w:rsid w:val="3A235A71"/>
    <w:rsid w:val="3A270BF4"/>
    <w:rsid w:val="3A2D6380"/>
    <w:rsid w:val="3A3B3117"/>
    <w:rsid w:val="3A4F1DB8"/>
    <w:rsid w:val="3A5152BB"/>
    <w:rsid w:val="3A572A48"/>
    <w:rsid w:val="3A625555"/>
    <w:rsid w:val="3A630A59"/>
    <w:rsid w:val="3A653F5C"/>
    <w:rsid w:val="3A6D1368"/>
    <w:rsid w:val="3A6F486B"/>
    <w:rsid w:val="3A784C8D"/>
    <w:rsid w:val="3A7876F9"/>
    <w:rsid w:val="3A7909FE"/>
    <w:rsid w:val="3A7A647F"/>
    <w:rsid w:val="3A7E72AC"/>
    <w:rsid w:val="3A7F4B06"/>
    <w:rsid w:val="3A844811"/>
    <w:rsid w:val="3A864490"/>
    <w:rsid w:val="3A883217"/>
    <w:rsid w:val="3A8A2E97"/>
    <w:rsid w:val="3A8C639A"/>
    <w:rsid w:val="3A8E189D"/>
    <w:rsid w:val="3A9D7939"/>
    <w:rsid w:val="3AA1633F"/>
    <w:rsid w:val="3AA31842"/>
    <w:rsid w:val="3AB10B58"/>
    <w:rsid w:val="3AB265D9"/>
    <w:rsid w:val="3AB31ADC"/>
    <w:rsid w:val="3AB54FE0"/>
    <w:rsid w:val="3ABD5C6F"/>
    <w:rsid w:val="3ABE36F1"/>
    <w:rsid w:val="3ACA7503"/>
    <w:rsid w:val="3ACB7183"/>
    <w:rsid w:val="3ACE5F0A"/>
    <w:rsid w:val="3AD24910"/>
    <w:rsid w:val="3AD65514"/>
    <w:rsid w:val="3ADB521F"/>
    <w:rsid w:val="3AE422AB"/>
    <w:rsid w:val="3AF75A49"/>
    <w:rsid w:val="3AFE2E55"/>
    <w:rsid w:val="3B013DDA"/>
    <w:rsid w:val="3B032B60"/>
    <w:rsid w:val="3B0A24EB"/>
    <w:rsid w:val="3B0C59EE"/>
    <w:rsid w:val="3B173D7F"/>
    <w:rsid w:val="3B2E7228"/>
    <w:rsid w:val="3B30272B"/>
    <w:rsid w:val="3B3720B6"/>
    <w:rsid w:val="3B5228DF"/>
    <w:rsid w:val="3B595AEE"/>
    <w:rsid w:val="3B5F4174"/>
    <w:rsid w:val="3B632B7A"/>
    <w:rsid w:val="3B64607D"/>
    <w:rsid w:val="3B692505"/>
    <w:rsid w:val="3B801BCA"/>
    <w:rsid w:val="3B807F2C"/>
    <w:rsid w:val="3B893FFA"/>
    <w:rsid w:val="3B95464E"/>
    <w:rsid w:val="3B957ED1"/>
    <w:rsid w:val="3BB70085"/>
    <w:rsid w:val="3BBC230F"/>
    <w:rsid w:val="3BBC450D"/>
    <w:rsid w:val="3BBD5812"/>
    <w:rsid w:val="3BC57EFE"/>
    <w:rsid w:val="3BC76121"/>
    <w:rsid w:val="3BC929B6"/>
    <w:rsid w:val="3BCA70A6"/>
    <w:rsid w:val="3BD763BC"/>
    <w:rsid w:val="3BE940D8"/>
    <w:rsid w:val="3BEE5FE1"/>
    <w:rsid w:val="3BF70E6F"/>
    <w:rsid w:val="3C00035A"/>
    <w:rsid w:val="3C003CFD"/>
    <w:rsid w:val="3C12749A"/>
    <w:rsid w:val="3C13079F"/>
    <w:rsid w:val="3C1771A5"/>
    <w:rsid w:val="3C1F2841"/>
    <w:rsid w:val="3C2506B9"/>
    <w:rsid w:val="3C28163E"/>
    <w:rsid w:val="3C30580E"/>
    <w:rsid w:val="3C3876DA"/>
    <w:rsid w:val="3C3E15E3"/>
    <w:rsid w:val="3C3E7065"/>
    <w:rsid w:val="3C512802"/>
    <w:rsid w:val="3C582ADE"/>
    <w:rsid w:val="3C585A10"/>
    <w:rsid w:val="3C5C4417"/>
    <w:rsid w:val="3C60089E"/>
    <w:rsid w:val="3C616320"/>
    <w:rsid w:val="3C6B6C2F"/>
    <w:rsid w:val="3C8C1362"/>
    <w:rsid w:val="3C8F22E7"/>
    <w:rsid w:val="3C957A74"/>
    <w:rsid w:val="3C96545A"/>
    <w:rsid w:val="3C9654F5"/>
    <w:rsid w:val="3C9D4E80"/>
    <w:rsid w:val="3CA4480B"/>
    <w:rsid w:val="3CB13B21"/>
    <w:rsid w:val="3CB75A2A"/>
    <w:rsid w:val="3CC06339"/>
    <w:rsid w:val="3CC11BBD"/>
    <w:rsid w:val="3CC13DBB"/>
    <w:rsid w:val="3CC911C7"/>
    <w:rsid w:val="3CCC59CF"/>
    <w:rsid w:val="3CD31AD7"/>
    <w:rsid w:val="3CFC4E99"/>
    <w:rsid w:val="3D026DA3"/>
    <w:rsid w:val="3D19224B"/>
    <w:rsid w:val="3D1A7CCD"/>
    <w:rsid w:val="3D263ADF"/>
    <w:rsid w:val="3D284A64"/>
    <w:rsid w:val="3D363D7A"/>
    <w:rsid w:val="3D446913"/>
    <w:rsid w:val="3D464014"/>
    <w:rsid w:val="3D471A96"/>
    <w:rsid w:val="3D484B79"/>
    <w:rsid w:val="3D4D7222"/>
    <w:rsid w:val="3D4F2725"/>
    <w:rsid w:val="3D515C28"/>
    <w:rsid w:val="3D527E27"/>
    <w:rsid w:val="3D54332A"/>
    <w:rsid w:val="3D5D3C39"/>
    <w:rsid w:val="3D600441"/>
    <w:rsid w:val="3D604BBE"/>
    <w:rsid w:val="3D615EC3"/>
    <w:rsid w:val="3D6435C4"/>
    <w:rsid w:val="3D651046"/>
    <w:rsid w:val="3D6C4254"/>
    <w:rsid w:val="3D7570E2"/>
    <w:rsid w:val="3D793569"/>
    <w:rsid w:val="3D795AE8"/>
    <w:rsid w:val="3D972B19"/>
    <w:rsid w:val="3DA059A7"/>
    <w:rsid w:val="3DA120A4"/>
    <w:rsid w:val="3DA20EAA"/>
    <w:rsid w:val="3DA3692C"/>
    <w:rsid w:val="3DAD2ABF"/>
    <w:rsid w:val="3DB249C8"/>
    <w:rsid w:val="3DBC1A54"/>
    <w:rsid w:val="3DBE07DB"/>
    <w:rsid w:val="3DC0045B"/>
    <w:rsid w:val="3DC03CDE"/>
    <w:rsid w:val="3DCC1CEF"/>
    <w:rsid w:val="3DD006F5"/>
    <w:rsid w:val="3DD16176"/>
    <w:rsid w:val="3DDF5976"/>
    <w:rsid w:val="3DE06791"/>
    <w:rsid w:val="3DF641B8"/>
    <w:rsid w:val="3E0A2E58"/>
    <w:rsid w:val="3E0C2AD8"/>
    <w:rsid w:val="3E1E6276"/>
    <w:rsid w:val="3E212A7E"/>
    <w:rsid w:val="3E320799"/>
    <w:rsid w:val="3E4619B8"/>
    <w:rsid w:val="3E5809D9"/>
    <w:rsid w:val="3E5E705F"/>
    <w:rsid w:val="3E6212E9"/>
    <w:rsid w:val="3E6A66F5"/>
    <w:rsid w:val="3E6B6375"/>
    <w:rsid w:val="3E6E1542"/>
    <w:rsid w:val="3E730D7F"/>
    <w:rsid w:val="3E756C84"/>
    <w:rsid w:val="3E8A33A6"/>
    <w:rsid w:val="3E9165B5"/>
    <w:rsid w:val="3E9B6EC4"/>
    <w:rsid w:val="3EA00DCD"/>
    <w:rsid w:val="3EA31D52"/>
    <w:rsid w:val="3EA55255"/>
    <w:rsid w:val="3EA93C5B"/>
    <w:rsid w:val="3EBA1977"/>
    <w:rsid w:val="3EC42287"/>
    <w:rsid w:val="3ED2701E"/>
    <w:rsid w:val="3EDE66B4"/>
    <w:rsid w:val="3EE13DB5"/>
    <w:rsid w:val="3EE811C2"/>
    <w:rsid w:val="3EEC40BD"/>
    <w:rsid w:val="3EED0ECD"/>
    <w:rsid w:val="3EF40857"/>
    <w:rsid w:val="3EF52A56"/>
    <w:rsid w:val="3EF562D9"/>
    <w:rsid w:val="3EFD3AE7"/>
    <w:rsid w:val="3F043070"/>
    <w:rsid w:val="3F063FF5"/>
    <w:rsid w:val="3F233925"/>
    <w:rsid w:val="3F235B23"/>
    <w:rsid w:val="3F26232B"/>
    <w:rsid w:val="3F2B67B3"/>
    <w:rsid w:val="3F34383F"/>
    <w:rsid w:val="3F3512C1"/>
    <w:rsid w:val="3F395AC9"/>
    <w:rsid w:val="3F3A5749"/>
    <w:rsid w:val="3F3D1F51"/>
    <w:rsid w:val="3F4D6968"/>
    <w:rsid w:val="3F59277A"/>
    <w:rsid w:val="3F5A01FC"/>
    <w:rsid w:val="3F610607"/>
    <w:rsid w:val="3F6F01A1"/>
    <w:rsid w:val="3F7755AE"/>
    <w:rsid w:val="3F7B3FB4"/>
    <w:rsid w:val="3F8B2050"/>
    <w:rsid w:val="3F94295F"/>
    <w:rsid w:val="3F9470DC"/>
    <w:rsid w:val="3F981365"/>
    <w:rsid w:val="3F996DE7"/>
    <w:rsid w:val="3F9A0FE5"/>
    <w:rsid w:val="3F9C44E8"/>
    <w:rsid w:val="3F9E326F"/>
    <w:rsid w:val="3FA110CA"/>
    <w:rsid w:val="3FA85D7D"/>
    <w:rsid w:val="3FA937FE"/>
    <w:rsid w:val="3FAA4B03"/>
    <w:rsid w:val="3FAF0F8B"/>
    <w:rsid w:val="3FB60916"/>
    <w:rsid w:val="3FB83E19"/>
    <w:rsid w:val="3FBA151A"/>
    <w:rsid w:val="3FBA731C"/>
    <w:rsid w:val="3FE710E5"/>
    <w:rsid w:val="3FEB7AEB"/>
    <w:rsid w:val="3FFD6B0B"/>
    <w:rsid w:val="400F6A26"/>
    <w:rsid w:val="40111F29"/>
    <w:rsid w:val="401279AA"/>
    <w:rsid w:val="401541B2"/>
    <w:rsid w:val="40185137"/>
    <w:rsid w:val="40192BB8"/>
    <w:rsid w:val="401D5D3B"/>
    <w:rsid w:val="402121C3"/>
    <w:rsid w:val="40217FC5"/>
    <w:rsid w:val="40277950"/>
    <w:rsid w:val="402A5051"/>
    <w:rsid w:val="40326D83"/>
    <w:rsid w:val="403E1AF3"/>
    <w:rsid w:val="404D430C"/>
    <w:rsid w:val="40543C97"/>
    <w:rsid w:val="405E2028"/>
    <w:rsid w:val="4060552B"/>
    <w:rsid w:val="406477B5"/>
    <w:rsid w:val="406519B3"/>
    <w:rsid w:val="40704FDC"/>
    <w:rsid w:val="40857CE9"/>
    <w:rsid w:val="40946C7F"/>
    <w:rsid w:val="40985685"/>
    <w:rsid w:val="409F0893"/>
    <w:rsid w:val="40AB20DE"/>
    <w:rsid w:val="40B9143D"/>
    <w:rsid w:val="40BA2742"/>
    <w:rsid w:val="40BB4940"/>
    <w:rsid w:val="40C355D0"/>
    <w:rsid w:val="40C50AD3"/>
    <w:rsid w:val="40C761D4"/>
    <w:rsid w:val="40C916D7"/>
    <w:rsid w:val="40CA29DC"/>
    <w:rsid w:val="40DA73F3"/>
    <w:rsid w:val="40DE3BFB"/>
    <w:rsid w:val="40E12601"/>
    <w:rsid w:val="40E35B04"/>
    <w:rsid w:val="410150B4"/>
    <w:rsid w:val="41034D34"/>
    <w:rsid w:val="410427B6"/>
    <w:rsid w:val="411701D9"/>
    <w:rsid w:val="41177258"/>
    <w:rsid w:val="4119275B"/>
    <w:rsid w:val="411C36E0"/>
    <w:rsid w:val="4124436F"/>
    <w:rsid w:val="412907F7"/>
    <w:rsid w:val="412D13FC"/>
    <w:rsid w:val="413009A4"/>
    <w:rsid w:val="41333305"/>
    <w:rsid w:val="413E4F19"/>
    <w:rsid w:val="413F299B"/>
    <w:rsid w:val="4142391F"/>
    <w:rsid w:val="414C1CB1"/>
    <w:rsid w:val="41554B3E"/>
    <w:rsid w:val="415C66C8"/>
    <w:rsid w:val="41643AD4"/>
    <w:rsid w:val="4166285A"/>
    <w:rsid w:val="417E62D1"/>
    <w:rsid w:val="41876612"/>
    <w:rsid w:val="4191369F"/>
    <w:rsid w:val="41932425"/>
    <w:rsid w:val="41957B26"/>
    <w:rsid w:val="4196594C"/>
    <w:rsid w:val="4199432E"/>
    <w:rsid w:val="419B52B3"/>
    <w:rsid w:val="419C2D34"/>
    <w:rsid w:val="41AC693F"/>
    <w:rsid w:val="41BB7D66"/>
    <w:rsid w:val="41C9127A"/>
    <w:rsid w:val="41C9707C"/>
    <w:rsid w:val="41CA257F"/>
    <w:rsid w:val="41CB0000"/>
    <w:rsid w:val="41CD0732"/>
    <w:rsid w:val="41CF6A07"/>
    <w:rsid w:val="41D04488"/>
    <w:rsid w:val="41D50910"/>
    <w:rsid w:val="41D81894"/>
    <w:rsid w:val="41E13BCD"/>
    <w:rsid w:val="41F2730F"/>
    <w:rsid w:val="42020949"/>
    <w:rsid w:val="420E64EB"/>
    <w:rsid w:val="42105272"/>
    <w:rsid w:val="42124EF1"/>
    <w:rsid w:val="42161379"/>
    <w:rsid w:val="421C3283"/>
    <w:rsid w:val="42220A0F"/>
    <w:rsid w:val="422E3CCD"/>
    <w:rsid w:val="42332EA8"/>
    <w:rsid w:val="424D09BE"/>
    <w:rsid w:val="42521DD1"/>
    <w:rsid w:val="425E756F"/>
    <w:rsid w:val="425F4FF1"/>
    <w:rsid w:val="4263727A"/>
    <w:rsid w:val="42646EFA"/>
    <w:rsid w:val="426B4687"/>
    <w:rsid w:val="42702D0D"/>
    <w:rsid w:val="42800DA9"/>
    <w:rsid w:val="42802FA7"/>
    <w:rsid w:val="42810A28"/>
    <w:rsid w:val="428264AA"/>
    <w:rsid w:val="428419AD"/>
    <w:rsid w:val="42846080"/>
    <w:rsid w:val="428B1338"/>
    <w:rsid w:val="428D483B"/>
    <w:rsid w:val="428E22BD"/>
    <w:rsid w:val="429057C0"/>
    <w:rsid w:val="42924546"/>
    <w:rsid w:val="42B26FF9"/>
    <w:rsid w:val="42BA7C89"/>
    <w:rsid w:val="42BB570A"/>
    <w:rsid w:val="42BE4111"/>
    <w:rsid w:val="42BF630F"/>
    <w:rsid w:val="42C8119D"/>
    <w:rsid w:val="42D0402B"/>
    <w:rsid w:val="42D17381"/>
    <w:rsid w:val="42D32DB1"/>
    <w:rsid w:val="42D40833"/>
    <w:rsid w:val="42DA722D"/>
    <w:rsid w:val="42DB23BC"/>
    <w:rsid w:val="42ED5B59"/>
    <w:rsid w:val="42EE4A4E"/>
    <w:rsid w:val="42EF48E0"/>
    <w:rsid w:val="42F37AEE"/>
    <w:rsid w:val="42FA2C71"/>
    <w:rsid w:val="42FB06F2"/>
    <w:rsid w:val="430B098D"/>
    <w:rsid w:val="43112896"/>
    <w:rsid w:val="431F542F"/>
    <w:rsid w:val="43212B30"/>
    <w:rsid w:val="432205B2"/>
    <w:rsid w:val="43235CDC"/>
    <w:rsid w:val="432824BB"/>
    <w:rsid w:val="432D323D"/>
    <w:rsid w:val="43316037"/>
    <w:rsid w:val="433B14DC"/>
    <w:rsid w:val="433C115C"/>
    <w:rsid w:val="433D6BDD"/>
    <w:rsid w:val="434268E8"/>
    <w:rsid w:val="4343436A"/>
    <w:rsid w:val="434A0471"/>
    <w:rsid w:val="434B5EF3"/>
    <w:rsid w:val="434D13F6"/>
    <w:rsid w:val="43505BFE"/>
    <w:rsid w:val="43544604"/>
    <w:rsid w:val="43561D06"/>
    <w:rsid w:val="435E7112"/>
    <w:rsid w:val="437A6A42"/>
    <w:rsid w:val="4389125B"/>
    <w:rsid w:val="438B2560"/>
    <w:rsid w:val="438F69E7"/>
    <w:rsid w:val="439D247A"/>
    <w:rsid w:val="43A825C9"/>
    <w:rsid w:val="43B655A2"/>
    <w:rsid w:val="43BB52AD"/>
    <w:rsid w:val="43C03933"/>
    <w:rsid w:val="43C57DBB"/>
    <w:rsid w:val="43C6583D"/>
    <w:rsid w:val="43D55E57"/>
    <w:rsid w:val="43D8485D"/>
    <w:rsid w:val="43D922DF"/>
    <w:rsid w:val="43F15787"/>
    <w:rsid w:val="43F22D5E"/>
    <w:rsid w:val="44043123"/>
    <w:rsid w:val="44092E2E"/>
    <w:rsid w:val="4409502C"/>
    <w:rsid w:val="441930C8"/>
    <w:rsid w:val="4431076F"/>
    <w:rsid w:val="44314EEC"/>
    <w:rsid w:val="4432296D"/>
    <w:rsid w:val="443800FA"/>
    <w:rsid w:val="44464E91"/>
    <w:rsid w:val="445A3B32"/>
    <w:rsid w:val="445E2538"/>
    <w:rsid w:val="446E4D51"/>
    <w:rsid w:val="44757F5F"/>
    <w:rsid w:val="44767BDF"/>
    <w:rsid w:val="44786965"/>
    <w:rsid w:val="447C1AE8"/>
    <w:rsid w:val="448004EE"/>
    <w:rsid w:val="44815F70"/>
    <w:rsid w:val="448239F1"/>
    <w:rsid w:val="448736FC"/>
    <w:rsid w:val="4490658A"/>
    <w:rsid w:val="44A6072E"/>
    <w:rsid w:val="44B40D48"/>
    <w:rsid w:val="44BB4E50"/>
    <w:rsid w:val="44BD0353"/>
    <w:rsid w:val="44BE2F32"/>
    <w:rsid w:val="44C02FE9"/>
    <w:rsid w:val="44C766E4"/>
    <w:rsid w:val="44C84166"/>
    <w:rsid w:val="44D6347B"/>
    <w:rsid w:val="44D74780"/>
    <w:rsid w:val="44D91E82"/>
    <w:rsid w:val="44DB5385"/>
    <w:rsid w:val="44DD0888"/>
    <w:rsid w:val="44DF3D8B"/>
    <w:rsid w:val="44E32791"/>
    <w:rsid w:val="44EB3421"/>
    <w:rsid w:val="44EE43A5"/>
    <w:rsid w:val="44F84CB5"/>
    <w:rsid w:val="44FA5C39"/>
    <w:rsid w:val="45011D41"/>
    <w:rsid w:val="450774CE"/>
    <w:rsid w:val="450A65CB"/>
    <w:rsid w:val="45130D62"/>
    <w:rsid w:val="45177768"/>
    <w:rsid w:val="45210077"/>
    <w:rsid w:val="45302890"/>
    <w:rsid w:val="453F2EAB"/>
    <w:rsid w:val="45412B2B"/>
    <w:rsid w:val="454E1E40"/>
    <w:rsid w:val="4556724D"/>
    <w:rsid w:val="455901D1"/>
    <w:rsid w:val="455D245B"/>
    <w:rsid w:val="45610E61"/>
    <w:rsid w:val="4568626D"/>
    <w:rsid w:val="456F157F"/>
    <w:rsid w:val="457110FB"/>
    <w:rsid w:val="45742080"/>
    <w:rsid w:val="457A1A0B"/>
    <w:rsid w:val="457B748C"/>
    <w:rsid w:val="457D2990"/>
    <w:rsid w:val="459A22C0"/>
    <w:rsid w:val="45A91255"/>
    <w:rsid w:val="45AD34DF"/>
    <w:rsid w:val="45B71870"/>
    <w:rsid w:val="45B75FEC"/>
    <w:rsid w:val="45B83A6E"/>
    <w:rsid w:val="45C168FC"/>
    <w:rsid w:val="45C9178A"/>
    <w:rsid w:val="45CA2A8F"/>
    <w:rsid w:val="45DE3CAE"/>
    <w:rsid w:val="45E510BA"/>
    <w:rsid w:val="45E745BD"/>
    <w:rsid w:val="45EC42C8"/>
    <w:rsid w:val="45EE3F48"/>
    <w:rsid w:val="45EF19CA"/>
    <w:rsid w:val="45F57156"/>
    <w:rsid w:val="460460EC"/>
    <w:rsid w:val="460E227E"/>
    <w:rsid w:val="46113203"/>
    <w:rsid w:val="4622569C"/>
    <w:rsid w:val="4623311D"/>
    <w:rsid w:val="462C3A2D"/>
    <w:rsid w:val="462D14AE"/>
    <w:rsid w:val="46300235"/>
    <w:rsid w:val="463B4047"/>
    <w:rsid w:val="4649335D"/>
    <w:rsid w:val="464F2CE8"/>
    <w:rsid w:val="466B4B97"/>
    <w:rsid w:val="466F101E"/>
    <w:rsid w:val="46737A24"/>
    <w:rsid w:val="467960AA"/>
    <w:rsid w:val="468B1848"/>
    <w:rsid w:val="468D05CE"/>
    <w:rsid w:val="469E62EA"/>
    <w:rsid w:val="469F0C46"/>
    <w:rsid w:val="46AA20FD"/>
    <w:rsid w:val="46AE701E"/>
    <w:rsid w:val="46B53D11"/>
    <w:rsid w:val="46B57B05"/>
    <w:rsid w:val="46B71412"/>
    <w:rsid w:val="46B92717"/>
    <w:rsid w:val="46BE4621"/>
    <w:rsid w:val="46CE1038"/>
    <w:rsid w:val="46CE7F1B"/>
    <w:rsid w:val="46D25840"/>
    <w:rsid w:val="46D973C9"/>
    <w:rsid w:val="46DB614F"/>
    <w:rsid w:val="46E22257"/>
    <w:rsid w:val="46E37CD8"/>
    <w:rsid w:val="46F25D74"/>
    <w:rsid w:val="46F459F4"/>
    <w:rsid w:val="46F56CF9"/>
    <w:rsid w:val="46FA78FD"/>
    <w:rsid w:val="46FB537F"/>
    <w:rsid w:val="46FC2E01"/>
    <w:rsid w:val="46FD6304"/>
    <w:rsid w:val="46FE1B87"/>
    <w:rsid w:val="4702058D"/>
    <w:rsid w:val="471362A9"/>
    <w:rsid w:val="47181427"/>
    <w:rsid w:val="471A14B7"/>
    <w:rsid w:val="472E5B48"/>
    <w:rsid w:val="472F5549"/>
    <w:rsid w:val="473C166C"/>
    <w:rsid w:val="47462B08"/>
    <w:rsid w:val="47473280"/>
    <w:rsid w:val="4748547E"/>
    <w:rsid w:val="474E4E09"/>
    <w:rsid w:val="4757351A"/>
    <w:rsid w:val="475B1F20"/>
    <w:rsid w:val="475E7622"/>
    <w:rsid w:val="475F50A3"/>
    <w:rsid w:val="476218AB"/>
    <w:rsid w:val="476A6CB8"/>
    <w:rsid w:val="476D7C3C"/>
    <w:rsid w:val="47745049"/>
    <w:rsid w:val="47775FCD"/>
    <w:rsid w:val="47847862"/>
    <w:rsid w:val="47876268"/>
    <w:rsid w:val="478E1476"/>
    <w:rsid w:val="478F6EF7"/>
    <w:rsid w:val="4793207A"/>
    <w:rsid w:val="479E040B"/>
    <w:rsid w:val="47A30116"/>
    <w:rsid w:val="47AE3F29"/>
    <w:rsid w:val="47AF6127"/>
    <w:rsid w:val="47BA7D3C"/>
    <w:rsid w:val="47BB79BB"/>
    <w:rsid w:val="47BD2EBF"/>
    <w:rsid w:val="47CD0F5B"/>
    <w:rsid w:val="47CF445E"/>
    <w:rsid w:val="47D01EDF"/>
    <w:rsid w:val="47D60202"/>
    <w:rsid w:val="47D927EF"/>
    <w:rsid w:val="47DA0270"/>
    <w:rsid w:val="47E2567D"/>
    <w:rsid w:val="47E56601"/>
    <w:rsid w:val="47E82E09"/>
    <w:rsid w:val="47FC6227"/>
    <w:rsid w:val="48015F32"/>
    <w:rsid w:val="4809553C"/>
    <w:rsid w:val="480C42C3"/>
    <w:rsid w:val="481C0CDA"/>
    <w:rsid w:val="481D1FDE"/>
    <w:rsid w:val="481F1C5E"/>
    <w:rsid w:val="48285DF1"/>
    <w:rsid w:val="482D0EBE"/>
    <w:rsid w:val="48365107"/>
    <w:rsid w:val="483D7354"/>
    <w:rsid w:val="484D05AF"/>
    <w:rsid w:val="484E27AE"/>
    <w:rsid w:val="485324B9"/>
    <w:rsid w:val="485830BD"/>
    <w:rsid w:val="485B78C5"/>
    <w:rsid w:val="48632753"/>
    <w:rsid w:val="48686BDB"/>
    <w:rsid w:val="486D77DF"/>
    <w:rsid w:val="487859F2"/>
    <w:rsid w:val="48786E75"/>
    <w:rsid w:val="487D32FD"/>
    <w:rsid w:val="48942F22"/>
    <w:rsid w:val="48A724CA"/>
    <w:rsid w:val="48AB2B47"/>
    <w:rsid w:val="48B25D55"/>
    <w:rsid w:val="48B53457"/>
    <w:rsid w:val="48BD0863"/>
    <w:rsid w:val="48BF3D66"/>
    <w:rsid w:val="48BF75E9"/>
    <w:rsid w:val="48C17269"/>
    <w:rsid w:val="48C301EE"/>
    <w:rsid w:val="48C536F1"/>
    <w:rsid w:val="48D44F6D"/>
    <w:rsid w:val="48DD28EF"/>
    <w:rsid w:val="48DD6B99"/>
    <w:rsid w:val="48E716A7"/>
    <w:rsid w:val="48E73F1E"/>
    <w:rsid w:val="48EC13B2"/>
    <w:rsid w:val="48F1583A"/>
    <w:rsid w:val="48F54240"/>
    <w:rsid w:val="48FD70CE"/>
    <w:rsid w:val="48FE3445"/>
    <w:rsid w:val="48FE4B50"/>
    <w:rsid w:val="490F4DEA"/>
    <w:rsid w:val="491B1F01"/>
    <w:rsid w:val="4922188C"/>
    <w:rsid w:val="492A0E97"/>
    <w:rsid w:val="492A3415"/>
    <w:rsid w:val="493078C5"/>
    <w:rsid w:val="493375A8"/>
    <w:rsid w:val="493A6F33"/>
    <w:rsid w:val="493C6BB3"/>
    <w:rsid w:val="494B0EDE"/>
    <w:rsid w:val="494D0152"/>
    <w:rsid w:val="495F5E6E"/>
    <w:rsid w:val="4961356F"/>
    <w:rsid w:val="496557F9"/>
    <w:rsid w:val="49824086"/>
    <w:rsid w:val="499C7ED1"/>
    <w:rsid w:val="499D11D6"/>
    <w:rsid w:val="49A068D7"/>
    <w:rsid w:val="49C2488D"/>
    <w:rsid w:val="49C35B92"/>
    <w:rsid w:val="49C74598"/>
    <w:rsid w:val="49C76797"/>
    <w:rsid w:val="49CE19A5"/>
    <w:rsid w:val="49D1292A"/>
    <w:rsid w:val="49F84D68"/>
    <w:rsid w:val="49F927E9"/>
    <w:rsid w:val="49FD2920"/>
    <w:rsid w:val="49FD6C71"/>
    <w:rsid w:val="4A0E278E"/>
    <w:rsid w:val="4A10240E"/>
    <w:rsid w:val="4A152119"/>
    <w:rsid w:val="4A161D99"/>
    <w:rsid w:val="4A17781B"/>
    <w:rsid w:val="4A1B62D4"/>
    <w:rsid w:val="4A2758B7"/>
    <w:rsid w:val="4A2C1D3E"/>
    <w:rsid w:val="4A2E7440"/>
    <w:rsid w:val="4A3161C6"/>
    <w:rsid w:val="4A3E54DC"/>
    <w:rsid w:val="4A3F2F5D"/>
    <w:rsid w:val="4A4C0075"/>
    <w:rsid w:val="4A4E3578"/>
    <w:rsid w:val="4A4F0FFA"/>
    <w:rsid w:val="4A5E3812"/>
    <w:rsid w:val="4A6F5CAB"/>
    <w:rsid w:val="4A7459B6"/>
    <w:rsid w:val="4A8C77D9"/>
    <w:rsid w:val="4A8D525B"/>
    <w:rsid w:val="4A8E6560"/>
    <w:rsid w:val="4A924F66"/>
    <w:rsid w:val="4A944BE6"/>
    <w:rsid w:val="4A9D32F7"/>
    <w:rsid w:val="4AAE1013"/>
    <w:rsid w:val="4AB5641F"/>
    <w:rsid w:val="4AB63EA1"/>
    <w:rsid w:val="4AD04A4B"/>
    <w:rsid w:val="4AD81E57"/>
    <w:rsid w:val="4AE72472"/>
    <w:rsid w:val="4AF074FE"/>
    <w:rsid w:val="4AFD4615"/>
    <w:rsid w:val="4B01301B"/>
    <w:rsid w:val="4B020A9D"/>
    <w:rsid w:val="4B051A22"/>
    <w:rsid w:val="4B120D37"/>
    <w:rsid w:val="4B1B7449"/>
    <w:rsid w:val="4B1D7754"/>
    <w:rsid w:val="4B357FF2"/>
    <w:rsid w:val="4B3734F6"/>
    <w:rsid w:val="4B390BF7"/>
    <w:rsid w:val="4B3B6F46"/>
    <w:rsid w:val="4B3E0902"/>
    <w:rsid w:val="4B3F2B00"/>
    <w:rsid w:val="4B4A6425"/>
    <w:rsid w:val="4B521B21"/>
    <w:rsid w:val="4B545024"/>
    <w:rsid w:val="4B554CA4"/>
    <w:rsid w:val="4B573A2A"/>
    <w:rsid w:val="4B596F2D"/>
    <w:rsid w:val="4B5E33B5"/>
    <w:rsid w:val="4B61433A"/>
    <w:rsid w:val="4B722A08"/>
    <w:rsid w:val="4B7E16EB"/>
    <w:rsid w:val="4B8435F5"/>
    <w:rsid w:val="4B8E6103"/>
    <w:rsid w:val="4B9F639D"/>
    <w:rsid w:val="4BA24DA3"/>
    <w:rsid w:val="4BA86CAC"/>
    <w:rsid w:val="4BAA5A33"/>
    <w:rsid w:val="4BAE0BB6"/>
    <w:rsid w:val="4BB275BC"/>
    <w:rsid w:val="4BB348A2"/>
    <w:rsid w:val="4BB42ABF"/>
    <w:rsid w:val="4BB73A44"/>
    <w:rsid w:val="4BC42D59"/>
    <w:rsid w:val="4BCE6EEC"/>
    <w:rsid w:val="4BD71D7A"/>
    <w:rsid w:val="4BDA0780"/>
    <w:rsid w:val="4BE1398E"/>
    <w:rsid w:val="4BE41090"/>
    <w:rsid w:val="4BE95517"/>
    <w:rsid w:val="4BED3F1E"/>
    <w:rsid w:val="4BF23C29"/>
    <w:rsid w:val="4BF957B2"/>
    <w:rsid w:val="4BFD41B8"/>
    <w:rsid w:val="4BFE1C3A"/>
    <w:rsid w:val="4C020640"/>
    <w:rsid w:val="4C07034B"/>
    <w:rsid w:val="4C0C47D3"/>
    <w:rsid w:val="4C13635C"/>
    <w:rsid w:val="4C193AE8"/>
    <w:rsid w:val="4C1A5CE7"/>
    <w:rsid w:val="4C1E46ED"/>
    <w:rsid w:val="4C226976"/>
    <w:rsid w:val="4C2D6F06"/>
    <w:rsid w:val="4C30370D"/>
    <w:rsid w:val="4C323572"/>
    <w:rsid w:val="4C333199"/>
    <w:rsid w:val="4C380B1A"/>
    <w:rsid w:val="4C3D33C5"/>
    <w:rsid w:val="4C3D4FA2"/>
    <w:rsid w:val="4C4B55BC"/>
    <w:rsid w:val="4C524F47"/>
    <w:rsid w:val="4C56394D"/>
    <w:rsid w:val="4C5E2F58"/>
    <w:rsid w:val="4C617760"/>
    <w:rsid w:val="4C6251E1"/>
    <w:rsid w:val="4C644E61"/>
    <w:rsid w:val="4C6A25EE"/>
    <w:rsid w:val="4C6A6D6A"/>
    <w:rsid w:val="4C713C89"/>
    <w:rsid w:val="4C791583"/>
    <w:rsid w:val="4C7E128E"/>
    <w:rsid w:val="4C855396"/>
    <w:rsid w:val="4C862E17"/>
    <w:rsid w:val="4C89761F"/>
    <w:rsid w:val="4C8A50A1"/>
    <w:rsid w:val="4C966935"/>
    <w:rsid w:val="4CAF785F"/>
    <w:rsid w:val="4CB052E1"/>
    <w:rsid w:val="4CB14F60"/>
    <w:rsid w:val="4CD90263"/>
    <w:rsid w:val="4CF15D4A"/>
    <w:rsid w:val="4CF237CB"/>
    <w:rsid w:val="4CF3124D"/>
    <w:rsid w:val="4CF93156"/>
    <w:rsid w:val="4CFE5060"/>
    <w:rsid w:val="4D123D00"/>
    <w:rsid w:val="4D131782"/>
    <w:rsid w:val="4D147203"/>
    <w:rsid w:val="4D1C4610"/>
    <w:rsid w:val="4D1D5914"/>
    <w:rsid w:val="4D295EA4"/>
    <w:rsid w:val="4D3C70C3"/>
    <w:rsid w:val="4D4344CF"/>
    <w:rsid w:val="4D444A85"/>
    <w:rsid w:val="4D465454"/>
    <w:rsid w:val="4D4941DA"/>
    <w:rsid w:val="4D505D63"/>
    <w:rsid w:val="4D5F637E"/>
    <w:rsid w:val="4D605FFE"/>
    <w:rsid w:val="4D6E0B97"/>
    <w:rsid w:val="4D7E6C33"/>
    <w:rsid w:val="4D802136"/>
    <w:rsid w:val="4D804334"/>
    <w:rsid w:val="4D8E364A"/>
    <w:rsid w:val="4D940DD6"/>
    <w:rsid w:val="4D9D5E63"/>
    <w:rsid w:val="4DA64574"/>
    <w:rsid w:val="4DA87A77"/>
    <w:rsid w:val="4DAD60FD"/>
    <w:rsid w:val="4DB33889"/>
    <w:rsid w:val="4DB60F8B"/>
    <w:rsid w:val="4DB72290"/>
    <w:rsid w:val="4DB87D11"/>
    <w:rsid w:val="4DC61225"/>
    <w:rsid w:val="4DCF5FFB"/>
    <w:rsid w:val="4DD10FB2"/>
    <w:rsid w:val="4DD208BB"/>
    <w:rsid w:val="4DD51840"/>
    <w:rsid w:val="4DD90246"/>
    <w:rsid w:val="4DE74FDD"/>
    <w:rsid w:val="4DF777F6"/>
    <w:rsid w:val="4DFA3FFE"/>
    <w:rsid w:val="4DFC7501"/>
    <w:rsid w:val="4DFF0486"/>
    <w:rsid w:val="4DFF1C65"/>
    <w:rsid w:val="4E04398E"/>
    <w:rsid w:val="4E080D95"/>
    <w:rsid w:val="4E0A0A15"/>
    <w:rsid w:val="4E141324"/>
    <w:rsid w:val="4E1C1FB4"/>
    <w:rsid w:val="4E1C41B2"/>
    <w:rsid w:val="4E20643C"/>
    <w:rsid w:val="4E2528C4"/>
    <w:rsid w:val="4E287FC5"/>
    <w:rsid w:val="4E2A6D4B"/>
    <w:rsid w:val="4E2B0F4A"/>
    <w:rsid w:val="4E3450DC"/>
    <w:rsid w:val="4E352B5E"/>
    <w:rsid w:val="4E481B7F"/>
    <w:rsid w:val="4E4862FB"/>
    <w:rsid w:val="4E4A5082"/>
    <w:rsid w:val="4E4B7280"/>
    <w:rsid w:val="4E5D62A1"/>
    <w:rsid w:val="4E5E3D22"/>
    <w:rsid w:val="4E645C2C"/>
    <w:rsid w:val="4E676BB0"/>
    <w:rsid w:val="4E6920B3"/>
    <w:rsid w:val="4E745EC6"/>
    <w:rsid w:val="4E7E09D4"/>
    <w:rsid w:val="4E8925E8"/>
    <w:rsid w:val="4E901F73"/>
    <w:rsid w:val="4E921BF3"/>
    <w:rsid w:val="4E963E7C"/>
    <w:rsid w:val="4EA0220D"/>
    <w:rsid w:val="4EA64116"/>
    <w:rsid w:val="4EB643B1"/>
    <w:rsid w:val="4EB95335"/>
    <w:rsid w:val="4EBA0BB9"/>
    <w:rsid w:val="4EBD3D3C"/>
    <w:rsid w:val="4ECD1DD8"/>
    <w:rsid w:val="4ECF74D9"/>
    <w:rsid w:val="4ED41763"/>
    <w:rsid w:val="4ED66E64"/>
    <w:rsid w:val="4EE264FA"/>
    <w:rsid w:val="4EEA6837"/>
    <w:rsid w:val="4EEC6E09"/>
    <w:rsid w:val="4EF241A3"/>
    <w:rsid w:val="4EF6519A"/>
    <w:rsid w:val="4EF9289C"/>
    <w:rsid w:val="4EF9611F"/>
    <w:rsid w:val="4EFD4B25"/>
    <w:rsid w:val="4EFE25A7"/>
    <w:rsid w:val="4F020FAD"/>
    <w:rsid w:val="4F0444B0"/>
    <w:rsid w:val="4F0F2043"/>
    <w:rsid w:val="4F1A6654"/>
    <w:rsid w:val="4F1F055D"/>
    <w:rsid w:val="4F205FDF"/>
    <w:rsid w:val="4F211862"/>
    <w:rsid w:val="4F3253E4"/>
    <w:rsid w:val="4F375C04"/>
    <w:rsid w:val="4F3A6B88"/>
    <w:rsid w:val="4F3B7BCB"/>
    <w:rsid w:val="4F400A92"/>
    <w:rsid w:val="4F481721"/>
    <w:rsid w:val="4F4B6E23"/>
    <w:rsid w:val="4F4C48A4"/>
    <w:rsid w:val="4F4F5F86"/>
    <w:rsid w:val="4F5706B7"/>
    <w:rsid w:val="4F593BBA"/>
    <w:rsid w:val="4F5F1347"/>
    <w:rsid w:val="4F691C56"/>
    <w:rsid w:val="4F7769ED"/>
    <w:rsid w:val="4F787CF2"/>
    <w:rsid w:val="4F836083"/>
    <w:rsid w:val="4F874A89"/>
    <w:rsid w:val="4F8F4094"/>
    <w:rsid w:val="4F92089C"/>
    <w:rsid w:val="4F9827A5"/>
    <w:rsid w:val="4FA7173B"/>
    <w:rsid w:val="4FB30DD1"/>
    <w:rsid w:val="4FB46852"/>
    <w:rsid w:val="4FB664D2"/>
    <w:rsid w:val="4FCC3EF9"/>
    <w:rsid w:val="4FCF4E7E"/>
    <w:rsid w:val="4FD7228A"/>
    <w:rsid w:val="4FDE7696"/>
    <w:rsid w:val="4FE83829"/>
    <w:rsid w:val="4FE87FA6"/>
    <w:rsid w:val="4FF53084"/>
    <w:rsid w:val="4FF86042"/>
    <w:rsid w:val="4FFA6FC7"/>
    <w:rsid w:val="4FFE214A"/>
    <w:rsid w:val="4FFE59CD"/>
    <w:rsid w:val="500130CE"/>
    <w:rsid w:val="500478D6"/>
    <w:rsid w:val="50082A59"/>
    <w:rsid w:val="500862DC"/>
    <w:rsid w:val="50093D5E"/>
    <w:rsid w:val="50120DEA"/>
    <w:rsid w:val="50182CF3"/>
    <w:rsid w:val="50242389"/>
    <w:rsid w:val="503C7A30"/>
    <w:rsid w:val="503C7C9C"/>
    <w:rsid w:val="50465DC1"/>
    <w:rsid w:val="504B2249"/>
    <w:rsid w:val="504E2942"/>
    <w:rsid w:val="505179D5"/>
    <w:rsid w:val="505A4A62"/>
    <w:rsid w:val="50656676"/>
    <w:rsid w:val="50701184"/>
    <w:rsid w:val="50714687"/>
    <w:rsid w:val="507A2D98"/>
    <w:rsid w:val="508D664E"/>
    <w:rsid w:val="508F3C37"/>
    <w:rsid w:val="5091713A"/>
    <w:rsid w:val="50982348"/>
    <w:rsid w:val="50A151D6"/>
    <w:rsid w:val="50A22C57"/>
    <w:rsid w:val="50A925E2"/>
    <w:rsid w:val="50AA5AE5"/>
    <w:rsid w:val="50B15470"/>
    <w:rsid w:val="50B4752B"/>
    <w:rsid w:val="50B618F8"/>
    <w:rsid w:val="50B6517B"/>
    <w:rsid w:val="50C44491"/>
    <w:rsid w:val="50C54111"/>
    <w:rsid w:val="50CA639A"/>
    <w:rsid w:val="50CC731F"/>
    <w:rsid w:val="50DD75B9"/>
    <w:rsid w:val="50DF4CBB"/>
    <w:rsid w:val="50E7594A"/>
    <w:rsid w:val="50EC1DD2"/>
    <w:rsid w:val="50EE1A52"/>
    <w:rsid w:val="50F413DD"/>
    <w:rsid w:val="51122012"/>
    <w:rsid w:val="51155195"/>
    <w:rsid w:val="51186119"/>
    <w:rsid w:val="511F1327"/>
    <w:rsid w:val="51203526"/>
    <w:rsid w:val="51210FA7"/>
    <w:rsid w:val="512344AA"/>
    <w:rsid w:val="513534CB"/>
    <w:rsid w:val="514A436A"/>
    <w:rsid w:val="514E2D70"/>
    <w:rsid w:val="51517578"/>
    <w:rsid w:val="51594984"/>
    <w:rsid w:val="51640797"/>
    <w:rsid w:val="516B0122"/>
    <w:rsid w:val="5171202B"/>
    <w:rsid w:val="517819B6"/>
    <w:rsid w:val="517B293B"/>
    <w:rsid w:val="517C5E3E"/>
    <w:rsid w:val="517E7143"/>
    <w:rsid w:val="519B0C71"/>
    <w:rsid w:val="51AF1B10"/>
    <w:rsid w:val="51B80221"/>
    <w:rsid w:val="51C407B0"/>
    <w:rsid w:val="51C904BB"/>
    <w:rsid w:val="51E26E67"/>
    <w:rsid w:val="51E46AE7"/>
    <w:rsid w:val="51E6586D"/>
    <w:rsid w:val="51EA3CB4"/>
    <w:rsid w:val="51F27101"/>
    <w:rsid w:val="51F96A8C"/>
    <w:rsid w:val="52000615"/>
    <w:rsid w:val="52006417"/>
    <w:rsid w:val="52013E99"/>
    <w:rsid w:val="52073823"/>
    <w:rsid w:val="52112A74"/>
    <w:rsid w:val="521572B6"/>
    <w:rsid w:val="52185CBC"/>
    <w:rsid w:val="521D2144"/>
    <w:rsid w:val="522143CD"/>
    <w:rsid w:val="52214DE4"/>
    <w:rsid w:val="522265CC"/>
    <w:rsid w:val="52295F56"/>
    <w:rsid w:val="522B3084"/>
    <w:rsid w:val="522F36E3"/>
    <w:rsid w:val="523A74F6"/>
    <w:rsid w:val="523E5EFC"/>
    <w:rsid w:val="525A1FA9"/>
    <w:rsid w:val="525B7A2A"/>
    <w:rsid w:val="526273B5"/>
    <w:rsid w:val="526306BA"/>
    <w:rsid w:val="5264613C"/>
    <w:rsid w:val="5265033A"/>
    <w:rsid w:val="526D6A4B"/>
    <w:rsid w:val="526E44CD"/>
    <w:rsid w:val="526F1F4E"/>
    <w:rsid w:val="528F1E83"/>
    <w:rsid w:val="52925986"/>
    <w:rsid w:val="5296438C"/>
    <w:rsid w:val="52A25C20"/>
    <w:rsid w:val="52AB0AAE"/>
    <w:rsid w:val="52B648C1"/>
    <w:rsid w:val="52C206D3"/>
    <w:rsid w:val="52C319D8"/>
    <w:rsid w:val="52CA1363"/>
    <w:rsid w:val="52D902F9"/>
    <w:rsid w:val="52D93B7C"/>
    <w:rsid w:val="52DC127D"/>
    <w:rsid w:val="52E15705"/>
    <w:rsid w:val="52EB3A96"/>
    <w:rsid w:val="52EF5D1F"/>
    <w:rsid w:val="52F30EA2"/>
    <w:rsid w:val="52FA40B1"/>
    <w:rsid w:val="530214BD"/>
    <w:rsid w:val="53052442"/>
    <w:rsid w:val="53117559"/>
    <w:rsid w:val="531404DE"/>
    <w:rsid w:val="531639E1"/>
    <w:rsid w:val="531B7E68"/>
    <w:rsid w:val="5328717E"/>
    <w:rsid w:val="533A7098"/>
    <w:rsid w:val="533E5A9F"/>
    <w:rsid w:val="534122A6"/>
    <w:rsid w:val="53427D28"/>
    <w:rsid w:val="534976B3"/>
    <w:rsid w:val="534B7333"/>
    <w:rsid w:val="535321C1"/>
    <w:rsid w:val="535C091A"/>
    <w:rsid w:val="535D6353"/>
    <w:rsid w:val="53614D5A"/>
    <w:rsid w:val="537517FC"/>
    <w:rsid w:val="53863C94"/>
    <w:rsid w:val="538C361F"/>
    <w:rsid w:val="538F7E27"/>
    <w:rsid w:val="53917AA7"/>
    <w:rsid w:val="53932FAA"/>
    <w:rsid w:val="53A15B43"/>
    <w:rsid w:val="53A54549"/>
    <w:rsid w:val="53AA2BCF"/>
    <w:rsid w:val="53BB08EB"/>
    <w:rsid w:val="53BD388D"/>
    <w:rsid w:val="53C16078"/>
    <w:rsid w:val="53C46FFC"/>
    <w:rsid w:val="53CA0C54"/>
    <w:rsid w:val="53CA0F06"/>
    <w:rsid w:val="53CD1E8A"/>
    <w:rsid w:val="53DB4A23"/>
    <w:rsid w:val="53EA39B9"/>
    <w:rsid w:val="53EF7E41"/>
    <w:rsid w:val="53F10DC5"/>
    <w:rsid w:val="53F6304F"/>
    <w:rsid w:val="53F83FD3"/>
    <w:rsid w:val="54055868"/>
    <w:rsid w:val="540C73F1"/>
    <w:rsid w:val="54163583"/>
    <w:rsid w:val="541E510D"/>
    <w:rsid w:val="54203E93"/>
    <w:rsid w:val="542579E2"/>
    <w:rsid w:val="5427381E"/>
    <w:rsid w:val="542D31A9"/>
    <w:rsid w:val="54311805"/>
    <w:rsid w:val="54492AD9"/>
    <w:rsid w:val="544B6DD6"/>
    <w:rsid w:val="544D14DF"/>
    <w:rsid w:val="544E6F61"/>
    <w:rsid w:val="54537B65"/>
    <w:rsid w:val="546126FE"/>
    <w:rsid w:val="546148FC"/>
    <w:rsid w:val="546A778A"/>
    <w:rsid w:val="54704F17"/>
    <w:rsid w:val="54717BEB"/>
    <w:rsid w:val="547D422D"/>
    <w:rsid w:val="548670BA"/>
    <w:rsid w:val="548947BC"/>
    <w:rsid w:val="548A223D"/>
    <w:rsid w:val="549E4761"/>
    <w:rsid w:val="54A775EF"/>
    <w:rsid w:val="54AA5FF5"/>
    <w:rsid w:val="54AC52B9"/>
    <w:rsid w:val="54B30E83"/>
    <w:rsid w:val="54BD1793"/>
    <w:rsid w:val="54BE7214"/>
    <w:rsid w:val="54C2149E"/>
    <w:rsid w:val="54CC782F"/>
    <w:rsid w:val="54CD3070"/>
    <w:rsid w:val="54D6013E"/>
    <w:rsid w:val="54D87DBE"/>
    <w:rsid w:val="54DA0D43"/>
    <w:rsid w:val="54DD1CC8"/>
    <w:rsid w:val="54EA3DDB"/>
    <w:rsid w:val="54EB4860"/>
    <w:rsid w:val="54EF79E3"/>
    <w:rsid w:val="54F04490"/>
    <w:rsid w:val="54F93B76"/>
    <w:rsid w:val="54FC0BD0"/>
    <w:rsid w:val="5510701F"/>
    <w:rsid w:val="551556A5"/>
    <w:rsid w:val="551D2AB1"/>
    <w:rsid w:val="55203A36"/>
    <w:rsid w:val="552611C2"/>
    <w:rsid w:val="552D2D4B"/>
    <w:rsid w:val="5537365B"/>
    <w:rsid w:val="55376EDE"/>
    <w:rsid w:val="553E2FE6"/>
    <w:rsid w:val="55496DF8"/>
    <w:rsid w:val="554B22FB"/>
    <w:rsid w:val="55514205"/>
    <w:rsid w:val="555D389B"/>
    <w:rsid w:val="55704ABA"/>
    <w:rsid w:val="55727FBD"/>
    <w:rsid w:val="557547C5"/>
    <w:rsid w:val="557F6C2D"/>
    <w:rsid w:val="558105D7"/>
    <w:rsid w:val="5584375A"/>
    <w:rsid w:val="55854A5F"/>
    <w:rsid w:val="5586381E"/>
    <w:rsid w:val="558B30E5"/>
    <w:rsid w:val="558F1AEB"/>
    <w:rsid w:val="559801FC"/>
    <w:rsid w:val="559E7B87"/>
    <w:rsid w:val="559F5609"/>
    <w:rsid w:val="55A4620D"/>
    <w:rsid w:val="55A61710"/>
    <w:rsid w:val="55A72A15"/>
    <w:rsid w:val="55A84C13"/>
    <w:rsid w:val="55AC361A"/>
    <w:rsid w:val="55B36828"/>
    <w:rsid w:val="55B41D2B"/>
    <w:rsid w:val="55B72CB0"/>
    <w:rsid w:val="55D36D5C"/>
    <w:rsid w:val="55DD766C"/>
    <w:rsid w:val="55E005F1"/>
    <w:rsid w:val="55F11B90"/>
    <w:rsid w:val="55F8151B"/>
    <w:rsid w:val="55F85C97"/>
    <w:rsid w:val="55F93719"/>
    <w:rsid w:val="55FA119A"/>
    <w:rsid w:val="55FD7BA1"/>
    <w:rsid w:val="56021E2A"/>
    <w:rsid w:val="560C4938"/>
    <w:rsid w:val="560E1EAD"/>
    <w:rsid w:val="560E36BE"/>
    <w:rsid w:val="5610333E"/>
    <w:rsid w:val="56114643"/>
    <w:rsid w:val="561220C4"/>
    <w:rsid w:val="5617074A"/>
    <w:rsid w:val="561B7151"/>
    <w:rsid w:val="561D0456"/>
    <w:rsid w:val="562A776B"/>
    <w:rsid w:val="56463818"/>
    <w:rsid w:val="564A221E"/>
    <w:rsid w:val="564B7CA0"/>
    <w:rsid w:val="56571534"/>
    <w:rsid w:val="56594A37"/>
    <w:rsid w:val="56596943"/>
    <w:rsid w:val="565A24B9"/>
    <w:rsid w:val="565A5D3C"/>
    <w:rsid w:val="56611E44"/>
    <w:rsid w:val="566D14D9"/>
    <w:rsid w:val="566D36D8"/>
    <w:rsid w:val="56761DE9"/>
    <w:rsid w:val="567F4C77"/>
    <w:rsid w:val="56862083"/>
    <w:rsid w:val="569C67A5"/>
    <w:rsid w:val="569F51AC"/>
    <w:rsid w:val="56AE57C6"/>
    <w:rsid w:val="56B518CE"/>
    <w:rsid w:val="56B6734F"/>
    <w:rsid w:val="56C24467"/>
    <w:rsid w:val="56D368FF"/>
    <w:rsid w:val="56DE4C90"/>
    <w:rsid w:val="56E00193"/>
    <w:rsid w:val="56E26F1A"/>
    <w:rsid w:val="56E37B8F"/>
    <w:rsid w:val="56E60E60"/>
    <w:rsid w:val="56E7781E"/>
    <w:rsid w:val="56EA6524"/>
    <w:rsid w:val="56EC2EAE"/>
    <w:rsid w:val="56EF622F"/>
    <w:rsid w:val="56F426B7"/>
    <w:rsid w:val="57044ED0"/>
    <w:rsid w:val="57052952"/>
    <w:rsid w:val="570B22DC"/>
    <w:rsid w:val="571376E9"/>
    <w:rsid w:val="571A7074"/>
    <w:rsid w:val="571B4AF5"/>
    <w:rsid w:val="571F34FB"/>
    <w:rsid w:val="57276389"/>
    <w:rsid w:val="57301217"/>
    <w:rsid w:val="573434A1"/>
    <w:rsid w:val="57381EA7"/>
    <w:rsid w:val="574249B5"/>
    <w:rsid w:val="574808E2"/>
    <w:rsid w:val="57524C4F"/>
    <w:rsid w:val="575326D1"/>
    <w:rsid w:val="576D3988"/>
    <w:rsid w:val="577A3C15"/>
    <w:rsid w:val="577C0891"/>
    <w:rsid w:val="577F481A"/>
    <w:rsid w:val="57817D1D"/>
    <w:rsid w:val="57871C26"/>
    <w:rsid w:val="5792501F"/>
    <w:rsid w:val="579A2E45"/>
    <w:rsid w:val="579C1021"/>
    <w:rsid w:val="579C1BCB"/>
    <w:rsid w:val="579F72CD"/>
    <w:rsid w:val="57A25CD3"/>
    <w:rsid w:val="57A33754"/>
    <w:rsid w:val="57A9565E"/>
    <w:rsid w:val="57B74973"/>
    <w:rsid w:val="57C045B1"/>
    <w:rsid w:val="57C16588"/>
    <w:rsid w:val="57C86219"/>
    <w:rsid w:val="57CF2661"/>
    <w:rsid w:val="57CF589D"/>
    <w:rsid w:val="57D72CAA"/>
    <w:rsid w:val="57E035B9"/>
    <w:rsid w:val="57E532C4"/>
    <w:rsid w:val="57E767C7"/>
    <w:rsid w:val="57F4005C"/>
    <w:rsid w:val="57F4225A"/>
    <w:rsid w:val="57FC2EEA"/>
    <w:rsid w:val="58044A73"/>
    <w:rsid w:val="580E2E04"/>
    <w:rsid w:val="58214023"/>
    <w:rsid w:val="58283866"/>
    <w:rsid w:val="58327B40"/>
    <w:rsid w:val="583D5ED1"/>
    <w:rsid w:val="584B64EC"/>
    <w:rsid w:val="584F4EF2"/>
    <w:rsid w:val="58514B72"/>
    <w:rsid w:val="585C6786"/>
    <w:rsid w:val="58620690"/>
    <w:rsid w:val="58641614"/>
    <w:rsid w:val="587305AA"/>
    <w:rsid w:val="58767330"/>
    <w:rsid w:val="587E693B"/>
    <w:rsid w:val="58803ECD"/>
    <w:rsid w:val="588717C9"/>
    <w:rsid w:val="588C14D4"/>
    <w:rsid w:val="589A2FA9"/>
    <w:rsid w:val="589C176E"/>
    <w:rsid w:val="58B31393"/>
    <w:rsid w:val="58B5011A"/>
    <w:rsid w:val="58C54B31"/>
    <w:rsid w:val="58C85AB5"/>
    <w:rsid w:val="58D141C7"/>
    <w:rsid w:val="58D6064E"/>
    <w:rsid w:val="58D915D3"/>
    <w:rsid w:val="58D95D50"/>
    <w:rsid w:val="58E937D4"/>
    <w:rsid w:val="58FF3A11"/>
    <w:rsid w:val="59047E99"/>
    <w:rsid w:val="590D2D27"/>
    <w:rsid w:val="59114FB0"/>
    <w:rsid w:val="59122A32"/>
    <w:rsid w:val="591304B3"/>
    <w:rsid w:val="591A7E3E"/>
    <w:rsid w:val="592C57DA"/>
    <w:rsid w:val="592F4560"/>
    <w:rsid w:val="59334390"/>
    <w:rsid w:val="593C3876"/>
    <w:rsid w:val="5940227C"/>
    <w:rsid w:val="5943797D"/>
    <w:rsid w:val="59487688"/>
    <w:rsid w:val="59751451"/>
    <w:rsid w:val="59785C59"/>
    <w:rsid w:val="597A4916"/>
    <w:rsid w:val="598B6E78"/>
    <w:rsid w:val="59903300"/>
    <w:rsid w:val="59965209"/>
    <w:rsid w:val="59967408"/>
    <w:rsid w:val="599E0097"/>
    <w:rsid w:val="599F5B19"/>
    <w:rsid w:val="59A627AE"/>
    <w:rsid w:val="59AF0332"/>
    <w:rsid w:val="59B07FB1"/>
    <w:rsid w:val="59BB6342"/>
    <w:rsid w:val="59BD1846"/>
    <w:rsid w:val="59C3202D"/>
    <w:rsid w:val="59D91176"/>
    <w:rsid w:val="59DD7B7C"/>
    <w:rsid w:val="59DF307F"/>
    <w:rsid w:val="59E16582"/>
    <w:rsid w:val="59E75F0D"/>
    <w:rsid w:val="59F0461E"/>
    <w:rsid w:val="59F120A0"/>
    <w:rsid w:val="5A062F3F"/>
    <w:rsid w:val="5A081CC5"/>
    <w:rsid w:val="5A0E3BCE"/>
    <w:rsid w:val="5A10384E"/>
    <w:rsid w:val="5A1112D0"/>
    <w:rsid w:val="5A165757"/>
    <w:rsid w:val="5A1E05E5"/>
    <w:rsid w:val="5A2E6681"/>
    <w:rsid w:val="5A463D28"/>
    <w:rsid w:val="5A4C14B5"/>
    <w:rsid w:val="5A612353"/>
    <w:rsid w:val="5A623658"/>
    <w:rsid w:val="5A6310DA"/>
    <w:rsid w:val="5A6667DB"/>
    <w:rsid w:val="5A6E4EEC"/>
    <w:rsid w:val="5A715E71"/>
    <w:rsid w:val="5A7238F3"/>
    <w:rsid w:val="5A777D7A"/>
    <w:rsid w:val="5A781F79"/>
    <w:rsid w:val="5A7E3E82"/>
    <w:rsid w:val="5A804E07"/>
    <w:rsid w:val="5A882213"/>
    <w:rsid w:val="5A8A0F99"/>
    <w:rsid w:val="5A8D260D"/>
    <w:rsid w:val="5A8E79A0"/>
    <w:rsid w:val="5A995D31"/>
    <w:rsid w:val="5A9A37B2"/>
    <w:rsid w:val="5A9F7C3A"/>
    <w:rsid w:val="5AA153EC"/>
    <w:rsid w:val="5AA340C2"/>
    <w:rsid w:val="5AA575C5"/>
    <w:rsid w:val="5AA61D26"/>
    <w:rsid w:val="5AB47BDF"/>
    <w:rsid w:val="5ABC4FEC"/>
    <w:rsid w:val="5ABE26ED"/>
    <w:rsid w:val="5ABF39F2"/>
    <w:rsid w:val="5AC24977"/>
    <w:rsid w:val="5AC445F6"/>
    <w:rsid w:val="5ACB7804"/>
    <w:rsid w:val="5ACE0789"/>
    <w:rsid w:val="5ACE1DB5"/>
    <w:rsid w:val="5ACF2987"/>
    <w:rsid w:val="5AD45D8F"/>
    <w:rsid w:val="5AD65B96"/>
    <w:rsid w:val="5AD72E72"/>
    <w:rsid w:val="5AD86B1A"/>
    <w:rsid w:val="5AD9459C"/>
    <w:rsid w:val="5AE23BA6"/>
    <w:rsid w:val="5AE83531"/>
    <w:rsid w:val="5AEA4836"/>
    <w:rsid w:val="5AF276C4"/>
    <w:rsid w:val="5AFF0F58"/>
    <w:rsid w:val="5B01445B"/>
    <w:rsid w:val="5B0453E0"/>
    <w:rsid w:val="5B0A4666"/>
    <w:rsid w:val="5B122177"/>
    <w:rsid w:val="5B137BF9"/>
    <w:rsid w:val="5B195385"/>
    <w:rsid w:val="5B266C19"/>
    <w:rsid w:val="5B301727"/>
    <w:rsid w:val="5B3D0A3D"/>
    <w:rsid w:val="5B3F3F40"/>
    <w:rsid w:val="5B420748"/>
    <w:rsid w:val="5B46714E"/>
    <w:rsid w:val="5B4900D3"/>
    <w:rsid w:val="5B4A22D1"/>
    <w:rsid w:val="5B4B35D6"/>
    <w:rsid w:val="5B4E0CD7"/>
    <w:rsid w:val="5B5B3827"/>
    <w:rsid w:val="5B702511"/>
    <w:rsid w:val="5B93724D"/>
    <w:rsid w:val="5B975C54"/>
    <w:rsid w:val="5B9B465A"/>
    <w:rsid w:val="5BA12CE0"/>
    <w:rsid w:val="5BA16563"/>
    <w:rsid w:val="5BA23FE5"/>
    <w:rsid w:val="5BA54F69"/>
    <w:rsid w:val="5BA64BE9"/>
    <w:rsid w:val="5BAC2376"/>
    <w:rsid w:val="5BB90387"/>
    <w:rsid w:val="5BBA388A"/>
    <w:rsid w:val="5BBB710D"/>
    <w:rsid w:val="5BD60FBC"/>
    <w:rsid w:val="5BD80C3B"/>
    <w:rsid w:val="5BEA7C5C"/>
    <w:rsid w:val="5BED0BE1"/>
    <w:rsid w:val="5BF062E2"/>
    <w:rsid w:val="5C056287"/>
    <w:rsid w:val="5C075F07"/>
    <w:rsid w:val="5C160720"/>
    <w:rsid w:val="5C1B4BA8"/>
    <w:rsid w:val="5C343553"/>
    <w:rsid w:val="5C3A545D"/>
    <w:rsid w:val="5C4F5402"/>
    <w:rsid w:val="5C584A0D"/>
    <w:rsid w:val="5C5C0E94"/>
    <w:rsid w:val="5C6340A3"/>
    <w:rsid w:val="5C6462A1"/>
    <w:rsid w:val="5C7255B7"/>
    <w:rsid w:val="5C7562E0"/>
    <w:rsid w:val="5C7907C5"/>
    <w:rsid w:val="5C7D4C4C"/>
    <w:rsid w:val="5C805BD1"/>
    <w:rsid w:val="5C827377"/>
    <w:rsid w:val="5C840D54"/>
    <w:rsid w:val="5C87555C"/>
    <w:rsid w:val="5C915E6B"/>
    <w:rsid w:val="5C9D7700"/>
    <w:rsid w:val="5CA4708A"/>
    <w:rsid w:val="5CA5038F"/>
    <w:rsid w:val="5CAA4817"/>
    <w:rsid w:val="5CAB6A15"/>
    <w:rsid w:val="5CAC1F18"/>
    <w:rsid w:val="5CB62828"/>
    <w:rsid w:val="5CBB6CB0"/>
    <w:rsid w:val="5CBF56B6"/>
    <w:rsid w:val="5CC069BB"/>
    <w:rsid w:val="5CCB27CD"/>
    <w:rsid w:val="5CCB4A8E"/>
    <w:rsid w:val="5CCD5CD0"/>
    <w:rsid w:val="5CD34356"/>
    <w:rsid w:val="5CDB1763"/>
    <w:rsid w:val="5CEB19FD"/>
    <w:rsid w:val="5CF86B15"/>
    <w:rsid w:val="5CFB7A99"/>
    <w:rsid w:val="5CFC2F9C"/>
    <w:rsid w:val="5D074BB1"/>
    <w:rsid w:val="5D0F673A"/>
    <w:rsid w:val="5D107A3F"/>
    <w:rsid w:val="5D1560C5"/>
    <w:rsid w:val="5D1F69D4"/>
    <w:rsid w:val="5D211ED7"/>
    <w:rsid w:val="5D227959"/>
    <w:rsid w:val="5D2466DF"/>
    <w:rsid w:val="5D312171"/>
    <w:rsid w:val="5D37407B"/>
    <w:rsid w:val="5D3F4D0A"/>
    <w:rsid w:val="5D4A529A"/>
    <w:rsid w:val="5D514C25"/>
    <w:rsid w:val="5D657148"/>
    <w:rsid w:val="5D747763"/>
    <w:rsid w:val="5D786169"/>
    <w:rsid w:val="5D7D47EF"/>
    <w:rsid w:val="5D8579FD"/>
    <w:rsid w:val="5D911291"/>
    <w:rsid w:val="5D957C98"/>
    <w:rsid w:val="5DA26FAD"/>
    <w:rsid w:val="5DA57F32"/>
    <w:rsid w:val="5DA659B4"/>
    <w:rsid w:val="5DAF2A40"/>
    <w:rsid w:val="5DB31446"/>
    <w:rsid w:val="5DB46EC8"/>
    <w:rsid w:val="5DBA0DD1"/>
    <w:rsid w:val="5DC913EB"/>
    <w:rsid w:val="5DD84BF9"/>
    <w:rsid w:val="5DE31F95"/>
    <w:rsid w:val="5DE83E9E"/>
    <w:rsid w:val="5DEE75EB"/>
    <w:rsid w:val="5DF04B2E"/>
    <w:rsid w:val="5DF125B0"/>
    <w:rsid w:val="5DF247AE"/>
    <w:rsid w:val="5DFA543E"/>
    <w:rsid w:val="5E08729B"/>
    <w:rsid w:val="5E0A1E55"/>
    <w:rsid w:val="5E1075E1"/>
    <w:rsid w:val="5E1B7B71"/>
    <w:rsid w:val="5E3B5EA7"/>
    <w:rsid w:val="5E440D35"/>
    <w:rsid w:val="5E4B3F43"/>
    <w:rsid w:val="5E5003CB"/>
    <w:rsid w:val="5E600665"/>
    <w:rsid w:val="5E6934F3"/>
    <w:rsid w:val="5E6C4478"/>
    <w:rsid w:val="5E9033B3"/>
    <w:rsid w:val="5E9D4C47"/>
    <w:rsid w:val="5EA65556"/>
    <w:rsid w:val="5EA72FD8"/>
    <w:rsid w:val="5EB24BEC"/>
    <w:rsid w:val="5EBA41F7"/>
    <w:rsid w:val="5EC17405"/>
    <w:rsid w:val="5EC44B06"/>
    <w:rsid w:val="5ECB7D14"/>
    <w:rsid w:val="5ED11C1E"/>
    <w:rsid w:val="5EE16635"/>
    <w:rsid w:val="5EE42E3D"/>
    <w:rsid w:val="5EE475B9"/>
    <w:rsid w:val="5F0458F0"/>
    <w:rsid w:val="5F0E76A2"/>
    <w:rsid w:val="5F125F0A"/>
    <w:rsid w:val="5F1E649A"/>
    <w:rsid w:val="5F245E25"/>
    <w:rsid w:val="5F2800AE"/>
    <w:rsid w:val="5F2B49A3"/>
    <w:rsid w:val="5F2F41B6"/>
    <w:rsid w:val="5F3F4450"/>
    <w:rsid w:val="5F4253D5"/>
    <w:rsid w:val="5F463DDB"/>
    <w:rsid w:val="5F4B3AE6"/>
    <w:rsid w:val="5F4D3766"/>
    <w:rsid w:val="5F51216C"/>
    <w:rsid w:val="5F530EF2"/>
    <w:rsid w:val="5F546974"/>
    <w:rsid w:val="5F58537A"/>
    <w:rsid w:val="5F615C89"/>
    <w:rsid w:val="5F6437B9"/>
    <w:rsid w:val="5F65716A"/>
    <w:rsid w:val="5F6D1A9C"/>
    <w:rsid w:val="5F744CAA"/>
    <w:rsid w:val="5F7858AF"/>
    <w:rsid w:val="5F802CBB"/>
    <w:rsid w:val="5F8261BE"/>
    <w:rsid w:val="5F8374C3"/>
    <w:rsid w:val="5F875EC9"/>
    <w:rsid w:val="5F926458"/>
    <w:rsid w:val="5F93775D"/>
    <w:rsid w:val="5F952C60"/>
    <w:rsid w:val="5FAE2505"/>
    <w:rsid w:val="5FB32210"/>
    <w:rsid w:val="5FC11526"/>
    <w:rsid w:val="5FC47F2C"/>
    <w:rsid w:val="5FDE45A9"/>
    <w:rsid w:val="5FDF4359"/>
    <w:rsid w:val="5FE11A5B"/>
    <w:rsid w:val="5FE274DC"/>
    <w:rsid w:val="5FE307E1"/>
    <w:rsid w:val="5FE926EA"/>
    <w:rsid w:val="5FEC2A49"/>
    <w:rsid w:val="5FF40A7C"/>
    <w:rsid w:val="5FF76D35"/>
    <w:rsid w:val="60033294"/>
    <w:rsid w:val="600B06A1"/>
    <w:rsid w:val="601D3E3E"/>
    <w:rsid w:val="602A142C"/>
    <w:rsid w:val="602B0BD5"/>
    <w:rsid w:val="602E29D0"/>
    <w:rsid w:val="60335FE2"/>
    <w:rsid w:val="6039376E"/>
    <w:rsid w:val="6043627C"/>
    <w:rsid w:val="60467201"/>
    <w:rsid w:val="60472A84"/>
    <w:rsid w:val="60480506"/>
    <w:rsid w:val="60523013"/>
    <w:rsid w:val="60584F1D"/>
    <w:rsid w:val="607A6756"/>
    <w:rsid w:val="607F065F"/>
    <w:rsid w:val="608337E2"/>
    <w:rsid w:val="60867FEA"/>
    <w:rsid w:val="6093187E"/>
    <w:rsid w:val="60AA4D27"/>
    <w:rsid w:val="60AB27A8"/>
    <w:rsid w:val="60B168B0"/>
    <w:rsid w:val="60B45563"/>
    <w:rsid w:val="60B97540"/>
    <w:rsid w:val="60BA173E"/>
    <w:rsid w:val="60BD5F46"/>
    <w:rsid w:val="60C70A54"/>
    <w:rsid w:val="60CE3C62"/>
    <w:rsid w:val="60D57D69"/>
    <w:rsid w:val="60DD09F9"/>
    <w:rsid w:val="60EF4197"/>
    <w:rsid w:val="60F01C18"/>
    <w:rsid w:val="60F9034D"/>
    <w:rsid w:val="610408B9"/>
    <w:rsid w:val="61146955"/>
    <w:rsid w:val="611A085E"/>
    <w:rsid w:val="61304C00"/>
    <w:rsid w:val="613A1E35"/>
    <w:rsid w:val="613A70E3"/>
    <w:rsid w:val="614F54B5"/>
    <w:rsid w:val="61834A0A"/>
    <w:rsid w:val="618F2A1B"/>
    <w:rsid w:val="6198112C"/>
    <w:rsid w:val="619B3047"/>
    <w:rsid w:val="61A00737"/>
    <w:rsid w:val="61A11A3C"/>
    <w:rsid w:val="61A700C2"/>
    <w:rsid w:val="61B14255"/>
    <w:rsid w:val="61B16453"/>
    <w:rsid w:val="61B970E2"/>
    <w:rsid w:val="61CC2880"/>
    <w:rsid w:val="61D1258B"/>
    <w:rsid w:val="61DA2E9A"/>
    <w:rsid w:val="61DC639E"/>
    <w:rsid w:val="61E01520"/>
    <w:rsid w:val="61E04DA4"/>
    <w:rsid w:val="61F017BB"/>
    <w:rsid w:val="61F0503E"/>
    <w:rsid w:val="61F12AC0"/>
    <w:rsid w:val="61F86BC7"/>
    <w:rsid w:val="62001A55"/>
    <w:rsid w:val="620329DA"/>
    <w:rsid w:val="62055EDD"/>
    <w:rsid w:val="620B3669"/>
    <w:rsid w:val="620B7DE6"/>
    <w:rsid w:val="620E0D6B"/>
    <w:rsid w:val="620E3DBB"/>
    <w:rsid w:val="62310026"/>
    <w:rsid w:val="623D18BA"/>
    <w:rsid w:val="624215C5"/>
    <w:rsid w:val="62425D42"/>
    <w:rsid w:val="624E1B54"/>
    <w:rsid w:val="624F5057"/>
    <w:rsid w:val="62636276"/>
    <w:rsid w:val="6264757B"/>
    <w:rsid w:val="626F590C"/>
    <w:rsid w:val="62767495"/>
    <w:rsid w:val="6278621C"/>
    <w:rsid w:val="62793C9D"/>
    <w:rsid w:val="627C139F"/>
    <w:rsid w:val="628132A8"/>
    <w:rsid w:val="62826B2B"/>
    <w:rsid w:val="628663E8"/>
    <w:rsid w:val="62896214"/>
    <w:rsid w:val="628A19B9"/>
    <w:rsid w:val="62980CCF"/>
    <w:rsid w:val="629C2F58"/>
    <w:rsid w:val="62A9226E"/>
    <w:rsid w:val="62AB1EEE"/>
    <w:rsid w:val="62AD0C74"/>
    <w:rsid w:val="62AD53F1"/>
    <w:rsid w:val="62B06376"/>
    <w:rsid w:val="62B250FC"/>
    <w:rsid w:val="62B32B7E"/>
    <w:rsid w:val="62B63B02"/>
    <w:rsid w:val="62BF6990"/>
    <w:rsid w:val="62C63D9D"/>
    <w:rsid w:val="62D3782F"/>
    <w:rsid w:val="62D8753A"/>
    <w:rsid w:val="62DF6EC5"/>
    <w:rsid w:val="62E010C3"/>
    <w:rsid w:val="62FA0337"/>
    <w:rsid w:val="62FD6475"/>
    <w:rsid w:val="62FF1978"/>
    <w:rsid w:val="6314609A"/>
    <w:rsid w:val="6316159D"/>
    <w:rsid w:val="63195DA5"/>
    <w:rsid w:val="631F442B"/>
    <w:rsid w:val="63201EAD"/>
    <w:rsid w:val="63253598"/>
    <w:rsid w:val="63253DB6"/>
    <w:rsid w:val="632C3741"/>
    <w:rsid w:val="632D4A46"/>
    <w:rsid w:val="633D145D"/>
    <w:rsid w:val="633D725E"/>
    <w:rsid w:val="63440DE8"/>
    <w:rsid w:val="6359330B"/>
    <w:rsid w:val="63696E29"/>
    <w:rsid w:val="63714235"/>
    <w:rsid w:val="63721CB7"/>
    <w:rsid w:val="637473B8"/>
    <w:rsid w:val="63860958"/>
    <w:rsid w:val="638A735E"/>
    <w:rsid w:val="639F01FD"/>
    <w:rsid w:val="639F3A80"/>
    <w:rsid w:val="63A32486"/>
    <w:rsid w:val="63A34684"/>
    <w:rsid w:val="63A70E8C"/>
    <w:rsid w:val="63AB5314"/>
    <w:rsid w:val="63AB54E5"/>
    <w:rsid w:val="63AF0497"/>
    <w:rsid w:val="63B05F18"/>
    <w:rsid w:val="63C6393F"/>
    <w:rsid w:val="63D53F5A"/>
    <w:rsid w:val="63D93A74"/>
    <w:rsid w:val="63DB5E63"/>
    <w:rsid w:val="63DC38E5"/>
    <w:rsid w:val="63DD1366"/>
    <w:rsid w:val="63DE6DE8"/>
    <w:rsid w:val="63E85179"/>
    <w:rsid w:val="63EA4DF9"/>
    <w:rsid w:val="63FC3E19"/>
    <w:rsid w:val="63FD189B"/>
    <w:rsid w:val="640102A1"/>
    <w:rsid w:val="64087C2C"/>
    <w:rsid w:val="640D40B4"/>
    <w:rsid w:val="640D62B2"/>
    <w:rsid w:val="640E1B35"/>
    <w:rsid w:val="64107237"/>
    <w:rsid w:val="64145C3D"/>
    <w:rsid w:val="64236257"/>
    <w:rsid w:val="643477F7"/>
    <w:rsid w:val="64403609"/>
    <w:rsid w:val="64423289"/>
    <w:rsid w:val="64475192"/>
    <w:rsid w:val="645544A8"/>
    <w:rsid w:val="64613B3E"/>
    <w:rsid w:val="64637041"/>
    <w:rsid w:val="646E2E54"/>
    <w:rsid w:val="646F08D5"/>
    <w:rsid w:val="64713DD8"/>
    <w:rsid w:val="6472185A"/>
    <w:rsid w:val="64725FD6"/>
    <w:rsid w:val="64760260"/>
    <w:rsid w:val="647C7BEB"/>
    <w:rsid w:val="6489147F"/>
    <w:rsid w:val="648E165F"/>
    <w:rsid w:val="64960795"/>
    <w:rsid w:val="64A47AAA"/>
    <w:rsid w:val="64AC073A"/>
    <w:rsid w:val="64AF16BF"/>
    <w:rsid w:val="64C34ADC"/>
    <w:rsid w:val="64C612E4"/>
    <w:rsid w:val="64CB01E9"/>
    <w:rsid w:val="64CC31ED"/>
    <w:rsid w:val="64CE4172"/>
    <w:rsid w:val="64D50279"/>
    <w:rsid w:val="64DF440C"/>
    <w:rsid w:val="64E50514"/>
    <w:rsid w:val="64ED11A3"/>
    <w:rsid w:val="64F64031"/>
    <w:rsid w:val="650642CC"/>
    <w:rsid w:val="65177DE9"/>
    <w:rsid w:val="65187A69"/>
    <w:rsid w:val="65357399"/>
    <w:rsid w:val="65526949"/>
    <w:rsid w:val="655B17D7"/>
    <w:rsid w:val="655C7259"/>
    <w:rsid w:val="655E275C"/>
    <w:rsid w:val="65605C5F"/>
    <w:rsid w:val="65736E7E"/>
    <w:rsid w:val="65783306"/>
    <w:rsid w:val="65827499"/>
    <w:rsid w:val="6586009D"/>
    <w:rsid w:val="658F67AE"/>
    <w:rsid w:val="659F6A49"/>
    <w:rsid w:val="65A155DF"/>
    <w:rsid w:val="65B2414D"/>
    <w:rsid w:val="65B5316B"/>
    <w:rsid w:val="65C06F7D"/>
    <w:rsid w:val="65C76908"/>
    <w:rsid w:val="65D358C0"/>
    <w:rsid w:val="65D5369F"/>
    <w:rsid w:val="65D920A6"/>
    <w:rsid w:val="65DD432F"/>
    <w:rsid w:val="65DE204A"/>
    <w:rsid w:val="65E74C3F"/>
    <w:rsid w:val="6602326A"/>
    <w:rsid w:val="660D37F9"/>
    <w:rsid w:val="660F5E90"/>
    <w:rsid w:val="66100001"/>
    <w:rsid w:val="661D0B93"/>
    <w:rsid w:val="661F4D98"/>
    <w:rsid w:val="662621A5"/>
    <w:rsid w:val="66291FD6"/>
    <w:rsid w:val="662B2E29"/>
    <w:rsid w:val="662F5033"/>
    <w:rsid w:val="66414053"/>
    <w:rsid w:val="664D45E3"/>
    <w:rsid w:val="665761F7"/>
    <w:rsid w:val="665916FA"/>
    <w:rsid w:val="66616B07"/>
    <w:rsid w:val="66651C8A"/>
    <w:rsid w:val="6670131F"/>
    <w:rsid w:val="66720F9F"/>
    <w:rsid w:val="667322A4"/>
    <w:rsid w:val="6684253E"/>
    <w:rsid w:val="66865A41"/>
    <w:rsid w:val="668869C6"/>
    <w:rsid w:val="669B2164"/>
    <w:rsid w:val="66A0406D"/>
    <w:rsid w:val="66A32DF3"/>
    <w:rsid w:val="66A40875"/>
    <w:rsid w:val="66AB23FE"/>
    <w:rsid w:val="66AB5C81"/>
    <w:rsid w:val="66AF0E04"/>
    <w:rsid w:val="66B21D89"/>
    <w:rsid w:val="66C642AD"/>
    <w:rsid w:val="66C86993"/>
    <w:rsid w:val="66CB6E5A"/>
    <w:rsid w:val="66D37D3F"/>
    <w:rsid w:val="66D97A4A"/>
    <w:rsid w:val="66DB09CF"/>
    <w:rsid w:val="66F66FFA"/>
    <w:rsid w:val="66F824FD"/>
    <w:rsid w:val="66F97F7F"/>
    <w:rsid w:val="66FF1E88"/>
    <w:rsid w:val="67084D16"/>
    <w:rsid w:val="670C6084"/>
    <w:rsid w:val="67161AAD"/>
    <w:rsid w:val="671C39B6"/>
    <w:rsid w:val="671F493B"/>
    <w:rsid w:val="67246844"/>
    <w:rsid w:val="673E51F0"/>
    <w:rsid w:val="67413BF6"/>
    <w:rsid w:val="67421678"/>
    <w:rsid w:val="674B0C82"/>
    <w:rsid w:val="674D7A09"/>
    <w:rsid w:val="67570318"/>
    <w:rsid w:val="675B47A0"/>
    <w:rsid w:val="676A4DBB"/>
    <w:rsid w:val="67703441"/>
    <w:rsid w:val="67731E47"/>
    <w:rsid w:val="677D5FDA"/>
    <w:rsid w:val="67826BDE"/>
    <w:rsid w:val="678C2D71"/>
    <w:rsid w:val="679A7B08"/>
    <w:rsid w:val="67A13C10"/>
    <w:rsid w:val="67A27113"/>
    <w:rsid w:val="67AA451F"/>
    <w:rsid w:val="67B47496"/>
    <w:rsid w:val="67BA07B7"/>
    <w:rsid w:val="67BA25BB"/>
    <w:rsid w:val="67C03DCB"/>
    <w:rsid w:val="67C279C8"/>
    <w:rsid w:val="67CB3B5A"/>
    <w:rsid w:val="67D6714C"/>
    <w:rsid w:val="67D92E70"/>
    <w:rsid w:val="67E346C6"/>
    <w:rsid w:val="67EE3D0F"/>
    <w:rsid w:val="67F14C93"/>
    <w:rsid w:val="67F33A1A"/>
    <w:rsid w:val="67F7461E"/>
    <w:rsid w:val="68072A96"/>
    <w:rsid w:val="68133F4F"/>
    <w:rsid w:val="68156A82"/>
    <w:rsid w:val="681B135B"/>
    <w:rsid w:val="682B3B74"/>
    <w:rsid w:val="68305A7D"/>
    <w:rsid w:val="68326D82"/>
    <w:rsid w:val="68351F05"/>
    <w:rsid w:val="6838670D"/>
    <w:rsid w:val="684C1B2A"/>
    <w:rsid w:val="684E4EE1"/>
    <w:rsid w:val="6861404E"/>
    <w:rsid w:val="68623CCE"/>
    <w:rsid w:val="68685BD7"/>
    <w:rsid w:val="687916F5"/>
    <w:rsid w:val="688C2F03"/>
    <w:rsid w:val="6890131A"/>
    <w:rsid w:val="68981FA9"/>
    <w:rsid w:val="68A02082"/>
    <w:rsid w:val="68A512BF"/>
    <w:rsid w:val="68AB31C8"/>
    <w:rsid w:val="68AF3DCD"/>
    <w:rsid w:val="68C04067"/>
    <w:rsid w:val="68C1536C"/>
    <w:rsid w:val="68C3086F"/>
    <w:rsid w:val="68C34FEC"/>
    <w:rsid w:val="68CD117F"/>
    <w:rsid w:val="68E56825"/>
    <w:rsid w:val="68E61D28"/>
    <w:rsid w:val="68F4103E"/>
    <w:rsid w:val="68FD194E"/>
    <w:rsid w:val="68FD3ECC"/>
    <w:rsid w:val="69025DD5"/>
    <w:rsid w:val="69056D5A"/>
    <w:rsid w:val="69156FF4"/>
    <w:rsid w:val="691D4401"/>
    <w:rsid w:val="691E5706"/>
    <w:rsid w:val="69282792"/>
    <w:rsid w:val="692B3716"/>
    <w:rsid w:val="69305620"/>
    <w:rsid w:val="69310EA3"/>
    <w:rsid w:val="693B7234"/>
    <w:rsid w:val="69430DBD"/>
    <w:rsid w:val="69434640"/>
    <w:rsid w:val="69473047"/>
    <w:rsid w:val="6949654A"/>
    <w:rsid w:val="694D4F50"/>
    <w:rsid w:val="69811F27"/>
    <w:rsid w:val="69842EAC"/>
    <w:rsid w:val="698C142B"/>
    <w:rsid w:val="698D01CC"/>
    <w:rsid w:val="699243C0"/>
    <w:rsid w:val="69943146"/>
    <w:rsid w:val="699A724E"/>
    <w:rsid w:val="699E5C54"/>
    <w:rsid w:val="69A27EDD"/>
    <w:rsid w:val="69AD29EB"/>
    <w:rsid w:val="69AD626E"/>
    <w:rsid w:val="69B226F6"/>
    <w:rsid w:val="69B45BF9"/>
    <w:rsid w:val="69B610FC"/>
    <w:rsid w:val="69BC0A87"/>
    <w:rsid w:val="69D07728"/>
    <w:rsid w:val="69DA38BA"/>
    <w:rsid w:val="69E92850"/>
    <w:rsid w:val="69EB5D53"/>
    <w:rsid w:val="69FF6F72"/>
    <w:rsid w:val="6A015CF8"/>
    <w:rsid w:val="6A062180"/>
    <w:rsid w:val="6A077C02"/>
    <w:rsid w:val="6A100433"/>
    <w:rsid w:val="6A223CAF"/>
    <w:rsid w:val="6A2C45BE"/>
    <w:rsid w:val="6A3419CA"/>
    <w:rsid w:val="6A364ECE"/>
    <w:rsid w:val="6A3A1355"/>
    <w:rsid w:val="6A3B6DD7"/>
    <w:rsid w:val="6A3F35DF"/>
    <w:rsid w:val="6A472BE9"/>
    <w:rsid w:val="6A596387"/>
    <w:rsid w:val="6A613793"/>
    <w:rsid w:val="6A680BA0"/>
    <w:rsid w:val="6A6A40A3"/>
    <w:rsid w:val="6A6B7926"/>
    <w:rsid w:val="6A786C3C"/>
    <w:rsid w:val="6A7B7BC0"/>
    <w:rsid w:val="6A7F1D30"/>
    <w:rsid w:val="6A8C2C19"/>
    <w:rsid w:val="6A8D335E"/>
    <w:rsid w:val="6A9277E6"/>
    <w:rsid w:val="6AA92BD5"/>
    <w:rsid w:val="6AAA0710"/>
    <w:rsid w:val="6AB4101F"/>
    <w:rsid w:val="6AC128B3"/>
    <w:rsid w:val="6AC25DB6"/>
    <w:rsid w:val="6AD3024F"/>
    <w:rsid w:val="6AD97F5A"/>
    <w:rsid w:val="6AE20869"/>
    <w:rsid w:val="6AEE467C"/>
    <w:rsid w:val="6AF20B04"/>
    <w:rsid w:val="6AF44007"/>
    <w:rsid w:val="6AFD36DB"/>
    <w:rsid w:val="6AFF2398"/>
    <w:rsid w:val="6B1113B9"/>
    <w:rsid w:val="6B131038"/>
    <w:rsid w:val="6B1F7C72"/>
    <w:rsid w:val="6B221653"/>
    <w:rsid w:val="6B260059"/>
    <w:rsid w:val="6B2E7664"/>
    <w:rsid w:val="6B2F0969"/>
    <w:rsid w:val="6B352872"/>
    <w:rsid w:val="6B375D75"/>
    <w:rsid w:val="6B3A3476"/>
    <w:rsid w:val="6B3C43FB"/>
    <w:rsid w:val="6B433D86"/>
    <w:rsid w:val="6B4741C7"/>
    <w:rsid w:val="6B6555BF"/>
    <w:rsid w:val="6B681DC7"/>
    <w:rsid w:val="6B697849"/>
    <w:rsid w:val="6B6D177C"/>
    <w:rsid w:val="6B6E3CD1"/>
    <w:rsid w:val="6B7226D7"/>
    <w:rsid w:val="6B7E3F6B"/>
    <w:rsid w:val="6B8A7D7E"/>
    <w:rsid w:val="6B911907"/>
    <w:rsid w:val="6B932C0C"/>
    <w:rsid w:val="6B9D0F9D"/>
    <w:rsid w:val="6BA14120"/>
    <w:rsid w:val="6BAC37B5"/>
    <w:rsid w:val="6BAD59B4"/>
    <w:rsid w:val="6BAE7D5B"/>
    <w:rsid w:val="6BB17C3D"/>
    <w:rsid w:val="6BB40BC2"/>
    <w:rsid w:val="6BB56643"/>
    <w:rsid w:val="6BC71DE1"/>
    <w:rsid w:val="6BD31477"/>
    <w:rsid w:val="6BD77E7D"/>
    <w:rsid w:val="6BDD1D86"/>
    <w:rsid w:val="6BE1078C"/>
    <w:rsid w:val="6BE9361A"/>
    <w:rsid w:val="6BE97D97"/>
    <w:rsid w:val="6BF419AB"/>
    <w:rsid w:val="6BFA38B5"/>
    <w:rsid w:val="6BFF57BE"/>
    <w:rsid w:val="6C077347"/>
    <w:rsid w:val="6C105A58"/>
    <w:rsid w:val="6C1A06BB"/>
    <w:rsid w:val="6C2446F9"/>
    <w:rsid w:val="6C2D6C9C"/>
    <w:rsid w:val="6C313A0F"/>
    <w:rsid w:val="6C36371A"/>
    <w:rsid w:val="6C3A2120"/>
    <w:rsid w:val="6C3B431E"/>
    <w:rsid w:val="6C3F65A7"/>
    <w:rsid w:val="6C434B6E"/>
    <w:rsid w:val="6C4B45B8"/>
    <w:rsid w:val="6C500A40"/>
    <w:rsid w:val="6C5319C5"/>
    <w:rsid w:val="6C5A1350"/>
    <w:rsid w:val="6C600CDA"/>
    <w:rsid w:val="6C613242"/>
    <w:rsid w:val="6C636332"/>
    <w:rsid w:val="6C662BE4"/>
    <w:rsid w:val="6C7034F3"/>
    <w:rsid w:val="6C760C80"/>
    <w:rsid w:val="6C7A1884"/>
    <w:rsid w:val="6C7B5108"/>
    <w:rsid w:val="6C8D08A5"/>
    <w:rsid w:val="6C940230"/>
    <w:rsid w:val="6C9611B5"/>
    <w:rsid w:val="6CA01AC4"/>
    <w:rsid w:val="6CA362CC"/>
    <w:rsid w:val="6CA7144F"/>
    <w:rsid w:val="6CAC58D7"/>
    <w:rsid w:val="6CB53FE8"/>
    <w:rsid w:val="6CBA0C5F"/>
    <w:rsid w:val="6CE1032F"/>
    <w:rsid w:val="6CE77CBA"/>
    <w:rsid w:val="6CF33ACD"/>
    <w:rsid w:val="6CF56FD0"/>
    <w:rsid w:val="6CFD43DC"/>
    <w:rsid w:val="6CFF5361"/>
    <w:rsid w:val="6D07276D"/>
    <w:rsid w:val="6D0801EF"/>
    <w:rsid w:val="6D100E7E"/>
    <w:rsid w:val="6D162D88"/>
    <w:rsid w:val="6D1B720F"/>
    <w:rsid w:val="6D1E5C16"/>
    <w:rsid w:val="6D216B9A"/>
    <w:rsid w:val="6D24429C"/>
    <w:rsid w:val="6D2555A0"/>
    <w:rsid w:val="6D351FB7"/>
    <w:rsid w:val="6D4F63E5"/>
    <w:rsid w:val="6D58356D"/>
    <w:rsid w:val="6D6C5D15"/>
    <w:rsid w:val="6D6D3796"/>
    <w:rsid w:val="6D6D5995"/>
    <w:rsid w:val="6D7A7229"/>
    <w:rsid w:val="6D850E3D"/>
    <w:rsid w:val="6D8F71CE"/>
    <w:rsid w:val="6D9F3BE5"/>
    <w:rsid w:val="6DA70FF2"/>
    <w:rsid w:val="6DAB79F8"/>
    <w:rsid w:val="6DAD2EFB"/>
    <w:rsid w:val="6DB7708E"/>
    <w:rsid w:val="6DCD4AB5"/>
    <w:rsid w:val="6DDC3A4A"/>
    <w:rsid w:val="6DDC72CD"/>
    <w:rsid w:val="6DE17ED2"/>
    <w:rsid w:val="6DE333D5"/>
    <w:rsid w:val="6DE90B62"/>
    <w:rsid w:val="6DEB6263"/>
    <w:rsid w:val="6DF004EC"/>
    <w:rsid w:val="6DF3366F"/>
    <w:rsid w:val="6DF523F6"/>
    <w:rsid w:val="6DF87AF7"/>
    <w:rsid w:val="6DFB6164"/>
    <w:rsid w:val="6DFD7802"/>
    <w:rsid w:val="6E016208"/>
    <w:rsid w:val="6E0A3294"/>
    <w:rsid w:val="6E0E1C9B"/>
    <w:rsid w:val="6E293B49"/>
    <w:rsid w:val="6E2D5DD3"/>
    <w:rsid w:val="6E3269D7"/>
    <w:rsid w:val="6E4224F5"/>
    <w:rsid w:val="6E434C6D"/>
    <w:rsid w:val="6E437F76"/>
    <w:rsid w:val="6E4730F9"/>
    <w:rsid w:val="6E5E2D1F"/>
    <w:rsid w:val="6E644C28"/>
    <w:rsid w:val="6E6F0172"/>
    <w:rsid w:val="6E7177C1"/>
    <w:rsid w:val="6E7716CA"/>
    <w:rsid w:val="6E79134A"/>
    <w:rsid w:val="6E873EE3"/>
    <w:rsid w:val="6E9C0605"/>
    <w:rsid w:val="6E9F158A"/>
    <w:rsid w:val="6EA35A11"/>
    <w:rsid w:val="6EB724B4"/>
    <w:rsid w:val="6EB87F35"/>
    <w:rsid w:val="6EB959B7"/>
    <w:rsid w:val="6EBB0EBA"/>
    <w:rsid w:val="6EC801D0"/>
    <w:rsid w:val="6ECD0DD4"/>
    <w:rsid w:val="6EDD48F2"/>
    <w:rsid w:val="6EEC1689"/>
    <w:rsid w:val="6EFE4E26"/>
    <w:rsid w:val="6F0B3B30"/>
    <w:rsid w:val="6F146FCA"/>
    <w:rsid w:val="6F15099B"/>
    <w:rsid w:val="6F247264"/>
    <w:rsid w:val="6F260569"/>
    <w:rsid w:val="6F2B272D"/>
    <w:rsid w:val="6F2E33F7"/>
    <w:rsid w:val="6F3574FF"/>
    <w:rsid w:val="6F364F80"/>
    <w:rsid w:val="6F390408"/>
    <w:rsid w:val="6F395F05"/>
    <w:rsid w:val="6F44559B"/>
    <w:rsid w:val="6F5248B0"/>
    <w:rsid w:val="6F5A1CBD"/>
    <w:rsid w:val="6F7C56F5"/>
    <w:rsid w:val="6F822E81"/>
    <w:rsid w:val="6F830903"/>
    <w:rsid w:val="6F846384"/>
    <w:rsid w:val="6F850583"/>
    <w:rsid w:val="6F8B7F0D"/>
    <w:rsid w:val="6F92569A"/>
    <w:rsid w:val="6F9C3A2B"/>
    <w:rsid w:val="6F9D5C29"/>
    <w:rsid w:val="6FAB07A1"/>
    <w:rsid w:val="6FAB29C1"/>
    <w:rsid w:val="6FBD2279"/>
    <w:rsid w:val="6FBE19E1"/>
    <w:rsid w:val="6FC56DEE"/>
    <w:rsid w:val="6FCB6AF9"/>
    <w:rsid w:val="6FD12C00"/>
    <w:rsid w:val="6FD93890"/>
    <w:rsid w:val="6FF72E40"/>
    <w:rsid w:val="6FFC4D49"/>
    <w:rsid w:val="702C20CF"/>
    <w:rsid w:val="703678DC"/>
    <w:rsid w:val="703B00B1"/>
    <w:rsid w:val="70404539"/>
    <w:rsid w:val="704279C3"/>
    <w:rsid w:val="70442F3F"/>
    <w:rsid w:val="704A4E48"/>
    <w:rsid w:val="704D7FCB"/>
    <w:rsid w:val="704F34CF"/>
    <w:rsid w:val="70531ED5"/>
    <w:rsid w:val="705553D8"/>
    <w:rsid w:val="705D4C8E"/>
    <w:rsid w:val="70606FEC"/>
    <w:rsid w:val="70637F71"/>
    <w:rsid w:val="706A537D"/>
    <w:rsid w:val="706C4FFD"/>
    <w:rsid w:val="70734988"/>
    <w:rsid w:val="7075370E"/>
    <w:rsid w:val="709674C6"/>
    <w:rsid w:val="709E6AD1"/>
    <w:rsid w:val="709F4552"/>
    <w:rsid w:val="70A4425D"/>
    <w:rsid w:val="70A63EDD"/>
    <w:rsid w:val="70BD7386"/>
    <w:rsid w:val="70BF7006"/>
    <w:rsid w:val="70C12509"/>
    <w:rsid w:val="70C46D11"/>
    <w:rsid w:val="70CA2E18"/>
    <w:rsid w:val="70D127A3"/>
    <w:rsid w:val="70D511A9"/>
    <w:rsid w:val="70E262C1"/>
    <w:rsid w:val="70E57245"/>
    <w:rsid w:val="70EA644E"/>
    <w:rsid w:val="70FB13E9"/>
    <w:rsid w:val="710010F4"/>
    <w:rsid w:val="710C7105"/>
    <w:rsid w:val="711A3E9C"/>
    <w:rsid w:val="711C739F"/>
    <w:rsid w:val="71217BA6"/>
    <w:rsid w:val="71273DFA"/>
    <w:rsid w:val="712F2B3D"/>
    <w:rsid w:val="71313AC1"/>
    <w:rsid w:val="7131409B"/>
    <w:rsid w:val="71344A46"/>
    <w:rsid w:val="713737CC"/>
    <w:rsid w:val="713C56D6"/>
    <w:rsid w:val="71442AE2"/>
    <w:rsid w:val="715352FB"/>
    <w:rsid w:val="715D148D"/>
    <w:rsid w:val="715F4991"/>
    <w:rsid w:val="716952A0"/>
    <w:rsid w:val="717026AC"/>
    <w:rsid w:val="71706E29"/>
    <w:rsid w:val="71756B34"/>
    <w:rsid w:val="71783771"/>
    <w:rsid w:val="71787AB9"/>
    <w:rsid w:val="71814B45"/>
    <w:rsid w:val="718225C7"/>
    <w:rsid w:val="718722D2"/>
    <w:rsid w:val="718D0958"/>
    <w:rsid w:val="719A7C6D"/>
    <w:rsid w:val="719C0F72"/>
    <w:rsid w:val="719F1EF7"/>
    <w:rsid w:val="71A12E7C"/>
    <w:rsid w:val="71A94A05"/>
    <w:rsid w:val="71B46619"/>
    <w:rsid w:val="71C54335"/>
    <w:rsid w:val="71C730BB"/>
    <w:rsid w:val="71D04977"/>
    <w:rsid w:val="71D545CF"/>
    <w:rsid w:val="71D758D4"/>
    <w:rsid w:val="71DC054E"/>
    <w:rsid w:val="71E25E63"/>
    <w:rsid w:val="71E37168"/>
    <w:rsid w:val="71E663D5"/>
    <w:rsid w:val="71E857EE"/>
    <w:rsid w:val="71EE76F7"/>
    <w:rsid w:val="71F0647E"/>
    <w:rsid w:val="71F44E84"/>
    <w:rsid w:val="720915A6"/>
    <w:rsid w:val="72112F13"/>
    <w:rsid w:val="72193DBF"/>
    <w:rsid w:val="72247BD2"/>
    <w:rsid w:val="722D62E3"/>
    <w:rsid w:val="723D0AFC"/>
    <w:rsid w:val="7248490E"/>
    <w:rsid w:val="72492390"/>
    <w:rsid w:val="72496B0C"/>
    <w:rsid w:val="7251779C"/>
    <w:rsid w:val="72540721"/>
    <w:rsid w:val="72587127"/>
    <w:rsid w:val="725D57AD"/>
    <w:rsid w:val="726141B3"/>
    <w:rsid w:val="72620508"/>
    <w:rsid w:val="72717CD1"/>
    <w:rsid w:val="72737951"/>
    <w:rsid w:val="728C71E0"/>
    <w:rsid w:val="728D4E23"/>
    <w:rsid w:val="72946F8C"/>
    <w:rsid w:val="72A02D9E"/>
    <w:rsid w:val="72A95C2C"/>
    <w:rsid w:val="72AA36AE"/>
    <w:rsid w:val="72C267D6"/>
    <w:rsid w:val="72C309D4"/>
    <w:rsid w:val="72C53ED8"/>
    <w:rsid w:val="72CA035F"/>
    <w:rsid w:val="72CA3BE3"/>
    <w:rsid w:val="72CE25E9"/>
    <w:rsid w:val="72DC7380"/>
    <w:rsid w:val="72E13808"/>
    <w:rsid w:val="72E505AA"/>
    <w:rsid w:val="72E83193"/>
    <w:rsid w:val="72EE509C"/>
    <w:rsid w:val="72F524A8"/>
    <w:rsid w:val="72FC1E33"/>
    <w:rsid w:val="730040BD"/>
    <w:rsid w:val="730A1149"/>
    <w:rsid w:val="730B464C"/>
    <w:rsid w:val="730F3052"/>
    <w:rsid w:val="73166260"/>
    <w:rsid w:val="731B445C"/>
    <w:rsid w:val="731C1FC5"/>
    <w:rsid w:val="731C48E6"/>
    <w:rsid w:val="73210D6E"/>
    <w:rsid w:val="732D5E85"/>
    <w:rsid w:val="732E3907"/>
    <w:rsid w:val="7331488C"/>
    <w:rsid w:val="73380993"/>
    <w:rsid w:val="73384217"/>
    <w:rsid w:val="733942E6"/>
    <w:rsid w:val="733B1918"/>
    <w:rsid w:val="733F5DA0"/>
    <w:rsid w:val="734C08CD"/>
    <w:rsid w:val="735D0BD3"/>
    <w:rsid w:val="736827E7"/>
    <w:rsid w:val="73690269"/>
    <w:rsid w:val="73704370"/>
    <w:rsid w:val="73732D77"/>
    <w:rsid w:val="73794C80"/>
    <w:rsid w:val="73846894"/>
    <w:rsid w:val="73872BE1"/>
    <w:rsid w:val="739B2C36"/>
    <w:rsid w:val="739F163C"/>
    <w:rsid w:val="73AC41D5"/>
    <w:rsid w:val="73B02BDC"/>
    <w:rsid w:val="73BD4470"/>
    <w:rsid w:val="73CC6C88"/>
    <w:rsid w:val="73E42131"/>
    <w:rsid w:val="73E630B6"/>
    <w:rsid w:val="73F57E4D"/>
    <w:rsid w:val="74065B69"/>
    <w:rsid w:val="740E2F75"/>
    <w:rsid w:val="740E5173"/>
    <w:rsid w:val="740F09F7"/>
    <w:rsid w:val="74237697"/>
    <w:rsid w:val="74294E24"/>
    <w:rsid w:val="743566B8"/>
    <w:rsid w:val="743C27BF"/>
    <w:rsid w:val="743C6043"/>
    <w:rsid w:val="743D3AC4"/>
    <w:rsid w:val="744124CA"/>
    <w:rsid w:val="74524963"/>
    <w:rsid w:val="745D0776"/>
    <w:rsid w:val="746016FA"/>
    <w:rsid w:val="746229FF"/>
    <w:rsid w:val="74674908"/>
    <w:rsid w:val="746D6812"/>
    <w:rsid w:val="747247FB"/>
    <w:rsid w:val="74734E98"/>
    <w:rsid w:val="74777121"/>
    <w:rsid w:val="74846437"/>
    <w:rsid w:val="7490224A"/>
    <w:rsid w:val="74977656"/>
    <w:rsid w:val="749C3ADE"/>
    <w:rsid w:val="74B00580"/>
    <w:rsid w:val="74B10200"/>
    <w:rsid w:val="74B64688"/>
    <w:rsid w:val="74BA1FB9"/>
    <w:rsid w:val="74C23D1D"/>
    <w:rsid w:val="74C47221"/>
    <w:rsid w:val="74C54CA2"/>
    <w:rsid w:val="74CA112A"/>
    <w:rsid w:val="74CC659F"/>
    <w:rsid w:val="74CD42AD"/>
    <w:rsid w:val="74D12CB3"/>
    <w:rsid w:val="74D93943"/>
    <w:rsid w:val="74DA13C4"/>
    <w:rsid w:val="74EA165E"/>
    <w:rsid w:val="74EC4B62"/>
    <w:rsid w:val="75023B30"/>
    <w:rsid w:val="750379B1"/>
    <w:rsid w:val="7507318D"/>
    <w:rsid w:val="75171229"/>
    <w:rsid w:val="751B7C2F"/>
    <w:rsid w:val="752F304D"/>
    <w:rsid w:val="75427AEF"/>
    <w:rsid w:val="754E3901"/>
    <w:rsid w:val="75550D0E"/>
    <w:rsid w:val="755D199D"/>
    <w:rsid w:val="756A5430"/>
    <w:rsid w:val="756E70A2"/>
    <w:rsid w:val="757415C3"/>
    <w:rsid w:val="757A6404"/>
    <w:rsid w:val="7587042E"/>
    <w:rsid w:val="758B5965"/>
    <w:rsid w:val="758D7537"/>
    <w:rsid w:val="759B5BFF"/>
    <w:rsid w:val="759C3680"/>
    <w:rsid w:val="75B90A32"/>
    <w:rsid w:val="75C46DC3"/>
    <w:rsid w:val="75CB674E"/>
    <w:rsid w:val="75D23B5A"/>
    <w:rsid w:val="75D5653B"/>
    <w:rsid w:val="75D77FE2"/>
    <w:rsid w:val="75D83866"/>
    <w:rsid w:val="75DE31F0"/>
    <w:rsid w:val="75E02E70"/>
    <w:rsid w:val="75E14175"/>
    <w:rsid w:val="75E31630"/>
    <w:rsid w:val="75E605FD"/>
    <w:rsid w:val="75EC2506"/>
    <w:rsid w:val="75F3408F"/>
    <w:rsid w:val="760011A7"/>
    <w:rsid w:val="76016C28"/>
    <w:rsid w:val="760652AE"/>
    <w:rsid w:val="76070B31"/>
    <w:rsid w:val="760C2A3B"/>
    <w:rsid w:val="761050D9"/>
    <w:rsid w:val="761558C9"/>
    <w:rsid w:val="761942CF"/>
    <w:rsid w:val="761E0757"/>
    <w:rsid w:val="762635E5"/>
    <w:rsid w:val="763151F9"/>
    <w:rsid w:val="763E6A8D"/>
    <w:rsid w:val="763F670D"/>
    <w:rsid w:val="76401F90"/>
    <w:rsid w:val="76450616"/>
    <w:rsid w:val="764B5DA3"/>
    <w:rsid w:val="764E6D27"/>
    <w:rsid w:val="76521EAA"/>
    <w:rsid w:val="765950B8"/>
    <w:rsid w:val="766146C3"/>
    <w:rsid w:val="7663656E"/>
    <w:rsid w:val="76660B4B"/>
    <w:rsid w:val="766D3D59"/>
    <w:rsid w:val="766E17DB"/>
    <w:rsid w:val="7671495D"/>
    <w:rsid w:val="76741165"/>
    <w:rsid w:val="76787B6C"/>
    <w:rsid w:val="76831851"/>
    <w:rsid w:val="768D6D55"/>
    <w:rsid w:val="768F5592"/>
    <w:rsid w:val="76910A96"/>
    <w:rsid w:val="7696711C"/>
    <w:rsid w:val="76A33DF3"/>
    <w:rsid w:val="76A43EB3"/>
    <w:rsid w:val="76AA3BBE"/>
    <w:rsid w:val="76B61BCF"/>
    <w:rsid w:val="76BD4DDD"/>
    <w:rsid w:val="76C26CE6"/>
    <w:rsid w:val="76C46966"/>
    <w:rsid w:val="76D05FFC"/>
    <w:rsid w:val="76D83408"/>
    <w:rsid w:val="76E44C9C"/>
    <w:rsid w:val="76E91124"/>
    <w:rsid w:val="76FA6E40"/>
    <w:rsid w:val="770551D1"/>
    <w:rsid w:val="770A1659"/>
    <w:rsid w:val="770F3562"/>
    <w:rsid w:val="77125215"/>
    <w:rsid w:val="77131F68"/>
    <w:rsid w:val="7715546B"/>
    <w:rsid w:val="77181C73"/>
    <w:rsid w:val="771D2878"/>
    <w:rsid w:val="77270C09"/>
    <w:rsid w:val="77276A0B"/>
    <w:rsid w:val="772F1899"/>
    <w:rsid w:val="77334A1B"/>
    <w:rsid w:val="77357F1F"/>
    <w:rsid w:val="77384726"/>
    <w:rsid w:val="77494D1C"/>
    <w:rsid w:val="774B5945"/>
    <w:rsid w:val="775904DE"/>
    <w:rsid w:val="775A5F60"/>
    <w:rsid w:val="775D10E3"/>
    <w:rsid w:val="77602068"/>
    <w:rsid w:val="77675276"/>
    <w:rsid w:val="77845294"/>
    <w:rsid w:val="77910638"/>
    <w:rsid w:val="7794703F"/>
    <w:rsid w:val="77AC6C64"/>
    <w:rsid w:val="77AD2167"/>
    <w:rsid w:val="77BC6EFE"/>
    <w:rsid w:val="77C2468B"/>
    <w:rsid w:val="77C5560F"/>
    <w:rsid w:val="77C70B12"/>
    <w:rsid w:val="77CF5BE0"/>
    <w:rsid w:val="77D05B9F"/>
    <w:rsid w:val="77F11957"/>
    <w:rsid w:val="77FA47E4"/>
    <w:rsid w:val="780627F5"/>
    <w:rsid w:val="7809377A"/>
    <w:rsid w:val="78096FFD"/>
    <w:rsid w:val="78152E10"/>
    <w:rsid w:val="78335C43"/>
    <w:rsid w:val="783A3050"/>
    <w:rsid w:val="78404F59"/>
    <w:rsid w:val="78424BD9"/>
    <w:rsid w:val="785C5783"/>
    <w:rsid w:val="78622F0F"/>
    <w:rsid w:val="78694A98"/>
    <w:rsid w:val="78792B34"/>
    <w:rsid w:val="788F4CD8"/>
    <w:rsid w:val="78964663"/>
    <w:rsid w:val="78967EE6"/>
    <w:rsid w:val="789D1A6F"/>
    <w:rsid w:val="789D7871"/>
    <w:rsid w:val="789F07F6"/>
    <w:rsid w:val="78A07EF6"/>
    <w:rsid w:val="78A2177A"/>
    <w:rsid w:val="78A371FC"/>
    <w:rsid w:val="78B64B97"/>
    <w:rsid w:val="78BC2324"/>
    <w:rsid w:val="78BF7A25"/>
    <w:rsid w:val="78C167AC"/>
    <w:rsid w:val="78C209AA"/>
    <w:rsid w:val="78CB70BB"/>
    <w:rsid w:val="78D05741"/>
    <w:rsid w:val="78DD2859"/>
    <w:rsid w:val="78E37E0F"/>
    <w:rsid w:val="78F114F9"/>
    <w:rsid w:val="78F96906"/>
    <w:rsid w:val="78FB342A"/>
    <w:rsid w:val="79011794"/>
    <w:rsid w:val="79092423"/>
    <w:rsid w:val="790E68AB"/>
    <w:rsid w:val="79252C4D"/>
    <w:rsid w:val="79321F63"/>
    <w:rsid w:val="79327D64"/>
    <w:rsid w:val="793357E6"/>
    <w:rsid w:val="79343267"/>
    <w:rsid w:val="79574721"/>
    <w:rsid w:val="795821A2"/>
    <w:rsid w:val="795A56A5"/>
    <w:rsid w:val="79657081"/>
    <w:rsid w:val="797B5BDA"/>
    <w:rsid w:val="79822FE7"/>
    <w:rsid w:val="79936B04"/>
    <w:rsid w:val="79952007"/>
    <w:rsid w:val="799B3F11"/>
    <w:rsid w:val="799F2917"/>
    <w:rsid w:val="79C42B56"/>
    <w:rsid w:val="79DB277C"/>
    <w:rsid w:val="79EB7193"/>
    <w:rsid w:val="79F16E9E"/>
    <w:rsid w:val="79F223A1"/>
    <w:rsid w:val="79F57AA2"/>
    <w:rsid w:val="79FA674E"/>
    <w:rsid w:val="7A016CAC"/>
    <w:rsid w:val="7A024BBA"/>
    <w:rsid w:val="7A0D09CC"/>
    <w:rsid w:val="7A1D31E5"/>
    <w:rsid w:val="7A263AF5"/>
    <w:rsid w:val="7A315709"/>
    <w:rsid w:val="7A4024A0"/>
    <w:rsid w:val="7A4259A3"/>
    <w:rsid w:val="7A461E2B"/>
    <w:rsid w:val="7A5358BD"/>
    <w:rsid w:val="7A614BD3"/>
    <w:rsid w:val="7A6300D6"/>
    <w:rsid w:val="7A6B0D66"/>
    <w:rsid w:val="7A7051EE"/>
    <w:rsid w:val="7A78007C"/>
    <w:rsid w:val="7A795AFD"/>
    <w:rsid w:val="7A7A357F"/>
    <w:rsid w:val="7A7C5C51"/>
    <w:rsid w:val="7A7E1F85"/>
    <w:rsid w:val="7A812F09"/>
    <w:rsid w:val="7A8B709C"/>
    <w:rsid w:val="7A920C25"/>
    <w:rsid w:val="7A9A6032"/>
    <w:rsid w:val="7A9B7337"/>
    <w:rsid w:val="7A9F5D3D"/>
    <w:rsid w:val="7AAD7251"/>
    <w:rsid w:val="7AB349DD"/>
    <w:rsid w:val="7ABD52ED"/>
    <w:rsid w:val="7ABE2D6E"/>
    <w:rsid w:val="7AC313F4"/>
    <w:rsid w:val="7AC77DFB"/>
    <w:rsid w:val="7AE21CA9"/>
    <w:rsid w:val="7AE76131"/>
    <w:rsid w:val="7AF31F44"/>
    <w:rsid w:val="7AFB2BD3"/>
    <w:rsid w:val="7B02475C"/>
    <w:rsid w:val="7B0B75EA"/>
    <w:rsid w:val="7B0D056F"/>
    <w:rsid w:val="7B124498"/>
    <w:rsid w:val="7B1A5686"/>
    <w:rsid w:val="7B1B3108"/>
    <w:rsid w:val="7B227210"/>
    <w:rsid w:val="7B2A6C73"/>
    <w:rsid w:val="7B3307AF"/>
    <w:rsid w:val="7B3A48B6"/>
    <w:rsid w:val="7B3C7DB9"/>
    <w:rsid w:val="7B425546"/>
    <w:rsid w:val="7B4619CE"/>
    <w:rsid w:val="7B4C2BCC"/>
    <w:rsid w:val="7B5022DD"/>
    <w:rsid w:val="7B540CE3"/>
    <w:rsid w:val="7B617FF9"/>
    <w:rsid w:val="7B652283"/>
    <w:rsid w:val="7B6A2E87"/>
    <w:rsid w:val="7B6D3E0C"/>
    <w:rsid w:val="7B7F75A9"/>
    <w:rsid w:val="7B80502B"/>
    <w:rsid w:val="7B835FAF"/>
    <w:rsid w:val="7B854D36"/>
    <w:rsid w:val="7B8F5645"/>
    <w:rsid w:val="7B9030C7"/>
    <w:rsid w:val="7B974C50"/>
    <w:rsid w:val="7B985F55"/>
    <w:rsid w:val="7BA22FE1"/>
    <w:rsid w:val="7BA26864"/>
    <w:rsid w:val="7BA6526A"/>
    <w:rsid w:val="7BA72CEC"/>
    <w:rsid w:val="7BAC57D1"/>
    <w:rsid w:val="7BAD4BF5"/>
    <w:rsid w:val="7BB035FB"/>
    <w:rsid w:val="7BB57A83"/>
    <w:rsid w:val="7BBE6194"/>
    <w:rsid w:val="7BC5229C"/>
    <w:rsid w:val="7BC55B1F"/>
    <w:rsid w:val="7BD215B2"/>
    <w:rsid w:val="7BD601C4"/>
    <w:rsid w:val="7BE2184C"/>
    <w:rsid w:val="7BE94A5A"/>
    <w:rsid w:val="7BEC215B"/>
    <w:rsid w:val="7BEF6963"/>
    <w:rsid w:val="7BF043E5"/>
    <w:rsid w:val="7BF278E8"/>
    <w:rsid w:val="7BF54FE9"/>
    <w:rsid w:val="7BF75F6E"/>
    <w:rsid w:val="7BF817F1"/>
    <w:rsid w:val="7C086208"/>
    <w:rsid w:val="7C137E1D"/>
    <w:rsid w:val="7C14589E"/>
    <w:rsid w:val="7C160DA1"/>
    <w:rsid w:val="7C1C072C"/>
    <w:rsid w:val="7C28453F"/>
    <w:rsid w:val="7C292E77"/>
    <w:rsid w:val="7C3612D6"/>
    <w:rsid w:val="7C395ADE"/>
    <w:rsid w:val="7C4A7F77"/>
    <w:rsid w:val="7C5E1196"/>
    <w:rsid w:val="7C646922"/>
    <w:rsid w:val="7C671AA5"/>
    <w:rsid w:val="7C6C17B0"/>
    <w:rsid w:val="7C846E57"/>
    <w:rsid w:val="7C8810E0"/>
    <w:rsid w:val="7C9B487E"/>
    <w:rsid w:val="7C9C22FF"/>
    <w:rsid w:val="7CA33E88"/>
    <w:rsid w:val="7CA629BF"/>
    <w:rsid w:val="7CB55428"/>
    <w:rsid w:val="7CC20EBA"/>
    <w:rsid w:val="7CC556C2"/>
    <w:rsid w:val="7CCC724B"/>
    <w:rsid w:val="7CD21154"/>
    <w:rsid w:val="7CD47EDB"/>
    <w:rsid w:val="7CD5311A"/>
    <w:rsid w:val="7CE1176F"/>
    <w:rsid w:val="7CE271F0"/>
    <w:rsid w:val="7CE86B7B"/>
    <w:rsid w:val="7CEA493C"/>
    <w:rsid w:val="7CEB7B00"/>
    <w:rsid w:val="7CF1528D"/>
    <w:rsid w:val="7CF53C93"/>
    <w:rsid w:val="7CF73913"/>
    <w:rsid w:val="7CF92699"/>
    <w:rsid w:val="7D011CA4"/>
    <w:rsid w:val="7D2F16A5"/>
    <w:rsid w:val="7D306F70"/>
    <w:rsid w:val="7D322473"/>
    <w:rsid w:val="7D343777"/>
    <w:rsid w:val="7D3C6605"/>
    <w:rsid w:val="7D42050F"/>
    <w:rsid w:val="7D4B15C0"/>
    <w:rsid w:val="7D4B339D"/>
    <w:rsid w:val="7D543CAC"/>
    <w:rsid w:val="7D55752F"/>
    <w:rsid w:val="7D5671AF"/>
    <w:rsid w:val="7D574C31"/>
    <w:rsid w:val="7D6577CA"/>
    <w:rsid w:val="7D6A5E50"/>
    <w:rsid w:val="7D867CFE"/>
    <w:rsid w:val="7D8D510B"/>
    <w:rsid w:val="7D975A1A"/>
    <w:rsid w:val="7DA372AE"/>
    <w:rsid w:val="7DA44D30"/>
    <w:rsid w:val="7DA83736"/>
    <w:rsid w:val="7DB91452"/>
    <w:rsid w:val="7DC81A6D"/>
    <w:rsid w:val="7DD93F05"/>
    <w:rsid w:val="7DDD618F"/>
    <w:rsid w:val="7DDE038D"/>
    <w:rsid w:val="7DE76A9E"/>
    <w:rsid w:val="7DE84520"/>
    <w:rsid w:val="7DF22A0A"/>
    <w:rsid w:val="7DF847BA"/>
    <w:rsid w:val="7E05604E"/>
    <w:rsid w:val="7E0C345B"/>
    <w:rsid w:val="7E1B01F2"/>
    <w:rsid w:val="7E1E1177"/>
    <w:rsid w:val="7E20467A"/>
    <w:rsid w:val="7E254385"/>
    <w:rsid w:val="7E29453A"/>
    <w:rsid w:val="7E2A080C"/>
    <w:rsid w:val="7E2E1411"/>
    <w:rsid w:val="7E3C61A8"/>
    <w:rsid w:val="7E3F4F2E"/>
    <w:rsid w:val="7E4D6442"/>
    <w:rsid w:val="7E5512D0"/>
    <w:rsid w:val="7E5570D2"/>
    <w:rsid w:val="7E5725D5"/>
    <w:rsid w:val="7E5C0C5B"/>
    <w:rsid w:val="7E5D1F60"/>
    <w:rsid w:val="7E5F5463"/>
    <w:rsid w:val="7E664DEE"/>
    <w:rsid w:val="7E83691D"/>
    <w:rsid w:val="7E8678A1"/>
    <w:rsid w:val="7E882DA4"/>
    <w:rsid w:val="7E8F01B1"/>
    <w:rsid w:val="7E967B3C"/>
    <w:rsid w:val="7E9E4F48"/>
    <w:rsid w:val="7EA832D9"/>
    <w:rsid w:val="7EAB425E"/>
    <w:rsid w:val="7EB006E5"/>
    <w:rsid w:val="7EB470EC"/>
    <w:rsid w:val="7EBA0FF5"/>
    <w:rsid w:val="7EBB5A5F"/>
    <w:rsid w:val="7EBC1F79"/>
    <w:rsid w:val="7EBE3B4C"/>
    <w:rsid w:val="7EBE547D"/>
    <w:rsid w:val="7EC76812"/>
    <w:rsid w:val="7EE21FDF"/>
    <w:rsid w:val="7EED3DCE"/>
    <w:rsid w:val="7EF47ED5"/>
    <w:rsid w:val="7EF91DDE"/>
    <w:rsid w:val="7EFA5662"/>
    <w:rsid w:val="7F0439F3"/>
    <w:rsid w:val="7F086B76"/>
    <w:rsid w:val="7F0D6881"/>
    <w:rsid w:val="7F122D08"/>
    <w:rsid w:val="7F182693"/>
    <w:rsid w:val="7F22771F"/>
    <w:rsid w:val="7F242C23"/>
    <w:rsid w:val="7F256126"/>
    <w:rsid w:val="7F2B5E31"/>
    <w:rsid w:val="7F2C1334"/>
    <w:rsid w:val="7F33543B"/>
    <w:rsid w:val="7F385146"/>
    <w:rsid w:val="7F392BC8"/>
    <w:rsid w:val="7F525CF0"/>
    <w:rsid w:val="7F5646F6"/>
    <w:rsid w:val="7F5B1095"/>
    <w:rsid w:val="7F792946"/>
    <w:rsid w:val="7F795BB0"/>
    <w:rsid w:val="7F867444"/>
    <w:rsid w:val="7F9035D7"/>
    <w:rsid w:val="7F9D7069"/>
    <w:rsid w:val="7FA42277"/>
    <w:rsid w:val="7FA46FD7"/>
    <w:rsid w:val="7FAD404C"/>
    <w:rsid w:val="7FB57F93"/>
    <w:rsid w:val="7FBE66A4"/>
    <w:rsid w:val="7FC73731"/>
    <w:rsid w:val="7FCC7BB8"/>
    <w:rsid w:val="7FD52A46"/>
    <w:rsid w:val="7FD81218"/>
    <w:rsid w:val="7FD8724E"/>
    <w:rsid w:val="7FDC61B7"/>
    <w:rsid w:val="7FE50AE2"/>
    <w:rsid w:val="7FF609FC"/>
    <w:rsid w:val="7FF74280"/>
    <w:rsid w:val="7FF81D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0" w:semiHidden="0" w:name="footnote text"/>
    <w:lsdException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link w:val="19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4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99"/>
    <w:qFormat/>
    <w:uiPriority w:val="0"/>
    <w:pPr>
      <w:keepNext/>
      <w:keepLines/>
      <w:spacing w:before="260" w:after="260" w:line="360" w:lineRule="auto"/>
      <w:ind w:firstLine="602" w:firstLineChars="200"/>
      <w:outlineLvl w:val="2"/>
    </w:pPr>
    <w:rPr>
      <w:rFonts w:ascii="仿宋_GB2312" w:hAnsi="宋体" w:eastAsia="仿宋_GB2312"/>
      <w:sz w:val="30"/>
      <w:szCs w:val="20"/>
    </w:rPr>
  </w:style>
  <w:style w:type="paragraph" w:styleId="6">
    <w:name w:val="heading 4"/>
    <w:basedOn w:val="1"/>
    <w:next w:val="1"/>
    <w:link w:val="130"/>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link w:val="143"/>
    <w:qFormat/>
    <w:uiPriority w:val="0"/>
    <w:pPr>
      <w:keepNext/>
      <w:keepLines/>
      <w:spacing w:before="280" w:after="290" w:line="376" w:lineRule="auto"/>
      <w:outlineLvl w:val="4"/>
    </w:pPr>
    <w:rPr>
      <w:b/>
      <w:bCs/>
      <w:sz w:val="28"/>
      <w:szCs w:val="28"/>
    </w:rPr>
  </w:style>
  <w:style w:type="paragraph" w:styleId="8">
    <w:name w:val="heading 6"/>
    <w:basedOn w:val="1"/>
    <w:next w:val="1"/>
    <w:link w:val="138"/>
    <w:qFormat/>
    <w:uiPriority w:val="0"/>
    <w:pPr>
      <w:keepNext/>
      <w:keepLines/>
      <w:spacing w:before="240" w:after="64" w:line="320" w:lineRule="auto"/>
      <w:outlineLvl w:val="5"/>
    </w:pPr>
    <w:rPr>
      <w:rFonts w:ascii="Cambria" w:hAnsi="Cambria"/>
      <w:b/>
      <w:bCs/>
      <w:sz w:val="24"/>
    </w:rPr>
  </w:style>
  <w:style w:type="paragraph" w:styleId="9">
    <w:name w:val="heading 7"/>
    <w:basedOn w:val="1"/>
    <w:next w:val="1"/>
    <w:link w:val="100"/>
    <w:qFormat/>
    <w:uiPriority w:val="0"/>
    <w:pPr>
      <w:keepNext/>
      <w:keepLines/>
      <w:spacing w:after="64" w:line="320" w:lineRule="auto"/>
      <w:outlineLvl w:val="6"/>
    </w:pPr>
    <w:rPr>
      <w:rFonts w:ascii="Calibri" w:hAnsi="Calibri"/>
      <w:b/>
      <w:bCs/>
      <w:sz w:val="24"/>
    </w:rPr>
  </w:style>
  <w:style w:type="paragraph" w:styleId="10">
    <w:name w:val="heading 8"/>
    <w:basedOn w:val="1"/>
    <w:next w:val="1"/>
    <w:link w:val="126"/>
    <w:qFormat/>
    <w:uiPriority w:val="0"/>
    <w:pPr>
      <w:keepNext/>
      <w:keepLines/>
      <w:spacing w:after="64" w:line="320" w:lineRule="auto"/>
      <w:outlineLvl w:val="7"/>
    </w:pPr>
    <w:rPr>
      <w:rFonts w:ascii="Cambria" w:hAnsi="Cambria"/>
      <w:sz w:val="24"/>
    </w:rPr>
  </w:style>
  <w:style w:type="paragraph" w:styleId="11">
    <w:name w:val="heading 9"/>
    <w:basedOn w:val="1"/>
    <w:next w:val="1"/>
    <w:link w:val="184"/>
    <w:qFormat/>
    <w:uiPriority w:val="0"/>
    <w:pPr>
      <w:keepNext/>
      <w:keepLines/>
      <w:spacing w:after="64" w:line="320" w:lineRule="auto"/>
      <w:outlineLvl w:val="8"/>
    </w:pPr>
    <w:rPr>
      <w:rFonts w:ascii="Cambria" w:hAnsi="Cambria"/>
      <w:sz w:val="24"/>
      <w:szCs w:val="21"/>
    </w:rPr>
  </w:style>
  <w:style w:type="character" w:default="1" w:styleId="51">
    <w:name w:val="Default Paragraph Font"/>
    <w:semiHidden/>
    <w:uiPriority w:val="0"/>
  </w:style>
  <w:style w:type="table" w:default="1" w:styleId="48">
    <w:name w:val="Normal Table"/>
    <w:semiHidden/>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Style w:val="48"/>
      <w:tblCellMar>
        <w:top w:w="0" w:type="dxa"/>
        <w:left w:w="108" w:type="dxa"/>
        <w:bottom w:w="0" w:type="dxa"/>
        <w:right w:w="108" w:type="dxa"/>
      </w:tblCellMar>
    </w:tblPr>
  </w:style>
  <w:style w:type="paragraph" w:customStyle="1" w:styleId="2">
    <w:name w:val="Heading1"/>
    <w:basedOn w:val="1"/>
    <w:next w:val="1"/>
    <w:qFormat/>
    <w:uiPriority w:val="0"/>
    <w:pPr>
      <w:keepNext/>
      <w:keepLines/>
      <w:spacing w:before="340" w:after="330" w:line="578" w:lineRule="auto"/>
      <w:jc w:val="both"/>
      <w:textAlignment w:val="baseline"/>
    </w:pPr>
    <w:rPr>
      <w:rFonts w:cs="Times New Roman"/>
      <w:b/>
      <w:bCs/>
      <w:kern w:val="44"/>
      <w:sz w:val="44"/>
      <w:szCs w:val="44"/>
      <w:lang w:val="en-US" w:eastAsia="zh-CN" w:bidi="ar-SA"/>
    </w:rPr>
  </w:style>
  <w:style w:type="paragraph" w:styleId="12">
    <w:name w:val="toc 7"/>
    <w:basedOn w:val="1"/>
    <w:next w:val="1"/>
    <w:uiPriority w:val="0"/>
    <w:pPr>
      <w:ind w:left="2520" w:leftChars="1200"/>
    </w:pPr>
    <w:rPr>
      <w:szCs w:val="22"/>
    </w:rPr>
  </w:style>
  <w:style w:type="paragraph" w:styleId="13">
    <w:name w:val="List Number"/>
    <w:basedOn w:val="1"/>
    <w:uiPriority w:val="0"/>
    <w:pPr>
      <w:widowControl/>
      <w:tabs>
        <w:tab w:val="left" w:pos="454"/>
        <w:tab w:val="left" w:pos="720"/>
      </w:tabs>
      <w:spacing w:after="50" w:afterLines="50"/>
      <w:ind w:left="454" w:hanging="284"/>
      <w:jc w:val="left"/>
    </w:pPr>
    <w:rPr>
      <w:kern w:val="0"/>
      <w:sz w:val="24"/>
      <w:szCs w:val="20"/>
    </w:rPr>
  </w:style>
  <w:style w:type="paragraph" w:styleId="14">
    <w:name w:val="Normal Indent"/>
    <w:basedOn w:val="1"/>
    <w:link w:val="155"/>
    <w:uiPriority w:val="0"/>
    <w:pPr>
      <w:ind w:firstLine="420"/>
    </w:pPr>
    <w:rPr>
      <w:szCs w:val="20"/>
    </w:rPr>
  </w:style>
  <w:style w:type="paragraph" w:styleId="15">
    <w:name w:val="caption"/>
    <w:basedOn w:val="1"/>
    <w:next w:val="1"/>
    <w:link w:val="146"/>
    <w:qFormat/>
    <w:uiPriority w:val="0"/>
    <w:pPr>
      <w:spacing w:before="152" w:after="160"/>
    </w:pPr>
    <w:rPr>
      <w:rFonts w:ascii="Arial" w:hAnsi="Arial" w:eastAsia="黑体" w:cs="Arial"/>
      <w:sz w:val="20"/>
      <w:szCs w:val="20"/>
    </w:rPr>
  </w:style>
  <w:style w:type="paragraph" w:styleId="16">
    <w:name w:val="List Bullet"/>
    <w:basedOn w:val="1"/>
    <w:uiPriority w:val="0"/>
    <w:pPr>
      <w:tabs>
        <w:tab w:val="left" w:pos="748"/>
      </w:tabs>
      <w:spacing w:line="360" w:lineRule="auto"/>
      <w:ind w:left="748" w:hanging="374"/>
    </w:pPr>
  </w:style>
  <w:style w:type="paragraph" w:styleId="17">
    <w:name w:val="Document Map"/>
    <w:basedOn w:val="1"/>
    <w:link w:val="108"/>
    <w:uiPriority w:val="0"/>
    <w:rPr>
      <w:rFonts w:ascii="宋体"/>
      <w:kern w:val="0"/>
      <w:sz w:val="18"/>
      <w:szCs w:val="18"/>
    </w:rPr>
  </w:style>
  <w:style w:type="paragraph" w:styleId="18">
    <w:name w:val="annotation text"/>
    <w:basedOn w:val="1"/>
    <w:link w:val="103"/>
    <w:unhideWhenUsed/>
    <w:uiPriority w:val="0"/>
    <w:pPr>
      <w:jc w:val="left"/>
    </w:pPr>
    <w:rPr>
      <w:rFonts w:ascii="仿宋_GB2312" w:eastAsia="仿宋_GB2312"/>
      <w:sz w:val="28"/>
      <w:szCs w:val="28"/>
    </w:rPr>
  </w:style>
  <w:style w:type="paragraph" w:styleId="19">
    <w:name w:val="Body Text 3"/>
    <w:basedOn w:val="1"/>
    <w:link w:val="186"/>
    <w:uiPriority w:val="0"/>
    <w:pPr>
      <w:snapToGrid w:val="0"/>
      <w:spacing w:before="50" w:after="50"/>
    </w:pPr>
  </w:style>
  <w:style w:type="paragraph" w:styleId="20">
    <w:name w:val="Body Text"/>
    <w:basedOn w:val="1"/>
    <w:next w:val="21"/>
    <w:link w:val="95"/>
    <w:uiPriority w:val="0"/>
    <w:pPr>
      <w:spacing w:after="120"/>
    </w:pPr>
    <w:rPr>
      <w:sz w:val="28"/>
    </w:rPr>
  </w:style>
  <w:style w:type="paragraph" w:styleId="21">
    <w:name w:val="Body Text First Indent"/>
    <w:basedOn w:val="20"/>
    <w:link w:val="185"/>
    <w:uiPriority w:val="0"/>
    <w:pPr>
      <w:ind w:firstLine="420" w:firstLineChars="100"/>
    </w:pPr>
    <w:rPr>
      <w:sz w:val="21"/>
    </w:rPr>
  </w:style>
  <w:style w:type="paragraph" w:styleId="22">
    <w:name w:val="Body Text Indent"/>
    <w:basedOn w:val="1"/>
    <w:next w:val="1"/>
    <w:link w:val="127"/>
    <w:uiPriority w:val="0"/>
    <w:pPr>
      <w:spacing w:line="200" w:lineRule="exact"/>
      <w:ind w:firstLine="301"/>
    </w:pPr>
    <w:rPr>
      <w:rFonts w:ascii="宋体" w:hAnsi="Courier New"/>
      <w:spacing w:val="-4"/>
      <w:sz w:val="18"/>
      <w:szCs w:val="20"/>
    </w:rPr>
  </w:style>
  <w:style w:type="paragraph" w:styleId="23">
    <w:name w:val="List Number 3"/>
    <w:basedOn w:val="1"/>
    <w:uiPriority w:val="0"/>
    <w:pPr>
      <w:tabs>
        <w:tab w:val="left" w:pos="1200"/>
      </w:tabs>
      <w:ind w:left="1200" w:hanging="360"/>
    </w:pPr>
  </w:style>
  <w:style w:type="paragraph" w:styleId="24">
    <w:name w:val="List 2"/>
    <w:basedOn w:val="1"/>
    <w:uiPriority w:val="0"/>
    <w:pPr>
      <w:ind w:left="100" w:leftChars="200" w:hanging="200" w:hangingChars="200"/>
    </w:pPr>
    <w:rPr>
      <w:sz w:val="28"/>
    </w:rPr>
  </w:style>
  <w:style w:type="paragraph" w:styleId="25">
    <w:name w:val="toc 5"/>
    <w:basedOn w:val="1"/>
    <w:next w:val="1"/>
    <w:uiPriority w:val="0"/>
    <w:pPr>
      <w:ind w:left="1680" w:leftChars="800"/>
    </w:pPr>
    <w:rPr>
      <w:szCs w:val="22"/>
    </w:rPr>
  </w:style>
  <w:style w:type="paragraph" w:styleId="26">
    <w:name w:val="toc 3"/>
    <w:basedOn w:val="1"/>
    <w:next w:val="1"/>
    <w:semiHidden/>
    <w:uiPriority w:val="0"/>
    <w:pPr>
      <w:ind w:left="840"/>
    </w:pPr>
  </w:style>
  <w:style w:type="paragraph" w:styleId="27">
    <w:name w:val="Plain Text"/>
    <w:basedOn w:val="1"/>
    <w:next w:val="1"/>
    <w:link w:val="89"/>
    <w:uiPriority w:val="0"/>
    <w:pPr>
      <w:spacing w:before="156" w:beforeLines="50" w:after="156" w:afterLines="50" w:line="400" w:lineRule="exact"/>
    </w:pPr>
    <w:rPr>
      <w:rFonts w:ascii="宋体" w:hAnsi="Courier New" w:eastAsia="楷体_GB2312"/>
      <w:sz w:val="26"/>
      <w:szCs w:val="20"/>
    </w:rPr>
  </w:style>
  <w:style w:type="paragraph" w:styleId="28">
    <w:name w:val="toc 8"/>
    <w:basedOn w:val="1"/>
    <w:next w:val="1"/>
    <w:uiPriority w:val="0"/>
    <w:pPr>
      <w:ind w:left="2940" w:leftChars="1400"/>
    </w:pPr>
    <w:rPr>
      <w:szCs w:val="22"/>
    </w:rPr>
  </w:style>
  <w:style w:type="paragraph" w:styleId="29">
    <w:name w:val="Date"/>
    <w:basedOn w:val="1"/>
    <w:next w:val="1"/>
    <w:link w:val="139"/>
    <w:uiPriority w:val="0"/>
    <w:pPr>
      <w:ind w:leftChars="2500"/>
    </w:pPr>
    <w:rPr>
      <w:rFonts w:eastAsia="楷体_GB2312"/>
      <w:sz w:val="32"/>
      <w:szCs w:val="20"/>
    </w:rPr>
  </w:style>
  <w:style w:type="paragraph" w:styleId="30">
    <w:name w:val="Body Text Indent 2"/>
    <w:basedOn w:val="1"/>
    <w:link w:val="165"/>
    <w:uiPriority w:val="0"/>
    <w:pPr>
      <w:snapToGrid w:val="0"/>
      <w:ind w:firstLine="542" w:firstLineChars="225"/>
    </w:pPr>
    <w:rPr>
      <w:rFonts w:ascii="仿宋_GB2312" w:hAnsi="宋体" w:cs="Arial"/>
      <w:b/>
      <w:bCs/>
      <w:color w:val="000000"/>
      <w:sz w:val="24"/>
    </w:rPr>
  </w:style>
  <w:style w:type="paragraph" w:styleId="31">
    <w:name w:val="Balloon Text"/>
    <w:basedOn w:val="1"/>
    <w:link w:val="148"/>
    <w:semiHidden/>
    <w:uiPriority w:val="0"/>
    <w:rPr>
      <w:sz w:val="18"/>
      <w:szCs w:val="18"/>
    </w:rPr>
  </w:style>
  <w:style w:type="paragraph" w:styleId="32">
    <w:name w:val="footer"/>
    <w:basedOn w:val="1"/>
    <w:link w:val="197"/>
    <w:uiPriority w:val="0"/>
    <w:pPr>
      <w:tabs>
        <w:tab w:val="center" w:pos="4153"/>
        <w:tab w:val="right" w:pos="8306"/>
      </w:tabs>
      <w:snapToGrid w:val="0"/>
      <w:jc w:val="left"/>
    </w:pPr>
    <w:rPr>
      <w:sz w:val="18"/>
      <w:szCs w:val="18"/>
    </w:rPr>
  </w:style>
  <w:style w:type="paragraph" w:styleId="33">
    <w:name w:val="header"/>
    <w:basedOn w:val="1"/>
    <w:link w:val="105"/>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semiHidden/>
    <w:uiPriority w:val="0"/>
  </w:style>
  <w:style w:type="paragraph" w:styleId="35">
    <w:name w:val="toc 4"/>
    <w:basedOn w:val="1"/>
    <w:next w:val="1"/>
    <w:uiPriority w:val="0"/>
    <w:pPr>
      <w:ind w:left="1260" w:leftChars="600"/>
    </w:pPr>
    <w:rPr>
      <w:szCs w:val="22"/>
    </w:rPr>
  </w:style>
  <w:style w:type="paragraph" w:styleId="36">
    <w:name w:val="List"/>
    <w:basedOn w:val="1"/>
    <w:uiPriority w:val="0"/>
    <w:pPr>
      <w:ind w:left="200" w:hanging="200" w:hangingChars="200"/>
    </w:pPr>
    <w:rPr>
      <w:sz w:val="28"/>
    </w:rPr>
  </w:style>
  <w:style w:type="paragraph" w:styleId="37">
    <w:name w:val="footnote text"/>
    <w:basedOn w:val="1"/>
    <w:link w:val="65"/>
    <w:unhideWhenUsed/>
    <w:uiPriority w:val="0"/>
    <w:pPr>
      <w:snapToGrid w:val="0"/>
      <w:jc w:val="left"/>
    </w:pPr>
    <w:rPr>
      <w:rFonts w:ascii="Calibri" w:hAnsi="Calibri"/>
      <w:sz w:val="18"/>
      <w:szCs w:val="18"/>
    </w:rPr>
  </w:style>
  <w:style w:type="paragraph" w:styleId="38">
    <w:name w:val="toc 6"/>
    <w:basedOn w:val="1"/>
    <w:next w:val="1"/>
    <w:uiPriority w:val="0"/>
    <w:pPr>
      <w:ind w:left="2100" w:leftChars="1000"/>
    </w:pPr>
    <w:rPr>
      <w:szCs w:val="22"/>
    </w:rPr>
  </w:style>
  <w:style w:type="paragraph" w:styleId="39">
    <w:name w:val="Body Text Indent 3"/>
    <w:basedOn w:val="1"/>
    <w:uiPriority w:val="0"/>
    <w:pPr>
      <w:snapToGrid w:val="0"/>
      <w:ind w:firstLine="480" w:firstLineChars="200"/>
      <w:jc w:val="left"/>
    </w:pPr>
    <w:rPr>
      <w:rFonts w:ascii="仿宋_GB2312" w:hAnsi="宋体" w:eastAsia="仿宋_GB2312"/>
      <w:color w:val="000000"/>
      <w:sz w:val="24"/>
    </w:rPr>
  </w:style>
  <w:style w:type="paragraph" w:styleId="40">
    <w:name w:val="toc 2"/>
    <w:basedOn w:val="1"/>
    <w:next w:val="1"/>
    <w:semiHidden/>
    <w:uiPriority w:val="0"/>
    <w:pPr>
      <w:ind w:left="420"/>
    </w:pPr>
  </w:style>
  <w:style w:type="paragraph" w:styleId="41">
    <w:name w:val="toc 9"/>
    <w:basedOn w:val="1"/>
    <w:next w:val="1"/>
    <w:uiPriority w:val="0"/>
    <w:pPr>
      <w:ind w:left="3360" w:leftChars="1600"/>
    </w:pPr>
    <w:rPr>
      <w:szCs w:val="22"/>
    </w:rPr>
  </w:style>
  <w:style w:type="paragraph" w:styleId="42">
    <w:name w:val="Body Text 2"/>
    <w:basedOn w:val="1"/>
    <w:link w:val="171"/>
    <w:uiPriority w:val="0"/>
    <w:pPr>
      <w:widowControl/>
      <w:snapToGrid w:val="0"/>
      <w:spacing w:before="50" w:after="156" w:afterLines="50" w:line="400" w:lineRule="exact"/>
      <w:jc w:val="left"/>
    </w:pPr>
    <w:rPr>
      <w:rFonts w:ascii="宋体" w:hAnsi="宋体"/>
      <w:color w:val="000000"/>
      <w:sz w:val="24"/>
    </w:rPr>
  </w:style>
  <w:style w:type="paragraph" w:styleId="43">
    <w:name w:val="HTML Preformatted"/>
    <w:basedOn w:val="1"/>
    <w:link w:val="158"/>
    <w:uiPriority w:val="0"/>
    <w:rPr>
      <w:rFonts w:ascii="Courier New" w:hAnsi="Courier New"/>
      <w:sz w:val="20"/>
      <w:szCs w:val="20"/>
    </w:rPr>
  </w:style>
  <w:style w:type="paragraph" w:styleId="44">
    <w:name w:val="Normal (Web)"/>
    <w:basedOn w:val="1"/>
    <w:uiPriority w:val="0"/>
    <w:pPr>
      <w:widowControl/>
      <w:spacing w:before="100" w:beforeAutospacing="1" w:after="100" w:afterAutospacing="1"/>
      <w:jc w:val="left"/>
    </w:pPr>
    <w:rPr>
      <w:rFonts w:ascii="宋体" w:hAnsi="宋体"/>
      <w:kern w:val="0"/>
      <w:sz w:val="24"/>
      <w:szCs w:val="22"/>
    </w:rPr>
  </w:style>
  <w:style w:type="paragraph" w:styleId="45">
    <w:name w:val="Title"/>
    <w:basedOn w:val="1"/>
    <w:next w:val="1"/>
    <w:link w:val="147"/>
    <w:qFormat/>
    <w:uiPriority w:val="0"/>
    <w:pPr>
      <w:spacing w:before="240" w:after="60"/>
      <w:jc w:val="center"/>
      <w:outlineLvl w:val="0"/>
    </w:pPr>
    <w:rPr>
      <w:rFonts w:ascii="Cambria" w:hAnsi="Cambria"/>
      <w:b/>
      <w:bCs/>
      <w:sz w:val="32"/>
      <w:szCs w:val="32"/>
    </w:rPr>
  </w:style>
  <w:style w:type="paragraph" w:styleId="46">
    <w:name w:val="annotation subject"/>
    <w:basedOn w:val="18"/>
    <w:next w:val="18"/>
    <w:link w:val="119"/>
    <w:unhideWhenUsed/>
    <w:uiPriority w:val="0"/>
    <w:rPr>
      <w:rFonts w:ascii="Times New Roman" w:eastAsia="宋体"/>
      <w:b/>
      <w:bCs/>
      <w:sz w:val="21"/>
      <w:szCs w:val="20"/>
    </w:rPr>
  </w:style>
  <w:style w:type="paragraph" w:styleId="47">
    <w:name w:val="Body Text First Indent 2"/>
    <w:basedOn w:val="22"/>
    <w:uiPriority w:val="0"/>
    <w:pPr>
      <w:ind w:firstLine="420" w:firstLineChars="200"/>
    </w:pPr>
  </w:style>
  <w:style w:type="table" w:styleId="49">
    <w:name w:val="Table Grid"/>
    <w:basedOn w:val="48"/>
    <w:uiPriority w:val="0"/>
    <w:pPr>
      <w:widowControl w:val="0"/>
      <w:jc w:val="both"/>
    </w:pPr>
    <w:tblPr>
      <w:tblStyle w:val="4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0">
    <w:name w:val="Table Professional"/>
    <w:basedOn w:val="48"/>
    <w:uiPriority w:val="0"/>
    <w:pPr>
      <w:widowControl w:val="0"/>
      <w:jc w:val="both"/>
    </w:pPr>
    <w:tblPr>
      <w:tblStyle w:val="48"/>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blStyle w:val="48"/>
      </w:tblPr>
      <w:tcPr>
        <w:tcBorders>
          <w:top w:val="nil"/>
          <w:left w:val="nil"/>
          <w:bottom w:val="nil"/>
          <w:right w:val="nil"/>
          <w:insideH w:val="nil"/>
          <w:insideV w:val="nil"/>
          <w:tl2br w:val="nil"/>
          <w:tr2bl w:val="nil"/>
        </w:tcBorders>
        <w:shd w:val="solid" w:color="000000" w:fill="FFFFFF"/>
      </w:tcPr>
    </w:tblStylePr>
  </w:style>
  <w:style w:type="character" w:styleId="52">
    <w:name w:val="Strong"/>
    <w:basedOn w:val="51"/>
    <w:qFormat/>
    <w:uiPriority w:val="0"/>
    <w:rPr>
      <w:b/>
      <w:bCs/>
    </w:rPr>
  </w:style>
  <w:style w:type="character" w:styleId="53">
    <w:name w:val="page number"/>
    <w:basedOn w:val="51"/>
    <w:uiPriority w:val="0"/>
  </w:style>
  <w:style w:type="character" w:styleId="54">
    <w:name w:val="FollowedHyperlink"/>
    <w:uiPriority w:val="0"/>
    <w:rPr>
      <w:color w:val="3177FD"/>
      <w:u w:val="none"/>
    </w:rPr>
  </w:style>
  <w:style w:type="character" w:styleId="55">
    <w:name w:val="Emphasis"/>
    <w:qFormat/>
    <w:uiPriority w:val="0"/>
    <w:rPr>
      <w:color w:val="CC0033"/>
    </w:rPr>
  </w:style>
  <w:style w:type="character" w:styleId="56">
    <w:name w:val="HTML Definition"/>
    <w:uiPriority w:val="0"/>
    <w:rPr>
      <w:i/>
    </w:rPr>
  </w:style>
  <w:style w:type="character" w:styleId="57">
    <w:name w:val="Hyperlink"/>
    <w:basedOn w:val="51"/>
    <w:uiPriority w:val="0"/>
    <w:rPr>
      <w:color w:val="3177FD"/>
      <w:u w:val="none"/>
    </w:rPr>
  </w:style>
  <w:style w:type="character" w:styleId="58">
    <w:name w:val="HTML Code"/>
    <w:uiPriority w:val="0"/>
    <w:rPr>
      <w:rFonts w:ascii="Consolas" w:hAnsi="Consolas" w:eastAsia="Consolas" w:cs="Consolas"/>
      <w:sz w:val="21"/>
      <w:szCs w:val="21"/>
    </w:rPr>
  </w:style>
  <w:style w:type="character" w:styleId="59">
    <w:name w:val="annotation reference"/>
    <w:uiPriority w:val="0"/>
    <w:rPr>
      <w:sz w:val="21"/>
      <w:szCs w:val="21"/>
    </w:rPr>
  </w:style>
  <w:style w:type="character" w:styleId="60">
    <w:name w:val="HTML Keyboard"/>
    <w:uiPriority w:val="0"/>
    <w:rPr>
      <w:rFonts w:hint="default" w:ascii="Consolas" w:hAnsi="Consolas" w:eastAsia="Consolas" w:cs="Consolas"/>
      <w:sz w:val="21"/>
      <w:szCs w:val="21"/>
    </w:rPr>
  </w:style>
  <w:style w:type="character" w:styleId="61">
    <w:name w:val="HTML Sample"/>
    <w:uiPriority w:val="0"/>
    <w:rPr>
      <w:rFonts w:hint="default" w:ascii="Consolas" w:hAnsi="Consolas" w:eastAsia="Consolas" w:cs="Consolas"/>
      <w:sz w:val="21"/>
      <w:szCs w:val="21"/>
    </w:rPr>
  </w:style>
  <w:style w:type="character" w:customStyle="1" w:styleId="62">
    <w:name w:val="font41"/>
    <w:qFormat/>
    <w:uiPriority w:val="0"/>
    <w:rPr>
      <w:rFonts w:hint="eastAsia" w:ascii="宋体" w:hAnsi="宋体" w:eastAsia="宋体" w:cs="宋体"/>
      <w:color w:val="000000"/>
      <w:sz w:val="21"/>
      <w:szCs w:val="21"/>
      <w:u w:val="none"/>
    </w:rPr>
  </w:style>
  <w:style w:type="character" w:customStyle="1" w:styleId="63">
    <w:name w:val="ant-select-tree-checkbox"/>
    <w:basedOn w:val="51"/>
    <w:uiPriority w:val="0"/>
  </w:style>
  <w:style w:type="character" w:customStyle="1" w:styleId="64">
    <w:name w:val="文档结构图 Char"/>
    <w:uiPriority w:val="0"/>
    <w:rPr>
      <w:rFonts w:ascii="宋体" w:hAnsi="Courier New" w:eastAsia="宋体"/>
      <w:sz w:val="21"/>
      <w:lang w:val="en-US" w:eastAsia="zh-CN" w:bidi="ar-SA"/>
    </w:rPr>
  </w:style>
  <w:style w:type="character" w:customStyle="1" w:styleId="65">
    <w:name w:val="脚注文本 Char"/>
    <w:link w:val="37"/>
    <w:semiHidden/>
    <w:uiPriority w:val="0"/>
    <w:rPr>
      <w:rFonts w:ascii="Calibri" w:hAnsi="Calibri" w:eastAsia="宋体"/>
      <w:kern w:val="2"/>
      <w:sz w:val="18"/>
      <w:szCs w:val="18"/>
      <w:lang w:val="en-US" w:eastAsia="zh-CN" w:bidi="ar-SA"/>
    </w:rPr>
  </w:style>
  <w:style w:type="character" w:customStyle="1" w:styleId="66">
    <w:name w:val="font01"/>
    <w:qFormat/>
    <w:uiPriority w:val="0"/>
    <w:rPr>
      <w:rFonts w:ascii="宋体" w:hAnsi="宋体" w:eastAsia="宋体" w:cs="宋体"/>
      <w:color w:val="000000"/>
      <w:sz w:val="24"/>
      <w:szCs w:val="24"/>
      <w:u w:val="none"/>
      <w:vertAlign w:val="superscript"/>
    </w:rPr>
  </w:style>
  <w:style w:type="character" w:customStyle="1" w:styleId="67">
    <w:name w:val="正文文字首行缩进 Char1"/>
    <w:aliases w:val="PI Char1,HD正文1 Char1,正文小标题 Char1,Body Text 2 Char1,正文顶格 Char1,Alt+C Char1,强调文字 Char1,列表项目符号2缩进 Char1,正文文字3 Char Char1"/>
    <w:uiPriority w:val="0"/>
    <w:rPr>
      <w:rFonts w:ascii="宋体" w:hAnsi="Courier New" w:eastAsia="宋体"/>
      <w:spacing w:val="-4"/>
      <w:kern w:val="2"/>
      <w:sz w:val="18"/>
      <w:lang w:val="en-US" w:eastAsia="zh-CN" w:bidi="ar-SA"/>
    </w:rPr>
  </w:style>
  <w:style w:type="character" w:customStyle="1" w:styleId="68">
    <w:name w:val="NormalCharacter"/>
    <w:semiHidden/>
    <w:qFormat/>
    <w:uiPriority w:val="0"/>
    <w:rPr>
      <w:kern w:val="2"/>
      <w:sz w:val="21"/>
      <w:szCs w:val="24"/>
      <w:lang w:val="en-US" w:eastAsia="zh-CN" w:bidi="ar-SA"/>
    </w:rPr>
  </w:style>
  <w:style w:type="character" w:customStyle="1" w:styleId="69">
    <w:name w:val="h Char Char"/>
    <w:locked/>
    <w:uiPriority w:val="0"/>
    <w:rPr>
      <w:rFonts w:eastAsia="仿宋_GB2312"/>
      <w:kern w:val="2"/>
      <w:sz w:val="18"/>
      <w:lang w:val="en-US" w:eastAsia="zh-CN" w:bidi="ar-SA"/>
    </w:rPr>
  </w:style>
  <w:style w:type="character" w:customStyle="1" w:styleId="70">
    <w:name w:val="正文文本缩进 字符"/>
    <w:uiPriority w:val="0"/>
    <w:rPr>
      <w:rFonts w:ascii="宋体" w:hAnsi="Courier New"/>
      <w:spacing w:val="-4"/>
      <w:kern w:val="2"/>
      <w:sz w:val="18"/>
    </w:rPr>
  </w:style>
  <w:style w:type="character" w:customStyle="1" w:styleId="71">
    <w:name w:val="标题 6 字符"/>
    <w:uiPriority w:val="0"/>
    <w:rPr>
      <w:rFonts w:ascii="Arial" w:hAnsi="Arial" w:eastAsia="黑体"/>
      <w:b/>
      <w:bCs/>
      <w:kern w:val="2"/>
      <w:sz w:val="24"/>
      <w:szCs w:val="24"/>
    </w:rPr>
  </w:style>
  <w:style w:type="character" w:customStyle="1" w:styleId="72">
    <w:name w:val="info-label"/>
    <w:uiPriority w:val="0"/>
    <w:rPr>
      <w:b/>
    </w:rPr>
  </w:style>
  <w:style w:type="character" w:customStyle="1" w:styleId="73">
    <w:name w:val="批注框文本 字符"/>
    <w:uiPriority w:val="0"/>
    <w:rPr>
      <w:kern w:val="2"/>
      <w:sz w:val="18"/>
      <w:szCs w:val="18"/>
    </w:rPr>
  </w:style>
  <w:style w:type="character" w:customStyle="1" w:styleId="74">
    <w:name w:val="ant-tree-checkbox2"/>
    <w:basedOn w:val="51"/>
    <w:uiPriority w:val="0"/>
  </w:style>
  <w:style w:type="character" w:customStyle="1" w:styleId="75">
    <w:name w:val="ant-select-tree-switcher"/>
    <w:basedOn w:val="51"/>
    <w:uiPriority w:val="0"/>
  </w:style>
  <w:style w:type="character" w:customStyle="1" w:styleId="76">
    <w:name w:val="Item List in Table Char Char"/>
    <w:link w:val="77"/>
    <w:locked/>
    <w:uiPriority w:val="0"/>
    <w:rPr>
      <w:rFonts w:ascii="Arial" w:hAnsi="Arial"/>
      <w:sz w:val="22"/>
      <w:szCs w:val="22"/>
      <w:lang w:val="en-US" w:eastAsia="zh-CN" w:bidi="ar-SA"/>
    </w:rPr>
  </w:style>
  <w:style w:type="paragraph" w:customStyle="1" w:styleId="77">
    <w:name w:val="Item List in Table"/>
    <w:link w:val="76"/>
    <w:uiPriority w:val="0"/>
    <w:pPr>
      <w:tabs>
        <w:tab w:val="left" w:pos="284"/>
      </w:tabs>
      <w:spacing w:before="40" w:after="40"/>
      <w:ind w:left="284" w:hanging="284"/>
      <w:jc w:val="both"/>
    </w:pPr>
    <w:rPr>
      <w:rFonts w:ascii="Arial" w:hAnsi="Arial"/>
      <w:sz w:val="22"/>
      <w:szCs w:val="22"/>
      <w:lang w:val="en-US" w:eastAsia="zh-CN" w:bidi="ar-SA"/>
    </w:rPr>
  </w:style>
  <w:style w:type="character" w:customStyle="1" w:styleId="78">
    <w:name w:val="页脚 字符"/>
    <w:uiPriority w:val="0"/>
    <w:rPr>
      <w:rFonts w:eastAsia="宋体"/>
      <w:kern w:val="2"/>
      <w:sz w:val="18"/>
      <w:szCs w:val="18"/>
      <w:lang w:val="en-US" w:eastAsia="zh-CN" w:bidi="ar-SA"/>
    </w:rPr>
  </w:style>
  <w:style w:type="character" w:customStyle="1" w:styleId="79">
    <w:name w:val=" Char Char3"/>
    <w:uiPriority w:val="0"/>
    <w:rPr>
      <w:kern w:val="2"/>
      <w:sz w:val="21"/>
    </w:rPr>
  </w:style>
  <w:style w:type="character" w:customStyle="1" w:styleId="80">
    <w:name w:val="zbggmain style9"/>
    <w:basedOn w:val="51"/>
    <w:uiPriority w:val="0"/>
  </w:style>
  <w:style w:type="character" w:customStyle="1" w:styleId="81">
    <w:name w:val="ant-tree-iconele"/>
    <w:basedOn w:val="51"/>
    <w:uiPriority w:val="0"/>
  </w:style>
  <w:style w:type="character" w:customStyle="1" w:styleId="82">
    <w:name w:val="标题 5 字符"/>
    <w:uiPriority w:val="0"/>
    <w:rPr>
      <w:b/>
      <w:bCs/>
      <w:kern w:val="2"/>
      <w:sz w:val="28"/>
      <w:szCs w:val="28"/>
    </w:rPr>
  </w:style>
  <w:style w:type="character" w:customStyle="1" w:styleId="83">
    <w:name w:val="a Char"/>
    <w:link w:val="84"/>
    <w:uiPriority w:val="0"/>
    <w:rPr>
      <w:rFonts w:ascii="仿宋_GB2312" w:eastAsia="仿宋_GB2312"/>
      <w:color w:val="000000"/>
      <w:kern w:val="2"/>
      <w:sz w:val="24"/>
      <w:szCs w:val="24"/>
      <w:lang w:val="zh-CN" w:eastAsia="zh-CN" w:bidi="ar-SA"/>
    </w:rPr>
  </w:style>
  <w:style w:type="paragraph" w:customStyle="1" w:styleId="84">
    <w:name w:val="a"/>
    <w:basedOn w:val="1"/>
    <w:link w:val="83"/>
    <w:uiPriority w:val="0"/>
    <w:pPr>
      <w:autoSpaceDE w:val="0"/>
      <w:autoSpaceDN w:val="0"/>
      <w:adjustRightInd w:val="0"/>
      <w:spacing w:line="440" w:lineRule="atLeast"/>
      <w:ind w:firstLine="480"/>
      <w:jc w:val="left"/>
    </w:pPr>
    <w:rPr>
      <w:rFonts w:ascii="仿宋_GB2312" w:eastAsia="仿宋_GB2312"/>
      <w:color w:val="000000"/>
      <w:sz w:val="24"/>
      <w:lang w:val="zh-CN"/>
    </w:rPr>
  </w:style>
  <w:style w:type="character" w:customStyle="1" w:styleId="85">
    <w:name w:val="引用 Char"/>
    <w:link w:val="86"/>
    <w:uiPriority w:val="0"/>
    <w:rPr>
      <w:rFonts w:eastAsia="宋体"/>
      <w:i/>
      <w:iCs/>
      <w:color w:val="000000"/>
      <w:kern w:val="2"/>
      <w:sz w:val="21"/>
      <w:szCs w:val="24"/>
      <w:lang w:val="en-US" w:eastAsia="zh-CN" w:bidi="ar-SA"/>
    </w:rPr>
  </w:style>
  <w:style w:type="paragraph" w:styleId="86">
    <w:name w:val="Quote"/>
    <w:basedOn w:val="1"/>
    <w:next w:val="1"/>
    <w:link w:val="85"/>
    <w:qFormat/>
    <w:uiPriority w:val="0"/>
    <w:rPr>
      <w:i/>
      <w:iCs/>
      <w:color w:val="000000"/>
    </w:rPr>
  </w:style>
  <w:style w:type="character" w:customStyle="1" w:styleId="87">
    <w:name w:val="font91"/>
    <w:qFormat/>
    <w:uiPriority w:val="0"/>
    <w:rPr>
      <w:rFonts w:hint="eastAsia" w:ascii="等线" w:hAnsi="等线" w:eastAsia="等线" w:cs="等线"/>
      <w:color w:val="FF0000"/>
      <w:sz w:val="21"/>
      <w:szCs w:val="21"/>
      <w:u w:val="none"/>
    </w:rPr>
  </w:style>
  <w:style w:type="character" w:customStyle="1" w:styleId="88">
    <w:name w:val="title14"/>
    <w:basedOn w:val="51"/>
    <w:uiPriority w:val="0"/>
  </w:style>
  <w:style w:type="character" w:customStyle="1" w:styleId="89">
    <w:name w:val="纯文本 Char"/>
    <w:link w:val="27"/>
    <w:uiPriority w:val="0"/>
    <w:rPr>
      <w:rFonts w:ascii="宋体" w:hAnsi="Courier New" w:eastAsia="宋体"/>
      <w:kern w:val="2"/>
      <w:sz w:val="24"/>
      <w:szCs w:val="24"/>
      <w:lang w:val="en-US" w:eastAsia="zh-CN" w:bidi="ar-SA"/>
    </w:rPr>
  </w:style>
  <w:style w:type="character" w:customStyle="1" w:styleId="90">
    <w:name w:val="页眉 Char"/>
    <w:uiPriority w:val="0"/>
    <w:rPr>
      <w:sz w:val="18"/>
      <w:szCs w:val="18"/>
    </w:rPr>
  </w:style>
  <w:style w:type="character" w:customStyle="1" w:styleId="91">
    <w:name w:val="标题 1 Char"/>
    <w:uiPriority w:val="0"/>
    <w:rPr>
      <w:rFonts w:ascii="Times New Roman" w:hAnsi="Times New Roman" w:eastAsia="宋体" w:cs="Times New Roman"/>
      <w:b/>
      <w:bCs/>
      <w:kern w:val="44"/>
      <w:sz w:val="44"/>
      <w:szCs w:val="44"/>
    </w:rPr>
  </w:style>
  <w:style w:type="character" w:customStyle="1" w:styleId="92">
    <w:name w:val="正文文本 字符"/>
    <w:uiPriority w:val="0"/>
    <w:rPr>
      <w:kern w:val="2"/>
      <w:sz w:val="21"/>
      <w:szCs w:val="24"/>
    </w:rPr>
  </w:style>
  <w:style w:type="character" w:customStyle="1" w:styleId="93">
    <w:name w:val="font21"/>
    <w:basedOn w:val="51"/>
    <w:uiPriority w:val="0"/>
    <w:rPr>
      <w:rFonts w:ascii="宋体" w:hAnsi="宋体" w:eastAsia="宋体" w:cs="宋体"/>
      <w:color w:val="000000"/>
      <w:sz w:val="22"/>
      <w:szCs w:val="22"/>
      <w:u w:val="none"/>
    </w:rPr>
  </w:style>
  <w:style w:type="character" w:customStyle="1" w:styleId="94">
    <w:name w:val="普通文字 Char Char3"/>
    <w:aliases w:val="纯文本 Char Char Char3,普通文字 Char Char Char3,普通文字 Char Char Char Char2,普通文字1 Char2,普通文字2 Char2,普通文字3 Char2,普通文字4 Char2,普通文字5 Char2,普通文字6 Char2,普通文字11 Char2,普通文字21 Char2,普通文字31 Char2,普通文字41 Char2,普通文字7 Char2,正 文 1 Char2,普通文字 Char2,小 Char2"/>
    <w:uiPriority w:val="0"/>
    <w:rPr>
      <w:rFonts w:ascii="宋体" w:hAnsi="Courier New" w:eastAsia="宋体"/>
      <w:kern w:val="2"/>
      <w:sz w:val="24"/>
      <w:szCs w:val="24"/>
      <w:lang w:val="en-US" w:eastAsia="zh-CN" w:bidi="ar-SA"/>
    </w:rPr>
  </w:style>
  <w:style w:type="character" w:customStyle="1" w:styleId="95">
    <w:name w:val="正文文本 Char"/>
    <w:link w:val="20"/>
    <w:uiPriority w:val="0"/>
    <w:rPr>
      <w:rFonts w:eastAsia="宋体"/>
      <w:kern w:val="2"/>
      <w:sz w:val="28"/>
      <w:szCs w:val="24"/>
      <w:lang w:val="en-US" w:eastAsia="zh-CN" w:bidi="ar-SA"/>
    </w:rPr>
  </w:style>
  <w:style w:type="character" w:customStyle="1" w:styleId="96">
    <w:name w:val="正文样式 Char"/>
    <w:link w:val="97"/>
    <w:uiPriority w:val="0"/>
    <w:rPr>
      <w:rFonts w:eastAsia="华文中宋"/>
      <w:kern w:val="2"/>
      <w:sz w:val="24"/>
      <w:szCs w:val="32"/>
      <w:lang w:bidi="ar-SA"/>
    </w:rPr>
  </w:style>
  <w:style w:type="paragraph" w:customStyle="1" w:styleId="97">
    <w:name w:val="正文样式"/>
    <w:basedOn w:val="1"/>
    <w:link w:val="96"/>
    <w:uiPriority w:val="0"/>
    <w:pPr>
      <w:ind w:firstLine="200" w:firstLineChars="200"/>
    </w:pPr>
    <w:rPr>
      <w:rFonts w:eastAsia="华文中宋"/>
      <w:sz w:val="24"/>
      <w:szCs w:val="32"/>
    </w:rPr>
  </w:style>
  <w:style w:type="character" w:customStyle="1" w:styleId="98">
    <w:name w:val="普通文字 Char Char1"/>
    <w:aliases w:val="纯文本 Char Char Char,纯文本 Char Char1,普通文字 Char Char Char,普通文字 Char1,普通文字 Char Char Char Char Char Char,普通文字 Char Char Char1,Texte Char,普通文字1 Char,普通文字2 Char,普通文字3 Char,普通文字4 Char,普通文字5 Char,普通文字6 Char,普通文字11 Char,普通文字21 Char,普通文字31 Char"/>
    <w:uiPriority w:val="0"/>
    <w:rPr>
      <w:rFonts w:ascii="宋体" w:hAnsi="Courier New" w:eastAsia="宋体"/>
      <w:kern w:val="2"/>
      <w:sz w:val="21"/>
      <w:lang w:val="en-US" w:eastAsia="zh-CN" w:bidi="ar-SA"/>
    </w:rPr>
  </w:style>
  <w:style w:type="character" w:customStyle="1" w:styleId="99">
    <w:name w:val="label"/>
    <w:basedOn w:val="51"/>
    <w:uiPriority w:val="0"/>
  </w:style>
  <w:style w:type="character" w:customStyle="1" w:styleId="100">
    <w:name w:val="标题 7 Char"/>
    <w:link w:val="9"/>
    <w:semiHidden/>
    <w:locked/>
    <w:uiPriority w:val="0"/>
    <w:rPr>
      <w:rFonts w:ascii="Calibri" w:hAnsi="Calibri" w:eastAsia="宋体"/>
      <w:b/>
      <w:bCs/>
      <w:kern w:val="2"/>
      <w:sz w:val="24"/>
      <w:szCs w:val="24"/>
      <w:lang w:bidi="ar-SA"/>
    </w:rPr>
  </w:style>
  <w:style w:type="character" w:customStyle="1" w:styleId="101">
    <w:name w:val="引用 字符"/>
    <w:uiPriority w:val="0"/>
    <w:rPr>
      <w:rFonts w:eastAsia="宋体"/>
      <w:i/>
      <w:iCs/>
      <w:color w:val="000000"/>
      <w:kern w:val="2"/>
      <w:sz w:val="21"/>
      <w:szCs w:val="24"/>
      <w:lang w:val="en-US" w:eastAsia="zh-CN" w:bidi="ar-SA"/>
    </w:rPr>
  </w:style>
  <w:style w:type="character" w:customStyle="1" w:styleId="102">
    <w:name w:val="Footer Char"/>
    <w:locked/>
    <w:uiPriority w:val="0"/>
    <w:rPr>
      <w:rFonts w:ascii="Calibri" w:hAnsi="Calibri" w:eastAsia="宋体" w:cs="Calibri"/>
      <w:kern w:val="0"/>
      <w:sz w:val="18"/>
      <w:szCs w:val="18"/>
    </w:rPr>
  </w:style>
  <w:style w:type="character" w:customStyle="1" w:styleId="103">
    <w:name w:val="批注文字 Char"/>
    <w:link w:val="18"/>
    <w:uiPriority w:val="0"/>
    <w:rPr>
      <w:rFonts w:ascii="仿宋_GB2312" w:eastAsia="仿宋_GB2312"/>
      <w:kern w:val="2"/>
      <w:sz w:val="28"/>
      <w:szCs w:val="28"/>
      <w:lang w:val="en-US" w:eastAsia="zh-CN" w:bidi="ar-SA"/>
    </w:rPr>
  </w:style>
  <w:style w:type="character" w:customStyle="1" w:styleId="104">
    <w:name w:val="标题 3 字符"/>
    <w:uiPriority w:val="0"/>
    <w:rPr>
      <w:rFonts w:ascii="仿宋_GB2312" w:eastAsia="仿宋_GB2312"/>
      <w:b/>
      <w:bCs/>
      <w:kern w:val="2"/>
      <w:sz w:val="30"/>
    </w:rPr>
  </w:style>
  <w:style w:type="character" w:customStyle="1" w:styleId="105">
    <w:name w:val="页眉 Char1"/>
    <w:link w:val="33"/>
    <w:locked/>
    <w:uiPriority w:val="0"/>
    <w:rPr>
      <w:rFonts w:eastAsia="宋体"/>
      <w:kern w:val="2"/>
      <w:sz w:val="18"/>
      <w:szCs w:val="18"/>
      <w:lang w:val="en-US" w:eastAsia="zh-CN" w:bidi="ar-SA"/>
    </w:rPr>
  </w:style>
  <w:style w:type="character" w:customStyle="1" w:styleId="106">
    <w:name w:val="ttbti1"/>
    <w:uiPriority w:val="0"/>
    <w:rPr>
      <w:color w:val="185F0F"/>
    </w:rPr>
  </w:style>
  <w:style w:type="character" w:customStyle="1" w:styleId="107">
    <w:name w:val="apple-converted-space"/>
    <w:uiPriority w:val="0"/>
  </w:style>
  <w:style w:type="character" w:customStyle="1" w:styleId="108">
    <w:name w:val="文档结构图 Char1"/>
    <w:link w:val="17"/>
    <w:uiPriority w:val="0"/>
    <w:rPr>
      <w:rFonts w:ascii="宋体" w:eastAsia="宋体"/>
      <w:sz w:val="18"/>
      <w:szCs w:val="18"/>
      <w:lang w:bidi="ar-SA"/>
    </w:rPr>
  </w:style>
  <w:style w:type="character" w:customStyle="1" w:styleId="109">
    <w:name w:val="批注主题 字符"/>
    <w:uiPriority w:val="0"/>
    <w:rPr>
      <w:b/>
      <w:bCs/>
      <w:kern w:val="2"/>
      <w:sz w:val="21"/>
      <w:szCs w:val="24"/>
    </w:rPr>
  </w:style>
  <w:style w:type="character" w:customStyle="1" w:styleId="110">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lang w:val="en-US" w:eastAsia="zh-CN" w:bidi="ar-SA"/>
    </w:rPr>
  </w:style>
  <w:style w:type="character" w:customStyle="1" w:styleId="111">
    <w:name w:val="content6"/>
    <w:basedOn w:val="51"/>
    <w:uiPriority w:val="0"/>
  </w:style>
  <w:style w:type="character" w:customStyle="1" w:styleId="112">
    <w:name w:val=" Char Char8"/>
    <w:uiPriority w:val="0"/>
    <w:rPr>
      <w:rFonts w:eastAsia="宋体"/>
      <w:kern w:val="2"/>
      <w:sz w:val="18"/>
      <w:szCs w:val="18"/>
      <w:lang w:val="en-US" w:eastAsia="zh-CN" w:bidi="ar-SA"/>
    </w:rPr>
  </w:style>
  <w:style w:type="character" w:customStyle="1" w:styleId="113">
    <w:name w:val="正文2 Char Char"/>
    <w:link w:val="114"/>
    <w:uiPriority w:val="0"/>
    <w:rPr>
      <w:rFonts w:ascii="Calibri" w:hAnsi="Calibri"/>
      <w:sz w:val="24"/>
      <w:lang w:val="en-US" w:eastAsia="zh-CN" w:bidi="ar-SA"/>
    </w:rPr>
  </w:style>
  <w:style w:type="paragraph" w:customStyle="1" w:styleId="114">
    <w:name w:val="正文2"/>
    <w:next w:val="34"/>
    <w:link w:val="113"/>
    <w:uiPriority w:val="0"/>
    <w:pPr>
      <w:widowControl w:val="0"/>
      <w:spacing w:before="156" w:line="360" w:lineRule="auto"/>
      <w:ind w:firstLine="200" w:firstLineChars="200"/>
      <w:jc w:val="both"/>
    </w:pPr>
    <w:rPr>
      <w:rFonts w:ascii="Calibri" w:hAnsi="Calibri"/>
      <w:sz w:val="24"/>
      <w:lang w:val="en-US" w:eastAsia="zh-CN" w:bidi="ar-SA"/>
    </w:rPr>
  </w:style>
  <w:style w:type="character" w:customStyle="1" w:styleId="115">
    <w:name w:val="info-content"/>
    <w:uiPriority w:val="0"/>
    <w:rPr>
      <w:color w:val="808080"/>
    </w:rPr>
  </w:style>
  <w:style w:type="character" w:customStyle="1" w:styleId="116">
    <w:name w:val="para"/>
    <w:basedOn w:val="51"/>
    <w:uiPriority w:val="0"/>
  </w:style>
  <w:style w:type="character" w:customStyle="1" w:styleId="117">
    <w:name w:val="页脚 Char"/>
    <w:uiPriority w:val="99"/>
    <w:rPr>
      <w:sz w:val="18"/>
      <w:szCs w:val="18"/>
    </w:rPr>
  </w:style>
  <w:style w:type="character" w:customStyle="1" w:styleId="118">
    <w:name w:val="标题 4 Char"/>
    <w:uiPriority w:val="0"/>
    <w:rPr>
      <w:rFonts w:ascii="Cambria" w:hAnsi="Cambria" w:eastAsia="宋体" w:cs="Times New Roman"/>
      <w:b/>
      <w:bCs/>
      <w:sz w:val="28"/>
      <w:szCs w:val="28"/>
    </w:rPr>
  </w:style>
  <w:style w:type="character" w:customStyle="1" w:styleId="119">
    <w:name w:val="批注主题 Char"/>
    <w:link w:val="46"/>
    <w:uiPriority w:val="0"/>
    <w:rPr>
      <w:rFonts w:eastAsia="宋体"/>
      <w:b/>
      <w:bCs/>
      <w:kern w:val="2"/>
      <w:sz w:val="21"/>
      <w:lang w:val="en-US" w:eastAsia="zh-CN" w:bidi="ar-SA"/>
    </w:rPr>
  </w:style>
  <w:style w:type="character" w:customStyle="1" w:styleId="120">
    <w:name w:val="标题 4 字符"/>
    <w:uiPriority w:val="0"/>
    <w:rPr>
      <w:rFonts w:ascii="Arial" w:hAnsi="Arial" w:eastAsia="黑体"/>
      <w:b/>
      <w:kern w:val="2"/>
      <w:sz w:val="24"/>
      <w:lang w:val="en-US" w:eastAsia="zh-CN" w:bidi="ar-SA"/>
    </w:rPr>
  </w:style>
  <w:style w:type="character" w:customStyle="1" w:styleId="121">
    <w:name w:val="font51"/>
    <w:uiPriority w:val="0"/>
    <w:rPr>
      <w:rFonts w:ascii="Arial Unicode MS" w:hAnsi="Arial Unicode MS" w:eastAsia="Arial Unicode MS" w:cs="Arial Unicode MS"/>
      <w:color w:val="000000"/>
      <w:sz w:val="20"/>
      <w:szCs w:val="20"/>
      <w:u w:val="none"/>
    </w:rPr>
  </w:style>
  <w:style w:type="character" w:customStyle="1" w:styleId="122">
    <w:name w:val="标题 1 字符"/>
    <w:uiPriority w:val="0"/>
    <w:rPr>
      <w:rFonts w:eastAsia="宋体"/>
      <w:b/>
      <w:bCs/>
      <w:kern w:val="44"/>
      <w:sz w:val="44"/>
      <w:szCs w:val="44"/>
      <w:lang w:val="en-US" w:eastAsia="zh-CN" w:bidi="ar-SA"/>
    </w:rPr>
  </w:style>
  <w:style w:type="character" w:customStyle="1" w:styleId="123">
    <w:name w:val="Plain Text Char"/>
    <w:locked/>
    <w:uiPriority w:val="0"/>
    <w:rPr>
      <w:rFonts w:ascii="宋体" w:hAnsi="Courier New"/>
      <w:sz w:val="24"/>
    </w:rPr>
  </w:style>
  <w:style w:type="character" w:customStyle="1" w:styleId="124">
    <w:name w:val=" Char Char15"/>
    <w:semiHidden/>
    <w:locked/>
    <w:uiPriority w:val="0"/>
    <w:rPr>
      <w:rFonts w:ascii="Arial" w:hAnsi="Arial" w:eastAsia="黑体"/>
      <w:b/>
      <w:bCs/>
      <w:kern w:val="2"/>
      <w:sz w:val="32"/>
      <w:szCs w:val="32"/>
      <w:lang w:val="en-US" w:eastAsia="zh-CN" w:bidi="ar-SA"/>
    </w:rPr>
  </w:style>
  <w:style w:type="character" w:customStyle="1" w:styleId="125">
    <w:name w:val=" Char Char Char"/>
    <w:uiPriority w:val="0"/>
    <w:rPr>
      <w:rFonts w:ascii="宋体" w:hAnsi="Courier New" w:eastAsia="宋体"/>
      <w:kern w:val="2"/>
      <w:sz w:val="21"/>
      <w:lang w:val="en-US" w:eastAsia="zh-CN" w:bidi="ar-SA"/>
    </w:rPr>
  </w:style>
  <w:style w:type="character" w:customStyle="1" w:styleId="126">
    <w:name w:val="标题 8 Char"/>
    <w:link w:val="10"/>
    <w:semiHidden/>
    <w:locked/>
    <w:uiPriority w:val="0"/>
    <w:rPr>
      <w:rFonts w:ascii="Cambria" w:hAnsi="Cambria" w:eastAsia="宋体"/>
      <w:kern w:val="2"/>
      <w:sz w:val="24"/>
      <w:szCs w:val="24"/>
      <w:lang w:bidi="ar-SA"/>
    </w:rPr>
  </w:style>
  <w:style w:type="character" w:customStyle="1" w:styleId="127">
    <w:name w:val="正文文本缩进 Char"/>
    <w:link w:val="22"/>
    <w:uiPriority w:val="0"/>
    <w:rPr>
      <w:rFonts w:ascii="宋体" w:hAnsi="Courier New" w:eastAsia="宋体"/>
      <w:spacing w:val="-4"/>
      <w:kern w:val="2"/>
      <w:sz w:val="18"/>
      <w:lang w:val="en-US" w:eastAsia="zh-CN" w:bidi="ar-SA"/>
    </w:rPr>
  </w:style>
  <w:style w:type="character" w:customStyle="1" w:styleId="128">
    <w:name w:val="彩色网格 - 强调文字颜色 1 Char"/>
    <w:link w:val="129"/>
    <w:uiPriority w:val="0"/>
    <w:rPr>
      <w:rFonts w:eastAsia="宋体"/>
      <w:i/>
      <w:iCs/>
      <w:color w:val="000000"/>
      <w:kern w:val="2"/>
      <w:sz w:val="21"/>
      <w:szCs w:val="24"/>
      <w:lang w:val="en-US" w:eastAsia="zh-CN" w:bidi="ar-SA"/>
    </w:rPr>
  </w:style>
  <w:style w:type="paragraph" w:customStyle="1" w:styleId="129">
    <w:name w:val="彩色网格 - 强调文字颜色 11"/>
    <w:basedOn w:val="1"/>
    <w:next w:val="1"/>
    <w:link w:val="128"/>
    <w:qFormat/>
    <w:uiPriority w:val="0"/>
    <w:rPr>
      <w:i/>
      <w:iCs/>
      <w:color w:val="000000"/>
    </w:rPr>
  </w:style>
  <w:style w:type="character" w:customStyle="1" w:styleId="130">
    <w:name w:val="标题 4 Char1"/>
    <w:link w:val="6"/>
    <w:semiHidden/>
    <w:uiPriority w:val="0"/>
    <w:rPr>
      <w:rFonts w:ascii="Cambria" w:hAnsi="Cambria" w:eastAsia="宋体"/>
      <w:b/>
      <w:bCs/>
      <w:kern w:val="2"/>
      <w:sz w:val="28"/>
      <w:szCs w:val="28"/>
      <w:lang w:val="en-US" w:eastAsia="zh-CN" w:bidi="ar-SA"/>
    </w:rPr>
  </w:style>
  <w:style w:type="character" w:customStyle="1" w:styleId="131">
    <w:name w:val="con"/>
    <w:basedOn w:val="51"/>
    <w:uiPriority w:val="0"/>
  </w:style>
  <w:style w:type="character" w:customStyle="1" w:styleId="132">
    <w:name w:val="正文对齐 Char"/>
    <w:aliases w:val="正文不缩进 Char,四号 Char,标题4 Char,样式3 Char,段1 Char,表正文 Char,正文非缩进 Char,特点 Char1,。 Char,ALT+Z Char,缩进 Char,正文编号 Char,上海中望标准正文（首行缩进两字） Char,上海中望标准超级链接 Char,正文缩进（首行缩进两字） Char,上海中望标准超级链接 Char Char Char Char,特点 Char Char,水上软件 Char,正文缩进 Char Char,标题四 Char"/>
    <w:uiPriority w:val="0"/>
    <w:rPr>
      <w:rFonts w:eastAsia="宋体"/>
      <w:kern w:val="2"/>
      <w:sz w:val="21"/>
      <w:lang w:val="en-US" w:eastAsia="zh-CN" w:bidi="ar-SA"/>
    </w:rPr>
  </w:style>
  <w:style w:type="character" w:customStyle="1" w:styleId="133">
    <w:name w:val="表格 Char Char"/>
    <w:link w:val="134"/>
    <w:locked/>
    <w:uiPriority w:val="0"/>
    <w:rPr>
      <w:rFonts w:ascii="宋体" w:hAnsi="宋体"/>
      <w:lang w:bidi="ar-SA"/>
    </w:rPr>
  </w:style>
  <w:style w:type="paragraph" w:customStyle="1" w:styleId="134">
    <w:name w:val="表格"/>
    <w:basedOn w:val="1"/>
    <w:link w:val="133"/>
    <w:uiPriority w:val="0"/>
    <w:pPr>
      <w:snapToGrid w:val="0"/>
      <w:ind w:firstLine="42" w:firstLineChars="21"/>
    </w:pPr>
    <w:rPr>
      <w:rFonts w:ascii="宋体" w:hAnsi="宋体"/>
      <w:kern w:val="0"/>
      <w:sz w:val="20"/>
      <w:szCs w:val="20"/>
    </w:rPr>
  </w:style>
  <w:style w:type="character" w:customStyle="1" w:styleId="135">
    <w:name w:val="ant-tree-switcher"/>
    <w:basedOn w:val="51"/>
    <w:uiPriority w:val="0"/>
  </w:style>
  <w:style w:type="character" w:customStyle="1" w:styleId="136">
    <w:name w:val="标题 2 Char"/>
    <w:uiPriority w:val="0"/>
    <w:rPr>
      <w:rFonts w:ascii="Arial" w:hAnsi="Arial" w:eastAsia="黑体"/>
      <w:b/>
      <w:bCs/>
      <w:kern w:val="2"/>
      <w:sz w:val="32"/>
      <w:szCs w:val="32"/>
      <w:lang w:val="en-US" w:eastAsia="zh-CN" w:bidi="ar-SA"/>
    </w:rPr>
  </w:style>
  <w:style w:type="character" w:customStyle="1" w:styleId="137">
    <w:name w:val="b titlename wangputoptitle"/>
    <w:basedOn w:val="51"/>
    <w:uiPriority w:val="0"/>
  </w:style>
  <w:style w:type="character" w:customStyle="1" w:styleId="138">
    <w:name w:val="标题 6 Char"/>
    <w:link w:val="8"/>
    <w:semiHidden/>
    <w:locked/>
    <w:uiPriority w:val="0"/>
    <w:rPr>
      <w:rFonts w:ascii="Cambria" w:hAnsi="Cambria" w:eastAsia="宋体"/>
      <w:b/>
      <w:bCs/>
      <w:kern w:val="2"/>
      <w:sz w:val="24"/>
      <w:szCs w:val="24"/>
      <w:lang w:val="en-US" w:eastAsia="zh-CN" w:bidi="ar-SA"/>
    </w:rPr>
  </w:style>
  <w:style w:type="character" w:customStyle="1" w:styleId="139">
    <w:name w:val="日期 Char"/>
    <w:link w:val="29"/>
    <w:uiPriority w:val="0"/>
    <w:rPr>
      <w:rFonts w:eastAsia="楷体_GB2312"/>
      <w:kern w:val="2"/>
      <w:sz w:val="32"/>
      <w:lang w:val="en-US" w:eastAsia="zh-CN" w:bidi="ar-SA"/>
    </w:rPr>
  </w:style>
  <w:style w:type="character" w:customStyle="1" w:styleId="140">
    <w:name w:val="font61"/>
    <w:uiPriority w:val="0"/>
    <w:rPr>
      <w:rFonts w:hint="eastAsia" w:ascii="宋体" w:hAnsi="宋体" w:eastAsia="宋体" w:cs="宋体"/>
      <w:color w:val="000000"/>
      <w:sz w:val="20"/>
      <w:szCs w:val="20"/>
      <w:u w:val="none"/>
    </w:rPr>
  </w:style>
  <w:style w:type="character" w:customStyle="1" w:styleId="141">
    <w:name w:val="标题 2 Char1"/>
    <w:link w:val="4"/>
    <w:semiHidden/>
    <w:locked/>
    <w:uiPriority w:val="0"/>
    <w:rPr>
      <w:rFonts w:ascii="Arial" w:hAnsi="Arial" w:eastAsia="黑体"/>
      <w:b/>
      <w:bCs/>
      <w:kern w:val="2"/>
      <w:sz w:val="32"/>
      <w:szCs w:val="32"/>
      <w:lang w:val="en-US" w:eastAsia="zh-CN" w:bidi="ar-SA"/>
    </w:rPr>
  </w:style>
  <w:style w:type="character" w:customStyle="1" w:styleId="142">
    <w:name w:val=" Char Char6"/>
    <w:uiPriority w:val="0"/>
    <w:rPr>
      <w:rFonts w:ascii="仿宋_GB2312" w:eastAsia="仿宋_GB2312"/>
      <w:kern w:val="2"/>
      <w:sz w:val="28"/>
      <w:szCs w:val="28"/>
      <w:lang w:val="en-US" w:eastAsia="zh-CN" w:bidi="ar-SA"/>
    </w:rPr>
  </w:style>
  <w:style w:type="character" w:customStyle="1" w:styleId="143">
    <w:name w:val="标题 5 Char"/>
    <w:link w:val="7"/>
    <w:uiPriority w:val="0"/>
    <w:rPr>
      <w:rFonts w:eastAsia="宋体"/>
      <w:b/>
      <w:bCs/>
      <w:kern w:val="2"/>
      <w:sz w:val="28"/>
      <w:szCs w:val="28"/>
      <w:lang w:val="en-US" w:eastAsia="zh-CN" w:bidi="ar-SA"/>
    </w:rPr>
  </w:style>
  <w:style w:type="character" w:customStyle="1" w:styleId="144">
    <w:name w:val="normal_text"/>
    <w:basedOn w:val="51"/>
    <w:uiPriority w:val="0"/>
  </w:style>
  <w:style w:type="character" w:customStyle="1" w:styleId="145">
    <w:name w:val="纯文本 字符"/>
    <w:uiPriority w:val="0"/>
    <w:rPr>
      <w:rFonts w:ascii="宋体" w:hAnsi="Courier New" w:eastAsia="宋体"/>
      <w:kern w:val="2"/>
      <w:sz w:val="21"/>
      <w:lang w:val="en-US" w:eastAsia="zh-CN" w:bidi="ar-SA"/>
    </w:rPr>
  </w:style>
  <w:style w:type="character" w:customStyle="1" w:styleId="146">
    <w:name w:val="题注 Char"/>
    <w:link w:val="15"/>
    <w:uiPriority w:val="0"/>
    <w:rPr>
      <w:rFonts w:ascii="Arial" w:hAnsi="Arial" w:eastAsia="黑体" w:cs="Arial"/>
      <w:kern w:val="2"/>
      <w:lang w:val="en-US" w:eastAsia="zh-CN" w:bidi="ar-SA"/>
    </w:rPr>
  </w:style>
  <w:style w:type="character" w:customStyle="1" w:styleId="147">
    <w:name w:val="标题 Char"/>
    <w:link w:val="45"/>
    <w:uiPriority w:val="0"/>
    <w:rPr>
      <w:rFonts w:ascii="Cambria" w:hAnsi="Cambria" w:eastAsia="宋体"/>
      <w:b/>
      <w:bCs/>
      <w:kern w:val="2"/>
      <w:sz w:val="32"/>
      <w:szCs w:val="32"/>
      <w:lang w:val="en-US" w:eastAsia="zh-CN" w:bidi="ar-SA"/>
    </w:rPr>
  </w:style>
  <w:style w:type="character" w:customStyle="1" w:styleId="148">
    <w:name w:val="批注框文本 Char"/>
    <w:link w:val="31"/>
    <w:semiHidden/>
    <w:uiPriority w:val="0"/>
    <w:rPr>
      <w:rFonts w:eastAsia="宋体"/>
      <w:kern w:val="2"/>
      <w:sz w:val="18"/>
      <w:szCs w:val="18"/>
      <w:lang w:val="en-US" w:eastAsia="zh-CN" w:bidi="ar-SA"/>
    </w:rPr>
  </w:style>
  <w:style w:type="character" w:customStyle="1" w:styleId="149">
    <w:name w:val="maywed421"/>
    <w:uiPriority w:val="0"/>
    <w:rPr>
      <w:color w:val="366FB6"/>
      <w:u w:val="none"/>
    </w:rPr>
  </w:style>
  <w:style w:type="character" w:customStyle="1" w:styleId="150">
    <w:name w:val="PIM 9 Char"/>
    <w:aliases w:val="ft Char,ft1 Char,table Char,heading 9 Char,t Char,table left Char,tl Char,HF Char,figures Char,9 Char,三级标题 Char,标题4，4，h4 Char,Legal Level 1.1.1.1. Char,图的编号 Char,不用9 Char,正文九级标题 Char,ITT t9 Char,huh Char,App Heading Char,progress Char"/>
    <w:semiHidden/>
    <w:locked/>
    <w:uiPriority w:val="0"/>
    <w:rPr>
      <w:rFonts w:ascii="Cambria" w:hAnsi="Cambria" w:eastAsia="宋体"/>
      <w:kern w:val="2"/>
      <w:sz w:val="24"/>
      <w:szCs w:val="21"/>
      <w:lang w:bidi="ar-SA"/>
    </w:rPr>
  </w:style>
  <w:style w:type="character" w:customStyle="1" w:styleId="151">
    <w:name w:val="PIM 6 Char"/>
    <w:aliases w:val="H6 Char,标题6 Char,BOD 4 Char,L6 Char,第五层条 Char,h6 Char,Third Subheading Char,Figure label Char,l6 Char,hsm Char,cnp Char,Caption number (page-wide) Char,list 6 Char,h61 Char,heading 6 Char,Heading6 Char,Bullet (Single Lines) Char,6 Char"/>
    <w:semiHidden/>
    <w:locked/>
    <w:uiPriority w:val="0"/>
    <w:rPr>
      <w:rFonts w:ascii="Cambria" w:hAnsi="Cambria" w:eastAsia="宋体"/>
      <w:b/>
      <w:bCs/>
      <w:kern w:val="2"/>
      <w:sz w:val="24"/>
      <w:szCs w:val="24"/>
      <w:lang w:val="en-US" w:eastAsia="zh-CN" w:bidi="ar-SA"/>
    </w:rPr>
  </w:style>
  <w:style w:type="character" w:customStyle="1" w:styleId="152">
    <w:name w:val="样式 标题 3 + 小四 Char Char"/>
    <w:qFormat/>
    <w:uiPriority w:val="0"/>
    <w:rPr>
      <w:rFonts w:ascii="宋体" w:hAnsi="宋体" w:eastAsia="宋体" w:cs="Arial"/>
      <w:b/>
      <w:bCs/>
      <w:smallCaps/>
      <w:kern w:val="2"/>
      <w:sz w:val="24"/>
      <w:szCs w:val="24"/>
      <w:lang w:val="en-US" w:eastAsia="zh-CN"/>
    </w:rPr>
  </w:style>
  <w:style w:type="character" w:customStyle="1" w:styleId="153">
    <w:name w:val="标题 1 Char Char"/>
    <w:uiPriority w:val="0"/>
    <w:rPr>
      <w:rFonts w:eastAsia="宋体"/>
      <w:b/>
      <w:spacing w:val="-2"/>
      <w:sz w:val="24"/>
      <w:lang w:val="en-US" w:eastAsia="zh-CN" w:bidi="ar-SA"/>
    </w:rPr>
  </w:style>
  <w:style w:type="character" w:customStyle="1" w:styleId="154">
    <w:name w:val="last-child"/>
    <w:basedOn w:val="51"/>
    <w:uiPriority w:val="0"/>
  </w:style>
  <w:style w:type="character" w:customStyle="1" w:styleId="155">
    <w:name w:val="正文缩进 Char"/>
    <w:link w:val="14"/>
    <w:uiPriority w:val="0"/>
    <w:rPr>
      <w:rFonts w:eastAsia="宋体"/>
      <w:kern w:val="2"/>
      <w:sz w:val="21"/>
      <w:lang w:val="en-US" w:eastAsia="zh-CN" w:bidi="ar-SA"/>
    </w:rPr>
  </w:style>
  <w:style w:type="character" w:customStyle="1" w:styleId="156">
    <w:name w:val="h3 Char"/>
    <w:aliases w:val="3rd level Char,标题 3 Char Char,Level 3 Head Char,H3 Char,Heading 3 - old Char,level_3 Char,PIM 3 Char,sect1.2.3 Char,prop3 Char,3heading Char,heading 3 Char,Heading 31 Char,ISO2 Char,L3 Char,l3 Char,CT Char,sect1.2.31 Char,sect1.2.32 Char,bh Char"/>
    <w:semiHidden/>
    <w:locked/>
    <w:uiPriority w:val="0"/>
    <w:rPr>
      <w:rFonts w:ascii="仿宋_GB2312" w:hAnsi="宋体" w:eastAsia="仿宋_GB2312"/>
      <w:kern w:val="2"/>
      <w:sz w:val="30"/>
      <w:lang w:val="en-US" w:eastAsia="zh-CN" w:bidi="ar-SA"/>
    </w:rPr>
  </w:style>
  <w:style w:type="character" w:customStyle="1" w:styleId="157">
    <w:name w:val="font81"/>
    <w:qFormat/>
    <w:uiPriority w:val="0"/>
    <w:rPr>
      <w:rFonts w:hint="eastAsia" w:ascii="等线" w:hAnsi="等线" w:eastAsia="等线" w:cs="等线"/>
      <w:color w:val="000000"/>
      <w:sz w:val="21"/>
      <w:szCs w:val="21"/>
      <w:u w:val="none"/>
    </w:rPr>
  </w:style>
  <w:style w:type="character" w:customStyle="1" w:styleId="158">
    <w:name w:val="HTML 预设格式 Char"/>
    <w:link w:val="43"/>
    <w:uiPriority w:val="0"/>
    <w:rPr>
      <w:rFonts w:ascii="Courier New" w:hAnsi="Courier New"/>
      <w:kern w:val="2"/>
      <w:lang w:bidi="ar-SA"/>
    </w:rPr>
  </w:style>
  <w:style w:type="character" w:customStyle="1" w:styleId="159">
    <w:name w:val="PIM 7 Char"/>
    <w:aliases w:val="h7 Char,st Char,SDL title Char,L7 Char,Legal Level 1.1. Char,不用 Char,正文七级标题 Char,H TIMES1 Char,ITT t7 Char,PA Appendix Major Char,标题 7 Char2 Char,标题 7 Char Char1 Char,标题 7 Char1 Char Char1 Char,标题 7 Char Char Char Char Char,（1） Char,H7 Char"/>
    <w:semiHidden/>
    <w:locked/>
    <w:uiPriority w:val="0"/>
    <w:rPr>
      <w:rFonts w:ascii="Calibri" w:hAnsi="Calibri" w:eastAsia="宋体"/>
      <w:b/>
      <w:bCs/>
      <w:kern w:val="2"/>
      <w:sz w:val="24"/>
      <w:szCs w:val="24"/>
      <w:lang w:bidi="ar-SA"/>
    </w:rPr>
  </w:style>
  <w:style w:type="character" w:customStyle="1" w:styleId="160">
    <w:name w:val="正文（首行缩进2字符） Char"/>
    <w:link w:val="161"/>
    <w:uiPriority w:val="0"/>
    <w:rPr>
      <w:kern w:val="2"/>
      <w:sz w:val="21"/>
      <w:szCs w:val="21"/>
      <w:lang w:bidi="ar-SA"/>
    </w:rPr>
  </w:style>
  <w:style w:type="paragraph" w:customStyle="1" w:styleId="161">
    <w:name w:val="正文（首行缩进2字符）"/>
    <w:basedOn w:val="1"/>
    <w:link w:val="160"/>
    <w:uiPriority w:val="0"/>
    <w:pPr>
      <w:spacing w:line="360" w:lineRule="auto"/>
      <w:ind w:firstLine="420" w:firstLineChars="200"/>
    </w:pPr>
    <w:rPr>
      <w:szCs w:val="21"/>
    </w:rPr>
  </w:style>
  <w:style w:type="character" w:customStyle="1" w:styleId="162">
    <w:name w:val="列出段落 Char"/>
    <w:link w:val="163"/>
    <w:uiPriority w:val="0"/>
    <w:rPr>
      <w:rFonts w:ascii="Calibri" w:hAnsi="Calibri" w:eastAsia="宋体"/>
      <w:kern w:val="2"/>
      <w:sz w:val="21"/>
      <w:szCs w:val="22"/>
      <w:lang w:val="en-US" w:eastAsia="zh-CN" w:bidi="ar-SA"/>
    </w:rPr>
  </w:style>
  <w:style w:type="paragraph" w:styleId="163">
    <w:name w:val="List Paragraph"/>
    <w:basedOn w:val="1"/>
    <w:link w:val="162"/>
    <w:qFormat/>
    <w:uiPriority w:val="0"/>
    <w:pPr>
      <w:ind w:left="720"/>
    </w:pPr>
    <w:rPr>
      <w:rFonts w:ascii="Calibri" w:hAnsi="Calibri"/>
      <w:szCs w:val="22"/>
    </w:rPr>
  </w:style>
  <w:style w:type="character" w:customStyle="1" w:styleId="164">
    <w:name w:val=" Char Char11"/>
    <w:uiPriority w:val="0"/>
    <w:rPr>
      <w:rFonts w:ascii="宋体" w:hAnsi="Courier New" w:eastAsia="宋体"/>
      <w:spacing w:val="-4"/>
      <w:kern w:val="2"/>
      <w:sz w:val="18"/>
      <w:lang w:val="en-US" w:eastAsia="zh-CN" w:bidi="ar-SA"/>
    </w:rPr>
  </w:style>
  <w:style w:type="character" w:customStyle="1" w:styleId="165">
    <w:name w:val="正文文本缩进 2 Char"/>
    <w:link w:val="30"/>
    <w:uiPriority w:val="0"/>
    <w:rPr>
      <w:rFonts w:ascii="仿宋_GB2312" w:hAnsi="宋体" w:eastAsia="宋体" w:cs="Arial"/>
      <w:b/>
      <w:bCs/>
      <w:color w:val="000000"/>
      <w:kern w:val="2"/>
      <w:sz w:val="24"/>
      <w:szCs w:val="24"/>
      <w:lang w:val="en-US" w:eastAsia="zh-CN" w:bidi="ar-SA"/>
    </w:rPr>
  </w:style>
  <w:style w:type="character" w:customStyle="1" w:styleId="166">
    <w:name w:val="ant-select-tree-iconele"/>
    <w:basedOn w:val="51"/>
    <w:uiPriority w:val="0"/>
  </w:style>
  <w:style w:type="character" w:customStyle="1" w:styleId="167">
    <w:name w:val="文档结构图 字符"/>
    <w:uiPriority w:val="0"/>
    <w:rPr>
      <w:kern w:val="2"/>
      <w:sz w:val="21"/>
      <w:szCs w:val="24"/>
      <w:shd w:val="clear" w:color="auto" w:fill="000080"/>
    </w:rPr>
  </w:style>
  <w:style w:type="character" w:customStyle="1" w:styleId="168">
    <w:name w:val="font71"/>
    <w:qFormat/>
    <w:uiPriority w:val="0"/>
    <w:rPr>
      <w:rFonts w:hint="default" w:ascii="Times New Roman" w:hAnsi="Times New Roman" w:cs="Times New Roman"/>
      <w:color w:val="000000"/>
      <w:sz w:val="21"/>
      <w:szCs w:val="21"/>
      <w:u w:val="none"/>
    </w:rPr>
  </w:style>
  <w:style w:type="character" w:customStyle="1" w:styleId="169">
    <w:name w:val="纯文本 Char1"/>
    <w:link w:val="170"/>
    <w:uiPriority w:val="0"/>
    <w:rPr>
      <w:rFonts w:ascii="宋体" w:hAnsi="Courier New" w:eastAsia="宋体"/>
      <w:kern w:val="2"/>
      <w:sz w:val="21"/>
      <w:szCs w:val="21"/>
      <w:lang w:bidi="ar-SA"/>
    </w:rPr>
  </w:style>
  <w:style w:type="paragraph" w:customStyle="1" w:styleId="170">
    <w:name w:val="Plain Text1"/>
    <w:basedOn w:val="1"/>
    <w:link w:val="169"/>
    <w:uiPriority w:val="0"/>
    <w:pPr>
      <w:widowControl/>
      <w:spacing w:beforeLines="50" w:afterLines="50" w:line="400" w:lineRule="exact"/>
      <w:ind w:firstLine="200" w:firstLineChars="200"/>
      <w:jc w:val="left"/>
    </w:pPr>
    <w:rPr>
      <w:rFonts w:ascii="宋体" w:hAnsi="Courier New"/>
      <w:szCs w:val="21"/>
    </w:rPr>
  </w:style>
  <w:style w:type="character" w:customStyle="1" w:styleId="171">
    <w:name w:val="正文文本 2 Char"/>
    <w:link w:val="42"/>
    <w:uiPriority w:val="0"/>
    <w:rPr>
      <w:rFonts w:ascii="宋体" w:hAnsi="宋体" w:eastAsia="宋体"/>
      <w:color w:val="000000"/>
      <w:kern w:val="2"/>
      <w:sz w:val="24"/>
      <w:szCs w:val="24"/>
      <w:lang w:val="en-US" w:eastAsia="zh-CN" w:bidi="ar-SA"/>
    </w:rPr>
  </w:style>
  <w:style w:type="character" w:customStyle="1" w:styleId="172">
    <w:name w:val="flname7"/>
    <w:basedOn w:val="51"/>
    <w:uiPriority w:val="0"/>
  </w:style>
  <w:style w:type="character" w:customStyle="1" w:styleId="173">
    <w:name w:val="页眉 字符"/>
    <w:uiPriority w:val="0"/>
    <w:rPr>
      <w:rFonts w:eastAsia="宋体"/>
      <w:kern w:val="2"/>
      <w:sz w:val="18"/>
      <w:szCs w:val="18"/>
      <w:lang w:val="en-US" w:eastAsia="zh-CN" w:bidi="ar-SA"/>
    </w:rPr>
  </w:style>
  <w:style w:type="character" w:customStyle="1" w:styleId="174">
    <w:name w:val="标题 2 字符"/>
    <w:uiPriority w:val="0"/>
    <w:rPr>
      <w:rFonts w:ascii="仿宋_GB2312" w:eastAsia="仿宋_GB2312"/>
      <w:b/>
      <w:sz w:val="36"/>
    </w:rPr>
  </w:style>
  <w:style w:type="character" w:customStyle="1" w:styleId="175">
    <w:name w:val="ant-tree-icon_loading"/>
    <w:uiPriority w:val="0"/>
    <w:rPr>
      <w:shd w:val="clear" w:color="auto" w:fill="FFFFFF"/>
    </w:rPr>
  </w:style>
  <w:style w:type="character" w:customStyle="1" w:styleId="176">
    <w:name w:val="普通文字 Char Char2"/>
    <w:aliases w:val="纯文本 Char Char Char2,纯文本 Char Char2,普通文字 Char Char Char2,普通文字 Char Char Char Char1,普通文字1 Char1,普通文字2 Char1,普通文字3 Char1,普通文字4 Char1,普通文字5 Char1,普通文字6 Char1,普通文字11 Char1,普通文字21 Char1,普通文字31 Char1,普通文字41 Char1,普通文字7 Char1,正 文 1 Char1,小 Char1"/>
    <w:uiPriority w:val="0"/>
    <w:rPr>
      <w:rFonts w:ascii="宋体" w:hAnsi="Courier New" w:eastAsia="宋体"/>
      <w:kern w:val="2"/>
      <w:sz w:val="24"/>
      <w:szCs w:val="24"/>
      <w:lang w:val="en-US" w:eastAsia="zh-CN" w:bidi="ar-SA"/>
    </w:rPr>
  </w:style>
  <w:style w:type="character" w:customStyle="1" w:styleId="177">
    <w:name w:val="font11"/>
    <w:basedOn w:val="51"/>
    <w:uiPriority w:val="0"/>
    <w:rPr>
      <w:rFonts w:hint="eastAsia" w:ascii="宋体" w:hAnsi="宋体" w:eastAsia="宋体" w:cs="宋体"/>
      <w:color w:val="000000"/>
      <w:sz w:val="22"/>
      <w:szCs w:val="22"/>
      <w:u w:val="none"/>
    </w:rPr>
  </w:style>
  <w:style w:type="character" w:customStyle="1" w:styleId="178">
    <w:name w:val="first-child"/>
    <w:basedOn w:val="51"/>
    <w:uiPriority w:val="0"/>
  </w:style>
  <w:style w:type="character" w:customStyle="1" w:styleId="179">
    <w:name w:val="日期 字符"/>
    <w:uiPriority w:val="0"/>
    <w:rPr>
      <w:rFonts w:eastAsia="楷体_GB2312"/>
      <w:kern w:val="2"/>
      <w:sz w:val="32"/>
    </w:rPr>
  </w:style>
  <w:style w:type="character" w:customStyle="1" w:styleId="180">
    <w:name w:val="font31"/>
    <w:qFormat/>
    <w:uiPriority w:val="0"/>
    <w:rPr>
      <w:rFonts w:hint="eastAsia" w:ascii="宋体" w:hAnsi="宋体" w:eastAsia="宋体" w:cs="宋体"/>
      <w:color w:val="FF0000"/>
      <w:sz w:val="21"/>
      <w:szCs w:val="21"/>
      <w:u w:val="none"/>
    </w:rPr>
  </w:style>
  <w:style w:type="character" w:customStyle="1" w:styleId="181">
    <w:name w:val="Heading 1 Char"/>
    <w:locked/>
    <w:uiPriority w:val="0"/>
    <w:rPr>
      <w:rFonts w:eastAsia="宋体" w:cs="Times New Roman"/>
      <w:b/>
      <w:bCs/>
      <w:kern w:val="44"/>
      <w:sz w:val="44"/>
      <w:szCs w:val="44"/>
      <w:lang w:val="en-US" w:eastAsia="zh-CN" w:bidi="ar-SA"/>
    </w:rPr>
  </w:style>
  <w:style w:type="character" w:customStyle="1" w:styleId="182">
    <w:name w:val="large1"/>
    <w:uiPriority w:val="0"/>
    <w:rPr>
      <w:rFonts w:hint="eastAsia" w:ascii="宋体" w:hAnsi="宋体" w:eastAsia="宋体"/>
      <w:sz w:val="21"/>
      <w:szCs w:val="21"/>
    </w:rPr>
  </w:style>
  <w:style w:type="character" w:customStyle="1" w:styleId="183">
    <w:name w:val="current1"/>
    <w:uiPriority w:val="0"/>
    <w:rPr>
      <w:color w:val="00C1DE"/>
    </w:rPr>
  </w:style>
  <w:style w:type="character" w:customStyle="1" w:styleId="184">
    <w:name w:val="标题 9 Char"/>
    <w:link w:val="11"/>
    <w:semiHidden/>
    <w:locked/>
    <w:uiPriority w:val="0"/>
    <w:rPr>
      <w:rFonts w:ascii="Cambria" w:hAnsi="Cambria" w:eastAsia="宋体"/>
      <w:kern w:val="2"/>
      <w:sz w:val="24"/>
      <w:szCs w:val="21"/>
      <w:lang w:bidi="ar-SA"/>
    </w:rPr>
  </w:style>
  <w:style w:type="character" w:customStyle="1" w:styleId="185">
    <w:name w:val="正文首行缩进 Char"/>
    <w:link w:val="21"/>
    <w:uiPriority w:val="0"/>
    <w:rPr>
      <w:rFonts w:eastAsia="宋体"/>
      <w:kern w:val="2"/>
      <w:sz w:val="21"/>
      <w:szCs w:val="24"/>
      <w:lang w:val="en-US" w:eastAsia="zh-CN" w:bidi="ar-SA"/>
    </w:rPr>
  </w:style>
  <w:style w:type="character" w:customStyle="1" w:styleId="186">
    <w:name w:val="正文文本 3 Char"/>
    <w:link w:val="19"/>
    <w:uiPriority w:val="0"/>
    <w:rPr>
      <w:rFonts w:eastAsia="宋体"/>
      <w:kern w:val="2"/>
      <w:sz w:val="21"/>
      <w:szCs w:val="24"/>
      <w:lang w:val="en-US" w:eastAsia="zh-CN" w:bidi="ar-SA"/>
    </w:rPr>
  </w:style>
  <w:style w:type="character" w:customStyle="1" w:styleId="187">
    <w:name w:val="正文-雅黑 Char"/>
    <w:link w:val="188"/>
    <w:locked/>
    <w:uiPriority w:val="0"/>
    <w:rPr>
      <w:rFonts w:ascii="Calibri" w:hAnsi="Calibri" w:eastAsia="宋体"/>
      <w:kern w:val="2"/>
      <w:sz w:val="21"/>
      <w:szCs w:val="22"/>
      <w:lang w:val="en-US" w:eastAsia="zh-CN" w:bidi="ar-SA"/>
    </w:rPr>
  </w:style>
  <w:style w:type="paragraph" w:customStyle="1" w:styleId="188">
    <w:name w:val="正文-雅黑"/>
    <w:basedOn w:val="1"/>
    <w:link w:val="187"/>
    <w:uiPriority w:val="0"/>
    <w:pPr>
      <w:ind w:firstLine="480" w:firstLineChars="200"/>
    </w:pPr>
    <w:rPr>
      <w:rFonts w:ascii="Calibri" w:hAnsi="Calibri"/>
      <w:szCs w:val="22"/>
    </w:rPr>
  </w:style>
  <w:style w:type="character" w:customStyle="1" w:styleId="189">
    <w:name w:val="列出段落 字符"/>
    <w:uiPriority w:val="0"/>
    <w:rPr>
      <w:rFonts w:ascii="Calibri" w:hAnsi="Calibri" w:eastAsia="宋体"/>
      <w:kern w:val="2"/>
      <w:sz w:val="21"/>
      <w:szCs w:val="22"/>
      <w:lang w:val="en-US" w:eastAsia="zh-CN" w:bidi="ar-SA"/>
    </w:rPr>
  </w:style>
  <w:style w:type="character" w:customStyle="1" w:styleId="190">
    <w:name w:val="15"/>
    <w:uiPriority w:val="0"/>
    <w:rPr>
      <w:rFonts w:ascii="Verdana" w:hAnsi="Verdana" w:cs="Times New Roman"/>
      <w:color w:val="C90000"/>
      <w:sz w:val="18"/>
    </w:rPr>
  </w:style>
  <w:style w:type="character" w:customStyle="1" w:styleId="191">
    <w:name w:val="*正文 Char Char"/>
    <w:link w:val="192"/>
    <w:uiPriority w:val="0"/>
    <w:rPr>
      <w:rFonts w:ascii="宋体" w:hAnsi="宋体" w:eastAsia="宋体"/>
      <w:szCs w:val="24"/>
      <w:lang w:bidi="ar-SA"/>
    </w:rPr>
  </w:style>
  <w:style w:type="paragraph" w:customStyle="1" w:styleId="192">
    <w:name w:val="*正文"/>
    <w:basedOn w:val="1"/>
    <w:link w:val="191"/>
    <w:qFormat/>
    <w:uiPriority w:val="0"/>
    <w:pPr>
      <w:spacing w:line="360" w:lineRule="auto"/>
      <w:ind w:firstLine="200" w:firstLineChars="200"/>
    </w:pPr>
    <w:rPr>
      <w:rFonts w:ascii="宋体" w:hAnsi="宋体"/>
      <w:kern w:val="0"/>
      <w:sz w:val="20"/>
    </w:rPr>
  </w:style>
  <w:style w:type="character" w:customStyle="1" w:styleId="193">
    <w:name w:val="标题 1 Char1"/>
    <w:link w:val="3"/>
    <w:uiPriority w:val="0"/>
    <w:rPr>
      <w:rFonts w:eastAsia="宋体"/>
      <w:b/>
      <w:bCs/>
      <w:kern w:val="44"/>
      <w:sz w:val="44"/>
      <w:szCs w:val="44"/>
      <w:lang w:val="en-US" w:eastAsia="zh-CN" w:bidi="ar-SA"/>
    </w:rPr>
  </w:style>
  <w:style w:type="character" w:customStyle="1" w:styleId="194">
    <w:name w:val="textcolor1"/>
    <w:uiPriority w:val="0"/>
    <w:rPr>
      <w:color w:val="FF6600"/>
    </w:rPr>
  </w:style>
  <w:style w:type="character" w:customStyle="1" w:styleId="195">
    <w:name w:val="font3"/>
    <w:basedOn w:val="51"/>
    <w:uiPriority w:val="0"/>
  </w:style>
  <w:style w:type="character" w:customStyle="1" w:styleId="196">
    <w:name w:val="App2 Char"/>
    <w:aliases w:val="注意框体 Char,tt Char,tt1 Char,Figure Char,heading 8 Char,Legal Level 1.1.1. Char,不用8 Char,正文八级标题 Char,ITT t8 Char,PA Appendix Minor Char,表 Char,action Char,action1 Char,action2 Char,action11 Char,action3 Char,action4 Char,action5 Char,f Char"/>
    <w:semiHidden/>
    <w:locked/>
    <w:uiPriority w:val="0"/>
    <w:rPr>
      <w:rFonts w:ascii="Cambria" w:hAnsi="Cambria" w:eastAsia="宋体"/>
      <w:kern w:val="2"/>
      <w:sz w:val="24"/>
      <w:szCs w:val="24"/>
      <w:lang w:bidi="ar-SA"/>
    </w:rPr>
  </w:style>
  <w:style w:type="character" w:customStyle="1" w:styleId="197">
    <w:name w:val="页脚 Char1"/>
    <w:link w:val="32"/>
    <w:uiPriority w:val="0"/>
    <w:rPr>
      <w:rFonts w:eastAsia="宋体"/>
      <w:kern w:val="2"/>
      <w:sz w:val="18"/>
      <w:szCs w:val="18"/>
      <w:lang w:val="en-US" w:eastAsia="zh-CN" w:bidi="ar-SA"/>
    </w:rPr>
  </w:style>
  <w:style w:type="character" w:customStyle="1" w:styleId="198">
    <w:name w:val="current"/>
    <w:uiPriority w:val="0"/>
    <w:rPr>
      <w:color w:val="00C1DE"/>
    </w:rPr>
  </w:style>
  <w:style w:type="character" w:customStyle="1" w:styleId="199">
    <w:name w:val="标题 3 Char"/>
    <w:link w:val="5"/>
    <w:semiHidden/>
    <w:locked/>
    <w:uiPriority w:val="0"/>
    <w:rPr>
      <w:rFonts w:ascii="仿宋_GB2312" w:hAnsi="宋体" w:eastAsia="仿宋_GB2312"/>
      <w:kern w:val="2"/>
      <w:sz w:val="30"/>
      <w:lang w:val="en-US" w:eastAsia="zh-CN" w:bidi="ar-SA"/>
    </w:rPr>
  </w:style>
  <w:style w:type="paragraph" w:customStyle="1" w:styleId="200">
    <w:name w:val="列出段落2"/>
    <w:basedOn w:val="1"/>
    <w:qFormat/>
    <w:uiPriority w:val="0"/>
    <w:pPr>
      <w:widowControl/>
      <w:ind w:firstLine="420" w:firstLineChars="200"/>
    </w:pPr>
    <w:rPr>
      <w:kern w:val="0"/>
    </w:rPr>
  </w:style>
  <w:style w:type="paragraph" w:customStyle="1" w:styleId="201">
    <w:name w:val="样式 首行缩进:  0 字符"/>
    <w:basedOn w:val="1"/>
    <w:uiPriority w:val="0"/>
    <w:pPr>
      <w:spacing w:line="360" w:lineRule="auto"/>
      <w:ind w:firstLine="200" w:firstLineChars="200"/>
    </w:pPr>
    <w:rPr>
      <w:rFonts w:ascii="Arial" w:hAnsi="Arial" w:cs="宋体"/>
      <w:sz w:val="24"/>
      <w:szCs w:val="20"/>
    </w:rPr>
  </w:style>
  <w:style w:type="paragraph" w:customStyle="1" w:styleId="202">
    <w:name w:val="样式 仿宋_GB2312 小三 两端对齐"/>
    <w:basedOn w:val="1"/>
    <w:uiPriority w:val="0"/>
    <w:pPr>
      <w:widowControl/>
      <w:spacing w:line="360" w:lineRule="auto"/>
    </w:pPr>
    <w:rPr>
      <w:rFonts w:ascii="仿宋_GB2312" w:eastAsia="仿宋_GB2312" w:cs="宋体"/>
      <w:kern w:val="0"/>
      <w:sz w:val="24"/>
      <w:szCs w:val="20"/>
    </w:rPr>
  </w:style>
  <w:style w:type="paragraph" w:customStyle="1" w:styleId="203">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204">
    <w:name w:val="正文缩进2格"/>
    <w:basedOn w:val="1"/>
    <w:uiPriority w:val="0"/>
    <w:pPr>
      <w:spacing w:line="600" w:lineRule="exact"/>
      <w:ind w:firstLine="639" w:firstLineChars="206"/>
    </w:pPr>
    <w:rPr>
      <w:rFonts w:ascii="仿宋_GB2312" w:hAnsi="宋体" w:eastAsia="仿宋_GB2312"/>
      <w:sz w:val="31"/>
      <w:szCs w:val="28"/>
    </w:rPr>
  </w:style>
  <w:style w:type="paragraph" w:customStyle="1" w:styleId="205">
    <w:name w:val="表格内文"/>
    <w:basedOn w:val="1"/>
    <w:uiPriority w:val="0"/>
    <w:rPr>
      <w:rFonts w:cs="宋体"/>
      <w:szCs w:val="20"/>
    </w:rPr>
  </w:style>
  <w:style w:type="paragraph" w:customStyle="1" w:styleId="206">
    <w:name w:val="_Style 1"/>
    <w:basedOn w:val="1"/>
    <w:qFormat/>
    <w:uiPriority w:val="0"/>
    <w:pPr>
      <w:ind w:firstLine="420" w:firstLineChars="200"/>
    </w:pPr>
    <w:rPr>
      <w:rFonts w:ascii="Calibri" w:hAnsi="Calibri"/>
    </w:rPr>
  </w:style>
  <w:style w:type="paragraph" w:customStyle="1" w:styleId="207">
    <w:name w:val="内容"/>
    <w:basedOn w:val="1"/>
    <w:qFormat/>
    <w:uiPriority w:val="0"/>
    <w:pPr>
      <w:spacing w:line="300" w:lineRule="auto"/>
      <w:ind w:firstLine="200" w:firstLineChars="200"/>
      <w:jc w:val="left"/>
    </w:pPr>
    <w:rPr>
      <w:rFonts w:ascii="Calibri" w:hAnsi="Calibri"/>
      <w:color w:val="000000"/>
      <w:kern w:val="0"/>
      <w:sz w:val="18"/>
      <w:szCs w:val="44"/>
    </w:rPr>
  </w:style>
  <w:style w:type="paragraph" w:customStyle="1" w:styleId="208">
    <w:name w:val="默认段落字体 Para Char Char Char Char Char Char Char Char Char Char Char Char Char"/>
    <w:basedOn w:val="17"/>
    <w:uiPriority w:val="0"/>
    <w:pPr>
      <w:shd w:val="clear" w:color="auto" w:fill="000080"/>
    </w:pPr>
    <w:rPr>
      <w:rFonts w:ascii="Tahoma" w:hAnsi="Tahoma" w:cs="Tahoma"/>
      <w:kern w:val="2"/>
      <w:sz w:val="24"/>
      <w:szCs w:val="24"/>
    </w:rPr>
  </w:style>
  <w:style w:type="paragraph" w:customStyle="1" w:styleId="209">
    <w:name w:val=" Char Char Char Char Char Char Char"/>
    <w:basedOn w:val="1"/>
    <w:uiPriority w:val="0"/>
    <w:pPr>
      <w:tabs>
        <w:tab w:val="left" w:pos="432"/>
      </w:tabs>
      <w:ind w:left="432" w:hanging="432"/>
    </w:pPr>
    <w:rPr>
      <w:rFonts w:ascii="Calibri" w:hAnsi="Calibri"/>
      <w:szCs w:val="22"/>
    </w:rPr>
  </w:style>
  <w:style w:type="paragraph" w:customStyle="1" w:styleId="210">
    <w:name w:val="GP正文(无首行缩进)"/>
    <w:uiPriority w:val="0"/>
    <w:pPr>
      <w:widowControl w:val="0"/>
      <w:spacing w:line="360" w:lineRule="auto"/>
    </w:pPr>
    <w:rPr>
      <w:kern w:val="2"/>
      <w:sz w:val="24"/>
      <w:szCs w:val="21"/>
      <w:lang w:val="en-US" w:eastAsia="zh-CN" w:bidi="ar-SA"/>
    </w:rPr>
  </w:style>
  <w:style w:type="paragraph" w:customStyle="1" w:styleId="211">
    <w:name w:val="纯文本1"/>
    <w:basedOn w:val="212"/>
    <w:uiPriority w:val="99"/>
    <w:pPr>
      <w:widowControl/>
      <w:jc w:val="left"/>
    </w:pPr>
    <w:rPr>
      <w:rFonts w:ascii="宋体" w:hAnsi="Courier New" w:cs="宋体"/>
    </w:rPr>
  </w:style>
  <w:style w:type="paragraph" w:customStyle="1" w:styleId="212">
    <w:name w:val="正文1"/>
    <w:uiPriority w:val="0"/>
    <w:pPr>
      <w:widowControl w:val="0"/>
      <w:jc w:val="both"/>
    </w:pPr>
    <w:rPr>
      <w:rFonts w:ascii="Calibri" w:hAnsi="Calibri"/>
      <w:kern w:val="2"/>
      <w:sz w:val="21"/>
      <w:szCs w:val="21"/>
      <w:lang w:val="en-US" w:eastAsia="zh-CN" w:bidi="ar-SA"/>
    </w:rPr>
  </w:style>
  <w:style w:type="paragraph" w:customStyle="1" w:styleId="213">
    <w:name w:val="表格文字"/>
    <w:basedOn w:val="1"/>
    <w:uiPriority w:val="0"/>
    <w:pPr>
      <w:jc w:val="left"/>
      <w:textAlignment w:val="top"/>
    </w:pPr>
    <w:rPr>
      <w:sz w:val="18"/>
    </w:rPr>
  </w:style>
  <w:style w:type="paragraph" w:customStyle="1" w:styleId="214">
    <w:name w:val="IBM 正文"/>
    <w:basedOn w:val="1"/>
    <w:uiPriority w:val="0"/>
    <w:pPr>
      <w:spacing w:line="360" w:lineRule="atLeast"/>
    </w:pPr>
    <w:rPr>
      <w:sz w:val="24"/>
      <w:szCs w:val="20"/>
    </w:rPr>
  </w:style>
  <w:style w:type="paragraph" w:customStyle="1" w:styleId="215">
    <w:name w:val="Normal (Web)"/>
    <w:basedOn w:val="1"/>
    <w:uiPriority w:val="0"/>
    <w:pPr>
      <w:widowControl/>
      <w:spacing w:before="100" w:beforeAutospacing="1" w:after="100" w:afterAutospacing="1"/>
      <w:jc w:val="left"/>
    </w:pPr>
    <w:rPr>
      <w:rFonts w:ascii="宋体" w:hAnsi="宋体"/>
      <w:kern w:val="0"/>
      <w:sz w:val="24"/>
      <w:szCs w:val="22"/>
    </w:rPr>
  </w:style>
  <w:style w:type="paragraph" w:customStyle="1" w:styleId="216">
    <w:name w:val=" Char Char3 Char Char"/>
    <w:basedOn w:val="1"/>
    <w:uiPriority w:val="0"/>
    <w:rPr>
      <w:szCs w:val="22"/>
    </w:rPr>
  </w:style>
  <w:style w:type="paragraph" w:customStyle="1" w:styleId="217">
    <w:name w:val=" 字元 字元"/>
    <w:basedOn w:val="1"/>
    <w:uiPriority w:val="0"/>
    <w:pPr>
      <w:widowControl/>
      <w:spacing w:after="160" w:line="240" w:lineRule="exact"/>
      <w:jc w:val="left"/>
    </w:pPr>
    <w:rPr>
      <w:sz w:val="28"/>
      <w:szCs w:val="20"/>
    </w:rPr>
  </w:style>
  <w:style w:type="paragraph" w:customStyle="1" w:styleId="218">
    <w:name w:val="正文首行缩进:2字符"/>
    <w:basedOn w:val="1"/>
    <w:uiPriority w:val="0"/>
    <w:pPr>
      <w:spacing w:line="360" w:lineRule="auto"/>
      <w:ind w:firstLine="480" w:firstLineChars="200"/>
    </w:pPr>
    <w:rPr>
      <w:rFonts w:cs="宋体"/>
      <w:szCs w:val="20"/>
    </w:rPr>
  </w:style>
  <w:style w:type="paragraph" w:customStyle="1" w:styleId="219">
    <w:name w:val=" Char1 Char Char Char"/>
    <w:basedOn w:val="1"/>
    <w:uiPriority w:val="0"/>
    <w:rPr>
      <w:rFonts w:ascii="Tahoma" w:hAnsi="Tahoma"/>
      <w:sz w:val="24"/>
      <w:szCs w:val="20"/>
    </w:rPr>
  </w:style>
  <w:style w:type="paragraph" w:customStyle="1" w:styleId="220">
    <w:name w:val="样式 加粗 段前: 7.8 磅 段后: 7.8 磅 行距: 固定值 20 磅"/>
    <w:basedOn w:val="1"/>
    <w:qFormat/>
    <w:uiPriority w:val="0"/>
    <w:pPr>
      <w:spacing w:before="60" w:after="60" w:line="360" w:lineRule="exact"/>
    </w:pPr>
    <w:rPr>
      <w:rFonts w:ascii="Times New Roman" w:hAnsi="Times New Roman" w:eastAsia="宋体" w:cs="宋体"/>
      <w:b/>
      <w:bCs/>
      <w:spacing w:val="-2"/>
      <w:sz w:val="24"/>
      <w:szCs w:val="20"/>
    </w:rPr>
  </w:style>
  <w:style w:type="paragraph" w:customStyle="1" w:styleId="221">
    <w:name w:val=" Char Char Char Char Char Char Char Char Char Char"/>
    <w:basedOn w:val="1"/>
    <w:uiPriority w:val="0"/>
    <w:rPr>
      <w:rFonts w:ascii="Arial" w:hAnsi="Arial" w:cs="Arial"/>
      <w:szCs w:val="21"/>
    </w:rPr>
  </w:style>
  <w:style w:type="paragraph" w:customStyle="1" w:styleId="222">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3">
    <w:name w:val="默认段落字体 Para Char Char Char Char"/>
    <w:basedOn w:val="1"/>
    <w:uiPriority w:val="0"/>
    <w:rPr>
      <w:rFonts w:ascii="Arial" w:hAnsi="Arial" w:cs="Arial"/>
      <w:szCs w:val="21"/>
    </w:rPr>
  </w:style>
  <w:style w:type="paragraph" w:customStyle="1" w:styleId="224">
    <w:name w:val="GP正文(首行缩进)"/>
    <w:basedOn w:val="1"/>
    <w:qFormat/>
    <w:uiPriority w:val="0"/>
    <w:pPr>
      <w:spacing w:line="360" w:lineRule="auto"/>
      <w:ind w:firstLine="480" w:firstLineChars="200"/>
      <w:jc w:val="left"/>
    </w:pPr>
    <w:rPr>
      <w:rFonts w:hAnsi="宋体"/>
      <w:sz w:val="24"/>
    </w:rPr>
  </w:style>
  <w:style w:type="paragraph" w:customStyle="1" w:styleId="225">
    <w:name w:val="序号"/>
    <w:basedOn w:val="1"/>
    <w:uiPriority w:val="0"/>
    <w:pPr>
      <w:numPr>
        <w:ilvl w:val="0"/>
        <w:numId w:val="1"/>
      </w:numPr>
      <w:tabs>
        <w:tab w:val="left" w:pos="454"/>
        <w:tab w:val="left" w:pos="720"/>
      </w:tabs>
      <w:spacing w:line="360" w:lineRule="auto"/>
    </w:pPr>
    <w:rPr>
      <w:bCs/>
    </w:rPr>
  </w:style>
  <w:style w:type="paragraph" w:customStyle="1" w:styleId="226">
    <w:name w:val="Plain Text"/>
    <w:basedOn w:val="1"/>
    <w:uiPriority w:val="0"/>
    <w:pPr>
      <w:adjustRightInd w:val="0"/>
      <w:textAlignment w:val="baseline"/>
    </w:pPr>
    <w:rPr>
      <w:rFonts w:ascii="宋体" w:hAnsi="Courier New" w:eastAsia="楷体_GB2312"/>
      <w:sz w:val="26"/>
      <w:szCs w:val="20"/>
    </w:rPr>
  </w:style>
  <w:style w:type="paragraph" w:customStyle="1" w:styleId="227">
    <w:name w:val=" Char Char Char1 Char Char Char"/>
    <w:basedOn w:val="1"/>
    <w:uiPriority w:val="0"/>
    <w:pPr>
      <w:spacing w:line="360" w:lineRule="auto"/>
      <w:ind w:left="420"/>
      <w:textAlignment w:val="baseline"/>
    </w:pPr>
    <w:rPr>
      <w:rFonts w:ascii="Arial" w:hAnsi="Arial" w:cs="Arial"/>
    </w:rPr>
  </w:style>
  <w:style w:type="paragraph" w:customStyle="1" w:styleId="228">
    <w:name w:val=" Char2"/>
    <w:basedOn w:val="1"/>
    <w:uiPriority w:val="0"/>
    <w:rPr>
      <w:rFonts w:ascii="仿宋_GB2312" w:eastAsia="仿宋_GB2312"/>
      <w:b/>
      <w:sz w:val="32"/>
      <w:szCs w:val="32"/>
    </w:rPr>
  </w:style>
  <w:style w:type="paragraph" w:customStyle="1" w:styleId="229">
    <w:name w:val="Document Map"/>
    <w:basedOn w:val="1"/>
    <w:uiPriority w:val="0"/>
    <w:pPr>
      <w:shd w:val="clear" w:color="auto" w:fill="000080"/>
    </w:pPr>
  </w:style>
  <w:style w:type="paragraph" w:customStyle="1" w:styleId="230">
    <w:name w:val="自动更正"/>
    <w:uiPriority w:val="0"/>
    <w:pPr>
      <w:widowControl w:val="0"/>
      <w:jc w:val="both"/>
    </w:pPr>
    <w:rPr>
      <w:kern w:val="2"/>
      <w:sz w:val="21"/>
      <w:lang w:val="en-US" w:eastAsia="zh-CN" w:bidi="ar-SA"/>
    </w:rPr>
  </w:style>
  <w:style w:type="paragraph" w:customStyle="1" w:styleId="231">
    <w:name w:val="大汉方案正文 Char"/>
    <w:basedOn w:val="1"/>
    <w:uiPriority w:val="0"/>
    <w:pPr>
      <w:spacing w:line="360" w:lineRule="auto"/>
      <w:ind w:firstLine="200" w:firstLineChars="200"/>
    </w:pPr>
    <w:rPr>
      <w:rFonts w:ascii="Arial" w:hAnsi="Arial" w:cs="Arial"/>
      <w:kern w:val="0"/>
      <w:sz w:val="24"/>
    </w:rPr>
  </w:style>
  <w:style w:type="paragraph" w:customStyle="1" w:styleId="232">
    <w:name w:val="彩色列表 - 着色 11"/>
    <w:basedOn w:val="1"/>
    <w:qFormat/>
    <w:uiPriority w:val="0"/>
    <w:pPr>
      <w:ind w:firstLine="420" w:firstLineChars="200"/>
    </w:pPr>
    <w:rPr>
      <w:szCs w:val="20"/>
    </w:rPr>
  </w:style>
  <w:style w:type="paragraph" w:customStyle="1" w:styleId="233">
    <w:name w:val="RFP Question List"/>
    <w:basedOn w:val="1"/>
    <w:uiPriority w:val="0"/>
    <w:pPr>
      <w:widowControl/>
      <w:spacing w:before="200" w:after="200"/>
      <w:ind w:left="360" w:hanging="360"/>
      <w:jc w:val="left"/>
    </w:pPr>
    <w:rPr>
      <w:rFonts w:ascii="Arial" w:hAnsi="Arial" w:eastAsia="Arial" w:cs="Arial"/>
      <w:b/>
      <w:color w:val="6666FF"/>
      <w:kern w:val="0"/>
      <w:szCs w:val="21"/>
      <w:lang w:eastAsia="ja-JP"/>
    </w:rPr>
  </w:style>
  <w:style w:type="paragraph" w:customStyle="1" w:styleId="234">
    <w:name w:val="正文段"/>
    <w:basedOn w:val="1"/>
    <w:uiPriority w:val="0"/>
    <w:pPr>
      <w:widowControl/>
      <w:snapToGrid w:val="0"/>
      <w:spacing w:after="50" w:afterLines="50"/>
      <w:ind w:firstLine="200" w:firstLineChars="200"/>
    </w:pPr>
    <w:rPr>
      <w:kern w:val="0"/>
      <w:sz w:val="24"/>
      <w:szCs w:val="20"/>
    </w:rPr>
  </w:style>
  <w:style w:type="paragraph" w:customStyle="1" w:styleId="235">
    <w:name w:val="Proposals body"/>
    <w:basedOn w:val="1"/>
    <w:next w:val="1"/>
    <w:uiPriority w:val="0"/>
    <w:pPr>
      <w:widowControl/>
      <w:spacing w:line="360" w:lineRule="auto"/>
      <w:jc w:val="left"/>
    </w:pPr>
    <w:rPr>
      <w:rFonts w:ascii="宋体"/>
      <w:snapToGrid w:val="0"/>
      <w:color w:val="000000"/>
      <w:kern w:val="0"/>
      <w:sz w:val="24"/>
      <w:szCs w:val="20"/>
    </w:rPr>
  </w:style>
  <w:style w:type="paragraph" w:customStyle="1" w:styleId="236">
    <w:name w:val="大表 mt"/>
    <w:basedOn w:val="1"/>
    <w:uiPriority w:val="0"/>
    <w:pPr>
      <w:widowControl/>
      <w:jc w:val="left"/>
    </w:pPr>
    <w:rPr>
      <w:rFonts w:ascii="宋体" w:hAnsi="宋体" w:cs="宋体"/>
      <w:kern w:val="0"/>
      <w:szCs w:val="21"/>
    </w:rPr>
  </w:style>
  <w:style w:type="paragraph" w:customStyle="1" w:styleId="237">
    <w:name w:val="段"/>
    <w:next w:val="1"/>
    <w:qFormat/>
    <w:uiPriority w:val="0"/>
    <w:pPr>
      <w:autoSpaceDE w:val="0"/>
      <w:autoSpaceDN w:val="0"/>
      <w:ind w:firstLine="200"/>
      <w:jc w:val="both"/>
    </w:pPr>
    <w:rPr>
      <w:rFonts w:ascii="宋体"/>
      <w:sz w:val="21"/>
      <w:szCs w:val="22"/>
      <w:lang w:val="en-US" w:eastAsia="zh-CN" w:bidi="ar-SA"/>
    </w:rPr>
  </w:style>
  <w:style w:type="paragraph" w:customStyle="1" w:styleId="238">
    <w:name w:val="Char Char Char Char Char Char Char Char Char Char Char Char Char Char Char Char Char Char Char Char Char Char Char Char Char Char Char Char"/>
    <w:basedOn w:val="1"/>
    <w:uiPriority w:val="0"/>
    <w:pPr>
      <w:widowControl/>
      <w:snapToGrid w:val="0"/>
      <w:spacing w:before="120" w:after="160" w:line="360" w:lineRule="auto"/>
      <w:ind w:right="-360"/>
      <w:jc w:val="left"/>
    </w:pPr>
    <w:rPr>
      <w:szCs w:val="20"/>
    </w:rPr>
  </w:style>
  <w:style w:type="paragraph" w:customStyle="1" w:styleId="239">
    <w:name w:val="List Paragraph"/>
    <w:basedOn w:val="1"/>
    <w:uiPriority w:val="0"/>
    <w:pPr>
      <w:widowControl/>
      <w:ind w:firstLine="420" w:firstLineChars="200"/>
    </w:pPr>
    <w:rPr>
      <w:rFonts w:ascii="Calibri" w:hAnsi="Calibri" w:cs="Calibri"/>
      <w:kern w:val="0"/>
      <w:szCs w:val="21"/>
    </w:rPr>
  </w:style>
  <w:style w:type="paragraph" w:customStyle="1" w:styleId="240">
    <w:name w:val="技术方案正文样式"/>
    <w:basedOn w:val="1"/>
    <w:uiPriority w:val="0"/>
    <w:pPr>
      <w:autoSpaceDE w:val="0"/>
      <w:autoSpaceDN w:val="0"/>
      <w:adjustRightInd w:val="0"/>
      <w:spacing w:line="400" w:lineRule="exact"/>
      <w:ind w:firstLine="480" w:firstLineChars="200"/>
    </w:pPr>
    <w:rPr>
      <w:rFonts w:ascii="宋体" w:hAnsi="宋体" w:cs="宋体"/>
      <w:sz w:val="24"/>
      <w:szCs w:val="21"/>
    </w:rPr>
  </w:style>
  <w:style w:type="paragraph" w:customStyle="1" w:styleId="241">
    <w:name w:val="列表内容"/>
    <w:basedOn w:val="1"/>
    <w:next w:val="1"/>
    <w:uiPriority w:val="0"/>
    <w:pPr>
      <w:widowControl/>
      <w:tabs>
        <w:tab w:val="left" w:pos="840"/>
      </w:tabs>
      <w:ind w:left="840" w:hanging="420"/>
      <w:jc w:val="left"/>
    </w:pPr>
    <w:rPr>
      <w:kern w:val="0"/>
      <w:sz w:val="18"/>
    </w:rPr>
  </w:style>
  <w:style w:type="paragraph" w:customStyle="1" w:styleId="242">
    <w:name w:val=" Char Char1 Char Char Char Char1 Char Char Char"/>
    <w:basedOn w:val="1"/>
    <w:uiPriority w:val="0"/>
    <w:pPr>
      <w:adjustRightInd w:val="0"/>
      <w:spacing w:line="360" w:lineRule="atLeast"/>
      <w:textAlignment w:val="baseline"/>
    </w:pPr>
    <w:rPr>
      <w:rFonts w:ascii="Tahoma" w:hAnsi="Tahoma"/>
      <w:sz w:val="24"/>
      <w:szCs w:val="20"/>
    </w:rPr>
  </w:style>
  <w:style w:type="paragraph" w:customStyle="1" w:styleId="243">
    <w:name w:val="_Style 49"/>
    <w:basedOn w:val="1"/>
    <w:next w:val="27"/>
    <w:qFormat/>
    <w:uiPriority w:val="0"/>
    <w:rPr>
      <w:rFonts w:ascii="宋体" w:hAnsi="Courier New" w:cs="宋体"/>
      <w:sz w:val="24"/>
    </w:rPr>
  </w:style>
  <w:style w:type="paragraph" w:customStyle="1" w:styleId="244">
    <w:name w:val="彩色列表 - 强调文字颜色 11"/>
    <w:basedOn w:val="1"/>
    <w:qFormat/>
    <w:uiPriority w:val="0"/>
    <w:pPr>
      <w:ind w:left="720"/>
    </w:pPr>
    <w:rPr>
      <w:rFonts w:ascii="Calibri" w:hAnsi="Calibri"/>
      <w:szCs w:val="22"/>
    </w:rPr>
  </w:style>
  <w:style w:type="paragraph" w:customStyle="1" w:styleId="245">
    <w:name w:val="样式 标题 3Heading 3 - oldH3h3sect1.2.3HeadCLevel 3 Headlevel..."/>
    <w:basedOn w:val="5"/>
    <w:uiPriority w:val="0"/>
    <w:pPr>
      <w:adjustRightInd w:val="0"/>
      <w:snapToGrid w:val="0"/>
      <w:spacing w:before="50" w:beforeLines="50" w:after="50" w:afterLines="50"/>
      <w:ind w:firstLine="0" w:firstLineChars="0"/>
    </w:pPr>
    <w:rPr>
      <w:rFonts w:ascii="宋体" w:eastAsia="黑体" w:cs="宋体"/>
      <w:b/>
      <w:bCs/>
      <w:sz w:val="24"/>
    </w:rPr>
  </w:style>
  <w:style w:type="paragraph" w:customStyle="1" w:styleId="246">
    <w:name w:val=" Char Char Char Char Char Char Char Char Char Char Char Char Char"/>
    <w:basedOn w:val="1"/>
    <w:uiPriority w:val="0"/>
    <w:pPr>
      <w:tabs>
        <w:tab w:val="left" w:pos="432"/>
      </w:tabs>
      <w:ind w:left="432" w:hanging="432"/>
    </w:pPr>
    <w:rPr>
      <w:szCs w:val="22"/>
    </w:rPr>
  </w:style>
  <w:style w:type="paragraph" w:customStyle="1" w:styleId="247">
    <w:name w:val="Char1"/>
    <w:basedOn w:val="1"/>
    <w:uiPriority w:val="0"/>
    <w:rPr>
      <w:rFonts w:ascii="Tahoma" w:hAnsi="Tahoma"/>
      <w:sz w:val="24"/>
      <w:szCs w:val="20"/>
    </w:rPr>
  </w:style>
  <w:style w:type="paragraph" w:customStyle="1" w:styleId="248">
    <w:name w:val="NEOLINK 小圆点"/>
    <w:basedOn w:val="1"/>
    <w:uiPriority w:val="0"/>
    <w:pPr>
      <w:numPr>
        <w:ilvl w:val="0"/>
        <w:numId w:val="2"/>
      </w:numPr>
      <w:spacing w:line="360" w:lineRule="auto"/>
    </w:pPr>
    <w:rPr>
      <w:rFonts w:ascii="宋体" w:hAnsi="宋体"/>
      <w:color w:val="000000"/>
      <w:kern w:val="0"/>
      <w:sz w:val="24"/>
      <w:szCs w:val="28"/>
    </w:rPr>
  </w:style>
  <w:style w:type="paragraph" w:customStyle="1" w:styleId="249">
    <w:name w:val="Char Char Char Char Char Char"/>
    <w:basedOn w:val="1"/>
    <w:next w:val="3"/>
    <w:uiPriority w:val="0"/>
    <w:pPr>
      <w:widowControl/>
      <w:spacing w:before="100" w:beforeAutospacing="1" w:after="100" w:afterAutospacing="1" w:line="420" w:lineRule="auto"/>
      <w:jc w:val="left"/>
      <w:textAlignment w:val="top"/>
    </w:pPr>
    <w:rPr>
      <w:szCs w:val="20"/>
    </w:rPr>
  </w:style>
  <w:style w:type="paragraph" w:customStyle="1" w:styleId="250">
    <w:name w:val="正文 New New New New"/>
    <w:uiPriority w:val="0"/>
    <w:pPr>
      <w:widowControl w:val="0"/>
      <w:jc w:val="both"/>
    </w:pPr>
    <w:rPr>
      <w:kern w:val="2"/>
      <w:sz w:val="21"/>
      <w:szCs w:val="24"/>
      <w:lang w:val="en-US" w:eastAsia="zh-CN" w:bidi="ar-SA"/>
    </w:rPr>
  </w:style>
  <w:style w:type="paragraph" w:customStyle="1" w:styleId="251">
    <w:name w:val="Indent a)"/>
    <w:basedOn w:val="1"/>
    <w:uiPriority w:val="0"/>
    <w:pPr>
      <w:widowControl/>
      <w:tabs>
        <w:tab w:val="left" w:pos="1843"/>
        <w:tab w:val="right" w:pos="9072"/>
      </w:tabs>
      <w:suppressAutoHyphens/>
      <w:spacing w:line="360" w:lineRule="auto"/>
      <w:ind w:right="-21" w:rightChars="-10" w:firstLine="480" w:firstLineChars="200"/>
    </w:pPr>
    <w:rPr>
      <w:sz w:val="24"/>
    </w:rPr>
  </w:style>
  <w:style w:type="paragraph" w:customStyle="1" w:styleId="252">
    <w:name w:val=" Char1"/>
    <w:basedOn w:val="1"/>
    <w:uiPriority w:val="0"/>
    <w:rPr>
      <w:rFonts w:ascii="仿宋_GB2312" w:eastAsia="仿宋_GB2312"/>
      <w:b/>
      <w:sz w:val="32"/>
      <w:szCs w:val="32"/>
    </w:rPr>
  </w:style>
  <w:style w:type="paragraph" w:customStyle="1" w:styleId="253">
    <w:name w:val="_Style 2"/>
    <w:qFormat/>
    <w:uiPriority w:val="99"/>
    <w:pPr>
      <w:widowControl w:val="0"/>
      <w:jc w:val="both"/>
    </w:pPr>
    <w:rPr>
      <w:rFonts w:ascii="Calibri" w:hAnsi="Calibri" w:eastAsia="宋体" w:cs="Calibri"/>
      <w:kern w:val="2"/>
      <w:sz w:val="21"/>
      <w:szCs w:val="21"/>
      <w:lang w:val="en-US" w:eastAsia="zh-CN" w:bidi="ar-SA"/>
    </w:rPr>
  </w:style>
  <w:style w:type="paragraph" w:customStyle="1" w:styleId="254">
    <w:name w:val="编号，小四"/>
    <w:basedOn w:val="1"/>
    <w:qFormat/>
    <w:uiPriority w:val="0"/>
    <w:pPr>
      <w:numPr>
        <w:ilvl w:val="0"/>
        <w:numId w:val="3"/>
      </w:numPr>
      <w:spacing w:line="360" w:lineRule="auto"/>
    </w:pPr>
    <w:rPr>
      <w:rFonts w:ascii="Arial" w:hAnsi="Arial" w:cs="宋体"/>
      <w:sz w:val="24"/>
      <w:szCs w:val="20"/>
    </w:rPr>
  </w:style>
  <w:style w:type="paragraph" w:customStyle="1" w:styleId="255">
    <w:name w:val="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56">
    <w:name w:val="正文表格内容（居中）"/>
    <w:basedOn w:val="1"/>
    <w:qFormat/>
    <w:uiPriority w:val="0"/>
    <w:pPr>
      <w:widowControl/>
      <w:jc w:val="center"/>
    </w:pPr>
    <w:rPr>
      <w:rFonts w:ascii="Arial" w:hAnsi="Arial" w:cs="Arial"/>
      <w:kern w:val="0"/>
      <w:sz w:val="18"/>
      <w:szCs w:val="18"/>
    </w:rPr>
  </w:style>
  <w:style w:type="paragraph" w:customStyle="1" w:styleId="257">
    <w:name w:val="Pa3"/>
    <w:basedOn w:val="1"/>
    <w:next w:val="1"/>
    <w:uiPriority w:val="0"/>
    <w:pPr>
      <w:widowControl/>
      <w:autoSpaceDE w:val="0"/>
      <w:autoSpaceDN w:val="0"/>
      <w:adjustRightInd w:val="0"/>
      <w:spacing w:line="141" w:lineRule="atLeast"/>
      <w:jc w:val="left"/>
    </w:pPr>
    <w:rPr>
      <w:rFonts w:ascii="Univers 57 Condensed" w:eastAsia="Univers 57 Condensed"/>
      <w:kern w:val="0"/>
      <w:sz w:val="24"/>
    </w:rPr>
  </w:style>
  <w:style w:type="paragraph" w:customStyle="1" w:styleId="258">
    <w:name w:val="正文（缩进）"/>
    <w:basedOn w:val="1"/>
    <w:uiPriority w:val="0"/>
    <w:pPr>
      <w:spacing w:before="156" w:after="156"/>
      <w:ind w:firstLine="480" w:firstLineChars="200"/>
    </w:pPr>
  </w:style>
  <w:style w:type="paragraph" w:customStyle="1" w:styleId="259">
    <w:name w:val="样式 正文文本缩进 + 左  0 字符"/>
    <w:basedOn w:val="22"/>
    <w:uiPriority w:val="0"/>
    <w:pPr>
      <w:spacing w:after="0" w:line="360" w:lineRule="auto"/>
      <w:ind w:left="0" w:leftChars="0" w:firstLine="250" w:firstLineChars="250"/>
    </w:pPr>
    <w:rPr>
      <w:sz w:val="24"/>
      <w:szCs w:val="20"/>
    </w:rPr>
  </w:style>
  <w:style w:type="paragraph" w:customStyle="1" w:styleId="260">
    <w:name w:val="p0"/>
    <w:basedOn w:val="1"/>
    <w:uiPriority w:val="0"/>
    <w:pPr>
      <w:widowControl/>
    </w:pPr>
    <w:rPr>
      <w:kern w:val="0"/>
      <w:szCs w:val="21"/>
    </w:rPr>
  </w:style>
  <w:style w:type="paragraph" w:customStyle="1" w:styleId="261">
    <w:name w:val="正文－恩普"/>
    <w:basedOn w:val="14"/>
    <w:uiPriority w:val="0"/>
    <w:pPr>
      <w:widowControl/>
      <w:spacing w:after="156" w:afterLines="50" w:line="360" w:lineRule="auto"/>
      <w:ind w:firstLine="480" w:firstLineChars="200"/>
      <w:jc w:val="left"/>
    </w:pPr>
  </w:style>
  <w:style w:type="paragraph" w:customStyle="1" w:styleId="262">
    <w:name w:val="Char2"/>
    <w:basedOn w:val="1"/>
    <w:uiPriority w:val="0"/>
    <w:rPr>
      <w:rFonts w:ascii="仿宋_GB2312" w:eastAsia="仿宋_GB2312"/>
      <w:b/>
      <w:sz w:val="32"/>
      <w:szCs w:val="32"/>
    </w:rPr>
  </w:style>
  <w:style w:type="paragraph" w:customStyle="1" w:styleId="263">
    <w:name w:val="正文缩进1"/>
    <w:basedOn w:val="1"/>
    <w:next w:val="22"/>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64">
    <w:name w:val="a2"/>
    <w:basedOn w:val="1"/>
    <w:uiPriority w:val="0"/>
    <w:pPr>
      <w:widowControl/>
      <w:spacing w:before="100" w:beforeAutospacing="1" w:after="100" w:afterAutospacing="1"/>
      <w:jc w:val="left"/>
    </w:pPr>
    <w:rPr>
      <w:rFonts w:ascii="宋体" w:hAnsi="宋体" w:cs="宋体"/>
      <w:kern w:val="0"/>
      <w:sz w:val="24"/>
    </w:rPr>
  </w:style>
  <w:style w:type="paragraph" w:customStyle="1" w:styleId="265">
    <w:name w:val="编号正文文本"/>
    <w:basedOn w:val="1"/>
    <w:uiPriority w:val="0"/>
    <w:pPr>
      <w:widowControl/>
      <w:tabs>
        <w:tab w:val="left" w:pos="238"/>
      </w:tabs>
      <w:spacing w:before="100" w:beforeAutospacing="1" w:after="100" w:afterAutospacing="1" w:line="360" w:lineRule="auto"/>
      <w:ind w:firstLine="476"/>
      <w:jc w:val="left"/>
    </w:pPr>
    <w:rPr>
      <w:rFonts w:ascii="Verdana" w:hAnsi="Verdana" w:cs="Verdana"/>
      <w:kern w:val="0"/>
      <w:szCs w:val="22"/>
      <w:lang w:eastAsia="en-US"/>
    </w:rPr>
  </w:style>
  <w:style w:type="paragraph" w:styleId="266">
    <w:name w:val=""/>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67">
    <w:name w:val=" Char Char Char1 Char"/>
    <w:basedOn w:val="1"/>
    <w:uiPriority w:val="0"/>
    <w:rPr>
      <w:rFonts w:ascii="Tahoma" w:hAnsi="Tahoma"/>
      <w:sz w:val="24"/>
      <w:szCs w:val="20"/>
    </w:rPr>
  </w:style>
  <w:style w:type="paragraph" w:customStyle="1" w:styleId="268">
    <w:name w:val="项目圆"/>
    <w:basedOn w:val="1"/>
    <w:uiPriority w:val="0"/>
    <w:pPr>
      <w:numPr>
        <w:ilvl w:val="0"/>
        <w:numId w:val="1"/>
      </w:numPr>
      <w:tabs>
        <w:tab w:val="left" w:pos="720"/>
        <w:tab w:val="left" w:pos="840"/>
      </w:tabs>
      <w:spacing w:before="156" w:beforeLines="50" w:after="156" w:afterLines="50" w:line="360" w:lineRule="auto"/>
    </w:pPr>
  </w:style>
  <w:style w:type="paragraph" w:customStyle="1" w:styleId="269">
    <w:name w:val="Char"/>
    <w:basedOn w:val="1"/>
    <w:uiPriority w:val="0"/>
    <w:rPr>
      <w:szCs w:val="20"/>
    </w:rPr>
  </w:style>
  <w:style w:type="paragraph" w:customStyle="1" w:styleId="270">
    <w:name w:val="Char Char Char Char1"/>
    <w:basedOn w:val="1"/>
    <w:uiPriority w:val="0"/>
    <w:rPr>
      <w:rFonts w:ascii="Tahoma" w:hAnsi="Tahoma"/>
      <w:sz w:val="24"/>
      <w:szCs w:val="20"/>
    </w:rPr>
  </w:style>
  <w:style w:type="paragraph" w:customStyle="1" w:styleId="271">
    <w:name w:val="paragraph1"/>
    <w:basedOn w:val="1"/>
    <w:uiPriority w:val="0"/>
    <w:pPr>
      <w:spacing w:after="93" w:afterLines="30" w:line="360" w:lineRule="auto"/>
      <w:ind w:firstLine="420" w:firstLineChars="200"/>
    </w:pPr>
    <w:rPr>
      <w:rFonts w:eastAsia="楷体_GB2312"/>
      <w:sz w:val="24"/>
      <w:szCs w:val="20"/>
    </w:rPr>
  </w:style>
  <w:style w:type="paragraph" w:customStyle="1" w:styleId="272">
    <w:name w:val="无间隔1"/>
    <w:qFormat/>
    <w:uiPriority w:val="0"/>
    <w:pPr>
      <w:widowControl w:val="0"/>
      <w:jc w:val="both"/>
    </w:pPr>
    <w:rPr>
      <w:kern w:val="2"/>
      <w:sz w:val="22"/>
      <w:szCs w:val="22"/>
      <w:lang w:val="en-US" w:eastAsia="zh-CN" w:bidi="ar-SA"/>
    </w:rPr>
  </w:style>
  <w:style w:type="paragraph" w:customStyle="1" w:styleId="273">
    <w:name w:val="文档正文 Char"/>
    <w:basedOn w:val="1"/>
    <w:uiPriority w:val="0"/>
    <w:pPr>
      <w:adjustRightInd w:val="0"/>
      <w:spacing w:line="500" w:lineRule="exact"/>
      <w:ind w:firstLine="567"/>
      <w:textAlignment w:val="baseline"/>
    </w:pPr>
    <w:rPr>
      <w:rFonts w:ascii="仿宋_GB2312" w:eastAsia="仿宋_GB2312"/>
      <w:sz w:val="28"/>
    </w:rPr>
  </w:style>
  <w:style w:type="paragraph" w:customStyle="1" w:styleId="274">
    <w:name w:val="Char Char Char Char Char Char Char"/>
    <w:basedOn w:val="1"/>
    <w:uiPriority w:val="0"/>
    <w:pPr>
      <w:tabs>
        <w:tab w:val="left" w:pos="432"/>
      </w:tabs>
      <w:ind w:left="432" w:hanging="432"/>
    </w:pPr>
    <w:rPr>
      <w:rFonts w:ascii="Tahoma" w:hAnsi="Tahoma"/>
      <w:sz w:val="24"/>
      <w:szCs w:val="20"/>
    </w:rPr>
  </w:style>
  <w:style w:type="paragraph" w:customStyle="1" w:styleId="275">
    <w:name w:val="Default"/>
    <w:uiPriority w:val="0"/>
    <w:pPr>
      <w:widowControl w:val="0"/>
      <w:autoSpaceDE w:val="0"/>
      <w:autoSpaceDN w:val="0"/>
      <w:adjustRightInd w:val="0"/>
    </w:pPr>
    <w:rPr>
      <w:rFonts w:ascii="Sim Sun" w:eastAsia="Sim Sun"/>
      <w:color w:val="000000"/>
      <w:sz w:val="24"/>
      <w:szCs w:val="24"/>
      <w:lang w:val="en-US" w:eastAsia="zh-CN" w:bidi="ar-SA"/>
    </w:rPr>
  </w:style>
  <w:style w:type="paragraph" w:customStyle="1" w:styleId="276">
    <w:name w:val="样式 标题 1标题1(cj) +"/>
    <w:basedOn w:val="3"/>
    <w:uiPriority w:val="0"/>
    <w:pPr>
      <w:tabs>
        <w:tab w:val="left" w:pos="360"/>
      </w:tabs>
      <w:autoSpaceDE w:val="0"/>
      <w:autoSpaceDN w:val="0"/>
      <w:adjustRightInd w:val="0"/>
      <w:spacing w:line="360" w:lineRule="auto"/>
      <w:jc w:val="left"/>
      <w:textAlignment w:val="baseline"/>
    </w:pPr>
    <w:rPr>
      <w:rFonts w:ascii="宋体" w:hAnsi="Arial" w:eastAsia="仿宋_GB2312"/>
      <w:bCs w:val="0"/>
      <w:color w:val="000000"/>
      <w:kern w:val="0"/>
      <w:sz w:val="32"/>
      <w:szCs w:val="20"/>
    </w:rPr>
  </w:style>
  <w:style w:type="paragraph" w:customStyle="1" w:styleId="277">
    <w:name w:val="样式 标题 1 + 段后: 0.5 行"/>
    <w:basedOn w:val="3"/>
    <w:uiPriority w:val="0"/>
    <w:pPr>
      <w:keepLines w:val="0"/>
      <w:tabs>
        <w:tab w:val="left" w:pos="360"/>
      </w:tabs>
      <w:spacing w:before="120" w:after="156" w:afterLines="50" w:line="240" w:lineRule="auto"/>
      <w:jc w:val="left"/>
    </w:pPr>
    <w:rPr>
      <w:rFonts w:ascii="宋体"/>
      <w:bCs w:val="0"/>
      <w:snapToGrid w:val="0"/>
      <w:kern w:val="0"/>
      <w:sz w:val="28"/>
      <w:szCs w:val="20"/>
    </w:rPr>
  </w:style>
  <w:style w:type="paragraph" w:customStyle="1" w:styleId="278">
    <w:name w:val="默认段落字体 Para Char Char Char Char Char Char Char Char Char1 Char Char Char Char"/>
    <w:basedOn w:val="1"/>
    <w:uiPriority w:val="0"/>
    <w:rPr>
      <w:rFonts w:ascii="Tahoma" w:hAnsi="Tahoma"/>
      <w:sz w:val="24"/>
      <w:szCs w:val="20"/>
    </w:rPr>
  </w:style>
  <w:style w:type="paragraph" w:customStyle="1" w:styleId="279">
    <w:name w:val="图文框"/>
    <w:basedOn w:val="1"/>
    <w:uiPriority w:val="0"/>
    <w:pPr>
      <w:jc w:val="center"/>
    </w:pPr>
    <w:rPr>
      <w:rFonts w:ascii="仿宋_GB2312" w:eastAsia="仿宋_GB2312"/>
    </w:rPr>
  </w:style>
  <w:style w:type="paragraph" w:customStyle="1" w:styleId="280">
    <w:name w:val=" Char"/>
    <w:basedOn w:val="1"/>
    <w:uiPriority w:val="0"/>
    <w:rPr>
      <w:rFonts w:ascii="Arial" w:hAnsi="Arial" w:cs="Arial"/>
      <w:szCs w:val="21"/>
    </w:rPr>
  </w:style>
  <w:style w:type="paragraph" w:customStyle="1" w:styleId="281">
    <w:name w:val="ss"/>
    <w:basedOn w:val="1"/>
    <w:uiPriority w:val="0"/>
    <w:pPr>
      <w:widowControl/>
      <w:spacing w:before="100" w:beforeAutospacing="1" w:after="100" w:afterAutospacing="1" w:line="288" w:lineRule="atLeast"/>
      <w:jc w:val="left"/>
    </w:pPr>
    <w:rPr>
      <w:rFonts w:hint="eastAsia" w:ascii="宋体" w:hAnsi="宋体" w:cs="Arial"/>
      <w:kern w:val="0"/>
      <w:sz w:val="15"/>
      <w:szCs w:val="15"/>
    </w:rPr>
  </w:style>
  <w:style w:type="paragraph" w:customStyle="1" w:styleId="282">
    <w:name w:val="_Style 3"/>
    <w:basedOn w:val="3"/>
    <w:uiPriority w:val="0"/>
    <w:pPr>
      <w:adjustRightInd w:val="0"/>
      <w:snapToGrid w:val="0"/>
      <w:spacing w:before="240" w:after="240" w:line="348" w:lineRule="auto"/>
    </w:pPr>
  </w:style>
  <w:style w:type="paragraph" w:customStyle="1" w:styleId="283">
    <w:name w:val="列出段落1"/>
    <w:basedOn w:val="1"/>
    <w:qFormat/>
    <w:uiPriority w:val="0"/>
    <w:pPr>
      <w:ind w:firstLine="420" w:firstLineChars="200"/>
    </w:pPr>
  </w:style>
  <w:style w:type="paragraph" w:customStyle="1" w:styleId="284">
    <w:name w:val="样式 正文文本缩进 + 仿宋_GB2312 小四 首行缩进:  0 厘米 行距: 1.5 倍行距"/>
    <w:basedOn w:val="22"/>
    <w:uiPriority w:val="0"/>
    <w:pPr>
      <w:spacing w:line="360" w:lineRule="auto"/>
      <w:ind w:firstLine="0"/>
    </w:pPr>
    <w:rPr>
      <w:rFonts w:ascii="仿宋_GB2312" w:hAnsi="Times New Roman" w:eastAsia="新宋体"/>
      <w:spacing w:val="0"/>
      <w:sz w:val="24"/>
    </w:rPr>
  </w:style>
  <w:style w:type="paragraph" w:customStyle="1" w:styleId="285">
    <w:name w:val="样式 正文缩进 + 首行缩进:  2 字符"/>
    <w:basedOn w:val="14"/>
    <w:uiPriority w:val="0"/>
    <w:pPr>
      <w:numPr>
        <w:ilvl w:val="0"/>
        <w:numId w:val="4"/>
      </w:numPr>
      <w:tabs>
        <w:tab w:val="left" w:pos="1080"/>
        <w:tab w:val="left" w:pos="1200"/>
      </w:tabs>
      <w:spacing w:line="360" w:lineRule="auto"/>
      <w:ind w:left="1080" w:hanging="540"/>
    </w:pPr>
    <w:rPr>
      <w:rFonts w:ascii="宋体" w:hAnsi="宋体"/>
      <w:sz w:val="24"/>
      <w:szCs w:val="24"/>
    </w:rPr>
  </w:style>
  <w:style w:type="paragraph" w:customStyle="1" w:styleId="286">
    <w:name w:val="Char Char Char Char Char Char Char Char Char"/>
    <w:basedOn w:val="1"/>
    <w:uiPriority w:val="0"/>
    <w:rPr>
      <w:rFonts w:ascii="Calibri" w:hAnsi="Calibri"/>
      <w:szCs w:val="22"/>
    </w:rPr>
  </w:style>
  <w:style w:type="paragraph" w:customStyle="1" w:styleId="287">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288">
    <w:name w:val=" 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9">
    <w:name w:val="样式1"/>
    <w:basedOn w:val="45"/>
    <w:uiPriority w:val="0"/>
    <w:pPr>
      <w:spacing w:before="530" w:beforeLines="170" w:after="530" w:afterLines="170"/>
    </w:pPr>
    <w:rPr>
      <w:rFonts w:ascii="Arial" w:hAnsi="Arial"/>
      <w:bCs w:val="0"/>
      <w:szCs w:val="22"/>
    </w:rPr>
  </w:style>
  <w:style w:type="table" w:customStyle="1" w:styleId="290">
    <w:name w:val="网格型1"/>
    <w:basedOn w:val="48"/>
    <w:uiPriority w:val="0"/>
    <w:rPr>
      <w:rFonts w:ascii="Calibri" w:hAnsi="Calibri"/>
      <w:kern w:val="2"/>
      <w:sz w:val="21"/>
      <w:szCs w:val="22"/>
    </w:rPr>
    <w:tblPr>
      <w:tblStyle w:val="4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customXml/item1.xml" Type="http://schemas.openxmlformats.org/officeDocument/2006/relationships/customXml"/><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6237</Words>
  <Characters>35553</Characters>
  <Lines>296</Lines>
  <Paragraphs>83</Paragraphs>
  <TotalTime>0</TotalTime>
  <ScaleCrop>false</ScaleCrop>
  <LinksUpToDate>false</LinksUpToDate>
  <CharactersWithSpaces>41707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2019-03-07T04:52:00Z</dcterms:created>
  <dc:creator>Administrator</dc:creator>
  <cp:lastModifiedBy>WPS_1701756769</cp:lastModifiedBy>
  <cp:lastPrinted>2021-08-16T08:52:34Z</cp:lastPrinted>
  <dcterms:modified xsi:type="dcterms:W3CDTF">2024-02-26T02:10:13Z</dcterms:modified>
  <cp:revision>2</cp:revision>
  <dc:title>海盐县公安局110指挥中心改造升级</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189CE8A13E144F659E5D677B896ACA00_13</vt:lpwstr>
  </property>
</Properties>
</file>