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b/>
          <w:bCs/>
          <w:i w:val="0"/>
          <w:iCs w:val="0"/>
          <w:color w:val="auto"/>
          <w:sz w:val="72"/>
          <w:szCs w:val="72"/>
          <w:highlight w:val="none"/>
        </w:rPr>
      </w:pPr>
      <w:bookmarkStart w:id="55" w:name="_GoBack"/>
      <w:bookmarkEnd w:id="55"/>
      <w:r>
        <w:rPr>
          <w:rFonts w:hint="eastAsia" w:ascii="宋体" w:hAnsi="宋体" w:eastAsia="宋体" w:cs="宋体"/>
          <w:b/>
          <w:bCs/>
          <w:i w:val="0"/>
          <w:iCs w:val="0"/>
          <w:color w:val="auto"/>
          <w:sz w:val="72"/>
          <w:szCs w:val="72"/>
          <w:highlight w:val="none"/>
        </w:rPr>
        <w:t>海盐县</w:t>
      </w:r>
      <w:r>
        <w:rPr>
          <w:rFonts w:hint="eastAsia" w:ascii="宋体" w:hAnsi="宋体" w:eastAsia="宋体" w:cs="宋体"/>
          <w:b/>
          <w:bCs/>
          <w:i w:val="0"/>
          <w:iCs w:val="0"/>
          <w:color w:val="auto"/>
          <w:sz w:val="72"/>
          <w:szCs w:val="72"/>
          <w:highlight w:val="none"/>
          <w:lang w:eastAsia="zh-CN"/>
        </w:rPr>
        <w:t>武原街道城区</w:t>
      </w:r>
      <w:r>
        <w:rPr>
          <w:rFonts w:hint="eastAsia" w:ascii="宋体" w:hAnsi="宋体" w:eastAsia="宋体" w:cs="宋体"/>
          <w:b/>
          <w:bCs/>
          <w:i w:val="0"/>
          <w:iCs w:val="0"/>
          <w:color w:val="auto"/>
          <w:sz w:val="72"/>
          <w:szCs w:val="72"/>
          <w:highlight w:val="none"/>
        </w:rPr>
        <w:t>保洁</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b/>
          <w:bCs/>
          <w:i w:val="0"/>
          <w:iCs w:val="0"/>
          <w:color w:val="auto"/>
          <w:sz w:val="72"/>
          <w:szCs w:val="72"/>
          <w:highlight w:val="none"/>
        </w:rPr>
      </w:pPr>
      <w:r>
        <w:rPr>
          <w:rFonts w:hint="eastAsia" w:ascii="宋体" w:hAnsi="宋体" w:eastAsia="宋体" w:cs="宋体"/>
          <w:b/>
          <w:bCs/>
          <w:i w:val="0"/>
          <w:iCs w:val="0"/>
          <w:color w:val="auto"/>
          <w:sz w:val="72"/>
          <w:szCs w:val="72"/>
          <w:highlight w:val="none"/>
          <w:lang w:eastAsia="zh-CN"/>
        </w:rPr>
        <w:t>服务</w:t>
      </w:r>
      <w:r>
        <w:rPr>
          <w:rFonts w:hint="eastAsia" w:ascii="宋体" w:hAnsi="宋体" w:eastAsia="宋体" w:cs="宋体"/>
          <w:b/>
          <w:bCs/>
          <w:i w:val="0"/>
          <w:iCs w:val="0"/>
          <w:color w:val="auto"/>
          <w:sz w:val="72"/>
          <w:szCs w:val="72"/>
          <w:highlight w:val="none"/>
        </w:rPr>
        <w:t>项目</w:t>
      </w:r>
    </w:p>
    <w:p>
      <w:pPr>
        <w:pStyle w:val="3"/>
        <w:keepNext w:val="0"/>
        <w:keepLines w:val="0"/>
        <w:pageBreakBefore w:val="0"/>
        <w:widowControl w:val="0"/>
        <w:kinsoku/>
        <w:wordWrap w:val="0"/>
        <w:overflowPunct w:val="0"/>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宋体" w:hAnsi="宋体" w:eastAsia="宋体" w:cs="宋体"/>
          <w:b w:val="0"/>
          <w:bCs w:val="0"/>
          <w:color w:val="auto"/>
          <w:sz w:val="48"/>
          <w:szCs w:val="48"/>
          <w:highlight w:val="none"/>
        </w:rPr>
      </w:pPr>
    </w:p>
    <w:p>
      <w:pPr>
        <w:pStyle w:val="3"/>
        <w:keepNext w:val="0"/>
        <w:keepLines w:val="0"/>
        <w:pageBreakBefore w:val="0"/>
        <w:widowControl w:val="0"/>
        <w:kinsoku/>
        <w:wordWrap w:val="0"/>
        <w:overflowPunct w:val="0"/>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宋体" w:hAnsi="宋体" w:eastAsia="宋体" w:cs="宋体"/>
          <w:b w:val="0"/>
          <w:bCs w:val="0"/>
          <w:color w:val="auto"/>
          <w:sz w:val="48"/>
          <w:szCs w:val="48"/>
          <w:highlight w:val="none"/>
        </w:rPr>
      </w:pPr>
      <w:r>
        <w:rPr>
          <w:rFonts w:hint="eastAsia" w:ascii="宋体" w:hAnsi="宋体" w:eastAsia="宋体" w:cs="宋体"/>
          <w:b w:val="0"/>
          <w:bCs w:val="0"/>
          <w:color w:val="auto"/>
          <w:sz w:val="48"/>
          <w:szCs w:val="48"/>
          <w:highlight w:val="none"/>
        </w:rPr>
        <w:t>公</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开</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招</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标</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采</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购</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文</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center"/>
        <w:textAlignment w:val="auto"/>
        <w:outlineLvl w:val="9"/>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件</w:t>
      </w: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both"/>
        <w:textAlignment w:val="auto"/>
        <w:outlineLvl w:val="9"/>
        <w:rPr>
          <w:rFonts w:hint="eastAsia" w:ascii="宋体" w:hAnsi="宋体" w:eastAsia="宋体" w:cs="宋体"/>
          <w:b/>
          <w:color w:val="auto"/>
          <w:sz w:val="30"/>
          <w:szCs w:val="30"/>
          <w:highlight w:val="none"/>
          <w:lang w:val="en-US" w:eastAsia="zh-CN"/>
        </w:rPr>
      </w:pPr>
    </w:p>
    <w:p>
      <w:pPr>
        <w:keepNext w:val="0"/>
        <w:keepLines w:val="0"/>
        <w:pageBreakBefore w:val="0"/>
        <w:widowControl w:val="0"/>
        <w:kinsoku/>
        <w:wordWrap w:val="0"/>
        <w:overflowPunct w:val="0"/>
        <w:topLinePunct w:val="0"/>
        <w:autoSpaceDE w:val="0"/>
        <w:autoSpaceDN w:val="0"/>
        <w:bidi w:val="0"/>
        <w:adjustRightInd/>
        <w:snapToGrid/>
        <w:spacing w:before="157" w:beforeLines="50" w:line="240" w:lineRule="auto"/>
        <w:ind w:left="0" w:leftChars="0" w:right="0" w:rightChars="0" w:firstLine="0" w:firstLineChars="0"/>
        <w:jc w:val="both"/>
        <w:textAlignment w:val="auto"/>
        <w:outlineLvl w:val="9"/>
        <w:rPr>
          <w:rFonts w:hint="eastAsia" w:ascii="宋体" w:hAnsi="宋体" w:eastAsia="宋体" w:cs="宋体"/>
          <w:b/>
          <w:color w:val="auto"/>
          <w:sz w:val="30"/>
          <w:szCs w:val="30"/>
          <w:highlight w:val="none"/>
          <w:lang w:val="en-US" w:eastAsia="zh-CN"/>
        </w:rPr>
      </w:pPr>
      <w:r>
        <w:rPr>
          <w:rFonts w:hint="eastAsia" w:ascii="宋体" w:hAnsi="宋体" w:eastAsia="宋体" w:cs="宋体"/>
          <w:b/>
          <w:color w:val="auto"/>
          <w:sz w:val="30"/>
          <w:szCs w:val="30"/>
          <w:highlight w:val="none"/>
          <w:lang w:val="en-US" w:eastAsia="zh-CN"/>
        </w:rPr>
        <w:t xml:space="preserve">    </w:t>
      </w:r>
    </w:p>
    <w:p>
      <w:pPr>
        <w:keepNext w:val="0"/>
        <w:keepLines w:val="0"/>
        <w:pageBreakBefore w:val="0"/>
        <w:widowControl w:val="0"/>
        <w:kinsoku/>
        <w:wordWrap w:val="0"/>
        <w:overflowPunct w:val="0"/>
        <w:topLinePunct w:val="0"/>
        <w:autoSpaceDE w:val="0"/>
        <w:autoSpaceDN w:val="0"/>
        <w:bidi w:val="0"/>
        <w:adjustRightInd/>
        <w:snapToGrid/>
        <w:spacing w:before="313" w:beforeLines="100" w:line="240" w:lineRule="auto"/>
        <w:ind w:left="0" w:leftChars="0" w:right="0" w:rightChars="0" w:firstLine="0" w:firstLineChars="0"/>
        <w:jc w:val="both"/>
        <w:textAlignment w:val="auto"/>
        <w:outlineLvl w:val="9"/>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采购编号：盐政采（2021）A</w:t>
      </w:r>
      <w:r>
        <w:rPr>
          <w:rFonts w:hint="eastAsia" w:ascii="宋体" w:hAnsi="宋体" w:eastAsia="宋体" w:cs="宋体"/>
          <w:b/>
          <w:color w:val="auto"/>
          <w:sz w:val="30"/>
          <w:szCs w:val="30"/>
          <w:highlight w:val="none"/>
          <w:lang w:val="en-US" w:eastAsia="zh-CN"/>
        </w:rPr>
        <w:t>010</w:t>
      </w:r>
      <w:r>
        <w:rPr>
          <w:rFonts w:hint="eastAsia" w:ascii="宋体" w:hAnsi="宋体" w:eastAsia="宋体" w:cs="宋体"/>
          <w:b/>
          <w:color w:val="auto"/>
          <w:sz w:val="30"/>
          <w:szCs w:val="30"/>
          <w:highlight w:val="none"/>
        </w:rPr>
        <w:t>号</w:t>
      </w:r>
    </w:p>
    <w:p>
      <w:pPr>
        <w:pStyle w:val="27"/>
        <w:keepNext w:val="0"/>
        <w:keepLines w:val="0"/>
        <w:pageBreakBefore w:val="0"/>
        <w:widowControl w:val="0"/>
        <w:kinsoku/>
        <w:wordWrap w:val="0"/>
        <w:overflowPunct w:val="0"/>
        <w:topLinePunct w:val="0"/>
        <w:autoSpaceDE w:val="0"/>
        <w:autoSpaceDN w:val="0"/>
        <w:bidi w:val="0"/>
        <w:adjustRightInd/>
        <w:snapToGrid w:val="0"/>
        <w:spacing w:before="120" w:after="120" w:line="400" w:lineRule="exact"/>
        <w:ind w:left="0" w:leftChars="0" w:right="0" w:rightChars="0"/>
        <w:jc w:val="left"/>
        <w:textAlignment w:val="auto"/>
        <w:outlineLvl w:val="9"/>
        <w:rPr>
          <w:rFonts w:hint="eastAsia" w:ascii="宋体" w:hAnsi="宋体" w:eastAsia="宋体" w:cs="宋体"/>
          <w:b/>
          <w:color w:val="auto"/>
          <w:sz w:val="30"/>
          <w:szCs w:val="30"/>
          <w:highlight w:val="none"/>
          <w:lang w:val="en-US"/>
        </w:rPr>
      </w:pPr>
      <w:r>
        <w:rPr>
          <w:rFonts w:hint="eastAsia" w:ascii="宋体" w:hAnsi="宋体" w:eastAsia="宋体" w:cs="宋体"/>
          <w:b/>
          <w:color w:val="auto"/>
          <w:sz w:val="30"/>
          <w:szCs w:val="30"/>
          <w:highlight w:val="none"/>
          <w:lang w:val="en-US" w:eastAsia="zh-CN"/>
        </w:rPr>
        <w:t xml:space="preserve">      </w:t>
      </w:r>
      <w:r>
        <w:rPr>
          <w:rFonts w:hint="eastAsia"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项目名称：海盐县武原街道城区保洁</w:t>
      </w:r>
      <w:r>
        <w:rPr>
          <w:rFonts w:hint="eastAsia" w:ascii="宋体" w:hAnsi="宋体" w:eastAsia="宋体" w:cs="宋体"/>
          <w:b/>
          <w:color w:val="auto"/>
          <w:sz w:val="30"/>
          <w:szCs w:val="30"/>
          <w:highlight w:val="none"/>
          <w:lang w:eastAsia="zh-CN"/>
        </w:rPr>
        <w:t>服务</w:t>
      </w:r>
      <w:r>
        <w:rPr>
          <w:rFonts w:hint="eastAsia" w:ascii="宋体" w:hAnsi="宋体" w:eastAsia="宋体" w:cs="宋体"/>
          <w:b/>
          <w:color w:val="auto"/>
          <w:sz w:val="30"/>
          <w:szCs w:val="30"/>
          <w:highlight w:val="none"/>
        </w:rPr>
        <w:t>项目</w:t>
      </w:r>
      <w:r>
        <w:rPr>
          <w:rFonts w:hint="eastAsia" w:ascii="宋体" w:hAnsi="宋体" w:eastAsia="宋体" w:cs="宋体"/>
          <w:b/>
          <w:color w:val="auto"/>
          <w:sz w:val="30"/>
          <w:szCs w:val="30"/>
          <w:highlight w:val="none"/>
          <w:lang w:val="en-US" w:eastAsia="zh-CN"/>
        </w:rPr>
        <w:t xml:space="preserve"> </w:t>
      </w:r>
    </w:p>
    <w:p>
      <w:pPr>
        <w:pStyle w:val="27"/>
        <w:keepNext w:val="0"/>
        <w:keepLines w:val="0"/>
        <w:pageBreakBefore w:val="0"/>
        <w:widowControl w:val="0"/>
        <w:kinsoku/>
        <w:wordWrap w:val="0"/>
        <w:overflowPunct w:val="0"/>
        <w:topLinePunct w:val="0"/>
        <w:autoSpaceDE w:val="0"/>
        <w:autoSpaceDN w:val="0"/>
        <w:bidi w:val="0"/>
        <w:adjustRightInd/>
        <w:snapToGrid w:val="0"/>
        <w:spacing w:before="120" w:after="120" w:line="400" w:lineRule="exact"/>
        <w:ind w:left="0" w:leftChars="0" w:right="0" w:rightChars="0"/>
        <w:jc w:val="left"/>
        <w:textAlignment w:val="auto"/>
        <w:outlineLvl w:val="9"/>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      </w:t>
      </w:r>
      <w:r>
        <w:rPr>
          <w:rFonts w:hint="eastAsia"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采购单位：海盐县人民政府武原街道办事处</w:t>
      </w:r>
      <w:r>
        <w:rPr>
          <w:rFonts w:hint="eastAsia" w:ascii="宋体" w:hAnsi="宋体" w:eastAsia="宋体" w:cs="宋体"/>
          <w:b/>
          <w:color w:val="auto"/>
          <w:sz w:val="30"/>
          <w:szCs w:val="30"/>
          <w:highlight w:val="none"/>
          <w:lang w:val="en-US" w:eastAsia="zh-CN"/>
        </w:rPr>
        <w:t xml:space="preserve"> </w:t>
      </w:r>
    </w:p>
    <w:p>
      <w:pPr>
        <w:pStyle w:val="27"/>
        <w:keepNext w:val="0"/>
        <w:keepLines w:val="0"/>
        <w:pageBreakBefore w:val="0"/>
        <w:widowControl w:val="0"/>
        <w:kinsoku/>
        <w:wordWrap w:val="0"/>
        <w:overflowPunct w:val="0"/>
        <w:topLinePunct w:val="0"/>
        <w:autoSpaceDE w:val="0"/>
        <w:autoSpaceDN w:val="0"/>
        <w:bidi w:val="0"/>
        <w:adjustRightInd/>
        <w:snapToGrid w:val="0"/>
        <w:spacing w:before="120" w:after="120" w:line="400" w:lineRule="exact"/>
        <w:ind w:right="0" w:rightChars="0"/>
        <w:jc w:val="left"/>
        <w:textAlignment w:val="auto"/>
        <w:outlineLvl w:val="9"/>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      </w:t>
      </w:r>
      <w:r>
        <w:rPr>
          <w:rFonts w:hint="eastAsia"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集中采购机构：海盐县公共资源交易中心</w:t>
      </w:r>
    </w:p>
    <w:p>
      <w:pPr>
        <w:pStyle w:val="27"/>
        <w:keepNext w:val="0"/>
        <w:keepLines w:val="0"/>
        <w:pageBreakBefore w:val="0"/>
        <w:widowControl w:val="0"/>
        <w:kinsoku/>
        <w:wordWrap w:val="0"/>
        <w:overflowPunct w:val="0"/>
        <w:topLinePunct w:val="0"/>
        <w:autoSpaceDE w:val="0"/>
        <w:autoSpaceDN w:val="0"/>
        <w:bidi w:val="0"/>
        <w:adjustRightInd/>
        <w:snapToGrid w:val="0"/>
        <w:spacing w:before="120" w:after="120" w:line="400" w:lineRule="exact"/>
        <w:ind w:left="0" w:leftChars="0" w:right="0" w:rightChars="0"/>
        <w:jc w:val="left"/>
        <w:textAlignment w:val="auto"/>
        <w:outlineLvl w:val="9"/>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      </w:t>
      </w:r>
      <w:r>
        <w:rPr>
          <w:rFonts w:hint="eastAsia"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日期：202</w:t>
      </w:r>
      <w:r>
        <w:rPr>
          <w:rFonts w:hint="eastAsia" w:ascii="宋体" w:hAnsi="宋体" w:eastAsia="宋体" w:cs="宋体"/>
          <w:b/>
          <w:color w:val="auto"/>
          <w:sz w:val="30"/>
          <w:szCs w:val="30"/>
          <w:highlight w:val="none"/>
          <w:lang w:val="en-US" w:eastAsia="zh-CN"/>
        </w:rPr>
        <w:t>1</w:t>
      </w:r>
      <w:r>
        <w:rPr>
          <w:rFonts w:hint="eastAsia" w:ascii="宋体" w:hAnsi="宋体" w:eastAsia="宋体" w:cs="宋体"/>
          <w:b/>
          <w:color w:val="auto"/>
          <w:sz w:val="30"/>
          <w:szCs w:val="30"/>
          <w:highlight w:val="none"/>
        </w:rPr>
        <w:t>年</w:t>
      </w:r>
      <w:r>
        <w:rPr>
          <w:rFonts w:hint="eastAsia" w:ascii="宋体" w:hAnsi="宋体" w:eastAsia="宋体" w:cs="宋体"/>
          <w:b/>
          <w:color w:val="auto"/>
          <w:sz w:val="30"/>
          <w:szCs w:val="30"/>
          <w:highlight w:val="none"/>
          <w:lang w:val="en-US" w:eastAsia="zh-CN"/>
        </w:rPr>
        <w:t>08</w:t>
      </w:r>
      <w:r>
        <w:rPr>
          <w:rFonts w:hint="eastAsia" w:ascii="宋体" w:hAnsi="宋体" w:eastAsia="宋体" w:cs="宋体"/>
          <w:b/>
          <w:color w:val="auto"/>
          <w:sz w:val="30"/>
          <w:szCs w:val="30"/>
          <w:highlight w:val="none"/>
        </w:rPr>
        <w:t>月</w:t>
      </w:r>
      <w:r>
        <w:rPr>
          <w:rFonts w:hint="eastAsia" w:hAnsi="宋体" w:eastAsia="宋体" w:cs="宋体"/>
          <w:b/>
          <w:color w:val="auto"/>
          <w:sz w:val="30"/>
          <w:szCs w:val="30"/>
          <w:highlight w:val="none"/>
          <w:lang w:val="en-US" w:eastAsia="zh-CN"/>
        </w:rPr>
        <w:t>24</w:t>
      </w:r>
      <w:r>
        <w:rPr>
          <w:rFonts w:hint="eastAsia" w:ascii="宋体" w:hAnsi="宋体" w:eastAsia="宋体" w:cs="宋体"/>
          <w:b/>
          <w:color w:val="auto"/>
          <w:sz w:val="30"/>
          <w:szCs w:val="30"/>
          <w:highlight w:val="none"/>
        </w:rPr>
        <w:t>日</w:t>
      </w:r>
    </w:p>
    <w:p>
      <w:pPr>
        <w:keepNext w:val="0"/>
        <w:keepLines w:val="0"/>
        <w:pageBreakBefore w:val="0"/>
        <w:widowControl w:val="0"/>
        <w:kinsoku/>
        <w:wordWrap w:val="0"/>
        <w:overflowPunct w:val="0"/>
        <w:topLinePunct w:val="0"/>
        <w:autoSpaceDE w:val="0"/>
        <w:autoSpaceDN w:val="0"/>
        <w:bidi w:val="0"/>
        <w:snapToGrid w:val="0"/>
        <w:spacing w:before="120" w:beforeLines="50" w:line="360" w:lineRule="auto"/>
        <w:rPr>
          <w:rFonts w:hint="eastAsia" w:ascii="宋体" w:hAnsi="宋体" w:eastAsia="宋体" w:cs="宋体"/>
          <w:color w:val="auto"/>
          <w:sz w:val="30"/>
          <w:szCs w:val="20"/>
          <w:highlight w:val="none"/>
        </w:rPr>
        <w:sectPr>
          <w:headerReference r:id="rId3" w:type="default"/>
          <w:footerReference r:id="rId4" w:type="default"/>
          <w:footerReference r:id="rId5" w:type="even"/>
          <w:pgSz w:w="11906" w:h="16838"/>
          <w:pgMar w:top="1134" w:right="1134" w:bottom="1134" w:left="1134" w:header="851" w:footer="850" w:gutter="0"/>
          <w:pgNumType w:fmt="decimal" w:start="1"/>
          <w:cols w:space="720" w:num="1"/>
          <w:docGrid w:linePitch="312" w:charSpace="0"/>
        </w:sectPr>
      </w:pPr>
    </w:p>
    <w:p>
      <w:pPr>
        <w:keepNext w:val="0"/>
        <w:keepLines w:val="0"/>
        <w:pageBreakBefore w:val="0"/>
        <w:widowControl w:val="0"/>
        <w:kinsoku/>
        <w:wordWrap w:val="0"/>
        <w:overflowPunct w:val="0"/>
        <w:topLinePunct w:val="0"/>
        <w:autoSpaceDE w:val="0"/>
        <w:autoSpaceDN w:val="0"/>
        <w:bidi w:val="0"/>
        <w:snapToGrid w:val="0"/>
        <w:spacing w:before="120" w:beforeLines="50" w:line="360" w:lineRule="auto"/>
        <w:rPr>
          <w:rFonts w:hint="eastAsia" w:ascii="宋体" w:hAnsi="宋体" w:eastAsia="宋体" w:cs="宋体"/>
          <w:color w:val="auto"/>
          <w:sz w:val="30"/>
          <w:szCs w:val="20"/>
          <w:highlight w:val="none"/>
        </w:rPr>
      </w:pPr>
    </w:p>
    <w:p>
      <w:pPr>
        <w:pStyle w:val="27"/>
        <w:keepNext w:val="0"/>
        <w:keepLines w:val="0"/>
        <w:pageBreakBefore w:val="0"/>
        <w:widowControl w:val="0"/>
        <w:kinsoku/>
        <w:wordWrap w:val="0"/>
        <w:overflowPunct w:val="0"/>
        <w:topLinePunct w:val="0"/>
        <w:autoSpaceDE w:val="0"/>
        <w:autoSpaceDN w:val="0"/>
        <w:bidi w:val="0"/>
        <w:spacing w:before="120" w:after="120" w:line="360" w:lineRule="auto"/>
        <w:jc w:val="center"/>
        <w:rPr>
          <w:rFonts w:hint="eastAsia" w:ascii="宋体" w:hAnsi="宋体" w:eastAsia="宋体" w:cs="宋体"/>
          <w:color w:val="auto"/>
          <w:highlight w:val="none"/>
        </w:rPr>
      </w:pPr>
      <w:r>
        <w:rPr>
          <w:rFonts w:hint="eastAsia" w:ascii="宋体" w:hAnsi="宋体" w:eastAsia="宋体" w:cs="宋体"/>
          <w:color w:val="auto"/>
          <w:sz w:val="44"/>
          <w:szCs w:val="44"/>
          <w:highlight w:val="none"/>
        </w:rPr>
        <w:t>目    录</w:t>
      </w:r>
    </w:p>
    <w:p>
      <w:pPr>
        <w:keepNext w:val="0"/>
        <w:keepLines w:val="0"/>
        <w:pageBreakBefore w:val="0"/>
        <w:widowControl w:val="0"/>
        <w:numPr>
          <w:ilvl w:val="0"/>
          <w:numId w:val="5"/>
        </w:numPr>
        <w:tabs>
          <w:tab w:val="left" w:pos="1440"/>
        </w:tabs>
        <w:kinsoku/>
        <w:wordWrap w:val="0"/>
        <w:overflowPunct w:val="0"/>
        <w:topLinePunct w:val="0"/>
        <w:autoSpaceDE w:val="0"/>
        <w:autoSpaceDN w:val="0"/>
        <w:bidi w:val="0"/>
        <w:spacing w:before="120" w:beforeLines="50" w:line="360" w:lineRule="auto"/>
        <w:jc w:val="left"/>
        <w:rPr>
          <w:rFonts w:hint="eastAsia" w:ascii="宋体" w:hAnsi="宋体" w:eastAsia="宋体" w:cs="宋体"/>
          <w:color w:val="auto"/>
          <w:sz w:val="30"/>
          <w:szCs w:val="20"/>
          <w:highlight w:val="none"/>
        </w:rPr>
      </w:pPr>
      <w:r>
        <w:rPr>
          <w:rFonts w:hint="eastAsia" w:ascii="宋体" w:hAnsi="宋体" w:eastAsia="宋体" w:cs="宋体"/>
          <w:color w:val="auto"/>
          <w:sz w:val="30"/>
          <w:highlight w:val="none"/>
        </w:rPr>
        <w:t>公开招标采购公告</w:t>
      </w:r>
    </w:p>
    <w:p>
      <w:pPr>
        <w:keepNext w:val="0"/>
        <w:keepLines w:val="0"/>
        <w:pageBreakBefore w:val="0"/>
        <w:widowControl w:val="0"/>
        <w:numPr>
          <w:ilvl w:val="0"/>
          <w:numId w:val="5"/>
        </w:numPr>
        <w:tabs>
          <w:tab w:val="left" w:pos="1440"/>
        </w:tabs>
        <w:kinsoku/>
        <w:wordWrap w:val="0"/>
        <w:overflowPunct w:val="0"/>
        <w:topLinePunct w:val="0"/>
        <w:autoSpaceDE w:val="0"/>
        <w:autoSpaceDN w:val="0"/>
        <w:bidi w:val="0"/>
        <w:spacing w:before="120" w:beforeLines="50" w:line="360" w:lineRule="auto"/>
        <w:jc w:val="left"/>
        <w:rPr>
          <w:rFonts w:hint="eastAsia" w:ascii="宋体" w:hAnsi="宋体" w:eastAsia="宋体" w:cs="宋体"/>
          <w:color w:val="auto"/>
          <w:sz w:val="30"/>
          <w:szCs w:val="20"/>
          <w:highlight w:val="none"/>
        </w:rPr>
      </w:pPr>
      <w:r>
        <w:rPr>
          <w:rFonts w:hint="eastAsia" w:ascii="宋体" w:hAnsi="宋体" w:eastAsia="宋体" w:cs="宋体"/>
          <w:color w:val="auto"/>
          <w:sz w:val="30"/>
          <w:highlight w:val="none"/>
        </w:rPr>
        <w:t>招标需求</w:t>
      </w:r>
    </w:p>
    <w:p>
      <w:pPr>
        <w:keepNext w:val="0"/>
        <w:keepLines w:val="0"/>
        <w:pageBreakBefore w:val="0"/>
        <w:widowControl w:val="0"/>
        <w:numPr>
          <w:ilvl w:val="0"/>
          <w:numId w:val="5"/>
        </w:numPr>
        <w:tabs>
          <w:tab w:val="left" w:pos="1440"/>
        </w:tabs>
        <w:kinsoku/>
        <w:wordWrap w:val="0"/>
        <w:overflowPunct w:val="0"/>
        <w:topLinePunct w:val="0"/>
        <w:autoSpaceDE w:val="0"/>
        <w:autoSpaceDN w:val="0"/>
        <w:bidi w:val="0"/>
        <w:spacing w:before="120" w:beforeLines="50" w:line="360" w:lineRule="auto"/>
        <w:jc w:val="left"/>
        <w:rPr>
          <w:rFonts w:hint="eastAsia" w:ascii="宋体" w:hAnsi="宋体" w:eastAsia="宋体" w:cs="宋体"/>
          <w:color w:val="auto"/>
          <w:sz w:val="30"/>
          <w:szCs w:val="20"/>
          <w:highlight w:val="none"/>
        </w:rPr>
      </w:pPr>
      <w:r>
        <w:rPr>
          <w:rFonts w:hint="eastAsia" w:ascii="宋体" w:hAnsi="宋体" w:eastAsia="宋体" w:cs="宋体"/>
          <w:color w:val="auto"/>
          <w:sz w:val="30"/>
          <w:highlight w:val="none"/>
        </w:rPr>
        <w:t>投标人须知</w:t>
      </w:r>
    </w:p>
    <w:p>
      <w:pPr>
        <w:keepNext w:val="0"/>
        <w:keepLines w:val="0"/>
        <w:pageBreakBefore w:val="0"/>
        <w:widowControl w:val="0"/>
        <w:numPr>
          <w:ilvl w:val="0"/>
          <w:numId w:val="5"/>
        </w:numPr>
        <w:tabs>
          <w:tab w:val="left" w:pos="1440"/>
        </w:tabs>
        <w:kinsoku/>
        <w:wordWrap w:val="0"/>
        <w:overflowPunct w:val="0"/>
        <w:topLinePunct w:val="0"/>
        <w:autoSpaceDE w:val="0"/>
        <w:autoSpaceDN w:val="0"/>
        <w:bidi w:val="0"/>
        <w:spacing w:before="120" w:beforeLines="50" w:line="360" w:lineRule="auto"/>
        <w:jc w:val="left"/>
        <w:rPr>
          <w:rFonts w:hint="eastAsia" w:ascii="宋体" w:hAnsi="宋体" w:eastAsia="宋体" w:cs="宋体"/>
          <w:color w:val="auto"/>
          <w:sz w:val="30"/>
          <w:szCs w:val="20"/>
          <w:highlight w:val="none"/>
        </w:rPr>
      </w:pPr>
      <w:r>
        <w:rPr>
          <w:rFonts w:hint="eastAsia" w:ascii="宋体" w:hAnsi="宋体" w:eastAsia="宋体" w:cs="宋体"/>
          <w:color w:val="auto"/>
          <w:sz w:val="30"/>
          <w:highlight w:val="none"/>
        </w:rPr>
        <w:t>评标办法及评分标准</w:t>
      </w:r>
    </w:p>
    <w:p>
      <w:pPr>
        <w:keepNext w:val="0"/>
        <w:keepLines w:val="0"/>
        <w:pageBreakBefore w:val="0"/>
        <w:widowControl w:val="0"/>
        <w:numPr>
          <w:ilvl w:val="0"/>
          <w:numId w:val="5"/>
        </w:numPr>
        <w:tabs>
          <w:tab w:val="left" w:pos="1440"/>
        </w:tabs>
        <w:kinsoku/>
        <w:wordWrap w:val="0"/>
        <w:overflowPunct w:val="0"/>
        <w:topLinePunct w:val="0"/>
        <w:autoSpaceDE w:val="0"/>
        <w:autoSpaceDN w:val="0"/>
        <w:bidi w:val="0"/>
        <w:spacing w:before="120" w:beforeLines="50" w:line="360" w:lineRule="auto"/>
        <w:jc w:val="left"/>
        <w:rPr>
          <w:rFonts w:hint="eastAsia" w:ascii="宋体" w:hAnsi="宋体" w:eastAsia="宋体" w:cs="宋体"/>
          <w:color w:val="auto"/>
          <w:sz w:val="30"/>
          <w:szCs w:val="20"/>
          <w:highlight w:val="none"/>
        </w:rPr>
      </w:pPr>
      <w:r>
        <w:rPr>
          <w:rFonts w:hint="eastAsia" w:ascii="宋体" w:hAnsi="宋体" w:eastAsia="宋体" w:cs="宋体"/>
          <w:color w:val="auto"/>
          <w:sz w:val="30"/>
          <w:highlight w:val="none"/>
        </w:rPr>
        <w:t>政府采购合同主要条款</w:t>
      </w:r>
    </w:p>
    <w:p>
      <w:pPr>
        <w:keepNext w:val="0"/>
        <w:keepLines w:val="0"/>
        <w:pageBreakBefore w:val="0"/>
        <w:widowControl w:val="0"/>
        <w:numPr>
          <w:ilvl w:val="0"/>
          <w:numId w:val="5"/>
        </w:numPr>
        <w:tabs>
          <w:tab w:val="left" w:pos="1440"/>
        </w:tabs>
        <w:kinsoku/>
        <w:wordWrap w:val="0"/>
        <w:overflowPunct w:val="0"/>
        <w:topLinePunct w:val="0"/>
        <w:autoSpaceDE w:val="0"/>
        <w:autoSpaceDN w:val="0"/>
        <w:bidi w:val="0"/>
        <w:spacing w:before="120" w:beforeLines="50" w:line="360" w:lineRule="auto"/>
        <w:jc w:val="left"/>
        <w:rPr>
          <w:rFonts w:hint="eastAsia" w:ascii="宋体" w:hAnsi="宋体" w:eastAsia="宋体" w:cs="宋体"/>
          <w:color w:val="auto"/>
          <w:sz w:val="30"/>
          <w:szCs w:val="20"/>
          <w:highlight w:val="none"/>
        </w:rPr>
      </w:pPr>
      <w:r>
        <w:rPr>
          <w:rFonts w:hint="eastAsia" w:ascii="宋体" w:hAnsi="宋体" w:eastAsia="宋体" w:cs="宋体"/>
          <w:color w:val="auto"/>
          <w:sz w:val="30"/>
          <w:highlight w:val="none"/>
        </w:rPr>
        <w:t>投标文件格式</w:t>
      </w:r>
    </w:p>
    <w:p>
      <w:pPr>
        <w:keepNext w:val="0"/>
        <w:keepLines w:val="0"/>
        <w:pageBreakBefore w:val="0"/>
        <w:widowControl w:val="0"/>
        <w:kinsoku/>
        <w:wordWrap w:val="0"/>
        <w:overflowPunct w:val="0"/>
        <w:topLinePunct w:val="0"/>
        <w:autoSpaceDE w:val="0"/>
        <w:autoSpaceDN w:val="0"/>
        <w:bidi w:val="0"/>
        <w:snapToGrid w:val="0"/>
        <w:spacing w:before="240" w:beforeLines="100" w:after="240" w:afterLines="100" w:line="360" w:lineRule="auto"/>
        <w:jc w:val="center"/>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jc w:val="left"/>
        <w:rPr>
          <w:rFonts w:hint="eastAsia" w:ascii="宋体" w:hAnsi="宋体" w:eastAsia="宋体" w:cs="宋体"/>
          <w:b/>
          <w:bCs/>
          <w:color w:val="auto"/>
          <w:sz w:val="30"/>
          <w:szCs w:val="30"/>
          <w:highlight w:val="none"/>
        </w:rPr>
        <w:sectPr>
          <w:headerReference r:id="rId6" w:type="default"/>
          <w:footerReference r:id="rId7" w:type="default"/>
          <w:pgSz w:w="11906" w:h="16838"/>
          <w:pgMar w:top="1134" w:right="1134" w:bottom="1134" w:left="1134" w:header="851" w:footer="850" w:gutter="0"/>
          <w:pgNumType w:fmt="decimal" w:start="1"/>
          <w:cols w:space="720" w:num="1"/>
          <w:docGrid w:linePitch="312" w:charSpace="0"/>
        </w:sectPr>
      </w:pPr>
    </w:p>
    <w:p>
      <w:pPr>
        <w:keepNext w:val="0"/>
        <w:keepLines w:val="0"/>
        <w:pageBreakBefore w:val="0"/>
        <w:widowControl w:val="0"/>
        <w:numPr>
          <w:ilvl w:val="0"/>
          <w:numId w:val="6"/>
        </w:numPr>
        <w:kinsoku/>
        <w:wordWrap w:val="0"/>
        <w:overflowPunct w:val="0"/>
        <w:topLinePunct w:val="0"/>
        <w:autoSpaceDE w:val="0"/>
        <w:autoSpaceDN w:val="0"/>
        <w:bidi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公开招标采购公告</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7" w:type="dxa"/>
            <w:noWrap w:val="0"/>
            <w:vAlign w:val="top"/>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海盐县武原街道城区保洁服务项目</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招标项目的潜在投标人应在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https://zfcg.czt.zj.gov.cn/</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获取（下载）招标文件，并于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 xml:space="preserve">1 </w:t>
            </w:r>
            <w:r>
              <w:rPr>
                <w:rFonts w:hint="eastAsia" w:ascii="宋体" w:hAnsi="宋体" w:eastAsia="宋体" w:cs="宋体"/>
                <w:color w:val="auto"/>
                <w:sz w:val="24"/>
                <w:szCs w:val="24"/>
                <w:highlight w:val="none"/>
                <w:u w:val="none"/>
              </w:rPr>
              <w:t>年</w:t>
            </w:r>
            <w:r>
              <w:rPr>
                <w:rFonts w:hint="eastAsia" w:ascii="宋体" w:hAnsi="宋体" w:eastAsia="宋体" w:cs="宋体"/>
                <w:color w:val="auto"/>
                <w:sz w:val="24"/>
                <w:szCs w:val="24"/>
                <w:highlight w:val="none"/>
                <w:u w:val="single"/>
                <w:lang w:val="en-US" w:eastAsia="zh-CN"/>
              </w:rPr>
              <w:t xml:space="preserve"> 0</w:t>
            </w:r>
            <w:r>
              <w:rPr>
                <w:rFonts w:hint="eastAsia"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月</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日</w:t>
            </w:r>
            <w:r>
              <w:rPr>
                <w:rFonts w:hint="eastAsia" w:ascii="宋体" w:hAnsi="宋体" w:eastAsia="宋体" w:cs="宋体"/>
                <w:color w:val="auto"/>
                <w:sz w:val="24"/>
                <w:szCs w:val="24"/>
                <w:highlight w:val="none"/>
                <w:u w:val="single"/>
              </w:rPr>
              <w:t xml:space="preserve"> 09:00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（北京时间）前递交（上传）投标文件。</w:t>
            </w:r>
          </w:p>
        </w:tc>
      </w:tr>
    </w:tbl>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left="0" w:leftChars="0" w:right="0" w:rightChars="0" w:firstLine="562" w:firstLineChars="200"/>
        <w:jc w:val="left"/>
        <w:textAlignment w:val="auto"/>
        <w:outlineLvl w:val="9"/>
        <w:rPr>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一、项目基本情况</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lang w:val="en-US" w:eastAsia="zh-CN"/>
        </w:rPr>
        <w:t>盐政采（2021）A0</w:t>
      </w:r>
      <w:r>
        <w:rPr>
          <w:rFonts w:hint="eastAsia"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lang w:val="en-US" w:eastAsia="zh-CN"/>
        </w:rPr>
        <w:t>号</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海盐县武原街道城区保洁服务项目</w:t>
      </w:r>
      <w:r>
        <w:rPr>
          <w:rFonts w:hint="eastAsia" w:ascii="宋体" w:hAnsi="宋体" w:eastAsia="宋体" w:cs="宋体"/>
          <w:color w:val="auto"/>
          <w:sz w:val="24"/>
          <w:szCs w:val="24"/>
          <w:highlight w:val="none"/>
          <w:lang w:val="en-US" w:eastAsia="zh-CN"/>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预算金额（元）：</w:t>
      </w:r>
      <w:r>
        <w:rPr>
          <w:rFonts w:hint="eastAsia" w:eastAsia="宋体" w:cs="宋体"/>
          <w:color w:val="auto"/>
          <w:sz w:val="24"/>
          <w:szCs w:val="24"/>
          <w:highlight w:val="none"/>
          <w:u w:val="single"/>
          <w:lang w:val="en-US" w:eastAsia="zh-CN"/>
        </w:rPr>
        <w:t>179774547</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最高限价（元）：</w:t>
      </w:r>
      <w:r>
        <w:rPr>
          <w:rFonts w:hint="eastAsia" w:eastAsia="宋体" w:cs="宋体"/>
          <w:color w:val="auto"/>
          <w:sz w:val="24"/>
          <w:szCs w:val="24"/>
          <w:highlight w:val="none"/>
          <w:u w:val="single"/>
          <w:lang w:val="en-US" w:eastAsia="zh-CN"/>
        </w:rPr>
        <w:t>24038415</w:t>
      </w:r>
      <w:r>
        <w:rPr>
          <w:rFonts w:hint="eastAsia" w:ascii="宋体" w:hAnsi="宋体" w:eastAsia="宋体" w:cs="宋体"/>
          <w:color w:val="auto"/>
          <w:sz w:val="24"/>
          <w:szCs w:val="24"/>
          <w:highlight w:val="none"/>
          <w:u w:val="single"/>
          <w:lang w:val="en-US" w:eastAsia="zh-CN"/>
        </w:rPr>
        <w:t>，</w:t>
      </w:r>
      <w:r>
        <w:rPr>
          <w:rFonts w:hint="eastAsia" w:eastAsia="宋体" w:cs="宋体"/>
          <w:color w:val="auto"/>
          <w:sz w:val="24"/>
          <w:szCs w:val="24"/>
          <w:highlight w:val="none"/>
          <w:u w:val="single"/>
          <w:lang w:val="en-US" w:eastAsia="zh-CN"/>
        </w:rPr>
        <w:t>30330393</w:t>
      </w:r>
      <w:r>
        <w:rPr>
          <w:rFonts w:hint="eastAsia" w:ascii="宋体" w:hAnsi="宋体" w:eastAsia="宋体" w:cs="宋体"/>
          <w:color w:val="auto"/>
          <w:sz w:val="24"/>
          <w:szCs w:val="24"/>
          <w:highlight w:val="none"/>
          <w:u w:val="single"/>
          <w:lang w:val="en-US" w:eastAsia="zh-CN"/>
        </w:rPr>
        <w:t>，</w:t>
      </w:r>
      <w:r>
        <w:rPr>
          <w:rFonts w:hint="eastAsia" w:eastAsia="宋体" w:cs="宋体"/>
          <w:color w:val="auto"/>
          <w:sz w:val="24"/>
          <w:szCs w:val="24"/>
          <w:highlight w:val="none"/>
          <w:u w:val="single"/>
          <w:lang w:val="en-US" w:eastAsia="zh-CN"/>
        </w:rPr>
        <w:t>34818351</w:t>
      </w:r>
      <w:r>
        <w:rPr>
          <w:rFonts w:hint="eastAsia" w:ascii="宋体" w:hAnsi="宋体" w:eastAsia="宋体" w:cs="宋体"/>
          <w:color w:val="auto"/>
          <w:sz w:val="24"/>
          <w:szCs w:val="24"/>
          <w:highlight w:val="none"/>
          <w:u w:val="single"/>
          <w:lang w:val="en-US" w:eastAsia="zh-CN"/>
        </w:rPr>
        <w:t>，</w:t>
      </w:r>
      <w:r>
        <w:rPr>
          <w:rFonts w:hint="eastAsia" w:eastAsia="宋体" w:cs="宋体"/>
          <w:color w:val="auto"/>
          <w:sz w:val="24"/>
          <w:szCs w:val="24"/>
          <w:highlight w:val="none"/>
          <w:u w:val="single"/>
          <w:lang w:val="en-US" w:eastAsia="zh-CN"/>
        </w:rPr>
        <w:t>41538000</w:t>
      </w:r>
      <w:r>
        <w:rPr>
          <w:rFonts w:hint="eastAsia" w:ascii="宋体" w:hAnsi="宋体" w:eastAsia="宋体" w:cs="宋体"/>
          <w:color w:val="auto"/>
          <w:sz w:val="24"/>
          <w:szCs w:val="24"/>
          <w:highlight w:val="none"/>
          <w:u w:val="single"/>
          <w:lang w:val="en-US" w:eastAsia="zh-CN"/>
        </w:rPr>
        <w:t>，</w:t>
      </w:r>
      <w:r>
        <w:rPr>
          <w:rFonts w:hint="eastAsia" w:eastAsia="宋体" w:cs="宋体"/>
          <w:color w:val="auto"/>
          <w:sz w:val="24"/>
          <w:szCs w:val="24"/>
          <w:highlight w:val="none"/>
          <w:u w:val="single"/>
          <w:lang w:val="en-US" w:eastAsia="zh-CN"/>
        </w:rPr>
        <w:t>32381667</w:t>
      </w:r>
      <w:r>
        <w:rPr>
          <w:rFonts w:hint="eastAsia" w:ascii="宋体" w:hAnsi="宋体" w:eastAsia="宋体" w:cs="宋体"/>
          <w:color w:val="auto"/>
          <w:sz w:val="24"/>
          <w:szCs w:val="24"/>
          <w:highlight w:val="none"/>
          <w:u w:val="single"/>
          <w:lang w:val="en-US" w:eastAsia="zh-CN"/>
        </w:rPr>
        <w:t>，</w:t>
      </w:r>
      <w:r>
        <w:rPr>
          <w:rFonts w:hint="eastAsia" w:eastAsia="宋体" w:cs="宋体"/>
          <w:color w:val="auto"/>
          <w:sz w:val="24"/>
          <w:szCs w:val="24"/>
          <w:highlight w:val="none"/>
          <w:u w:val="single"/>
          <w:lang w:val="en-US" w:eastAsia="zh-CN"/>
        </w:rPr>
        <w:t>16667721</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采购需求：</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标项一</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标项名称: </w:t>
      </w:r>
      <w:r>
        <w:rPr>
          <w:rFonts w:hint="eastAsia" w:ascii="宋体" w:hAnsi="宋体" w:eastAsia="宋体" w:cs="宋体"/>
          <w:color w:val="auto"/>
          <w:sz w:val="24"/>
          <w:szCs w:val="24"/>
          <w:highlight w:val="none"/>
          <w:u w:val="single"/>
          <w:lang w:eastAsia="zh-CN"/>
        </w:rPr>
        <w:t>标项一城南片保洁服务</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数量: </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预算金额（元）: </w:t>
      </w:r>
      <w:r>
        <w:rPr>
          <w:rFonts w:hint="eastAsia" w:eastAsia="宋体" w:cs="宋体"/>
          <w:color w:val="auto"/>
          <w:sz w:val="24"/>
          <w:szCs w:val="24"/>
          <w:highlight w:val="none"/>
          <w:u w:val="single"/>
          <w:lang w:val="en-US" w:eastAsia="zh-CN"/>
        </w:rPr>
        <w:t>24038415</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简要规格描述或项目基本概况介绍、用途：</w:t>
      </w:r>
      <w:r>
        <w:rPr>
          <w:rFonts w:hint="eastAsia" w:ascii="宋体" w:hAnsi="宋体" w:eastAsia="宋体" w:cs="宋体"/>
          <w:color w:val="auto"/>
          <w:sz w:val="24"/>
          <w:szCs w:val="24"/>
          <w:highlight w:val="none"/>
          <w:u w:val="single"/>
        </w:rPr>
        <w:t>城南片（东至翁金线，南至环城南路（秦山大道往南1公里），西至东西大道，北至南排河）的道路、城中村、开放式小区、公园绿化等保洁。</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u w:val="single"/>
        </w:rPr>
        <w:t>详见招标</w:t>
      </w:r>
      <w:r>
        <w:rPr>
          <w:rFonts w:hint="eastAsia" w:ascii="宋体" w:hAnsi="宋体" w:eastAsia="宋体" w:cs="宋体"/>
          <w:color w:val="auto"/>
          <w:sz w:val="24"/>
          <w:szCs w:val="24"/>
          <w:highlight w:val="none"/>
          <w:u w:val="single"/>
          <w:lang w:eastAsia="zh-CN"/>
        </w:rPr>
        <w:t>采购</w:t>
      </w:r>
      <w:r>
        <w:rPr>
          <w:rFonts w:hint="eastAsia" w:ascii="宋体" w:hAnsi="宋体" w:eastAsia="宋体" w:cs="宋体"/>
          <w:color w:val="auto"/>
          <w:sz w:val="24"/>
          <w:szCs w:val="24"/>
          <w:highlight w:val="none"/>
          <w:u w:val="single"/>
        </w:rPr>
        <w:t>文件</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标项</w:t>
      </w:r>
      <w:r>
        <w:rPr>
          <w:rFonts w:hint="eastAsia" w:ascii="宋体" w:hAnsi="宋体" w:eastAsia="宋体" w:cs="宋体"/>
          <w:color w:val="auto"/>
          <w:sz w:val="24"/>
          <w:szCs w:val="24"/>
          <w:highlight w:val="none"/>
          <w:lang w:eastAsia="zh-CN"/>
        </w:rPr>
        <w:t>二</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标项名称: </w:t>
      </w:r>
      <w:r>
        <w:rPr>
          <w:rFonts w:hint="eastAsia" w:ascii="宋体" w:hAnsi="宋体" w:eastAsia="宋体" w:cs="宋体"/>
          <w:color w:val="auto"/>
          <w:sz w:val="24"/>
          <w:szCs w:val="24"/>
          <w:highlight w:val="none"/>
          <w:u w:val="single"/>
          <w:lang w:eastAsia="zh-CN"/>
        </w:rPr>
        <w:t>标项二</w:t>
      </w:r>
      <w:r>
        <w:rPr>
          <w:rFonts w:hint="eastAsia" w:ascii="宋体" w:hAnsi="宋体" w:eastAsia="宋体" w:cs="宋体"/>
          <w:color w:val="auto"/>
          <w:highlight w:val="none"/>
          <w:u w:val="single"/>
        </w:rPr>
        <w:t>城中南片</w:t>
      </w:r>
      <w:r>
        <w:rPr>
          <w:rFonts w:hint="eastAsia" w:ascii="宋体" w:hAnsi="宋体" w:eastAsia="宋体" w:cs="宋体"/>
          <w:color w:val="auto"/>
          <w:sz w:val="24"/>
          <w:szCs w:val="24"/>
          <w:highlight w:val="none"/>
          <w:u w:val="single"/>
          <w:lang w:eastAsia="zh-CN"/>
        </w:rPr>
        <w:t>保洁服务</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数量: </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预算金额（元）: </w:t>
      </w:r>
      <w:r>
        <w:rPr>
          <w:rFonts w:hint="eastAsia" w:eastAsia="宋体" w:cs="宋体"/>
          <w:color w:val="auto"/>
          <w:sz w:val="24"/>
          <w:szCs w:val="24"/>
          <w:highlight w:val="none"/>
          <w:u w:val="single"/>
          <w:lang w:val="en-US" w:eastAsia="zh-CN"/>
        </w:rPr>
        <w:t>30330393</w:t>
      </w:r>
      <w:r>
        <w:rPr>
          <w:rFonts w:hint="eastAsia" w:ascii="宋体" w:hAnsi="宋体" w:eastAsia="宋体" w:cs="宋体"/>
          <w:color w:val="auto"/>
          <w:sz w:val="24"/>
          <w:szCs w:val="24"/>
          <w:highlight w:val="none"/>
          <w:u w:val="singl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简要规格描述或项目基本概况介绍、用途：</w:t>
      </w:r>
      <w:r>
        <w:rPr>
          <w:rFonts w:hint="eastAsia" w:ascii="宋体" w:hAnsi="宋体" w:eastAsia="宋体" w:cs="宋体"/>
          <w:color w:val="auto"/>
          <w:highlight w:val="none"/>
          <w:u w:val="single"/>
        </w:rPr>
        <w:t>城中南片（东至翁金线，南至南排河，西至东西大道，北至市河）的道路、城中村、开放式小区、公园绿化、花鸟市场等保洁及梅园中转站保洁运维。</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u w:val="single"/>
        </w:rPr>
        <w:t>详见招标</w:t>
      </w:r>
      <w:r>
        <w:rPr>
          <w:rFonts w:hint="eastAsia" w:ascii="宋体" w:hAnsi="宋体" w:eastAsia="宋体" w:cs="宋体"/>
          <w:color w:val="auto"/>
          <w:sz w:val="24"/>
          <w:szCs w:val="24"/>
          <w:highlight w:val="none"/>
          <w:u w:val="single"/>
          <w:lang w:eastAsia="zh-CN"/>
        </w:rPr>
        <w:t>采购</w:t>
      </w:r>
      <w:r>
        <w:rPr>
          <w:rFonts w:hint="eastAsia" w:ascii="宋体" w:hAnsi="宋体" w:eastAsia="宋体" w:cs="宋体"/>
          <w:color w:val="auto"/>
          <w:sz w:val="24"/>
          <w:szCs w:val="24"/>
          <w:highlight w:val="none"/>
          <w:u w:val="single"/>
        </w:rPr>
        <w:t>文件</w:t>
      </w:r>
      <w:r>
        <w:rPr>
          <w:rFonts w:hint="eastAsia" w:ascii="宋体" w:hAnsi="宋体" w:eastAsia="宋体" w:cs="宋体"/>
          <w:color w:val="auto"/>
          <w:sz w:val="24"/>
          <w:szCs w:val="24"/>
          <w:highlight w:val="none"/>
          <w:u w:val="single"/>
          <w:lang w:eastAsia="zh-CN"/>
        </w:rPr>
        <w:t>。</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标项</w:t>
      </w:r>
      <w:r>
        <w:rPr>
          <w:rFonts w:hint="eastAsia" w:ascii="宋体" w:hAnsi="宋体" w:eastAsia="宋体" w:cs="宋体"/>
          <w:color w:val="auto"/>
          <w:sz w:val="24"/>
          <w:szCs w:val="24"/>
          <w:highlight w:val="none"/>
          <w:lang w:eastAsia="zh-CN"/>
        </w:rPr>
        <w:t>三</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标项名称: </w:t>
      </w:r>
      <w:r>
        <w:rPr>
          <w:rFonts w:hint="eastAsia" w:ascii="宋体" w:hAnsi="宋体" w:eastAsia="宋体" w:cs="宋体"/>
          <w:color w:val="auto"/>
          <w:sz w:val="24"/>
          <w:szCs w:val="24"/>
          <w:highlight w:val="none"/>
          <w:u w:val="single"/>
          <w:lang w:eastAsia="zh-CN"/>
        </w:rPr>
        <w:t>标项三</w:t>
      </w:r>
      <w:r>
        <w:rPr>
          <w:rFonts w:hint="eastAsia" w:ascii="宋体" w:hAnsi="宋体" w:eastAsia="宋体" w:cs="宋体"/>
          <w:color w:val="auto"/>
          <w:highlight w:val="none"/>
          <w:u w:val="single"/>
        </w:rPr>
        <w:t>城中</w:t>
      </w:r>
      <w:r>
        <w:rPr>
          <w:rFonts w:hint="eastAsia" w:ascii="宋体" w:hAnsi="宋体" w:eastAsia="宋体" w:cs="宋体"/>
          <w:color w:val="auto"/>
          <w:highlight w:val="none"/>
          <w:u w:val="single"/>
          <w:lang w:eastAsia="zh-CN"/>
        </w:rPr>
        <w:t>北</w:t>
      </w:r>
      <w:r>
        <w:rPr>
          <w:rFonts w:hint="eastAsia" w:ascii="宋体" w:hAnsi="宋体" w:eastAsia="宋体" w:cs="宋体"/>
          <w:color w:val="auto"/>
          <w:highlight w:val="none"/>
          <w:u w:val="single"/>
        </w:rPr>
        <w:t>片</w:t>
      </w:r>
      <w:r>
        <w:rPr>
          <w:rFonts w:hint="eastAsia" w:ascii="宋体" w:hAnsi="宋体" w:eastAsia="宋体" w:cs="宋体"/>
          <w:color w:val="auto"/>
          <w:sz w:val="24"/>
          <w:szCs w:val="24"/>
          <w:highlight w:val="none"/>
          <w:u w:val="single"/>
          <w:lang w:eastAsia="zh-CN"/>
        </w:rPr>
        <w:t>保洁服务</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数量: </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预算金额（元）: </w:t>
      </w:r>
      <w:r>
        <w:rPr>
          <w:rFonts w:hint="eastAsia" w:eastAsia="宋体" w:cs="宋体"/>
          <w:color w:val="auto"/>
          <w:sz w:val="24"/>
          <w:szCs w:val="24"/>
          <w:highlight w:val="none"/>
          <w:u w:val="single"/>
          <w:lang w:val="en-US" w:eastAsia="zh-CN"/>
        </w:rPr>
        <w:t>34818351</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sz w:val="24"/>
          <w:szCs w:val="24"/>
          <w:highlight w:val="none"/>
        </w:rPr>
        <w:t>简要规格描述或项目基本概况介绍、用途：</w:t>
      </w:r>
      <w:r>
        <w:rPr>
          <w:rFonts w:hint="eastAsia" w:ascii="宋体" w:hAnsi="宋体" w:eastAsia="宋体" w:cs="宋体"/>
          <w:color w:val="auto"/>
          <w:highlight w:val="none"/>
          <w:u w:val="single"/>
        </w:rPr>
        <w:t>城中北片（东至翁金线，南至市河，西至东西大道，北至枣园路）的道路、城中村、开放式小区、公园绿化、“城市牛皮癣”清理等保洁及百尺中转站保洁运维。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u w:val="single"/>
        </w:rPr>
        <w:t>详见招标</w:t>
      </w:r>
      <w:r>
        <w:rPr>
          <w:rFonts w:hint="eastAsia" w:ascii="宋体" w:hAnsi="宋体" w:eastAsia="宋体" w:cs="宋体"/>
          <w:color w:val="auto"/>
          <w:sz w:val="24"/>
          <w:szCs w:val="24"/>
          <w:highlight w:val="none"/>
          <w:u w:val="single"/>
          <w:lang w:eastAsia="zh-CN"/>
        </w:rPr>
        <w:t>采购</w:t>
      </w:r>
      <w:r>
        <w:rPr>
          <w:rFonts w:hint="eastAsia" w:ascii="宋体" w:hAnsi="宋体" w:eastAsia="宋体" w:cs="宋体"/>
          <w:color w:val="auto"/>
          <w:sz w:val="24"/>
          <w:szCs w:val="24"/>
          <w:highlight w:val="none"/>
          <w:u w:val="single"/>
        </w:rPr>
        <w:t>文件</w:t>
      </w:r>
      <w:r>
        <w:rPr>
          <w:rFonts w:hint="eastAsia" w:ascii="宋体" w:hAnsi="宋体" w:eastAsia="宋体" w:cs="宋体"/>
          <w:color w:val="auto"/>
          <w:sz w:val="24"/>
          <w:szCs w:val="24"/>
          <w:highlight w:val="none"/>
          <w:u w:val="single"/>
          <w:lang w:eastAsia="zh-CN"/>
        </w:rPr>
        <w:t>。</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标项</w:t>
      </w:r>
      <w:r>
        <w:rPr>
          <w:rFonts w:hint="eastAsia" w:ascii="宋体" w:hAnsi="宋体" w:eastAsia="宋体" w:cs="宋体"/>
          <w:color w:val="auto"/>
          <w:sz w:val="24"/>
          <w:szCs w:val="24"/>
          <w:highlight w:val="none"/>
          <w:lang w:eastAsia="zh-CN"/>
        </w:rPr>
        <w:t>四</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标项名称: </w:t>
      </w:r>
      <w:r>
        <w:rPr>
          <w:rFonts w:hint="eastAsia" w:ascii="宋体" w:hAnsi="宋体" w:eastAsia="宋体" w:cs="宋体"/>
          <w:color w:val="auto"/>
          <w:sz w:val="24"/>
          <w:szCs w:val="24"/>
          <w:highlight w:val="none"/>
          <w:u w:val="single"/>
          <w:lang w:eastAsia="zh-CN"/>
        </w:rPr>
        <w:t>标项四</w:t>
      </w:r>
      <w:r>
        <w:rPr>
          <w:rFonts w:hint="eastAsia" w:ascii="宋体" w:hAnsi="宋体" w:eastAsia="宋体" w:cs="宋体"/>
          <w:color w:val="auto"/>
          <w:highlight w:val="none"/>
          <w:u w:val="single"/>
        </w:rPr>
        <w:t>城</w:t>
      </w:r>
      <w:r>
        <w:rPr>
          <w:rFonts w:hint="eastAsia" w:ascii="宋体" w:hAnsi="宋体" w:eastAsia="宋体" w:cs="宋体"/>
          <w:color w:val="auto"/>
          <w:highlight w:val="none"/>
          <w:u w:val="single"/>
          <w:lang w:eastAsia="zh-CN"/>
        </w:rPr>
        <w:t>北西</w:t>
      </w:r>
      <w:r>
        <w:rPr>
          <w:rFonts w:hint="eastAsia" w:ascii="宋体" w:hAnsi="宋体" w:eastAsia="宋体" w:cs="宋体"/>
          <w:color w:val="auto"/>
          <w:highlight w:val="none"/>
          <w:u w:val="single"/>
        </w:rPr>
        <w:t>片</w:t>
      </w:r>
      <w:r>
        <w:rPr>
          <w:rFonts w:hint="eastAsia" w:ascii="宋体" w:hAnsi="宋体" w:eastAsia="宋体" w:cs="宋体"/>
          <w:color w:val="auto"/>
          <w:sz w:val="24"/>
          <w:szCs w:val="24"/>
          <w:highlight w:val="none"/>
          <w:u w:val="single"/>
          <w:lang w:eastAsia="zh-CN"/>
        </w:rPr>
        <w:t>保洁服务</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数量: </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预算金额（元）: </w:t>
      </w:r>
      <w:r>
        <w:rPr>
          <w:rFonts w:hint="eastAsia" w:eastAsia="宋体" w:cs="宋体"/>
          <w:color w:val="auto"/>
          <w:sz w:val="24"/>
          <w:szCs w:val="24"/>
          <w:highlight w:val="none"/>
          <w:u w:val="single"/>
          <w:lang w:val="en-US" w:eastAsia="zh-CN"/>
        </w:rPr>
        <w:t>41538000</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sz w:val="24"/>
          <w:szCs w:val="24"/>
          <w:highlight w:val="none"/>
        </w:rPr>
        <w:t>简要规格描述或项目基本概况介绍、用途：</w:t>
      </w:r>
      <w:r>
        <w:rPr>
          <w:rFonts w:hint="eastAsia" w:ascii="宋体" w:hAnsi="宋体" w:eastAsia="宋体" w:cs="宋体"/>
          <w:color w:val="auto"/>
          <w:highlight w:val="none"/>
          <w:u w:val="single"/>
        </w:rPr>
        <w:t>城北西片（东至盐平塘，南至枣园路，西北至东西大道）的道路、城中村、开放式小区、公园绿化、“城市牛皮癣”清理等保洁及海丰中转站保洁运维。</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u w:val="single"/>
        </w:rPr>
        <w:t>详见招标</w:t>
      </w:r>
      <w:r>
        <w:rPr>
          <w:rFonts w:hint="eastAsia" w:ascii="宋体" w:hAnsi="宋体" w:eastAsia="宋体" w:cs="宋体"/>
          <w:color w:val="auto"/>
          <w:sz w:val="24"/>
          <w:szCs w:val="24"/>
          <w:highlight w:val="none"/>
          <w:u w:val="single"/>
          <w:lang w:eastAsia="zh-CN"/>
        </w:rPr>
        <w:t>采购</w:t>
      </w:r>
      <w:r>
        <w:rPr>
          <w:rFonts w:hint="eastAsia" w:ascii="宋体" w:hAnsi="宋体" w:eastAsia="宋体" w:cs="宋体"/>
          <w:color w:val="auto"/>
          <w:sz w:val="24"/>
          <w:szCs w:val="24"/>
          <w:highlight w:val="none"/>
          <w:u w:val="single"/>
        </w:rPr>
        <w:t>文件</w:t>
      </w:r>
      <w:r>
        <w:rPr>
          <w:rFonts w:hint="eastAsia" w:ascii="宋体" w:hAnsi="宋体" w:eastAsia="宋体" w:cs="宋体"/>
          <w:color w:val="auto"/>
          <w:sz w:val="24"/>
          <w:szCs w:val="24"/>
          <w:highlight w:val="none"/>
          <w:u w:val="single"/>
          <w:lang w:eastAsia="zh-CN"/>
        </w:rPr>
        <w:t>。</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标项</w:t>
      </w:r>
      <w:r>
        <w:rPr>
          <w:rFonts w:hint="eastAsia" w:ascii="宋体" w:hAnsi="宋体" w:eastAsia="宋体" w:cs="宋体"/>
          <w:color w:val="auto"/>
          <w:sz w:val="24"/>
          <w:szCs w:val="24"/>
          <w:highlight w:val="none"/>
          <w:lang w:eastAsia="zh-CN"/>
        </w:rPr>
        <w:t>五</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标项名称: </w:t>
      </w:r>
      <w:r>
        <w:rPr>
          <w:rFonts w:hint="eastAsia" w:ascii="宋体" w:hAnsi="宋体" w:eastAsia="宋体" w:cs="宋体"/>
          <w:color w:val="auto"/>
          <w:sz w:val="24"/>
          <w:szCs w:val="24"/>
          <w:highlight w:val="none"/>
          <w:u w:val="single"/>
          <w:lang w:eastAsia="zh-CN"/>
        </w:rPr>
        <w:t>标项五</w:t>
      </w:r>
      <w:r>
        <w:rPr>
          <w:rFonts w:hint="eastAsia" w:eastAsia="宋体" w:cs="宋体"/>
          <w:color w:val="auto"/>
          <w:sz w:val="24"/>
          <w:szCs w:val="24"/>
          <w:highlight w:val="none"/>
          <w:u w:val="single"/>
          <w:lang w:val="en-US" w:eastAsia="zh-CN"/>
        </w:rPr>
        <w:t>河道及</w:t>
      </w:r>
      <w:r>
        <w:rPr>
          <w:rFonts w:hint="eastAsia" w:ascii="宋体" w:hAnsi="宋体" w:eastAsia="宋体" w:cs="宋体"/>
          <w:color w:val="auto"/>
          <w:highlight w:val="none"/>
          <w:u w:val="single"/>
        </w:rPr>
        <w:t>城</w:t>
      </w:r>
      <w:r>
        <w:rPr>
          <w:rFonts w:hint="eastAsia" w:ascii="宋体" w:hAnsi="宋体" w:eastAsia="宋体" w:cs="宋体"/>
          <w:color w:val="auto"/>
          <w:highlight w:val="none"/>
          <w:u w:val="single"/>
          <w:lang w:eastAsia="zh-CN"/>
        </w:rPr>
        <w:t>北</w:t>
      </w:r>
      <w:r>
        <w:rPr>
          <w:rFonts w:hint="eastAsia" w:eastAsia="宋体" w:cs="宋体"/>
          <w:color w:val="auto"/>
          <w:highlight w:val="none"/>
          <w:u w:val="single"/>
          <w:lang w:eastAsia="zh-CN"/>
        </w:rPr>
        <w:t>东</w:t>
      </w:r>
      <w:r>
        <w:rPr>
          <w:rFonts w:hint="eastAsia" w:ascii="宋体" w:hAnsi="宋体" w:eastAsia="宋体" w:cs="宋体"/>
          <w:color w:val="auto"/>
          <w:highlight w:val="none"/>
          <w:u w:val="single"/>
        </w:rPr>
        <w:t>片</w:t>
      </w:r>
      <w:r>
        <w:rPr>
          <w:rFonts w:hint="eastAsia" w:ascii="宋体" w:hAnsi="宋体" w:eastAsia="宋体" w:cs="宋体"/>
          <w:color w:val="auto"/>
          <w:sz w:val="24"/>
          <w:szCs w:val="24"/>
          <w:highlight w:val="none"/>
          <w:u w:val="single"/>
          <w:lang w:eastAsia="zh-CN"/>
        </w:rPr>
        <w:t>保洁服务</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数量: </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预算金额（元）: </w:t>
      </w:r>
      <w:r>
        <w:rPr>
          <w:rFonts w:hint="eastAsia" w:eastAsia="宋体" w:cs="宋体"/>
          <w:color w:val="auto"/>
          <w:sz w:val="24"/>
          <w:szCs w:val="24"/>
          <w:highlight w:val="none"/>
          <w:u w:val="single"/>
          <w:lang w:val="en-US" w:eastAsia="zh-CN"/>
        </w:rPr>
        <w:t>32381667</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sz w:val="24"/>
          <w:szCs w:val="24"/>
          <w:highlight w:val="none"/>
        </w:rPr>
        <w:t>简要规格描述或项目基本概况介绍、用途：</w:t>
      </w:r>
      <w:r>
        <w:rPr>
          <w:rFonts w:hint="eastAsia" w:ascii="宋体" w:hAnsi="宋体" w:eastAsia="宋体" w:cs="宋体"/>
          <w:color w:val="auto"/>
          <w:sz w:val="24"/>
          <w:szCs w:val="24"/>
          <w:highlight w:val="none"/>
          <w:u w:val="single"/>
        </w:rPr>
        <w:t>武原街道城区范围内河道</w:t>
      </w:r>
      <w:r>
        <w:rPr>
          <w:rFonts w:hint="eastAsia"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池塘</w:t>
      </w:r>
      <w:r>
        <w:rPr>
          <w:rFonts w:hint="eastAsia"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规定区域内的海岸线（含县城区所有河道(浜)</w:t>
      </w:r>
      <w:r>
        <w:rPr>
          <w:rFonts w:hint="eastAsia" w:eastAsia="宋体" w:cs="宋体"/>
          <w:color w:val="auto"/>
          <w:sz w:val="24"/>
          <w:szCs w:val="24"/>
          <w:highlight w:val="none"/>
          <w:u w:val="single"/>
          <w:lang w:eastAsia="zh-CN"/>
        </w:rPr>
        <w:t>，</w:t>
      </w:r>
      <w:r>
        <w:rPr>
          <w:rFonts w:hint="eastAsia" w:eastAsia="宋体" w:cs="宋体"/>
          <w:color w:val="auto"/>
          <w:sz w:val="24"/>
          <w:szCs w:val="24"/>
          <w:highlight w:val="none"/>
          <w:u w:val="single"/>
          <w:lang w:val="en-US" w:eastAsia="zh-CN"/>
        </w:rPr>
        <w:t>县级及以上河道除外</w:t>
      </w:r>
      <w:r>
        <w:rPr>
          <w:rFonts w:hint="eastAsia" w:ascii="宋体" w:hAnsi="宋体" w:eastAsia="宋体" w:cs="宋体"/>
          <w:color w:val="auto"/>
          <w:sz w:val="24"/>
          <w:szCs w:val="24"/>
          <w:highlight w:val="none"/>
          <w:u w:val="single"/>
        </w:rPr>
        <w:t>）</w:t>
      </w:r>
      <w:r>
        <w:rPr>
          <w:rFonts w:hint="eastAsia"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城北东片（东至翁金线，南至枣园路，西至盐平塘，北至东西大道</w:t>
      </w:r>
      <w:r>
        <w:rPr>
          <w:rFonts w:hint="eastAsia"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的道路、公园绿化及</w:t>
      </w:r>
      <w:r>
        <w:rPr>
          <w:rFonts w:hint="eastAsia" w:ascii="宋体" w:hAnsi="宋体" w:eastAsia="宋体" w:cs="宋体"/>
          <w:color w:val="auto"/>
          <w:sz w:val="24"/>
          <w:szCs w:val="24"/>
          <w:highlight w:val="none"/>
          <w:u w:val="single"/>
          <w:lang w:eastAsia="zh-CN"/>
        </w:rPr>
        <w:t>“城市牛皮癣”</w:t>
      </w:r>
      <w:r>
        <w:rPr>
          <w:rFonts w:hint="eastAsia" w:ascii="宋体" w:hAnsi="宋体" w:eastAsia="宋体" w:cs="宋体"/>
          <w:color w:val="auto"/>
          <w:sz w:val="24"/>
          <w:szCs w:val="24"/>
          <w:highlight w:val="none"/>
          <w:u w:val="single"/>
        </w:rPr>
        <w:t>清理保洁</w:t>
      </w:r>
      <w:r>
        <w:rPr>
          <w:rFonts w:hint="eastAsia" w:ascii="宋体" w:hAnsi="宋体" w:eastAsia="宋体" w:cs="宋体"/>
          <w:color w:val="auto"/>
          <w:sz w:val="24"/>
          <w:szCs w:val="24"/>
          <w:highlight w:val="none"/>
          <w:u w:val="single"/>
          <w:lang w:eastAsia="zh-CN"/>
        </w:rPr>
        <w:t>。</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u w:val="single"/>
        </w:rPr>
        <w:t>详见招标</w:t>
      </w:r>
      <w:r>
        <w:rPr>
          <w:rFonts w:hint="eastAsia" w:ascii="宋体" w:hAnsi="宋体" w:eastAsia="宋体" w:cs="宋体"/>
          <w:color w:val="auto"/>
          <w:sz w:val="24"/>
          <w:szCs w:val="24"/>
          <w:highlight w:val="none"/>
          <w:u w:val="single"/>
          <w:lang w:eastAsia="zh-CN"/>
        </w:rPr>
        <w:t>采购</w:t>
      </w:r>
      <w:r>
        <w:rPr>
          <w:rFonts w:hint="eastAsia" w:ascii="宋体" w:hAnsi="宋体" w:eastAsia="宋体" w:cs="宋体"/>
          <w:color w:val="auto"/>
          <w:sz w:val="24"/>
          <w:szCs w:val="24"/>
          <w:highlight w:val="none"/>
          <w:u w:val="single"/>
        </w:rPr>
        <w:t>文件</w:t>
      </w:r>
      <w:r>
        <w:rPr>
          <w:rFonts w:hint="eastAsia" w:ascii="宋体" w:hAnsi="宋体" w:eastAsia="宋体" w:cs="宋体"/>
          <w:color w:val="auto"/>
          <w:sz w:val="24"/>
          <w:szCs w:val="24"/>
          <w:highlight w:val="none"/>
          <w:u w:val="single"/>
          <w:lang w:eastAsia="zh-CN"/>
        </w:rPr>
        <w:t>。</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标项</w:t>
      </w:r>
      <w:r>
        <w:rPr>
          <w:rFonts w:hint="eastAsia" w:ascii="宋体" w:hAnsi="宋体" w:eastAsia="宋体" w:cs="宋体"/>
          <w:color w:val="auto"/>
          <w:sz w:val="24"/>
          <w:szCs w:val="24"/>
          <w:highlight w:val="none"/>
          <w:lang w:eastAsia="zh-CN"/>
        </w:rPr>
        <w:t>六</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标项名称: </w:t>
      </w:r>
      <w:r>
        <w:rPr>
          <w:rFonts w:hint="eastAsia" w:ascii="宋体" w:hAnsi="宋体" w:eastAsia="宋体" w:cs="宋体"/>
          <w:color w:val="auto"/>
          <w:sz w:val="24"/>
          <w:szCs w:val="24"/>
          <w:highlight w:val="none"/>
          <w:u w:val="single"/>
          <w:lang w:eastAsia="zh-CN"/>
        </w:rPr>
        <w:t>标项六</w:t>
      </w:r>
      <w:r>
        <w:rPr>
          <w:rFonts w:hint="eastAsia" w:ascii="宋体" w:hAnsi="宋体" w:eastAsia="宋体" w:cs="宋体"/>
          <w:color w:val="auto"/>
          <w:highlight w:val="none"/>
          <w:u w:val="single"/>
        </w:rPr>
        <w:t>武原城区环卫公厕的日常保洁及管理</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数量: </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预算金额（元）: </w:t>
      </w:r>
      <w:r>
        <w:rPr>
          <w:rFonts w:hint="eastAsia" w:eastAsia="宋体" w:cs="宋体"/>
          <w:color w:val="auto"/>
          <w:sz w:val="24"/>
          <w:szCs w:val="24"/>
          <w:highlight w:val="none"/>
          <w:u w:val="single"/>
          <w:lang w:val="en-US" w:eastAsia="zh-CN"/>
        </w:rPr>
        <w:t>16667721</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sz w:val="24"/>
          <w:szCs w:val="24"/>
          <w:highlight w:val="none"/>
        </w:rPr>
        <w:t>简要规格描述或项目基本概况介绍、用途：</w:t>
      </w:r>
      <w:r>
        <w:rPr>
          <w:rFonts w:hint="eastAsia" w:ascii="宋体" w:hAnsi="宋体" w:eastAsia="宋体" w:cs="宋体"/>
          <w:color w:val="auto"/>
          <w:highlight w:val="none"/>
          <w:u w:val="single"/>
        </w:rPr>
        <w:t>武原城区环卫公厕的日常保洁及管理。</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u w:val="single"/>
        </w:rPr>
        <w:t>详见招标</w:t>
      </w:r>
      <w:r>
        <w:rPr>
          <w:rFonts w:hint="eastAsia" w:ascii="宋体" w:hAnsi="宋体" w:eastAsia="宋体" w:cs="宋体"/>
          <w:color w:val="auto"/>
          <w:sz w:val="24"/>
          <w:szCs w:val="24"/>
          <w:highlight w:val="none"/>
          <w:u w:val="single"/>
          <w:lang w:eastAsia="zh-CN"/>
        </w:rPr>
        <w:t>采购</w:t>
      </w:r>
      <w:r>
        <w:rPr>
          <w:rFonts w:hint="eastAsia" w:ascii="宋体" w:hAnsi="宋体" w:eastAsia="宋体" w:cs="宋体"/>
          <w:color w:val="auto"/>
          <w:sz w:val="24"/>
          <w:szCs w:val="24"/>
          <w:highlight w:val="none"/>
          <w:u w:val="single"/>
        </w:rPr>
        <w:t>文件</w:t>
      </w:r>
      <w:r>
        <w:rPr>
          <w:rFonts w:hint="eastAsia" w:ascii="宋体" w:hAnsi="宋体" w:eastAsia="宋体" w:cs="宋体"/>
          <w:color w:val="auto"/>
          <w:sz w:val="24"/>
          <w:szCs w:val="24"/>
          <w:highlight w:val="none"/>
          <w:u w:val="single"/>
          <w:lang w:eastAsia="zh-CN"/>
        </w:rPr>
        <w:t>。</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w:t>
      </w:r>
    </w:p>
    <w:p>
      <w:pPr>
        <w:pStyle w:val="233"/>
        <w:keepNext w:val="0"/>
        <w:keepLines w:val="0"/>
        <w:pageBreakBefore w:val="0"/>
        <w:widowControl w:val="0"/>
        <w:shd w:val="clear" w:color="auto" w:fill="auto"/>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合同履约期限：</w:t>
      </w:r>
      <w:r>
        <w:rPr>
          <w:rFonts w:hint="eastAsia" w:ascii="宋体" w:hAnsi="宋体" w:eastAsia="宋体" w:cs="宋体"/>
          <w:color w:val="auto"/>
          <w:sz w:val="24"/>
          <w:szCs w:val="24"/>
          <w:highlight w:val="none"/>
          <w:u w:val="single"/>
        </w:rPr>
        <w:t>标项1、2、3、4、5、6，服务期限为</w:t>
      </w:r>
      <w:r>
        <w:rPr>
          <w:rFonts w:hint="eastAsia" w:ascii="宋体" w:hAnsi="宋体" w:eastAsia="宋体" w:cs="宋体"/>
          <w:color w:val="auto"/>
          <w:sz w:val="24"/>
          <w:szCs w:val="24"/>
          <w:highlight w:val="none"/>
          <w:u w:val="single"/>
          <w:lang w:eastAsia="zh-CN"/>
        </w:rPr>
        <w:t>合同签订之日起三年，合同每一年签订一次</w:t>
      </w:r>
      <w:r>
        <w:rPr>
          <w:rFonts w:hint="eastAsia" w:ascii="宋体" w:hAnsi="宋体" w:eastAsia="宋体" w:cs="宋体"/>
          <w:color w:val="auto"/>
          <w:sz w:val="24"/>
          <w:szCs w:val="24"/>
          <w:highlight w:val="none"/>
          <w:u w:val="single"/>
        </w:rPr>
        <w:t>，每次合同服务期为一年。年度综合考核得分达到良好及以上，方可签订接下一年的服务合同</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年度考核结果未达到良好的，次年不予签订合同。</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lang w:val="en-US"/>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本项目（否）接受联合体投标。</w:t>
      </w:r>
      <w:r>
        <w:rPr>
          <w:rFonts w:hint="eastAsia" w:eastAsia="宋体" w:cs="宋体"/>
          <w:color w:val="auto"/>
          <w:sz w:val="24"/>
          <w:szCs w:val="24"/>
          <w:highlight w:val="none"/>
          <w:lang w:val="en-US" w:eastAsia="zh-CN"/>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left="0" w:leftChars="0" w:right="0" w:rightChars="0" w:firstLine="562" w:firstLineChars="20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二、申请人的资格要求：</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1.满足《中华人民共和国政府采购法》第二十二条规定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未被“信用中国”（www.creditchina.gov.cn)、中国政府采购网（www.ccgp.gov.cn）列入失信被执行人、重大税收违法案件当事人名单、政府采购严重违法失信行为记录名单。</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2.落实政府采购政策需满足的资格要求：无</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3.本项目的特定资格要求：无</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 </w:t>
      </w:r>
    </w:p>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left="0" w:leftChars="0" w:right="0" w:rightChars="0" w:firstLine="562" w:firstLineChars="20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三、获取招标文件</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 xml:space="preserve">1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0</w:t>
      </w:r>
      <w:r>
        <w:rPr>
          <w:rFonts w:hint="eastAsia"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24</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 xml:space="preserve">1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0</w:t>
      </w:r>
      <w:r>
        <w:rPr>
          <w:rFonts w:hint="eastAsia"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日，每天上午</w:t>
      </w:r>
      <w:r>
        <w:rPr>
          <w:rFonts w:hint="eastAsia" w:ascii="宋体" w:hAnsi="宋体" w:eastAsia="宋体" w:cs="宋体"/>
          <w:color w:val="auto"/>
          <w:sz w:val="24"/>
          <w:szCs w:val="24"/>
          <w:highlight w:val="none"/>
          <w:u w:val="none"/>
        </w:rPr>
        <w:t>00:00至12:00</w:t>
      </w:r>
      <w:r>
        <w:rPr>
          <w:rFonts w:hint="eastAsia" w:ascii="宋体" w:hAnsi="宋体" w:eastAsia="宋体" w:cs="宋体"/>
          <w:color w:val="auto"/>
          <w:sz w:val="24"/>
          <w:szCs w:val="24"/>
          <w:highlight w:val="none"/>
        </w:rPr>
        <w:t>，下午</w:t>
      </w:r>
      <w:r>
        <w:rPr>
          <w:rFonts w:hint="eastAsia" w:ascii="宋体" w:hAnsi="宋体" w:eastAsia="宋体" w:cs="宋体"/>
          <w:color w:val="auto"/>
          <w:sz w:val="24"/>
          <w:szCs w:val="24"/>
          <w:highlight w:val="none"/>
          <w:u w:val="none"/>
        </w:rPr>
        <w:t>12:00至23:59</w:t>
      </w:r>
      <w:r>
        <w:rPr>
          <w:rFonts w:hint="eastAsia" w:ascii="宋体" w:hAnsi="宋体" w:eastAsia="宋体" w:cs="宋体"/>
          <w:color w:val="auto"/>
          <w:sz w:val="24"/>
          <w:szCs w:val="24"/>
          <w:highlight w:val="none"/>
        </w:rPr>
        <w:t>（北京时间，线上获取法定节假日均可，线下获取文件法定节假日除外）</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地点（网址）：浙江政府采购网（http://zfcg.czt.zj.gov.cn/）</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政采云平台（https://www.zcygov.cn/）</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方式：供应商登录政采云平台https://www.zcygov.cn/在线申请获取采购文件（进入“项目采购”应用，在获取采购文件菜单中选择项目，申请获取采购文件）</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售价（元）：0</w:t>
      </w:r>
      <w:r>
        <w:rPr>
          <w:rFonts w:hint="eastAsia" w:ascii="宋体" w:hAnsi="宋体" w:eastAsia="宋体" w:cs="宋体"/>
          <w:color w:val="auto"/>
          <w:sz w:val="24"/>
          <w:szCs w:val="24"/>
          <w:highlight w:val="none"/>
          <w:lang w:val="en-US" w:eastAsia="zh-CN"/>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left="0" w:leftChars="0" w:right="0" w:rightChars="0" w:firstLine="562" w:firstLineChars="20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四、提交投标文件截止时间、开标时间和地点</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 xml:space="preserve">1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0</w:t>
      </w:r>
      <w:r>
        <w:rPr>
          <w:rFonts w:hint="eastAsia"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09:00</w:t>
      </w:r>
      <w:r>
        <w:rPr>
          <w:rFonts w:hint="eastAsia" w:ascii="宋体" w:hAnsi="宋体" w:eastAsia="宋体" w:cs="宋体"/>
          <w:color w:val="auto"/>
          <w:sz w:val="24"/>
          <w:szCs w:val="24"/>
          <w:highlight w:val="none"/>
        </w:rPr>
        <w:t>（北京时间）</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投标地点（网址）：请登陆政采云投标客户端投标</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 xml:space="preserve">1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0</w:t>
      </w:r>
      <w:r>
        <w:rPr>
          <w:rFonts w:hint="eastAsia"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09:00</w:t>
      </w:r>
      <w:r>
        <w:rPr>
          <w:rFonts w:hint="eastAsia" w:ascii="宋体" w:hAnsi="宋体" w:eastAsia="宋体" w:cs="宋体"/>
          <w:color w:val="auto"/>
          <w:sz w:val="24"/>
          <w:szCs w:val="24"/>
          <w:highlight w:val="none"/>
        </w:rPr>
        <w:t>（北京时间）</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开标地点（网址）：政采云平台在线开标</w:t>
      </w:r>
    </w:p>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left="0" w:leftChars="0" w:right="0" w:rightChars="0" w:firstLine="562" w:firstLineChars="20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五、公告期限</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自本公告发布之日起5个工作日。</w:t>
      </w:r>
    </w:p>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left="0" w:leftChars="0" w:right="0" w:rightChars="0" w:firstLine="562" w:firstLineChars="20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六、其他补充事宜</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right="0" w:rightChars="0" w:firstLine="48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其他事项：</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right="0" w:rightChars="0" w:firstLine="480"/>
        <w:textAlignment w:val="auto"/>
        <w:outlineLvl w:val="9"/>
        <w:rPr>
          <w:rFonts w:hint="eastAsia" w:ascii="宋体" w:hAnsi="宋体" w:eastAsia="宋体" w:cs="宋体"/>
          <w:b/>
          <w:bCs/>
          <w:color w:val="auto"/>
          <w:sz w:val="24"/>
          <w:szCs w:val="24"/>
          <w:highlight w:val="none"/>
          <w:u w:val="single"/>
          <w:lang w:eastAsia="zh-CN"/>
        </w:rPr>
      </w:pP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lang w:val="en-US" w:eastAsia="zh-CN"/>
        </w:rPr>
        <w:t>1</w:t>
      </w:r>
      <w:r>
        <w:rPr>
          <w:rFonts w:hint="eastAsia" w:ascii="宋体" w:hAnsi="宋体" w:eastAsia="宋体" w:cs="宋体"/>
          <w:b/>
          <w:bCs/>
          <w:color w:val="auto"/>
          <w:sz w:val="24"/>
          <w:szCs w:val="24"/>
          <w:highlight w:val="none"/>
          <w:u w:val="single"/>
          <w:lang w:eastAsia="zh-CN"/>
        </w:rPr>
        <w:t>）惠企政策：本采购项目，中标单位与采购人签订的政府采购合同适用于嘉兴市政府采购贷款政策，简称“政采贷”</w:t>
      </w:r>
      <w:r>
        <w:rPr>
          <w:rFonts w:hint="eastAsia" w:ascii="宋体" w:hAnsi="宋体" w:eastAsia="宋体" w:cs="宋体"/>
          <w:b/>
          <w:bCs/>
          <w:color w:val="auto"/>
          <w:sz w:val="24"/>
          <w:szCs w:val="24"/>
          <w:highlight w:val="none"/>
          <w:u w:val="single"/>
          <w:lang w:val="en-US" w:eastAsia="zh-CN"/>
        </w:rPr>
        <w:t>,</w:t>
      </w:r>
      <w:r>
        <w:rPr>
          <w:rFonts w:hint="eastAsia" w:ascii="宋体" w:hAnsi="宋体" w:eastAsia="宋体" w:cs="宋体"/>
          <w:b/>
          <w:bCs/>
          <w:color w:val="auto"/>
          <w:sz w:val="24"/>
          <w:szCs w:val="24"/>
          <w:highlight w:val="none"/>
          <w:u w:val="single"/>
          <w:lang w:eastAsia="zh-CN"/>
        </w:rPr>
        <w:t>具体内容可参阅政府采购贷款流程</w:t>
      </w:r>
      <w:r>
        <w:rPr>
          <w:rFonts w:hint="eastAsia" w:ascii="宋体" w:hAnsi="宋体" w:eastAsia="宋体" w:cs="宋体"/>
          <w:b/>
          <w:bCs/>
          <w:color w:val="auto"/>
          <w:sz w:val="24"/>
          <w:szCs w:val="24"/>
          <w:highlight w:val="none"/>
          <w:u w:val="single"/>
          <w:lang w:val="en-US" w:eastAsia="zh-CN"/>
        </w:rPr>
        <w:t>:</w:t>
      </w:r>
      <w:r>
        <w:rPr>
          <w:rFonts w:hint="eastAsia" w:ascii="宋体" w:hAnsi="宋体" w:eastAsia="宋体" w:cs="宋体"/>
          <w:b/>
          <w:bCs/>
          <w:color w:val="auto"/>
          <w:sz w:val="24"/>
          <w:szCs w:val="24"/>
          <w:highlight w:val="none"/>
          <w:u w:val="single"/>
          <w:lang w:eastAsia="zh-CN"/>
        </w:rPr>
        <w:fldChar w:fldCharType="begin"/>
      </w:r>
      <w:r>
        <w:rPr>
          <w:rFonts w:hint="eastAsia" w:ascii="宋体" w:hAnsi="宋体" w:eastAsia="宋体" w:cs="宋体"/>
          <w:b/>
          <w:bCs/>
          <w:color w:val="auto"/>
          <w:sz w:val="24"/>
          <w:szCs w:val="24"/>
          <w:highlight w:val="none"/>
          <w:u w:val="single"/>
          <w:lang w:eastAsia="zh-CN"/>
        </w:rPr>
        <w:instrText xml:space="preserve"> HYPERLINK "https://jinrong.zc" </w:instrText>
      </w:r>
      <w:r>
        <w:rPr>
          <w:rFonts w:hint="eastAsia" w:ascii="宋体" w:hAnsi="宋体" w:eastAsia="宋体" w:cs="宋体"/>
          <w:b/>
          <w:bCs/>
          <w:color w:val="auto"/>
          <w:sz w:val="24"/>
          <w:szCs w:val="24"/>
          <w:highlight w:val="none"/>
          <w:u w:val="single"/>
          <w:lang w:eastAsia="zh-CN"/>
        </w:rPr>
        <w:fldChar w:fldCharType="separate"/>
      </w:r>
      <w:r>
        <w:rPr>
          <w:rStyle w:val="57"/>
          <w:rFonts w:hint="eastAsia" w:ascii="宋体" w:hAnsi="宋体" w:eastAsia="宋体" w:cs="宋体"/>
          <w:b/>
          <w:bCs/>
          <w:color w:val="auto"/>
          <w:sz w:val="24"/>
          <w:szCs w:val="24"/>
          <w:highlight w:val="none"/>
          <w:u w:val="single"/>
          <w:lang w:eastAsia="zh-CN"/>
        </w:rPr>
        <w:t>https://jinrong.zc</w:t>
      </w:r>
      <w:r>
        <w:rPr>
          <w:rFonts w:hint="eastAsia" w:ascii="宋体" w:hAnsi="宋体" w:eastAsia="宋体" w:cs="宋体"/>
          <w:b/>
          <w:bCs/>
          <w:color w:val="auto"/>
          <w:sz w:val="24"/>
          <w:szCs w:val="24"/>
          <w:highlight w:val="none"/>
          <w:u w:val="single"/>
          <w:lang w:eastAsia="zh-CN"/>
        </w:rPr>
        <w:fldChar w:fldCharType="end"/>
      </w:r>
      <w:r>
        <w:rPr>
          <w:rFonts w:hint="eastAsia" w:ascii="宋体" w:hAnsi="宋体" w:eastAsia="宋体" w:cs="宋体"/>
          <w:b/>
          <w:bCs/>
          <w:color w:val="auto"/>
          <w:sz w:val="24"/>
          <w:szCs w:val="24"/>
          <w:highlight w:val="none"/>
          <w:u w:val="single"/>
          <w:lang w:val="en-US" w:eastAsia="zh-CN"/>
        </w:rPr>
        <w:t>y</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right="0" w:rightChars="0"/>
        <w:textAlignment w:val="auto"/>
        <w:outlineLvl w:val="9"/>
        <w:rPr>
          <w:rFonts w:hint="eastAsia" w:ascii="宋体" w:hAnsi="宋体" w:eastAsia="宋体" w:cs="宋体"/>
          <w:b/>
          <w:bCs/>
          <w:color w:val="auto"/>
          <w:sz w:val="24"/>
          <w:szCs w:val="24"/>
          <w:highlight w:val="none"/>
          <w:u w:val="single"/>
          <w:lang w:eastAsia="zh-CN"/>
        </w:rPr>
      </w:pPr>
      <w:r>
        <w:rPr>
          <w:rFonts w:hint="eastAsia" w:ascii="宋体" w:hAnsi="宋体" w:eastAsia="宋体" w:cs="宋体"/>
          <w:b/>
          <w:bCs/>
          <w:color w:val="auto"/>
          <w:sz w:val="24"/>
          <w:szCs w:val="24"/>
          <w:highlight w:val="none"/>
          <w:u w:val="single"/>
          <w:lang w:eastAsia="zh-CN"/>
        </w:rPr>
        <w:t>gov.cn/finance/loan?utm=a0017.b0048.c758920.4.44e18200bf5f11eb926cf1464ce95a5d。</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right="0" w:rightChars="0" w:firstLine="48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）其他相关注意事项：</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1）本项目按照《浙江省财政厅关于印发浙江省政府采购项电子交易管理暂行办法的通知》实行电子交易。</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2）供应商注册</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A.注册网址：浙江政府采购网（https://zfcg.czt.zj.gov.cn/）</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B.供应商按照《浙江省政府采购供应商注册和诚信管理暂行办法》要求执行。</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3）获取招标文件</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A.获取方式：采购公告发布后，在政采云平台已完成注册的供应商登陆系统，申请获取招标文件，待审核通过后，可下载招标文件。如果“已申请”标签页显示状态为“审核通过”即为招标文件获取成功。路径：用户中心——项目采购——获取招标文件管理。在“已获取”的状态下，供应商可下载查看招标文件。</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26"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B.获取网址：浙江政府采购网（https://zfcg.czt.zj.gov.cn/）    </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26"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C.采购公告附件里的采购文件仅供阅览使用, 潜在供应商应当按照上述规定方式获取采购文件，未按照规定方式获取采购文件的，不得对采购文件提起质疑投诉；未按上述规定获取招标文件的投标将被拒绝。</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4）投标文件制作注意事项</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A.供应商将政采云电子交易客户端下载、安装完成后，可通过账号密码或CA登录客户端进行投标文件制作。</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注：供应商先要申领CA，拿到CA后需要在政采云平台进行绑定，CA相关操作可参考《CA申领操作指南》和《CA管理操作指南》。完成CA数字证书办理在资料齐全的情况下预计7个工作日左右，建议供应商获取招标文件后立即办理。</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B.电子交易操作指南：“政府采购云平台—服务中心—帮助文档—项目采购”（</w:t>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"https://service.zcygov.cn/#/knowledges/tree?tag=AG1DtGwBFdiHxlNdhY0r" </w:instrText>
      </w:r>
      <w:r>
        <w:rPr>
          <w:rFonts w:hint="eastAsia" w:ascii="宋体" w:hAnsi="宋体" w:eastAsia="宋体" w:cs="宋体"/>
          <w:color w:val="auto"/>
          <w:sz w:val="24"/>
          <w:szCs w:val="24"/>
          <w:highlight w:val="none"/>
          <w:lang w:val="en-US" w:eastAsia="zh-CN"/>
        </w:rPr>
        <w:fldChar w:fldCharType="separate"/>
      </w:r>
      <w:r>
        <w:rPr>
          <w:rFonts w:hint="eastAsia" w:ascii="宋体" w:hAnsi="宋体" w:eastAsia="宋体" w:cs="宋体"/>
          <w:color w:val="auto"/>
          <w:sz w:val="24"/>
          <w:szCs w:val="24"/>
          <w:highlight w:val="none"/>
          <w:lang w:val="en-US" w:eastAsia="zh-CN"/>
        </w:rPr>
        <w:t>https:</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//service.zcygov.cn/#/knowledges/tree?tag=AG1DtGwBFdiHxlNdhY0r</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），登录查看电子招投标相关文档。浙江省“项目采购电子交易系统/不见面开评审”学习专题：https://edu.</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zcygov.cn/luban/e-biding。</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CA驱动和申领流程：</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"https://zfcg.czt.zj.gov.cn/bidClientTemplate/2019-05-27/12945.html"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https://zfcg.czt.zj.gov.cn/bidClientTemplate/2019-05-27/12945.html</w:t>
      </w:r>
      <w:r>
        <w:rPr>
          <w:rFonts w:hint="eastAsia" w:ascii="宋体" w:hAnsi="宋体" w:eastAsia="宋体" w:cs="宋体"/>
          <w:color w:val="auto"/>
          <w:sz w:val="21"/>
          <w:szCs w:val="21"/>
          <w:highlight w:val="none"/>
          <w:lang w:val="en-US" w:eastAsia="zh-CN"/>
        </w:rPr>
        <w:fldChar w:fldCharType="end"/>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注：CA证书遗失补办、延期、解锁、质保等业务可以在联连客户端上进行操作；使用政采云投标客户端时，建议使用WIN7及以上操作系统。</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5）投标保证金：免。</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6）投标注意事项</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A.投标文件提交注意事项</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a.供应商进行电子投标应安装客户端软件，并按照招标文件和电子交易平台的要求编制并加密投标文件。供应商未按规定加密的投标文件，集中采购机构应当拒收。</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b.供应商应当在投标截止时间前完成投标文件的传输提交，并可以补充、修改或者撤回投标文件。补充或者修改投标文件的，应当先行撤回原文件，补充、修改后重新传输提交。投标截止时间前未完成传输的，视为撤回投标文件。投标截止时间后提交的投标文件，视为无效。</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B.在线投标响应（电子投标）说明</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a.本项目通过“政府采购云平台（https://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“政采云电子交易客户端”请自行前往“浙江政府采购网-下载专区-政采云电子交易客户端”进行下载；电子投标具体操作流程详见《政府采购项目电子交易管理操作指南-供应商》。</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b.为确保网上操作合法、有效和安全，投标供应商应当在投标截止时间前完成在“政府采购云平台”的身份认证，确保在电子投标过程中能够对相关数据电文进行加密和使用电子签章。</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c.投标供应商应当在投标截止时间前，将生成的“电子加密投标文件”上传递交至“政府采购云平台”。投标截止时间以后上传递交的投标文件将被“政府采购云平台”拒收。</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7）投标说明：</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A.本次招标将于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 xml:space="preserve">1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0</w:t>
      </w:r>
      <w:r>
        <w:rPr>
          <w:rFonts w:hint="eastAsia"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09:00（北京时间）</w:t>
      </w:r>
      <w:r>
        <w:rPr>
          <w:rFonts w:hint="eastAsia" w:ascii="宋体" w:hAnsi="宋体" w:eastAsia="宋体" w:cs="宋体"/>
          <w:color w:val="auto"/>
          <w:sz w:val="24"/>
          <w:szCs w:val="24"/>
          <w:highlight w:val="none"/>
          <w:lang w:val="en-US" w:eastAsia="zh-CN"/>
        </w:rPr>
        <w:t>在海盐县公共资源交易中心开标室1（海盐县武原街道海政路333号海盐县政务服务中心南楼三楼322室）</w:t>
      </w:r>
      <w:r>
        <w:rPr>
          <w:rFonts w:hint="eastAsia" w:ascii="宋体" w:hAnsi="宋体" w:eastAsia="宋体" w:cs="宋体"/>
          <w:color w:val="auto"/>
          <w:sz w:val="24"/>
          <w:szCs w:val="24"/>
          <w:highlight w:val="none"/>
          <w:lang w:eastAsia="zh-CN"/>
        </w:rPr>
        <w:t>。</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供应商无需到开标现场，但须准时在线参加，直至评审结束。</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开标时间后半小时内供应商可以登录“政采云”平台，用“项目采购-开标评标”功能进行解密投标文件。</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B.本项目实行电子投标，应按照本项目招标文件和政采云平台的要求编制、加密并递交响应文件。</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为确保网上操作合法、有效和安全，供应商应当在响应截止时间前完成在“政府采购云平台”的身份认证，确保在电子响应过程中能够对相关数据电文进行加密和使用电子签章，使用“政采云电子交易客户端”需要提前申领CA数字证书。（办理流程详见https://</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zfcg.czt.zj.gov.cn/bidClientTemplate/2019-05-27/12945.html）。完成CA数字证书办理预计一周左右，建议各供应商抓紧时间办理。</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0"/>
        <w:jc w:val="left"/>
        <w:textAlignment w:val="auto"/>
        <w:outlineLvl w:val="9"/>
        <w:rPr>
          <w:rStyle w:val="57"/>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D.供应商通过政采云平台电子投标工具制作响应文件，电子投标工具请供应商自行前往浙江政府采购网下载并安装（下载网址：</w:t>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HYPERLINK "https://zfcg.czt.zj.gov.cn/bidClientTemplate/2021-01-07/12975.html" </w:instrText>
      </w:r>
      <w:r>
        <w:rPr>
          <w:rFonts w:hint="eastAsia" w:ascii="宋体" w:hAnsi="宋体" w:eastAsia="宋体" w:cs="宋体"/>
          <w:color w:val="auto"/>
          <w:sz w:val="24"/>
          <w:szCs w:val="24"/>
          <w:highlight w:val="none"/>
          <w:lang w:val="en-US" w:eastAsia="zh-CN"/>
        </w:rPr>
        <w:fldChar w:fldCharType="separate"/>
      </w:r>
      <w:r>
        <w:rPr>
          <w:rStyle w:val="57"/>
          <w:rFonts w:hint="eastAsia" w:ascii="宋体" w:hAnsi="宋体" w:eastAsia="宋体" w:cs="宋体"/>
          <w:color w:val="auto"/>
          <w:sz w:val="24"/>
          <w:szCs w:val="24"/>
          <w:highlight w:val="none"/>
          <w:lang w:val="en-US" w:eastAsia="zh-CN"/>
        </w:rPr>
        <w:t>https://zfcg.czt.zj.gov.cn/bidClientTemp</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right="0" w:rightChars="0"/>
        <w:jc w:val="left"/>
        <w:textAlignment w:val="auto"/>
        <w:outlineLvl w:val="9"/>
        <w:rPr>
          <w:rFonts w:hint="eastAsia" w:ascii="宋体" w:hAnsi="宋体" w:eastAsia="宋体" w:cs="宋体"/>
          <w:color w:val="auto"/>
          <w:sz w:val="24"/>
          <w:szCs w:val="24"/>
          <w:highlight w:val="none"/>
          <w:lang w:val="en-US" w:eastAsia="zh-CN"/>
        </w:rPr>
      </w:pPr>
      <w:r>
        <w:rPr>
          <w:rStyle w:val="57"/>
          <w:rFonts w:hint="eastAsia" w:ascii="宋体" w:hAnsi="宋体" w:eastAsia="宋体" w:cs="宋体"/>
          <w:color w:val="auto"/>
          <w:sz w:val="24"/>
          <w:szCs w:val="24"/>
          <w:highlight w:val="none"/>
          <w:lang w:val="en-US" w:eastAsia="zh-CN"/>
        </w:rPr>
        <w:t>late/2021-01-07/12975.html</w: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8）其他事项</w:t>
      </w:r>
    </w:p>
    <w:p>
      <w:pPr>
        <w:pStyle w:val="44"/>
        <w:keepNext w:val="0"/>
        <w:keepLines w:val="0"/>
        <w:pageBreakBefore w:val="0"/>
        <w:widowControl w:val="0"/>
        <w:suppressLineNumbers w:val="0"/>
        <w:shd w:val="clear" w:color="auto" w:fill="auto"/>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A.为贯彻落实新型冠状病毒感染的肺炎疫情防控工作要求，按照《财政部办公厅关于疫情防控采购便利化的通知》（财办库〔2020〕23号）、《浙江省财政厅关于新冠肺炎疫情防控期间开展政府采购活动补充事项的通知》（浙财采监[2020]4号），按照“不见面、少接触”的原则进行采购活动。</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做好现场防疫措施，加强采购活动场所防护：一是建立登记问询制度。采购人会同代理机构按照疫情防控三级响应的有关要求，做好开评标活动现场人员信息登记、体温检测、口罩佩戴手部卫生消毒等各项工作。二是加强个人防护及开评标场所消毒工作。进入开评标现场人员都应当自行戴好口罩，做好手部卫生消毒。严格执行开标场所每日（次）消毒制度。开评标场配备消毒器具，每日或每次使用前后，进行清理消毒工作。尽可能减少现场人数、加大座位间隔、缩短工作时间。参加政府采购活动的评审专家及采购人、采购代理机构工作人员应当做好个人防护，严格执行疫情报告、人员隔离等要求。</w:t>
      </w:r>
    </w:p>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left="0" w:leftChars="0" w:right="0" w:rightChars="0" w:firstLine="562" w:firstLineChars="20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七、对本次招标提出询问、质疑、投诉，请按以下方式联系。</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海盐</w:t>
      </w:r>
      <w:r>
        <w:rPr>
          <w:rFonts w:hint="eastAsia" w:ascii="宋体" w:hAnsi="宋体" w:eastAsia="宋体" w:cs="宋体"/>
          <w:color w:val="auto"/>
          <w:highlight w:val="none"/>
          <w:u w:val="single"/>
        </w:rPr>
        <w:t>县人民政府武原街道办事处</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lang w:val="en-US" w:eastAsia="zh-CN"/>
        </w:rPr>
        <w:t>海盐县</w:t>
      </w:r>
      <w:r>
        <w:rPr>
          <w:rFonts w:hint="eastAsia" w:ascii="宋体" w:hAnsi="宋体" w:eastAsia="宋体" w:cs="宋体"/>
          <w:color w:val="auto"/>
          <w:highlight w:val="none"/>
          <w:u w:val="single"/>
        </w:rPr>
        <w:t>武原街道枣园</w:t>
      </w:r>
      <w:r>
        <w:rPr>
          <w:rFonts w:hint="eastAsia" w:ascii="宋体" w:hAnsi="宋体" w:eastAsia="宋体" w:cs="宋体"/>
          <w:color w:val="auto"/>
          <w:highlight w:val="none"/>
          <w:u w:val="single"/>
          <w:lang w:eastAsia="zh-CN"/>
        </w:rPr>
        <w:t>中</w:t>
      </w:r>
      <w:r>
        <w:rPr>
          <w:rFonts w:hint="eastAsia" w:ascii="宋体" w:hAnsi="宋体" w:eastAsia="宋体" w:cs="宋体"/>
          <w:color w:val="auto"/>
          <w:highlight w:val="none"/>
          <w:u w:val="single"/>
        </w:rPr>
        <w:t>路128号</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u w:val="none"/>
          <w:lang w:val="en-US" w:eastAsia="zh-CN"/>
        </w:rPr>
        <w:t>传真：</w:t>
      </w:r>
      <w:r>
        <w:rPr>
          <w:rFonts w:hint="eastAsia" w:ascii="宋体" w:hAnsi="宋体" w:eastAsia="宋体" w:cs="宋体"/>
          <w:color w:val="auto"/>
          <w:highlight w:val="none"/>
          <w:u w:val="single"/>
          <w:lang w:val="en-US" w:eastAsia="zh-CN"/>
        </w:rPr>
        <w:t xml:space="preserve">  /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项目联系人（询问）：</w:t>
      </w:r>
      <w:r>
        <w:rPr>
          <w:rFonts w:hint="eastAsia" w:ascii="宋体" w:hAnsi="宋体" w:eastAsia="宋体" w:cs="宋体"/>
          <w:color w:val="auto"/>
          <w:highlight w:val="none"/>
          <w:u w:val="single"/>
        </w:rPr>
        <w:t>范卫奇</w:t>
      </w:r>
      <w:r>
        <w:rPr>
          <w:rFonts w:hint="eastAsia" w:ascii="宋体" w:hAnsi="宋体" w:eastAsia="宋体" w:cs="宋体"/>
          <w:color w:val="auto"/>
          <w:sz w:val="24"/>
          <w:szCs w:val="24"/>
          <w:highlight w:val="none"/>
          <w:u w:val="none"/>
          <w:lang w:val="en-US" w:eastAsia="zh-CN"/>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项目联系方式（询问）：</w:t>
      </w:r>
      <w:r>
        <w:rPr>
          <w:rFonts w:hint="eastAsia" w:ascii="宋体" w:hAnsi="宋体" w:eastAsia="宋体" w:cs="宋体"/>
          <w:color w:val="auto"/>
          <w:sz w:val="24"/>
          <w:szCs w:val="24"/>
          <w:highlight w:val="none"/>
          <w:u w:val="single"/>
          <w:lang w:val="en-US" w:eastAsia="zh-CN"/>
        </w:rPr>
        <w:t>0573-86</w:t>
      </w:r>
      <w:r>
        <w:rPr>
          <w:rFonts w:hint="eastAsia" w:ascii="宋体" w:hAnsi="宋体" w:eastAsia="宋体" w:cs="宋体"/>
          <w:color w:val="auto"/>
          <w:highlight w:val="none"/>
          <w:u w:val="single"/>
        </w:rPr>
        <w:t>928692</w:t>
      </w:r>
    </w:p>
    <w:p>
      <w:pPr>
        <w:pStyle w:val="44"/>
        <w:keepNext w:val="0"/>
        <w:keepLines w:val="0"/>
        <w:pageBreakBefore w:val="0"/>
        <w:widowControl w:val="0"/>
        <w:kinsoku/>
        <w:wordWrap w:val="0"/>
        <w:overflowPunct w:val="0"/>
        <w:topLinePunct w:val="0"/>
        <w:autoSpaceDE w:val="0"/>
        <w:autoSpaceDN w:val="0"/>
        <w:bidi w:val="0"/>
        <w:spacing w:before="0" w:beforeAutospacing="0" w:after="0" w:afterAutospacing="0" w:line="4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质疑联系人：</w:t>
      </w:r>
      <w:r>
        <w:rPr>
          <w:rFonts w:hint="eastAsia" w:eastAsia="宋体" w:cs="宋体"/>
          <w:color w:val="auto"/>
          <w:highlight w:val="none"/>
          <w:u w:val="single"/>
        </w:rPr>
        <w:t>任容良</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highlight w:val="none"/>
        </w:rPr>
        <w:t>质疑联系方式：</w:t>
      </w:r>
      <w:r>
        <w:rPr>
          <w:rFonts w:hint="eastAsia" w:ascii="宋体" w:hAnsi="宋体" w:eastAsia="宋体" w:cs="宋体"/>
          <w:color w:val="auto"/>
          <w:highlight w:val="none"/>
          <w:u w:val="single"/>
        </w:rPr>
        <w:t>0573-86</w:t>
      </w:r>
      <w:r>
        <w:rPr>
          <w:rFonts w:hint="eastAsia" w:ascii="宋体" w:hAnsi="宋体" w:eastAsia="宋体" w:cs="宋体"/>
          <w:color w:val="auto"/>
          <w:sz w:val="24"/>
          <w:szCs w:val="24"/>
          <w:highlight w:val="none"/>
          <w:u w:val="single"/>
          <w:lang w:val="en-US" w:eastAsia="zh-CN"/>
        </w:rPr>
        <w:t>182701</w:t>
      </w:r>
      <w:r>
        <w:rPr>
          <w:rFonts w:hint="eastAsia" w:ascii="宋体" w:hAnsi="宋体" w:eastAsia="宋体" w:cs="宋体"/>
          <w:color w:val="auto"/>
          <w:sz w:val="24"/>
          <w:szCs w:val="24"/>
          <w:highlight w:val="none"/>
          <w:u w:val="single"/>
        </w:rPr>
        <w:br w:type="textWrapping"/>
      </w:r>
      <w:r>
        <w:rPr>
          <w:rFonts w:hint="eastAsia" w:ascii="宋体" w:hAnsi="宋体" w:eastAsia="宋体" w:cs="宋体"/>
          <w:color w:val="auto"/>
          <w:sz w:val="24"/>
          <w:szCs w:val="24"/>
          <w:highlight w:val="none"/>
        </w:rPr>
        <w:t>   2.采购代理机构信息</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海盐县公共资源交易中心</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bookmarkStart w:id="0" w:name="OLE_LINK6"/>
      <w:r>
        <w:rPr>
          <w:rFonts w:hint="eastAsia" w:ascii="宋体" w:hAnsi="宋体" w:eastAsia="宋体" w:cs="宋体"/>
          <w:color w:val="auto"/>
          <w:sz w:val="24"/>
          <w:szCs w:val="24"/>
          <w:highlight w:val="none"/>
          <w:u w:val="single"/>
        </w:rPr>
        <w:t>海盐县武原街道海政路333号海盐县政务服务中心南楼</w:t>
      </w:r>
      <w:bookmarkEnd w:id="0"/>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bookmarkStart w:id="1" w:name="OLE_LINK5"/>
      <w:r>
        <w:rPr>
          <w:rFonts w:hint="eastAsia" w:ascii="宋体" w:hAnsi="宋体" w:eastAsia="宋体" w:cs="宋体"/>
          <w:color w:val="auto"/>
          <w:sz w:val="24"/>
          <w:szCs w:val="24"/>
          <w:highlight w:val="none"/>
          <w:u w:val="single"/>
        </w:rPr>
        <w:t>0573-8611785</w:t>
      </w:r>
      <w:r>
        <w:rPr>
          <w:rFonts w:hint="eastAsia" w:ascii="宋体" w:hAnsi="宋体" w:eastAsia="宋体" w:cs="宋体"/>
          <w:color w:val="auto"/>
          <w:sz w:val="24"/>
          <w:szCs w:val="24"/>
          <w:highlight w:val="none"/>
          <w:u w:val="single"/>
          <w:lang w:val="en-US" w:eastAsia="zh-CN"/>
        </w:rPr>
        <w:t>7</w:t>
      </w:r>
    </w:p>
    <w:bookmarkEnd w:id="1"/>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项目联系人（询问）：</w:t>
      </w:r>
      <w:r>
        <w:rPr>
          <w:rFonts w:hint="eastAsia" w:ascii="宋体" w:hAnsi="宋体" w:eastAsia="宋体" w:cs="宋体"/>
          <w:color w:val="auto"/>
          <w:sz w:val="24"/>
          <w:szCs w:val="24"/>
          <w:highlight w:val="none"/>
          <w:u w:val="single"/>
          <w:lang w:eastAsia="zh-CN"/>
        </w:rPr>
        <w:t>姚丹丽</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项目联系方式（询问）：</w:t>
      </w:r>
      <w:r>
        <w:rPr>
          <w:rFonts w:hint="eastAsia" w:ascii="宋体" w:hAnsi="宋体" w:eastAsia="宋体" w:cs="宋体"/>
          <w:color w:val="auto"/>
          <w:sz w:val="24"/>
          <w:szCs w:val="24"/>
          <w:highlight w:val="none"/>
          <w:u w:val="single"/>
        </w:rPr>
        <w:t>0573-8611785</w:t>
      </w:r>
      <w:r>
        <w:rPr>
          <w:rFonts w:hint="eastAsia" w:ascii="宋体" w:hAnsi="宋体" w:eastAsia="宋体" w:cs="宋体"/>
          <w:color w:val="auto"/>
          <w:sz w:val="24"/>
          <w:szCs w:val="24"/>
          <w:highlight w:val="none"/>
          <w:u w:val="single"/>
          <w:lang w:val="en-US" w:eastAsia="zh-CN"/>
        </w:rPr>
        <w:t>9</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质疑联系人：</w:t>
      </w:r>
      <w:r>
        <w:rPr>
          <w:rFonts w:hint="eastAsia" w:ascii="宋体" w:hAnsi="宋体" w:eastAsia="宋体" w:cs="宋体"/>
          <w:color w:val="auto"/>
          <w:sz w:val="24"/>
          <w:szCs w:val="24"/>
          <w:highlight w:val="none"/>
          <w:u w:val="single"/>
          <w:lang w:eastAsia="zh-CN"/>
        </w:rPr>
        <w:t>汤中一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质疑联系方式：</w:t>
      </w:r>
      <w:r>
        <w:rPr>
          <w:rFonts w:hint="eastAsia" w:ascii="宋体" w:hAnsi="宋体" w:eastAsia="宋体" w:cs="宋体"/>
          <w:color w:val="auto"/>
          <w:sz w:val="24"/>
          <w:szCs w:val="24"/>
          <w:highlight w:val="none"/>
          <w:u w:val="single"/>
        </w:rPr>
        <w:t>0573-86113178</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3.同级政府采购监督管理部门</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海盐县财政局政府采购监管科</w:t>
      </w:r>
    </w:p>
    <w:p>
      <w:pPr>
        <w:pStyle w:val="44"/>
        <w:keepNext w:val="0"/>
        <w:keepLines w:val="0"/>
        <w:pageBreakBefore w:val="0"/>
        <w:widowControl w:val="0"/>
        <w:kinsoku/>
        <w:wordWrap w:val="0"/>
        <w:overflowPunct w:val="0"/>
        <w:topLinePunct w:val="0"/>
        <w:autoSpaceDE w:val="0"/>
        <w:autoSpaceDN w:val="0"/>
        <w:bidi w:val="0"/>
        <w:spacing w:before="0" w:beforeAutospacing="0" w:after="0" w:afterAutospacing="0" w:line="4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highlight w:val="none"/>
        </w:rPr>
        <w:t>传真：</w:t>
      </w:r>
      <w:r>
        <w:rPr>
          <w:rFonts w:hint="eastAsia" w:ascii="宋体" w:hAnsi="宋体" w:eastAsia="宋体" w:cs="宋体"/>
          <w:color w:val="auto"/>
          <w:highlight w:val="none"/>
          <w:u w:val="single"/>
        </w:rPr>
        <w:t xml:space="preserve">  /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海盐县武原街道新桥北路168号</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张英  </w:t>
      </w:r>
      <w:r>
        <w:rPr>
          <w:rFonts w:hint="eastAsia" w:ascii="宋体" w:hAnsi="宋体" w:eastAsia="宋体" w:cs="宋体"/>
          <w:color w:val="auto"/>
          <w:sz w:val="24"/>
          <w:szCs w:val="24"/>
          <w:highlight w:val="none"/>
        </w:rPr>
        <w:t xml:space="preserve">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监督投诉电话：</w:t>
      </w:r>
      <w:r>
        <w:rPr>
          <w:rFonts w:hint="eastAsia" w:ascii="宋体" w:hAnsi="宋体" w:eastAsia="宋体" w:cs="宋体"/>
          <w:color w:val="auto"/>
          <w:sz w:val="24"/>
          <w:szCs w:val="24"/>
          <w:highlight w:val="none"/>
          <w:u w:val="single"/>
        </w:rPr>
        <w:t>0573-86122512</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 xml:space="preserve">    若对项目采购电子交易系统操作有疑问，可登录政采云（https://www.zcygov.cn/），点击右侧咨询小采，获取采小蜜智能服务管家帮助，或拨打政采云服务热线400-881-7190获取热线服务帮助。</w:t>
      </w:r>
      <w:r>
        <w:rPr>
          <w:rFonts w:hint="eastAsia" w:ascii="宋体" w:hAnsi="宋体" w:eastAsia="宋体" w:cs="宋体"/>
          <w:color w:val="auto"/>
          <w:sz w:val="24"/>
          <w:szCs w:val="24"/>
          <w:highlight w:val="none"/>
          <w:lang w:bidi="ar"/>
        </w:rPr>
        <w:br w:type="textWrapping"/>
      </w:r>
      <w:r>
        <w:rPr>
          <w:rFonts w:hint="eastAsia" w:ascii="宋体" w:hAnsi="宋体" w:eastAsia="宋体" w:cs="宋体"/>
          <w:color w:val="auto"/>
          <w:sz w:val="24"/>
          <w:szCs w:val="24"/>
          <w:highlight w:val="none"/>
          <w:lang w:bidi="ar"/>
        </w:rPr>
        <w:t xml:space="preserve">    CA问题联系电话（人工）：汇信CA 400-888-4636；天谷CA 400-087-8198。</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jc w:val="center"/>
        <w:textAlignment w:val="auto"/>
        <w:outlineLvl w:val="9"/>
        <w:rPr>
          <w:rFonts w:hint="eastAsia" w:ascii="宋体" w:hAnsi="宋体" w:eastAsia="宋体" w:cs="宋体"/>
          <w:color w:val="auto"/>
          <w:sz w:val="24"/>
          <w:szCs w:val="24"/>
          <w:highlight w:val="none"/>
          <w:u w:val="none"/>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jc w:val="center"/>
        <w:textAlignment w:val="auto"/>
        <w:outlineLvl w:val="9"/>
        <w:rPr>
          <w:rFonts w:hint="eastAsia" w:ascii="宋体" w:hAnsi="宋体" w:eastAsia="宋体" w:cs="宋体"/>
          <w:color w:val="auto"/>
          <w:sz w:val="24"/>
          <w:szCs w:val="24"/>
          <w:highlight w:val="none"/>
          <w:u w:val="none"/>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jc w:val="center"/>
        <w:textAlignment w:val="auto"/>
        <w:outlineLvl w:val="9"/>
        <w:rPr>
          <w:rFonts w:hint="eastAsia" w:ascii="宋体" w:hAnsi="宋体" w:eastAsia="宋体" w:cs="宋体"/>
          <w:color w:val="auto"/>
          <w:sz w:val="24"/>
          <w:szCs w:val="24"/>
          <w:highlight w:val="none"/>
          <w:u w:val="none"/>
        </w:rPr>
      </w:pP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200"/>
        <w:jc w:val="center"/>
        <w:textAlignment w:val="auto"/>
        <w:outlineLvl w:val="9"/>
        <w:rPr>
          <w:rFonts w:hint="eastAsia" w:ascii="宋体" w:hAnsi="宋体" w:eastAsia="宋体" w:cs="宋体"/>
          <w:color w:val="auto"/>
          <w:sz w:val="24"/>
          <w:szCs w:val="24"/>
          <w:highlight w:val="none"/>
          <w:u w:val="none"/>
        </w:rPr>
      </w:pPr>
    </w:p>
    <w:p>
      <w:pPr>
        <w:pStyle w:val="21"/>
        <w:keepNext w:val="0"/>
        <w:keepLines w:val="0"/>
        <w:pageBreakBefore w:val="0"/>
        <w:widowControl w:val="0"/>
        <w:kinsoku/>
        <w:wordWrap w:val="0"/>
        <w:overflowPunct w:val="0"/>
        <w:topLinePunct w:val="0"/>
        <w:autoSpaceDE w:val="0"/>
        <w:autoSpaceDN w:val="0"/>
        <w:bidi w:val="0"/>
        <w:adjustRightInd/>
        <w:snapToGrid/>
        <w:spacing w:after="0" w:line="400" w:lineRule="exact"/>
        <w:ind w:left="0" w:leftChars="0" w:right="0" w:rightChars="0" w:firstLine="321" w:firstLineChars="100"/>
        <w:jc w:val="center"/>
        <w:textAlignment w:val="auto"/>
        <w:outlineLvl w:val="9"/>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eastAsia="zh-CN"/>
        </w:rPr>
        <w:t>第二章</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招标需求</w:t>
      </w:r>
    </w:p>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right="0" w:rightChars="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一、标项划分及采购项目主要内容</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55"/>
        <w:gridCol w:w="1365"/>
        <w:gridCol w:w="6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70" w:type="dxa"/>
            <w:shd w:val="clear" w:color="auto" w:fill="EEECE1"/>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bCs/>
                <w:color w:val="auto"/>
                <w:sz w:val="24"/>
                <w:szCs w:val="24"/>
                <w:highlight w:val="none"/>
                <w:vertAlign w:val="baseline"/>
                <w:lang w:eastAsia="zh-CN"/>
              </w:rPr>
            </w:pPr>
            <w:r>
              <w:rPr>
                <w:rStyle w:val="52"/>
                <w:rFonts w:hint="eastAsia" w:ascii="宋体" w:hAnsi="宋体" w:eastAsia="宋体" w:cs="宋体"/>
                <w:b/>
                <w:bCs/>
                <w:color w:val="auto"/>
                <w:sz w:val="24"/>
                <w:szCs w:val="24"/>
                <w:highlight w:val="none"/>
                <w:vertAlign w:val="baseline"/>
                <w:lang w:eastAsia="zh-CN"/>
              </w:rPr>
              <w:t>序号</w:t>
            </w:r>
          </w:p>
        </w:tc>
        <w:tc>
          <w:tcPr>
            <w:tcW w:w="1155" w:type="dxa"/>
            <w:shd w:val="clear" w:color="auto" w:fill="EEECE1"/>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bCs/>
                <w:color w:val="auto"/>
                <w:sz w:val="24"/>
                <w:szCs w:val="24"/>
                <w:highlight w:val="none"/>
                <w:vertAlign w:val="baseline"/>
                <w:lang w:eastAsia="zh-CN"/>
              </w:rPr>
            </w:pPr>
            <w:r>
              <w:rPr>
                <w:rStyle w:val="52"/>
                <w:rFonts w:hint="eastAsia" w:ascii="宋体" w:hAnsi="宋体" w:eastAsia="宋体" w:cs="宋体"/>
                <w:b/>
                <w:bCs/>
                <w:color w:val="auto"/>
                <w:sz w:val="24"/>
                <w:szCs w:val="24"/>
                <w:highlight w:val="none"/>
                <w:vertAlign w:val="baseline"/>
                <w:lang w:eastAsia="zh-CN"/>
              </w:rPr>
              <w:t>标项</w:t>
            </w:r>
          </w:p>
        </w:tc>
        <w:tc>
          <w:tcPr>
            <w:tcW w:w="1365" w:type="dxa"/>
            <w:shd w:val="clear" w:color="auto" w:fill="EEECE1"/>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bCs/>
                <w:color w:val="auto"/>
                <w:sz w:val="24"/>
                <w:szCs w:val="24"/>
                <w:highlight w:val="none"/>
                <w:vertAlign w:val="baseline"/>
                <w:lang w:eastAsia="zh-CN"/>
              </w:rPr>
            </w:pPr>
            <w:r>
              <w:rPr>
                <w:rStyle w:val="52"/>
                <w:rFonts w:hint="eastAsia" w:ascii="宋体" w:hAnsi="宋体" w:eastAsia="宋体" w:cs="宋体"/>
                <w:b/>
                <w:bCs/>
                <w:color w:val="auto"/>
                <w:sz w:val="24"/>
                <w:szCs w:val="24"/>
                <w:highlight w:val="none"/>
                <w:vertAlign w:val="baseline"/>
                <w:lang w:eastAsia="zh-CN"/>
              </w:rPr>
              <w:t>预算金额</w:t>
            </w:r>
          </w:p>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bCs/>
                <w:color w:val="auto"/>
                <w:sz w:val="24"/>
                <w:szCs w:val="24"/>
                <w:highlight w:val="none"/>
                <w:vertAlign w:val="baseline"/>
                <w:lang w:eastAsia="zh-CN"/>
              </w:rPr>
            </w:pPr>
            <w:r>
              <w:rPr>
                <w:rStyle w:val="52"/>
                <w:rFonts w:hint="eastAsia" w:ascii="宋体" w:hAnsi="宋体" w:eastAsia="宋体" w:cs="宋体"/>
                <w:b/>
                <w:bCs/>
                <w:color w:val="auto"/>
                <w:sz w:val="24"/>
                <w:szCs w:val="24"/>
                <w:highlight w:val="none"/>
                <w:vertAlign w:val="baseline"/>
                <w:lang w:eastAsia="zh-CN"/>
              </w:rPr>
              <w:t>（万元）</w:t>
            </w:r>
          </w:p>
        </w:tc>
        <w:tc>
          <w:tcPr>
            <w:tcW w:w="6482" w:type="dxa"/>
            <w:shd w:val="clear" w:color="auto" w:fill="EEECE1"/>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bCs/>
                <w:color w:val="auto"/>
                <w:sz w:val="24"/>
                <w:szCs w:val="24"/>
                <w:highlight w:val="none"/>
                <w:vertAlign w:val="baseline"/>
                <w:lang w:eastAsia="zh-CN"/>
              </w:rPr>
            </w:pPr>
            <w:r>
              <w:rPr>
                <w:rStyle w:val="52"/>
                <w:rFonts w:hint="eastAsia" w:ascii="宋体" w:hAnsi="宋体" w:eastAsia="宋体" w:cs="宋体"/>
                <w:b/>
                <w:bCs/>
                <w:color w:val="auto"/>
                <w:sz w:val="24"/>
                <w:szCs w:val="24"/>
                <w:highlight w:val="none"/>
                <w:vertAlign w:val="baseline"/>
                <w:lang w:eastAsia="zh-CN"/>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lang w:val="en-US" w:eastAsia="zh-CN"/>
              </w:rPr>
            </w:pPr>
            <w:r>
              <w:rPr>
                <w:rStyle w:val="52"/>
                <w:rFonts w:hint="eastAsia" w:ascii="宋体" w:hAnsi="宋体" w:eastAsia="宋体" w:cs="宋体"/>
                <w:b w:val="0"/>
                <w:bCs w:val="0"/>
                <w:color w:val="auto"/>
                <w:sz w:val="24"/>
                <w:szCs w:val="24"/>
                <w:highlight w:val="none"/>
                <w:vertAlign w:val="baseline"/>
                <w:lang w:val="en-US" w:eastAsia="zh-CN"/>
              </w:rPr>
              <w:t>1</w:t>
            </w:r>
          </w:p>
        </w:tc>
        <w:tc>
          <w:tcPr>
            <w:tcW w:w="1155"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lang w:eastAsia="zh-CN"/>
              </w:rPr>
            </w:pPr>
            <w:r>
              <w:rPr>
                <w:rStyle w:val="52"/>
                <w:rFonts w:hint="eastAsia" w:ascii="宋体" w:hAnsi="宋体" w:eastAsia="宋体" w:cs="宋体"/>
                <w:b w:val="0"/>
                <w:bCs w:val="0"/>
                <w:color w:val="auto"/>
                <w:sz w:val="24"/>
                <w:szCs w:val="24"/>
                <w:highlight w:val="none"/>
                <w:vertAlign w:val="baseline"/>
                <w:lang w:eastAsia="zh-CN"/>
              </w:rPr>
              <w:t>标项一</w:t>
            </w:r>
          </w:p>
        </w:tc>
        <w:tc>
          <w:tcPr>
            <w:tcW w:w="1365" w:type="dxa"/>
            <w:noWrap w:val="0"/>
            <w:vAlign w:val="center"/>
          </w:tcPr>
          <w:p>
            <w:pPr>
              <w:keepNext w:val="0"/>
              <w:keepLines w:val="0"/>
              <w:widowControl/>
              <w:suppressLineNumbers w:val="0"/>
              <w:spacing w:before="0" w:beforeAutospacing="0" w:after="0" w:afterAutospacing="0"/>
              <w:ind w:left="0" w:right="0"/>
              <w:jc w:val="right"/>
              <w:textAlignment w:val="center"/>
              <w:rPr>
                <w:rStyle w:val="52"/>
                <w:rFonts w:hint="eastAsia" w:ascii="宋体" w:hAnsi="宋体" w:eastAsia="宋体" w:cs="宋体"/>
                <w:b w:val="0"/>
                <w:bCs w:val="0"/>
                <w:color w:val="auto"/>
                <w:sz w:val="24"/>
                <w:szCs w:val="24"/>
                <w:highlight w:val="none"/>
                <w:vertAlign w:val="baseline"/>
                <w:lang w:eastAsia="zh-CN"/>
              </w:rPr>
            </w:pPr>
            <w:r>
              <w:rPr>
                <w:rFonts w:hint="eastAsia" w:ascii="宋体" w:hAnsi="宋体" w:eastAsia="宋体" w:cs="宋体"/>
                <w:i w:val="0"/>
                <w:color w:val="auto"/>
                <w:kern w:val="0"/>
                <w:sz w:val="24"/>
                <w:szCs w:val="24"/>
                <w:highlight w:val="none"/>
                <w:u w:val="none"/>
                <w:lang w:val="en-US" w:eastAsia="zh-CN" w:bidi="ar"/>
              </w:rPr>
              <w:t>2403.8415</w:t>
            </w:r>
          </w:p>
        </w:tc>
        <w:tc>
          <w:tcPr>
            <w:tcW w:w="6482" w:type="dxa"/>
            <w:noWrap w:val="0"/>
            <w:vAlign w:val="top"/>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Style w:val="52"/>
                <w:rFonts w:hint="eastAsia" w:ascii="宋体" w:hAnsi="宋体" w:eastAsia="宋体" w:cs="宋体"/>
                <w:b w:val="0"/>
                <w:bCs w:val="0"/>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城南片（东至翁金线，南至环城南路（秦山大道往南1公里），西至东西大道，北至南排河）的道路、城中村、开放式小区、公园绿化保洁及</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lang w:val="en-US" w:eastAsia="zh-CN"/>
              </w:rPr>
            </w:pPr>
            <w:r>
              <w:rPr>
                <w:rStyle w:val="52"/>
                <w:rFonts w:hint="eastAsia" w:ascii="宋体" w:hAnsi="宋体" w:eastAsia="宋体" w:cs="宋体"/>
                <w:b w:val="0"/>
                <w:bCs w:val="0"/>
                <w:color w:val="auto"/>
                <w:sz w:val="24"/>
                <w:szCs w:val="24"/>
                <w:highlight w:val="none"/>
                <w:vertAlign w:val="baseline"/>
                <w:lang w:val="en-US" w:eastAsia="zh-CN"/>
              </w:rPr>
              <w:t>2</w:t>
            </w:r>
          </w:p>
        </w:tc>
        <w:tc>
          <w:tcPr>
            <w:tcW w:w="1155"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rPr>
            </w:pPr>
            <w:r>
              <w:rPr>
                <w:rStyle w:val="52"/>
                <w:rFonts w:hint="eastAsia" w:ascii="宋体" w:hAnsi="宋体" w:eastAsia="宋体" w:cs="宋体"/>
                <w:b w:val="0"/>
                <w:bCs w:val="0"/>
                <w:color w:val="auto"/>
                <w:sz w:val="24"/>
                <w:szCs w:val="24"/>
                <w:highlight w:val="none"/>
                <w:vertAlign w:val="baseline"/>
                <w:lang w:eastAsia="zh-CN"/>
              </w:rPr>
              <w:t>标项二</w:t>
            </w:r>
          </w:p>
        </w:tc>
        <w:tc>
          <w:tcPr>
            <w:tcW w:w="1365" w:type="dxa"/>
            <w:noWrap w:val="0"/>
            <w:vAlign w:val="center"/>
          </w:tcPr>
          <w:p>
            <w:pPr>
              <w:keepNext w:val="0"/>
              <w:keepLines w:val="0"/>
              <w:widowControl/>
              <w:suppressLineNumbers w:val="0"/>
              <w:spacing w:before="0" w:beforeAutospacing="0" w:after="0" w:afterAutospacing="0"/>
              <w:ind w:left="0" w:right="0"/>
              <w:jc w:val="right"/>
              <w:textAlignment w:val="center"/>
              <w:rPr>
                <w:rStyle w:val="52"/>
                <w:rFonts w:hint="eastAsia" w:ascii="宋体" w:hAnsi="宋体" w:eastAsia="宋体" w:cs="宋体"/>
                <w:b w:val="0"/>
                <w:bCs w:val="0"/>
                <w:color w:val="auto"/>
                <w:sz w:val="24"/>
                <w:szCs w:val="24"/>
                <w:highlight w:val="none"/>
                <w:vertAlign w:val="baseline"/>
                <w:lang w:eastAsia="zh-CN"/>
              </w:rPr>
            </w:pPr>
            <w:r>
              <w:rPr>
                <w:rFonts w:hint="eastAsia" w:ascii="宋体" w:hAnsi="宋体" w:eastAsia="宋体" w:cs="宋体"/>
                <w:i w:val="0"/>
                <w:color w:val="auto"/>
                <w:kern w:val="0"/>
                <w:sz w:val="24"/>
                <w:szCs w:val="24"/>
                <w:highlight w:val="none"/>
                <w:u w:val="none"/>
                <w:lang w:val="en-US" w:eastAsia="zh-CN" w:bidi="ar"/>
              </w:rPr>
              <w:t>3033.0393</w:t>
            </w:r>
          </w:p>
        </w:tc>
        <w:tc>
          <w:tcPr>
            <w:tcW w:w="6482" w:type="dxa"/>
            <w:noWrap w:val="0"/>
            <w:vAlign w:val="top"/>
          </w:tcPr>
          <w:p>
            <w:pPr>
              <w:pStyle w:val="233"/>
              <w:keepNext w:val="0"/>
              <w:keepLines w:val="0"/>
              <w:pageBreakBefore w:val="0"/>
              <w:widowControl w:val="0"/>
              <w:suppressLineNumbers w:val="0"/>
              <w:kinsoku/>
              <w:topLinePunct w:val="0"/>
              <w:bidi w:val="0"/>
              <w:spacing w:before="0" w:beforeAutospacing="0" w:after="0" w:afterAutospacing="0" w:line="312" w:lineRule="auto"/>
              <w:ind w:left="0" w:right="0" w:firstLine="422" w:firstLineChars="176"/>
              <w:rPr>
                <w:rStyle w:val="52"/>
                <w:rFonts w:hint="eastAsia" w:ascii="宋体" w:hAnsi="宋体" w:eastAsia="宋体" w:cs="宋体"/>
                <w:b w:val="0"/>
                <w:bCs w:val="0"/>
                <w:color w:val="auto"/>
                <w:sz w:val="24"/>
                <w:szCs w:val="24"/>
                <w:highlight w:val="none"/>
                <w:vertAlign w:val="baseline"/>
              </w:rPr>
            </w:pPr>
            <w:r>
              <w:rPr>
                <w:rFonts w:hint="eastAsia" w:ascii="宋体" w:hAnsi="宋体" w:eastAsia="宋体" w:cs="宋体"/>
                <w:color w:val="auto"/>
                <w:sz w:val="24"/>
                <w:szCs w:val="24"/>
                <w:highlight w:val="none"/>
              </w:rPr>
              <w:t>城中南片（东至翁金线，南至南排河，西至东西大道，北至市河）的道路、城中村、开放式小区、公园绿化、花鸟市场保洁及</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清理保洁，梅园中转站保洁运维</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0"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lang w:val="en-US" w:eastAsia="zh-CN"/>
              </w:rPr>
            </w:pPr>
            <w:r>
              <w:rPr>
                <w:rStyle w:val="52"/>
                <w:rFonts w:hint="eastAsia" w:ascii="宋体" w:hAnsi="宋体" w:eastAsia="宋体" w:cs="宋体"/>
                <w:b w:val="0"/>
                <w:bCs w:val="0"/>
                <w:color w:val="auto"/>
                <w:sz w:val="24"/>
                <w:szCs w:val="24"/>
                <w:highlight w:val="none"/>
                <w:vertAlign w:val="baseline"/>
                <w:lang w:val="en-US" w:eastAsia="zh-CN"/>
              </w:rPr>
              <w:t>3</w:t>
            </w:r>
          </w:p>
        </w:tc>
        <w:tc>
          <w:tcPr>
            <w:tcW w:w="1155"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rPr>
            </w:pPr>
            <w:r>
              <w:rPr>
                <w:rStyle w:val="52"/>
                <w:rFonts w:hint="eastAsia" w:ascii="宋体" w:hAnsi="宋体" w:eastAsia="宋体" w:cs="宋体"/>
                <w:b w:val="0"/>
                <w:bCs w:val="0"/>
                <w:color w:val="auto"/>
                <w:sz w:val="24"/>
                <w:szCs w:val="24"/>
                <w:highlight w:val="none"/>
                <w:vertAlign w:val="baseline"/>
                <w:lang w:eastAsia="zh-CN"/>
              </w:rPr>
              <w:t>标项三</w:t>
            </w:r>
          </w:p>
        </w:tc>
        <w:tc>
          <w:tcPr>
            <w:tcW w:w="1365" w:type="dxa"/>
            <w:noWrap w:val="0"/>
            <w:vAlign w:val="center"/>
          </w:tcPr>
          <w:p>
            <w:pPr>
              <w:keepNext w:val="0"/>
              <w:keepLines w:val="0"/>
              <w:widowControl/>
              <w:suppressLineNumbers w:val="0"/>
              <w:spacing w:before="0" w:beforeAutospacing="0" w:after="0" w:afterAutospacing="0"/>
              <w:ind w:left="0" w:right="0"/>
              <w:jc w:val="right"/>
              <w:textAlignment w:val="center"/>
              <w:rPr>
                <w:rStyle w:val="52"/>
                <w:rFonts w:hint="eastAsia" w:ascii="宋体" w:hAnsi="宋体" w:eastAsia="宋体" w:cs="宋体"/>
                <w:b w:val="0"/>
                <w:bCs w:val="0"/>
                <w:color w:val="auto"/>
                <w:sz w:val="24"/>
                <w:szCs w:val="24"/>
                <w:highlight w:val="none"/>
                <w:vertAlign w:val="baseline"/>
                <w:lang w:eastAsia="zh-CN"/>
              </w:rPr>
            </w:pPr>
            <w:r>
              <w:rPr>
                <w:rFonts w:hint="eastAsia" w:ascii="宋体" w:hAnsi="宋体" w:eastAsia="宋体" w:cs="宋体"/>
                <w:i w:val="0"/>
                <w:color w:val="auto"/>
                <w:kern w:val="0"/>
                <w:sz w:val="24"/>
                <w:szCs w:val="24"/>
                <w:highlight w:val="none"/>
                <w:u w:val="none"/>
                <w:lang w:val="en-US" w:eastAsia="zh-CN" w:bidi="ar"/>
              </w:rPr>
              <w:t>3481.8351</w:t>
            </w:r>
          </w:p>
        </w:tc>
        <w:tc>
          <w:tcPr>
            <w:tcW w:w="6482" w:type="dxa"/>
            <w:noWrap w:val="0"/>
            <w:vAlign w:val="top"/>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Style w:val="52"/>
                <w:rFonts w:hint="eastAsia" w:ascii="宋体" w:hAnsi="宋体" w:eastAsia="宋体" w:cs="宋体"/>
                <w:b w:val="0"/>
                <w:bCs w:val="0"/>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城中北片（东至翁金线，南至市河，西至东西大道，北至枣园路）的道路、城中村、开放式小区、公园绿化及</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清理保洁，百尺中转站保洁运维</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lang w:val="en-US" w:eastAsia="zh-CN"/>
              </w:rPr>
            </w:pPr>
            <w:r>
              <w:rPr>
                <w:rStyle w:val="52"/>
                <w:rFonts w:hint="eastAsia" w:ascii="宋体" w:hAnsi="宋体" w:eastAsia="宋体" w:cs="宋体"/>
                <w:b w:val="0"/>
                <w:bCs w:val="0"/>
                <w:color w:val="auto"/>
                <w:sz w:val="24"/>
                <w:szCs w:val="24"/>
                <w:highlight w:val="none"/>
                <w:vertAlign w:val="baseline"/>
                <w:lang w:val="en-US" w:eastAsia="zh-CN"/>
              </w:rPr>
              <w:t>4</w:t>
            </w:r>
          </w:p>
        </w:tc>
        <w:tc>
          <w:tcPr>
            <w:tcW w:w="1155"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rPr>
            </w:pPr>
            <w:r>
              <w:rPr>
                <w:rStyle w:val="52"/>
                <w:rFonts w:hint="eastAsia" w:ascii="宋体" w:hAnsi="宋体" w:eastAsia="宋体" w:cs="宋体"/>
                <w:b w:val="0"/>
                <w:bCs w:val="0"/>
                <w:color w:val="auto"/>
                <w:sz w:val="24"/>
                <w:szCs w:val="24"/>
                <w:highlight w:val="none"/>
                <w:vertAlign w:val="baseline"/>
                <w:lang w:eastAsia="zh-CN"/>
              </w:rPr>
              <w:t>标项四</w:t>
            </w:r>
          </w:p>
        </w:tc>
        <w:tc>
          <w:tcPr>
            <w:tcW w:w="1365" w:type="dxa"/>
            <w:noWrap w:val="0"/>
            <w:vAlign w:val="center"/>
          </w:tcPr>
          <w:p>
            <w:pPr>
              <w:keepNext w:val="0"/>
              <w:keepLines w:val="0"/>
              <w:widowControl/>
              <w:suppressLineNumbers w:val="0"/>
              <w:spacing w:before="0" w:beforeAutospacing="0" w:after="0" w:afterAutospacing="0"/>
              <w:ind w:left="0" w:right="0"/>
              <w:jc w:val="right"/>
              <w:textAlignment w:val="center"/>
              <w:rPr>
                <w:rStyle w:val="52"/>
                <w:rFonts w:hint="eastAsia" w:ascii="宋体" w:hAnsi="宋体" w:eastAsia="宋体" w:cs="宋体"/>
                <w:b w:val="0"/>
                <w:bCs w:val="0"/>
                <w:color w:val="auto"/>
                <w:sz w:val="24"/>
                <w:szCs w:val="24"/>
                <w:highlight w:val="none"/>
                <w:vertAlign w:val="baseline"/>
                <w:lang w:eastAsia="zh-CN"/>
              </w:rPr>
            </w:pPr>
            <w:r>
              <w:rPr>
                <w:rFonts w:hint="eastAsia" w:ascii="宋体" w:hAnsi="宋体" w:eastAsia="宋体" w:cs="宋体"/>
                <w:i w:val="0"/>
                <w:color w:val="auto"/>
                <w:kern w:val="0"/>
                <w:sz w:val="24"/>
                <w:szCs w:val="24"/>
                <w:highlight w:val="none"/>
                <w:u w:val="none"/>
                <w:lang w:val="en-US" w:eastAsia="zh-CN" w:bidi="ar"/>
              </w:rPr>
              <w:t>4153.8000</w:t>
            </w:r>
          </w:p>
        </w:tc>
        <w:tc>
          <w:tcPr>
            <w:tcW w:w="6482" w:type="dxa"/>
            <w:noWrap w:val="0"/>
            <w:vAlign w:val="top"/>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left"/>
              <w:textAlignment w:val="auto"/>
              <w:outlineLvl w:val="9"/>
              <w:rPr>
                <w:rStyle w:val="52"/>
                <w:rFonts w:hint="eastAsia" w:ascii="宋体" w:hAnsi="宋体" w:eastAsia="宋体" w:cs="宋体"/>
                <w:b w:val="0"/>
                <w:bCs w:val="0"/>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城北西片（东至盐平塘，南至枣园路，西北至东西大道）的道路、城中村、开放式小区、公园绿化保洁及</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清理保洁，海丰中转站保洁运维</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lang w:val="en-US" w:eastAsia="zh-CN"/>
              </w:rPr>
            </w:pPr>
            <w:r>
              <w:rPr>
                <w:rStyle w:val="52"/>
                <w:rFonts w:hint="eastAsia" w:ascii="宋体" w:hAnsi="宋体" w:eastAsia="宋体" w:cs="宋体"/>
                <w:b w:val="0"/>
                <w:bCs w:val="0"/>
                <w:color w:val="auto"/>
                <w:sz w:val="24"/>
                <w:szCs w:val="24"/>
                <w:highlight w:val="none"/>
                <w:vertAlign w:val="baseline"/>
                <w:lang w:val="en-US" w:eastAsia="zh-CN"/>
              </w:rPr>
              <w:t>5</w:t>
            </w:r>
          </w:p>
        </w:tc>
        <w:tc>
          <w:tcPr>
            <w:tcW w:w="1155"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rPr>
            </w:pPr>
            <w:r>
              <w:rPr>
                <w:rStyle w:val="52"/>
                <w:rFonts w:hint="eastAsia" w:ascii="宋体" w:hAnsi="宋体" w:eastAsia="宋体" w:cs="宋体"/>
                <w:b w:val="0"/>
                <w:bCs w:val="0"/>
                <w:color w:val="auto"/>
                <w:sz w:val="24"/>
                <w:szCs w:val="24"/>
                <w:highlight w:val="none"/>
                <w:vertAlign w:val="baseline"/>
                <w:lang w:eastAsia="zh-CN"/>
              </w:rPr>
              <w:t>标项五</w:t>
            </w:r>
          </w:p>
        </w:tc>
        <w:tc>
          <w:tcPr>
            <w:tcW w:w="1365" w:type="dxa"/>
            <w:noWrap w:val="0"/>
            <w:vAlign w:val="center"/>
          </w:tcPr>
          <w:p>
            <w:pPr>
              <w:keepNext w:val="0"/>
              <w:keepLines w:val="0"/>
              <w:widowControl/>
              <w:suppressLineNumbers w:val="0"/>
              <w:spacing w:before="0" w:beforeAutospacing="0" w:after="0" w:afterAutospacing="0"/>
              <w:ind w:left="0" w:right="0"/>
              <w:jc w:val="right"/>
              <w:textAlignment w:val="center"/>
              <w:rPr>
                <w:rStyle w:val="52"/>
                <w:rFonts w:hint="eastAsia" w:ascii="宋体" w:hAnsi="宋体" w:eastAsia="宋体" w:cs="宋体"/>
                <w:b w:val="0"/>
                <w:bCs w:val="0"/>
                <w:color w:val="auto"/>
                <w:sz w:val="24"/>
                <w:szCs w:val="24"/>
                <w:highlight w:val="none"/>
                <w:vertAlign w:val="baseline"/>
                <w:lang w:eastAsia="zh-CN"/>
              </w:rPr>
            </w:pPr>
            <w:r>
              <w:rPr>
                <w:rFonts w:hint="eastAsia" w:ascii="宋体" w:hAnsi="宋体" w:eastAsia="宋体" w:cs="宋体"/>
                <w:i w:val="0"/>
                <w:color w:val="auto"/>
                <w:kern w:val="0"/>
                <w:sz w:val="24"/>
                <w:szCs w:val="24"/>
                <w:highlight w:val="none"/>
                <w:u w:val="none"/>
                <w:lang w:val="en-US" w:eastAsia="zh-CN" w:bidi="ar"/>
              </w:rPr>
              <w:t>3238.1667</w:t>
            </w:r>
          </w:p>
        </w:tc>
        <w:tc>
          <w:tcPr>
            <w:tcW w:w="6482" w:type="dxa"/>
            <w:noWrap w:val="0"/>
            <w:vAlign w:val="top"/>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firstLineChars="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武原街道城区范围内河道</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池塘</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规定区域内的海岸线（含县城区所有河道(浜)</w:t>
            </w:r>
            <w:r>
              <w:rPr>
                <w:rFonts w:hint="eastAsia" w:eastAsia="宋体" w:cs="宋体"/>
                <w:color w:val="auto"/>
                <w:sz w:val="24"/>
                <w:szCs w:val="24"/>
                <w:highlight w:val="none"/>
                <w:lang w:eastAsia="zh-CN"/>
              </w:rPr>
              <w:t>，</w:t>
            </w:r>
            <w:r>
              <w:rPr>
                <w:rFonts w:hint="eastAsia" w:eastAsia="宋体" w:cs="宋体"/>
                <w:color w:val="auto"/>
                <w:sz w:val="24"/>
                <w:szCs w:val="24"/>
                <w:highlight w:val="none"/>
                <w:lang w:val="en-US" w:eastAsia="zh-CN"/>
              </w:rPr>
              <w:t>县级及以上河道除外</w:t>
            </w:r>
            <w:r>
              <w:rPr>
                <w:rFonts w:hint="eastAsia" w:ascii="宋体" w:hAnsi="宋体" w:eastAsia="宋体" w:cs="宋体"/>
                <w:color w:val="auto"/>
                <w:sz w:val="24"/>
                <w:szCs w:val="24"/>
                <w:highlight w:val="none"/>
              </w:rPr>
              <w:t>）</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城北东片（东至翁金线，南至枣园路，西至盐平塘，北至东西大道</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的道路、公园绿化及</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770"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lang w:val="en-US" w:eastAsia="zh-CN"/>
              </w:rPr>
            </w:pPr>
            <w:r>
              <w:rPr>
                <w:rStyle w:val="52"/>
                <w:rFonts w:hint="eastAsia" w:ascii="宋体" w:hAnsi="宋体" w:eastAsia="宋体" w:cs="宋体"/>
                <w:b w:val="0"/>
                <w:bCs w:val="0"/>
                <w:color w:val="auto"/>
                <w:sz w:val="24"/>
                <w:szCs w:val="24"/>
                <w:highlight w:val="none"/>
                <w:vertAlign w:val="baseline"/>
                <w:lang w:val="en-US" w:eastAsia="zh-CN"/>
              </w:rPr>
              <w:t>6</w:t>
            </w:r>
          </w:p>
        </w:tc>
        <w:tc>
          <w:tcPr>
            <w:tcW w:w="1155"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Style w:val="52"/>
                <w:rFonts w:hint="eastAsia" w:ascii="宋体" w:hAnsi="宋体" w:eastAsia="宋体" w:cs="宋体"/>
                <w:b w:val="0"/>
                <w:bCs w:val="0"/>
                <w:color w:val="auto"/>
                <w:sz w:val="24"/>
                <w:szCs w:val="24"/>
                <w:highlight w:val="none"/>
                <w:vertAlign w:val="baseline"/>
              </w:rPr>
            </w:pPr>
            <w:r>
              <w:rPr>
                <w:rStyle w:val="52"/>
                <w:rFonts w:hint="eastAsia" w:ascii="宋体" w:hAnsi="宋体" w:eastAsia="宋体" w:cs="宋体"/>
                <w:b w:val="0"/>
                <w:bCs w:val="0"/>
                <w:color w:val="auto"/>
                <w:sz w:val="24"/>
                <w:szCs w:val="24"/>
                <w:highlight w:val="none"/>
                <w:vertAlign w:val="baseline"/>
                <w:lang w:eastAsia="zh-CN"/>
              </w:rPr>
              <w:t>标项六</w:t>
            </w:r>
          </w:p>
        </w:tc>
        <w:tc>
          <w:tcPr>
            <w:tcW w:w="1365" w:type="dxa"/>
            <w:noWrap w:val="0"/>
            <w:vAlign w:val="center"/>
          </w:tcPr>
          <w:p>
            <w:pPr>
              <w:keepNext w:val="0"/>
              <w:keepLines w:val="0"/>
              <w:widowControl/>
              <w:suppressLineNumbers w:val="0"/>
              <w:spacing w:before="0" w:beforeAutospacing="0" w:after="0" w:afterAutospacing="0"/>
              <w:ind w:left="0" w:right="0"/>
              <w:jc w:val="right"/>
              <w:textAlignment w:val="center"/>
              <w:rPr>
                <w:rStyle w:val="52"/>
                <w:rFonts w:hint="eastAsia" w:ascii="宋体" w:hAnsi="宋体" w:eastAsia="宋体" w:cs="宋体"/>
                <w:b w:val="0"/>
                <w:bCs w:val="0"/>
                <w:color w:val="auto"/>
                <w:sz w:val="24"/>
                <w:szCs w:val="24"/>
                <w:highlight w:val="none"/>
                <w:vertAlign w:val="baseline"/>
                <w:lang w:eastAsia="zh-CN"/>
              </w:rPr>
            </w:pPr>
            <w:r>
              <w:rPr>
                <w:rFonts w:hint="eastAsia" w:ascii="宋体" w:hAnsi="宋体" w:eastAsia="宋体" w:cs="宋体"/>
                <w:i w:val="0"/>
                <w:color w:val="auto"/>
                <w:kern w:val="0"/>
                <w:sz w:val="24"/>
                <w:szCs w:val="24"/>
                <w:highlight w:val="none"/>
                <w:u w:val="none"/>
                <w:lang w:val="en-US" w:eastAsia="zh-CN" w:bidi="ar"/>
              </w:rPr>
              <w:t>1666.7721</w:t>
            </w:r>
          </w:p>
        </w:tc>
        <w:tc>
          <w:tcPr>
            <w:tcW w:w="6482" w:type="dxa"/>
            <w:noWrap w:val="0"/>
            <w:vAlign w:val="center"/>
          </w:tcPr>
          <w:p>
            <w:pPr>
              <w:pStyle w:val="44"/>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both"/>
              <w:textAlignment w:val="auto"/>
              <w:outlineLvl w:val="9"/>
              <w:rPr>
                <w:rStyle w:val="52"/>
                <w:rFonts w:hint="eastAsia" w:ascii="宋体" w:hAnsi="宋体" w:eastAsia="宋体" w:cs="宋体"/>
                <w:b w:val="0"/>
                <w:bCs w:val="0"/>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武原城区环卫公厕的日常保洁及管理。</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u w:val="single"/>
          <w:lang w:eastAsia="zh-CN"/>
        </w:rPr>
      </w:pPr>
      <w:r>
        <w:rPr>
          <w:rFonts w:hint="eastAsia" w:ascii="宋体" w:hAnsi="宋体" w:eastAsia="宋体" w:cs="宋体"/>
          <w:b/>
          <w:bCs/>
          <w:color w:val="auto"/>
          <w:sz w:val="24"/>
          <w:szCs w:val="24"/>
          <w:highlight w:val="none"/>
          <w:u w:val="single"/>
          <w:lang w:eastAsia="zh-CN"/>
        </w:rPr>
        <w:t>注：</w:t>
      </w:r>
      <w:r>
        <w:rPr>
          <w:rFonts w:hint="eastAsia" w:ascii="宋体" w:hAnsi="宋体" w:eastAsia="宋体" w:cs="宋体"/>
          <w:b/>
          <w:bCs/>
          <w:color w:val="auto"/>
          <w:sz w:val="24"/>
          <w:szCs w:val="24"/>
          <w:highlight w:val="none"/>
          <w:u w:val="single"/>
        </w:rPr>
        <w:t>本项目分为</w:t>
      </w:r>
      <w:r>
        <w:rPr>
          <w:rFonts w:hint="eastAsia" w:ascii="宋体" w:hAnsi="宋体" w:eastAsia="宋体" w:cs="宋体"/>
          <w:b/>
          <w:bCs/>
          <w:color w:val="auto"/>
          <w:sz w:val="24"/>
          <w:szCs w:val="24"/>
          <w:highlight w:val="none"/>
          <w:u w:val="single"/>
          <w:lang w:eastAsia="zh-CN"/>
        </w:rPr>
        <w:t>六</w:t>
      </w:r>
      <w:r>
        <w:rPr>
          <w:rFonts w:hint="eastAsia" w:ascii="宋体" w:hAnsi="宋体" w:eastAsia="宋体" w:cs="宋体"/>
          <w:b/>
          <w:bCs/>
          <w:color w:val="auto"/>
          <w:sz w:val="24"/>
          <w:szCs w:val="24"/>
          <w:highlight w:val="none"/>
          <w:u w:val="single"/>
        </w:rPr>
        <w:t>个标项，按标项号排序依次开启、评审。同一投标人可同时参加多个标项的投标</w:t>
      </w:r>
      <w:r>
        <w:rPr>
          <w:rFonts w:hint="eastAsia" w:ascii="宋体" w:hAnsi="宋体" w:eastAsia="宋体" w:cs="宋体"/>
          <w:b/>
          <w:bCs/>
          <w:color w:val="auto"/>
          <w:sz w:val="24"/>
          <w:szCs w:val="24"/>
          <w:highlight w:val="none"/>
          <w:u w:val="single"/>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u w:val="single"/>
          <w:lang w:eastAsia="zh-CN"/>
        </w:rPr>
      </w:pPr>
      <w:r>
        <w:rPr>
          <w:rFonts w:hint="eastAsia" w:ascii="宋体" w:hAnsi="宋体" w:eastAsia="宋体" w:cs="宋体"/>
          <w:b/>
          <w:bCs/>
          <w:color w:val="auto"/>
          <w:sz w:val="24"/>
          <w:szCs w:val="24"/>
          <w:highlight w:val="none"/>
          <w:u w:val="single"/>
          <w:lang w:val="en-US" w:eastAsia="zh-CN"/>
        </w:rPr>
        <w:t>1.</w:t>
      </w:r>
      <w:r>
        <w:rPr>
          <w:rFonts w:hint="eastAsia" w:ascii="宋体" w:hAnsi="宋体" w:eastAsia="宋体" w:cs="宋体"/>
          <w:b/>
          <w:bCs/>
          <w:color w:val="auto"/>
          <w:sz w:val="24"/>
          <w:szCs w:val="24"/>
          <w:highlight w:val="none"/>
          <w:u w:val="single"/>
        </w:rPr>
        <w:t>标项</w:t>
      </w:r>
      <w:r>
        <w:rPr>
          <w:rFonts w:hint="eastAsia" w:ascii="宋体" w:hAnsi="宋体" w:eastAsia="宋体" w:cs="宋体"/>
          <w:b/>
          <w:bCs/>
          <w:color w:val="auto"/>
          <w:sz w:val="24"/>
          <w:szCs w:val="24"/>
          <w:highlight w:val="none"/>
          <w:u w:val="single"/>
          <w:lang w:eastAsia="zh-CN"/>
        </w:rPr>
        <w:t>一</w:t>
      </w:r>
      <w:r>
        <w:rPr>
          <w:rFonts w:hint="eastAsia" w:ascii="宋体" w:hAnsi="宋体" w:eastAsia="宋体" w:cs="宋体"/>
          <w:b/>
          <w:bCs/>
          <w:color w:val="auto"/>
          <w:sz w:val="24"/>
          <w:szCs w:val="24"/>
          <w:highlight w:val="none"/>
          <w:u w:val="single"/>
        </w:rPr>
        <w:t>至标项</w:t>
      </w:r>
      <w:r>
        <w:rPr>
          <w:rFonts w:hint="eastAsia" w:ascii="宋体" w:hAnsi="宋体" w:eastAsia="宋体" w:cs="宋体"/>
          <w:b/>
          <w:bCs/>
          <w:color w:val="auto"/>
          <w:sz w:val="24"/>
          <w:szCs w:val="24"/>
          <w:highlight w:val="none"/>
          <w:u w:val="single"/>
          <w:lang w:eastAsia="zh-CN"/>
        </w:rPr>
        <w:t>五</w:t>
      </w:r>
      <w:r>
        <w:rPr>
          <w:rFonts w:hint="eastAsia" w:ascii="宋体" w:hAnsi="宋体" w:eastAsia="宋体" w:cs="宋体"/>
          <w:b/>
          <w:bCs/>
          <w:color w:val="auto"/>
          <w:sz w:val="24"/>
          <w:szCs w:val="24"/>
          <w:highlight w:val="none"/>
          <w:u w:val="single"/>
          <w:lang w:val="en-US" w:eastAsia="zh-CN"/>
        </w:rPr>
        <w:t>中标规则</w:t>
      </w: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rPr>
        <w:t>投标人当前标项如评审结果为中标候选人</w:t>
      </w:r>
      <w:r>
        <w:rPr>
          <w:rFonts w:hint="eastAsia" w:ascii="宋体" w:hAnsi="宋体" w:eastAsia="宋体" w:cs="宋体"/>
          <w:b/>
          <w:bCs/>
          <w:color w:val="auto"/>
          <w:sz w:val="24"/>
          <w:szCs w:val="24"/>
          <w:highlight w:val="none"/>
          <w:u w:val="single"/>
          <w:lang w:val="en-US" w:eastAsia="zh-CN"/>
        </w:rPr>
        <w:t>的</w:t>
      </w:r>
      <w:r>
        <w:rPr>
          <w:rFonts w:hint="eastAsia" w:ascii="宋体" w:hAnsi="宋体" w:eastAsia="宋体" w:cs="宋体"/>
          <w:b/>
          <w:bCs/>
          <w:color w:val="auto"/>
          <w:sz w:val="24"/>
          <w:szCs w:val="24"/>
          <w:highlight w:val="none"/>
          <w:u w:val="single"/>
        </w:rPr>
        <w:t>，其剩余标项均不予评审</w:t>
      </w:r>
      <w:r>
        <w:rPr>
          <w:rFonts w:hint="eastAsia" w:ascii="宋体" w:hAnsi="宋体" w:eastAsia="宋体" w:cs="宋体"/>
          <w:b/>
          <w:bCs/>
          <w:color w:val="auto"/>
          <w:sz w:val="24"/>
          <w:szCs w:val="24"/>
          <w:highlight w:val="none"/>
          <w:u w:val="single"/>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422" w:firstLineChars="175"/>
        <w:jc w:val="both"/>
        <w:textAlignment w:val="auto"/>
        <w:outlineLvl w:val="9"/>
        <w:rPr>
          <w:rFonts w:hint="default"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u w:val="single"/>
          <w:lang w:val="en-US" w:eastAsia="zh-CN"/>
        </w:rPr>
        <w:t>2.</w:t>
      </w:r>
      <w:r>
        <w:rPr>
          <w:rFonts w:hint="eastAsia" w:ascii="宋体" w:hAnsi="宋体" w:eastAsia="宋体" w:cs="宋体"/>
          <w:b/>
          <w:bCs/>
          <w:color w:val="auto"/>
          <w:sz w:val="24"/>
          <w:szCs w:val="24"/>
          <w:highlight w:val="none"/>
          <w:u w:val="single"/>
        </w:rPr>
        <w:t>标项六</w:t>
      </w:r>
      <w:r>
        <w:rPr>
          <w:rFonts w:hint="eastAsia" w:ascii="宋体" w:hAnsi="宋体" w:eastAsia="宋体" w:cs="宋体"/>
          <w:b/>
          <w:bCs/>
          <w:color w:val="auto"/>
          <w:sz w:val="24"/>
          <w:szCs w:val="24"/>
          <w:highlight w:val="none"/>
          <w:u w:val="single"/>
          <w:lang w:val="en-US" w:eastAsia="zh-CN"/>
        </w:rPr>
        <w:t>中标规则</w:t>
      </w: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lang w:val="en-US" w:eastAsia="zh-CN"/>
        </w:rPr>
        <w:t>不受</w:t>
      </w:r>
      <w:r>
        <w:rPr>
          <w:rFonts w:hint="eastAsia" w:ascii="宋体" w:hAnsi="宋体" w:eastAsia="宋体" w:cs="宋体"/>
          <w:b/>
          <w:bCs/>
          <w:color w:val="auto"/>
          <w:sz w:val="24"/>
          <w:szCs w:val="24"/>
          <w:highlight w:val="none"/>
          <w:u w:val="single"/>
        </w:rPr>
        <w:t>标项</w:t>
      </w:r>
      <w:r>
        <w:rPr>
          <w:rFonts w:hint="eastAsia" w:ascii="宋体" w:hAnsi="宋体" w:eastAsia="宋体" w:cs="宋体"/>
          <w:b/>
          <w:bCs/>
          <w:color w:val="auto"/>
          <w:sz w:val="24"/>
          <w:szCs w:val="24"/>
          <w:highlight w:val="none"/>
          <w:u w:val="single"/>
          <w:lang w:eastAsia="zh-CN"/>
        </w:rPr>
        <w:t>一</w:t>
      </w:r>
      <w:r>
        <w:rPr>
          <w:rFonts w:hint="eastAsia" w:ascii="宋体" w:hAnsi="宋体" w:eastAsia="宋体" w:cs="宋体"/>
          <w:b/>
          <w:bCs/>
          <w:color w:val="auto"/>
          <w:sz w:val="24"/>
          <w:szCs w:val="24"/>
          <w:highlight w:val="none"/>
          <w:u w:val="single"/>
        </w:rPr>
        <w:t>至标项</w:t>
      </w:r>
      <w:r>
        <w:rPr>
          <w:rFonts w:hint="eastAsia" w:ascii="宋体" w:hAnsi="宋体" w:eastAsia="宋体" w:cs="宋体"/>
          <w:b/>
          <w:bCs/>
          <w:color w:val="auto"/>
          <w:sz w:val="24"/>
          <w:szCs w:val="24"/>
          <w:highlight w:val="none"/>
          <w:u w:val="single"/>
          <w:lang w:eastAsia="zh-CN"/>
        </w:rPr>
        <w:t>五</w:t>
      </w:r>
      <w:r>
        <w:rPr>
          <w:rFonts w:hint="eastAsia" w:ascii="宋体" w:hAnsi="宋体" w:eastAsia="宋体" w:cs="宋体"/>
          <w:b/>
          <w:bCs/>
          <w:color w:val="auto"/>
          <w:sz w:val="24"/>
          <w:szCs w:val="24"/>
          <w:highlight w:val="none"/>
          <w:u w:val="single"/>
          <w:lang w:val="en-US" w:eastAsia="zh-CN"/>
        </w:rPr>
        <w:t>中标规则限制。</w:t>
      </w:r>
    </w:p>
    <w:p>
      <w:pPr>
        <w:pStyle w:val="44"/>
        <w:keepNext w:val="0"/>
        <w:keepLines w:val="0"/>
        <w:pageBreakBefore w:val="0"/>
        <w:widowControl w:val="0"/>
        <w:kinsoku/>
        <w:wordWrap w:val="0"/>
        <w:overflowPunct w:val="0"/>
        <w:topLinePunct w:val="0"/>
        <w:autoSpaceDE w:val="0"/>
        <w:autoSpaceDN w:val="0"/>
        <w:bidi w:val="0"/>
        <w:adjustRightInd/>
        <w:snapToGrid/>
        <w:spacing w:before="313" w:beforeLines="100" w:beforeAutospacing="0" w:after="0" w:afterAutospacing="0" w:line="400" w:lineRule="exact"/>
        <w:ind w:left="0" w:leftChars="0" w:right="0" w:rightChars="0" w:firstLine="0" w:firstLineChars="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 xml:space="preserve">二、保洁区域范围及保洁内容 </w:t>
      </w:r>
    </w:p>
    <w:p>
      <w:pPr>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1、标项一</w:t>
      </w:r>
      <w:r>
        <w:rPr>
          <w:rFonts w:hint="eastAsia" w:ascii="宋体" w:hAnsi="宋体" w:eastAsia="宋体" w:cs="宋体"/>
          <w:color w:val="auto"/>
          <w:sz w:val="24"/>
          <w:szCs w:val="24"/>
          <w:highlight w:val="none"/>
        </w:rPr>
        <w:t>：城南片（东至翁金线，南至环城南路（秦山大道往南1公里），西至东西大道，北至南排河）的道路、城中村、开放式小区、公园绿化保洁及</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w:t>
      </w:r>
      <w:r>
        <w:rPr>
          <w:rFonts w:hint="eastAsia" w:ascii="宋体" w:hAnsi="宋体" w:eastAsia="宋体" w:cs="宋体"/>
          <w:color w:val="auto"/>
          <w:sz w:val="24"/>
          <w:szCs w:val="24"/>
          <w:highlight w:val="none"/>
          <w:lang w:eastAsia="zh-CN"/>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保洁区域</w:t>
      </w:r>
      <w:r>
        <w:rPr>
          <w:rFonts w:hint="eastAsia" w:ascii="宋体" w:hAnsi="宋体" w:eastAsia="宋体" w:cs="宋体"/>
          <w:color w:val="auto"/>
          <w:sz w:val="24"/>
          <w:szCs w:val="24"/>
          <w:highlight w:val="none"/>
          <w:lang w:val="en-US" w:eastAsia="zh-CN"/>
        </w:rPr>
        <w:t>至南排河上所有桥梁北堍</w:t>
      </w:r>
      <w:r>
        <w:rPr>
          <w:rFonts w:hint="eastAsia" w:ascii="宋体" w:hAnsi="宋体" w:eastAsia="宋体" w:cs="宋体"/>
          <w:color w:val="auto"/>
          <w:sz w:val="24"/>
          <w:szCs w:val="24"/>
          <w:highlight w:val="none"/>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保洁内容包括：</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①区域内道路人工及机械清扫保洁、</w:t>
      </w:r>
      <w:r>
        <w:rPr>
          <w:rFonts w:hint="eastAsia" w:ascii="宋体" w:hAnsi="宋体" w:eastAsia="宋体" w:cs="宋体"/>
          <w:color w:val="auto"/>
          <w:sz w:val="24"/>
          <w:szCs w:val="24"/>
          <w:highlight w:val="none"/>
          <w:lang w:eastAsia="zh-CN"/>
        </w:rPr>
        <w:t>道路绿化带清理</w:t>
      </w:r>
      <w:r>
        <w:rPr>
          <w:rFonts w:hint="eastAsia" w:ascii="宋体" w:hAnsi="宋体" w:eastAsia="宋体" w:cs="宋体"/>
          <w:color w:val="auto"/>
          <w:sz w:val="24"/>
          <w:szCs w:val="24"/>
          <w:highlight w:val="none"/>
        </w:rPr>
        <w:t>、果壳箱收集保洁；</w:t>
      </w:r>
      <w:r>
        <w:rPr>
          <w:rFonts w:hint="eastAsia" w:ascii="宋体" w:hAnsi="宋体" w:eastAsia="宋体" w:cs="宋体"/>
          <w:color w:val="auto"/>
          <w:sz w:val="24"/>
          <w:szCs w:val="24"/>
          <w:highlight w:val="none"/>
          <w:lang w:eastAsia="zh-CN"/>
        </w:rPr>
        <w:t>开放式小区、城中村清扫保洁</w:t>
      </w:r>
      <w:r>
        <w:rPr>
          <w:rFonts w:hint="eastAsia" w:ascii="宋体" w:hAnsi="宋体" w:eastAsia="宋体" w:cs="宋体"/>
          <w:color w:val="auto"/>
          <w:sz w:val="24"/>
          <w:szCs w:val="24"/>
          <w:highlight w:val="none"/>
        </w:rPr>
        <w:t>、楼道清扫保洁、垃圾分类收集清运、清扫保洁及环卫设施消杀及清洗等。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②区域内道路洒水、冲洗保洁作业；</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eastAsia="zh-CN"/>
        </w:rPr>
        <w:t>城区内道路护栏冲洗保洁作业</w:t>
      </w:r>
      <w:r>
        <w:rPr>
          <w:rFonts w:hint="eastAsia" w:ascii="宋体" w:hAnsi="宋体" w:eastAsia="宋体" w:cs="宋体"/>
          <w:color w:val="auto"/>
          <w:sz w:val="24"/>
          <w:szCs w:val="24"/>
          <w:highlight w:val="none"/>
        </w:rPr>
        <w:t>；</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④规定区域内乱涂写、乱刻画、乱张贴等（俗称</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）的清除等；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⑤区域内临时停车场、</w:t>
      </w:r>
      <w:r>
        <w:rPr>
          <w:rFonts w:hint="eastAsia" w:ascii="宋体" w:hAnsi="宋体" w:eastAsia="宋体" w:cs="宋体"/>
          <w:color w:val="auto"/>
          <w:sz w:val="24"/>
          <w:szCs w:val="24"/>
          <w:highlight w:val="none"/>
          <w:lang w:eastAsia="zh-CN"/>
        </w:rPr>
        <w:t>园林绿化区的保洁</w:t>
      </w:r>
      <w:r>
        <w:rPr>
          <w:rFonts w:hint="eastAsia" w:ascii="宋体" w:hAnsi="宋体" w:eastAsia="宋体" w:cs="宋体"/>
          <w:color w:val="auto"/>
          <w:sz w:val="24"/>
          <w:szCs w:val="24"/>
          <w:highlight w:val="none"/>
        </w:rPr>
        <w:t>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区域内道路、小区、城中村</w:t>
      </w:r>
      <w:r>
        <w:rPr>
          <w:rFonts w:hint="eastAsia" w:ascii="宋体" w:hAnsi="宋体" w:eastAsia="宋体" w:cs="宋体"/>
          <w:color w:val="auto"/>
          <w:sz w:val="24"/>
          <w:szCs w:val="24"/>
          <w:highlight w:val="none"/>
        </w:rPr>
        <w:t>、园林绿化区等保洁规模作业相关要求详见本章附件。</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2、标项二</w:t>
      </w:r>
      <w:r>
        <w:rPr>
          <w:rFonts w:hint="eastAsia" w:ascii="宋体" w:hAnsi="宋体" w:eastAsia="宋体" w:cs="宋体"/>
          <w:color w:val="auto"/>
          <w:sz w:val="24"/>
          <w:szCs w:val="24"/>
          <w:highlight w:val="none"/>
        </w:rPr>
        <w:t>：城中南片（东至翁金线，南至南排河，西至东西大道，北至市河）的道路、城中村、开放式小区、公园绿化、花鸟市场保洁及</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清理保洁，梅园中转站保洁运维</w:t>
      </w:r>
      <w:r>
        <w:rPr>
          <w:rFonts w:hint="eastAsia" w:ascii="宋体" w:hAnsi="宋体" w:eastAsia="宋体" w:cs="宋体"/>
          <w:color w:val="auto"/>
          <w:sz w:val="24"/>
          <w:szCs w:val="24"/>
          <w:highlight w:val="none"/>
          <w:lang w:eastAsia="zh-CN"/>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保洁区域范围</w:t>
      </w:r>
      <w:r>
        <w:rPr>
          <w:rFonts w:hint="eastAsia" w:ascii="宋体" w:hAnsi="宋体" w:eastAsia="宋体" w:cs="宋体"/>
          <w:color w:val="auto"/>
          <w:sz w:val="24"/>
          <w:szCs w:val="24"/>
          <w:highlight w:val="none"/>
          <w:lang w:val="en-US" w:eastAsia="zh-CN"/>
        </w:rPr>
        <w:t>至市河上所有桥梁北堍</w:t>
      </w:r>
      <w:r>
        <w:rPr>
          <w:rFonts w:hint="eastAsia" w:ascii="宋体" w:hAnsi="宋体" w:eastAsia="宋体" w:cs="宋体"/>
          <w:color w:val="auto"/>
          <w:sz w:val="24"/>
          <w:szCs w:val="24"/>
          <w:highlight w:val="none"/>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保洁内容包括：</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①区域内道路人工及机械清扫保洁、</w:t>
      </w:r>
      <w:r>
        <w:rPr>
          <w:rFonts w:hint="eastAsia" w:ascii="宋体" w:hAnsi="宋体" w:eastAsia="宋体" w:cs="宋体"/>
          <w:color w:val="auto"/>
          <w:sz w:val="24"/>
          <w:szCs w:val="24"/>
          <w:highlight w:val="none"/>
          <w:lang w:eastAsia="zh-CN"/>
        </w:rPr>
        <w:t>道路绿化带清理</w:t>
      </w:r>
      <w:r>
        <w:rPr>
          <w:rFonts w:hint="eastAsia" w:ascii="宋体" w:hAnsi="宋体" w:eastAsia="宋体" w:cs="宋体"/>
          <w:color w:val="auto"/>
          <w:sz w:val="24"/>
          <w:szCs w:val="24"/>
          <w:highlight w:val="none"/>
        </w:rPr>
        <w:t>、果壳箱收集保洁；</w:t>
      </w:r>
      <w:r>
        <w:rPr>
          <w:rFonts w:hint="eastAsia" w:ascii="宋体" w:hAnsi="宋体" w:eastAsia="宋体" w:cs="宋体"/>
          <w:color w:val="auto"/>
          <w:sz w:val="24"/>
          <w:szCs w:val="24"/>
          <w:highlight w:val="none"/>
          <w:lang w:eastAsia="zh-CN"/>
        </w:rPr>
        <w:t>开放式小区、城中村清扫保洁</w:t>
      </w:r>
      <w:r>
        <w:rPr>
          <w:rFonts w:hint="eastAsia" w:ascii="宋体" w:hAnsi="宋体" w:eastAsia="宋体" w:cs="宋体"/>
          <w:color w:val="auto"/>
          <w:sz w:val="24"/>
          <w:szCs w:val="24"/>
          <w:highlight w:val="none"/>
        </w:rPr>
        <w:t>、楼道清扫保洁、垃圾分类收集清运、清扫保洁及环卫设施消杀及清洗等；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②县城区域内道路洒水、冲洗保洁作业；</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③规定区域内乱涂写、乱刻画、乱张贴等（俗称</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）的清除等；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④花鸟市场日常清扫保洁；</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⑤梅园路中转站日常运行管理服务。</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⑥区域内临时停车场、</w:t>
      </w:r>
      <w:r>
        <w:rPr>
          <w:rFonts w:hint="eastAsia" w:ascii="宋体" w:hAnsi="宋体" w:eastAsia="宋体" w:cs="宋体"/>
          <w:color w:val="auto"/>
          <w:sz w:val="24"/>
          <w:szCs w:val="24"/>
          <w:highlight w:val="none"/>
          <w:lang w:eastAsia="zh-CN"/>
        </w:rPr>
        <w:t>园林绿化区的保洁</w:t>
      </w:r>
      <w:r>
        <w:rPr>
          <w:rFonts w:hint="eastAsia" w:ascii="宋体" w:hAnsi="宋体" w:eastAsia="宋体" w:cs="宋体"/>
          <w:color w:val="auto"/>
          <w:sz w:val="24"/>
          <w:szCs w:val="24"/>
          <w:highlight w:val="none"/>
        </w:rPr>
        <w:t>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区域内道路、小区、城中村</w:t>
      </w:r>
      <w:r>
        <w:rPr>
          <w:rFonts w:hint="eastAsia" w:ascii="宋体" w:hAnsi="宋体" w:eastAsia="宋体" w:cs="宋体"/>
          <w:color w:val="auto"/>
          <w:sz w:val="24"/>
          <w:szCs w:val="24"/>
          <w:highlight w:val="none"/>
        </w:rPr>
        <w:t>、园林绿化区等保洁规模作业相关要求详见本章附件。</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3、标项三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城中北片（东至翁金线，南至市河，西至东西大道，北至枣园路）的道路、城中村、开放式小区、公园绿化、“城市牛皮癣”清理等保洁及百尺中转站保洁运维。</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保洁区域范围</w:t>
      </w:r>
      <w:r>
        <w:rPr>
          <w:rFonts w:hint="eastAsia" w:ascii="宋体" w:hAnsi="宋体" w:eastAsia="宋体" w:cs="宋体"/>
          <w:color w:val="auto"/>
          <w:sz w:val="24"/>
          <w:szCs w:val="24"/>
          <w:highlight w:val="none"/>
          <w:lang w:val="en-US" w:eastAsia="zh-CN"/>
        </w:rPr>
        <w:t>不包括枣园路（快车道、慢车道、人行道及人行道侧边绿化）</w:t>
      </w:r>
      <w:r>
        <w:rPr>
          <w:rFonts w:hint="eastAsia" w:ascii="宋体" w:hAnsi="宋体" w:eastAsia="宋体" w:cs="宋体"/>
          <w:color w:val="auto"/>
          <w:sz w:val="24"/>
          <w:szCs w:val="24"/>
          <w:highlight w:val="none"/>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保洁内容包括：</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①区域内道路人工及机械清扫保洁、</w:t>
      </w:r>
      <w:r>
        <w:rPr>
          <w:rFonts w:hint="eastAsia" w:ascii="宋体" w:hAnsi="宋体" w:eastAsia="宋体" w:cs="宋体"/>
          <w:color w:val="auto"/>
          <w:sz w:val="24"/>
          <w:szCs w:val="24"/>
          <w:highlight w:val="none"/>
          <w:lang w:eastAsia="zh-CN"/>
        </w:rPr>
        <w:t>道路绿化带清理</w:t>
      </w:r>
      <w:r>
        <w:rPr>
          <w:rFonts w:hint="eastAsia" w:ascii="宋体" w:hAnsi="宋体" w:eastAsia="宋体" w:cs="宋体"/>
          <w:color w:val="auto"/>
          <w:sz w:val="24"/>
          <w:szCs w:val="24"/>
          <w:highlight w:val="none"/>
        </w:rPr>
        <w:t>、果壳箱收集保洁；</w:t>
      </w:r>
      <w:r>
        <w:rPr>
          <w:rFonts w:hint="eastAsia" w:ascii="宋体" w:hAnsi="宋体" w:eastAsia="宋体" w:cs="宋体"/>
          <w:color w:val="auto"/>
          <w:sz w:val="24"/>
          <w:szCs w:val="24"/>
          <w:highlight w:val="none"/>
          <w:lang w:eastAsia="zh-CN"/>
        </w:rPr>
        <w:t>开放式小区、城中村清扫保洁</w:t>
      </w:r>
      <w:r>
        <w:rPr>
          <w:rFonts w:hint="eastAsia" w:ascii="宋体" w:hAnsi="宋体" w:eastAsia="宋体" w:cs="宋体"/>
          <w:color w:val="auto"/>
          <w:sz w:val="24"/>
          <w:szCs w:val="24"/>
          <w:highlight w:val="none"/>
        </w:rPr>
        <w:t>、楼道清扫保洁、垃圾分类收集清运、清扫保洁及环卫设施消杀及清洗等；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②县城区域内道路洒水、冲洗保洁作业；</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③规定区域内乱涂写、乱刻画、乱张贴等（俗称</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）的清除等；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④百尺路中转站日常运行管理服务；</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⑤区域内临时停车场、</w:t>
      </w:r>
      <w:r>
        <w:rPr>
          <w:rFonts w:hint="eastAsia" w:ascii="宋体" w:hAnsi="宋体" w:eastAsia="宋体" w:cs="宋体"/>
          <w:color w:val="auto"/>
          <w:sz w:val="24"/>
          <w:szCs w:val="24"/>
          <w:highlight w:val="none"/>
          <w:lang w:eastAsia="zh-CN"/>
        </w:rPr>
        <w:t>园林绿化区的保洁</w:t>
      </w:r>
      <w:r>
        <w:rPr>
          <w:rFonts w:hint="eastAsia" w:ascii="宋体" w:hAnsi="宋体" w:eastAsia="宋体" w:cs="宋体"/>
          <w:color w:val="auto"/>
          <w:sz w:val="24"/>
          <w:szCs w:val="24"/>
          <w:highlight w:val="none"/>
        </w:rPr>
        <w:t>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区域内道路、小区、城中村</w:t>
      </w:r>
      <w:r>
        <w:rPr>
          <w:rFonts w:hint="eastAsia" w:ascii="宋体" w:hAnsi="宋体" w:eastAsia="宋体" w:cs="宋体"/>
          <w:color w:val="auto"/>
          <w:sz w:val="24"/>
          <w:szCs w:val="24"/>
          <w:highlight w:val="none"/>
        </w:rPr>
        <w:t>、园林绿化区等保洁规模作业相关要求详见本章附件。</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4、标项四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城北西片（东至盐平塘，南至枣园路，西北至东西大道）的道路、城中村、开放式小区、公园绿化、“城市牛皮癣”清理等保洁及海丰中转站保洁运维。</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保洁区域范围</w:t>
      </w:r>
      <w:r>
        <w:rPr>
          <w:rFonts w:hint="eastAsia" w:ascii="宋体" w:hAnsi="宋体" w:eastAsia="宋体" w:cs="宋体"/>
          <w:color w:val="auto"/>
          <w:sz w:val="24"/>
          <w:szCs w:val="24"/>
          <w:highlight w:val="none"/>
          <w:lang w:val="en-US" w:eastAsia="zh-CN"/>
        </w:rPr>
        <w:t>含枣园路（两侧快车道、慢车道、人行道及人行道侧边绿化），绿道界限到枣园路上桥南侧</w:t>
      </w:r>
      <w:r>
        <w:rPr>
          <w:rFonts w:hint="eastAsia" w:ascii="宋体" w:hAnsi="宋体" w:eastAsia="宋体" w:cs="宋体"/>
          <w:color w:val="auto"/>
          <w:sz w:val="24"/>
          <w:szCs w:val="24"/>
          <w:highlight w:val="none"/>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保洁内容包括：</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①区域内道路人工及机械清扫保洁、</w:t>
      </w:r>
      <w:r>
        <w:rPr>
          <w:rFonts w:hint="eastAsia" w:ascii="宋体" w:hAnsi="宋体" w:eastAsia="宋体" w:cs="宋体"/>
          <w:color w:val="auto"/>
          <w:sz w:val="24"/>
          <w:szCs w:val="24"/>
          <w:highlight w:val="none"/>
          <w:lang w:eastAsia="zh-CN"/>
        </w:rPr>
        <w:t>道路绿化带清理</w:t>
      </w:r>
      <w:r>
        <w:rPr>
          <w:rFonts w:hint="eastAsia" w:ascii="宋体" w:hAnsi="宋体" w:eastAsia="宋体" w:cs="宋体"/>
          <w:color w:val="auto"/>
          <w:sz w:val="24"/>
          <w:szCs w:val="24"/>
          <w:highlight w:val="none"/>
        </w:rPr>
        <w:t>、果壳箱收集保洁；</w:t>
      </w:r>
      <w:r>
        <w:rPr>
          <w:rFonts w:hint="eastAsia" w:ascii="宋体" w:hAnsi="宋体" w:eastAsia="宋体" w:cs="宋体"/>
          <w:color w:val="auto"/>
          <w:sz w:val="24"/>
          <w:szCs w:val="24"/>
          <w:highlight w:val="none"/>
          <w:lang w:eastAsia="zh-CN"/>
        </w:rPr>
        <w:t>开放式小区、城中村清扫保洁</w:t>
      </w:r>
      <w:r>
        <w:rPr>
          <w:rFonts w:hint="eastAsia" w:ascii="宋体" w:hAnsi="宋体" w:eastAsia="宋体" w:cs="宋体"/>
          <w:color w:val="auto"/>
          <w:sz w:val="24"/>
          <w:szCs w:val="24"/>
          <w:highlight w:val="none"/>
        </w:rPr>
        <w:t>、楼道清扫保洁、垃圾分类收集清运、清扫保洁及环卫设施消杀及清洗等；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②县城区域内道路洒水、冲洗保洁作业；</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③规定区域内乱涂写、乱刻画、乱张贴等（俗称</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）的清除等；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④海丰路中转站日常运行管理服务；</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⑤区域内临时停车场、</w:t>
      </w:r>
      <w:r>
        <w:rPr>
          <w:rFonts w:hint="eastAsia" w:ascii="宋体" w:hAnsi="宋体" w:eastAsia="宋体" w:cs="宋体"/>
          <w:color w:val="auto"/>
          <w:sz w:val="24"/>
          <w:szCs w:val="24"/>
          <w:highlight w:val="none"/>
          <w:lang w:eastAsia="zh-CN"/>
        </w:rPr>
        <w:t>园林绿化区的保洁</w:t>
      </w:r>
      <w:r>
        <w:rPr>
          <w:rFonts w:hint="eastAsia" w:ascii="宋体" w:hAnsi="宋体" w:eastAsia="宋体" w:cs="宋体"/>
          <w:color w:val="auto"/>
          <w:sz w:val="24"/>
          <w:szCs w:val="24"/>
          <w:highlight w:val="none"/>
        </w:rPr>
        <w:t>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区域内道路、小区、城中村</w:t>
      </w:r>
      <w:r>
        <w:rPr>
          <w:rFonts w:hint="eastAsia" w:ascii="宋体" w:hAnsi="宋体" w:eastAsia="宋体" w:cs="宋体"/>
          <w:color w:val="auto"/>
          <w:sz w:val="24"/>
          <w:szCs w:val="24"/>
          <w:highlight w:val="none"/>
        </w:rPr>
        <w:t>、园林绿化区等保洁规模作业相关要求详见本章附件。</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5、标项五</w:t>
      </w:r>
      <w:r>
        <w:rPr>
          <w:rFonts w:hint="eastAsia" w:ascii="宋体" w:hAnsi="宋体" w:eastAsia="宋体" w:cs="宋体"/>
          <w:color w:val="auto"/>
          <w:sz w:val="24"/>
          <w:szCs w:val="24"/>
          <w:highlight w:val="none"/>
        </w:rPr>
        <w:t>：武原街道城区范围内河道</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池塘</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规定区域内的海岸线（含县城区所有河道(浜)</w:t>
      </w:r>
      <w:r>
        <w:rPr>
          <w:rFonts w:hint="eastAsia" w:eastAsia="宋体" w:cs="宋体"/>
          <w:color w:val="auto"/>
          <w:sz w:val="24"/>
          <w:szCs w:val="24"/>
          <w:highlight w:val="none"/>
          <w:lang w:eastAsia="zh-CN"/>
        </w:rPr>
        <w:t>，</w:t>
      </w:r>
      <w:r>
        <w:rPr>
          <w:rFonts w:hint="eastAsia" w:eastAsia="宋体" w:cs="宋体"/>
          <w:color w:val="auto"/>
          <w:sz w:val="24"/>
          <w:szCs w:val="24"/>
          <w:highlight w:val="none"/>
          <w:lang w:val="en-US" w:eastAsia="zh-CN"/>
        </w:rPr>
        <w:t>县级及以上河道除外</w:t>
      </w:r>
      <w:r>
        <w:rPr>
          <w:rFonts w:hint="eastAsia" w:ascii="宋体" w:hAnsi="宋体" w:eastAsia="宋体" w:cs="宋体"/>
          <w:color w:val="auto"/>
          <w:sz w:val="24"/>
          <w:szCs w:val="24"/>
          <w:highlight w:val="none"/>
        </w:rPr>
        <w:t>）</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城北东片（东至翁金线，南至枣园路，西至盐平塘，北至东西大道</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的道路、公园绿化及</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w:t>
      </w:r>
      <w:r>
        <w:rPr>
          <w:rFonts w:hint="eastAsia" w:ascii="宋体" w:hAnsi="宋体" w:eastAsia="宋体" w:cs="宋体"/>
          <w:color w:val="auto"/>
          <w:sz w:val="24"/>
          <w:szCs w:val="24"/>
          <w:highlight w:val="none"/>
          <w:lang w:eastAsia="zh-CN"/>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保洁区域范围</w:t>
      </w:r>
      <w:r>
        <w:rPr>
          <w:rFonts w:hint="eastAsia" w:ascii="宋体" w:hAnsi="宋体" w:eastAsia="宋体" w:cs="宋体"/>
          <w:color w:val="auto"/>
          <w:sz w:val="24"/>
          <w:szCs w:val="24"/>
          <w:highlight w:val="none"/>
          <w:lang w:val="en-US" w:eastAsia="zh-CN"/>
        </w:rPr>
        <w:t>含枣园路（两侧快车道、慢车道、人行道及人行道侧边绿化），绿道界限到枣园路上桥南侧</w:t>
      </w:r>
      <w:r>
        <w:rPr>
          <w:rFonts w:hint="eastAsia" w:ascii="宋体" w:hAnsi="宋体" w:eastAsia="宋体" w:cs="宋体"/>
          <w:color w:val="auto"/>
          <w:sz w:val="24"/>
          <w:szCs w:val="24"/>
          <w:highlight w:val="none"/>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保洁内容包括：</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①区域内道路人工及机械清扫保洁、</w:t>
      </w:r>
      <w:r>
        <w:rPr>
          <w:rFonts w:hint="eastAsia" w:ascii="宋体" w:hAnsi="宋体" w:eastAsia="宋体" w:cs="宋体"/>
          <w:color w:val="auto"/>
          <w:sz w:val="24"/>
          <w:szCs w:val="24"/>
          <w:highlight w:val="none"/>
          <w:lang w:eastAsia="zh-CN"/>
        </w:rPr>
        <w:t>道路绿化带清理</w:t>
      </w:r>
      <w:r>
        <w:rPr>
          <w:rFonts w:hint="eastAsia" w:ascii="宋体" w:hAnsi="宋体" w:eastAsia="宋体" w:cs="宋体"/>
          <w:color w:val="auto"/>
          <w:sz w:val="24"/>
          <w:szCs w:val="24"/>
          <w:highlight w:val="none"/>
        </w:rPr>
        <w:t>、果壳箱收集保洁、垃圾分类收集清运、清扫保洁及环卫设施消杀及清洗等；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②县城区域内道路洒水、冲洗保洁作业；</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③规定区域内乱涂写、乱刻画、乱张贴等（俗称</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）的清除等；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④河（池、浜）面保洁、飘浮物打捞、清运、岸坡垃圾、杂草清除、水生物的清理打捞等；</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⑤海岸沿线(南台头闸至城北东路段)卫生保洁及垃圾分类清运；</w:t>
      </w:r>
    </w:p>
    <w:p>
      <w:pPr>
        <w:pStyle w:val="233"/>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⑥区域内临时停车场、</w:t>
      </w:r>
      <w:r>
        <w:rPr>
          <w:rFonts w:hint="eastAsia" w:ascii="宋体" w:hAnsi="宋体" w:eastAsia="宋体" w:cs="宋体"/>
          <w:color w:val="auto"/>
          <w:sz w:val="24"/>
          <w:szCs w:val="24"/>
          <w:highlight w:val="none"/>
          <w:lang w:eastAsia="zh-CN"/>
        </w:rPr>
        <w:t>园林绿化区的保洁</w:t>
      </w:r>
      <w:r>
        <w:rPr>
          <w:rFonts w:hint="eastAsia" w:ascii="宋体" w:hAnsi="宋体" w:eastAsia="宋体" w:cs="宋体"/>
          <w:color w:val="auto"/>
          <w:sz w:val="24"/>
          <w:szCs w:val="24"/>
          <w:highlight w:val="none"/>
        </w:rPr>
        <w:t>及环卫设施消杀及清洗等。</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区域内道路、小区道路、园林绿化区、河（池、浜）面、海岸沿线等保洁规模作业相关要求详见本章附件。</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6、标项六</w:t>
      </w:r>
      <w:r>
        <w:rPr>
          <w:rFonts w:hint="eastAsia" w:ascii="宋体" w:hAnsi="宋体" w:eastAsia="宋体" w:cs="宋体"/>
          <w:color w:val="auto"/>
          <w:sz w:val="24"/>
          <w:szCs w:val="24"/>
          <w:highlight w:val="none"/>
        </w:rPr>
        <w:t>：武原城区环卫公厕的日常保洁及管理</w:t>
      </w:r>
      <w:r>
        <w:rPr>
          <w:rFonts w:hint="eastAsia" w:ascii="宋体" w:hAnsi="宋体" w:eastAsia="宋体" w:cs="宋体"/>
          <w:color w:val="auto"/>
          <w:sz w:val="24"/>
          <w:szCs w:val="24"/>
          <w:highlight w:val="none"/>
          <w:lang w:eastAsia="zh-CN"/>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保洁区域范围：武原城区环卫公厕（具体位置等详情详见附件）。</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保洁内容包括：武原环卫公厕的日常保洁、内部设施零配件维修、管道疏浚、设施设备消毒、灭四害等。</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武原城区环卫公厕作业相关要求详见本章附件。</w:t>
      </w:r>
    </w:p>
    <w:p>
      <w:pPr>
        <w:pStyle w:val="44"/>
        <w:keepNext w:val="0"/>
        <w:keepLines w:val="0"/>
        <w:pageBreakBefore w:val="0"/>
        <w:widowControl w:val="0"/>
        <w:shd w:val="clear" w:color="auto" w:fill="auto"/>
        <w:kinsoku/>
        <w:wordWrap w:val="0"/>
        <w:overflowPunct w:val="0"/>
        <w:topLinePunct w:val="0"/>
        <w:autoSpaceDE w:val="0"/>
        <w:autoSpaceDN w:val="0"/>
        <w:bidi w:val="0"/>
        <w:adjustRightInd/>
        <w:snapToGrid/>
        <w:spacing w:before="469" w:beforeLines="150" w:beforeAutospacing="0" w:after="0" w:afterAutospacing="0" w:line="400" w:lineRule="exact"/>
        <w:ind w:left="0" w:leftChars="0" w:right="0" w:rightChars="0" w:firstLine="0" w:firstLineChars="0"/>
        <w:jc w:val="left"/>
        <w:textAlignment w:val="auto"/>
        <w:outlineLvl w:val="9"/>
        <w:rPr>
          <w:rStyle w:val="52"/>
          <w:rFonts w:hint="eastAsia" w:ascii="宋体" w:hAnsi="宋体" w:eastAsia="宋体" w:cs="宋体"/>
          <w:color w:val="auto"/>
          <w:sz w:val="28"/>
          <w:szCs w:val="28"/>
          <w:highlight w:val="none"/>
        </w:rPr>
      </w:pPr>
      <w:r>
        <w:rPr>
          <w:rStyle w:val="52"/>
          <w:rFonts w:hint="eastAsia" w:ascii="宋体" w:hAnsi="宋体" w:eastAsia="宋体" w:cs="宋体"/>
          <w:color w:val="auto"/>
          <w:sz w:val="28"/>
          <w:szCs w:val="28"/>
          <w:highlight w:val="none"/>
        </w:rPr>
        <w:t>▲三、服务期限</w:t>
      </w:r>
    </w:p>
    <w:p>
      <w:pPr>
        <w:pStyle w:val="233"/>
        <w:keepNext w:val="0"/>
        <w:keepLines w:val="0"/>
        <w:pageBreakBefore w:val="0"/>
        <w:widowControl w:val="0"/>
        <w:shd w:val="clear" w:color="auto" w:fill="auto"/>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服务期限为</w:t>
      </w:r>
      <w:r>
        <w:rPr>
          <w:rFonts w:hint="eastAsia" w:ascii="宋体" w:hAnsi="宋体" w:eastAsia="宋体" w:cs="宋体"/>
          <w:color w:val="auto"/>
          <w:sz w:val="24"/>
          <w:szCs w:val="24"/>
          <w:highlight w:val="none"/>
          <w:lang w:eastAsia="zh-CN"/>
        </w:rPr>
        <w:t>合同签订之日起三年，合同每一年签订一次</w:t>
      </w:r>
      <w:r>
        <w:rPr>
          <w:rFonts w:hint="eastAsia" w:ascii="宋体" w:hAnsi="宋体" w:eastAsia="宋体" w:cs="宋体"/>
          <w:color w:val="auto"/>
          <w:sz w:val="24"/>
          <w:szCs w:val="24"/>
          <w:highlight w:val="none"/>
        </w:rPr>
        <w:t>，每次合同服务期为一年。年度综合考核得分达到良好及以上，方可签订接下一年的服务合同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年度考核结果未达到良好的，次年不予签订合同。</w:t>
      </w:r>
    </w:p>
    <w:p>
      <w:pPr>
        <w:pStyle w:val="44"/>
        <w:keepNext w:val="0"/>
        <w:keepLines w:val="0"/>
        <w:pageBreakBefore w:val="0"/>
        <w:widowControl w:val="0"/>
        <w:kinsoku/>
        <w:wordWrap w:val="0"/>
        <w:overflowPunct w:val="0"/>
        <w:topLinePunct w:val="0"/>
        <w:autoSpaceDE w:val="0"/>
        <w:autoSpaceDN w:val="0"/>
        <w:bidi w:val="0"/>
        <w:adjustRightInd/>
        <w:snapToGrid/>
        <w:spacing w:before="469" w:beforeLines="150" w:beforeAutospacing="0" w:after="0" w:afterAutospacing="0" w:line="400" w:lineRule="exact"/>
        <w:ind w:left="0" w:leftChars="0" w:right="0" w:rightChars="0" w:firstLine="0" w:firstLineChars="0"/>
        <w:jc w:val="left"/>
        <w:textAlignment w:val="auto"/>
        <w:outlineLvl w:val="9"/>
        <w:rPr>
          <w:rStyle w:val="52"/>
          <w:rFonts w:hint="eastAsia" w:ascii="宋体" w:hAnsi="宋体" w:eastAsia="宋体" w:cs="宋体"/>
          <w:color w:val="auto"/>
          <w:sz w:val="28"/>
          <w:szCs w:val="28"/>
          <w:highlight w:val="none"/>
        </w:rPr>
      </w:pPr>
      <w:bookmarkStart w:id="2" w:name="_Toc327773694"/>
      <w:r>
        <w:rPr>
          <w:rStyle w:val="52"/>
          <w:rFonts w:hint="eastAsia" w:ascii="宋体" w:hAnsi="宋体" w:eastAsia="宋体" w:cs="宋体"/>
          <w:color w:val="auto"/>
          <w:sz w:val="28"/>
          <w:szCs w:val="28"/>
          <w:highlight w:val="none"/>
        </w:rPr>
        <w:t>四、服务要求</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1、日常保洁要求：</w:t>
      </w:r>
      <w:bookmarkEnd w:id="2"/>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bookmarkStart w:id="3" w:name="_Toc327773695"/>
      <w:r>
        <w:rPr>
          <w:rFonts w:hint="eastAsia" w:ascii="宋体" w:hAnsi="宋体" w:eastAsia="宋体" w:cs="宋体"/>
          <w:color w:val="auto"/>
          <w:sz w:val="24"/>
          <w:szCs w:val="24"/>
          <w:highlight w:val="none"/>
        </w:rPr>
        <w:t>1.1 道路</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规定区域内的主次干道（包括人行道）日常人工、机械清扫保洁、道路洒水、冲洗保洁作业</w:t>
      </w:r>
      <w:r>
        <w:rPr>
          <w:rFonts w:hint="eastAsia" w:ascii="宋体" w:hAnsi="宋体" w:eastAsia="宋体" w:cs="宋体"/>
          <w:color w:val="auto"/>
          <w:sz w:val="24"/>
          <w:szCs w:val="24"/>
          <w:highlight w:val="none"/>
        </w:rPr>
        <w:t>；</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（2）果壳箱垃圾日常清理、收集以及果壳箱等环卫设施日常清洗并配合维护；</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shd w:val="pct10" w:color="auto" w:fill="FFFFFF"/>
        </w:rPr>
      </w:pPr>
      <w:r>
        <w:rPr>
          <w:rFonts w:hint="eastAsia" w:ascii="宋体" w:hAnsi="宋体" w:eastAsia="宋体" w:cs="宋体"/>
          <w:color w:val="auto"/>
          <w:sz w:val="24"/>
          <w:szCs w:val="24"/>
          <w:highlight w:val="none"/>
        </w:rPr>
        <w:t>（3）道路绿化带卫生保洁清理。</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1.2开放式小区、城中村</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规定区域内背街小巷、城中村道路，住宅楼道、楼梯、扶手、院子、场地等的日常保洁；</w:t>
      </w:r>
      <w:r>
        <w:rPr>
          <w:rFonts w:hint="eastAsia" w:ascii="宋体" w:hAnsi="宋体" w:eastAsia="宋体" w:cs="宋体"/>
          <w:color w:val="auto"/>
          <w:sz w:val="24"/>
          <w:szCs w:val="24"/>
          <w:highlight w:val="none"/>
        </w:rPr>
        <w:t xml:space="preserve"> </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（2）开放式小区、城中村分类垃圾桶等环卫设施日常清洗并配合维护；</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（3）开放式小区、城中村、绿化区域的垃圾的分类收集及清运。</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1.3垃圾中转站</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承包中转站日常运行管理服务（不包含水电费、正常维护保养费用）包括机械操作、场地卫生、消杀、设备基础保养、出运联系工作等相关服务。</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lang w:eastAsia="zh-CN"/>
        </w:rPr>
        <w:t>“城市牛皮癣”</w:t>
      </w:r>
      <w:r>
        <w:rPr>
          <w:rFonts w:hint="eastAsia" w:ascii="宋体" w:hAnsi="宋体" w:eastAsia="宋体" w:cs="宋体"/>
          <w:color w:val="auto"/>
          <w:sz w:val="24"/>
          <w:szCs w:val="24"/>
          <w:highlight w:val="none"/>
        </w:rPr>
        <w:t>清理保洁</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承包内容：区域范围内的 “乱涂写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小广告”</w:t>
      </w:r>
      <w:r>
        <w:rPr>
          <w:rFonts w:hint="eastAsia" w:ascii="宋体" w:hAnsi="宋体" w:eastAsia="宋体" w:cs="宋体"/>
          <w:color w:val="auto"/>
          <w:sz w:val="24"/>
          <w:szCs w:val="24"/>
          <w:highlight w:val="none"/>
        </w:rPr>
        <w:t>清理。</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1.5河道（池塘、浜）保洁</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承包内容：河（池、浜）面保洁、飘浮物打捞、清运、岸坡垃圾、杂草清除、水生物的清理打捞等。</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1.6海岸线保洁</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承包内容：</w:t>
      </w:r>
      <w:r>
        <w:rPr>
          <w:rFonts w:hint="eastAsia" w:ascii="宋体" w:hAnsi="宋体" w:eastAsia="宋体" w:cs="宋体"/>
          <w:color w:val="auto"/>
          <w:sz w:val="24"/>
          <w:szCs w:val="24"/>
          <w:highlight w:val="none"/>
          <w:lang w:eastAsia="zh-CN"/>
        </w:rPr>
        <w:t>区域范围内的海岸(南台头闸至城北东路段)日常保洁、海水冲刷后遗留海滩上的垃圾等的打捞、分类清运</w:t>
      </w:r>
      <w:r>
        <w:rPr>
          <w:rFonts w:hint="eastAsia" w:ascii="宋体" w:hAnsi="宋体" w:eastAsia="宋体" w:cs="宋体"/>
          <w:color w:val="auto"/>
          <w:sz w:val="24"/>
          <w:szCs w:val="24"/>
          <w:highlight w:val="none"/>
        </w:rPr>
        <w:t>。</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1.7公厕保洁</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承包内容：规定区域内公厕的保洁、马桶倾倒、内部设施零配件维修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铰链、门锁、龙头、角阀、大小便阀门、灯泡、灯管、开关、地漏、挂钩等零配件维修，还有管道疏浚等。但不包括内部设施更换、如墙体瓷砖、吊顶、门窗、挡板、便池、马桶、水箱、感应器、台盆、柜子、灯具、吊扇、管道的更换</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、设施设备消毒、四害消杀的清除等。</w:t>
      </w:r>
    </w:p>
    <w:p>
      <w:pPr>
        <w:pStyle w:val="233"/>
        <w:keepNext w:val="0"/>
        <w:keepLines w:val="0"/>
        <w:pageBreakBefore w:val="0"/>
        <w:widowControl w:val="0"/>
        <w:kinsoku/>
        <w:wordWrap/>
        <w:overflowPunct/>
        <w:topLinePunct w:val="0"/>
        <w:autoSpaceDE/>
        <w:autoSpaceDN/>
        <w:bidi w:val="0"/>
        <w:adjustRightInd/>
        <w:snapToGrid/>
        <w:spacing w:before="219" w:beforeLines="7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2、作业时间要求：</w:t>
      </w:r>
      <w:bookmarkEnd w:id="3"/>
      <w:r>
        <w:rPr>
          <w:rFonts w:hint="eastAsia" w:ascii="宋体" w:hAnsi="宋体" w:eastAsia="宋体" w:cs="宋体"/>
          <w:b/>
          <w:bCs/>
          <w:color w:val="auto"/>
          <w:sz w:val="24"/>
          <w:szCs w:val="24"/>
          <w:highlight w:val="none"/>
        </w:rPr>
        <w:t xml:space="preserve">   </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结合我县环境卫生的布局现状，以全国文明城市标准要求，确定各类保洁时间：</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2.1道路、小区保洁作业时间：</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（1）商业繁华地段19小时保洁：（5月-9月）4:00～22:30，（10月-次年4月）4:00～22:00果壳箱</w:t>
      </w:r>
      <w:r>
        <w:rPr>
          <w:rFonts w:hint="eastAsia" w:ascii="宋体" w:hAnsi="宋体" w:eastAsia="宋体" w:cs="宋体"/>
          <w:color w:val="auto"/>
          <w:sz w:val="24"/>
          <w:szCs w:val="24"/>
          <w:highlight w:val="none"/>
          <w:lang w:eastAsia="zh-CN"/>
        </w:rPr>
        <w:t>随脏随保洁</w:t>
      </w:r>
      <w:r>
        <w:rPr>
          <w:rFonts w:hint="eastAsia" w:ascii="宋体" w:hAnsi="宋体" w:eastAsia="宋体" w:cs="宋体"/>
          <w:color w:val="auto"/>
          <w:sz w:val="24"/>
          <w:szCs w:val="24"/>
          <w:highlight w:val="none"/>
        </w:rPr>
        <w:t>；</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（2）主要道路16小时保洁：4:00～19:30，果壳箱每天及时清理；</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（3）次要道路8小时保洁： 6:00～10:00，13:00～17:00，果壳箱每天及时清理；</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（4）开放式小区、城中村8小时保洁：7：00～11：00，13:00～17:00；</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（5）开放式小区、单位等生活垃圾分类收集清运：上午6：00～11：00、下午14：00～17：00；</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（6）特殊季节或重大节庆、创建等活动按采购人要求执行。</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2.2垃圾中转站保洁日常维护：</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（1）管理服务时间：16小时：6：00-22：00（冬21：30）,严格遵守中转站开放时间，不得擅离岗位。</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（2）特殊季节或重大节庆、创建等活动按发包方要求执行；</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2.3公厕保洁：16小时：6：00-22：00（冬21：30）；</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2.4“乱涂写”清理保洁：上午：7：00—11：00；下午：13：00- 17：00 。</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2.5河道（浜）、海岸线保洁：</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结合我县环境卫生的布局现状，以国家文明城市要求，确定各类保洁时间：河道（浜）保洁：上午：6：00—10：30；下午：13：00—1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0（夏季14：00—1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2.6机动车道扫地车：8小时不间断循环作业，每天扫地不能少于70公里/台班。</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2.7洒水车：8小时不间断循环作业，冬季作业时间按采购人调整。</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2.8非机动车道（人行道）冲洗、洗扫一体车（组）：</w:t>
      </w:r>
      <w:bookmarkStart w:id="4" w:name="_Toc327773696"/>
      <w:r>
        <w:rPr>
          <w:rFonts w:hint="eastAsia" w:ascii="宋体" w:hAnsi="宋体" w:eastAsia="宋体" w:cs="宋体"/>
          <w:color w:val="auto"/>
          <w:sz w:val="24"/>
          <w:szCs w:val="24"/>
          <w:highlight w:val="none"/>
        </w:rPr>
        <w:t>8小时不间断循环作业。</w:t>
      </w:r>
    </w:p>
    <w:p>
      <w:pPr>
        <w:pStyle w:val="233"/>
        <w:keepNext w:val="0"/>
        <w:keepLines w:val="0"/>
        <w:pageBreakBefore w:val="0"/>
        <w:widowControl w:val="0"/>
        <w:kinsoku/>
        <w:wordWrap/>
        <w:overflowPunct/>
        <w:topLinePunct w:val="0"/>
        <w:autoSpaceDE/>
        <w:autoSpaceDN/>
        <w:bidi w:val="0"/>
        <w:adjustRightInd/>
        <w:snapToGrid/>
        <w:spacing w:before="219" w:beforeLines="7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▲3、人员及车辆配置要求：</w:t>
      </w:r>
      <w:bookmarkEnd w:id="4"/>
      <w:r>
        <w:rPr>
          <w:rFonts w:hint="eastAsia" w:ascii="宋体" w:hAnsi="宋体" w:eastAsia="宋体" w:cs="宋体"/>
          <w:b/>
          <w:bCs/>
          <w:color w:val="auto"/>
          <w:sz w:val="24"/>
          <w:szCs w:val="24"/>
          <w:highlight w:val="none"/>
        </w:rPr>
        <w:t xml:space="preserve"> </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3.1</w:t>
      </w:r>
      <w:r>
        <w:rPr>
          <w:rFonts w:hint="eastAsia" w:ascii="宋体" w:hAnsi="宋体" w:eastAsia="宋体" w:cs="宋体"/>
          <w:color w:val="auto"/>
          <w:sz w:val="24"/>
          <w:szCs w:val="24"/>
          <w:highlight w:val="none"/>
        </w:rPr>
        <w:t>保洁作业人员配置要求：</w:t>
      </w:r>
    </w:p>
    <w:p>
      <w:pPr>
        <w:pStyle w:val="233"/>
        <w:keepNext w:val="0"/>
        <w:keepLines w:val="0"/>
        <w:pageBreakBefore w:val="0"/>
        <w:widowControl w:val="0"/>
        <w:numPr>
          <w:ilvl w:val="0"/>
          <w:numId w:val="0"/>
        </w:numPr>
        <w:kinsoku/>
        <w:topLinePunct w:val="0"/>
        <w:bidi w:val="0"/>
        <w:adjustRightInd/>
        <w:snapToGrid/>
        <w:spacing w:line="400" w:lineRule="exact"/>
        <w:ind w:leftChars="176" w:right="0" w:rightChars="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 xml:space="preserve">    （1）</w:t>
      </w:r>
      <w:r>
        <w:rPr>
          <w:rFonts w:hint="eastAsia" w:ascii="宋体" w:hAnsi="宋体" w:eastAsia="宋体" w:cs="宋体"/>
          <w:b/>
          <w:bCs/>
          <w:color w:val="auto"/>
          <w:sz w:val="24"/>
          <w:szCs w:val="24"/>
          <w:highlight w:val="none"/>
        </w:rPr>
        <w:t>标项一</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保洁人员不少于123人，管理、内勤人员不少于6人（含主管1人）</w:t>
      </w:r>
      <w:r>
        <w:rPr>
          <w:rFonts w:hint="eastAsia" w:ascii="宋体" w:hAnsi="宋体" w:eastAsia="宋体" w:cs="宋体"/>
          <w:color w:val="auto"/>
          <w:sz w:val="24"/>
          <w:szCs w:val="24"/>
          <w:highlight w:val="none"/>
          <w:lang w:eastAsia="zh-CN"/>
        </w:rPr>
        <w:t>。</w:t>
      </w:r>
    </w:p>
    <w:tbl>
      <w:tblPr>
        <w:tblStyle w:val="48"/>
        <w:tblW w:w="0" w:type="auto"/>
        <w:tblInd w:w="10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718"/>
        <w:gridCol w:w="945"/>
        <w:gridCol w:w="930"/>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保洁人员名称</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道路保洁员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62</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电瓶车驾驶</w:t>
            </w:r>
            <w:r>
              <w:rPr>
                <w:rFonts w:hint="eastAsia" w:ascii="宋体" w:hAnsi="宋体" w:eastAsia="宋体" w:cs="宋体"/>
                <w:color w:val="auto"/>
                <w:kern w:val="0"/>
                <w:sz w:val="24"/>
                <w:szCs w:val="24"/>
                <w:highlight w:val="none"/>
              </w:rPr>
              <w:t>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道路机动保洁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“白色垃圾”保洁员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“乱涂写”保洁员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道路保洁员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即将移交</w:t>
            </w:r>
            <w:r>
              <w:rPr>
                <w:rFonts w:hint="eastAsia" w:ascii="宋体" w:hAnsi="宋体" w:eastAsia="宋体" w:cs="宋体"/>
                <w:color w:val="auto"/>
                <w:kern w:val="0"/>
                <w:sz w:val="24"/>
                <w:szCs w:val="24"/>
                <w:highlight w:val="none"/>
                <w:lang w:eastAsia="zh-CN"/>
              </w:rPr>
              <w:t>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人行道冲洗工</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718"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夜间保洁员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718"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小区、城中村保洁员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718"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电瓶车驾驶员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小区垃圾桶收集员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绿化保洁员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w:t>
            </w:r>
          </w:p>
        </w:tc>
        <w:tc>
          <w:tcPr>
            <w:tcW w:w="22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电瓶车驾驶</w:t>
            </w:r>
            <w:r>
              <w:rPr>
                <w:rFonts w:hint="eastAsia" w:ascii="宋体" w:hAnsi="宋体" w:eastAsia="宋体" w:cs="宋体"/>
                <w:color w:val="auto"/>
                <w:kern w:val="0"/>
                <w:sz w:val="24"/>
                <w:szCs w:val="24"/>
                <w:highlight w:val="none"/>
              </w:rPr>
              <w:t>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22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绿化机动保洁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汽车</w:t>
            </w:r>
            <w:r>
              <w:rPr>
                <w:rFonts w:hint="eastAsia" w:ascii="宋体" w:hAnsi="宋体" w:eastAsia="宋体" w:cs="宋体"/>
                <w:color w:val="auto"/>
                <w:kern w:val="0"/>
                <w:sz w:val="24"/>
                <w:szCs w:val="24"/>
                <w:highlight w:val="none"/>
              </w:rPr>
              <w:t>驾驶员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洗扫一体车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汽车</w:t>
            </w:r>
            <w:r>
              <w:rPr>
                <w:rFonts w:hint="eastAsia" w:ascii="宋体" w:hAnsi="宋体" w:eastAsia="宋体" w:cs="宋体"/>
                <w:color w:val="auto"/>
                <w:kern w:val="0"/>
                <w:sz w:val="24"/>
                <w:szCs w:val="24"/>
                <w:highlight w:val="none"/>
              </w:rPr>
              <w:t>驾驶员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洒水车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汽车</w:t>
            </w:r>
            <w:r>
              <w:rPr>
                <w:rFonts w:hint="eastAsia" w:ascii="宋体" w:hAnsi="宋体" w:eastAsia="宋体" w:cs="宋体"/>
                <w:color w:val="auto"/>
                <w:kern w:val="0"/>
                <w:sz w:val="24"/>
                <w:szCs w:val="24"/>
                <w:highlight w:val="none"/>
              </w:rPr>
              <w:t>驾驶员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护栏清洗车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主管</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内勤</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管理员</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c>
          <w:tcPr>
            <w:tcW w:w="2718"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9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129</w:t>
            </w:r>
          </w:p>
        </w:tc>
        <w:tc>
          <w:tcPr>
            <w:tcW w:w="2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标项二</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保洁人员不少于181人，管理、内勤人员不少于8人（含主管1人）。</w:t>
      </w:r>
    </w:p>
    <w:tbl>
      <w:tblPr>
        <w:tblStyle w:val="48"/>
        <w:tblW w:w="0" w:type="auto"/>
        <w:tblInd w:w="10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3160"/>
        <w:gridCol w:w="930"/>
        <w:gridCol w:w="915"/>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保洁人员名称</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“白色垃圾”保洁员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“乱涂写”保洁员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人行道冲洗工</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夜间保洁员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1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小区、城中村保洁员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49</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1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小区垃圾桶收集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31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花鸟市场保洁员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梅园中转站操作工</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梅园中转站易腐垃圾保洁员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汽车</w:t>
            </w:r>
            <w:r>
              <w:rPr>
                <w:rFonts w:hint="eastAsia" w:ascii="宋体" w:hAnsi="宋体" w:eastAsia="宋体" w:cs="宋体"/>
                <w:color w:val="auto"/>
                <w:sz w:val="24"/>
                <w:szCs w:val="24"/>
                <w:highlight w:val="none"/>
              </w:rPr>
              <w:t>驾驶员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洗扫一体车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汽车</w:t>
            </w:r>
            <w:r>
              <w:rPr>
                <w:rFonts w:hint="eastAsia" w:ascii="宋体" w:hAnsi="宋体" w:eastAsia="宋体" w:cs="宋体"/>
                <w:color w:val="auto"/>
                <w:sz w:val="24"/>
                <w:szCs w:val="24"/>
                <w:highlight w:val="none"/>
              </w:rPr>
              <w:t>驾驶员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洒水车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内勤</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道路管理员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小区管理员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c>
          <w:tcPr>
            <w:tcW w:w="31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189</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numPr>
          <w:ilvl w:val="0"/>
          <w:numId w:val="0"/>
        </w:numPr>
        <w:kinsoku/>
        <w:wordWrap/>
        <w:overflowPunct/>
        <w:topLinePunct w:val="0"/>
        <w:autoSpaceDE/>
        <w:autoSpaceDN/>
        <w:bidi w:val="0"/>
        <w:adjustRightInd/>
        <w:snapToGrid/>
        <w:spacing w:before="95" w:beforeLines="30" w:line="400" w:lineRule="exact"/>
        <w:ind w:left="368" w:leftChars="175" w:right="0" w:rightChars="0"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    （3）</w:t>
      </w:r>
      <w:r>
        <w:rPr>
          <w:rFonts w:hint="eastAsia" w:ascii="宋体" w:hAnsi="宋体" w:eastAsia="宋体" w:cs="宋体"/>
          <w:b/>
          <w:bCs/>
          <w:color w:val="auto"/>
          <w:sz w:val="24"/>
          <w:szCs w:val="24"/>
          <w:highlight w:val="none"/>
        </w:rPr>
        <w:t>标项三</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保洁人员不少于210人，管理、内勤人员不少于8人（含主管1人）。</w:t>
      </w:r>
    </w:p>
    <w:tbl>
      <w:tblPr>
        <w:tblStyle w:val="48"/>
        <w:tblW w:w="0" w:type="auto"/>
        <w:tblInd w:w="10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240"/>
        <w:gridCol w:w="817"/>
        <w:gridCol w:w="930"/>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保洁人员名称</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道路保洁员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“白色垃圾”保洁员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“乱涂写”保洁员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人行道冲洗工</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道路保洁员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即将移交</w:t>
            </w:r>
            <w:r>
              <w:rPr>
                <w:rFonts w:hint="eastAsia" w:ascii="宋体" w:hAnsi="宋体" w:eastAsia="宋体" w:cs="宋体"/>
                <w:color w:val="auto"/>
                <w:sz w:val="24"/>
                <w:szCs w:val="24"/>
                <w:highlight w:val="none"/>
                <w:lang w:eastAsia="zh-CN"/>
              </w:rPr>
              <w:t>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24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夜间保洁员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24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小区、城中村保洁员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49</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324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小区垃圾桶收集员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百尺中转站操作工</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百尺中转站易腐垃圾保洁员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绿化保洁员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汽车</w:t>
            </w:r>
            <w:r>
              <w:rPr>
                <w:rFonts w:hint="eastAsia" w:ascii="宋体" w:hAnsi="宋体" w:eastAsia="宋体" w:cs="宋体"/>
                <w:color w:val="auto"/>
                <w:sz w:val="24"/>
                <w:szCs w:val="24"/>
                <w:highlight w:val="none"/>
              </w:rPr>
              <w:t>驾驶员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洗扫一体车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汽车</w:t>
            </w:r>
            <w:r>
              <w:rPr>
                <w:rFonts w:hint="eastAsia" w:ascii="宋体" w:hAnsi="宋体" w:eastAsia="宋体" w:cs="宋体"/>
                <w:color w:val="auto"/>
                <w:sz w:val="24"/>
                <w:szCs w:val="24"/>
                <w:highlight w:val="none"/>
              </w:rPr>
              <w:t>驾驶员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洒水车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内勤</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道路管理员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小区管理员</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c>
          <w:tcPr>
            <w:tcW w:w="32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81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218</w:t>
            </w:r>
          </w:p>
        </w:tc>
        <w:tc>
          <w:tcPr>
            <w:tcW w:w="2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numPr>
          <w:ilvl w:val="0"/>
          <w:numId w:val="0"/>
        </w:numPr>
        <w:kinsoku/>
        <w:wordWrap/>
        <w:overflowPunct/>
        <w:topLinePunct w:val="0"/>
        <w:autoSpaceDE/>
        <w:autoSpaceDN/>
        <w:bidi w:val="0"/>
        <w:adjustRightInd/>
        <w:snapToGrid/>
        <w:spacing w:before="95" w:beforeLines="30" w:line="400" w:lineRule="exact"/>
        <w:ind w:left="368" w:leftChars="175" w:right="0" w:rightChars="0"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 xml:space="preserve"> （4）标项四：</w:t>
      </w:r>
      <w:r>
        <w:rPr>
          <w:rFonts w:hint="eastAsia" w:ascii="宋体" w:hAnsi="宋体" w:eastAsia="宋体" w:cs="宋体"/>
          <w:color w:val="auto"/>
          <w:sz w:val="24"/>
          <w:szCs w:val="24"/>
          <w:highlight w:val="none"/>
          <w:lang w:val="en-US" w:eastAsia="zh-CN"/>
        </w:rPr>
        <w:t>保洁人员不少于240人，管理、内勤人员不少于8人（含主管1人）。</w:t>
      </w:r>
    </w:p>
    <w:tbl>
      <w:tblPr>
        <w:tblStyle w:val="48"/>
        <w:tblW w:w="0" w:type="auto"/>
        <w:tblInd w:w="10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112"/>
        <w:gridCol w:w="915"/>
        <w:gridCol w:w="840"/>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保洁人员名称</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道路保洁员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158</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“白色垃圾”保洁员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“乱涂写”保洁员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人行道冲洗工</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道路保洁员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即将移交</w:t>
            </w:r>
            <w:r>
              <w:rPr>
                <w:rFonts w:hint="eastAsia" w:ascii="宋体" w:hAnsi="宋体" w:eastAsia="宋体" w:cs="宋体"/>
                <w:color w:val="auto"/>
                <w:sz w:val="24"/>
                <w:szCs w:val="24"/>
                <w:highlight w:val="none"/>
                <w:lang w:eastAsia="zh-CN"/>
              </w:rPr>
              <w:t>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11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夜间保洁员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11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小区、城中村保洁员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311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小区垃圾桶收集员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海丰中转站操作工</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绿化保洁员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汽车</w:t>
            </w:r>
            <w:r>
              <w:rPr>
                <w:rFonts w:hint="eastAsia" w:ascii="宋体" w:hAnsi="宋体" w:eastAsia="宋体" w:cs="宋体"/>
                <w:color w:val="auto"/>
                <w:sz w:val="24"/>
                <w:szCs w:val="24"/>
                <w:highlight w:val="none"/>
              </w:rPr>
              <w:t>驾驶员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洗扫一体车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汽车</w:t>
            </w:r>
            <w:r>
              <w:rPr>
                <w:rFonts w:hint="eastAsia" w:ascii="宋体" w:hAnsi="宋体" w:eastAsia="宋体" w:cs="宋体"/>
                <w:color w:val="auto"/>
                <w:sz w:val="24"/>
                <w:szCs w:val="24"/>
                <w:highlight w:val="none"/>
              </w:rPr>
              <w:t>驾驶员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洒水车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31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小机扫-扫地车驾驶员</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31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小机扫-洒水车驾驶员</w:t>
            </w:r>
          </w:p>
        </w:tc>
        <w:tc>
          <w:tcPr>
            <w:tcW w:w="9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内勤</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道路管理员</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c>
          <w:tcPr>
            <w:tcW w:w="3112"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9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248</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numPr>
          <w:ilvl w:val="0"/>
          <w:numId w:val="0"/>
        </w:numPr>
        <w:kinsoku/>
        <w:wordWrap/>
        <w:overflowPunct/>
        <w:topLinePunct w:val="0"/>
        <w:autoSpaceDE/>
        <w:autoSpaceDN/>
        <w:bidi w:val="0"/>
        <w:adjustRightInd/>
        <w:snapToGrid/>
        <w:spacing w:before="95" w:beforeLines="30" w:line="400" w:lineRule="exact"/>
        <w:ind w:left="368" w:leftChars="175"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 xml:space="preserve">  （5）</w:t>
      </w:r>
      <w:r>
        <w:rPr>
          <w:rFonts w:hint="eastAsia" w:ascii="宋体" w:hAnsi="宋体" w:eastAsia="宋体" w:cs="宋体"/>
          <w:b/>
          <w:bCs/>
          <w:color w:val="auto"/>
          <w:sz w:val="24"/>
          <w:szCs w:val="24"/>
          <w:highlight w:val="none"/>
        </w:rPr>
        <w:t>标项五</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保洁人员不少于172人，管理、内勤人员不少于6人（含主管1人）。</w:t>
      </w:r>
    </w:p>
    <w:tbl>
      <w:tblPr>
        <w:tblStyle w:val="48"/>
        <w:tblW w:w="0" w:type="auto"/>
        <w:tblInd w:w="10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097"/>
        <w:gridCol w:w="930"/>
        <w:gridCol w:w="82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保洁人员名称</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“白色垃圾”保洁员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“乱涂写”保洁员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人行道冲洗工</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即将移交</w:t>
            </w:r>
            <w:r>
              <w:rPr>
                <w:rFonts w:hint="eastAsia" w:ascii="宋体" w:hAnsi="宋体" w:eastAsia="宋体" w:cs="宋体"/>
                <w:color w:val="auto"/>
                <w:sz w:val="24"/>
                <w:szCs w:val="24"/>
                <w:highlight w:val="none"/>
                <w:lang w:eastAsia="zh-CN"/>
              </w:rPr>
              <w:t>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09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保洁船驾驶员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09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河道工</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309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池塘保洁员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海岸线保洁员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河道、海岸线机动保洁员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绿化保洁员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电瓶车驾驶</w:t>
            </w:r>
            <w:r>
              <w:rPr>
                <w:rFonts w:hint="eastAsia" w:ascii="宋体" w:hAnsi="宋体" w:eastAsia="宋体" w:cs="宋体"/>
                <w:color w:val="auto"/>
                <w:sz w:val="24"/>
                <w:szCs w:val="24"/>
                <w:highlight w:val="none"/>
              </w:rPr>
              <w:t>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绿化机动保洁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汽车</w:t>
            </w:r>
            <w:r>
              <w:rPr>
                <w:rFonts w:hint="eastAsia" w:ascii="宋体" w:hAnsi="宋体" w:eastAsia="宋体" w:cs="宋体"/>
                <w:color w:val="auto"/>
                <w:sz w:val="24"/>
                <w:szCs w:val="24"/>
                <w:highlight w:val="none"/>
              </w:rPr>
              <w:t>驾驶员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1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洗扫一体车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汽车</w:t>
            </w:r>
            <w:r>
              <w:rPr>
                <w:rFonts w:hint="eastAsia" w:ascii="宋体" w:hAnsi="宋体" w:eastAsia="宋体" w:cs="宋体"/>
                <w:color w:val="auto"/>
                <w:sz w:val="24"/>
                <w:szCs w:val="24"/>
                <w:highlight w:val="none"/>
              </w:rPr>
              <w:t>驾驶员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洒水车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30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小机扫-扫地车驾驶员</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30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小机扫-洒水车驾驶员</w:t>
            </w:r>
          </w:p>
        </w:tc>
        <w:tc>
          <w:tcPr>
            <w:tcW w:w="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内勤</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道路管理员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河道管理员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绿化管理员</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c>
          <w:tcPr>
            <w:tcW w:w="3097"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9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178</w:t>
            </w:r>
          </w:p>
        </w:tc>
        <w:tc>
          <w:tcPr>
            <w:tcW w:w="21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numPr>
          <w:ilvl w:val="0"/>
          <w:numId w:val="0"/>
        </w:numPr>
        <w:kinsoku/>
        <w:wordWrap/>
        <w:overflowPunct/>
        <w:topLinePunct w:val="0"/>
        <w:autoSpaceDE/>
        <w:autoSpaceDN/>
        <w:bidi w:val="0"/>
        <w:adjustRightInd/>
        <w:snapToGrid/>
        <w:spacing w:before="95" w:beforeLines="30" w:line="400" w:lineRule="exact"/>
        <w:ind w:left="368" w:leftChars="175" w:right="0" w:rightChars="0"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标项六</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保洁人员不少于106人，管理、内勤人员不少于5人（含主管1人）。</w:t>
      </w:r>
    </w:p>
    <w:tbl>
      <w:tblPr>
        <w:tblStyle w:val="48"/>
        <w:tblW w:w="0" w:type="auto"/>
        <w:tblInd w:w="10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25"/>
        <w:gridCol w:w="165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2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保洁人员名称</w:t>
            </w:r>
          </w:p>
        </w:tc>
        <w:tc>
          <w:tcPr>
            <w:tcW w:w="165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2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公厕保洁员</w:t>
            </w:r>
          </w:p>
        </w:tc>
        <w:tc>
          <w:tcPr>
            <w:tcW w:w="165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2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公厕维修工</w:t>
            </w:r>
          </w:p>
        </w:tc>
        <w:tc>
          <w:tcPr>
            <w:tcW w:w="165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2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w:t>
            </w:r>
          </w:p>
        </w:tc>
        <w:tc>
          <w:tcPr>
            <w:tcW w:w="165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2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内勤</w:t>
            </w:r>
          </w:p>
        </w:tc>
        <w:tc>
          <w:tcPr>
            <w:tcW w:w="165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2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管理员</w:t>
            </w:r>
          </w:p>
        </w:tc>
        <w:tc>
          <w:tcPr>
            <w:tcW w:w="165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c>
          <w:tcPr>
            <w:tcW w:w="322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165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14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w:t>
            </w:r>
          </w:p>
        </w:tc>
      </w:tr>
    </w:tbl>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3.1.1</w:t>
      </w: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rPr>
        <w:t>鼓励招纳未退休人员进入保洁队伍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采购人按标项保障总人数15%</w:t>
      </w:r>
      <w:r>
        <w:rPr>
          <w:rFonts w:hint="eastAsia" w:ascii="宋体" w:hAnsi="宋体" w:eastAsia="宋体" w:cs="宋体"/>
          <w:color w:val="auto"/>
          <w:sz w:val="24"/>
          <w:szCs w:val="24"/>
          <w:highlight w:val="none"/>
        </w:rPr>
        <w:t>比例的</w:t>
      </w:r>
      <w:r>
        <w:rPr>
          <w:rFonts w:hint="eastAsia" w:ascii="宋体" w:hAnsi="宋体" w:eastAsia="宋体" w:cs="宋体"/>
          <w:color w:val="auto"/>
          <w:sz w:val="24"/>
          <w:szCs w:val="24"/>
          <w:highlight w:val="none"/>
          <w:lang w:eastAsia="zh-CN"/>
        </w:rPr>
        <w:t>名额</w:t>
      </w:r>
      <w:r>
        <w:rPr>
          <w:rFonts w:hint="eastAsia" w:ascii="宋体" w:hAnsi="宋体" w:eastAsia="宋体" w:cs="宋体"/>
          <w:color w:val="auto"/>
          <w:sz w:val="24"/>
          <w:szCs w:val="24"/>
          <w:highlight w:val="none"/>
        </w:rPr>
        <w:t>缴纳社保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用按实结算。</w:t>
      </w:r>
      <w:r>
        <w:rPr>
          <w:rFonts w:hint="eastAsia" w:ascii="宋体" w:hAnsi="宋体" w:eastAsia="宋体" w:cs="宋体"/>
          <w:color w:val="auto"/>
          <w:sz w:val="24"/>
          <w:szCs w:val="24"/>
          <w:highlight w:val="none"/>
          <w:lang w:val="en-US" w:eastAsia="zh-CN"/>
        </w:rPr>
        <w:t>其余超出社保名额由中标人自理。</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作业人员及现场管理员要满足普扫、巡回保洁、垃圾收集等作业时间、质量要求。保洁员休息期间作业由保洁服务供应商自行安排代班人员或加班。</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eastAsia="zh-CN"/>
        </w:rPr>
        <w:t>人员标准要求</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3.1.2.1</w:t>
      </w:r>
      <w:r>
        <w:rPr>
          <w:rFonts w:hint="eastAsia" w:ascii="宋体" w:hAnsi="宋体" w:eastAsia="宋体" w:cs="宋体"/>
          <w:color w:val="auto"/>
          <w:sz w:val="24"/>
          <w:szCs w:val="24"/>
          <w:highlight w:val="none"/>
          <w:lang w:eastAsia="zh-CN"/>
        </w:rPr>
        <w:t>中标人招录工作人员应按照《劳动法》相关规定执行，保障劳动者休息休假权利</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按规定发放加班工资，如遇政策调整最低工资标准，按招标文件规定的最低人数，按最低工资标准调整的金额，进行调整提高。</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175"/>
        <w:jc w:val="both"/>
        <w:textAlignment w:val="auto"/>
        <w:outlineLvl w:val="9"/>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3.1.2.2根据海盐环卫用工实际，相关特定工种人员工资（含津贴、包干加班费等）不得低于下述标准：绿化保洁员，2600元/月；道路保洁员，2900元/月；电瓶车驾驶员，3400元/月；汽车驾驶员，4100元/月。其余</w:t>
      </w:r>
      <w:r>
        <w:rPr>
          <w:rFonts w:hint="eastAsia" w:ascii="宋体" w:hAnsi="宋体" w:eastAsia="宋体" w:cs="宋体"/>
          <w:color w:val="auto"/>
          <w:sz w:val="24"/>
          <w:szCs w:val="24"/>
          <w:highlight w:val="none"/>
          <w:lang w:eastAsia="zh-CN"/>
        </w:rPr>
        <w:t>环卫工人所有工种月工资收入不低于嘉兴市最低工资标准的</w:t>
      </w:r>
      <w:r>
        <w:rPr>
          <w:rFonts w:hint="eastAsia" w:ascii="宋体" w:hAnsi="宋体" w:eastAsia="宋体" w:cs="宋体"/>
          <w:color w:val="auto"/>
          <w:sz w:val="24"/>
          <w:szCs w:val="24"/>
          <w:highlight w:val="none"/>
          <w:lang w:val="en-US" w:eastAsia="zh-CN"/>
        </w:rPr>
        <w:t>110%，并发放一线保洁人员特殊岗位津贴（标准为每人每出勤日10元）。</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▲3.2车辆配置要求：</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（1）标项一：</w:t>
      </w:r>
    </w:p>
    <w:tbl>
      <w:tblPr>
        <w:tblStyle w:val="48"/>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3645"/>
        <w:gridCol w:w="780"/>
        <w:gridCol w:w="765"/>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保洁作业车辆（设备）名称</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10吨及以上洗扫一体车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10吨及以上洗扫一体车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采购人提供浙FH6239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10吨及以上洒水车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采购人提供浙**0902、浙**1108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护栏清洗车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三轮电瓶冲水车（含500L水箱）</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6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小区垃圾收集电瓶车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6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人力三轮垃圾收集车（三分类）</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6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大三轮电瓶车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小三轮电瓶车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w:t>
            </w:r>
          </w:p>
        </w:tc>
        <w:tc>
          <w:tcPr>
            <w:tcW w:w="361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7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r>
              <w:rPr>
                <w:rFonts w:hint="eastAsia" w:ascii="宋体" w:hAnsi="宋体" w:eastAsia="宋体" w:cs="宋体"/>
                <w:color w:val="auto"/>
                <w:kern w:val="0"/>
                <w:sz w:val="24"/>
                <w:szCs w:val="24"/>
                <w:highlight w:val="none"/>
                <w:lang w:val="en-US" w:eastAsia="zh-CN"/>
              </w:rPr>
              <w:t>3</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（2）标项二：</w:t>
      </w:r>
    </w:p>
    <w:tbl>
      <w:tblPr>
        <w:tblStyle w:val="48"/>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3645"/>
        <w:gridCol w:w="780"/>
        <w:gridCol w:w="750"/>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保洁作业车辆（设备）名称</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10吨及以上洗扫一体车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10吨及以上洒水车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三轮电瓶冲水车（含500L水箱）</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小区垃圾收集电瓶车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人力三轮垃圾收集车（三分类）</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83</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大三轮电瓶车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36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小三轮电瓶车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364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117</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（3）标项三：</w:t>
      </w:r>
    </w:p>
    <w:tbl>
      <w:tblPr>
        <w:tblStyle w:val="48"/>
        <w:tblW w:w="0" w:type="auto"/>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3630"/>
        <w:gridCol w:w="795"/>
        <w:gridCol w:w="750"/>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保洁作业车辆（设备）名称</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10吨及以上洗扫一体车</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10吨及以上洒水车</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10吨及以上洒水车</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采购人提供浙FH8010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三轮电瓶冲水车（含500L水箱）</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小区垃圾收集电瓶车</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人力三轮垃圾收集车（三分类）</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102</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363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大三轮电瓶车</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363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小三轮电瓶车</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8</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79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r>
              <w:rPr>
                <w:rFonts w:hint="eastAsia" w:ascii="宋体" w:hAnsi="宋体" w:eastAsia="宋体" w:cs="宋体"/>
                <w:color w:val="auto"/>
                <w:kern w:val="0"/>
                <w:sz w:val="24"/>
                <w:szCs w:val="24"/>
                <w:highlight w:val="none"/>
                <w:lang w:val="en-US" w:eastAsia="zh-CN"/>
              </w:rPr>
              <w:t>3</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（4）标项四：</w:t>
      </w:r>
    </w:p>
    <w:tbl>
      <w:tblPr>
        <w:tblStyle w:val="48"/>
        <w:tblW w:w="0" w:type="auto"/>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3630"/>
        <w:gridCol w:w="780"/>
        <w:gridCol w:w="750"/>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保洁作业车辆（设备）名称</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10吨及以上洗扫一体车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10吨及以上洗扫一体车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采购人提供浙FH7736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10吨及以上洒水车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采购人提供浙FH8777、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浙FH8270、浙**0280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小机扫-扫地车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小机扫-洒水车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363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三轮电瓶冲水车（含500L水箱）</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363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小区垃圾收集电瓶车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采购人提供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363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人力三轮垃圾收集车（三分类）</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167</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363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大三轮电瓶车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363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小三轮电瓶车</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363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78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230</w:t>
            </w:r>
          </w:p>
        </w:tc>
        <w:tc>
          <w:tcPr>
            <w:tcW w:w="3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（5）标项五：</w:t>
      </w:r>
    </w:p>
    <w:tbl>
      <w:tblPr>
        <w:tblStyle w:val="48"/>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3660"/>
        <w:gridCol w:w="765"/>
        <w:gridCol w:w="735"/>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6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保洁作业车辆（设备）名称</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6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10吨及以上洗扫一体车</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6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10吨及以上洗扫一体车</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采购人提供浙FH6130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36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10吨及以上洒水车</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rPr>
              <w:t>采购人提供浙FH7135、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浙FH7801</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浙**1873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36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小机扫-扫地车</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36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小机扫-洒水车</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36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动力保洁铁皮大船</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艘</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36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无动力保洁船只</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艘</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36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三轮电瓶冲水车（含500L水箱）</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36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人力三轮垃圾收集车（三分类）力三轮垃圾收集车</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36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大三轮电瓶车</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36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小三轮电瓶车</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辆</w:t>
            </w: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3660"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765" w:type="dxa"/>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7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126</w:t>
            </w:r>
          </w:p>
        </w:tc>
        <w:tc>
          <w:tcPr>
            <w:tcW w:w="361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r>
    </w:tbl>
    <w:p>
      <w:pPr>
        <w:pStyle w:val="233"/>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3.3投标人自备车辆设备品牌配置要求</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（1）10吨及以上洗扫一体车：推荐品牌，福龙马，中联、晨光或其他同档次品牌。</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（2）10吨及以上洒水车：推荐品牌，福龙马，中联、晨光或或其他同档次品牌。</w:t>
      </w:r>
    </w:p>
    <w:p>
      <w:pPr>
        <w:pStyle w:val="233"/>
        <w:keepNext w:val="0"/>
        <w:keepLines w:val="0"/>
        <w:pageBreakBefore w:val="0"/>
        <w:widowControl w:val="0"/>
        <w:kinsoku/>
        <w:topLinePunct w:val="0"/>
        <w:bidi w:val="0"/>
        <w:adjustRightInd/>
        <w:snapToGrid/>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（3）护栏清洗车：推荐品牌，福龙马，中联、晨光或其他同档次品牌。</w:t>
      </w:r>
    </w:p>
    <w:p>
      <w:pPr>
        <w:pStyle w:val="233"/>
        <w:keepNext w:val="0"/>
        <w:keepLines w:val="0"/>
        <w:pageBreakBefore w:val="0"/>
        <w:widowControl w:val="0"/>
        <w:kinsoku/>
        <w:wordWrap/>
        <w:overflowPunct/>
        <w:topLinePunct w:val="0"/>
        <w:autoSpaceDE/>
        <w:autoSpaceDN/>
        <w:bidi w:val="0"/>
        <w:adjustRightInd/>
        <w:snapToGrid/>
        <w:spacing w:after="157" w:afterLines="5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（4）小机扫（1辆小型电瓶洗扫一体车及1辆小型电瓶冲水车为一组小机扫）：推荐品牌，爱瑞特或其他同档次品牌。参见下图</w:t>
      </w:r>
      <w:r>
        <w:rPr>
          <w:rFonts w:hint="eastAsia" w:ascii="宋体" w:hAnsi="宋体" w:eastAsia="宋体" w:cs="宋体"/>
          <w:color w:val="auto"/>
          <w:sz w:val="24"/>
          <w:szCs w:val="24"/>
          <w:highlight w:val="none"/>
          <w:lang w:eastAsia="zh-CN"/>
        </w:rPr>
        <w:t>：</w:t>
      </w:r>
    </w:p>
    <w:tbl>
      <w:tblPr>
        <w:tblStyle w:val="4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055"/>
        <w:gridCol w:w="6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40"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序号</w:t>
            </w:r>
          </w:p>
        </w:tc>
        <w:tc>
          <w:tcPr>
            <w:tcW w:w="2055"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名称</w:t>
            </w:r>
          </w:p>
        </w:tc>
        <w:tc>
          <w:tcPr>
            <w:tcW w:w="6735"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840"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right="0" w:rightChars="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2055"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小型电瓶冲水车</w:t>
            </w:r>
            <w:r>
              <w:rPr>
                <w:rFonts w:hint="eastAsia" w:ascii="宋体" w:hAnsi="宋体" w:eastAsia="宋体" w:cs="宋体"/>
                <w:color w:val="auto"/>
                <w:sz w:val="24"/>
                <w:szCs w:val="24"/>
                <w:highlight w:val="none"/>
                <w:vertAlign w:val="baseline"/>
                <w:lang w:eastAsia="zh-CN"/>
              </w:rPr>
              <w:t>图</w:t>
            </w:r>
          </w:p>
        </w:tc>
        <w:tc>
          <w:tcPr>
            <w:tcW w:w="6735"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drawing>
                <wp:inline distT="0" distB="0" distL="114300" distR="114300">
                  <wp:extent cx="2644140" cy="2115820"/>
                  <wp:effectExtent l="0" t="0" r="3810" b="17780"/>
                  <wp:docPr id="5" name="图片 11" descr="1小型电瓶充水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1小型电瓶充水车"/>
                          <pic:cNvPicPr>
                            <a:picLocks noChangeAspect="1"/>
                          </pic:cNvPicPr>
                        </pic:nvPicPr>
                        <pic:blipFill>
                          <a:blip r:embed="rId11"/>
                          <a:stretch>
                            <a:fillRect/>
                          </a:stretch>
                        </pic:blipFill>
                        <pic:spPr>
                          <a:xfrm>
                            <a:off x="0" y="0"/>
                            <a:ext cx="2644140" cy="2115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2055"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小型电瓶洗扫一体车</w:t>
            </w:r>
            <w:r>
              <w:rPr>
                <w:rFonts w:hint="eastAsia" w:ascii="宋体" w:hAnsi="宋体" w:eastAsia="宋体" w:cs="宋体"/>
                <w:color w:val="auto"/>
                <w:sz w:val="24"/>
                <w:szCs w:val="24"/>
                <w:highlight w:val="none"/>
                <w:vertAlign w:val="baseline"/>
                <w:lang w:eastAsia="zh-CN"/>
              </w:rPr>
              <w:t>图</w:t>
            </w:r>
          </w:p>
        </w:tc>
        <w:tc>
          <w:tcPr>
            <w:tcW w:w="6735"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drawing>
                <wp:inline distT="0" distB="0" distL="114300" distR="114300">
                  <wp:extent cx="2827020" cy="2133600"/>
                  <wp:effectExtent l="0" t="0" r="11430" b="0"/>
                  <wp:docPr id="6" name="图片 11" descr="2小型电瓶洗扫一体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2小型电瓶洗扫一体车"/>
                          <pic:cNvPicPr>
                            <a:picLocks noChangeAspect="1"/>
                          </pic:cNvPicPr>
                        </pic:nvPicPr>
                        <pic:blipFill>
                          <a:blip r:embed="rId12"/>
                          <a:stretch>
                            <a:fillRect/>
                          </a:stretch>
                        </pic:blipFill>
                        <pic:spPr>
                          <a:xfrm>
                            <a:off x="0" y="0"/>
                            <a:ext cx="2827020" cy="2133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2055"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一组小机扫协作作业图</w:t>
            </w:r>
          </w:p>
        </w:tc>
        <w:tc>
          <w:tcPr>
            <w:tcW w:w="6735" w:type="dxa"/>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drawing>
                <wp:inline distT="0" distB="0" distL="114300" distR="114300">
                  <wp:extent cx="3053080" cy="1892300"/>
                  <wp:effectExtent l="0" t="0" r="13970" b="12700"/>
                  <wp:docPr id="7" name="图片 8" descr="3一组小机扫协作作业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3一组小机扫协作作业图"/>
                          <pic:cNvPicPr>
                            <a:picLocks noChangeAspect="1"/>
                          </pic:cNvPicPr>
                        </pic:nvPicPr>
                        <pic:blipFill>
                          <a:blip r:embed="rId13"/>
                          <a:stretch>
                            <a:fillRect/>
                          </a:stretch>
                        </pic:blipFill>
                        <pic:spPr>
                          <a:xfrm>
                            <a:off x="0" y="0"/>
                            <a:ext cx="3053080" cy="1892300"/>
                          </a:xfrm>
                          <a:prstGeom prst="rect">
                            <a:avLst/>
                          </a:prstGeom>
                          <a:noFill/>
                          <a:ln>
                            <a:noFill/>
                          </a:ln>
                        </pic:spPr>
                      </pic:pic>
                    </a:graphicData>
                  </a:graphic>
                </wp:inline>
              </w:drawing>
            </w:r>
          </w:p>
        </w:tc>
      </w:tr>
    </w:tbl>
    <w:p>
      <w:pPr>
        <w:pStyle w:val="233"/>
        <w:keepNext w:val="0"/>
        <w:keepLines w:val="0"/>
        <w:pageBreakBefore w:val="0"/>
        <w:widowControl w:val="0"/>
        <w:numPr>
          <w:ilvl w:val="0"/>
          <w:numId w:val="7"/>
        </w:numPr>
        <w:kinsoku/>
        <w:wordWrap/>
        <w:overflowPunct/>
        <w:topLinePunct w:val="0"/>
        <w:autoSpaceDE/>
        <w:autoSpaceDN/>
        <w:bidi w:val="0"/>
        <w:adjustRightInd/>
        <w:snapToGrid/>
        <w:spacing w:before="157" w:beforeLines="5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人力三轮垃圾收集车（三分类）：参见下图</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695"/>
        <w:gridCol w:w="7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91"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序号</w:t>
            </w:r>
          </w:p>
        </w:tc>
        <w:tc>
          <w:tcPr>
            <w:tcW w:w="1695"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名称</w:t>
            </w:r>
          </w:p>
        </w:tc>
        <w:tc>
          <w:tcPr>
            <w:tcW w:w="7262"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noWrap w:val="0"/>
            <w:vAlign w:val="center"/>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5" w:type="dxa"/>
            <w:noWrap w:val="0"/>
            <w:vAlign w:val="center"/>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人力三轮垃圾收集车（三分类）</w:t>
            </w:r>
            <w:r>
              <w:rPr>
                <w:rFonts w:hint="eastAsia" w:ascii="宋体" w:hAnsi="宋体" w:eastAsia="宋体" w:cs="宋体"/>
                <w:color w:val="auto"/>
                <w:sz w:val="24"/>
                <w:szCs w:val="24"/>
                <w:highlight w:val="none"/>
                <w:lang w:eastAsia="zh-CN"/>
              </w:rPr>
              <w:t>图</w:t>
            </w:r>
          </w:p>
        </w:tc>
        <w:tc>
          <w:tcPr>
            <w:tcW w:w="7262" w:type="dxa"/>
            <w:noWrap w:val="0"/>
            <w:vAlign w:val="top"/>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240" w:lineRule="auto"/>
              <w:ind w:left="0" w:right="0" w:rightChars="0"/>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drawing>
                <wp:inline distT="0" distB="0" distL="114300" distR="114300">
                  <wp:extent cx="2245360" cy="1784985"/>
                  <wp:effectExtent l="0" t="0" r="2540" b="5715"/>
                  <wp:docPr id="8" name="图片 11" descr="5.1人力三轮垃圾收集车（三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5.1人力三轮垃圾收集车（三分类）"/>
                          <pic:cNvPicPr>
                            <a:picLocks noChangeAspect="1"/>
                          </pic:cNvPicPr>
                        </pic:nvPicPr>
                        <pic:blipFill>
                          <a:blip r:embed="rId14"/>
                          <a:stretch>
                            <a:fillRect/>
                          </a:stretch>
                        </pic:blipFill>
                        <pic:spPr>
                          <a:xfrm>
                            <a:off x="0" y="0"/>
                            <a:ext cx="2245360" cy="1784985"/>
                          </a:xfrm>
                          <a:prstGeom prst="rect">
                            <a:avLst/>
                          </a:prstGeom>
                          <a:noFill/>
                          <a:ln>
                            <a:noFill/>
                          </a:ln>
                        </pic:spPr>
                      </pic:pic>
                    </a:graphicData>
                  </a:graphic>
                </wp:inline>
              </w:drawing>
            </w:r>
            <w:r>
              <w:rPr>
                <w:rFonts w:hint="eastAsia" w:ascii="宋体" w:hAnsi="宋体" w:eastAsia="宋体" w:cs="宋体"/>
                <w:color w:val="auto"/>
                <w:sz w:val="24"/>
                <w:szCs w:val="24"/>
                <w:highlight w:val="none"/>
                <w:vertAlign w:val="baseline"/>
                <w:lang w:eastAsia="zh-CN"/>
              </w:rPr>
              <w:drawing>
                <wp:inline distT="0" distB="0" distL="114300" distR="114300">
                  <wp:extent cx="2076450" cy="1763395"/>
                  <wp:effectExtent l="0" t="0" r="0" b="8255"/>
                  <wp:docPr id="9" name="图片 12" descr="5.2人力三轮垃圾收集车（三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5.2人力三轮垃圾收集车（三分类）"/>
                          <pic:cNvPicPr>
                            <a:picLocks noChangeAspect="1"/>
                          </pic:cNvPicPr>
                        </pic:nvPicPr>
                        <pic:blipFill>
                          <a:blip r:embed="rId15"/>
                          <a:stretch>
                            <a:fillRect/>
                          </a:stretch>
                        </pic:blipFill>
                        <pic:spPr>
                          <a:xfrm>
                            <a:off x="0" y="0"/>
                            <a:ext cx="2076450" cy="1763395"/>
                          </a:xfrm>
                          <a:prstGeom prst="rect">
                            <a:avLst/>
                          </a:prstGeom>
                          <a:noFill/>
                          <a:ln>
                            <a:noFill/>
                          </a:ln>
                        </pic:spPr>
                      </pic:pic>
                    </a:graphicData>
                  </a:graphic>
                </wp:inline>
              </w:drawing>
            </w:r>
          </w:p>
        </w:tc>
      </w:tr>
    </w:tbl>
    <w:p>
      <w:pPr>
        <w:pStyle w:val="233"/>
        <w:keepNext w:val="0"/>
        <w:keepLines w:val="0"/>
        <w:pageBreakBefore w:val="0"/>
        <w:widowControl w:val="0"/>
        <w:numPr>
          <w:ilvl w:val="0"/>
          <w:numId w:val="7"/>
        </w:numPr>
        <w:kinsoku/>
        <w:wordWrap/>
        <w:overflowPunct/>
        <w:topLinePunct w:val="0"/>
        <w:autoSpaceDE/>
        <w:autoSpaceDN/>
        <w:bidi w:val="0"/>
        <w:adjustRightInd/>
        <w:snapToGrid/>
        <w:spacing w:before="157" w:beforeLines="5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大三轮电瓶车：参见下图</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935"/>
        <w:gridCol w:w="7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序号</w:t>
            </w:r>
          </w:p>
        </w:tc>
        <w:tc>
          <w:tcPr>
            <w:tcW w:w="1935"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名称</w:t>
            </w:r>
          </w:p>
        </w:tc>
        <w:tc>
          <w:tcPr>
            <w:tcW w:w="7022"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noWrap w:val="0"/>
            <w:vAlign w:val="center"/>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935" w:type="dxa"/>
            <w:noWrap w:val="0"/>
            <w:vAlign w:val="center"/>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大三轮电瓶车</w:t>
            </w:r>
            <w:r>
              <w:rPr>
                <w:rFonts w:hint="eastAsia" w:ascii="宋体" w:hAnsi="宋体" w:eastAsia="宋体" w:cs="宋体"/>
                <w:color w:val="auto"/>
                <w:sz w:val="24"/>
                <w:szCs w:val="24"/>
                <w:highlight w:val="none"/>
                <w:lang w:eastAsia="zh-CN"/>
              </w:rPr>
              <w:t>图</w:t>
            </w:r>
          </w:p>
        </w:tc>
        <w:tc>
          <w:tcPr>
            <w:tcW w:w="7022" w:type="dxa"/>
            <w:noWrap w:val="0"/>
            <w:vAlign w:val="top"/>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240" w:lineRule="auto"/>
              <w:ind w:left="0" w:right="0" w:rightChars="0"/>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drawing>
                <wp:inline distT="0" distB="0" distL="114300" distR="114300">
                  <wp:extent cx="2138680" cy="1791335"/>
                  <wp:effectExtent l="0" t="0" r="13970" b="18415"/>
                  <wp:docPr id="10" name="图片 15" descr="6.1大三轮电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6.1大三轮电瓶车"/>
                          <pic:cNvPicPr>
                            <a:picLocks noChangeAspect="1"/>
                          </pic:cNvPicPr>
                        </pic:nvPicPr>
                        <pic:blipFill>
                          <a:blip r:embed="rId16"/>
                          <a:stretch>
                            <a:fillRect/>
                          </a:stretch>
                        </pic:blipFill>
                        <pic:spPr>
                          <a:xfrm>
                            <a:off x="0" y="0"/>
                            <a:ext cx="2138680" cy="1791335"/>
                          </a:xfrm>
                          <a:prstGeom prst="rect">
                            <a:avLst/>
                          </a:prstGeom>
                          <a:noFill/>
                          <a:ln>
                            <a:noFill/>
                          </a:ln>
                        </pic:spPr>
                      </pic:pic>
                    </a:graphicData>
                  </a:graphic>
                </wp:inline>
              </w:drawing>
            </w:r>
            <w:r>
              <w:rPr>
                <w:rFonts w:hint="eastAsia" w:ascii="宋体" w:hAnsi="宋体" w:eastAsia="宋体" w:cs="宋体"/>
                <w:color w:val="auto"/>
                <w:sz w:val="24"/>
                <w:szCs w:val="24"/>
                <w:highlight w:val="none"/>
                <w:vertAlign w:val="baseline"/>
                <w:lang w:eastAsia="zh-CN"/>
              </w:rPr>
              <w:drawing>
                <wp:inline distT="0" distB="0" distL="114300" distR="114300">
                  <wp:extent cx="2165985" cy="1800225"/>
                  <wp:effectExtent l="0" t="0" r="5715" b="9525"/>
                  <wp:docPr id="11" name="图片 16" descr="6.2大三轮电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6.2大三轮电瓶车"/>
                          <pic:cNvPicPr>
                            <a:picLocks noChangeAspect="1"/>
                          </pic:cNvPicPr>
                        </pic:nvPicPr>
                        <pic:blipFill>
                          <a:blip r:embed="rId17"/>
                          <a:stretch>
                            <a:fillRect/>
                          </a:stretch>
                        </pic:blipFill>
                        <pic:spPr>
                          <a:xfrm>
                            <a:off x="0" y="0"/>
                            <a:ext cx="2165985" cy="1800225"/>
                          </a:xfrm>
                          <a:prstGeom prst="rect">
                            <a:avLst/>
                          </a:prstGeom>
                          <a:noFill/>
                          <a:ln>
                            <a:noFill/>
                          </a:ln>
                        </pic:spPr>
                      </pic:pic>
                    </a:graphicData>
                  </a:graphic>
                </wp:inline>
              </w:drawing>
            </w:r>
          </w:p>
        </w:tc>
      </w:tr>
    </w:tbl>
    <w:p>
      <w:pPr>
        <w:pStyle w:val="233"/>
        <w:keepNext w:val="0"/>
        <w:keepLines w:val="0"/>
        <w:pageBreakBefore w:val="0"/>
        <w:widowControl w:val="0"/>
        <w:numPr>
          <w:ilvl w:val="0"/>
          <w:numId w:val="7"/>
        </w:numPr>
        <w:kinsoku/>
        <w:wordWrap/>
        <w:overflowPunct/>
        <w:topLinePunct w:val="0"/>
        <w:autoSpaceDE/>
        <w:autoSpaceDN/>
        <w:bidi w:val="0"/>
        <w:adjustRightInd/>
        <w:snapToGrid/>
        <w:spacing w:before="157" w:beforeLines="5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小三轮电瓶车：参见下图</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935"/>
        <w:gridCol w:w="7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序号</w:t>
            </w:r>
          </w:p>
        </w:tc>
        <w:tc>
          <w:tcPr>
            <w:tcW w:w="1935"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名称</w:t>
            </w:r>
          </w:p>
        </w:tc>
        <w:tc>
          <w:tcPr>
            <w:tcW w:w="7022" w:type="dxa"/>
            <w:shd w:val="clear" w:color="auto" w:fill="EEECE1"/>
            <w:noWrap w:val="0"/>
            <w:vAlign w:val="center"/>
          </w:tcPr>
          <w:p>
            <w:pPr>
              <w:pStyle w:val="233"/>
              <w:keepNext w:val="0"/>
              <w:keepLines w:val="0"/>
              <w:pageBreakBefore w:val="0"/>
              <w:widowControl w:val="0"/>
              <w:suppressLineNumbers w:val="0"/>
              <w:kinsoku/>
              <w:topLinePunct w:val="0"/>
              <w:bidi w:val="0"/>
              <w:adjustRightInd/>
              <w:snapToGrid/>
              <w:spacing w:before="0" w:beforeAutospacing="0" w:after="0"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b/>
                <w:bCs/>
                <w:color w:val="auto"/>
                <w:sz w:val="24"/>
                <w:szCs w:val="24"/>
                <w:highlight w:val="none"/>
                <w:vertAlign w:val="baseline"/>
                <w:lang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noWrap w:val="0"/>
            <w:vAlign w:val="center"/>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935" w:type="dxa"/>
            <w:noWrap w:val="0"/>
            <w:vAlign w:val="center"/>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400" w:lineRule="exact"/>
              <w:ind w:left="0" w:right="0" w:right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小三轮电瓶车</w:t>
            </w:r>
            <w:r>
              <w:rPr>
                <w:rFonts w:hint="eastAsia" w:ascii="宋体" w:hAnsi="宋体" w:eastAsia="宋体" w:cs="宋体"/>
                <w:color w:val="auto"/>
                <w:sz w:val="24"/>
                <w:szCs w:val="24"/>
                <w:highlight w:val="none"/>
                <w:lang w:eastAsia="zh-CN"/>
              </w:rPr>
              <w:t>图</w:t>
            </w:r>
          </w:p>
        </w:tc>
        <w:tc>
          <w:tcPr>
            <w:tcW w:w="7022" w:type="dxa"/>
            <w:noWrap w:val="0"/>
            <w:vAlign w:val="top"/>
          </w:tcPr>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240" w:lineRule="auto"/>
              <w:ind w:left="0" w:right="0" w:rightChars="0"/>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eastAsia="zh-CN"/>
              </w:rPr>
              <w:drawing>
                <wp:inline distT="0" distB="0" distL="114300" distR="114300">
                  <wp:extent cx="2341880" cy="1811020"/>
                  <wp:effectExtent l="0" t="0" r="1270" b="17780"/>
                  <wp:docPr id="12" name="图片 21" descr="7.1小三轮电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7.1小三轮电瓶车"/>
                          <pic:cNvPicPr>
                            <a:picLocks noChangeAspect="1"/>
                          </pic:cNvPicPr>
                        </pic:nvPicPr>
                        <pic:blipFill>
                          <a:blip r:embed="rId18"/>
                          <a:stretch>
                            <a:fillRect/>
                          </a:stretch>
                        </pic:blipFill>
                        <pic:spPr>
                          <a:xfrm>
                            <a:off x="0" y="0"/>
                            <a:ext cx="2341880" cy="1811020"/>
                          </a:xfrm>
                          <a:prstGeom prst="rect">
                            <a:avLst/>
                          </a:prstGeom>
                          <a:noFill/>
                          <a:ln>
                            <a:noFill/>
                          </a:ln>
                        </pic:spPr>
                      </pic:pic>
                    </a:graphicData>
                  </a:graphic>
                </wp:inline>
              </w:drawing>
            </w:r>
            <w:r>
              <w:rPr>
                <w:rFonts w:hint="eastAsia" w:ascii="宋体" w:hAnsi="宋体" w:eastAsia="宋体" w:cs="宋体"/>
                <w:color w:val="auto"/>
                <w:sz w:val="24"/>
                <w:szCs w:val="24"/>
                <w:highlight w:val="none"/>
                <w:vertAlign w:val="baseline"/>
                <w:lang w:val="en-US" w:eastAsia="zh-CN"/>
              </w:rPr>
              <w:t xml:space="preserve"> </w:t>
            </w:r>
          </w:p>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240" w:lineRule="auto"/>
              <w:ind w:left="0" w:right="0" w:rightChars="0"/>
              <w:textAlignment w:val="auto"/>
              <w:rPr>
                <w:rFonts w:hint="eastAsia" w:ascii="宋体" w:hAnsi="宋体" w:eastAsia="宋体" w:cs="宋体"/>
                <w:color w:val="auto"/>
                <w:sz w:val="24"/>
                <w:szCs w:val="24"/>
                <w:highlight w:val="none"/>
                <w:vertAlign w:val="baseline"/>
                <w:lang w:val="en-US" w:eastAsia="zh-CN"/>
              </w:rPr>
            </w:pPr>
          </w:p>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240" w:lineRule="auto"/>
              <w:ind w:left="0" w:right="0" w:rightChars="0"/>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drawing>
                <wp:inline distT="0" distB="0" distL="114300" distR="114300">
                  <wp:extent cx="2344420" cy="2027555"/>
                  <wp:effectExtent l="0" t="0" r="17780" b="10795"/>
                  <wp:docPr id="13" name="图片 22" descr="7.2小三轮电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7.2小三轮电瓶车"/>
                          <pic:cNvPicPr>
                            <a:picLocks noChangeAspect="1"/>
                          </pic:cNvPicPr>
                        </pic:nvPicPr>
                        <pic:blipFill>
                          <a:blip r:embed="rId19"/>
                          <a:stretch>
                            <a:fillRect/>
                          </a:stretch>
                        </pic:blipFill>
                        <pic:spPr>
                          <a:xfrm>
                            <a:off x="0" y="0"/>
                            <a:ext cx="2344420" cy="2027555"/>
                          </a:xfrm>
                          <a:prstGeom prst="rect">
                            <a:avLst/>
                          </a:prstGeom>
                          <a:noFill/>
                          <a:ln>
                            <a:noFill/>
                          </a:ln>
                        </pic:spPr>
                      </pic:pic>
                    </a:graphicData>
                  </a:graphic>
                </wp:inline>
              </w:drawing>
            </w:r>
          </w:p>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240" w:lineRule="auto"/>
              <w:ind w:left="0" w:right="0" w:rightChars="0"/>
              <w:textAlignment w:val="auto"/>
              <w:rPr>
                <w:rFonts w:hint="eastAsia" w:ascii="宋体" w:hAnsi="宋体" w:eastAsia="宋体" w:cs="宋体"/>
                <w:color w:val="auto"/>
                <w:sz w:val="24"/>
                <w:szCs w:val="24"/>
                <w:highlight w:val="none"/>
                <w:vertAlign w:val="baseline"/>
                <w:lang w:eastAsia="zh-CN"/>
              </w:rPr>
            </w:pPr>
          </w:p>
          <w:p>
            <w:pPr>
              <w:pStyle w:val="233"/>
              <w:keepNext w:val="0"/>
              <w:keepLines w:val="0"/>
              <w:pageBreakBefore w:val="0"/>
              <w:widowControl w:val="0"/>
              <w:numPr>
                <w:ilvl w:val="0"/>
                <w:numId w:val="0"/>
              </w:numPr>
              <w:suppressLineNumbers w:val="0"/>
              <w:kinsoku/>
              <w:topLinePunct w:val="0"/>
              <w:bidi w:val="0"/>
              <w:adjustRightInd/>
              <w:snapToGrid/>
              <w:spacing w:before="0" w:beforeAutospacing="0" w:after="0" w:afterAutospacing="0" w:line="240" w:lineRule="auto"/>
              <w:ind w:left="0" w:right="0" w:rightChars="0"/>
              <w:textAlignment w:val="auto"/>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drawing>
                <wp:inline distT="0" distB="0" distL="114300" distR="114300">
                  <wp:extent cx="2379345" cy="2028825"/>
                  <wp:effectExtent l="0" t="0" r="1905" b="9525"/>
                  <wp:docPr id="14" name="图片 24" descr="7.3小三轮电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7.3小三轮电瓶车"/>
                          <pic:cNvPicPr>
                            <a:picLocks noChangeAspect="1"/>
                          </pic:cNvPicPr>
                        </pic:nvPicPr>
                        <pic:blipFill>
                          <a:blip r:embed="rId20"/>
                          <a:stretch>
                            <a:fillRect/>
                          </a:stretch>
                        </pic:blipFill>
                        <pic:spPr>
                          <a:xfrm>
                            <a:off x="0" y="0"/>
                            <a:ext cx="2379345" cy="2028825"/>
                          </a:xfrm>
                          <a:prstGeom prst="rect">
                            <a:avLst/>
                          </a:prstGeom>
                          <a:noFill/>
                          <a:ln>
                            <a:noFill/>
                          </a:ln>
                        </pic:spPr>
                      </pic:pic>
                    </a:graphicData>
                  </a:graphic>
                </wp:inline>
              </w:drawing>
            </w:r>
          </w:p>
        </w:tc>
      </w:tr>
    </w:tbl>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注：1）投标时请充分考虑燃油价格市场波动因素，中标后由中标方自行承担因燃油价格变动带来的费用。</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2）中标供应商自备车辆设备，进场前须事先经过采购人同意，并经采购人验收后方可投入使用（中标供应商在与采购人签订合同前，必须与车辆生产厂家签订车辆采购合同，采购的机械化作业车辆的配备情况必须与中标供应商投标文件承诺的内容相一致；中标供应商在与采购人签订合同之后一个月内确保车辆全部到位，否则采购人有权解除合同）。所有车辆安装GPS或相关匹配的监控设备，费用由中标供应商自行负责。且必须接入采购人监控系统，供采购人及时监控与考核。  </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3）保洁作业使用的车辆（设备）所涉及车辆（设备）折旧、工具、油料、充电费、保养、维修、维护、保险等所有费用均由中标供应商承担。</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60" w:firstLineChars="15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4）中标供应商必须对所有机动车自行办理车辆年检，保养、维修等工作，购买保险和缴纳各项规费（包含车船税、强制保险、商业保险、第三者责任险不低于150万等）</w:t>
      </w:r>
      <w:r>
        <w:rPr>
          <w:rFonts w:hint="eastAsia" w:ascii="宋体" w:hAnsi="宋体" w:eastAsia="宋体" w:cs="宋体"/>
          <w:color w:val="auto"/>
          <w:sz w:val="24"/>
          <w:szCs w:val="24"/>
          <w:highlight w:val="none"/>
          <w:lang w:eastAsia="zh-CN"/>
        </w:rPr>
        <w:t>。</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5）中标供应商投标文件中配置的现场管理人员和作业岗位，原则上不得作调整。在人员满编同时满足采购人质量要求的情况下，乙方可提出岗位下浮5%调整配置方案，并须经发包方书面同意，方可实施，结算费用按实调整。但在人员满编同时不能满足采购人质量要求的情况下，采购人可提出岗位数上浮5%以内的增加（结算费用亦不增加）。保洁服务供应商采用先进管理方式或改用机械化作业后，确实提高了作业效率及安全系数，中标供应商可提出作业人数调整申请，经采购人审核并书面同意后作适当调整。 </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6）中标供应商按招标文件要求配置保洁人员及现场管理员。中标供应商投标文件中配置的保洁人员及管理人员数原则上不作调整，因特殊原因需要调整的，须经采购人书面同意。</w:t>
      </w:r>
    </w:p>
    <w:p>
      <w:pPr>
        <w:pStyle w:val="23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7）作业范围内涉及的现有保洁员（含主管、内勤、管理员等）必须由中标供应商全部吸纳（自愿离职除外），设定过渡期为3个月，过渡期结束后中标供应商可根据保洁员工作表现决定保洁员（含主管、内勤、管理员等）去留</w:t>
      </w:r>
      <w:r>
        <w:rPr>
          <w:rFonts w:hint="eastAsia" w:ascii="宋体" w:hAnsi="宋体" w:eastAsia="宋体" w:cs="宋体"/>
          <w:b w:val="0"/>
          <w:bCs w:val="0"/>
          <w:color w:val="auto"/>
          <w:sz w:val="24"/>
          <w:szCs w:val="24"/>
          <w:highlight w:val="none"/>
          <w:lang w:val="en-US" w:eastAsia="zh-CN"/>
        </w:rPr>
        <w:t>。</w:t>
      </w:r>
    </w:p>
    <w:p>
      <w:pPr>
        <w:pStyle w:val="233"/>
        <w:keepNext w:val="0"/>
        <w:keepLines w:val="0"/>
        <w:pageBreakBefore w:val="0"/>
        <w:widowControl w:val="0"/>
        <w:kinsoku/>
        <w:wordWrap/>
        <w:overflowPunct/>
        <w:topLinePunct w:val="0"/>
        <w:autoSpaceDE/>
        <w:autoSpaceDN/>
        <w:bidi w:val="0"/>
        <w:adjustRightInd/>
        <w:snapToGrid/>
        <w:spacing w:before="219" w:beforeLines="7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bookmarkStart w:id="5" w:name="_Toc327773697"/>
      <w:r>
        <w:rPr>
          <w:rFonts w:hint="eastAsia" w:ascii="宋体" w:hAnsi="宋体" w:eastAsia="宋体" w:cs="宋体"/>
          <w:b/>
          <w:bCs/>
          <w:color w:val="auto"/>
          <w:sz w:val="24"/>
          <w:szCs w:val="24"/>
          <w:highlight w:val="none"/>
        </w:rPr>
        <w:t>4、作业服装配置：</w:t>
      </w:r>
      <w:bookmarkEnd w:id="5"/>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4.1道路、小区保洁</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服装配备：所有保洁人员在作业时间应穿着环卫专用安全反光服（夏装2套/人·年，冬装2套/人·年，反光雨衣1套/人·年），16小时保洁路段人员还须配备肩式爆闪灯。</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4.2中转站保洁及日常维护</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服装配备：所有保洁人员在作业时间应穿着环卫专用安全反光服（夏装2套/人·年，冬装2套/人·年，反光雨衣1套/人·年）。</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4.3公厕保洁</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服装配备：所有保洁人员在作业时间应穿着环卫专用安全反光服（夏装2套/人·年，冬装2套/人·年，反光雨衣1套/人·年）。</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4.4“乱涂写”清理保洁</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服装配备：所有保洁人员在作业时间应穿着环卫专用安全反光服（夏装2套/人·年，冬装2套/人·年，反光雨衣1套/人·年）。</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4.5河道（浜）保洁</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服装配备：所有保洁人员在作业时间应穿着环卫专用安全反光服（夏装2套/人·年，冬装2套/人·年，反光雨衣1套/人·年）、救生衣1件/人.年、救生圈1只/船.年，雨衣1套/人.年。</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以上作业服装配置（含作业车司机，不含管理人员）所有标项中标供应商均应按甲方要求自行购置，样式由业主指定统一款式，费用在投标报价中考虑。</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作业工具及劳保配置：</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5.1道路、小区保洁</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（1）道路保洁工具配置：大小扫帚、畚箕、抹布、铁铲、水桶等保洁劳作必备工具应配备齐全，外观完整，无破损，并保证作业时其功能发挥不受影响。</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（2）小区、城中村保洁工具配置：大小扫帚、畚箕、抹布、铁铲、水桶等保洁劳作必备工具应配备齐全，外观完整，无破损，并保证作业时其功能发挥不受影响。相关要求见下表</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5.2中转站保洁及日常维护</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相关作业工具由服务供应商自行提供。</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5.3公厕保洁</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公厕内部设施零配件维修、设施设备消毒、四害消杀，由乙方自行解决。</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房屋维修、防盗门窗、破墙维修、门板、洗手盆、拖把池等更换维修由乙方上报甲方同意后负责维修更换。</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5.4“乱涂写”清理保洁</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工具配备：自行解决三轮车、油漆（涂料）、铁铲、水桶、抹布等保洁必备工具。</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5.5河道（浜）保洁</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（1）工具配备：乙方在承包期内，配备铁皮保洁船，乙方必须保持船只外观整洁、状况良好，</w:t>
      </w:r>
      <w:r>
        <w:rPr>
          <w:rFonts w:hint="eastAsia" w:ascii="宋体" w:hAnsi="宋体" w:eastAsia="宋体" w:cs="宋体"/>
          <w:color w:val="auto"/>
          <w:sz w:val="24"/>
          <w:szCs w:val="24"/>
          <w:highlight w:val="none"/>
          <w:lang w:eastAsia="zh-CN"/>
        </w:rPr>
        <w:t>平时船只维修、保养等有关费用由乙方承担</w:t>
      </w:r>
      <w:r>
        <w:rPr>
          <w:rFonts w:hint="eastAsia" w:ascii="宋体" w:hAnsi="宋体" w:eastAsia="宋体" w:cs="宋体"/>
          <w:color w:val="auto"/>
          <w:sz w:val="24"/>
          <w:szCs w:val="24"/>
          <w:highlight w:val="none"/>
        </w:rPr>
        <w:t>。乙方在承包期满后，保洁船自行处理。乙方自行解决三轮车。</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（2）乙方必须按甲方的通知，使用水葫芦打捞船，乙方必须做好船只的维护保养工作。</w:t>
      </w:r>
    </w:p>
    <w:p>
      <w:pPr>
        <w:pStyle w:val="233"/>
        <w:keepNext w:val="0"/>
        <w:keepLines w:val="0"/>
        <w:pageBreakBefore w:val="0"/>
        <w:widowControl w:val="0"/>
        <w:kinsoku/>
        <w:wordWrap/>
        <w:overflowPunct/>
        <w:topLinePunct w:val="0"/>
        <w:autoSpaceDE/>
        <w:autoSpaceDN/>
        <w:bidi w:val="0"/>
        <w:adjustRightInd/>
        <w:snapToGrid/>
        <w:spacing w:before="157" w:beforeLines="50" w:afterLines="0" w:line="400" w:lineRule="exact"/>
        <w:ind w:left="0" w:leftChars="0" w:right="0" w:righ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5.6以上作业工具及劳保配置要求见下表（包括且不限于）</w:t>
      </w:r>
    </w:p>
    <w:tbl>
      <w:tblPr>
        <w:tblStyle w:val="48"/>
        <w:tblW w:w="0" w:type="auto"/>
        <w:tblInd w:w="356" w:type="dxa"/>
        <w:tblLayout w:type="fixed"/>
        <w:tblCellMar>
          <w:top w:w="0" w:type="dxa"/>
          <w:left w:w="108" w:type="dxa"/>
          <w:bottom w:w="0" w:type="dxa"/>
          <w:right w:w="108" w:type="dxa"/>
        </w:tblCellMar>
      </w:tblPr>
      <w:tblGrid>
        <w:gridCol w:w="735"/>
        <w:gridCol w:w="1793"/>
        <w:gridCol w:w="2977"/>
        <w:gridCol w:w="3544"/>
      </w:tblGrid>
      <w:tr>
        <w:tblPrEx>
          <w:tblCellMar>
            <w:top w:w="0" w:type="dxa"/>
            <w:left w:w="108" w:type="dxa"/>
            <w:bottom w:w="0" w:type="dxa"/>
            <w:right w:w="108" w:type="dxa"/>
          </w:tblCellMar>
        </w:tblPrEx>
        <w:trPr>
          <w:trHeight w:val="48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179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项目类型</w:t>
            </w: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工具/劳保/材料名称</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配置要求（不少于）</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793" w:type="dxa"/>
            <w:vMerge w:val="restart"/>
            <w:tcBorders>
              <w:top w:val="single" w:color="auto" w:sz="4" w:space="0"/>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保洁人员劳保配置</w:t>
            </w: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皂粉</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2包/人/季度</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纱手套</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2副/人/季度</w:t>
            </w:r>
          </w:p>
        </w:tc>
      </w:tr>
      <w:tr>
        <w:tblPrEx>
          <w:tblCellMar>
            <w:top w:w="0" w:type="dxa"/>
            <w:left w:w="108" w:type="dxa"/>
            <w:bottom w:w="0" w:type="dxa"/>
            <w:right w:w="108" w:type="dxa"/>
          </w:tblCellMar>
        </w:tblPrEx>
        <w:trPr>
          <w:trHeight w:val="9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渡塑手套</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1副/人/季度</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793" w:type="dxa"/>
            <w:vMerge w:val="continue"/>
            <w:tcBorders>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口罩</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2个/人/季度</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793" w:type="dxa"/>
            <w:vMerge w:val="restart"/>
            <w:tcBorders>
              <w:top w:val="single" w:color="auto" w:sz="4" w:space="0"/>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道路保洁作业工具、保洁材料</w:t>
            </w: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大扫帚</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5把/人/月</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畚箕</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2个/人/年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抹布</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2块/人/季度</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793" w:type="dxa"/>
            <w:vMerge w:val="continue"/>
            <w:tcBorders>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铁铲</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1把/人/年</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79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小区保洁作业工具、保洁材料</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大扫帚</w:t>
            </w:r>
          </w:p>
        </w:tc>
        <w:tc>
          <w:tcPr>
            <w:tcW w:w="354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2把/人/月</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793" w:type="dxa"/>
            <w:vMerge w:val="continue"/>
            <w:tcBorders>
              <w:top w:val="single" w:color="auto" w:sz="4" w:space="0"/>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小扫帚</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3把/人/月</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畚箕</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2个/人/年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抹布</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2块/人/季度</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铁铲</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1把/人/年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793" w:type="dxa"/>
            <w:vMerge w:val="continue"/>
            <w:tcBorders>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水桶</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1个/人/年</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79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河道、池塘、海岸线保洁作业工具、保洁材料</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铁船-网兜（粗格）连竹竿</w:t>
            </w:r>
          </w:p>
        </w:tc>
        <w:tc>
          <w:tcPr>
            <w:tcW w:w="354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20个/年</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793" w:type="dxa"/>
            <w:vMerge w:val="continue"/>
            <w:tcBorders>
              <w:top w:val="single" w:color="auto" w:sz="4" w:space="0"/>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铁船-网兜（细格）连竹竿</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20个/年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小船-网兜（粗格）连竹竿</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20个/年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小船-网兜（细格）连竹竿</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20个/年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扫帚</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30把/月</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铁耙</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30把/年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铁锹</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30把/年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拖网</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10张/年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竹筐</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40只/年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793" w:type="dxa"/>
            <w:vMerge w:val="continue"/>
            <w:tcBorders>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长柄浇水勺</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10把/年</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79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绿化保洁作业工具、保洁材料</w:t>
            </w:r>
          </w:p>
        </w:tc>
        <w:tc>
          <w:tcPr>
            <w:tcW w:w="297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大扫帚</w:t>
            </w:r>
          </w:p>
        </w:tc>
        <w:tc>
          <w:tcPr>
            <w:tcW w:w="354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4把/人/月</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793" w:type="dxa"/>
            <w:vMerge w:val="continue"/>
            <w:tcBorders>
              <w:top w:val="single" w:color="auto" w:sz="4" w:space="0"/>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畚箕</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2个/人/年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抹布</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2块/人/季度</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铁铲</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1把/人/年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水桶</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1个/人/年</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鼓风机</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atLeas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标1：10个；标2：5个；标3：5个； 标4：10个；标5：5个；</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793" w:type="dxa"/>
            <w:vMerge w:val="continue"/>
            <w:tcBorders>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水泵</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atLeas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标1：3个；标2：1个；标3：1个；标4：3个；标5：2个；</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793" w:type="dxa"/>
            <w:vMerge w:val="restart"/>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公厕保洁作业工具、保洁材料</w:t>
            </w: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布拖把</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每座厕所每月配1把</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海绵拖把</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每座厕所每年配2把</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扫帚</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每座厕所每月配1把</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畚箕</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每座厕所每年配1把</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抹布</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每座厕所每月配2块</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纸篓</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每座厕所配2个</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马桶刷</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每座厕所2只</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消杀壶</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每座厕所配4把</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檀香</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每座厕所每月1包，每包120盘</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消杀剂</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每座厕所每月2瓶</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消毒剂</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每座厕所每月2瓶</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1793" w:type="dxa"/>
            <w:vMerge w:val="continue"/>
            <w:tcBorders>
              <w:left w:val="nil"/>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清洁药剂</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清洁剂按</w:t>
            </w:r>
            <w:r>
              <w:rPr>
                <w:rFonts w:hint="eastAsia" w:ascii="宋体" w:hAnsi="宋体" w:eastAsia="宋体" w:cs="宋体"/>
                <w:i w:val="0"/>
                <w:caps w:val="0"/>
                <w:color w:val="auto"/>
                <w:spacing w:val="0"/>
                <w:sz w:val="24"/>
                <w:szCs w:val="24"/>
                <w:highlight w:val="none"/>
                <w:shd w:val="clear" w:color="auto" w:fill="auto"/>
              </w:rPr>
              <w:t>按实际需求</w:t>
            </w:r>
          </w:p>
        </w:tc>
      </w:tr>
      <w:tr>
        <w:tblPrEx>
          <w:tblCellMar>
            <w:top w:w="0" w:type="dxa"/>
            <w:left w:w="108" w:type="dxa"/>
            <w:bottom w:w="0" w:type="dxa"/>
            <w:right w:w="108" w:type="dxa"/>
          </w:tblCellMar>
        </w:tblPrEx>
        <w:trPr>
          <w:trHeight w:val="340" w:hRule="atLeast"/>
        </w:trPr>
        <w:tc>
          <w:tcPr>
            <w:tcW w:w="735"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1793" w:type="dxa"/>
            <w:vMerge w:val="continue"/>
            <w:tcBorders>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nil"/>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厕所除臭球</w:t>
            </w:r>
          </w:p>
        </w:tc>
        <w:tc>
          <w:tcPr>
            <w:tcW w:w="354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按实际需求</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179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钢丝清洁球</w:t>
            </w:r>
          </w:p>
        </w:tc>
        <w:tc>
          <w:tcPr>
            <w:tcW w:w="354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按实际需求</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1793" w:type="dxa"/>
            <w:vMerge w:val="continue"/>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警示牌</w:t>
            </w:r>
          </w:p>
        </w:tc>
        <w:tc>
          <w:tcPr>
            <w:tcW w:w="354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每座厕所每年配2块</w:t>
            </w:r>
          </w:p>
        </w:tc>
      </w:tr>
      <w:tr>
        <w:tblPrEx>
          <w:tblCellMar>
            <w:top w:w="0" w:type="dxa"/>
            <w:left w:w="108" w:type="dxa"/>
            <w:bottom w:w="0" w:type="dxa"/>
            <w:right w:w="108" w:type="dxa"/>
          </w:tblCellMar>
        </w:tblPrEx>
        <w:trPr>
          <w:trHeight w:val="340" w:hRule="atLeast"/>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w:t>
            </w:r>
          </w:p>
        </w:tc>
        <w:tc>
          <w:tcPr>
            <w:tcW w:w="179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kern w:val="0"/>
                <w:sz w:val="24"/>
                <w:szCs w:val="24"/>
                <w:highlight w:val="none"/>
              </w:rPr>
            </w:pPr>
          </w:p>
        </w:tc>
        <w:tc>
          <w:tcPr>
            <w:tcW w:w="297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塑料地垫</w:t>
            </w:r>
          </w:p>
        </w:tc>
        <w:tc>
          <w:tcPr>
            <w:tcW w:w="354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每座厕所配1块</w:t>
            </w:r>
          </w:p>
        </w:tc>
      </w:tr>
    </w:tbl>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6、作业质量标准： </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保洁质量应符合《国家城市环境卫生标准》、《海盐县武原街道环卫所内部管理制度》质量与考核评定标准、清扫保洁质量应符合《浙江省城市道路清扫保洁质量标准》（DB/1023-2005）、《</w:t>
      </w:r>
      <w:r>
        <w:rPr>
          <w:rFonts w:hint="eastAsia" w:ascii="宋体" w:hAnsi="宋体" w:eastAsia="宋体" w:cs="宋体"/>
          <w:color w:val="auto"/>
          <w:sz w:val="24"/>
          <w:szCs w:val="24"/>
          <w:highlight w:val="none"/>
          <w:lang w:eastAsia="zh-CN"/>
        </w:rPr>
        <w:t>海盐县城区道路</w:t>
      </w:r>
      <w:r>
        <w:rPr>
          <w:rFonts w:hint="eastAsia" w:ascii="宋体" w:hAnsi="宋体" w:eastAsia="宋体" w:cs="宋体"/>
          <w:color w:val="auto"/>
          <w:sz w:val="24"/>
          <w:szCs w:val="24"/>
          <w:highlight w:val="none"/>
        </w:rPr>
        <w:t>、小区、城中村、“乱涂写”保洁作业质量与考核评定标准》、《海盐县城区河道（浜、池塘、海岸线）、公厕、“乱涂写”与市场化中转站保洁作业质量与考核评定标准》。</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7、考核办法：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r>
        <w:rPr>
          <w:rFonts w:hint="eastAsia" w:ascii="宋体" w:hAnsi="宋体" w:eastAsia="宋体" w:cs="宋体"/>
          <w:color w:val="auto"/>
          <w:sz w:val="24"/>
          <w:szCs w:val="24"/>
          <w:highlight w:val="none"/>
          <w:lang w:eastAsia="zh-CN"/>
        </w:rPr>
        <w:t>海盐县城区道路</w:t>
      </w:r>
      <w:r>
        <w:rPr>
          <w:rFonts w:hint="eastAsia" w:ascii="宋体" w:hAnsi="宋体" w:eastAsia="宋体" w:cs="宋体"/>
          <w:color w:val="auto"/>
          <w:sz w:val="24"/>
          <w:szCs w:val="24"/>
          <w:highlight w:val="none"/>
        </w:rPr>
        <w:t>、小区、城中村、城市“乱涂写”、园林绿化、公厕、河道（浜、池塘、海岸线）、中转站保洁作业检查考核办法》（见附件1）</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w:t>
      </w:r>
      <w:r>
        <w:rPr>
          <w:rFonts w:hint="eastAsia" w:ascii="宋体" w:hAnsi="宋体" w:eastAsia="宋体" w:cs="宋体"/>
          <w:color w:val="auto"/>
          <w:sz w:val="24"/>
          <w:szCs w:val="24"/>
          <w:highlight w:val="none"/>
          <w:lang w:eastAsia="zh-CN"/>
        </w:rPr>
        <w:t>海盐县城区道路</w:t>
      </w:r>
      <w:r>
        <w:rPr>
          <w:rFonts w:hint="eastAsia" w:ascii="宋体" w:hAnsi="宋体" w:eastAsia="宋体" w:cs="宋体"/>
          <w:color w:val="auto"/>
          <w:sz w:val="24"/>
          <w:szCs w:val="24"/>
          <w:highlight w:val="none"/>
        </w:rPr>
        <w:t>、小区、城中村、城市“乱涂写”、园林绿化、公厕、河道（浜、池塘、海岸线）、中转站保洁作业检查考核办法》（见附件2）</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bookmarkStart w:id="6" w:name="_Toc327773700"/>
      <w:r>
        <w:rPr>
          <w:rFonts w:hint="eastAsia" w:ascii="宋体" w:hAnsi="宋体" w:eastAsia="宋体" w:cs="宋体"/>
          <w:b/>
          <w:bCs/>
          <w:color w:val="auto"/>
          <w:sz w:val="24"/>
          <w:szCs w:val="24"/>
          <w:highlight w:val="none"/>
        </w:rPr>
        <w:t>▲8、保险：</w:t>
      </w:r>
      <w:bookmarkEnd w:id="6"/>
      <w:r>
        <w:rPr>
          <w:rFonts w:hint="eastAsia" w:ascii="宋体" w:hAnsi="宋体" w:eastAsia="宋体" w:cs="宋体"/>
          <w:b/>
          <w:bCs/>
          <w:color w:val="auto"/>
          <w:sz w:val="24"/>
          <w:szCs w:val="24"/>
          <w:highlight w:val="none"/>
        </w:rPr>
        <w:t xml:space="preserve">  </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包括人身意外保险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职工人员在上下班及作业中应注意自身安全，中标供应商须加强对职工人员的安全教育，在上下班及作业中发生的一切意外事故、工伤，均由中标供应商负全责，采购人不承担任何责任。</w:t>
      </w:r>
    </w:p>
    <w:p>
      <w:pPr>
        <w:pStyle w:val="233"/>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17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身意外保险（投保必须达到不少于500元/人.年的标准）。为保障职工人身安全，中标供应商必须为所有职工投保团体人身意外伤害保险，投保人数（列明实际投保人员名单、作业地点）在合同签订后1周内报采购人，保单原件在合同签订后1个月内报采购人（复印件备案），保险费用由中标供应商承担。</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0" w:firstLineChars="175"/>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车辆保险：中标供应商所购车辆必须在项目所在地注册，购买车辆保险。中标供应商必须对所有机动车自行办理车辆年检，保养、维修等工作，购买保险和缴纳规费（包含车船税、强制保险、商业保险、第三者责任险不低于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0万）。</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9、投标人报价时应充分考虑到各类创建、突击等情况产生的额外配合工作。</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10、付款（结算）方式和付款时间：详见合同有关条款。</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rPr>
        <w:t>县外</w:t>
      </w:r>
      <w:r>
        <w:rPr>
          <w:rFonts w:hint="eastAsia" w:ascii="宋体" w:hAnsi="宋体" w:eastAsia="宋体" w:cs="宋体"/>
          <w:b/>
          <w:bCs/>
          <w:color w:val="auto"/>
          <w:sz w:val="24"/>
          <w:szCs w:val="24"/>
          <w:highlight w:val="none"/>
          <w:lang w:eastAsia="zh-CN"/>
        </w:rPr>
        <w:t>中标供应商</w:t>
      </w:r>
      <w:r>
        <w:rPr>
          <w:rFonts w:hint="eastAsia" w:ascii="宋体" w:hAnsi="宋体" w:eastAsia="宋体" w:cs="宋体"/>
          <w:b/>
          <w:bCs/>
          <w:color w:val="auto"/>
          <w:sz w:val="24"/>
          <w:szCs w:val="24"/>
          <w:highlight w:val="none"/>
        </w:rPr>
        <w:t>应在接到中标通知书后30个工作日内，在</w:t>
      </w:r>
      <w:r>
        <w:rPr>
          <w:rFonts w:hint="eastAsia" w:ascii="宋体" w:hAnsi="宋体" w:eastAsia="宋体" w:cs="宋体"/>
          <w:b/>
          <w:bCs/>
          <w:color w:val="auto"/>
          <w:sz w:val="24"/>
          <w:szCs w:val="24"/>
          <w:highlight w:val="none"/>
          <w:lang w:eastAsia="zh-CN"/>
        </w:rPr>
        <w:t>海盐县</w:t>
      </w:r>
      <w:r>
        <w:rPr>
          <w:rFonts w:hint="eastAsia" w:ascii="宋体" w:hAnsi="宋体" w:eastAsia="宋体" w:cs="宋体"/>
          <w:b/>
          <w:bCs/>
          <w:color w:val="auto"/>
          <w:sz w:val="24"/>
          <w:szCs w:val="24"/>
          <w:highlight w:val="none"/>
        </w:rPr>
        <w:t>设立</w:t>
      </w:r>
      <w:r>
        <w:rPr>
          <w:rFonts w:hint="eastAsia" w:ascii="宋体" w:hAnsi="宋体" w:eastAsia="宋体" w:cs="宋体"/>
          <w:b/>
          <w:bCs/>
          <w:color w:val="auto"/>
          <w:sz w:val="24"/>
          <w:szCs w:val="24"/>
          <w:highlight w:val="none"/>
          <w:lang w:eastAsia="zh-CN"/>
        </w:rPr>
        <w:t>分</w:t>
      </w:r>
      <w:r>
        <w:rPr>
          <w:rFonts w:hint="eastAsia" w:ascii="宋体" w:hAnsi="宋体" w:eastAsia="宋体" w:cs="宋体"/>
          <w:b/>
          <w:bCs/>
          <w:color w:val="auto"/>
          <w:sz w:val="24"/>
          <w:szCs w:val="24"/>
          <w:highlight w:val="none"/>
        </w:rPr>
        <w:t>公司。</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、投标人有招标人要求以外的其他服务承诺等，可自行叙述。</w:t>
      </w: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p>
    <w:p>
      <w:pPr>
        <w:pStyle w:val="233"/>
        <w:keepNext w:val="0"/>
        <w:keepLines w:val="0"/>
        <w:pageBreakBefore w:val="0"/>
        <w:widowControl w:val="0"/>
        <w:kinsoku/>
        <w:wordWrap/>
        <w:overflowPunct/>
        <w:topLinePunct w:val="0"/>
        <w:autoSpaceDE/>
        <w:autoSpaceDN/>
        <w:bidi w:val="0"/>
        <w:adjustRightInd/>
        <w:snapToGrid/>
        <w:spacing w:before="63" w:beforeLines="20" w:line="400" w:lineRule="exact"/>
        <w:ind w:left="0" w:leftChars="0" w:right="0" w:rightChars="0" w:firstLine="422" w:firstLineChars="175"/>
        <w:jc w:val="both"/>
        <w:textAlignment w:val="auto"/>
        <w:outlineLvl w:val="9"/>
        <w:rPr>
          <w:rFonts w:hint="eastAsia" w:ascii="宋体" w:hAnsi="宋体" w:eastAsia="宋体" w:cs="宋体"/>
          <w:b/>
          <w:bCs/>
          <w:color w:val="auto"/>
          <w:sz w:val="24"/>
          <w:szCs w:val="24"/>
          <w:highlight w:val="none"/>
        </w:rPr>
      </w:pPr>
    </w:p>
    <w:p>
      <w:pPr>
        <w:pStyle w:val="44"/>
        <w:keepNext w:val="0"/>
        <w:keepLines w:val="0"/>
        <w:pageBreakBefore w:val="0"/>
        <w:widowControl w:val="0"/>
        <w:kinsoku/>
        <w:wordWrap w:val="0"/>
        <w:overflowPunct w:val="0"/>
        <w:topLinePunct w:val="0"/>
        <w:autoSpaceDE w:val="0"/>
        <w:autoSpaceDN w:val="0"/>
        <w:bidi w:val="0"/>
        <w:adjustRightInd/>
        <w:snapToGrid/>
        <w:spacing w:before="469" w:beforeLines="150" w:beforeAutospacing="0" w:after="0" w:afterAutospacing="0" w:line="400" w:lineRule="exact"/>
        <w:ind w:left="0" w:leftChars="0" w:right="0" w:rightChars="0" w:firstLine="0" w:firstLineChars="0"/>
        <w:jc w:val="left"/>
        <w:textAlignment w:val="auto"/>
        <w:outlineLvl w:val="9"/>
        <w:rPr>
          <w:rStyle w:val="52"/>
          <w:rFonts w:hint="eastAsia" w:ascii="宋体" w:hAnsi="宋体" w:eastAsia="宋体" w:cs="宋体"/>
          <w:color w:val="auto"/>
          <w:sz w:val="28"/>
          <w:szCs w:val="28"/>
          <w:highlight w:val="none"/>
          <w:lang w:eastAsia="zh-CN"/>
        </w:rPr>
      </w:pPr>
      <w:r>
        <w:rPr>
          <w:rStyle w:val="52"/>
          <w:rFonts w:hint="eastAsia" w:ascii="宋体" w:hAnsi="宋体" w:eastAsia="宋体" w:cs="宋体"/>
          <w:color w:val="auto"/>
          <w:sz w:val="28"/>
          <w:szCs w:val="28"/>
          <w:highlight w:val="none"/>
        </w:rPr>
        <w:t>五、</w:t>
      </w:r>
      <w:r>
        <w:rPr>
          <w:rStyle w:val="52"/>
          <w:rFonts w:hint="eastAsia" w:ascii="宋体" w:hAnsi="宋体" w:eastAsia="宋体" w:cs="宋体"/>
          <w:color w:val="auto"/>
          <w:sz w:val="28"/>
          <w:szCs w:val="28"/>
          <w:highlight w:val="none"/>
          <w:lang w:eastAsia="zh-CN"/>
        </w:rPr>
        <w:t>相关附件</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区域内道路、小区、城中村</w:t>
      </w:r>
      <w:r>
        <w:rPr>
          <w:rFonts w:hint="eastAsia" w:ascii="宋体" w:hAnsi="宋体" w:eastAsia="宋体" w:cs="宋体"/>
          <w:b/>
          <w:bCs/>
          <w:color w:val="auto"/>
          <w:kern w:val="0"/>
          <w:sz w:val="24"/>
          <w:szCs w:val="24"/>
          <w:highlight w:val="none"/>
        </w:rPr>
        <w:t>、园林绿化区等保洁规模作业相关要求详见本章附件</w:t>
      </w:r>
      <w:r>
        <w:rPr>
          <w:rFonts w:hint="eastAsia" w:ascii="宋体" w:hAnsi="宋体" w:eastAsia="宋体" w:cs="宋体"/>
          <w:b/>
          <w:bCs/>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Lines="0" w:line="400" w:lineRule="exact"/>
        <w:ind w:left="0" w:leftChars="0" w:right="0" w:rightChars="0" w:firstLine="0" w:firstLineChars="0"/>
        <w:jc w:val="left"/>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1、标项一</w:t>
      </w:r>
    </w:p>
    <w:p>
      <w:pPr>
        <w:keepNext w:val="0"/>
        <w:keepLines w:val="0"/>
        <w:pageBreakBefore w:val="0"/>
        <w:widowControl w:val="0"/>
        <w:kinsoku/>
        <w:wordWrap/>
        <w:overflowPunct/>
        <w:topLinePunct w:val="0"/>
        <w:autoSpaceDE/>
        <w:autoSpaceDN/>
        <w:bidi w:val="0"/>
        <w:adjustRightInd/>
        <w:snapToGrid/>
        <w:spacing w:before="157" w:beforeLines="50" w:afterLines="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1.1标项一：道路保洁</w:t>
      </w:r>
    </w:p>
    <w:tbl>
      <w:tblPr>
        <w:tblStyle w:val="48"/>
        <w:tblW w:w="0" w:type="auto"/>
        <w:tblInd w:w="-106" w:type="dxa"/>
        <w:tblLayout w:type="fixed"/>
        <w:tblCellMar>
          <w:top w:w="0" w:type="dxa"/>
          <w:left w:w="108" w:type="dxa"/>
          <w:bottom w:w="0" w:type="dxa"/>
          <w:right w:w="108" w:type="dxa"/>
        </w:tblCellMar>
      </w:tblPr>
      <w:tblGrid>
        <w:gridCol w:w="722"/>
        <w:gridCol w:w="2117"/>
        <w:gridCol w:w="5671"/>
        <w:gridCol w:w="1284"/>
      </w:tblGrid>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2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路段</w:t>
            </w:r>
          </w:p>
        </w:tc>
        <w:tc>
          <w:tcPr>
            <w:tcW w:w="56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起止</w:t>
            </w:r>
          </w:p>
        </w:tc>
        <w:tc>
          <w:tcPr>
            <w:tcW w:w="12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保洁时间</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河滨路——环城南路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环城南路--2号桥北桥堍</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气象局——勤俭路口</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勤俭路口--秀水路口，包括健身器材</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3号桥北桥堍--环城南路口，秀水停车场内绿化</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秀水南路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环城南路往南到底</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8</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环城南路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老沪杭路——百尺路口加雨润发东边一条路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环城南路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百尺路--东西大道</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10</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武通路、富新路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武通路（环城南路--富新路），富兴（武通路--百尺路）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11</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常绿桥南堍--环城南路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2</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百尺南路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环城南路--环城南路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曲秀路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河南路--富新路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楞港路</w:t>
            </w:r>
          </w:p>
        </w:tc>
        <w:tc>
          <w:tcPr>
            <w:tcW w:w="5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河南路--富新路</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2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联翔路</w:t>
            </w:r>
          </w:p>
        </w:tc>
        <w:tc>
          <w:tcPr>
            <w:tcW w:w="56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河南路--富新路</w:t>
            </w:r>
          </w:p>
        </w:tc>
        <w:tc>
          <w:tcPr>
            <w:tcW w:w="12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出海路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联翔路--曲秀路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出海路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曲秀路--公园路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2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出海路、公园路</w:t>
            </w:r>
          </w:p>
        </w:tc>
        <w:tc>
          <w:tcPr>
            <w:tcW w:w="567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出海路：公园路--百尺路；公园路：出海路--河南路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2117"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w:t>
            </w:r>
          </w:p>
        </w:tc>
        <w:tc>
          <w:tcPr>
            <w:tcW w:w="5671"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中兴路--公园路口</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2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w:t>
            </w:r>
          </w:p>
        </w:tc>
        <w:tc>
          <w:tcPr>
            <w:tcW w:w="56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公园路口--百尺路口，南环北侧支路</w:t>
            </w:r>
          </w:p>
        </w:tc>
        <w:tc>
          <w:tcPr>
            <w:tcW w:w="128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富新路</w:t>
            </w:r>
          </w:p>
        </w:tc>
        <w:tc>
          <w:tcPr>
            <w:tcW w:w="5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曲秀路口--联翔路口</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22</w:t>
            </w:r>
            <w:r>
              <w:rPr>
                <w:rFonts w:hint="eastAsia" w:ascii="宋体" w:hAnsi="宋体" w:eastAsia="宋体" w:cs="宋体"/>
                <w:color w:val="auto"/>
                <w:kern w:val="0"/>
                <w:sz w:val="21"/>
                <w:szCs w:val="21"/>
                <w:highlight w:val="none"/>
              </w:rPr>
              <w:t>　</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富亭路</w:t>
            </w:r>
          </w:p>
        </w:tc>
        <w:tc>
          <w:tcPr>
            <w:tcW w:w="5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整条（环城南路--百尺路）</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老秦山路、正娟浜路</w:t>
            </w:r>
          </w:p>
        </w:tc>
        <w:tc>
          <w:tcPr>
            <w:tcW w:w="5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整条（秀水路--富亭路），正娟浜路，加口袋公园</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24</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河南西路</w:t>
            </w:r>
          </w:p>
        </w:tc>
        <w:tc>
          <w:tcPr>
            <w:tcW w:w="5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中兴路口--朋来路口</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朋来路</w:t>
            </w:r>
          </w:p>
        </w:tc>
        <w:tc>
          <w:tcPr>
            <w:tcW w:w="5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整条</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26</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车城路</w:t>
            </w:r>
          </w:p>
        </w:tc>
        <w:tc>
          <w:tcPr>
            <w:tcW w:w="5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整条</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27</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w:t>
            </w:r>
          </w:p>
        </w:tc>
        <w:tc>
          <w:tcPr>
            <w:tcW w:w="5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富</w:t>
            </w:r>
            <w:r>
              <w:rPr>
                <w:rFonts w:hint="eastAsia" w:ascii="宋体" w:hAnsi="宋体" w:eastAsia="宋体" w:cs="宋体"/>
                <w:color w:val="auto"/>
                <w:kern w:val="0"/>
                <w:sz w:val="21"/>
                <w:szCs w:val="21"/>
                <w:highlight w:val="none"/>
              </w:rPr>
              <w:t>兴路--秦联路</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1.2标项一：机扫道路（快车道）</w:t>
      </w:r>
    </w:p>
    <w:tbl>
      <w:tblPr>
        <w:tblStyle w:val="48"/>
        <w:tblW w:w="0" w:type="auto"/>
        <w:tblInd w:w="-106" w:type="dxa"/>
        <w:tblLayout w:type="fixed"/>
        <w:tblCellMar>
          <w:top w:w="0" w:type="dxa"/>
          <w:left w:w="108" w:type="dxa"/>
          <w:bottom w:w="0" w:type="dxa"/>
          <w:right w:w="108" w:type="dxa"/>
        </w:tblCellMar>
      </w:tblPr>
      <w:tblGrid>
        <w:gridCol w:w="722"/>
        <w:gridCol w:w="2102"/>
        <w:gridCol w:w="5919"/>
        <w:gridCol w:w="1051"/>
      </w:tblGrid>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21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路段</w:t>
            </w:r>
          </w:p>
        </w:tc>
        <w:tc>
          <w:tcPr>
            <w:tcW w:w="59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起止</w:t>
            </w:r>
          </w:p>
        </w:tc>
        <w:tc>
          <w:tcPr>
            <w:tcW w:w="105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河滨路——环城南路</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环城南路--2号桥北桥堍</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气象局——</w:t>
            </w:r>
            <w:r>
              <w:rPr>
                <w:rFonts w:hint="eastAsia" w:ascii="宋体" w:hAnsi="宋体" w:eastAsia="宋体" w:cs="宋体"/>
                <w:color w:val="auto"/>
                <w:kern w:val="0"/>
                <w:sz w:val="21"/>
                <w:szCs w:val="21"/>
                <w:highlight w:val="none"/>
                <w:lang w:eastAsia="zh-CN"/>
              </w:rPr>
              <w:t>秀水路口</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　</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3号桥北桥堍--环城南路口，环城南路往南到底</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　</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环城南路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老沪杭路——</w:t>
            </w:r>
            <w:r>
              <w:rPr>
                <w:rFonts w:hint="eastAsia" w:ascii="宋体" w:hAnsi="宋体" w:eastAsia="宋体" w:cs="宋体"/>
                <w:color w:val="auto"/>
                <w:kern w:val="0"/>
                <w:sz w:val="21"/>
                <w:szCs w:val="21"/>
                <w:highlight w:val="none"/>
                <w:lang w:eastAsia="zh-CN"/>
              </w:rPr>
              <w:t>东西大道</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武通路、富新路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武通路（环城南路--富新路），富兴（武通路--百尺路）</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8</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常绿桥南堍--富新路口</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中兴桥北堍--环城南路</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10</w:t>
            </w:r>
          </w:p>
        </w:tc>
        <w:tc>
          <w:tcPr>
            <w:tcW w:w="2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曲秀路</w:t>
            </w:r>
          </w:p>
        </w:tc>
        <w:tc>
          <w:tcPr>
            <w:tcW w:w="5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河南路--富新路</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11</w:t>
            </w:r>
          </w:p>
        </w:tc>
        <w:tc>
          <w:tcPr>
            <w:tcW w:w="21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楞港路</w:t>
            </w:r>
          </w:p>
        </w:tc>
        <w:tc>
          <w:tcPr>
            <w:tcW w:w="59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河南路--富新路</w:t>
            </w:r>
          </w:p>
        </w:tc>
        <w:tc>
          <w:tcPr>
            <w:tcW w:w="105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2</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联翔路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河南路--富新路</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2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出海路</w:t>
            </w:r>
          </w:p>
        </w:tc>
        <w:tc>
          <w:tcPr>
            <w:tcW w:w="5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联翔路--公园路</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21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出海路、公园路</w:t>
            </w:r>
          </w:p>
        </w:tc>
        <w:tc>
          <w:tcPr>
            <w:tcW w:w="59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出海路：公园路--百尺路；公园路：出海路--河南路</w:t>
            </w:r>
          </w:p>
        </w:tc>
        <w:tc>
          <w:tcPr>
            <w:tcW w:w="105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中兴路--百尺路口，南环北侧支路</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富新路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曲秀路口--联翔路口</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富亭路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整条（环城南路--百尺路）</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210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老秦山路、正娟浜路</w:t>
            </w:r>
          </w:p>
        </w:tc>
        <w:tc>
          <w:tcPr>
            <w:tcW w:w="59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整条（秀水路--富亭路），正娟浜路，加口袋公园</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2102"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河南西路</w:t>
            </w:r>
          </w:p>
        </w:tc>
        <w:tc>
          <w:tcPr>
            <w:tcW w:w="5919"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中兴路口--朋来路口</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21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朋来路</w:t>
            </w:r>
          </w:p>
        </w:tc>
        <w:tc>
          <w:tcPr>
            <w:tcW w:w="59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w:t>
            </w:r>
          </w:p>
        </w:tc>
        <w:tc>
          <w:tcPr>
            <w:tcW w:w="105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2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车城路</w:t>
            </w:r>
          </w:p>
        </w:tc>
        <w:tc>
          <w:tcPr>
            <w:tcW w:w="5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22</w:t>
            </w:r>
            <w:r>
              <w:rPr>
                <w:rFonts w:hint="eastAsia" w:ascii="宋体" w:hAnsi="宋体" w:eastAsia="宋体" w:cs="宋体"/>
                <w:color w:val="auto"/>
                <w:kern w:val="0"/>
                <w:sz w:val="21"/>
                <w:szCs w:val="21"/>
                <w:highlight w:val="none"/>
              </w:rPr>
              <w:t>　</w:t>
            </w:r>
          </w:p>
        </w:tc>
        <w:tc>
          <w:tcPr>
            <w:tcW w:w="2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w:t>
            </w:r>
          </w:p>
        </w:tc>
        <w:tc>
          <w:tcPr>
            <w:tcW w:w="59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富</w:t>
            </w:r>
            <w:r>
              <w:rPr>
                <w:rFonts w:hint="eastAsia" w:ascii="宋体" w:hAnsi="宋体" w:eastAsia="宋体" w:cs="宋体"/>
                <w:color w:val="auto"/>
                <w:kern w:val="0"/>
                <w:sz w:val="21"/>
                <w:szCs w:val="21"/>
                <w:highlight w:val="none"/>
              </w:rPr>
              <w:t>兴路--秦联路</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1.3标项一：小区、城中村分布</w:t>
      </w:r>
    </w:p>
    <w:tbl>
      <w:tblPr>
        <w:tblStyle w:val="48"/>
        <w:tblW w:w="0" w:type="auto"/>
        <w:tblInd w:w="-106" w:type="dxa"/>
        <w:tblLayout w:type="fixed"/>
        <w:tblCellMar>
          <w:top w:w="0" w:type="dxa"/>
          <w:left w:w="108" w:type="dxa"/>
          <w:bottom w:w="0" w:type="dxa"/>
          <w:right w:w="108" w:type="dxa"/>
        </w:tblCellMar>
      </w:tblPr>
      <w:tblGrid>
        <w:gridCol w:w="722"/>
        <w:gridCol w:w="1697"/>
        <w:gridCol w:w="5334"/>
        <w:gridCol w:w="1104"/>
        <w:gridCol w:w="1187"/>
      </w:tblGrid>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16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保洁路段</w:t>
            </w:r>
          </w:p>
        </w:tc>
        <w:tc>
          <w:tcPr>
            <w:tcW w:w="53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包干区域</w:t>
            </w:r>
          </w:p>
        </w:tc>
        <w:tc>
          <w:tcPr>
            <w:tcW w:w="1104" w:type="dxa"/>
            <w:tcBorders>
              <w:top w:val="single" w:color="auto" w:sz="4" w:space="0"/>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保洁幢数</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保洁梯数</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16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范家场</w:t>
            </w:r>
          </w:p>
        </w:tc>
        <w:tc>
          <w:tcPr>
            <w:tcW w:w="533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城中村</w:t>
            </w:r>
          </w:p>
        </w:tc>
        <w:tc>
          <w:tcPr>
            <w:tcW w:w="1104"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0</w:t>
            </w:r>
          </w:p>
        </w:tc>
        <w:tc>
          <w:tcPr>
            <w:tcW w:w="118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0</w:t>
            </w:r>
            <w:r>
              <w:rPr>
                <w:rFonts w:hint="eastAsia" w:ascii="宋体" w:hAnsi="宋体" w:eastAsia="宋体" w:cs="宋体"/>
                <w:color w:val="auto"/>
                <w:kern w:val="0"/>
                <w:highlight w:val="none"/>
              </w:rPr>
              <w:t>　</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16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城南新村</w:t>
            </w:r>
          </w:p>
        </w:tc>
        <w:tc>
          <w:tcPr>
            <w:tcW w:w="53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城南盐湖新村,城中村</w:t>
            </w:r>
          </w:p>
        </w:tc>
        <w:tc>
          <w:tcPr>
            <w:tcW w:w="11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0</w:t>
            </w:r>
            <w:r>
              <w:rPr>
                <w:rFonts w:hint="eastAsia" w:ascii="宋体" w:hAnsi="宋体" w:eastAsia="宋体" w:cs="宋体"/>
                <w:color w:val="auto"/>
                <w:kern w:val="0"/>
                <w:highlight w:val="none"/>
              </w:rPr>
              <w:t>　</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0</w:t>
            </w:r>
            <w:r>
              <w:rPr>
                <w:rFonts w:hint="eastAsia" w:ascii="宋体" w:hAnsi="宋体" w:eastAsia="宋体" w:cs="宋体"/>
                <w:color w:val="auto"/>
                <w:kern w:val="0"/>
                <w:highlight w:val="none"/>
              </w:rPr>
              <w:t>　</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16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东西姚，金三角</w:t>
            </w:r>
          </w:p>
        </w:tc>
        <w:tc>
          <w:tcPr>
            <w:tcW w:w="53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花园酒店旁边加蒋介场周边路段，上午海建宿舍5/4</w:t>
            </w:r>
          </w:p>
        </w:tc>
        <w:tc>
          <w:tcPr>
            <w:tcW w:w="1104" w:type="dxa"/>
            <w:tcBorders>
              <w:top w:val="single" w:color="auto" w:sz="4" w:space="0"/>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169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盐湖西路131号</w:t>
            </w:r>
          </w:p>
        </w:tc>
        <w:tc>
          <w:tcPr>
            <w:tcW w:w="533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both"/>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金三阁小区3#、4# 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上午5/3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下午5/4   5/2</w:t>
            </w:r>
          </w:p>
        </w:tc>
        <w:tc>
          <w:tcPr>
            <w:tcW w:w="110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118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12</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1.4标项一：园林绿化分布</w:t>
      </w:r>
    </w:p>
    <w:tbl>
      <w:tblPr>
        <w:tblStyle w:val="48"/>
        <w:tblW w:w="0" w:type="auto"/>
        <w:tblInd w:w="-106" w:type="dxa"/>
        <w:tblLayout w:type="fixed"/>
        <w:tblCellMar>
          <w:top w:w="0" w:type="dxa"/>
          <w:left w:w="108" w:type="dxa"/>
          <w:bottom w:w="0" w:type="dxa"/>
          <w:right w:w="108" w:type="dxa"/>
        </w:tblCellMar>
      </w:tblPr>
      <w:tblGrid>
        <w:gridCol w:w="648"/>
        <w:gridCol w:w="873"/>
        <w:gridCol w:w="1663"/>
        <w:gridCol w:w="5055"/>
        <w:gridCol w:w="720"/>
        <w:gridCol w:w="945"/>
      </w:tblGrid>
      <w:tr>
        <w:tblPrEx>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总量</w:t>
            </w:r>
          </w:p>
        </w:tc>
        <w:tc>
          <w:tcPr>
            <w:tcW w:w="16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项   目</w:t>
            </w:r>
          </w:p>
        </w:tc>
        <w:tc>
          <w:tcPr>
            <w:tcW w:w="50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地点内容 </w:t>
            </w:r>
          </w:p>
        </w:tc>
        <w:tc>
          <w:tcPr>
            <w:tcW w:w="7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单位</w:t>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数量</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38765</w:t>
            </w:r>
          </w:p>
        </w:tc>
        <w:tc>
          <w:tcPr>
            <w:tcW w:w="166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公园节点</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海塘文化公园（包括柏油路）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38765</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176664 </w:t>
            </w:r>
          </w:p>
        </w:tc>
        <w:tc>
          <w:tcPr>
            <w:tcW w:w="1663"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绿道</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武通港滨河绿化带（金域蓝湾北侧）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11800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武通港滨河绿化带（金域蓝湾南侧绿道）</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4400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武通港滨河绿化带（紫元尚郡南侧至南环菜场东北）</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25780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和尚港客运中心东侧绿道</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4237</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愣子港绿道东侧（出海路-河南路）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6900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愣子港绿道西侧（出海路-河南路）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11571</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武通港绿道景观工程（贝沙港湾小区南侧河边-武通港桥下）</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12308</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公园节点</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寻桂园东、西区（百汇桥桥南东西两侧，跟武通港搭）</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4580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10</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绿道</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和尚港绿道（联想路东-出海路北-河南路）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19100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曲秀路与富兴路交叉口（贝沙港湾绿道西侧围墙外）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1100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12</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南排河绿道南侧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67452</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13</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公园节点</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洲头公园（跟南排河搭）</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6886</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14</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绿道</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玉带桥以西沿河景观绿化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550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21700</w:t>
            </w:r>
          </w:p>
        </w:tc>
        <w:tc>
          <w:tcPr>
            <w:tcW w:w="166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秦山大道朝南一公里</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环城南路朝南一公里两侧绿道绿化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21700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16</w:t>
            </w:r>
          </w:p>
        </w:tc>
        <w:tc>
          <w:tcPr>
            <w:tcW w:w="873"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168543</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环城南路中间隔离带（老沪杭公路—东西大道） 中间隔离带、行道树隔离带</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34479</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17</w:t>
            </w:r>
          </w:p>
        </w:tc>
        <w:tc>
          <w:tcPr>
            <w:tcW w:w="87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环城南路入城口花坛</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1857</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18</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环城南路与01省道交叉口（4个岛）</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4544</w:t>
            </w:r>
          </w:p>
        </w:tc>
      </w:tr>
      <w:tr>
        <w:tblPrEx>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环城南路道路两侧及30米绿化廊（勤俭路口-东西大道）</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119598</w:t>
            </w:r>
          </w:p>
        </w:tc>
      </w:tr>
      <w:tr>
        <w:tblPrEx>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20</w:t>
            </w:r>
          </w:p>
        </w:tc>
        <w:tc>
          <w:tcPr>
            <w:tcW w:w="873"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环城南路入城口（西南、东南侧）</w:t>
            </w:r>
          </w:p>
        </w:tc>
        <w:tc>
          <w:tcPr>
            <w:tcW w:w="7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4195</w:t>
            </w:r>
          </w:p>
        </w:tc>
      </w:tr>
      <w:tr>
        <w:tblPrEx>
          <w:tblCellMar>
            <w:top w:w="0" w:type="dxa"/>
            <w:left w:w="108" w:type="dxa"/>
            <w:bottom w:w="0" w:type="dxa"/>
            <w:right w:w="108" w:type="dxa"/>
          </w:tblCellMar>
        </w:tblPrEx>
        <w:trPr>
          <w:trHeight w:val="95"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21</w:t>
            </w:r>
          </w:p>
        </w:tc>
        <w:tc>
          <w:tcPr>
            <w:tcW w:w="87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环城南路客运中心南侧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3270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22</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百尺路与环城南路西北角（万豪丽都周边）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300</w:t>
            </w:r>
          </w:p>
        </w:tc>
      </w:tr>
      <w:tr>
        <w:tblPrEx>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23</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片林</w:t>
            </w:r>
          </w:p>
        </w:tc>
        <w:tc>
          <w:tcPr>
            <w:tcW w:w="5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环城南路（武通桥西堍南侧）片林</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300</w:t>
            </w:r>
          </w:p>
        </w:tc>
      </w:tr>
      <w:tr>
        <w:tblPrEx>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24</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36545</w:t>
            </w:r>
          </w:p>
        </w:tc>
        <w:tc>
          <w:tcPr>
            <w:tcW w:w="16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出海路绿化</w:t>
            </w:r>
          </w:p>
        </w:tc>
        <w:tc>
          <w:tcPr>
            <w:tcW w:w="5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海盐常绿景苑9（三期）安置房小区围墙外周边绿化</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618</w:t>
            </w:r>
          </w:p>
        </w:tc>
      </w:tr>
      <w:tr>
        <w:tblPrEx>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25</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常和景苑周边绿地（南侧、东侧）围墙外</w:t>
            </w:r>
          </w:p>
        </w:tc>
        <w:tc>
          <w:tcPr>
            <w:tcW w:w="7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3655</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26</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出海路与中兴路西南侧转角</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1881</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27</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出海路与曲秀路交叉口（南环村东侧）绿地</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1300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28</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出海路愣子港义务植树生态林</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5314</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29</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出海路（中兴路至曲秀路）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2230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30</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出海路（曲秀路至楞港路）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31</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出海路（楞港路至联翔路）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4800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32</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出海路（百尺路至中兴路）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629</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33</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紫元尚郡周边绿化（出海路、中兴路）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4020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34</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出海路与楞港路东南角绿化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7800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35</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常秀景苑（168）周边绿化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3508</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36</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百尺路与出海路西南转角（金域南湾北苑围墙外）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37</w:t>
            </w:r>
          </w:p>
        </w:tc>
        <w:tc>
          <w:tcPr>
            <w:tcW w:w="87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9800</w:t>
            </w:r>
          </w:p>
        </w:tc>
        <w:tc>
          <w:tcPr>
            <w:tcW w:w="16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公园节点</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海盐县滨海大桥西侧景观绿化工程</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9800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38</w:t>
            </w:r>
          </w:p>
        </w:tc>
        <w:tc>
          <w:tcPr>
            <w:tcW w:w="87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5000</w:t>
            </w:r>
          </w:p>
        </w:tc>
        <w:tc>
          <w:tcPr>
            <w:tcW w:w="16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公园节点</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南台头排水泵站东侧绿化工程</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5000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39</w:t>
            </w:r>
          </w:p>
        </w:tc>
        <w:tc>
          <w:tcPr>
            <w:tcW w:w="873"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2781</w:t>
            </w:r>
          </w:p>
        </w:tc>
        <w:tc>
          <w:tcPr>
            <w:tcW w:w="1663"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公园节点</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金汇名仕西侧节点广场</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1731</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40</w:t>
            </w:r>
          </w:p>
        </w:tc>
        <w:tc>
          <w:tcPr>
            <w:tcW w:w="87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秦山路（正涓浜对面）小节点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41</w:t>
            </w:r>
          </w:p>
        </w:tc>
        <w:tc>
          <w:tcPr>
            <w:tcW w:w="87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玉带桥西南堍小节点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650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42</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4272</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中兴路绿化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中兴路青苗幼儿园西侧实验小学西侧围墙外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742</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43</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中兴路（河南路-环城南路）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3530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44</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8879</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联翔路绿化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联翔路北侧（出海路至河南路）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3523</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45</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联翔中路（出海路至环城南路）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3879</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46</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联翔南路（环城南路至富新路）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1477</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47</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9846</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新桥路绿化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核电南苑东门、新桥路环城南路路口</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420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48</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新桥路与环城南路交叉口西侧（核电二期南门口）</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393</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49</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新桥路（向南一公里）中间隔离带、两侧道路绿化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5947</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50</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新桥路机非隔离带（环城南路—河南路）绿化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520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51</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新桥路（环城南路中间环岛）</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2066</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52</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新桥路行道树树池（环城南路至河南路）绿化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53</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722</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秀水路绿化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实验小学西侧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282</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54</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秀水路（河滨社区南侧）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55</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实验小学西侧停车场</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240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666</w:t>
            </w:r>
          </w:p>
        </w:tc>
        <w:tc>
          <w:tcPr>
            <w:tcW w:w="166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金三角绿地绿化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金三角绿地</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666</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57</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3318</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曲秀路绿化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曲秀路（环城南路至河南西路）机非隔离带</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2338</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58</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曲秀路（环城南路-富兴路）机非隔离带</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980</w:t>
            </w:r>
          </w:p>
        </w:tc>
      </w:tr>
      <w:tr>
        <w:tblPrEx>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59</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196</w:t>
            </w:r>
          </w:p>
        </w:tc>
        <w:tc>
          <w:tcPr>
            <w:tcW w:w="1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公园路绿化</w:t>
            </w:r>
          </w:p>
        </w:tc>
        <w:tc>
          <w:tcPr>
            <w:tcW w:w="5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公园路（出海路至老盐湖线）</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196</w:t>
            </w:r>
          </w:p>
        </w:tc>
      </w:tr>
      <w:tr>
        <w:tblPrEx>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60</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4026</w:t>
            </w:r>
          </w:p>
        </w:tc>
        <w:tc>
          <w:tcPr>
            <w:tcW w:w="16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富新路绿化</w:t>
            </w:r>
          </w:p>
        </w:tc>
        <w:tc>
          <w:tcPr>
            <w:tcW w:w="50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富兴路道路绿化（百尺路-武通路）</w:t>
            </w:r>
          </w:p>
        </w:tc>
        <w:tc>
          <w:tcPr>
            <w:tcW w:w="7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700</w:t>
            </w:r>
          </w:p>
        </w:tc>
      </w:tr>
      <w:tr>
        <w:tblPrEx>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61</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富兴路道路绿化（曲秀路-联翔路）</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1700</w:t>
            </w:r>
          </w:p>
        </w:tc>
      </w:tr>
      <w:tr>
        <w:tblPrEx>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62</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富兴路两侧绿化（曲秀路-联翔路）</w:t>
            </w:r>
          </w:p>
        </w:tc>
        <w:tc>
          <w:tcPr>
            <w:tcW w:w="7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1626</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63</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2155</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武通路绿化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武通路两侧绿化（武原中学西侧环城南路-富兴路）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1555</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64</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武通路道路绿化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600</w:t>
            </w:r>
          </w:p>
        </w:tc>
      </w:tr>
      <w:tr>
        <w:tblPrEx>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65</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13200</w:t>
            </w:r>
          </w:p>
        </w:tc>
        <w:tc>
          <w:tcPr>
            <w:tcW w:w="16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楞港路绿化</w:t>
            </w:r>
          </w:p>
        </w:tc>
        <w:tc>
          <w:tcPr>
            <w:tcW w:w="5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楞港路（环城南路至河南路）道路、两侧绿化</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9000</w:t>
            </w:r>
          </w:p>
        </w:tc>
      </w:tr>
      <w:tr>
        <w:tblPrEx>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66</w:t>
            </w: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楞港路（富兴路至环城南路）</w:t>
            </w:r>
          </w:p>
        </w:tc>
        <w:tc>
          <w:tcPr>
            <w:tcW w:w="7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4200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67</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3356</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河南路绿化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河南路（四号桥至五号桥）南侧道路绿化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1200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68</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河南路常和景苑小区围墙外 北侧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69</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河滨小区北侧健身广场</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319</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70</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河南西路（中兴路-联翔路）道路绿化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766</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71</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城南桥南侧（河滨小区东侧转角）绿化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251</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72</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实验小学东侧弄堂</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520</w:t>
            </w:r>
          </w:p>
        </w:tc>
      </w:tr>
      <w:tr>
        <w:tblPrEx>
          <w:tblCellMar>
            <w:top w:w="0" w:type="dxa"/>
            <w:left w:w="108" w:type="dxa"/>
            <w:bottom w:w="0" w:type="dxa"/>
            <w:right w:w="108" w:type="dxa"/>
          </w:tblCellMar>
        </w:tblPrEx>
        <w:trPr>
          <w:trHeight w:val="9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73</w:t>
            </w:r>
          </w:p>
        </w:tc>
        <w:tc>
          <w:tcPr>
            <w:tcW w:w="873"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14652</w:t>
            </w:r>
          </w:p>
        </w:tc>
        <w:tc>
          <w:tcPr>
            <w:tcW w:w="1663"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富亭路、金三角经济适用房绿地、金三角区域等绿化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金三角绿地</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666</w:t>
            </w:r>
          </w:p>
        </w:tc>
      </w:tr>
      <w:tr>
        <w:tblPrEx>
          <w:tblCellMar>
            <w:top w:w="0" w:type="dxa"/>
            <w:left w:w="108" w:type="dxa"/>
            <w:bottom w:w="0" w:type="dxa"/>
            <w:right w:w="108" w:type="dxa"/>
          </w:tblCellMar>
        </w:tblPrEx>
        <w:trPr>
          <w:trHeight w:val="174"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74</w:t>
            </w:r>
          </w:p>
        </w:tc>
        <w:tc>
          <w:tcPr>
            <w:tcW w:w="87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金三角经济适用房绿地</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2806</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75</w:t>
            </w:r>
          </w:p>
        </w:tc>
        <w:tc>
          <w:tcPr>
            <w:tcW w:w="87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富亭村委会东侧、南侧、西侧绿化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5590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76</w:t>
            </w:r>
          </w:p>
        </w:tc>
        <w:tc>
          <w:tcPr>
            <w:tcW w:w="87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富亭村民委东侧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1290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77</w:t>
            </w:r>
          </w:p>
        </w:tc>
        <w:tc>
          <w:tcPr>
            <w:tcW w:w="87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富亭村民委南、西侧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4300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78</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11717</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环城南路南、城南村区块绿化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城南村地块</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9293</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79</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环城南路路南（范家场西侧）花园酒楼东</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2424</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3370</w:t>
            </w:r>
          </w:p>
        </w:tc>
        <w:tc>
          <w:tcPr>
            <w:tcW w:w="166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南 碧桂园周边绿化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南 碧桂园周边绿化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3370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81</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5400</w:t>
            </w:r>
          </w:p>
        </w:tc>
        <w:tc>
          <w:tcPr>
            <w:tcW w:w="166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老旧小区绿化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老旧小区绿化，包括区域内所有停车绿化带保洁</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5400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82</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43180</w:t>
            </w:r>
          </w:p>
        </w:tc>
        <w:tc>
          <w:tcPr>
            <w:tcW w:w="166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未移交绿化</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朋来路（联翔路-河南西路）</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5884</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83</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南 碧桂园三期东侧绿化</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6000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84</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金汇智博周边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3680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85</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上城春天里周边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790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86</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上城春天里北侧河边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7100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87</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欣悦佳苑周边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2999</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88</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海韵江南周边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237</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89</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润家广场周边</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8820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90</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常绿桥西南侧绿化工程（常绿桥西南）</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4335</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91</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武原中学西侧滨河景观绿化工程（一期）（武原中学西侧）</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1334</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92</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木桥浜景观绿化工程</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2001</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93</w:t>
            </w:r>
          </w:p>
        </w:tc>
        <w:tc>
          <w:tcPr>
            <w:tcW w:w="873"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15749</w:t>
            </w:r>
          </w:p>
        </w:tc>
        <w:tc>
          <w:tcPr>
            <w:tcW w:w="1663"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片林</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武原中学西侧生态绿地</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9530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94</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金汇名仕西侧片林</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2677</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rPr>
              <w:t>9</w:t>
            </w:r>
            <w:r>
              <w:rPr>
                <w:rFonts w:hint="eastAsia" w:ascii="宋体" w:hAnsi="宋体" w:eastAsia="宋体" w:cs="宋体"/>
                <w:color w:val="auto"/>
                <w:kern w:val="0"/>
                <w:highlight w:val="none"/>
                <w:lang w:val="en-US" w:eastAsia="zh-CN"/>
              </w:rPr>
              <w:t>5</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老沪杭公路与环城南路交叉口南侧片林</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542</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rPr>
              <w:t>9</w:t>
            </w:r>
            <w:r>
              <w:rPr>
                <w:rFonts w:hint="eastAsia" w:ascii="宋体" w:hAnsi="宋体" w:eastAsia="宋体" w:cs="宋体"/>
                <w:color w:val="auto"/>
                <w:kern w:val="0"/>
                <w:highlight w:val="none"/>
                <w:lang w:val="en-US" w:eastAsia="zh-CN"/>
              </w:rPr>
              <w:t>6</w:t>
            </w:r>
          </w:p>
        </w:tc>
        <w:tc>
          <w:tcPr>
            <w:tcW w:w="873"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1663"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联翔路北侧片林（水杉、香樟）</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3000</w:t>
            </w:r>
          </w:p>
        </w:tc>
      </w:tr>
      <w:tr>
        <w:tblPrEx>
          <w:tblCellMar>
            <w:top w:w="0" w:type="dxa"/>
            <w:left w:w="108" w:type="dxa"/>
            <w:bottom w:w="0" w:type="dxa"/>
            <w:right w:w="108" w:type="dxa"/>
          </w:tblCellMar>
        </w:tblPrEx>
        <w:trPr>
          <w:trHeight w:val="340" w:hRule="atLeast"/>
        </w:trPr>
        <w:tc>
          <w:tcPr>
            <w:tcW w:w="64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lang w:val="en-US" w:eastAsia="zh-CN"/>
              </w:rPr>
            </w:pPr>
          </w:p>
        </w:tc>
        <w:tc>
          <w:tcPr>
            <w:tcW w:w="1663"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50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合计</w:t>
            </w:r>
          </w:p>
        </w:tc>
        <w:tc>
          <w:tcPr>
            <w:tcW w:w="72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M</w:t>
            </w:r>
            <w:r>
              <w:rPr>
                <w:rFonts w:hint="eastAsia" w:ascii="宋体" w:hAnsi="宋体" w:eastAsia="宋体" w:cs="宋体"/>
                <w:color w:val="auto"/>
                <w:kern w:val="0"/>
                <w:highlight w:val="none"/>
                <w:vertAlign w:val="superscript"/>
              </w:rPr>
              <w:t>2</w:t>
            </w:r>
          </w:p>
        </w:tc>
        <w:tc>
          <w:tcPr>
            <w:tcW w:w="9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604502</w:t>
            </w:r>
            <w:r>
              <w:rPr>
                <w:rFonts w:hint="eastAsia" w:ascii="宋体" w:hAnsi="宋体" w:eastAsia="宋体" w:cs="宋体"/>
                <w:color w:val="auto"/>
                <w:kern w:val="0"/>
                <w:highlight w:val="none"/>
              </w:rPr>
              <w:t>　</w:t>
            </w:r>
          </w:p>
        </w:tc>
      </w:tr>
    </w:tbl>
    <w:p>
      <w:pPr>
        <w:pageBreakBefore w:val="0"/>
        <w:widowControl w:val="0"/>
        <w:kinsoku/>
        <w:bidi w:val="0"/>
        <w:spacing w:beforeLines="50" w:after="120"/>
        <w:ind w:firstLine="301"/>
        <w:rPr>
          <w:rFonts w:hint="eastAsia" w:ascii="宋体" w:hAnsi="宋体" w:eastAsia="宋体" w:cs="宋体"/>
          <w:b/>
          <w:bCs/>
          <w:color w:val="auto"/>
          <w:kern w:val="0"/>
          <w:sz w:val="24"/>
          <w:szCs w:val="24"/>
          <w:highlight w:val="none"/>
        </w:rPr>
      </w:pPr>
    </w:p>
    <w:p>
      <w:pPr>
        <w:pageBreakBefore w:val="0"/>
        <w:widowControl w:val="0"/>
        <w:kinsoku/>
        <w:bidi w:val="0"/>
        <w:spacing w:beforeLines="50" w:after="120"/>
        <w:ind w:firstLine="301"/>
        <w:rPr>
          <w:rFonts w:hint="eastAsia" w:ascii="宋体" w:hAnsi="宋体" w:eastAsia="宋体" w:cs="宋体"/>
          <w:b/>
          <w:bCs/>
          <w:color w:val="auto"/>
          <w:kern w:val="0"/>
          <w:sz w:val="24"/>
          <w:szCs w:val="24"/>
          <w:highlight w:val="none"/>
        </w:rPr>
      </w:pPr>
    </w:p>
    <w:p>
      <w:pPr>
        <w:pageBreakBefore w:val="0"/>
        <w:widowControl w:val="0"/>
        <w:kinsoku/>
        <w:bidi w:val="0"/>
        <w:spacing w:beforeLines="50" w:after="120"/>
        <w:ind w:firstLine="30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2、标项二</w:t>
      </w:r>
    </w:p>
    <w:p>
      <w:pPr>
        <w:pageBreakBefore w:val="0"/>
        <w:widowControl w:val="0"/>
        <w:kinsoku/>
        <w:bidi w:val="0"/>
        <w:spacing w:beforeLines="50" w:after="120"/>
        <w:ind w:firstLine="301"/>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2.1标项二：道路保洁</w:t>
      </w:r>
    </w:p>
    <w:tbl>
      <w:tblPr>
        <w:tblStyle w:val="48"/>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52"/>
        <w:gridCol w:w="5987"/>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路段</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起止</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保洁时间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朝阳路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闻琴桥-蚕业大楼</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2</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朝阳路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蚕业大楼过西到底，中兴路5号桥北-盐嘉塘桥中间</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3</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新桥——河滨路</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4</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秦山路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老沪杭公路--河滨路口</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5</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勤俭路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梅园路口-叶家桥北桥堍（西至大菜场北边场地-秀水桥，往东至建行东围墙）</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6</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城南菜场</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西河滨路口至粮食局南墙，整个城南菜场周围，包括西面条路至秦山路口</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7</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梅园路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（朝阳路-恒跃）</w:t>
            </w:r>
            <w:r>
              <w:rPr>
                <w:rFonts w:hint="eastAsia" w:ascii="宋体" w:hAnsi="宋体" w:eastAsia="宋体" w:cs="宋体"/>
                <w:color w:val="auto"/>
                <w:kern w:val="0"/>
                <w:highlight w:val="none"/>
                <w:lang w:val="en-US" w:eastAsia="zh-CN"/>
              </w:rPr>
              <w:t>--</w:t>
            </w:r>
            <w:r>
              <w:rPr>
                <w:rFonts w:hint="eastAsia" w:ascii="宋体" w:hAnsi="宋体" w:eastAsia="宋体" w:cs="宋体"/>
                <w:color w:val="auto"/>
                <w:kern w:val="0"/>
                <w:highlight w:val="none"/>
              </w:rPr>
              <w:t>河滨路</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8</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方池路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天寿园——秀水路</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9</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河滨路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秦山路口--朝河路口</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10</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河滨路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建新小区南大门过西到</w:t>
            </w:r>
            <w:r>
              <w:rPr>
                <w:rFonts w:hint="eastAsia" w:ascii="宋体" w:hAnsi="宋体" w:eastAsia="宋体" w:cs="宋体"/>
                <w:color w:val="auto"/>
                <w:kern w:val="0"/>
                <w:highlight w:val="none"/>
                <w:lang w:eastAsia="zh-CN"/>
              </w:rPr>
              <w:t>闸门</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11</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车站弄</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车站弄整条，包括81弄</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12</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古城路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西南河滩弄往南至新桥路</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13</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秀水路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秀水路桥北堍——环城南路口</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14</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金源商业城</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金源商业城</w:t>
            </w:r>
            <w:r>
              <w:rPr>
                <w:rFonts w:hint="eastAsia" w:ascii="宋体" w:hAnsi="宋体" w:eastAsia="宋体" w:cs="宋体"/>
                <w:color w:val="auto"/>
                <w:kern w:val="0"/>
                <w:highlight w:val="none"/>
                <w:lang w:eastAsia="zh-CN"/>
              </w:rPr>
              <w:t>范围内</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15</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富水路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富水路整条、建新路整条</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16</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百尺桥北堍-常绿桥南堍</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17</w:t>
            </w:r>
          </w:p>
        </w:tc>
        <w:tc>
          <w:tcPr>
            <w:tcW w:w="195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建新小区内部道路</w:t>
            </w:r>
          </w:p>
        </w:tc>
        <w:tc>
          <w:tcPr>
            <w:tcW w:w="5987"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文化路、桃源路、潮河路</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8小时</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2.2标项二：机扫道路（快车道）</w:t>
      </w:r>
    </w:p>
    <w:tbl>
      <w:tblPr>
        <w:tblStyle w:val="48"/>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85"/>
        <w:gridCol w:w="5954"/>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198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路段</w:t>
            </w:r>
          </w:p>
        </w:tc>
        <w:tc>
          <w:tcPr>
            <w:tcW w:w="5954"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起止</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1</w:t>
            </w:r>
          </w:p>
        </w:tc>
        <w:tc>
          <w:tcPr>
            <w:tcW w:w="198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新桥路</w:t>
            </w:r>
          </w:p>
        </w:tc>
        <w:tc>
          <w:tcPr>
            <w:tcW w:w="5954"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w:t>
            </w:r>
            <w:r>
              <w:rPr>
                <w:rFonts w:hint="eastAsia" w:ascii="宋体" w:hAnsi="宋体" w:eastAsia="宋体" w:cs="宋体"/>
                <w:color w:val="auto"/>
                <w:kern w:val="0"/>
                <w:highlight w:val="none"/>
                <w:lang w:eastAsia="zh-CN"/>
              </w:rPr>
              <w:t>路</w:t>
            </w:r>
            <w:r>
              <w:rPr>
                <w:rFonts w:hint="eastAsia" w:ascii="宋体" w:hAnsi="宋体" w:eastAsia="宋体" w:cs="宋体"/>
                <w:color w:val="auto"/>
                <w:kern w:val="0"/>
                <w:highlight w:val="none"/>
              </w:rPr>
              <w:t>——河滨路</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机扫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2</w:t>
            </w:r>
          </w:p>
        </w:tc>
        <w:tc>
          <w:tcPr>
            <w:tcW w:w="198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秦山路</w:t>
            </w:r>
          </w:p>
        </w:tc>
        <w:tc>
          <w:tcPr>
            <w:tcW w:w="5954"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老沪杭公路--河滨路口</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机扫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w:t>
            </w:r>
          </w:p>
        </w:tc>
        <w:tc>
          <w:tcPr>
            <w:tcW w:w="198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勤俭路</w:t>
            </w:r>
          </w:p>
        </w:tc>
        <w:tc>
          <w:tcPr>
            <w:tcW w:w="5954"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梅园路口</w:t>
            </w:r>
            <w:r>
              <w:rPr>
                <w:rFonts w:hint="eastAsia" w:ascii="宋体" w:hAnsi="宋体" w:eastAsia="宋体" w:cs="宋体"/>
                <w:color w:val="auto"/>
                <w:kern w:val="0"/>
                <w:highlight w:val="none"/>
                <w:lang w:val="en-US" w:eastAsia="zh-CN"/>
              </w:rPr>
              <w:t>--叶家桥北桥堍</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机扫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4</w:t>
            </w:r>
          </w:p>
        </w:tc>
        <w:tc>
          <w:tcPr>
            <w:tcW w:w="198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河滨路</w:t>
            </w:r>
          </w:p>
        </w:tc>
        <w:tc>
          <w:tcPr>
            <w:tcW w:w="5954"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秦山路口--闸门</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机扫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5</w:t>
            </w:r>
          </w:p>
        </w:tc>
        <w:tc>
          <w:tcPr>
            <w:tcW w:w="198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百尺路</w:t>
            </w:r>
          </w:p>
        </w:tc>
        <w:tc>
          <w:tcPr>
            <w:tcW w:w="5954"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百尺桥北堍</w:t>
            </w:r>
            <w:r>
              <w:rPr>
                <w:rFonts w:hint="eastAsia" w:ascii="宋体" w:hAnsi="宋体" w:eastAsia="宋体" w:cs="宋体"/>
                <w:color w:val="auto"/>
                <w:kern w:val="0"/>
                <w:highlight w:val="none"/>
                <w:lang w:val="en-US" w:eastAsia="zh-CN"/>
              </w:rPr>
              <w:t>--常绿桥南堍</w:t>
            </w:r>
          </w:p>
        </w:tc>
        <w:tc>
          <w:tcPr>
            <w:tcW w:w="1145" w:type="dxa"/>
            <w:tcBorders>
              <w:tl2br w:val="nil"/>
              <w:tr2bl w:val="nil"/>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机扫</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2.3标项二：小区、城中村分布</w:t>
      </w:r>
    </w:p>
    <w:tbl>
      <w:tblPr>
        <w:tblStyle w:val="48"/>
        <w:tblW w:w="0" w:type="auto"/>
        <w:tblInd w:w="-106" w:type="dxa"/>
        <w:tblLayout w:type="fixed"/>
        <w:tblCellMar>
          <w:top w:w="0" w:type="dxa"/>
          <w:left w:w="108" w:type="dxa"/>
          <w:bottom w:w="0" w:type="dxa"/>
          <w:right w:w="108" w:type="dxa"/>
        </w:tblCellMar>
      </w:tblPr>
      <w:tblGrid>
        <w:gridCol w:w="722"/>
        <w:gridCol w:w="1135"/>
        <w:gridCol w:w="6735"/>
        <w:gridCol w:w="705"/>
        <w:gridCol w:w="637"/>
      </w:tblGrid>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1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保洁路段</w:t>
            </w:r>
          </w:p>
        </w:tc>
        <w:tc>
          <w:tcPr>
            <w:tcW w:w="67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包干区域</w:t>
            </w: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保洁幢数</w:t>
            </w:r>
          </w:p>
        </w:tc>
        <w:tc>
          <w:tcPr>
            <w:tcW w:w="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保洁梯数</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朝阳东路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东南河滩支路，东华牌弄84#、九宫弄9#  朝阳东路46#、48#、88#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上午：5/2 4/1 5/1  5/2  下午:4/1   4/1 5/1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东华牌弄</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东华牌弄20号、46号、水上***61#     秦山路85# 新桥南路42#44#  国税65#   上午:5/2</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4/1</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下午:6/1</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4/2 4/1 5/2东华牌弄南侧城中村</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东华牌弄</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东华牌弄82号、83号、86号          50# 环卫宿舍68# 69#                     上午:4/1  4/2  5/1东华牌弄的路      下午:4/1  4/1  5/1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蒋家桥2#、秀水浜3#、4#      朝阳西路32号（建设银行园子里）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上午4/3 4/1 4/3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下午5/3 5/3 5/1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七重天</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秦山路七重天东103号、107号、113号、117号，秦新弄7号-1-2          上午:7/4    5/3    下午:7/5  5/1  5/1  5/1包括全部地面</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方池东路</w:t>
            </w:r>
          </w:p>
        </w:tc>
        <w:tc>
          <w:tcPr>
            <w:tcW w:w="6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蒋家桥20号、方池路12号、14号、16号、17号，再加停车场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上午:4/3  4/2  5/3   下午:5/3  5/3  5/2 6/1蒋家桥南堍支路</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秦新弄</w:t>
            </w:r>
          </w:p>
        </w:tc>
        <w:tc>
          <w:tcPr>
            <w:tcW w:w="6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秦新弄3号、4号、5号、6号    秦山路134号  新世纪3#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上午:4/2  5/2  5/4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下午:5/4</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7/3</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2/3</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秦新弄中行西支路</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1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梅园南路</w:t>
            </w:r>
          </w:p>
        </w:tc>
        <w:tc>
          <w:tcPr>
            <w:tcW w:w="67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梅园路34#、38#、40#、42#    梅园路32# 27-1-2# 52# 秦新弄10号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上午:5/1  5/2 4/1  5/2    下午:5/4  4/1 4/1 4/1 5/2中行东边南半条路\城南城中村</w:t>
            </w: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河滨路107#、102#       梅园路41#101#88#86#  城南村周围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上午:城南村6/5  6/2   下午:5/1 6/2  4/2  6/2梅园南路城中村支路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朝阳东路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梅园路131-1-2# 200#         朝阳东路275-1-2-3-4-5# 小街10号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上午:5/2 4/1  5/2      下午:4/2 7/2 7/2 5/1 小街支路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虎尾浜</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朝阳东路212#  216# 210# 4# 13#     18# 19# 10# 12# 12-2-3#</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上午:5/1 4/3 5/1 4/1 3/1    下午:5/1 5/1 5/1 4/2 4/2 支路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梅园北路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梅园路121#、119-1-2#、117#、105#    131#、109#、111#、113号、115#  上午 :3/2 4/3 4/2 2/1    下午:4/3  5/2 4/2  4/1 4/2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梅园北路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梅园路76#、78#、99#、101#     103#、103-2-3#   河滩支路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 上午：5/2 5/2 4/2 4/1    下午:4/5 4/1 5/3 南河滩支路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梅园南路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梅园东路47#、45#、56-1-2#、62#、60#     58#、66#、70#  秦山路120# 上午: 5/1 5/1 4/1 4/1 5/1 5/1 支弄      下午:5/13  3/2 5/2 5/2 梅园支路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梅园南路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河滨路79#、71#、72#    43-1-2#、81#、49 #、51#、53#新桥路28号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上午:6/3</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6/3</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6/3     下午:5/1 5/1 5/1  4/1  5/2  5/2  5/1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西南河滩</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朝阳东路96#、106#、114#  132-2-3# 20#  西南河滩1号、5号、6号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上午：6/3  6/3  6/3       下午:5/2  4/1  5/1  5/2  5/3</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昭君弄</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古城路12#、15#、14#、11#、10#  昭君弄15#、14#  昭君弄9#、10#、7#、5#、3#</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上午:4/2 5/1 小路4/1 3/1 3/1 5/1 4/1  下午:4/1 4/1 3/2 4/1 小弄 支路 西南河滩支路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昭君弄</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昭君弄18#、12#、3-2#      21#、20#、19#、17#  世纪联华西支路                   上午:4/2  5/3  4/2        下午:4/3  4/3  4/3  4/3  昭君弄</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昭君弄　</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世纪联华南侧、西侧、北侧支路；恒隆广场里侧小节点，包括通道</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秦山东路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秦山东路81#-13-12-13、12#、11#、58#   56-2-3#、56# 新站弄10-1-2#</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上午:5/3</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5/1</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5/1</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5/3</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81弄支路    下午:5/3</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5/1</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58#支弄  5/2 5/2</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车站东</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新站弄12#、25#、12#       65#、64#、63#、56#、51#新桥南路29号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上午:5/3  5/1  5/2  半步   下午:6/1  6/2  6/3  6/3  5/2 5/1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车站弄</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新站弄14-1-2#、27#、27-2#      23#、21#、19#、17-1-2#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上午:6/2   5/2   5/1   5/2   5/1       下午:5/3  5/2  5/2  5/4</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一号地块</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朝阳东路87弄-1-2-3  东北支路                                     上午：楼道1＃5/4</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2＃ 5/2；下午：2＃5/2</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3＃5/4  1号地下车库清理</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秦山东路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秦山东路12-1-2#  河南东路65#      秦山路43#、45#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上午5/3 5/2 5/3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下午  5/2 5/3</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朝阳东路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闻琴桥-左右支路-海口；朝阳东路52号-1-2、43号；</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上午：地面。下午：地面+3步楼梯；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朝阳西路230#、228#            310#、309#、308#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上午:5/4  5/4                 下午:  5/2 5/2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5/2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朝阳西路226#、226-1#           307号、306#                                                                  上午:5/3  5/3                  下午:5/3    5/3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建新小区300#、301#、302#   303#、304#、305#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上午:5/2  5/2  5/2   下午:5/2  5/3  5/3  北西三家私房产小路等</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建新小区1#、2#、3#、4# 6#、7#  花园小路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上午:5/1  5/1  5/1  5/2    下午:5/3  5/3  花园小路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建新小区11#、12#、13#西    13#东、6#、7#  开源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上午:6/2  6/3  6/1西                下午:6/2东  5/2  5/2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6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              10# 再加城中村一条路（文化路至电力开关厂宿舍）</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 xml:space="preserve">上午:5/3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下午:5/2    陈家场西区域城中村等</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11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67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建新小区18#、9#、5#             15#、16#、17#    不夜城小路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上午:5/2  5/3  5/2       下午:5/3  5/2  5/2  不夜城小路</w:t>
            </w: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百尺南路43#、41#      河滨路128#富水路18#、30#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上午:6/3  5/4        下午:5/3  5/4  5/1    中间小路南半条</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百尺南路47#、49#、51#   5-1#、19#、 富水路40#                                              上午:5/4   5/4   5/4       下午:   5/4  5/1  5/1中间小路半条</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富水路55#、55-1#      55-2#、富水路44#、开关厂、造船厂宿舍                         上午:5/5  5/2        下午:5/2   4/4   4/1     4/3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富水路30#、32#、34#                36#、 建新路15#、42#                           上午:  5/3     5/4  5/4              下午:5/3   5/1   5/4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方池东路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秦山路89-3-2-1#、方池路5-1-2#、7#    方池路9#、13#、15#、21#上午：5/2  4/1  4/1  3/1  3/1  5/2      下午:5/2  5/1  5/3  5/2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河南路14#、河滨中路116#、111#、勤俭路122#   勤俭路144#、150#、154#、148#</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上午:5/3  5/2 5/2  5/1    下午:5/1  5/2  4/2  4/2   5/1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秦山路160#、162#、163-1-2#              秦山路149-1-2#、155#、勤俭路133# 、方池路27#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  :5/1  5/1</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5/2  5/2          下午:5/2 5/2 5/1  5/4  4/1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方池西路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方池路26-1-2-3#         勤俭路140#、23#、24#、25#、22#</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上午:4/3   4/3  4/3  下午:5/2  5/2  5/3  5/2  4/2保险公司支路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方池西路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方池路29#、43#、43-2#                  43-3#、43-4#</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  5/1    3/2 4/3        下午:5/5  5/5东小路  路南私房小路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方池西路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方池路42#、28#、42-8#       42-7#、42-4#、42-5#、42-2#、42-1#上午:5/4  2/1  4/2                     下午:5/2 5/3 5/3 5/1 5/1   </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秦山路</w:t>
            </w:r>
            <w:r>
              <w:rPr>
                <w:rFonts w:hint="eastAsia" w:ascii="宋体" w:hAnsi="宋体" w:eastAsia="宋体" w:cs="宋体"/>
                <w:color w:val="auto"/>
                <w:kern w:val="0"/>
                <w:sz w:val="21"/>
                <w:szCs w:val="21"/>
                <w:highlight w:val="non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方池东路</w:t>
            </w:r>
          </w:p>
        </w:tc>
        <w:tc>
          <w:tcPr>
            <w:tcW w:w="67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秦山路164#、166#、金桂、家电       金泉公寓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上午:4/1  5/2  6/3   5/2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下午:6/6  3/1</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6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w:t>
            </w:r>
          </w:p>
        </w:tc>
        <w:tc>
          <w:tcPr>
            <w:tcW w:w="11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w:t>
            </w:r>
          </w:p>
        </w:tc>
        <w:tc>
          <w:tcPr>
            <w:tcW w:w="67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秀水路23弄5号外加小路     朝阳路5#、7#、8#、23-5#、勤俭路220#   </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上午:6/6           下午:5/1  3/1  3/1  5/1  5/1  农业新村北路</w:t>
            </w: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秀水路49#、47#、27#               秀水路25-3-4-5-6-7-8#</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上午:4/4  4/2  4/2  下午:4/2 4/2</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4/2  4/2  4/2 4/2 农业新村南路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朝阳西路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朝阳西路120#、金源2#       金源1#、5#、6#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上午5/3 6/3                下午6/2 6/1 6/2</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朝阳西路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金源4#、3#、8#东           8#西、7#、6#</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上午6/1  6/4 6/2           下午6/1 6/3 6/1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秦山路126弄18#            河滨公寓</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上午5/1 5/1 5/2            下午6/4 6/2  中行东面半条道路</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w:t>
            </w:r>
          </w:p>
        </w:tc>
        <w:tc>
          <w:tcPr>
            <w:tcW w:w="11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w:t>
            </w:r>
          </w:p>
        </w:tc>
        <w:tc>
          <w:tcPr>
            <w:tcW w:w="673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上午秦山路189号3/2加金三阁1#5/3；  下午收城中村易腐垃圾</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63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2.4标项二：园林绿化分布</w:t>
      </w:r>
    </w:p>
    <w:tbl>
      <w:tblPr>
        <w:tblStyle w:val="48"/>
        <w:tblW w:w="0" w:type="auto"/>
        <w:tblInd w:w="-106" w:type="dxa"/>
        <w:tblLayout w:type="fixed"/>
        <w:tblCellMar>
          <w:top w:w="0" w:type="dxa"/>
          <w:left w:w="108" w:type="dxa"/>
          <w:bottom w:w="0" w:type="dxa"/>
          <w:right w:w="108" w:type="dxa"/>
        </w:tblCellMar>
      </w:tblPr>
      <w:tblGrid>
        <w:gridCol w:w="722"/>
        <w:gridCol w:w="887"/>
        <w:gridCol w:w="2385"/>
        <w:gridCol w:w="4530"/>
        <w:gridCol w:w="645"/>
        <w:gridCol w:w="931"/>
      </w:tblGrid>
      <w:tr>
        <w:tblPrEx>
          <w:tblCellMar>
            <w:top w:w="0" w:type="dxa"/>
            <w:left w:w="108" w:type="dxa"/>
            <w:bottom w:w="0" w:type="dxa"/>
            <w:right w:w="108" w:type="dxa"/>
          </w:tblCellMar>
        </w:tblPrEx>
        <w:trPr>
          <w:trHeight w:val="342"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8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总量</w:t>
            </w:r>
          </w:p>
        </w:tc>
        <w:tc>
          <w:tcPr>
            <w:tcW w:w="23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   目</w:t>
            </w: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地点内容 </w:t>
            </w:r>
          </w:p>
        </w:tc>
        <w:tc>
          <w:tcPr>
            <w:tcW w:w="6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c>
          <w:tcPr>
            <w:tcW w:w="9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45263</w:t>
            </w:r>
          </w:p>
        </w:tc>
        <w:tc>
          <w:tcPr>
            <w:tcW w:w="23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南排河绿道</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南排出海河河滨路绿带（四号桥—五号桥北侧）</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15237</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河滨路防洪墙绿化带</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3648</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南排出海河河滨路绿带（一号桥—秦山桥）</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南排出海河河滨路绿带（一号桥-四号桥）北侧</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19378</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3282</w:t>
            </w:r>
          </w:p>
        </w:tc>
        <w:tc>
          <w:tcPr>
            <w:tcW w:w="23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环城河、盐嘉塘绿道</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环城河绿化带（红房子东侧）</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盐嘉塘绿化（虹桥新村北侧）</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1550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盐嘉塘南侧（新桥至秀水桥西堍）</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1498</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87"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盐嘉塘绿化（秀水桥南堍）</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8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13922</w:t>
            </w:r>
          </w:p>
        </w:tc>
        <w:tc>
          <w:tcPr>
            <w:tcW w:w="23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方池小公园</w:t>
            </w:r>
          </w:p>
        </w:tc>
        <w:tc>
          <w:tcPr>
            <w:tcW w:w="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6772</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8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游泳馆北侧景观绿化工程</w:t>
            </w:r>
          </w:p>
        </w:tc>
        <w:tc>
          <w:tcPr>
            <w:tcW w:w="6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1300</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8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秀水路两侧绿化（停车场、幼儿园周边）</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万禄幼儿园南侧绿地</w:t>
            </w:r>
          </w:p>
        </w:tc>
        <w:tc>
          <w:tcPr>
            <w:tcW w:w="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1237</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8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秦山路两侧及停车场绿化</w:t>
            </w: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秦山路126号停车场周边绿化</w:t>
            </w:r>
          </w:p>
        </w:tc>
        <w:tc>
          <w:tcPr>
            <w:tcW w:w="6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550</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88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梅园桥、蒋家桥周边绿化</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蒋家桥绿化带</w:t>
            </w:r>
          </w:p>
        </w:tc>
        <w:tc>
          <w:tcPr>
            <w:tcW w:w="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2883</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87"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将家桥南堍西侧绿地</w:t>
            </w:r>
          </w:p>
        </w:tc>
        <w:tc>
          <w:tcPr>
            <w:tcW w:w="6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1180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5273</w:t>
            </w:r>
          </w:p>
        </w:tc>
        <w:tc>
          <w:tcPr>
            <w:tcW w:w="23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婚博会周边绿化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2273</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朝阳府周边绿化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887"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17929</w:t>
            </w:r>
          </w:p>
        </w:tc>
        <w:tc>
          <w:tcPr>
            <w:tcW w:w="2385"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南门广场（一期、二期）绿化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7563</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887"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南门桥环城河滩绿地</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466</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887"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翰林广场绿化工程（向阳路）</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887"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翰林广场绿化（朝阳路）</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8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1095</w:t>
            </w:r>
          </w:p>
        </w:tc>
        <w:tc>
          <w:tcPr>
            <w:tcW w:w="23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秦山广场</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1095</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88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1147</w:t>
            </w:r>
          </w:p>
        </w:tc>
        <w:tc>
          <w:tcPr>
            <w:tcW w:w="23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恒隆广场里侧小节点（包含通道）</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1147</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900</w:t>
            </w:r>
          </w:p>
        </w:tc>
        <w:tc>
          <w:tcPr>
            <w:tcW w:w="23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古城路绿化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古城路、昭君弄沿线绿化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774</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古城路（向阳小学东南侧围墙）绿化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126</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1821</w:t>
            </w:r>
          </w:p>
        </w:tc>
        <w:tc>
          <w:tcPr>
            <w:tcW w:w="23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勤俭路行道树树池（河滨至海滨）</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勤俭路零星花坛（河滨至海滨）</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勤俭路与方池路口花坛</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勤俭路零星花坛</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1060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4629</w:t>
            </w:r>
          </w:p>
        </w:tc>
        <w:tc>
          <w:tcPr>
            <w:tcW w:w="23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河滨路、两侧绿化（西闸桥-核电新村3号门）</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盐平塘西侧绿化（秦山桥以北）</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河滨西路行道树树池（桃园路-中兴桥以西）</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409</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河滨路银燕大厦南侧花坛</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秀水路与河滨路交叉口西北侧花坛</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河滨东路北侧地块绿化（住建局东侧）</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1302</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w:t>
            </w:r>
          </w:p>
        </w:tc>
        <w:tc>
          <w:tcPr>
            <w:tcW w:w="887"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5586</w:t>
            </w:r>
          </w:p>
        </w:tc>
        <w:tc>
          <w:tcPr>
            <w:tcW w:w="2385"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朝阳东路两侧新桥路-朝阳桥）</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2270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w:t>
            </w:r>
          </w:p>
        </w:tc>
        <w:tc>
          <w:tcPr>
            <w:tcW w:w="887"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朝阳东路朝阳桥西堍两侧河边绿地</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1180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w:t>
            </w:r>
          </w:p>
        </w:tc>
        <w:tc>
          <w:tcPr>
            <w:tcW w:w="887"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朝阳路长征桥东堍中医院围墙外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w:t>
            </w:r>
          </w:p>
        </w:tc>
        <w:tc>
          <w:tcPr>
            <w:tcW w:w="887"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朝阳路、九宫弄、交警大队宿舍46号、48号、52号三块</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w:t>
            </w:r>
          </w:p>
        </w:tc>
        <w:tc>
          <w:tcPr>
            <w:tcW w:w="8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825</w:t>
            </w:r>
          </w:p>
        </w:tc>
        <w:tc>
          <w:tcPr>
            <w:tcW w:w="23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秀水路两侧绿化（停车场、幼儿园周边）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秀水路绿化（朝阳路至方池路）</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825</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1542</w:t>
            </w:r>
          </w:p>
        </w:tc>
        <w:tc>
          <w:tcPr>
            <w:tcW w:w="23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秦山路两侧及停车场绿化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秦山路花坛</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1242</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秦山桥以东两侧绿化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2806</w:t>
            </w:r>
          </w:p>
        </w:tc>
        <w:tc>
          <w:tcPr>
            <w:tcW w:w="23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城南区块绿化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河边公寓ABC幢住宅周边绿化（城南菜场南侧）</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569</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城南村周边绿化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1972</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城南村（老法院西侧）</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265</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w:t>
            </w:r>
          </w:p>
        </w:tc>
        <w:tc>
          <w:tcPr>
            <w:tcW w:w="88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w:t>
            </w:r>
          </w:p>
        </w:tc>
        <w:tc>
          <w:tcPr>
            <w:tcW w:w="23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梅园桥、蒋家桥周边绿化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梅园桥周边绿化</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887"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1069</w:t>
            </w:r>
          </w:p>
        </w:tc>
        <w:tc>
          <w:tcPr>
            <w:tcW w:w="23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方池路周边绿化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方池路等零星地块绿地</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方池西路42号住宅周边</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569</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w:t>
            </w:r>
          </w:p>
        </w:tc>
        <w:tc>
          <w:tcPr>
            <w:tcW w:w="887"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3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方池路啤酒厂宿舍</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88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594</w:t>
            </w:r>
          </w:p>
        </w:tc>
        <w:tc>
          <w:tcPr>
            <w:tcW w:w="23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富水路绿地</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富水路绿地</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594</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w:t>
            </w:r>
          </w:p>
        </w:tc>
        <w:tc>
          <w:tcPr>
            <w:tcW w:w="88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12900</w:t>
            </w:r>
          </w:p>
        </w:tc>
        <w:tc>
          <w:tcPr>
            <w:tcW w:w="23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建新小区</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12900</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w:t>
            </w:r>
          </w:p>
        </w:tc>
        <w:tc>
          <w:tcPr>
            <w:tcW w:w="88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p>
        </w:tc>
        <w:tc>
          <w:tcPr>
            <w:tcW w:w="23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老旧小区绿化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老旧小区绿化，包括区域内所有停车绿化带保洁</w:t>
            </w: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8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p>
        </w:tc>
        <w:tc>
          <w:tcPr>
            <w:tcW w:w="23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未移交绿化</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新桥路（南段）有机更新改造提升工程-景观绿化工程（市河-河滨东路）</w:t>
            </w:r>
          </w:p>
        </w:tc>
        <w:tc>
          <w:tcPr>
            <w:tcW w:w="6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8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2385"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合计</w:t>
            </w:r>
          </w:p>
        </w:tc>
        <w:tc>
          <w:tcPr>
            <w:tcW w:w="64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4" w:lineRule="atLeas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132183</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3、标项三：</w:t>
      </w: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3.1标项三：道路保洁</w:t>
      </w:r>
    </w:p>
    <w:tbl>
      <w:tblPr>
        <w:tblStyle w:val="48"/>
        <w:tblW w:w="0" w:type="auto"/>
        <w:tblInd w:w="-106" w:type="dxa"/>
        <w:tblLayout w:type="fixed"/>
        <w:tblCellMar>
          <w:top w:w="0" w:type="dxa"/>
          <w:left w:w="108" w:type="dxa"/>
          <w:bottom w:w="0" w:type="dxa"/>
          <w:right w:w="108" w:type="dxa"/>
        </w:tblCellMar>
      </w:tblPr>
      <w:tblGrid>
        <w:gridCol w:w="760"/>
        <w:gridCol w:w="1947"/>
        <w:gridCol w:w="5954"/>
        <w:gridCol w:w="1132"/>
      </w:tblGrid>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 段</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起   止</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保洁时间</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城北东路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老沪杭公路—高桥西桥头</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城北东路(谢家路路口-高桥西)，谢家路（长潭路—城北路口）—水果批发市场墙角</w:t>
            </w:r>
          </w:p>
        </w:tc>
        <w:tc>
          <w:tcPr>
            <w:tcW w:w="1132"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城北西路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城西路口—西面到底</w:t>
            </w:r>
            <w:r>
              <w:rPr>
                <w:rFonts w:hint="eastAsia" w:ascii="宋体" w:hAnsi="宋体" w:eastAsia="宋体" w:cs="宋体"/>
                <w:color w:val="auto"/>
                <w:kern w:val="0"/>
                <w:sz w:val="21"/>
                <w:szCs w:val="21"/>
                <w:highlight w:val="none"/>
                <w:lang w:eastAsia="zh-CN"/>
              </w:rPr>
              <w:t>（地面水厂）</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城西豪园周边道路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加停车场</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枣园路口至闻琴路口</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谢家路、长潭路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长潭路（机关幼儿园-长潭路）谢家路（长潭路—枣园路口）</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长邮路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整条长邮路、长潭路（机关幼儿园—新桥路口）</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8</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枣园路—河边整条长宁路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长潭路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妇保院南门--新桥路口</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10</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绮园路 </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海滨路口—北面到底</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11</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曲尺弄</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曲尺弄（海滨路-文昌路），文昌路（勤俭路-文昌桥）</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12</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老沪杭公路—</w:t>
            </w:r>
            <w:r>
              <w:rPr>
                <w:rFonts w:hint="eastAsia" w:ascii="宋体" w:hAnsi="宋体" w:eastAsia="宋体" w:cs="宋体"/>
                <w:color w:val="auto"/>
                <w:kern w:val="0"/>
                <w:sz w:val="21"/>
                <w:szCs w:val="21"/>
                <w:highlight w:val="none"/>
                <w:lang w:eastAsia="zh-CN"/>
              </w:rPr>
              <w:t>百尺路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3</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天宁寺</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新天地东侧道路，新天地北侧道路，包括丝厂路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14</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百可园</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百可园（内百可园、外百可园）</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15</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大营路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大营弄整条，文昌路（文昌桥到新桥路）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16</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枣园路--海滨路口</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17</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外百可路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（幼儿园以西到新桥路），新桥路东侧（外百可路---海滨路）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18</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枣园路到闻琴路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19</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整条盐平塘，上城艺墅大门口-城东路闻琴路口</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二支路+新路至幼儿园门口</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城西路，市场路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21</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三角子路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百尺路—枣园路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22</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天宁寺路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百尺路—水沧路，带（整条沧东路）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23</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5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枣园路—百尺桥北堍</w:t>
            </w:r>
          </w:p>
        </w:tc>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24</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叶家桥—城北路</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25</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枣园路--城北路</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26</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长潭西路、西官路</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妇保院—西官路，西官路—枣园路、停车场</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27</w:t>
            </w:r>
          </w:p>
        </w:tc>
        <w:tc>
          <w:tcPr>
            <w:tcW w:w="194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步行街</w:t>
            </w:r>
          </w:p>
        </w:tc>
        <w:tc>
          <w:tcPr>
            <w:tcW w:w="59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步行街</w:t>
            </w:r>
            <w:r>
              <w:rPr>
                <w:rFonts w:hint="eastAsia" w:ascii="宋体" w:hAnsi="宋体" w:eastAsia="宋体" w:cs="宋体"/>
                <w:color w:val="auto"/>
                <w:kern w:val="0"/>
                <w:sz w:val="21"/>
                <w:szCs w:val="21"/>
                <w:highlight w:val="none"/>
                <w:lang w:eastAsia="zh-CN"/>
              </w:rPr>
              <w:t>范围</w:t>
            </w:r>
          </w:p>
        </w:tc>
        <w:tc>
          <w:tcPr>
            <w:tcW w:w="113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w:t>
            </w:r>
          </w:p>
        </w:tc>
        <w:tc>
          <w:tcPr>
            <w:tcW w:w="5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枣园路口—盐嘉塘桥</w:t>
            </w:r>
          </w:p>
        </w:tc>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9</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市场路</w:t>
            </w:r>
          </w:p>
        </w:tc>
        <w:tc>
          <w:tcPr>
            <w:tcW w:w="5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中兴路--联翔路，地面水厂东侧支路</w:t>
            </w:r>
          </w:p>
        </w:tc>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16小时</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3.2标项三：机扫道路（快车道）</w:t>
      </w:r>
    </w:p>
    <w:tbl>
      <w:tblPr>
        <w:tblStyle w:val="48"/>
        <w:tblW w:w="0" w:type="auto"/>
        <w:tblInd w:w="-106" w:type="dxa"/>
        <w:tblLayout w:type="fixed"/>
        <w:tblCellMar>
          <w:top w:w="0" w:type="dxa"/>
          <w:left w:w="108" w:type="dxa"/>
          <w:bottom w:w="0" w:type="dxa"/>
          <w:right w:w="108" w:type="dxa"/>
        </w:tblCellMar>
      </w:tblPr>
      <w:tblGrid>
        <w:gridCol w:w="760"/>
        <w:gridCol w:w="1947"/>
        <w:gridCol w:w="5954"/>
        <w:gridCol w:w="1132"/>
      </w:tblGrid>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路 段</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起   止</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备注</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老沪杭公路—西面到底</w:t>
            </w:r>
            <w:r>
              <w:rPr>
                <w:rFonts w:hint="eastAsia" w:ascii="宋体" w:hAnsi="宋体" w:eastAsia="宋体" w:cs="宋体"/>
                <w:color w:val="auto"/>
                <w:kern w:val="0"/>
                <w:highlight w:val="none"/>
                <w:lang w:eastAsia="zh-CN"/>
              </w:rPr>
              <w:t>（地面水厂）</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2</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both"/>
              <w:rPr>
                <w:rFonts w:hint="eastAsia" w:ascii="宋体" w:hAnsi="宋体" w:eastAsia="宋体" w:cs="宋体"/>
                <w:color w:val="auto"/>
                <w:kern w:val="0"/>
                <w:highlight w:val="none"/>
              </w:rPr>
            </w:pPr>
            <w:r>
              <w:rPr>
                <w:rFonts w:hint="eastAsia" w:ascii="宋体" w:hAnsi="宋体" w:eastAsia="宋体" w:cs="宋体"/>
                <w:color w:val="auto"/>
                <w:kern w:val="0"/>
                <w:highlight w:val="none"/>
              </w:rPr>
              <w:t>城西豪园周边道路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周边</w:t>
            </w:r>
            <w:r>
              <w:rPr>
                <w:rFonts w:hint="eastAsia" w:ascii="宋体" w:hAnsi="宋体" w:eastAsia="宋体" w:cs="宋体"/>
                <w:color w:val="auto"/>
                <w:kern w:val="0"/>
                <w:highlight w:val="none"/>
                <w:lang w:eastAsia="zh-CN"/>
              </w:rPr>
              <w:t>可机扫</w:t>
            </w:r>
            <w:r>
              <w:rPr>
                <w:rFonts w:hint="eastAsia" w:ascii="宋体" w:hAnsi="宋体" w:eastAsia="宋体" w:cs="宋体"/>
                <w:color w:val="auto"/>
                <w:kern w:val="0"/>
                <w:highlight w:val="none"/>
              </w:rPr>
              <w:t>道路</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3</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城东路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枣园路口至闻琴路口</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4</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海滨路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新桥路</w:t>
            </w:r>
            <w:r>
              <w:rPr>
                <w:rFonts w:hint="eastAsia" w:ascii="宋体" w:hAnsi="宋体" w:eastAsia="宋体" w:cs="宋体"/>
                <w:color w:val="auto"/>
                <w:kern w:val="0"/>
                <w:highlight w:val="none"/>
                <w:lang w:val="en-US" w:eastAsia="zh-CN"/>
              </w:rPr>
              <w:t>-绮园路</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5</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新桥路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枣园路</w:t>
            </w:r>
            <w:r>
              <w:rPr>
                <w:rFonts w:hint="eastAsia" w:ascii="宋体" w:hAnsi="宋体" w:eastAsia="宋体" w:cs="宋体"/>
                <w:color w:val="auto"/>
                <w:kern w:val="0"/>
                <w:highlight w:val="none"/>
                <w:lang w:val="en-US" w:eastAsia="zh-CN"/>
              </w:rPr>
              <w:t>-海滨路口</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6</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滨海大道</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枣园路</w:t>
            </w:r>
            <w:r>
              <w:rPr>
                <w:rFonts w:hint="eastAsia" w:ascii="宋体" w:hAnsi="宋体" w:eastAsia="宋体" w:cs="宋体"/>
                <w:color w:val="auto"/>
                <w:kern w:val="0"/>
                <w:highlight w:val="none"/>
                <w:lang w:val="en-US" w:eastAsia="zh-CN"/>
              </w:rPr>
              <w:t>-闻琴路</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7</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rPr>
              <w:t>盐平塘路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rPr>
              <w:t>整条盐平塘，上城艺墅大门口-城东路闻琴路口</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rPr>
              <w:t>二支路+新路至幼儿园门口</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8</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百尺路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枣园路—百尺桥北堍</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9</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rPr>
              <w:t>勤俭路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叶家桥—城北路</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10</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长安路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枣园路</w:t>
            </w:r>
            <w:r>
              <w:rPr>
                <w:rFonts w:hint="eastAsia" w:ascii="宋体" w:hAnsi="宋体" w:eastAsia="宋体" w:cs="宋体"/>
                <w:color w:val="auto"/>
                <w:kern w:val="0"/>
                <w:highlight w:val="none"/>
                <w:lang w:val="en-US" w:eastAsia="zh-CN"/>
              </w:rPr>
              <w:t>-城北路</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11</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中兴路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rPr>
              <w:t>枣园路口—盐嘉塘桥</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r>
        <w:tblPrEx>
          <w:tblCellMar>
            <w:top w:w="0" w:type="dxa"/>
            <w:left w:w="108" w:type="dxa"/>
            <w:bottom w:w="0" w:type="dxa"/>
            <w:right w:w="108" w:type="dxa"/>
          </w:tblCellMar>
        </w:tblPrEx>
        <w:trPr>
          <w:trHeight w:val="34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12</w:t>
            </w:r>
          </w:p>
        </w:tc>
        <w:tc>
          <w:tcPr>
            <w:tcW w:w="19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市场路</w:t>
            </w:r>
          </w:p>
        </w:tc>
        <w:tc>
          <w:tcPr>
            <w:tcW w:w="59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rPr>
              <w:t>中兴路--联翔路，地面水厂东侧支路</w:t>
            </w:r>
          </w:p>
        </w:tc>
        <w:tc>
          <w:tcPr>
            <w:tcW w:w="11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机扫</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3.3标项三：小区、城中村分布</w:t>
      </w:r>
    </w:p>
    <w:tbl>
      <w:tblPr>
        <w:tblStyle w:val="48"/>
        <w:tblW w:w="0" w:type="auto"/>
        <w:tblInd w:w="-106" w:type="dxa"/>
        <w:tblLayout w:type="fixed"/>
        <w:tblCellMar>
          <w:top w:w="0" w:type="dxa"/>
          <w:left w:w="108" w:type="dxa"/>
          <w:bottom w:w="0" w:type="dxa"/>
          <w:right w:w="108" w:type="dxa"/>
        </w:tblCellMar>
      </w:tblPr>
      <w:tblGrid>
        <w:gridCol w:w="722"/>
        <w:gridCol w:w="1134"/>
        <w:gridCol w:w="6524"/>
        <w:gridCol w:w="668"/>
        <w:gridCol w:w="746"/>
      </w:tblGrid>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113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保洁路段</w:t>
            </w:r>
          </w:p>
        </w:tc>
        <w:tc>
          <w:tcPr>
            <w:tcW w:w="652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包  干  区  域</w:t>
            </w:r>
          </w:p>
        </w:tc>
        <w:tc>
          <w:tcPr>
            <w:tcW w:w="668"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保洁幢数</w:t>
            </w:r>
          </w:p>
        </w:tc>
        <w:tc>
          <w:tcPr>
            <w:tcW w:w="746"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保洁梯数</w:t>
            </w: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崔衙弄</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崔衙弄10#、12#、14#        海滨东路26#、27#、28#</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10</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上午：6/2 5/2 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4/1    下午：4/3   5/1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4/1   3/1 4/2</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新桥北路131#-1-2-3     供销房产内百可-7-8-9-16-17</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9</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14</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 5/2 5/2 5/2   5/1   3/1  3/1     下午： 6/2    5/2  5/1</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百可园22#、24#、34#、36#     百可园23#、25#、27#、29#</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20</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上午：5/5  5/1  5/2   5/2      下午：5/2  5/3  5/5</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百可园8#  32#   30#  18#    百可园28#   26#  10#    20#</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上午：4/1  5/4   5/4  5/1     下午：5/4  4/2  5/1   5/2</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百可园 16#  18#   园西弄5#、6#     园西弄7#  8#   9# </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21</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上午：5/2  5/2     5/3  5/3      下午：4/3  4/3 4/3   5/2</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百可园供销房产4#、5#、6#新桥北路123#       金马公寓1#2#3#百可园开源房产1#2#</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上午：4/4   5/2 4/1  4/3  6/1  6/1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下午：</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6/1 6/1 6/1</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百可园 4#   5#  21#  19#  9# 园中弄7#-9#-10#百可园7弄17弄               </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12</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上午：4/2  5/1 5/1 4/2 4/2       下午：4/1 5/2 4/1 海丝宝—实验幼儿园支路 百可园东底停车场下面小路北一半</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百可园</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内百可2弄1-2号、3弄3号西、3弄2号、3弄1号北   园中弄14#15#、3弄6号              </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上午：5/2 5/3  4/1   5/1  5/1 4/1        下午：6/2    5/3 5/3    4/1 4/1百可园东底停车场下面小路南一半</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9</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谢家路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长潭路214#、215#、216#、217#    长潭路211#长邮路203#谢家路8#城北东路81#</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上午：5/2  4/2  4/2   6/2   下午：5/2   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 6/3 </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6/4</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10</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谢家路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城北小区301#、308#、309#     城北小区302#、303#、304#、305#</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上午：5/3   5/3    5/3       下午：6/2   5/3   6/3    6/2</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谢家路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城北小区406#、405#、213#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城北小区404#、306#、307#、407#、408#</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10</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 5/1  5/2  6/1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6/2 </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6/1 6/1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下午：6/3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6/3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6/1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5/1</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12</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谢家路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城北小区401#  412  411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410</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410  409-1-2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403-1-2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402-1-2</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11</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w:t>
            </w:r>
            <w:r>
              <w:rPr>
                <w:rFonts w:hint="eastAsia" w:ascii="宋体" w:hAnsi="宋体" w:eastAsia="宋体" w:cs="宋体"/>
                <w:color w:val="auto"/>
                <w:kern w:val="0"/>
                <w:highlight w:val="none"/>
                <w:lang w:val="en-US" w:eastAsia="zh-CN"/>
              </w:rPr>
              <w:t>:</w:t>
            </w:r>
            <w:r>
              <w:rPr>
                <w:rFonts w:hint="eastAsia" w:ascii="宋体" w:hAnsi="宋体" w:eastAsia="宋体" w:cs="宋体"/>
                <w:color w:val="auto"/>
                <w:kern w:val="0"/>
                <w:highlight w:val="none"/>
              </w:rPr>
              <w:t>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5/2下午</w:t>
            </w:r>
            <w:r>
              <w:rPr>
                <w:rFonts w:hint="eastAsia" w:ascii="宋体" w:hAnsi="宋体" w:eastAsia="宋体" w:cs="宋体"/>
                <w:color w:val="auto"/>
                <w:kern w:val="0"/>
                <w:highlight w:val="none"/>
                <w:lang w:val="en-US" w:eastAsia="zh-CN"/>
              </w:rPr>
              <w:t>:</w:t>
            </w:r>
            <w:r>
              <w:rPr>
                <w:rFonts w:hint="eastAsia" w:ascii="宋体" w:hAnsi="宋体" w:eastAsia="宋体" w:cs="宋体"/>
                <w:color w:val="auto"/>
                <w:kern w:val="0"/>
                <w:highlight w:val="none"/>
              </w:rPr>
              <w:t>5/1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 5/1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5/1</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13</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长邮路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长邮路10#、12#、14#、110幢、新桥北路167#    城北东路83#、长邮路1#2#</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9</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20</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 6/2    5/5   6/1 6/1 6/1    下午：6/1  5/3  5/3  5/3</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14</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长邮路</w:t>
            </w: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长邮路26# 、24# 新桥北路173#、175#   长邮路18#、116#、117#</w:t>
            </w:r>
          </w:p>
        </w:tc>
        <w:tc>
          <w:tcPr>
            <w:tcW w:w="668"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74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20</w:t>
            </w:r>
          </w:p>
        </w:tc>
      </w:tr>
      <w:tr>
        <w:tblPrEx>
          <w:tblCellMar>
            <w:top w:w="0" w:type="dxa"/>
            <w:left w:w="108" w:type="dxa"/>
            <w:bottom w:w="0" w:type="dxa"/>
            <w:right w:w="108" w:type="dxa"/>
          </w:tblCellMar>
        </w:tblPrEx>
        <w:trPr>
          <w:trHeight w:val="340" w:hRule="atLeast"/>
        </w:trPr>
        <w:tc>
          <w:tcPr>
            <w:tcW w:w="722"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上午：5/2 5/2   6/4       下午：6/3   6/3 5/2    5/1 6/1</w:t>
            </w:r>
          </w:p>
        </w:tc>
        <w:tc>
          <w:tcPr>
            <w:tcW w:w="66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15</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长邮路</w:t>
            </w: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长潭路39#-1-2                     长潭路8#、13#、17#、21#</w:t>
            </w:r>
          </w:p>
        </w:tc>
        <w:tc>
          <w:tcPr>
            <w:tcW w:w="668"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74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340" w:hRule="atLeast"/>
        </w:trPr>
        <w:tc>
          <w:tcPr>
            <w:tcW w:w="722"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上午：5/2 5/2 5/4   5/2           下午：5/4   5/3       6/3 </w:t>
            </w:r>
          </w:p>
        </w:tc>
        <w:tc>
          <w:tcPr>
            <w:tcW w:w="66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16</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长邮路</w:t>
            </w: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长邮路212#、19# 、213#-1-1      长邮路5#、15#、210#</w:t>
            </w:r>
          </w:p>
        </w:tc>
        <w:tc>
          <w:tcPr>
            <w:tcW w:w="668"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74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90" w:hRule="atLeast"/>
        </w:trPr>
        <w:tc>
          <w:tcPr>
            <w:tcW w:w="722"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上午：5/2   5/3     5/2 5/1        下午：5/4   6/4      6/3</w:t>
            </w:r>
          </w:p>
        </w:tc>
        <w:tc>
          <w:tcPr>
            <w:tcW w:w="66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17</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长邮路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新桥北路167#、城北东路87#、101#、87#    城北东奥房产凉亭桥94#-1-2 长邮路4#</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  5/2    6/3   5/4</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 6/1    下午：5/3 5/3      5/3</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18</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长潭路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长潭路43#、27#、80#、129#           枣园东路93#、95#、97#</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17</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上午：5/5    5/2    5/1    4/1    下午：4/2 5/2 5/2      5/2</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19</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长宁路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长潭路50#南北、46#      长潭路45#、44#  城北西路136#、112#               </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15</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5/2 4/1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下午：6/3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6/3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6/3谷仓头镇办至凉亭桥</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20</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城北路长安路口猛士-1-2-3-4-5      城北西路123#、141# 盐棉新村1#、7#</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18</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上午：5/1 5/1 5/1 5/3   5/1  5/1  下午：5/4    5/4    5/2 </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21</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棉纺厂</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盐棉新村9#、5# 、10#                   综合楼6#、11#</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15</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上午:   3/3  5/3  5/3  5/2     下午：5/2   新工房6/2      </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22</w:t>
            </w:r>
          </w:p>
        </w:tc>
        <w:tc>
          <w:tcPr>
            <w:tcW w:w="113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总铺路</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上午、下午：从凉亭桥扫至东门村。谷仓头65号66号、46弄、捡县政府门前白色垃圾</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c>
          <w:tcPr>
            <w:tcW w:w="746"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23</w:t>
            </w:r>
          </w:p>
        </w:tc>
        <w:tc>
          <w:tcPr>
            <w:tcW w:w="1134"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增加凉亭花苑</w:t>
            </w: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城北西路102#  谢家路2#             凉亭花苑 A    B     C</w:t>
            </w:r>
          </w:p>
        </w:tc>
        <w:tc>
          <w:tcPr>
            <w:tcW w:w="668"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17</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  上午6/3   5/3  5/2               5/2    5/2    5/5 </w:t>
            </w:r>
          </w:p>
        </w:tc>
        <w:tc>
          <w:tcPr>
            <w:tcW w:w="6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24</w:t>
            </w:r>
          </w:p>
        </w:tc>
        <w:tc>
          <w:tcPr>
            <w:tcW w:w="1134"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长谭西路</w:t>
            </w:r>
          </w:p>
        </w:tc>
        <w:tc>
          <w:tcPr>
            <w:tcW w:w="6524"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长潭路110# 枣园西路211#          枣园西路213#、215#                                                         教工宿舍上午110＃5/3  26＃5/3  24＃ 5/3；下午211＃5/5 213＃5/4 215＃5/3</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c>
          <w:tcPr>
            <w:tcW w:w="746"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21</w:t>
            </w: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25</w:t>
            </w:r>
          </w:p>
        </w:tc>
        <w:tc>
          <w:tcPr>
            <w:tcW w:w="1134" w:type="dxa"/>
            <w:vMerge w:val="restart"/>
            <w:tcBorders>
              <w:top w:val="nil"/>
              <w:left w:val="single" w:color="auto" w:sz="4" w:space="0"/>
              <w:bottom w:val="single" w:color="auto" w:sz="4" w:space="0"/>
              <w:right w:val="single" w:color="000000"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枣园小区</w:t>
            </w:r>
          </w:p>
        </w:tc>
        <w:tc>
          <w:tcPr>
            <w:tcW w:w="6524"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长潭西路19#  12#  13#    长安路18#   长安路6号娟纺厂宿舍</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single" w:color="000000"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上午：5/4  5/3  5/3                 下午：5/4   5/3</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26</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枣园小区</w:t>
            </w: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长潭西路7#  5#  6#  11#             3#  4#  1#  2#</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上午:5/3 5/2 5/2 5/3               下午 5/2 5/2  5/2 5/2</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27</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城北西路162#盐棉新村综合大楼 12#              城北西路13# 14# 城北路丝绸公司</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上午：6/4 6/2 5/2                   下午： 5/2  5/2   5/4</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28</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愈家埝</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城北西路164#-4-5                      城北西路164#-1-2-3</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  5/2  5/2                 下午：5/3  5/3  5/3</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29</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文昌西路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海滨西路董家弄1号 文昌西路154#-2-4             文昌西路154#-1-3  文昌西路36#</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上午：6/4   5/3 5/1   下午：5/2      5/2    5/1     4/2 3/2</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30</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城北西路165#二建公司1幢6/2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东奥菜场四周</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油厂弄北</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靠东停车场</w:t>
            </w:r>
          </w:p>
        </w:tc>
        <w:tc>
          <w:tcPr>
            <w:tcW w:w="668" w:type="dxa"/>
            <w:vMerge w:val="restart"/>
            <w:tcBorders>
              <w:top w:val="nil"/>
              <w:left w:val="nil"/>
              <w:bottom w:val="single" w:color="000000"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rPr>
              <w:t>东奥菜场四周  油厂弄北,停车场    下午</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rPr>
              <w:t xml:space="preserve">二建公司,东奥菜场四周,油厂弄北 停车场 </w:t>
            </w:r>
          </w:p>
        </w:tc>
        <w:tc>
          <w:tcPr>
            <w:tcW w:w="668" w:type="dxa"/>
            <w:vMerge w:val="continue"/>
            <w:tcBorders>
              <w:top w:val="nil"/>
              <w:left w:val="nil"/>
              <w:bottom w:val="single" w:color="000000"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31</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百尺北路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百尺北路45#</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城北西路路200#   沧东路2# 4#三角子路19#、23#-7 </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上午：场地  5/2  200#6/3              下午：3/1 3/2 4/1 5/3</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116"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32</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城北西路181#、195#、197#-1-2 百尺北路88#    城北西路南方花苑178#-1-2       </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7</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上午：6/2   5/2    5/2 4/1  5/2      下午：1# 6/4 </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2#6/3</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33</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百尺北路三角子</w:t>
            </w: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百尺北路78#、86#、70#  三角子路15#-1-2-3     </w:t>
            </w:r>
          </w:p>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三角子路 9#   7#   11#</w:t>
            </w:r>
          </w:p>
        </w:tc>
        <w:tc>
          <w:tcPr>
            <w:tcW w:w="66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r>
      <w:tr>
        <w:tblPrEx>
          <w:tblCellMar>
            <w:top w:w="0" w:type="dxa"/>
            <w:left w:w="108" w:type="dxa"/>
            <w:bottom w:w="0" w:type="dxa"/>
            <w:right w:w="108" w:type="dxa"/>
          </w:tblCellMar>
        </w:tblPrEx>
        <w:trPr>
          <w:trHeight w:val="90" w:hRule="atLeast"/>
        </w:trPr>
        <w:tc>
          <w:tcPr>
            <w:tcW w:w="722"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single" w:color="auto" w:sz="4" w:space="0"/>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上午：5/2 5/2 5/2   5/2 5/2          下午：5/3  5/3  5/1</w:t>
            </w:r>
          </w:p>
        </w:tc>
        <w:tc>
          <w:tcPr>
            <w:tcW w:w="668"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34</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城北西路269#、253#、251#        育苗路7#、城北西路251#东梯</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上午：5/4       4/3    4/2教工支路    下午：5/3 5/3       4/2</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35</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沧东路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城北西路196# 、194#</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百尺北路37弄3#-1-2-3</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百尺路41# </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43#</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上午：5/3   5/3    各之路    下午：5/1 5/1 5/1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 5/1 5/2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5/2</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36</w:t>
            </w:r>
          </w:p>
        </w:tc>
        <w:tc>
          <w:tcPr>
            <w:tcW w:w="1134"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沧东路</w:t>
            </w: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百尺北路37弄6#、4#、2#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百尺北路35#</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百尺北路6#、4#、3#、1#</w:t>
            </w:r>
          </w:p>
        </w:tc>
        <w:tc>
          <w:tcPr>
            <w:tcW w:w="66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9</w:t>
            </w:r>
          </w:p>
        </w:tc>
      </w:tr>
      <w:tr>
        <w:tblPrEx>
          <w:tblCellMar>
            <w:top w:w="0" w:type="dxa"/>
            <w:left w:w="108" w:type="dxa"/>
            <w:bottom w:w="0" w:type="dxa"/>
            <w:right w:w="108" w:type="dxa"/>
          </w:tblCellMar>
        </w:tblPrEx>
        <w:trPr>
          <w:trHeight w:val="340" w:hRule="atLeast"/>
        </w:trPr>
        <w:tc>
          <w:tcPr>
            <w:tcW w:w="722"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single" w:color="auto" w:sz="4" w:space="0"/>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 5/1  5/1 4/1支路2条 下午：5/2  5/1 4/2</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4/1 4/1  4/1</w:t>
            </w:r>
          </w:p>
        </w:tc>
        <w:tc>
          <w:tcPr>
            <w:tcW w:w="668" w:type="dxa"/>
            <w:tcBorders>
              <w:top w:val="single" w:color="auto" w:sz="4" w:space="0"/>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37</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天宁寺</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城北西路152#-1-2       上午下午扫贺王弄支路整条</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上午：  4/3   下午：6/3    天宁寺-贺王桥支路  </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38</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三角子路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三角子路67#     怡城花园D           怡城花园A B C </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上午：5/2       P楼6/3      下午：   6/3 6/3 6/3</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39</w:t>
            </w:r>
          </w:p>
        </w:tc>
        <w:tc>
          <w:tcPr>
            <w:tcW w:w="1134" w:type="dxa"/>
            <w:tcBorders>
              <w:top w:val="nil"/>
              <w:left w:val="nil"/>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水沧弄</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百尺北路19#海滨西路城中村、啤酒厂城中村靠北到底（上午、下午）。天宁寺西路实验中学南阳光家园-1-2                                              上午：人武部6/2                       下午:阳光家园2#5/2 5/3</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百尺</w:t>
            </w:r>
          </w:p>
        </w:tc>
        <w:tc>
          <w:tcPr>
            <w:tcW w:w="746"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40</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城北西路221#、219#、215#、211#      城北西路230#、213#、209#</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上午：6/1  4/1</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5/1   5/2   5/1   下午：6/3    5/2      5/3</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41</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绮园路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绮园弄18#、20#戚家弄1# 绮园路66#-4新桥 北路148#南北2幢    戚家弄23#、17#、15#、18#</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上午：4/1  5/2 5/1（向阳小学后门西垃圾—东到底上、下午）1/2      下午：5/1 5/1    5/1  3/1</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42</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杨家弄</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姜尺弄68# 杨家弄12#、3#、25#    杨家弄64#、67#-3、68#-1-4-5      </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上午：5/1 4/1  5/1    4/2  2/2（姜尺弄支路 下午：6/1 4/1 3/1     3/1 3/1（姜尺弄）</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43</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杨家弄</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杨家弄90#      杨家弄87#-1</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11</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上午：杨家弄由南—北到底，下午：4/1 杨家弄由南—北到底，6#内包括场地，河滩边支路</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44</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曲尺弄</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曲尺弄支弄6# 勤俭北路271# 友谊东路21#内6号2幢友谊东路4#、6# 曲尺弄66#、72#-2-3、76支弄72#-3</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12</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上午：3/1  4/2   4/1 3/1   4/1    4/2   下午：4/1   4/1 3/3  3/2  4/2  4/1</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45</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文昌路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文昌西路28# 曲尺弄76#、76#-1、74#    文昌东路19#文昌西路24#、26# </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6</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w:t>
            </w:r>
            <w:r>
              <w:rPr>
                <w:rFonts w:hint="eastAsia" w:ascii="宋体" w:hAnsi="宋体" w:eastAsia="宋体" w:cs="宋体"/>
                <w:color w:val="auto"/>
                <w:kern w:val="0"/>
                <w:highlight w:val="none"/>
                <w:lang w:val="en-US" w:eastAsia="zh-CN"/>
              </w:rPr>
              <w:t>:</w:t>
            </w:r>
            <w:r>
              <w:rPr>
                <w:rFonts w:hint="eastAsia" w:ascii="宋体" w:hAnsi="宋体" w:eastAsia="宋体" w:cs="宋体"/>
                <w:color w:val="auto"/>
                <w:kern w:val="0"/>
                <w:highlight w:val="none"/>
              </w:rPr>
              <w:t>谷仓头最北、5/2  5/1  5/2   下午</w:t>
            </w:r>
            <w:r>
              <w:rPr>
                <w:rFonts w:hint="eastAsia" w:ascii="宋体" w:hAnsi="宋体" w:eastAsia="宋体" w:cs="宋体"/>
                <w:color w:val="auto"/>
                <w:kern w:val="0"/>
                <w:highlight w:val="none"/>
                <w:lang w:val="en-US" w:eastAsia="zh-CN"/>
              </w:rPr>
              <w:t>:</w:t>
            </w:r>
            <w:r>
              <w:rPr>
                <w:rFonts w:hint="eastAsia" w:ascii="宋体" w:hAnsi="宋体" w:eastAsia="宋体" w:cs="宋体"/>
                <w:color w:val="auto"/>
                <w:kern w:val="0"/>
                <w:highlight w:val="none"/>
              </w:rPr>
              <w:t>5/1 3/1  7/2 谷仓头主路</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46</w:t>
            </w:r>
          </w:p>
        </w:tc>
        <w:tc>
          <w:tcPr>
            <w:tcW w:w="1134" w:type="dxa"/>
            <w:vMerge w:val="restart"/>
            <w:tcBorders>
              <w:top w:val="nil"/>
              <w:left w:val="single" w:color="auto" w:sz="4" w:space="0"/>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文昌路</w:t>
            </w: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曲尺弄80#文昌西路23#、25#</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文昌西路27#、29#、31#、33#、35#、32#</w:t>
            </w:r>
          </w:p>
        </w:tc>
        <w:tc>
          <w:tcPr>
            <w:tcW w:w="668" w:type="dxa"/>
            <w:tcBorders>
              <w:top w:val="nil"/>
              <w:left w:val="nil"/>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14</w:t>
            </w:r>
          </w:p>
        </w:tc>
      </w:tr>
      <w:tr>
        <w:tblPrEx>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1134" w:type="dxa"/>
            <w:vMerge w:val="continue"/>
            <w:tcBorders>
              <w:top w:val="nil"/>
              <w:left w:val="single" w:color="auto" w:sz="4" w:space="0"/>
              <w:bottom w:val="single" w:color="auto" w:sz="4" w:space="0"/>
              <w:right w:val="nil"/>
            </w:tcBorders>
            <w:shd w:val="clear" w:color="auto" w:fill="auto"/>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c>
          <w:tcPr>
            <w:tcW w:w="6524"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上午：3/1 3/1   4/3 4/1 4/1下午：5/1  5/2 4/1 4/2  5/1 5/1 5/1</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47</w:t>
            </w:r>
          </w:p>
        </w:tc>
        <w:tc>
          <w:tcPr>
            <w:tcW w:w="1134" w:type="dxa"/>
            <w:tcBorders>
              <w:top w:val="nil"/>
              <w:left w:val="nil"/>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教工路</w:t>
            </w:r>
          </w:p>
        </w:tc>
        <w:tc>
          <w:tcPr>
            <w:tcW w:w="6524" w:type="dxa"/>
            <w:tcBorders>
              <w:top w:val="nil"/>
              <w:left w:val="single" w:color="auto" w:sz="4" w:space="0"/>
              <w:bottom w:val="nil"/>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城北西路教工小区教师宿舍上午（3＃)5/3 (5＃)5/3; 下午（7＃）5/1 （9＃）5/1 （11＃）5/1 （13＃）5/1 （15＃）5/1 （17＃）5/1</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8</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48</w:t>
            </w:r>
          </w:p>
        </w:tc>
        <w:tc>
          <w:tcPr>
            <w:tcW w:w="1134" w:type="dxa"/>
            <w:tcBorders>
              <w:top w:val="nil"/>
              <w:left w:val="nil"/>
              <w:bottom w:val="single" w:color="auto" w:sz="4" w:space="0"/>
              <w:right w:val="nil"/>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沧东路</w:t>
            </w:r>
          </w:p>
        </w:tc>
        <w:tc>
          <w:tcPr>
            <w:tcW w:w="652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沧东路37#良友花苑  上午(4＃）3/1  （3＃）5/3；下午（1＃)5/3  （2＃)5/2 (22＃）3/1</w:t>
            </w:r>
          </w:p>
        </w:tc>
        <w:tc>
          <w:tcPr>
            <w:tcW w:w="668"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tcBorders>
              <w:top w:val="nil"/>
              <w:left w:val="nil"/>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49</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教工路</w:t>
            </w:r>
          </w:p>
        </w:tc>
        <w:tc>
          <w:tcPr>
            <w:tcW w:w="652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城北西路康馨小区  上午1#5/3，2#5/2  下午3#5/1，4#5/2，5#5/2</w:t>
            </w:r>
          </w:p>
        </w:tc>
        <w:tc>
          <w:tcPr>
            <w:tcW w:w="66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　</w:t>
            </w:r>
          </w:p>
        </w:tc>
        <w:tc>
          <w:tcPr>
            <w:tcW w:w="746"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bidi w:val="0"/>
              <w:spacing w:before="0" w:beforeAutospacing="0" w:after="0" w:afterAutospacing="0"/>
              <w:ind w:left="0" w:right="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5</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3.4标项三：园林绿化分布</w:t>
      </w:r>
    </w:p>
    <w:tbl>
      <w:tblPr>
        <w:tblStyle w:val="48"/>
        <w:tblW w:w="0" w:type="auto"/>
        <w:tblInd w:w="18" w:type="dxa"/>
        <w:tblLayout w:type="fixed"/>
        <w:tblCellMar>
          <w:top w:w="0" w:type="dxa"/>
          <w:left w:w="108" w:type="dxa"/>
          <w:bottom w:w="0" w:type="dxa"/>
          <w:right w:w="108" w:type="dxa"/>
        </w:tblCellMar>
      </w:tblPr>
      <w:tblGrid>
        <w:gridCol w:w="660"/>
        <w:gridCol w:w="855"/>
        <w:gridCol w:w="2130"/>
        <w:gridCol w:w="4530"/>
        <w:gridCol w:w="690"/>
        <w:gridCol w:w="915"/>
      </w:tblGrid>
      <w:tr>
        <w:tblPrEx>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8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总量</w:t>
            </w:r>
          </w:p>
        </w:tc>
        <w:tc>
          <w:tcPr>
            <w:tcW w:w="21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w:t>
            </w: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地点内容</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16733</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枣园公园</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16733</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55"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14403</w:t>
            </w:r>
          </w:p>
        </w:tc>
        <w:tc>
          <w:tcPr>
            <w:tcW w:w="2130"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小曲港绿道</w:t>
            </w:r>
          </w:p>
        </w:tc>
        <w:tc>
          <w:tcPr>
            <w:tcW w:w="4530"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小曲港绿道</w:t>
            </w:r>
          </w:p>
        </w:tc>
        <w:tc>
          <w:tcPr>
            <w:tcW w:w="690"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14403</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29489</w:t>
            </w:r>
          </w:p>
        </w:tc>
        <w:tc>
          <w:tcPr>
            <w:tcW w:w="21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环城河绿道</w:t>
            </w: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环城河绿带（文昌桥-凉亭桥）</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3</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5419</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盐平塘、护城河绿道</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盐平塘东侧绿道（城北路-枣园路）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6470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盐平塘、护城河绿道</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盐平塘西侧绿化（百可世家东侧绿道）</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17600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7837</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张元济小广场</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2837</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财富广场</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环城河绿道</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环城河绿带（隆聚北侧河边）</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3000</w:t>
            </w:r>
          </w:p>
        </w:tc>
      </w:tr>
      <w:tr>
        <w:tblPrEx>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6450</w:t>
            </w:r>
          </w:p>
        </w:tc>
        <w:tc>
          <w:tcPr>
            <w:tcW w:w="213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城北路与城西路西南角</w:t>
            </w:r>
          </w:p>
        </w:tc>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650</w:t>
            </w:r>
          </w:p>
        </w:tc>
      </w:tr>
      <w:tr>
        <w:tblPrEx>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育苗路天宁小游园</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三角子路 东侧小公园</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城西路与城北路交叉口东北角节点</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13800</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百可小区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东西两个池塘周边</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3300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城北小区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城北小区几个小公园</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4500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百可园停车场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百可园停车场</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盐平塘、护城河绿道</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海盐县护城河（百可世家北侧）景观工程</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13628</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团结港绿道</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团结港绿道（枣园路万昌桥-城北路）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5817</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新区广场绿化（县政府对面）</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7811</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25351</w:t>
            </w:r>
          </w:p>
        </w:tc>
        <w:tc>
          <w:tcPr>
            <w:tcW w:w="213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滨海大道绿化（城北路—朝阳府邸）</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7750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滨海大道道路绿化（城北路—枣园路）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2165</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滨海大道房地产周边绿化（城北路-枣园路）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滨海大道房地产周边绿化（海滨路-城北路）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11436</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85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13307</w:t>
            </w:r>
          </w:p>
        </w:tc>
        <w:tc>
          <w:tcPr>
            <w:tcW w:w="213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未移交绿化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独寤园、两张馆周边绿化（西至绮园路，南至文昌路，北至护城河，东至张元济老馆围墙）</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9907</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85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绮园文化广场北至文昌路，西至绮园路，南至绮园北围墙，东至新桥路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855"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23000</w:t>
            </w:r>
          </w:p>
        </w:tc>
        <w:tc>
          <w:tcPr>
            <w:tcW w:w="2130"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绿道</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朝阳路至城北路、含停车场</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23000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10962</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海滨路景观绿化带（东海桥西堍至百尺桥西堍）</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10962</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13</w:t>
            </w:r>
            <w:r>
              <w:rPr>
                <w:rFonts w:hint="eastAsia" w:ascii="宋体" w:hAnsi="宋体" w:eastAsia="宋体" w:cs="宋体"/>
                <w:color w:val="auto"/>
                <w:kern w:val="0"/>
                <w:sz w:val="21"/>
                <w:szCs w:val="21"/>
                <w:highlight w:val="none"/>
              </w:rPr>
              <w:t>72</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盐邑广场（审计局南侧）</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1750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谢家路沿线绿化（城北路-枣园路）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4001</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百可小区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百可小区</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5621</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706</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街心广场（新桥路与城北路东南转角）</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706</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900</w:t>
            </w:r>
          </w:p>
        </w:tc>
        <w:tc>
          <w:tcPr>
            <w:tcW w:w="213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海盐广场（新桥路与海滨路交叉口西北角）</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董家弄步行街小公园</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7342</w:t>
            </w:r>
          </w:p>
        </w:tc>
        <w:tc>
          <w:tcPr>
            <w:tcW w:w="213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城北东路（海风苑）北侧绿地</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城北东路（行道树隔离带） </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1287</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城北西路（网商大厦周边）</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城北路花坛包括鼎新煌庭对面停车场内绿化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725</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城北西路（公积金中心东侧机非隔离带）</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城北西路（中兴路-地面水厂）两侧绿地</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城北西路行道树树池绿化（百尺路-市场路）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城北西路花坛</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w:t>
            </w:r>
          </w:p>
        </w:tc>
      </w:tr>
      <w:tr>
        <w:tblPrEx>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tc>
        <w:tc>
          <w:tcPr>
            <w:tcW w:w="21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勤俭路绿化</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勤俭路行道树树池（海滨路-城北路）</w:t>
            </w:r>
          </w:p>
        </w:tc>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tc>
      </w:tr>
      <w:tr>
        <w:tblPrEx>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8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1730</w:t>
            </w:r>
          </w:p>
        </w:tc>
        <w:tc>
          <w:tcPr>
            <w:tcW w:w="21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外百可路绿化</w:t>
            </w: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外百可路道路、两侧绿化</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808</w:t>
            </w:r>
          </w:p>
        </w:tc>
        <w:tc>
          <w:tcPr>
            <w:tcW w:w="213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海滨路西路花坛（天宁寺门口、行道树树池）</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海滨西路绿化（沧东浜东侧河边）</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678</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6965</w:t>
            </w:r>
          </w:p>
        </w:tc>
        <w:tc>
          <w:tcPr>
            <w:tcW w:w="213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天宁寺周边绿化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天宁寺商游城周边绿化（包括天宁寺路周边）</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万禄风情街周边绿化（海滨路-贺王桥）</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638</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实验中学（南侧围墙外）绿化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377</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实验中学对面（天宁寺对面）小区内绿化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9157</w:t>
            </w:r>
          </w:p>
        </w:tc>
        <w:tc>
          <w:tcPr>
            <w:tcW w:w="213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水仓路、海西路两侧及围墙外绿化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2018零星工程水仓路西侧绿化（海西路）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水仓路道路绿化（海西路-城北西路）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182</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海西路两侧绿地</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3075</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城西一号围墙外绿化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城西一号地块绿化工程</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w:t>
            </w:r>
          </w:p>
        </w:tc>
      </w:tr>
      <w:tr>
        <w:tblPrEx>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w:t>
            </w:r>
          </w:p>
        </w:tc>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15036</w:t>
            </w:r>
          </w:p>
        </w:tc>
        <w:tc>
          <w:tcPr>
            <w:tcW w:w="213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中兴路绿化</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中兴路道路绿化（城北-枣园路）</w:t>
            </w:r>
          </w:p>
        </w:tc>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2016</w:t>
            </w:r>
          </w:p>
        </w:tc>
      </w:tr>
      <w:tr>
        <w:tblPrEx>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w:t>
            </w: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中兴路（中兴桥-城北路）道路绿化</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1817</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中兴路西侧绿化（城北路南至海西路、朝阳西路转角）</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2673</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57</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中兴路两侧绿化（中兴桥北堍东侧、城北西路与中兴路转角路南）</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2503</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中兴路西侧绿化城北路至市场路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6027</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59</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345</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城东路路旁绿化（海风苑外侧）绿地</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345</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1137</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闻琴路绿化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闻琴路道路绿化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1137</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3270</w:t>
            </w:r>
          </w:p>
        </w:tc>
        <w:tc>
          <w:tcPr>
            <w:tcW w:w="213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长潭路绿化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长安路、长潭路花坛</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长潭路沿线绿化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1395</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育苗路绿化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育苗路两侧（包括三毛幼儿园南侧地块）</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1395</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w:t>
            </w:r>
          </w:p>
        </w:tc>
        <w:tc>
          <w:tcPr>
            <w:tcW w:w="855"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387</w:t>
            </w:r>
          </w:p>
        </w:tc>
        <w:tc>
          <w:tcPr>
            <w:tcW w:w="2130"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盐平塘路绿化</w:t>
            </w:r>
          </w:p>
        </w:tc>
        <w:tc>
          <w:tcPr>
            <w:tcW w:w="4530"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盐平塘东侧行道树下树池绿化（枣园路以南）</w:t>
            </w:r>
          </w:p>
        </w:tc>
        <w:tc>
          <w:tcPr>
            <w:tcW w:w="690"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387</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w:t>
            </w:r>
          </w:p>
        </w:tc>
        <w:tc>
          <w:tcPr>
            <w:tcW w:w="855" w:type="dxa"/>
            <w:vMerge w:val="restart"/>
            <w:tcBorders>
              <w:top w:val="single" w:color="auto" w:sz="4" w:space="0"/>
              <w:left w:val="single" w:color="auto" w:sz="4" w:space="0"/>
              <w:bottom w:val="single" w:color="000000"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10783</w:t>
            </w:r>
          </w:p>
        </w:tc>
        <w:tc>
          <w:tcPr>
            <w:tcW w:w="213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未移交绿化</w:t>
            </w: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滨海一号围墙周边</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66</w:t>
            </w:r>
          </w:p>
        </w:tc>
        <w:tc>
          <w:tcPr>
            <w:tcW w:w="855" w:type="dxa"/>
            <w:vMerge w:val="continue"/>
            <w:tcBorders>
              <w:top w:val="single" w:color="auto" w:sz="4" w:space="0"/>
              <w:left w:val="single" w:color="auto" w:sz="4" w:space="0"/>
              <w:bottom w:val="single" w:color="000000"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巴黎都市围墙周边</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1060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w:t>
            </w:r>
          </w:p>
        </w:tc>
        <w:tc>
          <w:tcPr>
            <w:tcW w:w="855" w:type="dxa"/>
            <w:vMerge w:val="continue"/>
            <w:tcBorders>
              <w:top w:val="single" w:color="auto" w:sz="4" w:space="0"/>
              <w:left w:val="single" w:color="auto" w:sz="4" w:space="0"/>
              <w:bottom w:val="single" w:color="000000"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上城艺墅周边绿化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1270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68</w:t>
            </w:r>
          </w:p>
        </w:tc>
        <w:tc>
          <w:tcPr>
            <w:tcW w:w="855" w:type="dxa"/>
            <w:vMerge w:val="continue"/>
            <w:tcBorders>
              <w:top w:val="single" w:color="auto" w:sz="4" w:space="0"/>
              <w:left w:val="single" w:color="auto" w:sz="4" w:space="0"/>
              <w:bottom w:val="single" w:color="000000"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香槟天地周边绿化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950</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69</w:t>
            </w:r>
          </w:p>
        </w:tc>
        <w:tc>
          <w:tcPr>
            <w:tcW w:w="855" w:type="dxa"/>
            <w:vMerge w:val="continue"/>
            <w:tcBorders>
              <w:top w:val="single" w:color="auto" w:sz="4" w:space="0"/>
              <w:left w:val="single" w:color="auto" w:sz="4" w:space="0"/>
              <w:bottom w:val="single" w:color="000000"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新桥路（南段）有机更新改造提升工程-景观绿化工程（枣园路-河滨东路）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734</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w:t>
            </w:r>
          </w:p>
        </w:tc>
        <w:tc>
          <w:tcPr>
            <w:tcW w:w="855" w:type="dxa"/>
            <w:vMerge w:val="continue"/>
            <w:tcBorders>
              <w:top w:val="single" w:color="auto" w:sz="4" w:space="0"/>
              <w:left w:val="single" w:color="auto" w:sz="4" w:space="0"/>
              <w:bottom w:val="single" w:color="000000"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2020年零星绿化工程（曲秀风荷苑周边）</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4669</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1025</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海盐第二高级中学周边绿化</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海盐第二高级中学周边绿化</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1025</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1190</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凉亭桥东北侧（东奥房产）</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凉亭桥东北侧（东奥房产）</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1190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盐棉新村</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盐棉新村</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1388</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俞家埝小区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俞家埝小区</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1388</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6622</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枣园小区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枣园小区</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6622</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76</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59</w:t>
            </w:r>
            <w:r>
              <w:rPr>
                <w:rFonts w:hint="eastAsia" w:ascii="宋体" w:hAnsi="宋体" w:eastAsia="宋体" w:cs="宋体"/>
                <w:color w:val="auto"/>
                <w:kern w:val="0"/>
                <w:sz w:val="21"/>
                <w:szCs w:val="21"/>
                <w:highlight w:val="none"/>
              </w:rPr>
              <w:t>51</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城北小区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城北小区</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59</w:t>
            </w:r>
            <w:r>
              <w:rPr>
                <w:rFonts w:hint="eastAsia" w:ascii="宋体" w:hAnsi="宋体" w:eastAsia="宋体" w:cs="宋体"/>
                <w:color w:val="auto"/>
                <w:kern w:val="0"/>
                <w:sz w:val="21"/>
                <w:szCs w:val="21"/>
                <w:highlight w:val="none"/>
              </w:rPr>
              <w:t>51</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w:t>
            </w:r>
          </w:p>
        </w:tc>
        <w:tc>
          <w:tcPr>
            <w:tcW w:w="85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3199</w:t>
            </w:r>
          </w:p>
        </w:tc>
        <w:tc>
          <w:tcPr>
            <w:tcW w:w="213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怡城花苑、综合市场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综合市场（老建材市场）中间隔离带</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890</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w:t>
            </w:r>
          </w:p>
        </w:tc>
        <w:tc>
          <w:tcPr>
            <w:tcW w:w="85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3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怡城花苑</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2309</w:t>
            </w:r>
          </w:p>
        </w:tc>
      </w:tr>
      <w:tr>
        <w:tblPrEx>
          <w:tblCellMar>
            <w:top w:w="0" w:type="dxa"/>
            <w:left w:w="108" w:type="dxa"/>
            <w:bottom w:w="0" w:type="dxa"/>
            <w:right w:w="108" w:type="dxa"/>
          </w:tblCellMar>
        </w:tblPrEx>
        <w:trPr>
          <w:trHeight w:val="9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79</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353</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妇保站</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妇保站西南面（长安路路西）</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353</w:t>
            </w:r>
          </w:p>
        </w:tc>
      </w:tr>
      <w:tr>
        <w:tblPrEx>
          <w:tblCellMar>
            <w:top w:w="0" w:type="dxa"/>
            <w:left w:w="108" w:type="dxa"/>
            <w:bottom w:w="0" w:type="dxa"/>
            <w:right w:w="108" w:type="dxa"/>
          </w:tblCellMar>
        </w:tblPrEx>
        <w:trPr>
          <w:trHeight w:val="10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老旧小区</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老旧小区零星绿地，包括区域内所有停车场绿化带保洁</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8</w:t>
            </w:r>
            <w:r>
              <w:rPr>
                <w:rFonts w:hint="eastAsia" w:ascii="宋体" w:hAnsi="宋体" w:eastAsia="宋体" w:cs="宋体"/>
                <w:color w:val="auto"/>
                <w:kern w:val="0"/>
                <w:sz w:val="21"/>
                <w:szCs w:val="21"/>
                <w:highlight w:val="none"/>
                <w:lang w:val="en-US" w:eastAsia="zh-CN"/>
              </w:rPr>
              <w:t>1</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w:t>
            </w:r>
          </w:p>
        </w:tc>
        <w:tc>
          <w:tcPr>
            <w:tcW w:w="21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片林</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老沪杭公路防护林（城北路口，翁金线里侧，朝阳路-城北路）</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w:t>
            </w:r>
          </w:p>
        </w:tc>
      </w:tr>
      <w:tr>
        <w:tblPrEx>
          <w:tblCellMar>
            <w:top w:w="0" w:type="dxa"/>
            <w:left w:w="108" w:type="dxa"/>
            <w:bottom w:w="0" w:type="dxa"/>
            <w:right w:w="108" w:type="dxa"/>
          </w:tblCellMar>
        </w:tblPrEx>
        <w:trPr>
          <w:trHeight w:val="340" w:hRule="atLeast"/>
        </w:trPr>
        <w:tc>
          <w:tcPr>
            <w:tcW w:w="66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8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2130"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合计</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9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2" w:lineRule="exact"/>
              <w:ind w:left="0" w:leftChars="0" w:right="0" w:rightChars="0" w:firstLine="0" w:firstLineChars="0"/>
              <w:jc w:val="both"/>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281645</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right="0" w:rightChars="0"/>
        <w:jc w:val="both"/>
        <w:textAlignment w:val="auto"/>
        <w:outlineLvl w:val="9"/>
        <w:rPr>
          <w:rFonts w:hint="eastAsia" w:ascii="宋体" w:hAnsi="宋体" w:eastAsia="宋体" w:cs="宋体"/>
          <w:b/>
          <w:bCs/>
          <w:color w:val="auto"/>
          <w:ker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right="0" w:rightChars="0"/>
        <w:jc w:val="both"/>
        <w:textAlignment w:val="auto"/>
        <w:outlineLvl w:val="9"/>
        <w:rPr>
          <w:rFonts w:hint="eastAsia" w:ascii="宋体" w:hAnsi="宋体" w:eastAsia="宋体" w:cs="宋体"/>
          <w:b/>
          <w:bCs/>
          <w:color w:val="auto"/>
          <w:ker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right="0" w:rightChars="0"/>
        <w:jc w:val="both"/>
        <w:textAlignment w:val="auto"/>
        <w:outlineLvl w:val="9"/>
        <w:rPr>
          <w:rFonts w:hint="eastAsia" w:ascii="宋体" w:hAnsi="宋体" w:eastAsia="宋体" w:cs="宋体"/>
          <w:b/>
          <w:bCs/>
          <w:color w:val="auto"/>
          <w:ker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right="0" w:rightChars="0"/>
        <w:jc w:val="both"/>
        <w:textAlignment w:val="auto"/>
        <w:outlineLvl w:val="9"/>
        <w:rPr>
          <w:rFonts w:hint="eastAsia" w:ascii="宋体" w:hAnsi="宋体" w:eastAsia="宋体" w:cs="宋体"/>
          <w:b/>
          <w:bCs/>
          <w:color w:val="auto"/>
          <w:ker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right="0" w:rightChars="0"/>
        <w:jc w:val="both"/>
        <w:textAlignment w:val="auto"/>
        <w:outlineLvl w:val="9"/>
        <w:rPr>
          <w:rFonts w:hint="eastAsia" w:ascii="宋体" w:hAnsi="宋体" w:eastAsia="宋体" w:cs="宋体"/>
          <w:b/>
          <w:bCs/>
          <w:color w:val="auto"/>
          <w:ker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right="0" w:rightChars="0"/>
        <w:jc w:val="both"/>
        <w:textAlignment w:val="auto"/>
        <w:outlineLvl w:val="9"/>
        <w:rPr>
          <w:rFonts w:hint="eastAsia" w:ascii="宋体" w:hAnsi="宋体" w:eastAsia="宋体" w:cs="宋体"/>
          <w:b/>
          <w:bCs/>
          <w:color w:val="auto"/>
          <w:ker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right="0" w:right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4、标项四</w:t>
      </w:r>
    </w:p>
    <w:p>
      <w:pPr>
        <w:keepNext w:val="0"/>
        <w:keepLines w:val="0"/>
        <w:pageBreakBefore w:val="0"/>
        <w:widowControl w:val="0"/>
        <w:kinsoku/>
        <w:wordWrap/>
        <w:overflowPunct/>
        <w:topLinePunct w:val="0"/>
        <w:autoSpaceDE/>
        <w:autoSpaceDN/>
        <w:bidi w:val="0"/>
        <w:adjustRightInd/>
        <w:snapToGrid/>
        <w:spacing w:before="157" w:beforeLines="50" w:line="400" w:lineRule="exact"/>
        <w:ind w:right="0" w:right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4.1标项四：道路保洁</w:t>
      </w:r>
    </w:p>
    <w:tbl>
      <w:tblPr>
        <w:tblStyle w:val="48"/>
        <w:tblW w:w="0" w:type="auto"/>
        <w:tblInd w:w="-106" w:type="dxa"/>
        <w:tblLayout w:type="fixed"/>
        <w:tblCellMar>
          <w:top w:w="0" w:type="dxa"/>
          <w:left w:w="108" w:type="dxa"/>
          <w:bottom w:w="0" w:type="dxa"/>
          <w:right w:w="108" w:type="dxa"/>
        </w:tblCellMar>
      </w:tblPr>
      <w:tblGrid>
        <w:gridCol w:w="722"/>
        <w:gridCol w:w="2042"/>
        <w:gridCol w:w="5773"/>
        <w:gridCol w:w="1119"/>
      </w:tblGrid>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路段</w:t>
            </w:r>
          </w:p>
        </w:tc>
        <w:tc>
          <w:tcPr>
            <w:tcW w:w="57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起          止</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保洁时间</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庆丰牌楼—东西大道</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迎丰桥--东西大道</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海丰东路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谢家路--新桥路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新桥路口--中兴路口</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新桥路口—大曲路口</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2042" w:type="dxa"/>
            <w:tcBorders>
              <w:top w:val="nil"/>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枣园西路</w:t>
            </w:r>
          </w:p>
        </w:tc>
        <w:tc>
          <w:tcPr>
            <w:tcW w:w="5773" w:type="dxa"/>
            <w:tcBorders>
              <w:top w:val="nil"/>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大曲路口—东西大道</w:t>
            </w:r>
          </w:p>
        </w:tc>
        <w:tc>
          <w:tcPr>
            <w:tcW w:w="1119" w:type="dxa"/>
            <w:tcBorders>
              <w:top w:val="nil"/>
              <w:left w:val="nil"/>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谢家路口--百尺路口</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8</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枣园路—桑德兰路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桑德兰路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桑德兰路整条 ,长安路668号北面到底</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10</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城东路口--</w:t>
            </w:r>
            <w:r>
              <w:rPr>
                <w:rFonts w:hint="eastAsia" w:ascii="宋体" w:hAnsi="宋体" w:eastAsia="宋体" w:cs="宋体"/>
                <w:color w:val="auto"/>
                <w:kern w:val="0"/>
                <w:sz w:val="21"/>
                <w:szCs w:val="21"/>
                <w:highlight w:val="none"/>
                <w:lang w:eastAsia="zh-CN"/>
              </w:rPr>
              <w:t>东西大道</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1</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盐丰路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华丰路--盐北路，加坠秋园，醉秋园</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大剧院</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加体育馆停车场，包括大剧院停车场，包括绿化</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新桥路-盐平塘西路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兴业路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谢家路，包括创业路以北</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东林路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东林路整条</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6</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西官路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西官路，庆丰西路（长安路--西官路）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枣园路口—东西大道</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8</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大曲集镇</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武原小学—海兴路口—武原中学——桥</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9</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大曲停车场（4只）</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(包括大曲集镇4梯）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20</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新华路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海兴路口-华丰路口</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21</w:t>
            </w: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w:t>
            </w:r>
          </w:p>
        </w:tc>
        <w:tc>
          <w:tcPr>
            <w:tcW w:w="57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枣园路口—海兴路口</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2</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海兴路-华丰路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3</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枣园路口-海丰路口），大曲支路到桥</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24</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海丰路—海兴路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25</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富民西路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富民西路—长安路口、包括所有支路,共富路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26</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新兴路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海兴路-海盛路，小曲路整条</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27</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海昌路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百尺路--小曲路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28</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西海北路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城西路-小曲路，华丰西路（百尺路-城西路）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29</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海北路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古荡家园北--金洲阳光东</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30</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文庆路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文庆路，平安家园</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31</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海盛路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百尺路--小曲路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32</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海丰西路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大曲港桥--楞港路</w:t>
            </w:r>
          </w:p>
        </w:tc>
        <w:tc>
          <w:tcPr>
            <w:tcW w:w="1119" w:type="dxa"/>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楞港路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海丰西路--枣园路</w:t>
            </w:r>
          </w:p>
        </w:tc>
        <w:tc>
          <w:tcPr>
            <w:tcW w:w="1119" w:type="dxa"/>
            <w:vMerge w:val="continue"/>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33</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海丰西路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中兴路--大曲港桥</w:t>
            </w:r>
          </w:p>
        </w:tc>
        <w:tc>
          <w:tcPr>
            <w:tcW w:w="111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大曲路（琥芸路）</w:t>
            </w:r>
          </w:p>
        </w:tc>
        <w:tc>
          <w:tcPr>
            <w:tcW w:w="57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大曲港桥--柳家路</w:t>
            </w:r>
          </w:p>
        </w:tc>
        <w:tc>
          <w:tcPr>
            <w:tcW w:w="111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722"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34</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柳家路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中兴路--大曲路</w:t>
            </w:r>
          </w:p>
        </w:tc>
        <w:tc>
          <w:tcPr>
            <w:tcW w:w="1119" w:type="dxa"/>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大曲路（琥芸路）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柳家路--枣园路</w:t>
            </w:r>
          </w:p>
        </w:tc>
        <w:tc>
          <w:tcPr>
            <w:tcW w:w="1119" w:type="dxa"/>
            <w:vMerge w:val="continue"/>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35</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盐北路--长安路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36</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创业路--长安路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海南路、新兴南路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海南路（大曲路），新兴南路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8</w:t>
            </w: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佳乐股份东侧道路</w:t>
            </w:r>
          </w:p>
        </w:tc>
        <w:tc>
          <w:tcPr>
            <w:tcW w:w="57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华丰路--盐北路</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39</w:t>
            </w:r>
          </w:p>
        </w:tc>
        <w:tc>
          <w:tcPr>
            <w:tcW w:w="2042"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w:t>
            </w:r>
          </w:p>
        </w:tc>
        <w:tc>
          <w:tcPr>
            <w:tcW w:w="5773"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枣园路--庆丰路，体育馆东面树林</w:t>
            </w:r>
          </w:p>
        </w:tc>
        <w:tc>
          <w:tcPr>
            <w:tcW w:w="1119"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40</w:t>
            </w: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w:t>
            </w:r>
          </w:p>
        </w:tc>
        <w:tc>
          <w:tcPr>
            <w:tcW w:w="57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w:t>
            </w:r>
            <w:r>
              <w:rPr>
                <w:rFonts w:hint="eastAsia" w:ascii="宋体" w:hAnsi="宋体" w:eastAsia="宋体" w:cs="宋体"/>
                <w:color w:val="auto"/>
                <w:kern w:val="0"/>
                <w:sz w:val="21"/>
                <w:szCs w:val="21"/>
                <w:highlight w:val="none"/>
                <w:lang w:eastAsia="zh-CN"/>
              </w:rPr>
              <w:t>盐北路</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41</w:t>
            </w:r>
          </w:p>
        </w:tc>
        <w:tc>
          <w:tcPr>
            <w:tcW w:w="204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w:t>
            </w:r>
          </w:p>
        </w:tc>
        <w:tc>
          <w:tcPr>
            <w:tcW w:w="577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盐北路--创业路</w:t>
            </w:r>
          </w:p>
        </w:tc>
        <w:tc>
          <w:tcPr>
            <w:tcW w:w="111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42</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长宁路--庆丰桥西堍</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43</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枣园路--海丰路，（带海韵广场节点，庆丰路北侧绿地，邮电新村东片林）</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44</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富民东路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包括支路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45</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盐平塘西路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丰潭路--兴业路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46</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盐平塘西路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丰潭路--兴业路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47</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海丰路--盐北河北侧</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48</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君原路</w:t>
            </w:r>
          </w:p>
        </w:tc>
        <w:tc>
          <w:tcPr>
            <w:tcW w:w="57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盐北路--创业路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8小时</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4.2标项四：机扫道路（快车道）</w:t>
      </w:r>
    </w:p>
    <w:tbl>
      <w:tblPr>
        <w:tblStyle w:val="48"/>
        <w:tblW w:w="0" w:type="auto"/>
        <w:tblInd w:w="-106" w:type="dxa"/>
        <w:tblLayout w:type="fixed"/>
        <w:tblCellMar>
          <w:top w:w="0" w:type="dxa"/>
          <w:left w:w="108" w:type="dxa"/>
          <w:bottom w:w="0" w:type="dxa"/>
          <w:right w:w="108" w:type="dxa"/>
        </w:tblCellMar>
      </w:tblPr>
      <w:tblGrid>
        <w:gridCol w:w="722"/>
        <w:gridCol w:w="1967"/>
        <w:gridCol w:w="5848"/>
        <w:gridCol w:w="1119"/>
      </w:tblGrid>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路段</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起          止</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备注</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庆丰牌楼—东西大道</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迎丰桥--东西大道</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谢家路--中兴路口</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新桥路口—东西大道</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谢家路口--百尺路口</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枣园路—桑德兰路</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桑德兰路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桑德兰路整条 ,长安路668号北面到底</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城东路口--东西大道</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盐丰路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华丰路--盐北路，加坠秋园，醉秋园</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新桥路-盐平塘西路</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兴业路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谢家路，包括创业路以北</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东林路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东林路整条</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枣园路口—东西大道</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枣园路口—华丰路</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19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w:t>
            </w:r>
          </w:p>
        </w:tc>
        <w:tc>
          <w:tcPr>
            <w:tcW w:w="5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枣园路口-海兴路</w:t>
            </w:r>
          </w:p>
        </w:tc>
        <w:tc>
          <w:tcPr>
            <w:tcW w:w="11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海盛路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百尺路--小曲路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海丰西路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大曲港桥--楞港路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楞港路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海丰西路--枣园路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海丰西路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中兴路--大曲港桥</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大曲路（琥芸路）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大曲港桥--柳家路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柳家路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中兴路--大曲路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大曲路（琥芸路）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柳家路--枣园路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盐北路--长安路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创业路--长安路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海南路、新兴南路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海南路（大曲路），新兴南路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佳乐股份东侧道路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华丰路--盐北路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24</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枣园路--创业路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长宁路--庆丰桥西堍</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34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26</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枣园路--海丰路，（带海韵广场节点，庆丰路北侧绿地，邮电新村东片林）</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27</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富民东路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包括支路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盐平塘西路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丰潭路--兴业路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29</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海丰路--盐北河北侧</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r>
        <w:tblPrEx>
          <w:tblCellMar>
            <w:top w:w="0" w:type="dxa"/>
            <w:left w:w="108" w:type="dxa"/>
            <w:bottom w:w="0" w:type="dxa"/>
            <w:right w:w="108" w:type="dxa"/>
          </w:tblCellMar>
        </w:tblPrEx>
        <w:trPr>
          <w:trHeight w:val="90"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30</w:t>
            </w:r>
          </w:p>
        </w:tc>
        <w:tc>
          <w:tcPr>
            <w:tcW w:w="1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君原路</w:t>
            </w:r>
          </w:p>
        </w:tc>
        <w:tc>
          <w:tcPr>
            <w:tcW w:w="58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盐北路--创业路</w:t>
            </w:r>
          </w:p>
        </w:tc>
        <w:tc>
          <w:tcPr>
            <w:tcW w:w="11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机扫</w:t>
            </w:r>
          </w:p>
        </w:tc>
      </w:tr>
    </w:tbl>
    <w:p>
      <w:pPr>
        <w:keepNext w:val="0"/>
        <w:keepLines w:val="0"/>
        <w:pageBreakBefore w:val="0"/>
        <w:widowControl w:val="0"/>
        <w:kinsoku/>
        <w:wordWrap/>
        <w:overflowPunct/>
        <w:topLinePunct w:val="0"/>
        <w:autoSpaceDE/>
        <w:autoSpaceDN/>
        <w:bidi w:val="0"/>
        <w:adjustRightInd/>
        <w:snapToGrid/>
        <w:spacing w:before="282" w:beforeLines="90" w:line="400" w:lineRule="exact"/>
        <w:ind w:left="0" w:leftChars="0" w:right="0" w:rightChars="0" w:firstLine="0" w:firstLineChars="0"/>
        <w:jc w:val="both"/>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标项四：小区、城中村分布</w:t>
      </w:r>
    </w:p>
    <w:tbl>
      <w:tblPr>
        <w:tblStyle w:val="48"/>
        <w:tblW w:w="0" w:type="auto"/>
        <w:tblInd w:w="243" w:type="dxa"/>
        <w:tblLayout w:type="fixed"/>
        <w:tblCellMar>
          <w:top w:w="0" w:type="dxa"/>
          <w:left w:w="108" w:type="dxa"/>
          <w:bottom w:w="0" w:type="dxa"/>
          <w:right w:w="108" w:type="dxa"/>
        </w:tblCellMar>
      </w:tblPr>
      <w:tblGrid>
        <w:gridCol w:w="750"/>
        <w:gridCol w:w="1740"/>
        <w:gridCol w:w="4382"/>
        <w:gridCol w:w="1159"/>
        <w:gridCol w:w="654"/>
        <w:gridCol w:w="778"/>
      </w:tblGrid>
      <w:tr>
        <w:tblPrEx>
          <w:tblCellMar>
            <w:top w:w="0" w:type="dxa"/>
            <w:left w:w="108" w:type="dxa"/>
            <w:bottom w:w="0" w:type="dxa"/>
            <w:right w:w="108" w:type="dxa"/>
          </w:tblCellMar>
        </w:tblPrEx>
        <w:trPr>
          <w:trHeight w:val="340"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7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小区名称</w:t>
            </w:r>
          </w:p>
        </w:tc>
        <w:tc>
          <w:tcPr>
            <w:tcW w:w="43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小区门牌号</w:t>
            </w:r>
          </w:p>
        </w:tc>
        <w:tc>
          <w:tcPr>
            <w:tcW w:w="115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保洁幢数</w:t>
            </w:r>
          </w:p>
        </w:tc>
        <w:tc>
          <w:tcPr>
            <w:tcW w:w="65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梯数</w:t>
            </w:r>
          </w:p>
        </w:tc>
        <w:tc>
          <w:tcPr>
            <w:tcW w:w="77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层数</w:t>
            </w:r>
          </w:p>
        </w:tc>
      </w:tr>
      <w:tr>
        <w:tblPrEx>
          <w:tblCellMar>
            <w:top w:w="0" w:type="dxa"/>
            <w:left w:w="108" w:type="dxa"/>
            <w:bottom w:w="0" w:type="dxa"/>
            <w:right w:w="108" w:type="dxa"/>
          </w:tblCellMar>
        </w:tblPrEx>
        <w:trPr>
          <w:trHeight w:val="340" w:hRule="atLeast"/>
        </w:trPr>
        <w:tc>
          <w:tcPr>
            <w:tcW w:w="7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城中村</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城北新村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带城北村委员会周边绿地，包括团结港边绿化</w:t>
            </w:r>
          </w:p>
        </w:tc>
        <w:tc>
          <w:tcPr>
            <w:tcW w:w="1159"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0</w:t>
            </w:r>
          </w:p>
        </w:tc>
        <w:tc>
          <w:tcPr>
            <w:tcW w:w="65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0</w:t>
            </w:r>
          </w:p>
        </w:tc>
        <w:tc>
          <w:tcPr>
            <w:tcW w:w="778"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0</w:t>
            </w:r>
          </w:p>
        </w:tc>
      </w:tr>
      <w:tr>
        <w:tblPrEx>
          <w:tblCellMar>
            <w:top w:w="0" w:type="dxa"/>
            <w:left w:w="108" w:type="dxa"/>
            <w:bottom w:w="0" w:type="dxa"/>
            <w:right w:w="108" w:type="dxa"/>
          </w:tblCellMar>
        </w:tblPrEx>
        <w:trPr>
          <w:trHeight w:val="90" w:hRule="atLeast"/>
        </w:trPr>
        <w:tc>
          <w:tcPr>
            <w:tcW w:w="750" w:type="dxa"/>
            <w:tcBorders>
              <w:top w:val="nil"/>
              <w:left w:val="single" w:color="auto" w:sz="4" w:space="0"/>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740" w:type="dxa"/>
            <w:tcBorders>
              <w:top w:val="nil"/>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城中村</w:t>
            </w:r>
          </w:p>
        </w:tc>
        <w:tc>
          <w:tcPr>
            <w:tcW w:w="4382" w:type="dxa"/>
            <w:tcBorders>
              <w:top w:val="nil"/>
              <w:left w:val="nil"/>
              <w:bottom w:val="single" w:color="auto" w:sz="4" w:space="0"/>
              <w:right w:val="nil"/>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陶家场</w:t>
            </w:r>
          </w:p>
        </w:tc>
        <w:tc>
          <w:tcPr>
            <w:tcW w:w="1159"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0</w:t>
            </w:r>
          </w:p>
        </w:tc>
        <w:tc>
          <w:tcPr>
            <w:tcW w:w="654"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0</w:t>
            </w:r>
          </w:p>
        </w:tc>
        <w:tc>
          <w:tcPr>
            <w:tcW w:w="7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0</w:t>
            </w:r>
          </w:p>
        </w:tc>
      </w:tr>
      <w:tr>
        <w:tblPrEx>
          <w:tblCellMar>
            <w:top w:w="0" w:type="dxa"/>
            <w:left w:w="108" w:type="dxa"/>
            <w:bottom w:w="0" w:type="dxa"/>
            <w:right w:w="108" w:type="dxa"/>
          </w:tblCellMar>
        </w:tblPrEx>
        <w:trPr>
          <w:trHeight w:val="90" w:hRule="atLeast"/>
        </w:trPr>
        <w:tc>
          <w:tcPr>
            <w:tcW w:w="7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庆丰牌楼109号</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庆丰路109号</w:t>
            </w:r>
          </w:p>
        </w:tc>
        <w:tc>
          <w:tcPr>
            <w:tcW w:w="1159"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654"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77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r>
      <w:tr>
        <w:tblPrEx>
          <w:tblCellMar>
            <w:top w:w="0" w:type="dxa"/>
            <w:left w:w="108" w:type="dxa"/>
            <w:bottom w:w="0" w:type="dxa"/>
            <w:right w:w="108" w:type="dxa"/>
          </w:tblCellMar>
        </w:tblPrEx>
        <w:trPr>
          <w:trHeight w:val="90" w:hRule="atLeast"/>
        </w:trPr>
        <w:tc>
          <w:tcPr>
            <w:tcW w:w="7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交警宿舍</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庆丰路123号</w:t>
            </w:r>
          </w:p>
        </w:tc>
        <w:tc>
          <w:tcPr>
            <w:tcW w:w="1159"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654"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77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r>
        <w:tblPrEx>
          <w:tblCellMar>
            <w:top w:w="0" w:type="dxa"/>
            <w:left w:w="108" w:type="dxa"/>
            <w:bottom w:w="0" w:type="dxa"/>
            <w:right w:w="108" w:type="dxa"/>
          </w:tblCellMar>
        </w:tblPrEx>
        <w:trPr>
          <w:trHeight w:val="90" w:hRule="atLeast"/>
        </w:trPr>
        <w:tc>
          <w:tcPr>
            <w:tcW w:w="7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公安局宿舍</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长宁路1--4号</w:t>
            </w:r>
          </w:p>
        </w:tc>
        <w:tc>
          <w:tcPr>
            <w:tcW w:w="1159"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654"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77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r>
        <w:tblPrEx>
          <w:tblCellMar>
            <w:top w:w="0" w:type="dxa"/>
            <w:left w:w="108" w:type="dxa"/>
            <w:bottom w:w="0" w:type="dxa"/>
            <w:right w:w="108" w:type="dxa"/>
          </w:tblCellMar>
        </w:tblPrEx>
        <w:trPr>
          <w:trHeight w:val="90" w:hRule="atLeast"/>
        </w:trPr>
        <w:tc>
          <w:tcPr>
            <w:tcW w:w="7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枣新苑</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枣园路19号</w:t>
            </w:r>
          </w:p>
        </w:tc>
        <w:tc>
          <w:tcPr>
            <w:tcW w:w="1159"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654"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77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r>
        <w:tblPrEx>
          <w:tblCellMar>
            <w:top w:w="0" w:type="dxa"/>
            <w:left w:w="108" w:type="dxa"/>
            <w:bottom w:w="0" w:type="dxa"/>
            <w:right w:w="108" w:type="dxa"/>
          </w:tblCellMar>
        </w:tblPrEx>
        <w:trPr>
          <w:trHeight w:val="90" w:hRule="atLeast"/>
        </w:trPr>
        <w:tc>
          <w:tcPr>
            <w:tcW w:w="7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枣园路126号</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枣园路126号</w:t>
            </w:r>
          </w:p>
        </w:tc>
        <w:tc>
          <w:tcPr>
            <w:tcW w:w="1159"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654"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77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r>
        <w:tblPrEx>
          <w:tblCellMar>
            <w:top w:w="0" w:type="dxa"/>
            <w:left w:w="108" w:type="dxa"/>
            <w:bottom w:w="0" w:type="dxa"/>
            <w:right w:w="108" w:type="dxa"/>
          </w:tblCellMar>
        </w:tblPrEx>
        <w:trPr>
          <w:trHeight w:val="90" w:hRule="atLeast"/>
        </w:trPr>
        <w:tc>
          <w:tcPr>
            <w:tcW w:w="7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工行宿舍</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长安路42号</w:t>
            </w:r>
          </w:p>
        </w:tc>
        <w:tc>
          <w:tcPr>
            <w:tcW w:w="1159"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654"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77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r>
        <w:tblPrEx>
          <w:tblCellMar>
            <w:top w:w="0" w:type="dxa"/>
            <w:left w:w="108" w:type="dxa"/>
            <w:bottom w:w="0" w:type="dxa"/>
            <w:right w:w="108" w:type="dxa"/>
          </w:tblCellMar>
        </w:tblPrEx>
        <w:trPr>
          <w:trHeight w:val="90" w:hRule="atLeast"/>
        </w:trPr>
        <w:tc>
          <w:tcPr>
            <w:tcW w:w="7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烟草宿舍</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长安路50号</w:t>
            </w:r>
          </w:p>
        </w:tc>
        <w:tc>
          <w:tcPr>
            <w:tcW w:w="1159"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654"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77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r>
        <w:tblPrEx>
          <w:tblCellMar>
            <w:top w:w="0" w:type="dxa"/>
            <w:left w:w="108" w:type="dxa"/>
            <w:bottom w:w="0" w:type="dxa"/>
            <w:right w:w="108" w:type="dxa"/>
          </w:tblCellMar>
        </w:tblPrEx>
        <w:trPr>
          <w:trHeight w:val="90" w:hRule="atLeast"/>
        </w:trPr>
        <w:tc>
          <w:tcPr>
            <w:tcW w:w="7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74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万昌公寓</w:t>
            </w:r>
          </w:p>
        </w:tc>
        <w:tc>
          <w:tcPr>
            <w:tcW w:w="4382"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枣园路168号</w:t>
            </w:r>
          </w:p>
        </w:tc>
        <w:tc>
          <w:tcPr>
            <w:tcW w:w="1159"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654" w:type="dxa"/>
            <w:tcBorders>
              <w:top w:val="nil"/>
              <w:left w:val="single" w:color="auto" w:sz="4" w:space="0"/>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77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r>
    </w:tbl>
    <w:p>
      <w:pPr>
        <w:keepNext w:val="0"/>
        <w:keepLines w:val="0"/>
        <w:pageBreakBefore w:val="0"/>
        <w:widowControl w:val="0"/>
        <w:kinsoku/>
        <w:wordWrap/>
        <w:overflowPunct/>
        <w:topLinePunct w:val="0"/>
        <w:autoSpaceDE/>
        <w:autoSpaceDN/>
        <w:bidi w:val="0"/>
        <w:adjustRightInd/>
        <w:snapToGrid/>
        <w:spacing w:before="282" w:beforeLines="90" w:line="400" w:lineRule="exact"/>
        <w:ind w:left="0" w:leftChars="0" w:right="0" w:rightChars="0" w:firstLine="0" w:firstLineChars="0"/>
        <w:jc w:val="both"/>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w:t>
      </w:r>
      <w:r>
        <w:rPr>
          <w:rFonts w:hint="eastAsia" w:ascii="宋体" w:hAnsi="宋体" w:eastAsia="宋体"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标项四：园林绿化分布</w:t>
      </w:r>
    </w:p>
    <w:tbl>
      <w:tblPr>
        <w:tblStyle w:val="48"/>
        <w:tblW w:w="0" w:type="auto"/>
        <w:tblInd w:w="-199" w:type="dxa"/>
        <w:tblLayout w:type="fixed"/>
        <w:tblCellMar>
          <w:top w:w="0" w:type="dxa"/>
          <w:left w:w="108" w:type="dxa"/>
          <w:bottom w:w="0" w:type="dxa"/>
          <w:right w:w="108" w:type="dxa"/>
        </w:tblCellMar>
      </w:tblPr>
      <w:tblGrid>
        <w:gridCol w:w="705"/>
        <w:gridCol w:w="885"/>
        <w:gridCol w:w="1650"/>
        <w:gridCol w:w="5205"/>
        <w:gridCol w:w="682"/>
        <w:gridCol w:w="885"/>
      </w:tblGrid>
      <w:tr>
        <w:tblPrEx>
          <w:tblCellMar>
            <w:top w:w="0" w:type="dxa"/>
            <w:left w:w="108" w:type="dxa"/>
            <w:bottom w:w="0" w:type="dxa"/>
            <w:right w:w="108" w:type="dxa"/>
          </w:tblCellMar>
        </w:tblPrEx>
        <w:trPr>
          <w:trHeight w:val="393" w:hRule="atLeast"/>
        </w:trPr>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总量</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w:t>
            </w: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地点内容</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85"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25686</w:t>
            </w:r>
          </w:p>
        </w:tc>
        <w:tc>
          <w:tcPr>
            <w:tcW w:w="1650"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海利广场</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16218</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山水绿波节点</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9468</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85" w:type="dxa"/>
            <w:tcBorders>
              <w:top w:val="single" w:color="auto" w:sz="4" w:space="0"/>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45000</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百花园（含水系4000㎡）</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85" w:type="dxa"/>
            <w:tcBorders>
              <w:top w:val="single" w:color="auto" w:sz="4" w:space="0"/>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13584</w:t>
            </w:r>
          </w:p>
        </w:tc>
        <w:tc>
          <w:tcPr>
            <w:tcW w:w="1650"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海兴路北侧公园绿地（绿泉清音）</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13584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85" w:type="dxa"/>
            <w:vMerge w:val="restart"/>
            <w:tcBorders>
              <w:top w:val="single" w:color="auto" w:sz="4" w:space="0"/>
              <w:left w:val="single" w:color="auto" w:sz="4" w:space="0"/>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7353</w:t>
            </w:r>
          </w:p>
        </w:tc>
        <w:tc>
          <w:tcPr>
            <w:tcW w:w="165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陌桑园</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85" w:type="dxa"/>
            <w:vMerge w:val="continue"/>
            <w:tcBorders>
              <w:top w:val="single" w:color="auto" w:sz="4" w:space="0"/>
              <w:left w:val="single" w:color="auto" w:sz="4" w:space="0"/>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盈都海棠湾节点绿化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2847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85" w:type="dxa"/>
            <w:vMerge w:val="continue"/>
            <w:tcBorders>
              <w:top w:val="single" w:color="auto" w:sz="4" w:space="0"/>
              <w:left w:val="single" w:color="auto" w:sz="4" w:space="0"/>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海韵华庭广场</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2506</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5660</w:t>
            </w:r>
          </w:p>
        </w:tc>
        <w:tc>
          <w:tcPr>
            <w:tcW w:w="1650" w:type="dxa"/>
            <w:vMerge w:val="restart"/>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宜家花城东南角绿化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4560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保利壹品广场绿化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85" w:type="dxa"/>
            <w:vMerge w:val="restart"/>
            <w:tcBorders>
              <w:top w:val="nil"/>
              <w:left w:val="single" w:color="auto" w:sz="4" w:space="0"/>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8924</w:t>
            </w:r>
          </w:p>
        </w:tc>
        <w:tc>
          <w:tcPr>
            <w:tcW w:w="165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海韵广场节点（庆丰路口）</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85" w:type="dxa"/>
            <w:vMerge w:val="continue"/>
            <w:tcBorders>
              <w:top w:val="nil"/>
              <w:left w:val="single" w:color="auto" w:sz="4" w:space="0"/>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庆丰路北侧(海韵广场西侧)绿地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85"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124929</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团结港绿道</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团结港西侧绿道（盐昌桥-东西大道）</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12111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团结港东侧绿道（盐昌桥-东西大道）</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13161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团结港东西侧绿道（海昌桥至迎昌桥）</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11347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团结港东侧绿道（迎昌桥至盈都海棠湾小区北面）</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37939</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团结港西侧绿道（元济中学东侧） 古荡河南侧</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17351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团结港西侧绿道（华昌桥-盐昌桥）</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7454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团结港东侧绿道（华昌桥-盐昌桥）</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7145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团结港绿道元济东侧中学入口绿化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1658</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团结港绿道（万昌桥-文庆路）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4510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团结港绿道（文庆路-保利壹品东侧、南侧）</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海逸豪园西侧绿道</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7353</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16000</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林家浜绿道</w:t>
            </w: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林家浜绿道</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16000</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58479</w:t>
            </w:r>
          </w:p>
        </w:tc>
        <w:tc>
          <w:tcPr>
            <w:tcW w:w="165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古荡河绿道</w:t>
            </w: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古荡河、盐北河绿道（新桥路至华丰路）</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28699</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盐北河、古荡河、团结港绿道（包括金洲阳光南侧绿道）</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19000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8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古荡二期</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10780</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13110</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桑德兰路绿化</w:t>
            </w: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桑德兰路道（两侧）路绿化</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13110</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885"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56480</w:t>
            </w:r>
          </w:p>
        </w:tc>
        <w:tc>
          <w:tcPr>
            <w:tcW w:w="1650"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盐北路绿化</w:t>
            </w: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盐北路浅水湾南侧</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1591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盐北路绿化（新桥路-盐平塘）</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5070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盐北路道路、两侧绿化（新桥路以西）</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27015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君原村外侧花坛绿化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1372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盐北西路中间、行道树下绿化（大转盘-东西大道）</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2532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盐北西路与盐齐路交叉口（西南侧绿化）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18900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w:t>
            </w:r>
          </w:p>
        </w:tc>
        <w:tc>
          <w:tcPr>
            <w:tcW w:w="885"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55832</w:t>
            </w:r>
          </w:p>
        </w:tc>
        <w:tc>
          <w:tcPr>
            <w:tcW w:w="1650"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枣园路入城口景观南侧工程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8940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枣园路南侧有机更新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20114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枣园路青少年宫周边绿化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枣园路北侧有机更新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20847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枣园路入城口景观北侧工程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4731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枣园东路道路北侧绿化（谢家路-盐平塘）机非隔离带</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枣园路中间花箱</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850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885"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25562</w:t>
            </w:r>
          </w:p>
        </w:tc>
        <w:tc>
          <w:tcPr>
            <w:tcW w:w="1650"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宜家花城周边绿化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4166</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百尺路机行道树树池绿化（海丰路至海兴路）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918</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百尺路中间隔离带（海丰路至海盛路）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2712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百尺北路（海盛路至盐北路）中间、两侧隔离带</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7560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百尺路文曲佳苑西侧花坛</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百尺北路（元济中学西围墙至君原桥）东侧道路绿化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百尺北路西侧道路绿化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合景天峻周边绿化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百尺北路中间隔离带（枣园-庆丰）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2462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百尺北路行道树隔离带、花坛（枣园-海丰）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百尺北路沿线道路绿化（枣园-海丰）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489</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885"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35985</w:t>
            </w:r>
          </w:p>
        </w:tc>
        <w:tc>
          <w:tcPr>
            <w:tcW w:w="1650"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海兴路盐平春晓北侧停车场绿地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1380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海兴路花坛（百尺路至新桥路）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11292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海兴路机非隔离带（百尺路至新桥路）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1469</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海兴路机非隔离带（百尺路至东西大道）</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2993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海兴路行道树隔离带（新桥路至百尺路）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57</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海兴路入城口南侧绿地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7335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海兴路两侧绿地（百尺路至东西大道）</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5888</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59</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海兴西路城管大楼东侧绿地</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2065</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武原镇初级中学两侧绿地</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海兴东路道路绿化(新桥路-盐平塘)</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18720</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标准件园区绿化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海盛路花坛</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3714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新兴路绿化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标准件工业城周边绿化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13401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质量技术监督局东侧绿化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476</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66</w:t>
            </w:r>
          </w:p>
        </w:tc>
        <w:tc>
          <w:tcPr>
            <w:tcW w:w="8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海盐县环境卫生所城西中转站</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216</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4200</w:t>
            </w:r>
          </w:p>
        </w:tc>
        <w:tc>
          <w:tcPr>
            <w:tcW w:w="165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海兴路污水集团西侧节点广场</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2607</w:t>
            </w:r>
          </w:p>
        </w:tc>
      </w:tr>
      <w:tr>
        <w:tblPrEx>
          <w:tblCellMar>
            <w:top w:w="0" w:type="dxa"/>
            <w:left w:w="108" w:type="dxa"/>
            <w:bottom w:w="0" w:type="dxa"/>
            <w:right w:w="108" w:type="dxa"/>
          </w:tblCellMar>
        </w:tblPrEx>
        <w:trPr>
          <w:trHeight w:val="96"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68</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城西路与小曲村道西侧地块</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1593</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69</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6780</w:t>
            </w:r>
          </w:p>
        </w:tc>
        <w:tc>
          <w:tcPr>
            <w:tcW w:w="165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城北村委会东侧绿地（海丰菜场西侧节点）</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1687</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团结港绿地（城北村委会西侧）绿地</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团结港绿地（城北村委会西侧河边）绿地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1169</w:t>
            </w:r>
          </w:p>
        </w:tc>
      </w:tr>
      <w:tr>
        <w:tblPrEx>
          <w:tblCellMar>
            <w:top w:w="0" w:type="dxa"/>
            <w:left w:w="108" w:type="dxa"/>
            <w:bottom w:w="0" w:type="dxa"/>
            <w:right w:w="108" w:type="dxa"/>
          </w:tblCellMar>
        </w:tblPrEx>
        <w:trPr>
          <w:trHeight w:val="112"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溢香园（长安路卫生服务站南侧）沟渠在内</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16675</w:t>
            </w:r>
          </w:p>
        </w:tc>
        <w:tc>
          <w:tcPr>
            <w:tcW w:w="1650" w:type="dxa"/>
            <w:tcBorders>
              <w:top w:val="single" w:color="auto" w:sz="4" w:space="0"/>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未移交绿化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团结港东侧绿化景观工程（二期）（虞家浜）</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16675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w:t>
            </w:r>
          </w:p>
        </w:tc>
        <w:tc>
          <w:tcPr>
            <w:tcW w:w="885"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7337</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未移交绿化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创业路北侧林家浜景观绿化工程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7337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w:t>
            </w:r>
          </w:p>
        </w:tc>
        <w:tc>
          <w:tcPr>
            <w:tcW w:w="885" w:type="dxa"/>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2180</w:t>
            </w:r>
          </w:p>
        </w:tc>
        <w:tc>
          <w:tcPr>
            <w:tcW w:w="16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醉秋园</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2180</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76</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2268</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坠秋园</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2268</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1315</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海利路绿化</w:t>
            </w: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海利路中间隔离带</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3430</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新桥路交通岛</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79</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新桥路美林房产周边绿化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新桥路绿化景观工程（盐北路口、华丰路口）</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13729</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长安路花坛（枣园路-海丰路）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3552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长安路行道树隔离带（海兴路至长寿路）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长安路隔离带（海兴路至海丰路）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长安北路海盐县科创园西侧</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3580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85</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海逸豪园东侧绿地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长安北路与桑德兰路西南转角处</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87</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长安北路延伸段</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546</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长安北路西侧绿化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89</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2904</w:t>
            </w:r>
          </w:p>
        </w:tc>
        <w:tc>
          <w:tcPr>
            <w:tcW w:w="16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长安景苑</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长安景苑周边绿化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2904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w:t>
            </w:r>
          </w:p>
        </w:tc>
        <w:tc>
          <w:tcPr>
            <w:tcW w:w="885"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w:t>
            </w:r>
          </w:p>
        </w:tc>
        <w:tc>
          <w:tcPr>
            <w:tcW w:w="1650" w:type="dxa"/>
            <w:tcBorders>
              <w:top w:val="nil"/>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兴业路绿化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开元东北侧兴业路绿化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p>
        </w:tc>
        <w:tc>
          <w:tcPr>
            <w:tcW w:w="885"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12901</w:t>
            </w:r>
          </w:p>
        </w:tc>
        <w:tc>
          <w:tcPr>
            <w:tcW w:w="1650"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谢家路沿线绿化（枣园-庆丰）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谢家路绿化工程（庆丰路-海丰路）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93</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谢家路（盐北河-盐北路）工程（一期）</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1179</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94</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谢家路（海丰路至海兴路）绿化工程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95</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谢家路（桑德兰路至东林路）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谢家路（综合执法东侧绿地）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97</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谢家路盐平春晓小区东西围墙外绿化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98</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谢家路（海兴路以北段）两侧绿化工程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99</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谢家路（海兴路以北段）道路绿化工程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266</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盐平春晓63幢</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谢家路海兴路东转角（恒锋围墙外）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丹弗斯西门南北侧</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103</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谢家北路两侧树池</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482</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104</w:t>
            </w:r>
          </w:p>
        </w:tc>
        <w:tc>
          <w:tcPr>
            <w:tcW w:w="885"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5256</w:t>
            </w:r>
          </w:p>
        </w:tc>
        <w:tc>
          <w:tcPr>
            <w:tcW w:w="1650"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丰潭路绿化</w:t>
            </w: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丰潭路（新桥路至盐平塘路）</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4946</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105</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丰潭路美林北侧绿化隔离带</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106</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5376</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海丰路(新桥路至谢家路）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3452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107</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海丰路(谢家路至盐平塘）</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108</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海丰路新人民法院围墙外绿化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269</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109</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海丰路机非隔离带（长安路至城西路）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p>
        </w:tc>
        <w:tc>
          <w:tcPr>
            <w:tcW w:w="16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创业路道路（新桥路-盐平塘）</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17729</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华丰路与百尺西路交叉口滨河绿带</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w:t>
            </w:r>
          </w:p>
        </w:tc>
        <w:tc>
          <w:tcPr>
            <w:tcW w:w="88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华丰路路旁绿化（水云庄园北围墙）</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1286</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华丰路路旁绿化（水云庄园东围墙）</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1355</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金洲阳光东侧、北侧围墙外</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3387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华丰路树池绿化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116</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人才小区周边绿化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2608</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盛世嘉园北侧围墙外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118</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华丰路（新桥路-谢家路）两侧绿化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2552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119</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华丰路道路（新桥路-盐平塘）绿化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2824</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庆丰路道路绿化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庆丰路沿线绿化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1156</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122</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邮电新村东侧绿地（长宁路与庆丰路交叉口）</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718</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庆丰路123号交警宿舍</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1977</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中兴路道路绿化（枣园路-海丰路）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125</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中兴路道路绿化（海丰路至海兴路）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126</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900</w:t>
            </w:r>
          </w:p>
        </w:tc>
        <w:tc>
          <w:tcPr>
            <w:tcW w:w="16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文庆路绿化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文庆路道路绿化（百尺路以东）</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900</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127</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10685</w:t>
            </w:r>
          </w:p>
        </w:tc>
        <w:tc>
          <w:tcPr>
            <w:tcW w:w="165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城西路绿化</w:t>
            </w: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城西路两侧绿地（枣园路-海丰路）</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1207</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w:t>
            </w:r>
          </w:p>
        </w:tc>
        <w:tc>
          <w:tcPr>
            <w:tcW w:w="885"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城西路党校周边绿化</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129</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城西路（海兴路以北）绿化带</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4102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城西路淮杨服饰（宜家花城西侧）</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城西路宜家花城西侧健身器材处周边绿化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小曲、宜家社区周边绿化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天成服饰南侧片林</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1962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p>
        </w:tc>
        <w:tc>
          <w:tcPr>
            <w:tcW w:w="16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小曲路绿化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小曲路绿地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1077</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大曲路（小曲景苑北侧路北）围墙外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小曲景苑零星绿地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137</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w:t>
            </w:r>
          </w:p>
        </w:tc>
        <w:tc>
          <w:tcPr>
            <w:tcW w:w="16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富民路绿化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富民路沿线绿化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138</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1695</w:t>
            </w:r>
          </w:p>
        </w:tc>
        <w:tc>
          <w:tcPr>
            <w:tcW w:w="16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长寿路绿化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长寿路（新桥路至长安路口）</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1695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139</w:t>
            </w:r>
          </w:p>
        </w:tc>
        <w:tc>
          <w:tcPr>
            <w:tcW w:w="88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6413</w:t>
            </w:r>
          </w:p>
        </w:tc>
        <w:tc>
          <w:tcPr>
            <w:tcW w:w="165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海北路、百尺路西南转角绿化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古荡佳苑北侧绿化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140</w:t>
            </w:r>
          </w:p>
        </w:tc>
        <w:tc>
          <w:tcPr>
            <w:tcW w:w="88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古荡佳苑西、北侧绿地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4296</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w:t>
            </w:r>
          </w:p>
        </w:tc>
        <w:tc>
          <w:tcPr>
            <w:tcW w:w="885"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1472</w:t>
            </w:r>
          </w:p>
        </w:tc>
        <w:tc>
          <w:tcPr>
            <w:tcW w:w="1650"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长宁路道路绿化（芳满庭东侧）</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长宁路（枣园-庆丰）道路绿化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459</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143</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2018零星工程长宁路西侧绿化（枣园-庆丰）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1880</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芳满庭绿化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芳满庭周边绿化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1880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145</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4808</w:t>
            </w:r>
          </w:p>
        </w:tc>
        <w:tc>
          <w:tcPr>
            <w:tcW w:w="16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大曲集镇</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大曲集镇</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4808</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146</w:t>
            </w:r>
          </w:p>
        </w:tc>
        <w:tc>
          <w:tcPr>
            <w:tcW w:w="88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4600</w:t>
            </w:r>
          </w:p>
        </w:tc>
        <w:tc>
          <w:tcPr>
            <w:tcW w:w="1650"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金汇奥园周边绿化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金汇奥园南苑</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2200</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147</w:t>
            </w: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52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金汇奥园周边绿化（谢家路，庆丰路，海丰路绿化）</w:t>
            </w:r>
          </w:p>
        </w:tc>
        <w:tc>
          <w:tcPr>
            <w:tcW w:w="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2400</w:t>
            </w:r>
          </w:p>
        </w:tc>
      </w:tr>
      <w:tr>
        <w:tblPrEx>
          <w:tblCellMar>
            <w:top w:w="0" w:type="dxa"/>
            <w:left w:w="108" w:type="dxa"/>
            <w:bottom w:w="0" w:type="dxa"/>
            <w:right w:w="108" w:type="dxa"/>
          </w:tblCellMar>
        </w:tblPrEx>
        <w:trPr>
          <w:trHeight w:val="90" w:hRule="atLeast"/>
        </w:trPr>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148</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380</w:t>
            </w: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城北小区</w:t>
            </w:r>
          </w:p>
        </w:tc>
        <w:tc>
          <w:tcPr>
            <w:tcW w:w="52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枣园路南侧（城北小区北侧）零星绿地）</w:t>
            </w:r>
          </w:p>
        </w:tc>
        <w:tc>
          <w:tcPr>
            <w:tcW w:w="6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149</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2603</w:t>
            </w:r>
          </w:p>
        </w:tc>
        <w:tc>
          <w:tcPr>
            <w:tcW w:w="16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公园节点</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大剧院周边绿化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2603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w:t>
            </w:r>
          </w:p>
        </w:tc>
        <w:tc>
          <w:tcPr>
            <w:tcW w:w="885"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15217</w:t>
            </w:r>
          </w:p>
        </w:tc>
        <w:tc>
          <w:tcPr>
            <w:tcW w:w="1650" w:type="dxa"/>
            <w:vMerge w:val="restart"/>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片林</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邮电新村东侧片林</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2680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151</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海兴路迎宾桥东堍南侧片林</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新桥路与东西大道交叉口东侧香樟林地</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153</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长安北路与桑德兰路西北侧片林</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6032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w:t>
            </w:r>
          </w:p>
        </w:tc>
        <w:tc>
          <w:tcPr>
            <w:tcW w:w="885"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nil"/>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山水绿波广场西侧水杉林至长安路口</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4320</w:t>
            </w:r>
          </w:p>
        </w:tc>
      </w:tr>
      <w:tr>
        <w:tblPrEx>
          <w:tblCellMar>
            <w:top w:w="0" w:type="dxa"/>
            <w:left w:w="108" w:type="dxa"/>
            <w:bottom w:w="0" w:type="dxa"/>
            <w:right w:w="108" w:type="dxa"/>
          </w:tblCellMar>
        </w:tblPrEx>
        <w:trPr>
          <w:trHeight w:val="94"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155</w:t>
            </w:r>
          </w:p>
        </w:tc>
        <w:tc>
          <w:tcPr>
            <w:tcW w:w="885"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52034</w:t>
            </w:r>
          </w:p>
        </w:tc>
        <w:tc>
          <w:tcPr>
            <w:tcW w:w="1650"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未移交绿化</w:t>
            </w: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新桥路有机更新（海丰-盐北路、两侧、隔离带）</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5800</w:t>
            </w:r>
          </w:p>
        </w:tc>
      </w:tr>
      <w:tr>
        <w:tblPrEx>
          <w:tblCellMar>
            <w:top w:w="0" w:type="dxa"/>
            <w:left w:w="108" w:type="dxa"/>
            <w:bottom w:w="0" w:type="dxa"/>
            <w:right w:w="108" w:type="dxa"/>
          </w:tblCellMar>
        </w:tblPrEx>
        <w:trPr>
          <w:trHeight w:val="101"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156</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新桥路有机更新项目（枣园路-海丰、包括两侧、隔离带、公园）</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8423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157</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新桥路有机更新（盐北路-东西大道、两侧、隔离带）</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158</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祥生域南湾周边绿化</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159</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盐北河闸站绿化工程（盐北河闸）</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10005</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海丰路（中兴路-楞港路）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1734</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楞港路（海丰西路-枣园路）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2801</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丰潭路（长安路-创业路延伸段）</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163</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庆丰路（长安路-长平路）</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1667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164</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创业路（长安路-君元路）绿化工程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533</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165</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2020年零星绿化工程（吾悦周边）</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4669</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166</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海盐县谢家路（盐北河-盐北路）工程二期绿化工程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1467</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167</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市场路（中兴路-联翔路）绿化工程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5202</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168</w:t>
            </w:r>
          </w:p>
        </w:tc>
        <w:tc>
          <w:tcPr>
            <w:tcW w:w="885"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65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盐北河北侧景观绿化工程</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1100</w:t>
            </w:r>
          </w:p>
        </w:tc>
      </w:tr>
      <w:tr>
        <w:tblPrEx>
          <w:tblCellMar>
            <w:top w:w="0" w:type="dxa"/>
            <w:left w:w="108" w:type="dxa"/>
            <w:bottom w:w="0" w:type="dxa"/>
            <w:right w:w="108" w:type="dxa"/>
          </w:tblCellMar>
        </w:tblPrEx>
        <w:trPr>
          <w:trHeight w:val="90" w:hRule="atLeast"/>
        </w:trPr>
        <w:tc>
          <w:tcPr>
            <w:tcW w:w="70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8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6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right"/>
              <w:textAlignment w:val="auto"/>
              <w:outlineLvl w:val="9"/>
              <w:rPr>
                <w:rFonts w:hint="eastAsia" w:ascii="宋体" w:hAnsi="宋体" w:eastAsia="宋体" w:cs="宋体"/>
                <w:color w:val="auto"/>
                <w:kern w:val="0"/>
                <w:sz w:val="21"/>
                <w:szCs w:val="21"/>
                <w:highlight w:val="none"/>
              </w:rPr>
            </w:pPr>
          </w:p>
        </w:tc>
        <w:tc>
          <w:tcPr>
            <w:tcW w:w="52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合计</w:t>
            </w:r>
          </w:p>
        </w:tc>
        <w:tc>
          <w:tcPr>
            <w:tcW w:w="6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733409</w:t>
            </w:r>
          </w:p>
        </w:tc>
      </w:tr>
    </w:tbl>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5、标项五</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firstLineChars="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5.1标项五：道路保洁</w:t>
      </w:r>
    </w:p>
    <w:tbl>
      <w:tblPr>
        <w:tblStyle w:val="48"/>
        <w:tblW w:w="0" w:type="auto"/>
        <w:tblInd w:w="378" w:type="dxa"/>
        <w:tblLayout w:type="fixed"/>
        <w:tblCellMar>
          <w:top w:w="0" w:type="dxa"/>
          <w:left w:w="108" w:type="dxa"/>
          <w:bottom w:w="0" w:type="dxa"/>
          <w:right w:w="108" w:type="dxa"/>
        </w:tblCellMar>
      </w:tblPr>
      <w:tblGrid>
        <w:gridCol w:w="675"/>
        <w:gridCol w:w="2295"/>
        <w:gridCol w:w="4695"/>
        <w:gridCol w:w="1110"/>
      </w:tblGrid>
      <w:tr>
        <w:tblPrEx>
          <w:tblCellMar>
            <w:top w:w="0" w:type="dxa"/>
            <w:left w:w="108" w:type="dxa"/>
            <w:bottom w:w="0" w:type="dxa"/>
            <w:right w:w="108" w:type="dxa"/>
          </w:tblCellMar>
        </w:tblPrEx>
        <w:trPr>
          <w:trHeight w:val="9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22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路段</w:t>
            </w:r>
          </w:p>
        </w:tc>
        <w:tc>
          <w:tcPr>
            <w:tcW w:w="46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起          止</w:t>
            </w:r>
          </w:p>
        </w:tc>
        <w:tc>
          <w:tcPr>
            <w:tcW w:w="11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保洁时间</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迎城桥--迎丰桥</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海丰东路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滨海大道--谢家路</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枣园东路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老沪杭公路--谢家路口</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海兴东路--谢家路</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5</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向阳小学北小区</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向阳路+南北向道路</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6</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明珠路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盐北路--创业路</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东海大道</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海福路--东西大道</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8</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盐北东路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老沪杭--城东路</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枣园路--创业路</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10</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庆丰东路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庆丰桥—滨海大道</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11</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w:t>
            </w:r>
            <w:r>
              <w:rPr>
                <w:rFonts w:hint="eastAsia" w:ascii="宋体" w:hAnsi="宋体" w:eastAsia="宋体" w:cs="宋体"/>
                <w:color w:val="auto"/>
                <w:kern w:val="0"/>
                <w:sz w:val="21"/>
                <w:szCs w:val="21"/>
                <w:highlight w:val="none"/>
                <w:lang w:eastAsia="zh-CN"/>
              </w:rPr>
              <w:t>庆丰路</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16小时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城东路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庆丰路</w:t>
            </w:r>
            <w:r>
              <w:rPr>
                <w:rFonts w:hint="eastAsia" w:ascii="宋体" w:hAnsi="宋体" w:eastAsia="宋体" w:cs="宋体"/>
                <w:color w:val="auto"/>
                <w:kern w:val="0"/>
                <w:sz w:val="21"/>
                <w:szCs w:val="21"/>
                <w:highlight w:val="none"/>
                <w:lang w:val="en-US" w:eastAsia="zh-CN"/>
              </w:rPr>
              <w:t>--创业路北底锦绣佳苑</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12</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枣园路---创业路北锦绣家园</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13</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创业路--观海路</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14</w:t>
            </w:r>
          </w:p>
        </w:tc>
        <w:tc>
          <w:tcPr>
            <w:tcW w:w="2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海福路</w:t>
            </w:r>
          </w:p>
        </w:tc>
        <w:tc>
          <w:tcPr>
            <w:tcW w:w="46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华丰路--乐园大道</w:t>
            </w:r>
          </w:p>
        </w:tc>
        <w:tc>
          <w:tcPr>
            <w:tcW w:w="11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15</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海政路</w:t>
            </w:r>
          </w:p>
        </w:tc>
        <w:tc>
          <w:tcPr>
            <w:tcW w:w="46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华丰路--创业路</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16</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海景路</w:t>
            </w:r>
          </w:p>
        </w:tc>
        <w:tc>
          <w:tcPr>
            <w:tcW w:w="46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东西大道--乐园大道</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观海路</w:t>
            </w:r>
          </w:p>
        </w:tc>
        <w:tc>
          <w:tcPr>
            <w:tcW w:w="46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海兴路--海景路</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34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明珠路</w:t>
            </w:r>
          </w:p>
        </w:tc>
        <w:tc>
          <w:tcPr>
            <w:tcW w:w="46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创业路-山水大道</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r>
        <w:tblPrEx>
          <w:tblCellMar>
            <w:top w:w="0" w:type="dxa"/>
            <w:left w:w="108" w:type="dxa"/>
            <w:bottom w:w="0" w:type="dxa"/>
            <w:right w:w="108" w:type="dxa"/>
          </w:tblCellMar>
        </w:tblPrEx>
        <w:trPr>
          <w:trHeight w:val="9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22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东海大道</w:t>
            </w:r>
          </w:p>
        </w:tc>
        <w:tc>
          <w:tcPr>
            <w:tcW w:w="46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海福路-创业路</w:t>
            </w:r>
          </w:p>
        </w:tc>
        <w:tc>
          <w:tcPr>
            <w:tcW w:w="11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8小时</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5.2标项五：机扫道路（快车道）</w:t>
      </w:r>
    </w:p>
    <w:tbl>
      <w:tblPr>
        <w:tblStyle w:val="48"/>
        <w:tblW w:w="0" w:type="auto"/>
        <w:tblInd w:w="363" w:type="dxa"/>
        <w:tblLayout w:type="fixed"/>
        <w:tblCellMar>
          <w:top w:w="0" w:type="dxa"/>
          <w:left w:w="108" w:type="dxa"/>
          <w:bottom w:w="0" w:type="dxa"/>
          <w:right w:w="108" w:type="dxa"/>
        </w:tblCellMar>
      </w:tblPr>
      <w:tblGrid>
        <w:gridCol w:w="690"/>
        <w:gridCol w:w="2295"/>
        <w:gridCol w:w="4680"/>
        <w:gridCol w:w="1140"/>
      </w:tblGrid>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22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路段</w:t>
            </w:r>
          </w:p>
        </w:tc>
        <w:tc>
          <w:tcPr>
            <w:tcW w:w="46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起          止</w:t>
            </w:r>
          </w:p>
        </w:tc>
        <w:tc>
          <w:tcPr>
            <w:tcW w:w="11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备注</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2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w:t>
            </w:r>
          </w:p>
        </w:tc>
        <w:tc>
          <w:tcPr>
            <w:tcW w:w="46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迎城桥--迎丰桥</w:t>
            </w:r>
          </w:p>
        </w:tc>
        <w:tc>
          <w:tcPr>
            <w:tcW w:w="11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34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p>
        </w:tc>
        <w:tc>
          <w:tcPr>
            <w:tcW w:w="22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海丰东路</w:t>
            </w:r>
          </w:p>
        </w:tc>
        <w:tc>
          <w:tcPr>
            <w:tcW w:w="46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滨海大道--谢家路</w:t>
            </w:r>
          </w:p>
        </w:tc>
        <w:tc>
          <w:tcPr>
            <w:tcW w:w="11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34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枣园东路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老沪杭公路--谢家路口</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34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海兴东路--谢家路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向阳小学北小区</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向阳路+南北向道路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明珠路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盐北路--创业路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东海大道</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海福路--东西大道</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盐北东路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老沪杭--城东路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9</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枣园路--创业路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庆丰东路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庆丰桥—滨海大道</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11</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w:t>
            </w:r>
            <w:r>
              <w:rPr>
                <w:rFonts w:hint="eastAsia" w:ascii="宋体" w:hAnsi="宋体" w:eastAsia="宋体" w:cs="宋体"/>
                <w:color w:val="auto"/>
                <w:kern w:val="0"/>
                <w:sz w:val="21"/>
                <w:szCs w:val="21"/>
                <w:highlight w:val="none"/>
                <w:lang w:eastAsia="zh-CN"/>
              </w:rPr>
              <w:t>庆丰路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12</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城东路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庆丰路</w:t>
            </w:r>
            <w:r>
              <w:rPr>
                <w:rFonts w:hint="eastAsia" w:ascii="宋体" w:hAnsi="宋体" w:eastAsia="宋体" w:cs="宋体"/>
                <w:color w:val="auto"/>
                <w:kern w:val="0"/>
                <w:sz w:val="21"/>
                <w:szCs w:val="21"/>
                <w:highlight w:val="none"/>
                <w:lang w:val="en-US" w:eastAsia="zh-CN"/>
              </w:rPr>
              <w:t>--创业路北底锦绣佳苑</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12</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枣园路---创业路北锦绣家园</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13</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创业路--观海路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14</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海福路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华丰路--乐园大道</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15</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海政路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华丰路--创业路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16</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海景路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东西大道--乐园大道</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17</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观海路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海兴路--海景路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18</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明珠路</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创业路-山水大道</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r>
        <w:tblPrEx>
          <w:tblCellMar>
            <w:top w:w="0" w:type="dxa"/>
            <w:left w:w="108" w:type="dxa"/>
            <w:bottom w:w="0" w:type="dxa"/>
            <w:right w:w="108" w:type="dxa"/>
          </w:tblCellMar>
        </w:tblPrEx>
        <w:trPr>
          <w:trHeight w:val="90" w:hRule="atLeast"/>
        </w:trPr>
        <w:tc>
          <w:tcPr>
            <w:tcW w:w="6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19</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东海大道</w:t>
            </w:r>
          </w:p>
        </w:tc>
        <w:tc>
          <w:tcPr>
            <w:tcW w:w="46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海福路-创业路</w:t>
            </w:r>
          </w:p>
        </w:tc>
        <w:tc>
          <w:tcPr>
            <w:tcW w:w="114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机扫</w:t>
            </w:r>
          </w:p>
        </w:tc>
      </w:tr>
    </w:tbl>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5.3标项五：园林绿化分布</w:t>
      </w:r>
    </w:p>
    <w:tbl>
      <w:tblPr>
        <w:tblStyle w:val="48"/>
        <w:tblW w:w="0" w:type="auto"/>
        <w:tblInd w:w="-106" w:type="dxa"/>
        <w:tblLayout w:type="fixed"/>
        <w:tblCellMar>
          <w:top w:w="0" w:type="dxa"/>
          <w:left w:w="108" w:type="dxa"/>
          <w:bottom w:w="0" w:type="dxa"/>
          <w:right w:w="108" w:type="dxa"/>
        </w:tblCellMar>
      </w:tblPr>
      <w:tblGrid>
        <w:gridCol w:w="724"/>
        <w:gridCol w:w="930"/>
        <w:gridCol w:w="1903"/>
        <w:gridCol w:w="4637"/>
        <w:gridCol w:w="750"/>
        <w:gridCol w:w="850"/>
      </w:tblGrid>
      <w:tr>
        <w:tblPrEx>
          <w:tblCellMar>
            <w:top w:w="0" w:type="dxa"/>
            <w:left w:w="108" w:type="dxa"/>
            <w:bottom w:w="0" w:type="dxa"/>
            <w:right w:w="108" w:type="dxa"/>
          </w:tblCellMar>
        </w:tblPrEx>
        <w:trPr>
          <w:trHeight w:val="397"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总量</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   目</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地点内容 </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22000</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五里桥港绿道</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华丰路南侧河道（五里桥港）景观工程</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22000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11129</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盐平塘东侧绿道</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盐平塘东侧绿道（枣园-庆丰）</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庆丰路（泊林公馆北侧）河边绿化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2387</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庆丰路南（海景苑北侧）绿地、明珠桥上绿化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342</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18850</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海兴东路道路绿化（盐平塘-滨海大道）</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海兴路道路绿化（观海路-创业路）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13770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海兴东路道路绿化(盐平塘东路)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海兴东路明珠苑安置小区零星绿化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42815</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滨海大道绿化（枣园路-创业路）</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恒大御景小区东侧围墙外绿化工程</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滨海大道绿化（海兴东路以北）</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28225</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滨海大道绿化（海丰路-海兴）</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滨海大道（恒大北侧）及盐北路（城东路与盐北路西南转角）绿化整治项目</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4210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滨海大道房地产周边（枣园路-庆丰路）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1348</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滨海大道道路绿化（庆丰路-海丰路）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滨海大道道路绿化（枣园路-庆丰路）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2632</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27231</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盐北东路绿化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盐北东路绿化（盐平塘至翁金线）</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27231</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8000</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东海大道道路绿化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东海大道（01省道-海福路）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349483</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未移交绿化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海福路（华丰路-六旗大道）绿化工程 </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27322</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海福路（华丰路-六旗大道）绿化工程</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49358</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海盐县东段围涂标准海塘一期工程(景观绿化）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120727</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旅游集散中心绿化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30015</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观海路绿化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7337</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盐平塘东路(庆丰路-创业路）景观带</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114724</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5184</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泊林公馆围墙周边绿化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泊林公馆围墙周边</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5184</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4101</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枣园东路绿化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枣园东路道路南侧绿化（盐平塘-翁金线）机非隔离带</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868</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枣园东路东门168周边绿化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2533</w:t>
            </w:r>
          </w:p>
        </w:tc>
      </w:tr>
      <w:tr>
        <w:tblPrEx>
          <w:tblCellMar>
            <w:top w:w="0" w:type="dxa"/>
            <w:left w:w="108" w:type="dxa"/>
            <w:bottom w:w="0" w:type="dxa"/>
            <w:right w:w="108" w:type="dxa"/>
          </w:tblCellMar>
        </w:tblPrEx>
        <w:trPr>
          <w:trHeight w:val="397"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枣园东路道路北侧绿化（盐平塘-滨海大道）机非隔离带</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11394</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城东路路旁绿化（庆丰路-海丰路）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345</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城东路行道树下（庆丰路-海丰路）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盐平秋月围墙外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城东路（海丰路-海兴路）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城东路K1+800-K2-400绿化工程（盐北路以北）</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城东路与海兴路交叉口东北角</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1629</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城东路（海兴路至盐北路）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钱塘盛世二期（京浦花园、盛世钱塘外围）</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3065</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海兴路与城东路交叉口西南转角绿地（明珠苑）</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715</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10897</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明珠苑南侧绿化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8730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海丰路(盐平塘至滨海大道）道路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2167</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10332</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华丰路两侧绿化（盐平塘-滨海大道）</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5180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华丰路（滨海大道-海兴路）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5152</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4551</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盐平塘东侧行道树下树池绿化（枣园路-庆丰路）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盐平塘东路（庆丰路-海兴路）道路绿化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2123</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盐平塘东路（庆丰路-创业路）道路绿化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2328</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1178</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明珠路绿化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明珠路（盐北路-六旗大道）工程（盐北路-创业路段绿化工程）</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1178</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海政路绿化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海盐县海政路（海丰路至创业路）项目绿化工程</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6509</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优优滨海周边绿化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优优滨海周边绿化（城东路，华丰路绿化）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6509</w:t>
            </w:r>
          </w:p>
        </w:tc>
      </w:tr>
      <w:tr>
        <w:tblPrEx>
          <w:tblCellMar>
            <w:top w:w="0" w:type="dxa"/>
            <w:left w:w="108" w:type="dxa"/>
            <w:bottom w:w="0" w:type="dxa"/>
            <w:right w:w="108" w:type="dxa"/>
          </w:tblCellMar>
        </w:tblPrEx>
        <w:trPr>
          <w:trHeight w:val="397"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1800</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盐北路碧桂园西侧围墙外绿化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盐北路碧桂园西侧围墙外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1800</w:t>
            </w:r>
          </w:p>
        </w:tc>
      </w:tr>
      <w:tr>
        <w:tblPrEx>
          <w:tblCellMar>
            <w:top w:w="0" w:type="dxa"/>
            <w:left w:w="108" w:type="dxa"/>
            <w:bottom w:w="0" w:type="dxa"/>
            <w:right w:w="108" w:type="dxa"/>
          </w:tblCellMar>
        </w:tblPrEx>
        <w:trPr>
          <w:trHeight w:val="397"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42313</w:t>
            </w: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未移交绿化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2018零星绿化整治工程盐平塘东路（海兴路-创业路）</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4567</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2018零星绿化整治工程城东路绿化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工人文化宫周边绿化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1516</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阳光城翡丽海岸</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3704</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金色海岸周边绿化</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12500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盐平秋月东侧、官家浜南侧</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7670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城东路（创业路-山水大道）</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7337</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2020年零星绿化工程（丽景苑小区、妇保院周边）</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4669</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56</w:t>
            </w:r>
          </w:p>
        </w:tc>
        <w:tc>
          <w:tcPr>
            <w:tcW w:w="930"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119000</w:t>
            </w: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古荡河一期绿化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鱼鳞塘与海景路之间</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14000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57</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古荡河三期绿化</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白洋何--前哨泾及两侧</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50000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58</w:t>
            </w:r>
          </w:p>
        </w:tc>
        <w:tc>
          <w:tcPr>
            <w:tcW w:w="930"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延坪塘东路--滨海大道及两侧</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41000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58</w:t>
            </w:r>
          </w:p>
        </w:tc>
        <w:tc>
          <w:tcPr>
            <w:tcW w:w="930"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城东路--滨海大道及两侧</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14000</w:t>
            </w:r>
          </w:p>
        </w:tc>
      </w:tr>
      <w:tr>
        <w:tblPrEx>
          <w:tblCellMar>
            <w:top w:w="0" w:type="dxa"/>
            <w:left w:w="108" w:type="dxa"/>
            <w:bottom w:w="0" w:type="dxa"/>
            <w:right w:w="108"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9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9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6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合计</w:t>
            </w:r>
          </w:p>
        </w:tc>
        <w:tc>
          <w:tcPr>
            <w:tcW w:w="7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697097</w:t>
            </w:r>
            <w:r>
              <w:rPr>
                <w:rFonts w:hint="eastAsia" w:ascii="宋体" w:hAnsi="宋体" w:eastAsia="宋体" w:cs="宋体"/>
                <w:color w:val="auto"/>
                <w:kern w:val="0"/>
                <w:sz w:val="21"/>
                <w:szCs w:val="21"/>
                <w:highlight w:val="none"/>
              </w:rPr>
              <w:t>　</w:t>
            </w:r>
          </w:p>
        </w:tc>
      </w:tr>
    </w:tbl>
    <w:p>
      <w:pPr>
        <w:keepNext w:val="0"/>
        <w:keepLines w:val="0"/>
        <w:pageBreakBefore w:val="0"/>
        <w:widowControl w:val="0"/>
        <w:kinsoku/>
        <w:wordWrap/>
        <w:overflowPunct/>
        <w:topLinePunct w:val="0"/>
        <w:autoSpaceDE/>
        <w:autoSpaceDN/>
        <w:bidi w:val="0"/>
        <w:adjustRightInd/>
        <w:snapToGrid/>
        <w:spacing w:before="219" w:beforeLines="7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5.4标项五：</w:t>
      </w:r>
      <w:r>
        <w:rPr>
          <w:rFonts w:hint="eastAsia" w:ascii="宋体" w:hAnsi="宋体" w:eastAsia="宋体" w:cs="宋体"/>
          <w:b/>
          <w:bCs/>
          <w:color w:val="auto"/>
          <w:kern w:val="0"/>
          <w:sz w:val="24"/>
          <w:szCs w:val="24"/>
          <w:highlight w:val="none"/>
        </w:rPr>
        <w:t>河道保洁明细表</w:t>
      </w:r>
    </w:p>
    <w:tbl>
      <w:tblPr>
        <w:tblStyle w:val="48"/>
        <w:tblW w:w="0" w:type="auto"/>
        <w:tblInd w:w="378" w:type="dxa"/>
        <w:tblLayout w:type="fixed"/>
        <w:tblCellMar>
          <w:top w:w="0" w:type="dxa"/>
          <w:left w:w="108" w:type="dxa"/>
          <w:bottom w:w="0" w:type="dxa"/>
          <w:right w:w="108" w:type="dxa"/>
        </w:tblCellMar>
      </w:tblPr>
      <w:tblGrid>
        <w:gridCol w:w="1005"/>
        <w:gridCol w:w="5985"/>
        <w:gridCol w:w="2178"/>
      </w:tblGrid>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区    域</w:t>
            </w:r>
          </w:p>
        </w:tc>
        <w:tc>
          <w:tcPr>
            <w:tcW w:w="217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作息时间</w:t>
            </w: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护城河（秀远桥-市河北闸外护栏）</w:t>
            </w:r>
          </w:p>
        </w:tc>
        <w:tc>
          <w:tcPr>
            <w:tcW w:w="2178"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上午：6:00—10:30   下午：1:00—4:30</w:t>
            </w: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团结港（海昌桥-防洪闸）、盐北河（君原桥往东至闸口）</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市河（百尺桥--西闸），大曲港、小曲港</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团结港（天宁寺-海昌桥，包括岸桥浜）</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唐家河、宫家浜林家浜、五里桥</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市河（梅园桥-市河东闸外护栏）</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大曲港（陆家木桥-君原桥）</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白洋河（海兴路-城北东路）、姚桥港</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9</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蒋家桥浜、团结港（天宁寺铁桥-武通港闸）</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0</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白洋河（城北东路往南）到闻琴苑</w:t>
            </w:r>
          </w:p>
        </w:tc>
        <w:tc>
          <w:tcPr>
            <w:tcW w:w="2178"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1</w:t>
            </w:r>
          </w:p>
        </w:tc>
        <w:tc>
          <w:tcPr>
            <w:tcW w:w="59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新城河（华丰路--东海大道）</w:t>
            </w:r>
          </w:p>
        </w:tc>
        <w:tc>
          <w:tcPr>
            <w:tcW w:w="2178" w:type="dxa"/>
            <w:vMerge w:val="continue"/>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r>
    </w:tbl>
    <w:p>
      <w:pPr>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before="219" w:beforeLines="7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219" w:beforeLines="7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5.5标项五：</w:t>
      </w:r>
      <w:r>
        <w:rPr>
          <w:rFonts w:hint="eastAsia" w:ascii="宋体" w:hAnsi="宋体" w:eastAsia="宋体" w:cs="宋体"/>
          <w:b/>
          <w:bCs/>
          <w:color w:val="auto"/>
          <w:kern w:val="0"/>
          <w:sz w:val="24"/>
          <w:szCs w:val="24"/>
          <w:highlight w:val="none"/>
        </w:rPr>
        <w:t>池塘保洁明细表</w:t>
      </w:r>
    </w:p>
    <w:tbl>
      <w:tblPr>
        <w:tblStyle w:val="48"/>
        <w:tblW w:w="0" w:type="auto"/>
        <w:tblInd w:w="33" w:type="dxa"/>
        <w:tblLayout w:type="fixed"/>
        <w:tblCellMar>
          <w:top w:w="0" w:type="dxa"/>
          <w:left w:w="108" w:type="dxa"/>
          <w:bottom w:w="0" w:type="dxa"/>
          <w:right w:w="108" w:type="dxa"/>
        </w:tblCellMar>
      </w:tblPr>
      <w:tblGrid>
        <w:gridCol w:w="930"/>
        <w:gridCol w:w="1560"/>
        <w:gridCol w:w="5468"/>
        <w:gridCol w:w="1762"/>
      </w:tblGrid>
      <w:tr>
        <w:tblPrEx>
          <w:tblCellMar>
            <w:top w:w="0" w:type="dxa"/>
            <w:left w:w="108" w:type="dxa"/>
            <w:bottom w:w="0" w:type="dxa"/>
            <w:right w:w="108" w:type="dxa"/>
          </w:tblCellMar>
        </w:tblPrEx>
        <w:trPr>
          <w:trHeight w:val="90" w:hRule="atLeast"/>
        </w:trPr>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5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保洁项目</w:t>
            </w:r>
          </w:p>
        </w:tc>
        <w:tc>
          <w:tcPr>
            <w:tcW w:w="546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区   域</w:t>
            </w:r>
          </w:p>
        </w:tc>
        <w:tc>
          <w:tcPr>
            <w:tcW w:w="1762" w:type="dxa"/>
            <w:tcBorders>
              <w:top w:val="single" w:color="auto" w:sz="4" w:space="0"/>
              <w:left w:val="nil"/>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工作时间</w:t>
            </w:r>
          </w:p>
        </w:tc>
      </w:tr>
      <w:tr>
        <w:tblPrEx>
          <w:tblCellMar>
            <w:top w:w="0" w:type="dxa"/>
            <w:left w:w="108" w:type="dxa"/>
            <w:bottom w:w="0" w:type="dxa"/>
            <w:right w:w="108" w:type="dxa"/>
          </w:tblCellMar>
        </w:tblPrEx>
        <w:trPr>
          <w:trHeight w:val="90" w:hRule="atLeast"/>
        </w:trPr>
        <w:tc>
          <w:tcPr>
            <w:tcW w:w="930" w:type="dxa"/>
            <w:tcBorders>
              <w:top w:val="nil"/>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p>
        </w:tc>
        <w:tc>
          <w:tcPr>
            <w:tcW w:w="1560"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海岸线保洁</w:t>
            </w:r>
          </w:p>
        </w:tc>
        <w:tc>
          <w:tcPr>
            <w:tcW w:w="5468" w:type="dxa"/>
            <w:tcBorders>
              <w:top w:val="nil"/>
              <w:left w:val="single" w:color="auto" w:sz="4" w:space="0"/>
              <w:bottom w:val="single" w:color="auto" w:sz="4" w:space="0"/>
              <w:right w:val="single" w:color="auto" w:sz="4" w:space="0"/>
            </w:tcBorders>
            <w:shd w:val="clear" w:color="000000"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观海园、城北东路海岸线，东西大道边。</w:t>
            </w:r>
          </w:p>
        </w:tc>
        <w:tc>
          <w:tcPr>
            <w:tcW w:w="1762"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上午</w:t>
            </w:r>
            <w:r>
              <w:rPr>
                <w:rFonts w:hint="eastAsia" w:ascii="宋体" w:hAnsi="宋体" w:eastAsia="宋体" w:cs="宋体"/>
                <w:b w:val="0"/>
                <w:bCs w:val="0"/>
                <w:color w:val="auto"/>
                <w:kern w:val="0"/>
                <w:sz w:val="21"/>
                <w:szCs w:val="21"/>
                <w:highlight w:val="none"/>
              </w:rPr>
              <w:t>6</w:t>
            </w:r>
            <w:r>
              <w:rPr>
                <w:rFonts w:hint="eastAsia" w:ascii="宋体" w:hAnsi="宋体" w:eastAsia="宋体" w:cs="宋体"/>
                <w:b w:val="0"/>
                <w:bCs w:val="0"/>
                <w:color w:val="auto"/>
                <w:kern w:val="0"/>
                <w:sz w:val="21"/>
                <w:szCs w:val="21"/>
                <w:highlight w:val="none"/>
                <w:lang w:val="en-US" w:eastAsia="zh-CN"/>
              </w:rPr>
              <w:t>:00</w:t>
            </w:r>
            <w:r>
              <w:rPr>
                <w:rFonts w:hint="eastAsia" w:ascii="宋体" w:hAnsi="宋体" w:eastAsia="宋体" w:cs="宋体"/>
                <w:b w:val="0"/>
                <w:bCs w:val="0"/>
                <w:color w:val="auto"/>
                <w:kern w:val="0"/>
                <w:sz w:val="21"/>
                <w:szCs w:val="21"/>
                <w:highlight w:val="none"/>
              </w:rPr>
              <w:t>-10:30</w:t>
            </w:r>
            <w:r>
              <w:rPr>
                <w:rFonts w:hint="eastAsia" w:ascii="宋体" w:hAnsi="宋体" w:eastAsia="宋体" w:cs="宋体"/>
                <w:b w:val="0"/>
                <w:bCs w:val="0"/>
                <w:color w:val="auto"/>
                <w:kern w:val="0"/>
                <w:sz w:val="21"/>
                <w:szCs w:val="21"/>
                <w:highlight w:val="none"/>
              </w:rPr>
              <w:br w:type="textWrapping"/>
            </w:r>
            <w:r>
              <w:rPr>
                <w:rFonts w:hint="eastAsia" w:ascii="宋体" w:hAnsi="宋体" w:eastAsia="宋体" w:cs="宋体"/>
                <w:b w:val="0"/>
                <w:bCs w:val="0"/>
                <w:color w:val="auto"/>
                <w:kern w:val="0"/>
                <w:sz w:val="21"/>
                <w:szCs w:val="21"/>
                <w:highlight w:val="none"/>
              </w:rPr>
              <w:t>下午1</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00</w:t>
            </w:r>
            <w:r>
              <w:rPr>
                <w:rFonts w:hint="eastAsia" w:ascii="宋体" w:hAnsi="宋体" w:eastAsia="宋体" w:cs="宋体"/>
                <w:b w:val="0"/>
                <w:bCs w:val="0"/>
                <w:color w:val="auto"/>
                <w:kern w:val="0"/>
                <w:sz w:val="21"/>
                <w:szCs w:val="21"/>
                <w:highlight w:val="none"/>
              </w:rPr>
              <w:t>-4：30</w:t>
            </w:r>
          </w:p>
        </w:tc>
      </w:tr>
      <w:tr>
        <w:tblPrEx>
          <w:tblCellMar>
            <w:top w:w="0" w:type="dxa"/>
            <w:left w:w="108" w:type="dxa"/>
            <w:bottom w:w="0" w:type="dxa"/>
            <w:right w:w="108" w:type="dxa"/>
          </w:tblCellMar>
        </w:tblPrEx>
        <w:trPr>
          <w:trHeight w:val="90" w:hRule="atLeast"/>
        </w:trPr>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highlight w:val="none"/>
                <w:lang w:val="en-US" w:eastAsia="zh-CN"/>
              </w:rPr>
              <w:t>2</w:t>
            </w:r>
          </w:p>
        </w:tc>
        <w:tc>
          <w:tcPr>
            <w:tcW w:w="1560"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池塘保洁4个组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5468"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环桥港浜、泥家漾、正娟浜、范家场。</w:t>
            </w:r>
          </w:p>
        </w:tc>
        <w:tc>
          <w:tcPr>
            <w:tcW w:w="1762"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p>
        </w:tc>
        <w:tc>
          <w:tcPr>
            <w:tcW w:w="156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楞港浜、和尚港、沈家木桥、人民医院。</w:t>
            </w:r>
          </w:p>
        </w:tc>
        <w:tc>
          <w:tcPr>
            <w:tcW w:w="1762"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600" w:hRule="atLeast"/>
        </w:trPr>
        <w:tc>
          <w:tcPr>
            <w:tcW w:w="93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p>
        </w:tc>
        <w:tc>
          <w:tcPr>
            <w:tcW w:w="156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百可园、薛家池、朱家池、万家洋、天宁社区旁、沧东浜、王家浜、大柳、韩家池、郑家池、三角洲公园（小型保洁船）。</w:t>
            </w:r>
          </w:p>
        </w:tc>
        <w:tc>
          <w:tcPr>
            <w:tcW w:w="1762"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600" w:hRule="atLeast"/>
        </w:trPr>
        <w:tc>
          <w:tcPr>
            <w:tcW w:w="93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highlight w:val="none"/>
                <w:lang w:val="en-US" w:eastAsia="zh-CN"/>
              </w:rPr>
              <w:t>5</w:t>
            </w:r>
          </w:p>
        </w:tc>
        <w:tc>
          <w:tcPr>
            <w:tcW w:w="156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天仙河、天仙河支流1、天仙河支流2、潘家浜、拣金浜、古荡河闸、点垢庵闸、姚周浜、北埭浜、吴家埭、唐家河1-2、大曲支流1、大曲支流2、王家木桥、庙浜闸。</w:t>
            </w:r>
          </w:p>
        </w:tc>
        <w:tc>
          <w:tcPr>
            <w:tcW w:w="176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市河台阶清扫</w:t>
            </w:r>
          </w:p>
        </w:tc>
        <w:tc>
          <w:tcPr>
            <w:tcW w:w="5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市河台阶</w:t>
            </w:r>
            <w:r>
              <w:rPr>
                <w:rFonts w:hint="eastAsia" w:ascii="宋体" w:hAnsi="宋体" w:eastAsia="宋体" w:cs="宋体"/>
                <w:color w:val="auto"/>
                <w:kern w:val="0"/>
                <w:sz w:val="21"/>
                <w:szCs w:val="21"/>
                <w:highlight w:val="none"/>
              </w:rPr>
              <w:t>　</w:t>
            </w:r>
          </w:p>
        </w:tc>
        <w:tc>
          <w:tcPr>
            <w:tcW w:w="176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p>
        </w:tc>
        <w:tc>
          <w:tcPr>
            <w:tcW w:w="1560"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机动工</w:t>
            </w:r>
          </w:p>
        </w:tc>
        <w:tc>
          <w:tcPr>
            <w:tcW w:w="546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机动人员不固定流域，根据日常任务集中清理</w:t>
            </w:r>
            <w:r>
              <w:rPr>
                <w:rFonts w:hint="eastAsia" w:ascii="宋体" w:hAnsi="宋体" w:eastAsia="宋体" w:cs="宋体"/>
                <w:color w:val="auto"/>
                <w:kern w:val="0"/>
                <w:sz w:val="21"/>
                <w:szCs w:val="21"/>
                <w:highlight w:val="none"/>
              </w:rPr>
              <w:t>　</w:t>
            </w:r>
          </w:p>
        </w:tc>
        <w:tc>
          <w:tcPr>
            <w:tcW w:w="1762"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p>
        </w:tc>
        <w:tc>
          <w:tcPr>
            <w:tcW w:w="156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机动人员不固定流域，根据日常任务集中清理</w:t>
            </w:r>
            <w:r>
              <w:rPr>
                <w:rFonts w:hint="eastAsia" w:ascii="宋体" w:hAnsi="宋体" w:eastAsia="宋体" w:cs="宋体"/>
                <w:color w:val="auto"/>
                <w:kern w:val="0"/>
                <w:sz w:val="21"/>
                <w:szCs w:val="21"/>
                <w:highlight w:val="none"/>
              </w:rPr>
              <w:t>　</w:t>
            </w:r>
          </w:p>
        </w:tc>
        <w:tc>
          <w:tcPr>
            <w:tcW w:w="1762"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9</w:t>
            </w:r>
          </w:p>
        </w:tc>
        <w:tc>
          <w:tcPr>
            <w:tcW w:w="1560"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机动人员不固定流域，根据日常任务集中清理</w:t>
            </w:r>
            <w:r>
              <w:rPr>
                <w:rFonts w:hint="eastAsia" w:ascii="宋体" w:hAnsi="宋体" w:eastAsia="宋体" w:cs="宋体"/>
                <w:color w:val="auto"/>
                <w:kern w:val="0"/>
                <w:sz w:val="21"/>
                <w:szCs w:val="21"/>
                <w:highlight w:val="none"/>
              </w:rPr>
              <w:t>　</w:t>
            </w:r>
          </w:p>
        </w:tc>
        <w:tc>
          <w:tcPr>
            <w:tcW w:w="1762"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p>
        </w:tc>
        <w:tc>
          <w:tcPr>
            <w:tcW w:w="1560" w:type="dxa"/>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w:t>
            </w:r>
            <w:r>
              <w:rPr>
                <w:rFonts w:hint="eastAsia" w:ascii="宋体" w:hAnsi="宋体" w:eastAsia="宋体" w:cs="宋体"/>
                <w:color w:val="auto"/>
                <w:kern w:val="0"/>
                <w:sz w:val="21"/>
                <w:szCs w:val="21"/>
                <w:highlight w:val="none"/>
                <w:shd w:val="clear" w:color="auto" w:fill="auto"/>
              </w:rPr>
              <w:t>保</w:t>
            </w:r>
            <w:r>
              <w:rPr>
                <w:rFonts w:hint="eastAsia" w:ascii="宋体" w:hAnsi="宋体" w:eastAsia="宋体" w:cs="宋体"/>
                <w:color w:val="auto"/>
                <w:kern w:val="0"/>
                <w:sz w:val="21"/>
                <w:szCs w:val="21"/>
                <w:highlight w:val="none"/>
              </w:rPr>
              <w:t>洁</w:t>
            </w:r>
          </w:p>
        </w:tc>
        <w:tc>
          <w:tcPr>
            <w:tcW w:w="5468" w:type="dxa"/>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梦湖公园  （小型保洁船）</w:t>
            </w:r>
          </w:p>
        </w:tc>
        <w:tc>
          <w:tcPr>
            <w:tcW w:w="1762"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11</w:t>
            </w:r>
          </w:p>
        </w:tc>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打捞瘟苔</w:t>
            </w:r>
          </w:p>
        </w:tc>
        <w:tc>
          <w:tcPr>
            <w:tcW w:w="546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南门广场  </w:t>
            </w:r>
          </w:p>
        </w:tc>
        <w:tc>
          <w:tcPr>
            <w:tcW w:w="1762" w:type="dxa"/>
            <w:vMerge w:val="restart"/>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lang w:eastAsia="zh-CN"/>
              </w:rPr>
              <w:t>上午</w:t>
            </w:r>
            <w:r>
              <w:rPr>
                <w:rFonts w:hint="eastAsia" w:ascii="宋体" w:hAnsi="宋体" w:eastAsia="宋体" w:cs="宋体"/>
                <w:b w:val="0"/>
                <w:bCs w:val="0"/>
                <w:color w:val="auto"/>
                <w:kern w:val="0"/>
                <w:sz w:val="21"/>
                <w:szCs w:val="21"/>
                <w:highlight w:val="none"/>
              </w:rPr>
              <w:t>7</w:t>
            </w:r>
            <w:r>
              <w:rPr>
                <w:rFonts w:hint="eastAsia" w:ascii="宋体" w:hAnsi="宋体" w:eastAsia="宋体" w:cs="宋体"/>
                <w:b w:val="0"/>
                <w:bCs w:val="0"/>
                <w:color w:val="auto"/>
                <w:kern w:val="0"/>
                <w:sz w:val="21"/>
                <w:szCs w:val="21"/>
                <w:highlight w:val="none"/>
                <w:lang w:val="en-US" w:eastAsia="zh-CN"/>
              </w:rPr>
              <w:t>:00</w:t>
            </w:r>
            <w:r>
              <w:rPr>
                <w:rFonts w:hint="eastAsia" w:ascii="宋体" w:hAnsi="宋体" w:eastAsia="宋体" w:cs="宋体"/>
                <w:b w:val="0"/>
                <w:bCs w:val="0"/>
                <w:color w:val="auto"/>
                <w:kern w:val="0"/>
                <w:sz w:val="21"/>
                <w:szCs w:val="21"/>
                <w:highlight w:val="none"/>
              </w:rPr>
              <w:t>-11</w:t>
            </w:r>
            <w:r>
              <w:rPr>
                <w:rFonts w:hint="eastAsia" w:ascii="宋体" w:hAnsi="宋体" w:eastAsia="宋体" w:cs="宋体"/>
                <w:b w:val="0"/>
                <w:bCs w:val="0"/>
                <w:color w:val="auto"/>
                <w:kern w:val="0"/>
                <w:sz w:val="21"/>
                <w:szCs w:val="21"/>
                <w:highlight w:val="none"/>
                <w:lang w:val="en-US" w:eastAsia="zh-CN"/>
              </w:rPr>
              <w:t>:00</w:t>
            </w:r>
            <w:r>
              <w:rPr>
                <w:rFonts w:hint="eastAsia" w:ascii="宋体" w:hAnsi="宋体" w:eastAsia="宋体" w:cs="宋体"/>
                <w:b w:val="0"/>
                <w:bCs w:val="0"/>
                <w:color w:val="auto"/>
                <w:kern w:val="0"/>
                <w:sz w:val="21"/>
                <w:szCs w:val="21"/>
                <w:highlight w:val="none"/>
              </w:rPr>
              <w:br w:type="textWrapping"/>
            </w:r>
            <w:r>
              <w:rPr>
                <w:rFonts w:hint="eastAsia" w:ascii="宋体" w:hAnsi="宋体" w:eastAsia="宋体" w:cs="宋体"/>
                <w:b w:val="0"/>
                <w:bCs w:val="0"/>
                <w:color w:val="auto"/>
                <w:kern w:val="0"/>
                <w:sz w:val="21"/>
                <w:szCs w:val="21"/>
                <w:highlight w:val="none"/>
              </w:rPr>
              <w:t>下午1</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00</w:t>
            </w:r>
            <w:r>
              <w:rPr>
                <w:rFonts w:hint="eastAsia" w:ascii="宋体" w:hAnsi="宋体" w:eastAsia="宋体" w:cs="宋体"/>
                <w:b w:val="0"/>
                <w:bCs w:val="0"/>
                <w:color w:val="auto"/>
                <w:kern w:val="0"/>
                <w:sz w:val="21"/>
                <w:szCs w:val="21"/>
                <w:highlight w:val="none"/>
              </w:rPr>
              <w:t>-5</w:t>
            </w:r>
            <w:r>
              <w:rPr>
                <w:rFonts w:hint="eastAsia" w:ascii="宋体" w:hAnsi="宋体" w:eastAsia="宋体" w:cs="宋体"/>
                <w:b w:val="0"/>
                <w:bCs w:val="0"/>
                <w:color w:val="auto"/>
                <w:kern w:val="0"/>
                <w:sz w:val="21"/>
                <w:szCs w:val="21"/>
                <w:highlight w:val="none"/>
                <w:lang w:val="en-US" w:eastAsia="zh-CN"/>
              </w:rPr>
              <w:t>:00</w:t>
            </w:r>
          </w:p>
        </w:tc>
      </w:tr>
      <w:tr>
        <w:tblPrEx>
          <w:tblCellMar>
            <w:top w:w="0" w:type="dxa"/>
            <w:left w:w="108" w:type="dxa"/>
            <w:bottom w:w="0" w:type="dxa"/>
            <w:right w:w="108" w:type="dxa"/>
          </w:tblCellMar>
        </w:tblPrEx>
        <w:trPr>
          <w:trHeight w:val="90" w:hRule="atLeast"/>
        </w:trPr>
        <w:tc>
          <w:tcPr>
            <w:tcW w:w="93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12</w:t>
            </w:r>
          </w:p>
        </w:tc>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蒋 家 桥  （小型保洁船）</w:t>
            </w:r>
          </w:p>
        </w:tc>
        <w:tc>
          <w:tcPr>
            <w:tcW w:w="1762" w:type="dxa"/>
            <w:vMerge w:val="continue"/>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13</w:t>
            </w:r>
          </w:p>
        </w:tc>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 曲 港  （小型保洁船）</w:t>
            </w:r>
          </w:p>
        </w:tc>
        <w:tc>
          <w:tcPr>
            <w:tcW w:w="176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14</w:t>
            </w:r>
          </w:p>
        </w:tc>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沧 东 浜  </w:t>
            </w:r>
          </w:p>
        </w:tc>
        <w:tc>
          <w:tcPr>
            <w:tcW w:w="176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p>
        </w:tc>
      </w:tr>
      <w:tr>
        <w:tblPrEx>
          <w:tblCellMar>
            <w:top w:w="0" w:type="dxa"/>
            <w:left w:w="108" w:type="dxa"/>
            <w:bottom w:w="0" w:type="dxa"/>
            <w:right w:w="108" w:type="dxa"/>
          </w:tblCellMar>
        </w:tblPrEx>
        <w:trPr>
          <w:trHeight w:val="90" w:hRule="atLeast"/>
        </w:trPr>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15</w:t>
            </w:r>
          </w:p>
        </w:tc>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正 娟 浜  </w:t>
            </w:r>
          </w:p>
        </w:tc>
        <w:tc>
          <w:tcPr>
            <w:tcW w:w="176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p>
        </w:tc>
      </w:tr>
      <w:tr>
        <w:tblPrEx>
          <w:tblCellMar>
            <w:top w:w="0" w:type="dxa"/>
            <w:left w:w="108" w:type="dxa"/>
            <w:bottom w:w="0" w:type="dxa"/>
            <w:right w:w="108" w:type="dxa"/>
          </w:tblCellMar>
        </w:tblPrEx>
        <w:trPr>
          <w:trHeight w:val="300" w:hRule="atLeast"/>
        </w:trPr>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16</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即将移交</w:t>
            </w:r>
          </w:p>
        </w:tc>
        <w:tc>
          <w:tcPr>
            <w:tcW w:w="5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百花园、三角洲公园</w:t>
            </w:r>
          </w:p>
        </w:tc>
        <w:tc>
          <w:tcPr>
            <w:tcW w:w="1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r>
    </w:tbl>
    <w:p>
      <w:pPr>
        <w:keepNext w:val="0"/>
        <w:keepLines w:val="0"/>
        <w:pageBreakBefore w:val="0"/>
        <w:widowControl w:val="0"/>
        <w:kinsoku/>
        <w:wordWrap/>
        <w:overflowPunct/>
        <w:topLinePunct w:val="0"/>
        <w:autoSpaceDE/>
        <w:autoSpaceDN/>
        <w:bidi w:val="0"/>
        <w:adjustRightInd/>
        <w:snapToGrid/>
        <w:spacing w:before="313" w:beforeLines="100" w:afterLines="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5.6标项五：</w:t>
      </w:r>
      <w:r>
        <w:rPr>
          <w:rFonts w:hint="eastAsia" w:ascii="宋体" w:hAnsi="宋体" w:eastAsia="宋体" w:cs="宋体"/>
          <w:b/>
          <w:bCs/>
          <w:color w:val="auto"/>
          <w:kern w:val="0"/>
          <w:sz w:val="24"/>
          <w:szCs w:val="24"/>
          <w:highlight w:val="none"/>
        </w:rPr>
        <w:t>古荡河流域（城东片区）综合治理综合治理</w:t>
      </w:r>
    </w:p>
    <w:tbl>
      <w:tblPr>
        <w:tblStyle w:val="48"/>
        <w:tblW w:w="0" w:type="auto"/>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768"/>
        <w:gridCol w:w="1071"/>
        <w:gridCol w:w="3645"/>
        <w:gridCol w:w="67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7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   目</w:t>
            </w: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地点 </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内容</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7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古荡河一期河道</w:t>
            </w: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河道</w:t>
            </w:r>
            <w:r>
              <w:rPr>
                <w:rFonts w:hint="eastAsia" w:ascii="宋体" w:hAnsi="宋体" w:eastAsia="宋体" w:cs="宋体"/>
                <w:color w:val="auto"/>
                <w:kern w:val="0"/>
                <w:sz w:val="21"/>
                <w:szCs w:val="21"/>
                <w:highlight w:val="none"/>
              </w:rPr>
              <w:t>　</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鱼鳞塘路与海景路之间</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7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古荡河二期河道</w:t>
            </w: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梦湖</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华丰路-海兴路-滨海大道</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7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得闲园</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新城河（华丰路-盐北河）及两侧</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7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渔乐园</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新城河（盐北路-创业路）及两侧</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7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善德园</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新城河（创业路-泾口河）及两侧</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7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海韵园</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白洋河（观海路-盐北路）西侧</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7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古荡河三期河道</w:t>
            </w: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河道</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（白洋河-前哨泾）及两侧</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7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唐家浜</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（盐平塘东路-滨海大道）及两侧</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7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10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官家浜</w:t>
            </w:r>
          </w:p>
        </w:tc>
        <w:tc>
          <w:tcPr>
            <w:tcW w:w="36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（城东路-滨海大道）及两侧</w:t>
            </w:r>
          </w:p>
        </w:tc>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r>
              <w:rPr>
                <w:rFonts w:hint="eastAsia" w:ascii="宋体" w:hAnsi="宋体" w:eastAsia="宋体" w:cs="宋体"/>
                <w:color w:val="auto"/>
                <w:kern w:val="0"/>
                <w:sz w:val="21"/>
                <w:szCs w:val="21"/>
                <w:highlight w:val="none"/>
                <w:vertAlign w:val="superscript"/>
              </w:rPr>
              <w:t>2</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5800</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p>
    <w:p>
      <w:pPr>
        <w:pStyle w:val="2"/>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before="157" w:beforeLines="50" w:line="400" w:lineRule="exact"/>
        <w:ind w:left="0" w:leftChars="0" w:right="0" w:rightChars="0" w:firstLine="301" w:firstLineChars="0"/>
        <w:jc w:val="both"/>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6、标项六：武原城区环卫公厕</w:t>
      </w:r>
    </w:p>
    <w:tbl>
      <w:tblPr>
        <w:tblStyle w:val="48"/>
        <w:tblW w:w="0" w:type="auto"/>
        <w:tblInd w:w="573" w:type="dxa"/>
        <w:tblLayout w:type="fixed"/>
        <w:tblCellMar>
          <w:top w:w="0" w:type="dxa"/>
          <w:left w:w="108" w:type="dxa"/>
          <w:bottom w:w="0" w:type="dxa"/>
          <w:right w:w="108" w:type="dxa"/>
        </w:tblCellMar>
      </w:tblPr>
      <w:tblGrid>
        <w:gridCol w:w="1350"/>
        <w:gridCol w:w="4080"/>
        <w:gridCol w:w="2955"/>
      </w:tblGrid>
      <w:tr>
        <w:tblPrEx>
          <w:tblCellMar>
            <w:top w:w="0" w:type="dxa"/>
            <w:left w:w="108" w:type="dxa"/>
            <w:bottom w:w="0" w:type="dxa"/>
            <w:right w:w="108" w:type="dxa"/>
          </w:tblCellMar>
        </w:tblPrEx>
        <w:trPr>
          <w:trHeight w:val="369"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4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公厕地址</w:t>
            </w:r>
          </w:p>
        </w:tc>
        <w:tc>
          <w:tcPr>
            <w:tcW w:w="29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开放时间</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6：00--22：00</w:t>
            </w:r>
            <w:r>
              <w:rPr>
                <w:rFonts w:hint="eastAsia" w:ascii="宋体" w:hAnsi="宋体" w:eastAsia="宋体" w:cs="宋体"/>
                <w:color w:val="auto"/>
                <w:kern w:val="0"/>
                <w:sz w:val="21"/>
                <w:szCs w:val="21"/>
                <w:highlight w:val="none"/>
                <w:lang w:eastAsia="zh-CN"/>
              </w:rPr>
              <w:t>）</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枣园公园公厕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城西路公厕（翠海苑）</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新兴路公厕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宜家花城公厕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金洲阳光</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大曲集镇公厕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海丰路公厕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城北西路公厕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谢家路公厕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长潭路公厕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盈都海棠湾公厕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文曲佳苑公厕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体育馆公厕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明珠苑公厕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丰潭路公厕（百花园）</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长安中转站公厕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盛世钱塘公厕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湿地三期公厕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4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盐平塘东路公厕</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4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湿地公园北公厕</w:t>
            </w:r>
          </w:p>
        </w:tc>
        <w:tc>
          <w:tcPr>
            <w:tcW w:w="29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湿地公园南公厕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海滨东路公厕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海滨公园南公厕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海滨公园北公厕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城北停车场公厕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悍马盛世公厕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梦湖公园3</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梦湖公园2</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总工会公厕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c>
          <w:tcPr>
            <w:tcW w:w="4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芳满庭路东公厕</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4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滨海大道盐北路交叉口公厕</w:t>
            </w:r>
          </w:p>
        </w:tc>
        <w:tc>
          <w:tcPr>
            <w:tcW w:w="29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创业路以北厕所</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梦湖公园1</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三角洲公厕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369"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虹桥新村公厕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姜尺弄厕所</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张元济图书馆公厕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绮园文化广场北公厕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叶家桥公厕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秀水路花鸟市场公厕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4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秀水南路公厕</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4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玉带桥公厕</w:t>
            </w:r>
          </w:p>
        </w:tc>
        <w:tc>
          <w:tcPr>
            <w:tcW w:w="29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朝圣桥东公厕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董家弄西公厕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董家弄步行街公厕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董家弄东公厕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绮园文化广场南公厕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勤俭路公厕（蒋家桥）</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秦山西路公厕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天宁寺公厕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朝圣桥西公厕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西南河滩公厕（古城路）</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东菜场公厕（东华牌）</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南门广场公厕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57</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梅园弄公厕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洲头公园公厕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59</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城南公厕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南塘琴苑</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曲尺弄</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东华牌弄（财政局）公厕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w:t>
            </w:r>
          </w:p>
        </w:tc>
        <w:tc>
          <w:tcPr>
            <w:tcW w:w="4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观海园公厕</w:t>
            </w:r>
          </w:p>
        </w:tc>
        <w:tc>
          <w:tcPr>
            <w:tcW w:w="29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w:t>
            </w:r>
          </w:p>
        </w:tc>
        <w:tc>
          <w:tcPr>
            <w:tcW w:w="40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常和景苑公厕</w:t>
            </w:r>
          </w:p>
        </w:tc>
        <w:tc>
          <w:tcPr>
            <w:tcW w:w="295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常绿景苑北公厕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合景天峻公厕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66</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碧桂园北侧公厕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海塘文化展览馆公厕南</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68</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海塘文化展览馆公厕北</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69</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新增一（百尺路公厕）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r>
        <w:tblPrEx>
          <w:tblCellMar>
            <w:top w:w="0" w:type="dxa"/>
            <w:left w:w="108" w:type="dxa"/>
            <w:bottom w:w="0" w:type="dxa"/>
            <w:right w:w="108" w:type="dxa"/>
          </w:tblCellMar>
        </w:tblPrEx>
        <w:trPr>
          <w:trHeight w:val="90" w:hRule="atLeast"/>
        </w:trPr>
        <w:tc>
          <w:tcPr>
            <w:tcW w:w="135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w:t>
            </w:r>
          </w:p>
        </w:tc>
        <w:tc>
          <w:tcPr>
            <w:tcW w:w="40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新增二（古荡河绿道公厕）</w:t>
            </w:r>
          </w:p>
        </w:tc>
        <w:tc>
          <w:tcPr>
            <w:tcW w:w="295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w:t>
            </w:r>
          </w:p>
        </w:tc>
      </w:tr>
    </w:tbl>
    <w:p>
      <w:pPr>
        <w:pageBreakBefore w:val="0"/>
        <w:widowControl w:val="0"/>
        <w:kinsoku/>
        <w:bidi w:val="0"/>
        <w:spacing w:after="120"/>
        <w:ind w:firstLine="301"/>
        <w:rPr>
          <w:rFonts w:hint="eastAsia" w:ascii="宋体" w:hAnsi="宋体" w:eastAsia="宋体" w:cs="宋体"/>
          <w:b/>
          <w:bCs/>
          <w:color w:val="auto"/>
          <w:sz w:val="24"/>
          <w:szCs w:val="24"/>
          <w:highlight w:val="none"/>
        </w:rPr>
      </w:pPr>
    </w:p>
    <w:p>
      <w:pPr>
        <w:pageBreakBefore w:val="0"/>
        <w:widowControl w:val="0"/>
        <w:kinsoku/>
        <w:bidi w:val="0"/>
        <w:spacing w:after="120"/>
        <w:ind w:firstLine="301"/>
        <w:rPr>
          <w:rFonts w:hint="eastAsia" w:ascii="宋体" w:hAnsi="宋体" w:eastAsia="宋体" w:cs="宋体"/>
          <w:b/>
          <w:bCs/>
          <w:color w:val="auto"/>
          <w:sz w:val="24"/>
          <w:szCs w:val="24"/>
          <w:highlight w:val="none"/>
        </w:rPr>
      </w:pPr>
    </w:p>
    <w:p>
      <w:pPr>
        <w:pStyle w:val="2"/>
        <w:pageBreakBefore w:val="0"/>
        <w:widowControl w:val="0"/>
        <w:kinsoku/>
        <w:bidi w:val="0"/>
        <w:rPr>
          <w:rFonts w:hint="eastAsia" w:ascii="宋体" w:hAnsi="宋体" w:eastAsia="宋体" w:cs="宋体"/>
          <w:b/>
          <w:bCs/>
          <w:color w:val="auto"/>
          <w:sz w:val="24"/>
          <w:szCs w:val="24"/>
          <w:highlight w:val="none"/>
        </w:rPr>
      </w:pPr>
    </w:p>
    <w:p>
      <w:pPr>
        <w:pageBreakBefore w:val="0"/>
        <w:widowControl w:val="0"/>
        <w:kinsoku/>
        <w:bidi w:val="0"/>
        <w:rPr>
          <w:rFonts w:hint="eastAsia" w:ascii="宋体" w:hAnsi="宋体" w:eastAsia="宋体" w:cs="宋体"/>
          <w:b/>
          <w:bCs/>
          <w:color w:val="auto"/>
          <w:sz w:val="24"/>
          <w:szCs w:val="24"/>
          <w:highlight w:val="none"/>
        </w:rPr>
      </w:pPr>
    </w:p>
    <w:p>
      <w:pPr>
        <w:pageBreakBefore w:val="0"/>
        <w:widowControl w:val="0"/>
        <w:kinsoku/>
        <w:bidi w:val="0"/>
        <w:spacing w:after="120" w:line="360" w:lineRule="auto"/>
        <w:ind w:firstLine="301"/>
        <w:rPr>
          <w:rFonts w:hint="eastAsia" w:ascii="宋体" w:hAnsi="宋体" w:eastAsia="宋体" w:cs="宋体"/>
          <w:b/>
          <w:bCs/>
          <w:color w:val="auto"/>
          <w:sz w:val="28"/>
          <w:szCs w:val="28"/>
          <w:highlight w:val="none"/>
        </w:rPr>
      </w:pPr>
    </w:p>
    <w:p>
      <w:pPr>
        <w:pageBreakBefore w:val="0"/>
        <w:widowControl w:val="0"/>
        <w:kinsoku/>
        <w:bidi w:val="0"/>
        <w:spacing w:after="120" w:line="360" w:lineRule="auto"/>
        <w:ind w:firstLine="301"/>
        <w:rPr>
          <w:rFonts w:hint="eastAsia" w:ascii="宋体" w:hAnsi="宋体" w:eastAsia="宋体" w:cs="宋体"/>
          <w:b/>
          <w:bCs/>
          <w:color w:val="auto"/>
          <w:sz w:val="28"/>
          <w:szCs w:val="28"/>
          <w:highlight w:val="none"/>
        </w:rPr>
      </w:pPr>
    </w:p>
    <w:p>
      <w:pPr>
        <w:pageBreakBefore w:val="0"/>
        <w:widowControl w:val="0"/>
        <w:kinsoku/>
        <w:bidi w:val="0"/>
        <w:spacing w:after="120" w:line="360" w:lineRule="auto"/>
        <w:ind w:firstLine="301"/>
        <w:rPr>
          <w:rFonts w:hint="eastAsia" w:ascii="宋体" w:hAnsi="宋体" w:eastAsia="宋体" w:cs="宋体"/>
          <w:b/>
          <w:bCs/>
          <w:color w:val="auto"/>
          <w:sz w:val="28"/>
          <w:szCs w:val="28"/>
          <w:highlight w:val="none"/>
        </w:rPr>
      </w:pPr>
    </w:p>
    <w:p>
      <w:pPr>
        <w:pageBreakBefore w:val="0"/>
        <w:widowControl w:val="0"/>
        <w:kinsoku/>
        <w:bidi w:val="0"/>
        <w:spacing w:after="120" w:line="360" w:lineRule="auto"/>
        <w:ind w:firstLine="301"/>
        <w:rPr>
          <w:rFonts w:hint="eastAsia" w:ascii="宋体" w:hAnsi="宋体" w:eastAsia="宋体" w:cs="宋体"/>
          <w:b/>
          <w:bCs/>
          <w:color w:val="auto"/>
          <w:sz w:val="28"/>
          <w:szCs w:val="28"/>
          <w:highlight w:val="none"/>
        </w:rPr>
      </w:pPr>
    </w:p>
    <w:p>
      <w:pPr>
        <w:pageBreakBefore w:val="0"/>
        <w:widowControl w:val="0"/>
        <w:kinsoku/>
        <w:bidi w:val="0"/>
        <w:spacing w:after="120" w:line="360" w:lineRule="auto"/>
        <w:ind w:firstLine="301"/>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附件1 标项一、五、六：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01" w:firstLineChars="0"/>
        <w:jc w:val="center"/>
        <w:textAlignment w:val="auto"/>
        <w:outlineLvl w:val="9"/>
        <w:rPr>
          <w:rFonts w:hint="eastAsia" w:ascii="宋体" w:hAnsi="宋体" w:eastAsia="宋体" w:cs="宋体"/>
          <w:b/>
          <w:bCs/>
          <w:color w:val="auto"/>
          <w:spacing w:val="-4"/>
          <w:sz w:val="28"/>
          <w:szCs w:val="28"/>
          <w:highlight w:val="none"/>
          <w:lang w:val="zh-CN"/>
        </w:rPr>
      </w:pPr>
      <w:r>
        <w:rPr>
          <w:rFonts w:hint="eastAsia" w:ascii="宋体" w:hAnsi="宋体" w:eastAsia="宋体" w:cs="宋体"/>
          <w:b/>
          <w:bCs/>
          <w:color w:val="auto"/>
          <w:spacing w:val="-4"/>
          <w:sz w:val="28"/>
          <w:szCs w:val="28"/>
          <w:highlight w:val="none"/>
          <w:lang w:val="zh-CN"/>
        </w:rPr>
        <w:t>海盐县城区道路、小区、城中村、城市“乱涂写”、园林绿化、公厕、河道（浜、池塘、海岸线）、中转站保洁作业检查考核办法</w:t>
      </w:r>
    </w:p>
    <w:p>
      <w:pPr>
        <w:keepNext w:val="0"/>
        <w:keepLines w:val="0"/>
        <w:pageBreakBefore w:val="0"/>
        <w:widowControl w:val="0"/>
        <w:kinsoku/>
        <w:wordWrap/>
        <w:overflowPunct/>
        <w:topLinePunct w:val="0"/>
        <w:autoSpaceDE/>
        <w:autoSpaceDN/>
        <w:bidi w:val="0"/>
        <w:snapToGrid/>
        <w:spacing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为了打造精致、细腻、整洁、有序的海盐城市管理目标，进一步提高县城区市场化保洁作业质量水平，促进保洁作业标准化、规范化，特制订本实施办法（试行）：</w:t>
      </w:r>
    </w:p>
    <w:p>
      <w:pPr>
        <w:keepNext w:val="0"/>
        <w:keepLines w:val="0"/>
        <w:pageBreakBefore w:val="0"/>
        <w:widowControl w:val="0"/>
        <w:kinsoku/>
        <w:wordWrap/>
        <w:overflowPunct/>
        <w:topLinePunct w:val="0"/>
        <w:autoSpaceDE/>
        <w:autoSpaceDN/>
        <w:bidi w:val="0"/>
        <w:snapToGrid/>
        <w:spacing w:line="400" w:lineRule="exact"/>
        <w:ind w:left="0" w:leftChars="0" w:right="0" w:rightChars="0" w:firstLine="464" w:firstLineChars="200"/>
        <w:textAlignment w:val="auto"/>
        <w:outlineLvl w:val="9"/>
        <w:rPr>
          <w:rFonts w:hint="eastAsia" w:ascii="宋体" w:hAnsi="宋体" w:eastAsia="宋体" w:cs="宋体"/>
          <w:color w:val="auto"/>
          <w:spacing w:val="-4"/>
          <w:sz w:val="24"/>
          <w:szCs w:val="24"/>
          <w:highlight w:val="none"/>
          <w:lang w:val="zh-CN"/>
        </w:rPr>
      </w:pPr>
      <w:r>
        <w:rPr>
          <w:rFonts w:hint="eastAsia" w:ascii="宋体" w:hAnsi="宋体" w:eastAsia="宋体" w:cs="宋体"/>
          <w:color w:val="auto"/>
          <w:spacing w:val="-4"/>
          <w:sz w:val="24"/>
          <w:szCs w:val="24"/>
          <w:highlight w:val="none"/>
          <w:lang w:val="zh-CN"/>
        </w:rPr>
        <w:t>一、本《办法》适用于海盐县城区范围内所有的道路、小区、城中村、城市“乱涂写”、园林绿化、公厕、河道（浜、池塘、海岸线）、中转站保洁作业。</w:t>
      </w:r>
    </w:p>
    <w:p>
      <w:pPr>
        <w:keepNext w:val="0"/>
        <w:keepLines w:val="0"/>
        <w:pageBreakBefore w:val="0"/>
        <w:widowControl w:val="0"/>
        <w:kinsoku/>
        <w:wordWrap/>
        <w:overflowPunct/>
        <w:topLinePunct w:val="0"/>
        <w:autoSpaceDE/>
        <w:autoSpaceDN/>
        <w:bidi w:val="0"/>
        <w:snapToGrid/>
        <w:spacing w:line="400" w:lineRule="exact"/>
        <w:ind w:left="0" w:leftChars="0"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二、监督、检查办法</w:t>
      </w:r>
    </w:p>
    <w:p>
      <w:pPr>
        <w:keepNext w:val="0"/>
        <w:keepLines w:val="0"/>
        <w:pageBreakBefore w:val="0"/>
        <w:widowControl w:val="0"/>
        <w:kinsoku/>
        <w:wordWrap/>
        <w:overflowPunct/>
        <w:topLinePunct w:val="0"/>
        <w:autoSpaceDE/>
        <w:autoSpaceDN/>
        <w:bidi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监管方式采用明查与暗查相结合的办法，对作业保洁质量评定采取环卫所、监督科、监督员定期与不定期相结合的三级监督方式。环卫所每月组织1-2次综合检查(中标供应商随同检查)，监督科每月对公司管理、作业质量等组织不少于4次检查，监督员每天两次日常作业检查，以标段为单位进行综合评定。其余均为暗查，暗查包括利用GPS、监控等设施进行远程监控检查，由环卫所照作业质量标准进行考核。采用单项扣分制，每月月底对各标段得分、扣分情况进行累计，监督科每月26日前将综合扣分情况进行汇总后报环卫所。每次考核都要以书面形式记录，辅于必要的资料、图片或音像，考核人员签字备案。</w:t>
      </w:r>
    </w:p>
    <w:p>
      <w:pPr>
        <w:keepNext w:val="0"/>
        <w:keepLines w:val="0"/>
        <w:pageBreakBefore w:val="0"/>
        <w:widowControl w:val="0"/>
        <w:numPr>
          <w:ilvl w:val="0"/>
          <w:numId w:val="8"/>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考核办法：</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实行每月扣分和年终考评相结合的考核办法。以下月分值代表一个内容分值考核。标项二作为一个整体考核不作分开考核处理。</w:t>
      </w:r>
    </w:p>
    <w:p>
      <w:pPr>
        <w:pStyle w:val="228"/>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1、计分办法：每月作为一个计分段，根据综合检查结果累计计分，在支付每月合同费用时相应扣除。</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2、扣款办法：</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240" w:firstLineChars="1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（1）日常检查采用月累积方式</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 、0—100分，每分扣30元；</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B、101—200分，每分扣50元；</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C、201分以上，每分扣100元；</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D、每月考核扣分超过160分的月考核结果为不合格；</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E、累计一次月扣分超过200分，或年度累计扣分达1200分以上者，或对环卫所层面造成严重影响的，提前终止合同，不返还履约保证金。</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240" w:firstLineChars="1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（2）上级及县级部门通报（实行从高原则扣款制）</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A、环卫所检查经核实的每次按1000元扣款</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B、武原街道及县级部门检查及通报经核实的每次按2000元扣款</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C、市级及更上级部门通过明察暗访或其它形式检查通报经核实的每次按5000元扣款</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240" w:firstLineChars="1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(3）中标单位实际保洁人数不得低于招标文件核定人数情况下，每缺1人按200元/天扣款，直到人员补足为止。</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240" w:firstLineChars="1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(4）中标单位机械车辆（包括船）未到位前或车辆（包括船）修理期间，按实际到位数量和使用数量支付费用（标准按投标报价为准），差额数扣除。</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240" w:firstLineChars="1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(5）人工作业保洁、机械作业（包括船）时严重违反上级指令与相关规定的（不洒水、不清扫、不作业、不放吸盘、逃避监督）等，一次性扣3000元。</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3、年终考评：</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(1）合同期结束前，对各承包作业单位参照环卫所、监督科、监督员考核情况以及综合管理等情况进行合格和不合格考评，作为是否延长合同的依据；</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(2）按各承包作业单位3%人数的比例评出相应的先进个人给予每人500奖励；</w:t>
      </w:r>
    </w:p>
    <w:p>
      <w:pPr>
        <w:pStyle w:val="44"/>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before="0" w:beforeAutospacing="0" w:after="0" w:afterAutospacing="0" w:line="400" w:lineRule="exact"/>
        <w:ind w:left="0" w:leftChars="0" w:right="0" w:rightChars="0" w:firstLine="360" w:firstLineChars="15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(3）以全年扣点累计分数为基准，根据各公司的内部管理、突发事件落实、数字城管、县长电话以及重大检查、上级部门等的表现来评定：</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优：800分以内;良：801分-1000分;合格：1001分-1200分;不合格：1200分以上。</w:t>
      </w:r>
    </w:p>
    <w:p>
      <w:pPr>
        <w:keepNext w:val="0"/>
        <w:keepLines w:val="0"/>
        <w:pageBreakBefore w:val="0"/>
        <w:widowControl w:val="0"/>
        <w:numPr>
          <w:ilvl w:val="0"/>
          <w:numId w:val="9"/>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考核标准（后附）</w:t>
      </w:r>
    </w:p>
    <w:p>
      <w:pPr>
        <w:keepNext w:val="0"/>
        <w:keepLines w:val="0"/>
        <w:pageBreakBefore w:val="0"/>
        <w:widowControl w:val="0"/>
        <w:numPr>
          <w:ilvl w:val="0"/>
          <w:numId w:val="9"/>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中标单位月考核结果不合格，由招标人进行约谈，对其警告;连续二个月不合格者或年累计二个月考核结果不合格的，招标人有权单方面提出解约，终止合同。由于终止合同所引起的一切损失由中标单位负责。</w:t>
      </w:r>
    </w:p>
    <w:p>
      <w:pPr>
        <w:keepNext w:val="0"/>
        <w:keepLines w:val="0"/>
        <w:pageBreakBefore w:val="0"/>
        <w:widowControl w:val="0"/>
        <w:numPr>
          <w:ilvl w:val="0"/>
          <w:numId w:val="9"/>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中标单位有无故拖延7天以上未发放工人工资的并造成严重影响的，环卫所有权单方面提出解约，终止合同。</w:t>
      </w:r>
    </w:p>
    <w:p>
      <w:pPr>
        <w:keepNext w:val="0"/>
        <w:keepLines w:val="0"/>
        <w:pageBreakBefore w:val="0"/>
        <w:widowControl w:val="0"/>
        <w:numPr>
          <w:ilvl w:val="0"/>
          <w:numId w:val="9"/>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本办法解释权归海盐县人民政府武原街道办事处。</w:t>
      </w:r>
    </w:p>
    <w:p>
      <w:pPr>
        <w:pStyle w:val="2"/>
        <w:pageBreakBefore w:val="0"/>
        <w:widowControl w:val="0"/>
        <w:numPr>
          <w:ilvl w:val="0"/>
          <w:numId w:val="0"/>
        </w:numPr>
        <w:kinsoku/>
        <w:bidi w:val="0"/>
        <w:ind w:leftChars="200"/>
        <w:rPr>
          <w:rFonts w:hint="eastAsia" w:ascii="宋体" w:hAnsi="宋体" w:eastAsia="宋体" w:cs="宋体"/>
          <w:color w:val="auto"/>
          <w:highlight w:val="none"/>
        </w:rPr>
      </w:pPr>
    </w:p>
    <w:p>
      <w:pPr>
        <w:pageBreakBefore w:val="0"/>
        <w:widowControl w:val="0"/>
        <w:kinsoku/>
        <w:bidi w:val="0"/>
        <w:rPr>
          <w:rFonts w:hint="eastAsia" w:ascii="宋体" w:hAnsi="宋体" w:eastAsia="宋体" w:cs="宋体"/>
          <w:color w:val="auto"/>
          <w:highlight w:val="none"/>
        </w:rPr>
      </w:pPr>
    </w:p>
    <w:p>
      <w:pPr>
        <w:pStyle w:val="2"/>
        <w:pageBreakBefore w:val="0"/>
        <w:widowControl w:val="0"/>
        <w:kinsoku/>
        <w:bidi w:val="0"/>
        <w:rPr>
          <w:rFonts w:hint="eastAsia" w:ascii="宋体" w:hAnsi="宋体" w:eastAsia="宋体" w:cs="宋体"/>
          <w:color w:val="auto"/>
          <w:highlight w:val="none"/>
        </w:rPr>
      </w:pPr>
    </w:p>
    <w:p>
      <w:pPr>
        <w:pageBreakBefore w:val="0"/>
        <w:widowControl w:val="0"/>
        <w:kinsoku/>
        <w:bidi w:val="0"/>
        <w:rPr>
          <w:rFonts w:hint="eastAsia" w:ascii="宋体" w:hAnsi="宋体" w:eastAsia="宋体" w:cs="宋体"/>
          <w:color w:val="auto"/>
          <w:highlight w:val="none"/>
        </w:rPr>
      </w:pPr>
    </w:p>
    <w:p>
      <w:pPr>
        <w:pStyle w:val="2"/>
        <w:pageBreakBefore w:val="0"/>
        <w:widowControl w:val="0"/>
        <w:kinsoku/>
        <w:bidi w:val="0"/>
        <w:rPr>
          <w:rFonts w:hint="eastAsia" w:ascii="宋体" w:hAnsi="宋体" w:eastAsia="宋体" w:cs="宋体"/>
          <w:color w:val="auto"/>
          <w:highlight w:val="none"/>
        </w:rPr>
      </w:pPr>
    </w:p>
    <w:p>
      <w:pPr>
        <w:pageBreakBefore w:val="0"/>
        <w:widowControl w:val="0"/>
        <w:kinsoku/>
        <w:bidi w:val="0"/>
        <w:rPr>
          <w:rFonts w:hint="eastAsia" w:ascii="宋体" w:hAnsi="宋体" w:eastAsia="宋体" w:cs="宋体"/>
          <w:color w:val="auto"/>
          <w:highlight w:val="none"/>
        </w:rPr>
      </w:pPr>
    </w:p>
    <w:p>
      <w:pPr>
        <w:pageBreakBefore w:val="0"/>
        <w:widowControl w:val="0"/>
        <w:kinsoku/>
        <w:bidi w:val="0"/>
        <w:spacing w:after="120" w:line="360" w:lineRule="auto"/>
        <w:rPr>
          <w:rFonts w:hint="eastAsia" w:ascii="宋体" w:hAnsi="宋体" w:eastAsia="宋体" w:cs="宋体"/>
          <w:b/>
          <w:bCs/>
          <w:color w:val="auto"/>
          <w:sz w:val="28"/>
          <w:szCs w:val="28"/>
          <w:highlight w:val="none"/>
        </w:rPr>
      </w:pPr>
    </w:p>
    <w:p>
      <w:pPr>
        <w:pageBreakBefore w:val="0"/>
        <w:widowControl w:val="0"/>
        <w:kinsoku/>
        <w:bidi w:val="0"/>
        <w:spacing w:after="120"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附件2 标项二、三、四：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01" w:firstLineChars="0"/>
        <w:jc w:val="center"/>
        <w:textAlignment w:val="auto"/>
        <w:outlineLvl w:val="9"/>
        <w:rPr>
          <w:rFonts w:hint="eastAsia" w:ascii="宋体" w:hAnsi="宋体" w:eastAsia="宋体" w:cs="宋体"/>
          <w:b/>
          <w:bCs/>
          <w:color w:val="auto"/>
          <w:spacing w:val="-4"/>
          <w:sz w:val="28"/>
          <w:szCs w:val="28"/>
          <w:highlight w:val="none"/>
          <w:lang w:val="zh-CN"/>
        </w:rPr>
      </w:pPr>
      <w:r>
        <w:rPr>
          <w:rFonts w:hint="eastAsia" w:ascii="宋体" w:hAnsi="宋体" w:eastAsia="宋体" w:cs="宋体"/>
          <w:b/>
          <w:bCs/>
          <w:color w:val="auto"/>
          <w:spacing w:val="-4"/>
          <w:sz w:val="28"/>
          <w:szCs w:val="28"/>
          <w:highlight w:val="none"/>
          <w:lang w:val="zh-CN"/>
        </w:rPr>
        <w:t>海盐县城区道路、小区、城中村、城市“乱涂写”、园林绿化、公厕、河道（浜、池塘、海岸线）、中转站保洁作业检查考核办法</w:t>
      </w:r>
    </w:p>
    <w:p>
      <w:pPr>
        <w:keepNext w:val="0"/>
        <w:keepLines w:val="0"/>
        <w:pageBreakBefore w:val="0"/>
        <w:widowControl w:val="0"/>
        <w:kinsoku/>
        <w:wordWrap/>
        <w:overflowPunct/>
        <w:topLinePunct w:val="0"/>
        <w:autoSpaceDE/>
        <w:autoSpaceDN/>
        <w:bidi w:val="0"/>
        <w:snapToGrid/>
        <w:spacing w:line="400" w:lineRule="exact"/>
        <w:ind w:left="105" w:leftChars="50" w:right="0" w:rightChars="0" w:firstLine="580" w:firstLineChars="250"/>
        <w:textAlignment w:val="auto"/>
        <w:outlineLvl w:val="9"/>
        <w:rPr>
          <w:rFonts w:hint="eastAsia" w:ascii="宋体" w:hAnsi="宋体" w:eastAsia="宋体" w:cs="宋体"/>
          <w:color w:val="auto"/>
          <w:spacing w:val="-4"/>
          <w:sz w:val="24"/>
          <w:szCs w:val="24"/>
          <w:highlight w:val="none"/>
          <w:lang w:val="zh-CN"/>
        </w:rPr>
      </w:pPr>
      <w:r>
        <w:rPr>
          <w:rFonts w:hint="eastAsia" w:ascii="宋体" w:hAnsi="宋体" w:eastAsia="宋体" w:cs="宋体"/>
          <w:color w:val="auto"/>
          <w:spacing w:val="-4"/>
          <w:sz w:val="24"/>
          <w:szCs w:val="24"/>
          <w:highlight w:val="none"/>
          <w:lang w:val="zh-CN"/>
        </w:rPr>
        <w:t>为了创造精致、细腻、整洁、有序的城市管理目标，进一步提高县城区</w:t>
      </w:r>
      <w:r>
        <w:rPr>
          <w:rFonts w:hint="eastAsia" w:ascii="宋体" w:hAnsi="宋体" w:eastAsia="宋体" w:cs="宋体"/>
          <w:color w:val="auto"/>
          <w:sz w:val="24"/>
          <w:szCs w:val="24"/>
          <w:highlight w:val="none"/>
          <w:lang w:val="zh-CN"/>
        </w:rPr>
        <w:t>市场化</w:t>
      </w:r>
      <w:r>
        <w:rPr>
          <w:rFonts w:hint="eastAsia" w:ascii="宋体" w:hAnsi="宋体" w:eastAsia="宋体" w:cs="宋体"/>
          <w:color w:val="auto"/>
          <w:spacing w:val="-4"/>
          <w:sz w:val="24"/>
          <w:szCs w:val="24"/>
          <w:highlight w:val="none"/>
          <w:lang w:val="zh-CN"/>
        </w:rPr>
        <w:t>保洁作业质量水平，促进作业标准化、规范化，特制订本实施办法（试行）：</w:t>
      </w:r>
    </w:p>
    <w:p>
      <w:pPr>
        <w:keepNext w:val="0"/>
        <w:keepLines w:val="0"/>
        <w:pageBreakBefore w:val="0"/>
        <w:widowControl w:val="0"/>
        <w:kinsoku/>
        <w:wordWrap/>
        <w:overflowPunct/>
        <w:topLinePunct w:val="0"/>
        <w:autoSpaceDE/>
        <w:autoSpaceDN/>
        <w:bidi w:val="0"/>
        <w:snapToGrid/>
        <w:spacing w:line="400" w:lineRule="exact"/>
        <w:ind w:right="0" w:rightChars="0" w:firstLine="464" w:firstLineChars="200"/>
        <w:textAlignment w:val="auto"/>
        <w:outlineLvl w:val="9"/>
        <w:rPr>
          <w:rFonts w:hint="eastAsia" w:ascii="宋体" w:hAnsi="宋体" w:eastAsia="宋体" w:cs="宋体"/>
          <w:color w:val="auto"/>
          <w:spacing w:val="-4"/>
          <w:sz w:val="24"/>
          <w:szCs w:val="24"/>
          <w:highlight w:val="none"/>
          <w:lang w:val="zh-CN"/>
        </w:rPr>
      </w:pPr>
      <w:r>
        <w:rPr>
          <w:rFonts w:hint="eastAsia" w:ascii="宋体" w:hAnsi="宋体" w:eastAsia="宋体" w:cs="宋体"/>
          <w:color w:val="auto"/>
          <w:spacing w:val="-4"/>
          <w:sz w:val="24"/>
          <w:szCs w:val="24"/>
          <w:highlight w:val="none"/>
          <w:lang w:val="zh-CN"/>
        </w:rPr>
        <w:t>一、本《办法》适用于海盐县城区范围内所有的道路、小区、城中村、城市“乱涂写”、园林绿化、公厕、河道（浜、池塘、海岸线）、中转站保洁作业。</w:t>
      </w:r>
    </w:p>
    <w:p>
      <w:pPr>
        <w:keepNext w:val="0"/>
        <w:keepLines w:val="0"/>
        <w:pageBreakBefore w:val="0"/>
        <w:widowControl w:val="0"/>
        <w:tabs>
          <w:tab w:val="left" w:pos="7200"/>
        </w:tabs>
        <w:kinsoku/>
        <w:wordWrap/>
        <w:overflowPunct/>
        <w:topLinePunct w:val="0"/>
        <w:autoSpaceDE/>
        <w:autoSpaceDN/>
        <w:bidi w:val="0"/>
        <w:snapToGrid/>
        <w:spacing w:line="400" w:lineRule="exact"/>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二、监督、检查办法</w:t>
      </w:r>
    </w:p>
    <w:p>
      <w:pPr>
        <w:keepNext w:val="0"/>
        <w:keepLines w:val="0"/>
        <w:pageBreakBefore w:val="0"/>
        <w:widowControl w:val="0"/>
        <w:kinsoku/>
        <w:wordWrap/>
        <w:overflowPunct/>
        <w:topLinePunct w:val="0"/>
        <w:autoSpaceDE/>
        <w:autoSpaceDN/>
        <w:bidi w:val="0"/>
        <w:snapToGrid/>
        <w:spacing w:line="400" w:lineRule="exact"/>
        <w:ind w:right="0" w:righ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管方式采用明查与暗查相结合的办法，对作业保洁质量评定采取环卫所、监督科、监督员定期与不定期相结合的三级监督方式。环卫所每月组织1-2次综合检查(中标供应商随同检查)，监督科每月对公司管理、作业质量等组织不少于4次检查，监督员每天两次日常作业检查，以标段为单位进行综合评定。其余均为暗查，暗查包括利用GPS、监控等设施进行远程监控检查，由环卫所照作业质量标准进行考核。采用单项扣分制，每月月底对各标段得分、扣分情况进行累计，监督科每月26日前将综合扣分情况进行汇总后报环卫所。每次考核都要以书面形式记录，辅于必要的资料、图片或音像，考核人员签字备案。</w:t>
      </w:r>
    </w:p>
    <w:p>
      <w:pPr>
        <w:keepNext w:val="0"/>
        <w:keepLines w:val="0"/>
        <w:pageBreakBefore w:val="0"/>
        <w:widowControl w:val="0"/>
        <w:numPr>
          <w:ilvl w:val="0"/>
          <w:numId w:val="10"/>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考核办法：</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实行每月扣分和年终考评相结合的考核办法。以下月分值代表一个内容分值考核。标项二作为一个整体考核不作分开考核处理。</w:t>
      </w:r>
    </w:p>
    <w:p>
      <w:pPr>
        <w:pStyle w:val="228"/>
        <w:keepNext w:val="0"/>
        <w:keepLines w:val="0"/>
        <w:pageBreakBefore w:val="0"/>
        <w:widowControl w:val="0"/>
        <w:numPr>
          <w:ilvl w:val="0"/>
          <w:numId w:val="11"/>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Chars="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计分办法：每月作为一个计分段，根据综合检查结果累计计分，在支付每月合同费用时相应</w:t>
      </w:r>
    </w:p>
    <w:p>
      <w:pPr>
        <w:pStyle w:val="228"/>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left="420" w:right="0" w:rightChars="0" w:firstLine="0" w:firstLineChars="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扣除；</w:t>
      </w:r>
    </w:p>
    <w:p>
      <w:pPr>
        <w:keepNext w:val="0"/>
        <w:keepLines w:val="0"/>
        <w:pageBreakBefore w:val="0"/>
        <w:widowControl w:val="0"/>
        <w:numPr>
          <w:ilvl w:val="0"/>
          <w:numId w:val="11"/>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扣款办法：</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（1）日常检查采用月累积方式</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A、0—150分，每分扣30元；</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B、151—250分，每分扣50元；</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C、251分以上，每分扣100元；</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D、每月考核扣分超过210分的月考核结果为不合格；</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E、累计一次月扣分超过250分，或年度累计扣分达1500分以上者，或对环卫所层面造成严重影响的，提前终止合同，不返还履约保证金。</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（2）上级及县级部门通报（实行从高原则扣款制）</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A、环卫所检查经核实的每次按1000元扣款</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B、武原街道及县级部门检查及通报经核实的每次按2000元扣款</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C、市级及更上级部门通过明察暗访或其它形式检查通报经核实的每次按5000元扣款</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(3）中标单位实际保洁人数不得低于招标文件核定人数情况下，每缺1人按200元/天扣款，直到人员补足为止。</w:t>
      </w:r>
    </w:p>
    <w:p>
      <w:pPr>
        <w:keepNext w:val="0"/>
        <w:keepLines w:val="0"/>
        <w:pageBreakBefore w:val="0"/>
        <w:widowControl w:val="0"/>
        <w:kinsoku/>
        <w:wordWrap/>
        <w:overflowPunct/>
        <w:topLinePunct w:val="0"/>
        <w:autoSpaceDE/>
        <w:autoSpaceDN/>
        <w:bidi w:val="0"/>
        <w:snapToGrid/>
        <w:spacing w:line="400" w:lineRule="exact"/>
        <w:ind w:right="0" w:rightChars="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（4）中标单位机械车辆未到位前或车辆修理期间，按实际到位数量和使用数量支付费用（标准按投标报价为准），差额数扣除。</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（5）人工作业保洁、机械作业时严重违反上级指令与相关规定的（不洒水、不清扫、不作业、不放吸盘、逃避监督）等，一次性扣3000元。</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3、年终考评：</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⑴合同期结束前，对各承包作业单位参照环卫所、监督科、监督员考核情况以及综合管理等情况进行合格和不合格考评，作为是否延长合同的依据；</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⑵按各承包作业单位3%人数的比例评出相应的先进个人给予每人500奖励；</w:t>
      </w:r>
    </w:p>
    <w:p>
      <w:pPr>
        <w:pStyle w:val="44"/>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before="0" w:beforeAutospacing="0" w:after="0" w:afterAutospacing="0" w:line="400" w:lineRule="exact"/>
        <w:ind w:right="0" w:rightChars="0" w:firstLine="360" w:firstLineChars="15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（3）以全年扣点累计分数为基准，根据各公司的内部管理、突发事件落实、数字城管、县长电话以及重大检查、上级部门等的表现来评定：</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优：0-1000分；良：1001分-1200分；合格：1201分-1400分；不合格：1401分以上。</w:t>
      </w:r>
    </w:p>
    <w:p>
      <w:pPr>
        <w:keepNext w:val="0"/>
        <w:keepLines w:val="0"/>
        <w:pageBreakBefore w:val="0"/>
        <w:widowControl w:val="0"/>
        <w:numPr>
          <w:ilvl w:val="0"/>
          <w:numId w:val="12"/>
        </w:numPr>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考核标准（后附）</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中标单位月考核结果不合格，由招标人进行约谈，对其警告;连续二个月不合格者或年累计二个月考核结果不合格的，招标人有权单方面提出解约，终止合同。由于终止合同所引起的一切损失由续签中标单位负责。</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六、中标单位有无故拖延7天以上未发放工人工资的并造成严重影响的，环卫所有权单方面提出解约，终止合同。</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七、本办法解释权归海盐县人民政府武原街道办事处。</w:t>
      </w:r>
    </w:p>
    <w:p>
      <w:pPr>
        <w:keepNext w:val="0"/>
        <w:keepLines w:val="0"/>
        <w:pageBreakBefore w:val="0"/>
        <w:widowControl w:val="0"/>
        <w:pBdr>
          <w:top w:val="single" w:color="FFFFFF" w:sz="6" w:space="0"/>
          <w:left w:val="single" w:color="FFFFFF" w:sz="6" w:space="19"/>
          <w:bottom w:val="single" w:color="FFFFFF" w:sz="6" w:space="4"/>
          <w:right w:val="single" w:color="FFFFFF" w:sz="6" w:space="7"/>
        </w:pBdr>
        <w:shd w:val="clear" w:color="auto" w:fill="auto"/>
        <w:kinsoku/>
        <w:wordWrap/>
        <w:overflowPunct/>
        <w:topLinePunct w:val="0"/>
        <w:autoSpaceDE/>
        <w:autoSpaceDN/>
        <w:bidi w:val="0"/>
        <w:adjustRightInd w:val="0"/>
        <w:snapToGrid/>
        <w:spacing w:line="400" w:lineRule="exact"/>
        <w:ind w:right="0" w:rightChars="0" w:firstLine="480" w:firstLineChars="200"/>
        <w:textAlignment w:val="auto"/>
        <w:outlineLvl w:val="9"/>
        <w:rPr>
          <w:rFonts w:hint="eastAsia" w:ascii="宋体" w:hAnsi="宋体" w:eastAsia="宋体" w:cs="宋体"/>
          <w:color w:val="auto"/>
          <w:kern w:val="0"/>
          <w:sz w:val="24"/>
          <w:szCs w:val="24"/>
          <w:highlight w:val="none"/>
        </w:rPr>
        <w:sectPr>
          <w:pgSz w:w="11906" w:h="16838"/>
          <w:pgMar w:top="1134" w:right="1134" w:bottom="1134" w:left="1134" w:header="851" w:footer="850" w:gutter="0"/>
          <w:pgBorders>
            <w:top w:val="none" w:sz="0" w:space="0"/>
            <w:left w:val="none" w:sz="0" w:space="0"/>
            <w:bottom w:val="none" w:sz="0" w:space="0"/>
            <w:right w:val="none" w:sz="0" w:space="0"/>
          </w:pgBorders>
          <w:cols w:space="720" w:num="1"/>
          <w:docGrid w:linePitch="312" w:charSpace="0"/>
        </w:sectPr>
      </w:pPr>
    </w:p>
    <w:tbl>
      <w:tblPr>
        <w:tblStyle w:val="48"/>
        <w:tblpPr w:leftFromText="180" w:rightFromText="180" w:vertAnchor="text" w:horzAnchor="page" w:tblpX="856" w:tblpY="343"/>
        <w:tblOverlap w:val="never"/>
        <w:tblW w:w="0" w:type="auto"/>
        <w:tblInd w:w="0" w:type="dxa"/>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531"/>
        <w:gridCol w:w="6135"/>
        <w:gridCol w:w="4020"/>
        <w:gridCol w:w="1191"/>
        <w:gridCol w:w="2004"/>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1"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157" w:afterLines="50" w:afterAutospacing="0" w:line="400" w:lineRule="exact"/>
              <w:ind w:left="0" w:leftChars="0" w:right="0" w:rightChars="0" w:firstLine="0" w:firstLineChars="0"/>
              <w:jc w:val="center"/>
              <w:textAlignment w:val="auto"/>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spacing w:val="-4"/>
                <w:sz w:val="24"/>
                <w:szCs w:val="24"/>
                <w:highlight w:val="none"/>
              </w:rPr>
              <w:t>海盐</w:t>
            </w:r>
            <w:r>
              <w:rPr>
                <w:rFonts w:hint="eastAsia" w:ascii="宋体" w:hAnsi="宋体" w:eastAsia="宋体" w:cs="宋体"/>
                <w:b/>
                <w:bCs/>
                <w:color w:val="auto"/>
                <w:spacing w:val="-4"/>
                <w:sz w:val="24"/>
                <w:szCs w:val="24"/>
                <w:highlight w:val="none"/>
                <w:lang w:val="zh-CN"/>
              </w:rPr>
              <w:t>县城区保洁作业质量与考核评定标准：公司内部管理</w:t>
            </w:r>
            <w:r>
              <w:rPr>
                <w:rFonts w:hint="eastAsia" w:ascii="宋体" w:hAnsi="宋体" w:eastAsia="宋体" w:cs="宋体"/>
                <w:b/>
                <w:bCs/>
                <w:color w:val="auto"/>
                <w:sz w:val="24"/>
                <w:szCs w:val="24"/>
                <w:highlight w:val="none"/>
              </w:rPr>
              <w:t>（1/8）</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7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15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w:t>
            </w:r>
          </w:p>
        </w:tc>
        <w:tc>
          <w:tcPr>
            <w:tcW w:w="61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质量（工作）要求</w:t>
            </w:r>
          </w:p>
        </w:tc>
        <w:tc>
          <w:tcPr>
            <w:tcW w:w="40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检查内容</w:t>
            </w:r>
          </w:p>
        </w:tc>
        <w:tc>
          <w:tcPr>
            <w:tcW w:w="319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扣分标准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noWrap w:val="0"/>
            <w:textDirection w:val="tbRlV"/>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内部管理</w:t>
            </w:r>
          </w:p>
        </w:tc>
        <w:tc>
          <w:tcPr>
            <w:tcW w:w="153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安全制度</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有安全制度、台账齐全，事故有记录，每月上报；落实安全专管员（24小时）</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无制度、无台账或每月5日前未上报、事故瞒报或上报不及时;未做到</w:t>
            </w:r>
          </w:p>
        </w:tc>
        <w:tc>
          <w:tcPr>
            <w:tcW w:w="1191" w:type="dxa"/>
            <w:noWrap w:val="0"/>
            <w:vAlign w:val="top"/>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top"/>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720" w:type="dxa"/>
            <w:vMerge w:val="continue"/>
            <w:noWrap w:val="0"/>
            <w:textDirection w:val="tbRlV"/>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153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人员要求</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保洁服由所属公司提供，仪表需整洁规范</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未按要求穿戴</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安全教育</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保洁员上岗前进行安全教育，有书面材料和签字记录</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未进行安全教育、无书面材料或无签字的</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交通事故；作业安全等事件处置得力，不影响日常工作</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因作业不当，引发交通事故；不及时上报伤亡事故；事件处置不力</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按责任</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每月对保洁员进行1次安全培训并做记录</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安全培训有台账记录</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上岗前培训</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保洁员要实施上岗前作业技能培训并有记录</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未培训或无记录</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内部管理考核制度</w:t>
            </w:r>
          </w:p>
        </w:tc>
        <w:tc>
          <w:tcPr>
            <w:tcW w:w="6135"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按区块划分管理责任区域，建立并健全公司内部保洁质量考核制度，对所有保洁员及现场管理员进行考核，内部考核台帐资料齐全，每月25月前上报并公司内上墙公布</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未做到每日巡查</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巡查无记录</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未对保洁员及管理员进行考核</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考核情况未上交或公布</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无内部考核台帐资料</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现场管理</w:t>
            </w:r>
          </w:p>
        </w:tc>
        <w:tc>
          <w:tcPr>
            <w:tcW w:w="6135"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必须划片跟班管理，分早晚班5:00-12:30,12:00-19:30，主管及管理员每天现场管理不得少于6小时（道路管理）</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管理员未做到划片跟班管理</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管理员及主管现场管理时间不足</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主管及管理员只能管理本标段内的工作</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管理员及主管是否涉及非本标段内工作</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同一问题反复出现</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同一保洁员或同一地点，一个月内不准连续出现三次（含）以上扣分</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加倍扣罚</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卫生死角</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要求无卫生死角</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存在卫生死角</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监督员检查到扣500元，科长检查到扣1000元</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工资福利及劳保</w:t>
            </w:r>
          </w:p>
        </w:tc>
        <w:tc>
          <w:tcPr>
            <w:tcW w:w="6135"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保洁员工资、福利及劳保工具不得低于合同规定的数额，按月发放，不得将环卫所检查扣款转扣给保洁人员，如发现转扣，将从重处罚（每月提交工资发放单）</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故意克扣工资、福利等查实</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扣3000元</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未及时提供每月工资发放表的</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克扣工具,劳动工具配备不足</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每一人次扣1000元</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tcBorders>
              <w:bottom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tcBorders>
              <w:bottom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tcBorders>
              <w:bottom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将环卫所检查扣款转扣给保洁员并查实</w:t>
            </w:r>
          </w:p>
        </w:tc>
        <w:tc>
          <w:tcPr>
            <w:tcW w:w="1191" w:type="dxa"/>
            <w:tcBorders>
              <w:bottom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人/次</w:t>
            </w:r>
          </w:p>
        </w:tc>
        <w:tc>
          <w:tcPr>
            <w:tcW w:w="2004" w:type="dxa"/>
            <w:tcBorders>
              <w:bottom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每一人次扣2000元</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tcBorders>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社会保障</w:t>
            </w:r>
          </w:p>
        </w:tc>
        <w:tc>
          <w:tcPr>
            <w:tcW w:w="6135"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符合社会保险条件人员按规定办理社会保险（五金）与人身意外伤害综合险；驾驶员（准驾）年龄按驾驶证持有规定执行。</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20" w:type="dxa"/>
            <w:vMerge w:val="continue"/>
            <w:tcBorders>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保洁员身体健康，年龄符合环卫所要求（每月提交花名册）</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720" w:type="dxa"/>
            <w:vMerge w:val="continue"/>
            <w:tcBorders>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人员配备</w:t>
            </w:r>
          </w:p>
        </w:tc>
        <w:tc>
          <w:tcPr>
            <w:tcW w:w="6135"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公司必须按环卫所要求配备保洁员、管理员、主管、内勤等，当班人员不得随意抽调顶替代班，机动不得代班；保洁员、管理员请假2天以上必须上报环卫所</w:t>
            </w:r>
          </w:p>
        </w:tc>
        <w:tc>
          <w:tcPr>
            <w:tcW w:w="4020"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发现并查实</w:t>
            </w:r>
          </w:p>
        </w:tc>
        <w:tc>
          <w:tcPr>
            <w:tcW w:w="1191"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tcBorders>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tcBorders>
              <w:top w:val="single" w:color="auto" w:sz="4" w:space="0"/>
              <w:left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劳动保护措施</w:t>
            </w:r>
          </w:p>
        </w:tc>
        <w:tc>
          <w:tcPr>
            <w:tcW w:w="6135" w:type="dxa"/>
            <w:tcBorders>
              <w:top w:val="single" w:color="auto" w:sz="4" w:space="0"/>
              <w:left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有一定的措施落实保洁员的劳动保障并提供劳动保护必须用品</w:t>
            </w:r>
          </w:p>
        </w:tc>
        <w:tc>
          <w:tcPr>
            <w:tcW w:w="4020" w:type="dxa"/>
            <w:tcBorders>
              <w:top w:val="single" w:color="auto" w:sz="4" w:space="0"/>
              <w:left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未配发劳动保护措施</w:t>
            </w:r>
          </w:p>
        </w:tc>
        <w:tc>
          <w:tcPr>
            <w:tcW w:w="1191" w:type="dxa"/>
            <w:tcBorders>
              <w:top w:val="single" w:color="auto" w:sz="4" w:space="0"/>
              <w:left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2004" w:type="dxa"/>
            <w:tcBorders>
              <w:top w:val="single" w:color="auto" w:sz="4" w:space="0"/>
              <w:left w:val="single" w:color="auto" w:sz="4" w:space="0"/>
              <w:right w:val="single" w:color="auto" w:sz="4" w:space="0"/>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临时任务（突发事件）</w:t>
            </w:r>
          </w:p>
        </w:tc>
        <w:tc>
          <w:tcPr>
            <w:tcW w:w="6135"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及时完成环卫所交予的临时或突击保洁任务（包括非保洁时间）</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拖延或未完成任务的</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各类重大创建考核中失分的</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针对突发事件能及时组织人员应对以及积极采取有效的应急措施</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未组织、无措施</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季节性落叶和台风等灾害性天气</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季节性落叶要及时安排保洁员、车辆等加班，保证路面落叶在规定时间内扫清。</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无措施，不做到</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次/路段</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遇台风等灾害性天气，台风过后要及时调度车辆，保洁员等彻底清理路面</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无措施，不做到</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作业质量好，无投诉或媒体曝光</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“12345”及市民投诉或媒体曝光并查实，包括上级部门查到的问题</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1次（按性质轻重）</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扣1000-10000元</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有偷窃行为或故意不归还顾客遗留的物品</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经查实</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1次（按情节轻重）</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5-20分并归还</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文明作业</w:t>
            </w: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不得擅自收费</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发现并查实</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20分并按所收</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 w:val="21"/>
                <w:szCs w:val="21"/>
                <w:highlight w:val="none"/>
              </w:rPr>
              <w:t>费用的5倍扣除</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焚烧垃圾及乱倒垃圾</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发现并查实</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扣200-5000元</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团结互助，礼貌待人，不得发生打骂事件</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发现并查实</w:t>
            </w:r>
          </w:p>
        </w:tc>
        <w:tc>
          <w:tcPr>
            <w:tcW w:w="1191"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损坏公物或公物被盗</w:t>
            </w:r>
          </w:p>
        </w:tc>
        <w:tc>
          <w:tcPr>
            <w:tcW w:w="4020" w:type="dxa"/>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三日内按原物补齐</w:t>
            </w:r>
          </w:p>
        </w:tc>
        <w:tc>
          <w:tcPr>
            <w:tcW w:w="3195" w:type="dxa"/>
            <w:gridSpan w:val="2"/>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按原价赔偿</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restart"/>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工作配合</w:t>
            </w:r>
          </w:p>
        </w:tc>
        <w:tc>
          <w:tcPr>
            <w:tcW w:w="6135"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服从环卫所业务指导，自觉接受检查、督促和考核</w:t>
            </w:r>
          </w:p>
        </w:tc>
        <w:tc>
          <w:tcPr>
            <w:tcW w:w="4020"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191"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30分</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1531" w:type="dxa"/>
            <w:vMerge w:val="continue"/>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135"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服从环卫所的管理</w:t>
            </w:r>
          </w:p>
        </w:tc>
        <w:tc>
          <w:tcPr>
            <w:tcW w:w="4020"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不服从</w:t>
            </w:r>
          </w:p>
        </w:tc>
        <w:tc>
          <w:tcPr>
            <w:tcW w:w="1191"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2004" w:type="dxa"/>
            <w:noWrap w:val="0"/>
            <w:vAlign w:val="center"/>
          </w:tcPr>
          <w:p>
            <w:pPr>
              <w:pStyle w:val="207"/>
              <w:keepNext w:val="0"/>
              <w:keepLines w:val="0"/>
              <w:pageBreakBefore w:val="0"/>
              <w:widowControl w:val="0"/>
              <w:suppressLineNumbers w:val="0"/>
              <w:pBdr>
                <w:between w:val="single" w:color="auto" w:sz="4" w:space="1"/>
              </w:pBd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200分</w:t>
            </w:r>
          </w:p>
        </w:tc>
      </w:tr>
    </w:tbl>
    <w:p>
      <w:pPr>
        <w:pageBreakBefore w:val="0"/>
        <w:widowControl w:val="0"/>
        <w:kinsoku/>
        <w:bidi w:val="0"/>
        <w:spacing w:beforeLines="50"/>
        <w:jc w:val="center"/>
        <w:rPr>
          <w:rFonts w:hint="eastAsia" w:ascii="宋体" w:hAnsi="宋体" w:eastAsia="宋体" w:cs="宋体"/>
          <w:b/>
          <w:bCs/>
          <w:color w:val="auto"/>
          <w:spacing w:val="-4"/>
          <w:sz w:val="36"/>
          <w:szCs w:val="36"/>
          <w:highlight w:val="none"/>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9"/>
        <w:rPr>
          <w:rFonts w:hint="eastAsia" w:ascii="宋体" w:hAnsi="宋体" w:eastAsia="宋体" w:cs="宋体"/>
          <w:b/>
          <w:bCs/>
          <w:color w:val="auto"/>
          <w:spacing w:val="-4"/>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0" w:firstLineChars="0"/>
        <w:jc w:val="center"/>
        <w:textAlignment w:val="auto"/>
        <w:outlineLvl w:val="9"/>
        <w:rPr>
          <w:rFonts w:hint="eastAsia" w:ascii="宋体" w:hAnsi="宋体" w:eastAsia="宋体" w:cs="宋体"/>
          <w:b/>
          <w:bCs/>
          <w:color w:val="auto"/>
          <w:spacing w:val="-4"/>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0" w:firstLineChars="0"/>
        <w:jc w:val="center"/>
        <w:textAlignment w:val="auto"/>
        <w:outlineLvl w:val="9"/>
        <w:rPr>
          <w:rFonts w:hint="eastAsia" w:ascii="宋体" w:hAnsi="宋体" w:eastAsia="宋体" w:cs="宋体"/>
          <w:b/>
          <w:bCs/>
          <w:color w:val="auto"/>
          <w:spacing w:val="-4"/>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zh-CN"/>
        </w:rPr>
        <w:t>海盐县城区保洁作业质量与考核评定标准：道路（2/8）</w:t>
      </w:r>
    </w:p>
    <w:tbl>
      <w:tblPr>
        <w:tblStyle w:val="48"/>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00"/>
        <w:gridCol w:w="90"/>
        <w:gridCol w:w="930"/>
        <w:gridCol w:w="5835"/>
        <w:gridCol w:w="4845"/>
        <w:gridCol w:w="166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69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162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质量（工作）要求</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检查内容</w:t>
            </w:r>
          </w:p>
        </w:tc>
        <w:tc>
          <w:tcPr>
            <w:tcW w:w="274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安全生产</w:t>
            </w:r>
          </w:p>
        </w:tc>
        <w:tc>
          <w:tcPr>
            <w:tcW w:w="1620" w:type="dxa"/>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作业服装</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工作服整洁，无破损，反光标识明显</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未穿工作服</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反光带剥落、破损，工作服补丁明显不洁</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安全作业</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作业车辆靠边停放，作业时主动避让行人和车辆并按作业规范操作</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作业时妨碍行人和车辆或违反交通规则、未做到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车辆未靠侧石旁停放,未盖板或工具摆放不整齐</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作业机械车辆安装GPS监控系统</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未启用监控系统</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作业车辆及工具及时维护、保养;作业车辆有所属单位明显标志与车号</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1辆</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保洁员在凌晨、夜间保洁作业时要配戴爆闪肩灯</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遵守交通规则</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闯红灯、逆向行驶、不礼让行人</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作业人员</w:t>
            </w:r>
          </w:p>
        </w:tc>
        <w:tc>
          <w:tcPr>
            <w:tcW w:w="60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员（机械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业员）</w:t>
            </w:r>
          </w:p>
        </w:tc>
        <w:tc>
          <w:tcPr>
            <w:tcW w:w="102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保洁时间</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道路作业时间：1、19小时保洁：4：00-22：30（夏），4：00-22：00（冬）；16小时保洁：4：00-19：30；3、8小时保洁：6：00-10：00，13：00-17：00；保洁人员不得提前离开路段，不得提前进入中转站，不在中转站无故滞留</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迟到、早退</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u w:val="singl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人数不足或未到岗1天以内</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人数不足或未到岗1天以上</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提前倒垃圾</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保洁作业形象</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保洁员必须穿本公司的保洁服，着装整洁无破损，保洁车辆保持整洁无乱悬挂，不穿拖鞋，不光背上班，上班时间不抽烟</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服装脏旧破损</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穿拖鞋、光背、带小孩上班</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车辆脏乱，外部乱悬挂</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垃圾分类投放</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保洁员收集垃圾时必须分类投放至收集车内</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垃圾未分类收集</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快速保洁人员</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每片配备快速保洁人员，需骑三轮电瓶车作业</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快速保洁人员未骑电动车收集</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劳动纪律</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2人以上聚在同一地点休息，不得迟到、早退、串岗，不做与工作无关的事情，上班时间不抽烟，中午交接班必须在路段上;工作时间不得捡拾废品；机械化作业时间按环卫所要求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保洁时间做与工作无关的事情，包括上班打瞌睡、喝酒、抽烟、看书、看报、看电视等</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2人以上聚集在统一地点闲谈、休息</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普扫使用脚扫把，普扫时一手一畚箕</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48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工作时间提前离开路段及迟到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半小时内</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48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半小时到1小时（含半小时）</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60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102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48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1小时以上（含1小时）</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1470" w:firstLineChars="70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保洁质量</w:t>
            </w:r>
          </w:p>
        </w:tc>
        <w:tc>
          <w:tcPr>
            <w:tcW w:w="1620" w:type="dxa"/>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路面覆盖</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19小时的保洁路面每日二遍普扫，第一遍普扫必须在清晨7：00前完成，第二遍普扫必须在下午2点前完成，第一遍清扫结束后，先将垃圾倒掉，7：30之后巡回保洁，垃圾滞留时间不得超过30分钟，交接处按规定扫出2米，目测10米视线范围内不准出现生活垃圾,垃圾按规定时间（上午9：30点前，下午3：30点前）和地点倾倒，倾倒垃圾时同路段人员不得同时离开路段，不得焚烧垃圾。</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规定时间内未完成普扫</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隔段、跳档清扫</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侧边积灰、路面不洁</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垃圾滞留时间超过时限</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交接处未按规定清扫</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马路两侧10米内有生活垃圾</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不按规定时间和地点、要求倾倒（特殊情况除外）</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普扫、保洁不规范作业</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9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w:t>
            </w:r>
          </w:p>
        </w:tc>
        <w:tc>
          <w:tcPr>
            <w:tcW w:w="93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作业时间</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早上5点-7点，8点半-11点半，下午1点-4点</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未做到（GPS监控超速时间持续1分钟以上）</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9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9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不漏洒路段或隔段洒水</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漏洒或隔段洒水</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9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9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按规定地点加水、排放污水</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未在规定的加水点加水</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9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p>
        </w:tc>
        <w:tc>
          <w:tcPr>
            <w:tcW w:w="93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作业要求</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根据路面情况随时调整水压和冲水距离，确保洒水到位且符合规范</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洒水距离过度，导致冲到行人接到投诉并查实</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9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9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洒水不到位</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69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93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按甲方要求及时、保质保量完成指派任务</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扫地车</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夏季：上午5点-10点，下午1点-4点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冬季：上午6点-11点，下午1点-4点</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未做到（GPS监控超速时间持续1分钟以上）</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不漏扫路段或隔段作业</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清扫中喷水压尘</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未喷水</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确保清洗过后路面基本无垃圾、沙石</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按规定地点加水</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未在规定的加水点加水</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按规定地点倾倒垃圾</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未按规定地点倾倒</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按甲方要求及时、保质保量完成指派任务</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路面积存物</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无果皮纸屑等零星垃圾，无积泥积水，无土石杂草，无痰迹烟蒂，无堆积物，路面净、树穴净，花坛周围净，边角侧石净、桥堍整洁</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未达到</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窨井</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窨井盖沟槽畅通干净</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垃圾反扫至窨井</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排水口堵塞</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果壳箱</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及时清理（随脏随满随清理）果壳箱内垃圾，果壳箱，每天清洗二遍（上午8：30点前，下午2：00点前），及时复位，放置整齐，外观无污物，箱底无积存垃圾，内清外净，每月10号，20号，30号清底；果壳箱门随时关闭，果壳箱破损及时上报，果壳箱分类标志无脏污破损。</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果壳箱未按规定清洗、复位</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果壳箱箱底有积存垃圾</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果壳箱门未关闭，破损未上报</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1470" w:firstLineChars="70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分类垃圾桶</w:t>
            </w:r>
          </w:p>
        </w:tc>
        <w:tc>
          <w:tcPr>
            <w:tcW w:w="583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桶外表每天一遍清洗，发现破损缺及时更换，做好记录；垃圾桶内壁清洗每月的第一周的周日及第三周的周日进行清洗；垃圾桶应每天倾倒两次日产日清并四周打扫干净，无卫生死角、积水、积灰；分类标志无脏污破损，垃圾必须分类清运</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分类垃圾桶未按规定清洗、复位</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分类垃圾桶破损未及时更换</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分类垃圾桶标识脏污破损</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分类垃圾桶内垃圾未分类清运</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1620" w:type="dxa"/>
            <w:gridSpan w:val="3"/>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583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未做到每天两次倾倒</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1次/处</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1470" w:firstLineChars="700"/>
              <w:jc w:val="left"/>
              <w:textAlignment w:val="auto"/>
              <w:outlineLvl w:val="9"/>
              <w:rPr>
                <w:rFonts w:hint="eastAsia" w:ascii="宋体" w:hAnsi="宋体" w:eastAsia="宋体" w:cs="宋体"/>
                <w:color w:val="auto"/>
                <w:kern w:val="0"/>
                <w:sz w:val="21"/>
                <w:szCs w:val="21"/>
                <w:highlight w:val="none"/>
              </w:rPr>
            </w:pPr>
          </w:p>
        </w:tc>
        <w:tc>
          <w:tcPr>
            <w:tcW w:w="162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建筑垃圾</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零星建筑垃圾应及时处理，大堆建筑装潢垃圾应及时上报</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未按规定清理杂草，无主建筑垃圾不及时上报</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1470" w:firstLineChars="700"/>
              <w:jc w:val="left"/>
              <w:textAlignment w:val="auto"/>
              <w:outlineLvl w:val="9"/>
              <w:rPr>
                <w:rFonts w:hint="eastAsia" w:ascii="宋体" w:hAnsi="宋体" w:eastAsia="宋体" w:cs="宋体"/>
                <w:color w:val="auto"/>
                <w:kern w:val="0"/>
                <w:sz w:val="21"/>
                <w:szCs w:val="21"/>
                <w:highlight w:val="none"/>
              </w:rPr>
            </w:pPr>
          </w:p>
        </w:tc>
        <w:tc>
          <w:tcPr>
            <w:tcW w:w="162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大件垃圾及分类</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玻璃、木质、大件类家俱由各片机动人员运到垃圾分类中心，旧衣服、杂草、果皮等配合垃圾分类要求收集</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玻璃、木质、大件类家俱，旧衣服、杂草、果皮等没有配合垃圾分类要求的</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1890" w:firstLineChars="900"/>
              <w:jc w:val="left"/>
              <w:textAlignment w:val="auto"/>
              <w:outlineLvl w:val="9"/>
              <w:rPr>
                <w:rFonts w:hint="eastAsia" w:ascii="宋体" w:hAnsi="宋体" w:eastAsia="宋体" w:cs="宋体"/>
                <w:color w:val="auto"/>
                <w:kern w:val="0"/>
                <w:sz w:val="21"/>
                <w:szCs w:val="21"/>
                <w:highlight w:val="none"/>
              </w:rPr>
            </w:pPr>
          </w:p>
        </w:tc>
        <w:tc>
          <w:tcPr>
            <w:tcW w:w="162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机械车辆作业</w:t>
            </w:r>
          </w:p>
        </w:tc>
        <w:tc>
          <w:tcPr>
            <w:tcW w:w="58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按照机械车辆保洁要求作业</w:t>
            </w:r>
          </w:p>
        </w:tc>
        <w:tc>
          <w:tcPr>
            <w:tcW w:w="48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违反安全作业规定</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bl>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Style w:val="2"/>
        <w:rPr>
          <w:rFonts w:hint="eastAsia"/>
          <w:color w:val="auto"/>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keepNext w:val="0"/>
        <w:keepLines w:val="0"/>
        <w:pageBreakBefore w:val="0"/>
        <w:widowControl w:val="0"/>
        <w:tabs>
          <w:tab w:val="center" w:pos="7285"/>
        </w:tabs>
        <w:kinsoku/>
        <w:wordWrap/>
        <w:overflowPunct/>
        <w:topLinePunct w:val="0"/>
        <w:autoSpaceDE/>
        <w:autoSpaceDN/>
        <w:bidi w:val="0"/>
        <w:adjustRightInd/>
        <w:snapToGrid/>
        <w:spacing w:before="157" w:beforeLines="50" w:after="157" w:afterLines="50" w:line="400" w:lineRule="exact"/>
        <w:ind w:left="0" w:leftChars="0" w:right="0" w:rightChars="0" w:firstLine="0" w:firstLineChars="0"/>
        <w:jc w:val="center"/>
        <w:textAlignment w:val="auto"/>
        <w:outlineLvl w:val="1"/>
        <w:rPr>
          <w:rFonts w:hint="eastAsia" w:ascii="宋体" w:hAnsi="宋体" w:eastAsia="宋体" w:cs="宋体"/>
          <w:b/>
          <w:bCs/>
          <w:color w:val="auto"/>
          <w:spacing w:val="-4"/>
          <w:sz w:val="24"/>
          <w:szCs w:val="24"/>
          <w:highlight w:val="none"/>
          <w:lang w:val="zh-CN"/>
        </w:rPr>
      </w:pPr>
    </w:p>
    <w:p>
      <w:pPr>
        <w:keepNext w:val="0"/>
        <w:keepLines w:val="0"/>
        <w:pageBreakBefore w:val="0"/>
        <w:widowControl w:val="0"/>
        <w:tabs>
          <w:tab w:val="center" w:pos="7285"/>
        </w:tabs>
        <w:kinsoku/>
        <w:wordWrap/>
        <w:overflowPunct/>
        <w:topLinePunct w:val="0"/>
        <w:autoSpaceDE/>
        <w:autoSpaceDN/>
        <w:bidi w:val="0"/>
        <w:adjustRightInd/>
        <w:snapToGrid/>
        <w:spacing w:before="157" w:beforeLines="50" w:after="157" w:afterLines="50" w:line="400" w:lineRule="exact"/>
        <w:ind w:left="0" w:leftChars="0" w:right="0" w:rightChars="0" w:firstLine="0" w:firstLineChars="0"/>
        <w:jc w:val="center"/>
        <w:textAlignment w:val="auto"/>
        <w:outlineLvl w:val="1"/>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zh-CN"/>
        </w:rPr>
        <w:t>海盐县城区保洁作业质量与考核评定标准：小区、城中村（3/8）</w:t>
      </w:r>
    </w:p>
    <w:tbl>
      <w:tblPr>
        <w:tblStyle w:val="48"/>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079"/>
        <w:gridCol w:w="887"/>
        <w:gridCol w:w="5801"/>
        <w:gridCol w:w="5118"/>
        <w:gridCol w:w="85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196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w:t>
            </w:r>
          </w:p>
        </w:tc>
        <w:tc>
          <w:tcPr>
            <w:tcW w:w="58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质量（工作）要求</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检查内容</w:t>
            </w:r>
          </w:p>
        </w:tc>
        <w:tc>
          <w:tcPr>
            <w:tcW w:w="186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安全生产</w:t>
            </w:r>
          </w:p>
        </w:tc>
        <w:tc>
          <w:tcPr>
            <w:tcW w:w="1966"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630" w:firstLineChars="3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作业服装</w:t>
            </w:r>
          </w:p>
        </w:tc>
        <w:tc>
          <w:tcPr>
            <w:tcW w:w="580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工作服整洁，反光标识明显</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未穿工作服</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反光带剥落、破损，工作服补丁明显不洁</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630" w:firstLineChars="30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安全作业</w:t>
            </w:r>
          </w:p>
        </w:tc>
        <w:tc>
          <w:tcPr>
            <w:tcW w:w="580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作业车辆靠边停放，不得停于桥堍及路口，作业时主动避让行人和车辆并按作业规范操作</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作业时妨碍行人和车辆或违反交通规则、未做到</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车辆未靠侧石旁停放,未盖板或工具摆放不整齐</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58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作业车辆及工具及时维护、保养;作业车辆有所属单位明显标志与车号</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1辆</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作业人员</w:t>
            </w:r>
          </w:p>
        </w:tc>
        <w:tc>
          <w:tcPr>
            <w:tcW w:w="1966"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保洁时间</w:t>
            </w:r>
          </w:p>
        </w:tc>
        <w:tc>
          <w:tcPr>
            <w:tcW w:w="580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人工保洁作业时间：7：00-11：00（6：00-10：00），13：00-17：00。小区收集桶收集作业时间：6：00-11：00，14：00-17：00。不得迟到早退</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迟到、早退</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840" w:firstLineChars="400"/>
              <w:jc w:val="center"/>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人数不足或未到岗1天以内</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人数不足或未到岗1天以上</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保洁作业形象</w:t>
            </w:r>
          </w:p>
        </w:tc>
        <w:tc>
          <w:tcPr>
            <w:tcW w:w="580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保洁员必须穿本公司的保洁服，着装整洁无破损，保洁车辆保持整洁无乱悬挂，不穿拖鞋，不光背上班，上班时间不抽烟</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服装脏旧破损</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穿拖鞋、光背、带小孩上班</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车辆脏乱，外部乱悬挂</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垃圾分类投放</w:t>
            </w:r>
          </w:p>
        </w:tc>
        <w:tc>
          <w:tcPr>
            <w:tcW w:w="58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保洁员收集垃圾时必须分类投放至收集车内</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垃圾混装</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劳动纪律</w:t>
            </w:r>
          </w:p>
        </w:tc>
        <w:tc>
          <w:tcPr>
            <w:tcW w:w="580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2人以上聚在同一地点休息，不得迟到、早退、串岗，不做与工作无关的事情，上班时间不抽烟，工作时间不得私自捡拾废品</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2人以上聚集在统一地点闲谈、休息</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未按规定时间和指定地点倾倒垃圾</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上班时间做私事</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1966"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有迟到、早退，迟到早退半小时以上加倍，以此类推</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保洁质量</w:t>
            </w:r>
          </w:p>
        </w:tc>
        <w:tc>
          <w:tcPr>
            <w:tcW w:w="1079"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小区、城中村、小区收集桶（房）收集</w:t>
            </w:r>
          </w:p>
        </w:tc>
        <w:tc>
          <w:tcPr>
            <w:tcW w:w="88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垃圾包头</w:t>
            </w:r>
          </w:p>
        </w:tc>
        <w:tc>
          <w:tcPr>
            <w:tcW w:w="580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小区内的袋装垃圾每天要求上、下午各二遍清理（第一遍在上午8点前，下午2点前）。</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头遍拎垃圾包没有在规定时间内完成</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107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8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包头垃圾或堆头垃圾没有做到上下午各二遍</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107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8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下班前收包过早</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107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8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城中村收集桶上、下午清理,桶四周整洁</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未按规定清运，有堆积陈旧垃圾</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107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88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院子、路面</w:t>
            </w:r>
          </w:p>
        </w:tc>
        <w:tc>
          <w:tcPr>
            <w:tcW w:w="580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小区、城中村道路要求按规定每天上下午清扫，要求整洁干净，院子内无积泥积沙，院子、绿化、荒地、桥堍四周要求无生活垃圾、白色污染。</w:t>
            </w: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跳档、隔段保洁，</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107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8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有积泥积沙，白色污染及生活垃圾</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107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8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8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p>
        </w:tc>
        <w:tc>
          <w:tcPr>
            <w:tcW w:w="511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垃圾反扫进窨井</w:t>
            </w:r>
          </w:p>
        </w:tc>
        <w:tc>
          <w:tcPr>
            <w:tcW w:w="8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bl>
    <w:p>
      <w:pPr>
        <w:pageBreakBefore w:val="0"/>
        <w:widowControl w:val="0"/>
        <w:kinsoku/>
        <w:bidi w:val="0"/>
        <w:spacing w:line="400" w:lineRule="exact"/>
        <w:rPr>
          <w:rFonts w:hint="eastAsia" w:ascii="宋体" w:hAnsi="宋体" w:eastAsia="宋体" w:cs="宋体"/>
          <w:b/>
          <w:bCs/>
          <w:color w:val="auto"/>
          <w:sz w:val="28"/>
          <w:szCs w:val="28"/>
          <w:highlight w:val="none"/>
        </w:rPr>
      </w:pPr>
    </w:p>
    <w:tbl>
      <w:tblPr>
        <w:tblStyle w:val="48"/>
        <w:tblpPr w:leftFromText="180" w:rightFromText="180" w:vertAnchor="page" w:horzAnchor="page" w:tblpX="1056" w:tblpY="740"/>
        <w:tblW w:w="0" w:type="auto"/>
        <w:tblInd w:w="-628" w:type="dxa"/>
        <w:tblLayout w:type="fixed"/>
        <w:tblCellMar>
          <w:top w:w="0" w:type="dxa"/>
          <w:left w:w="108" w:type="dxa"/>
          <w:bottom w:w="0" w:type="dxa"/>
          <w:right w:w="108" w:type="dxa"/>
        </w:tblCellMar>
      </w:tblPr>
      <w:tblGrid>
        <w:gridCol w:w="1758"/>
        <w:gridCol w:w="7268"/>
        <w:gridCol w:w="5010"/>
        <w:gridCol w:w="600"/>
        <w:gridCol w:w="214"/>
        <w:gridCol w:w="491"/>
      </w:tblGrid>
      <w:tr>
        <w:tblPrEx>
          <w:tblCellMar>
            <w:top w:w="0" w:type="dxa"/>
            <w:left w:w="108" w:type="dxa"/>
            <w:bottom w:w="0" w:type="dxa"/>
            <w:right w:w="108" w:type="dxa"/>
          </w:tblCellMar>
        </w:tblPrEx>
        <w:trPr>
          <w:gridAfter w:val="1"/>
          <w:wAfter w:w="491" w:type="dxa"/>
          <w:trHeight w:val="570" w:hRule="atLeast"/>
        </w:trPr>
        <w:tc>
          <w:tcPr>
            <w:tcW w:w="14850" w:type="dxa"/>
            <w:gridSpan w:val="5"/>
            <w:tcBorders>
              <w:top w:val="nil"/>
              <w:left w:val="nil"/>
              <w:bottom w:val="single" w:color="auto" w:sz="4"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00" w:lineRule="exact"/>
              <w:ind w:left="0" w:leftChars="0" w:right="0" w:rightChars="0" w:firstLine="4046" w:firstLineChars="1737"/>
              <w:jc w:val="both"/>
              <w:textAlignment w:val="auto"/>
              <w:outlineLvl w:val="9"/>
              <w:rPr>
                <w:rFonts w:hint="eastAsia" w:ascii="宋体" w:hAnsi="宋体" w:eastAsia="宋体" w:cs="宋体"/>
                <w:b/>
                <w:bCs/>
                <w:color w:val="auto"/>
                <w:spacing w:val="-4"/>
                <w:sz w:val="24"/>
                <w:szCs w:val="24"/>
                <w:highlight w:val="none"/>
                <w:lang w:val="zh-CN"/>
              </w:rPr>
            </w:pPr>
          </w:p>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00" w:lineRule="exact"/>
              <w:ind w:left="0" w:leftChars="0" w:right="0" w:rightChars="0" w:firstLine="4046" w:firstLineChars="1737"/>
              <w:jc w:val="both"/>
              <w:textAlignment w:val="auto"/>
              <w:outlineLvl w:val="9"/>
              <w:rPr>
                <w:rFonts w:hint="eastAsia" w:ascii="宋体" w:hAnsi="宋体" w:eastAsia="宋体" w:cs="宋体"/>
                <w:b/>
                <w:bCs/>
                <w:color w:val="auto"/>
                <w:kern w:val="0"/>
                <w:sz w:val="36"/>
                <w:szCs w:val="36"/>
                <w:highlight w:val="none"/>
              </w:rPr>
            </w:pPr>
            <w:r>
              <w:rPr>
                <w:rFonts w:hint="eastAsia" w:ascii="宋体" w:hAnsi="宋体" w:eastAsia="宋体" w:cs="宋体"/>
                <w:b/>
                <w:bCs/>
                <w:color w:val="auto"/>
                <w:spacing w:val="-4"/>
                <w:sz w:val="24"/>
                <w:szCs w:val="24"/>
                <w:highlight w:val="none"/>
                <w:lang w:val="zh-CN"/>
              </w:rPr>
              <w:t>海盐县城区保洁作业质量与考核评定标准：乱涂写（4/8）</w:t>
            </w:r>
          </w:p>
        </w:tc>
      </w:tr>
      <w:tr>
        <w:tblPrEx>
          <w:tblCellMar>
            <w:top w:w="0" w:type="dxa"/>
            <w:left w:w="108" w:type="dxa"/>
            <w:bottom w:w="0" w:type="dxa"/>
            <w:right w:w="108" w:type="dxa"/>
          </w:tblCellMar>
        </w:tblPrEx>
        <w:trPr>
          <w:trHeight w:val="90" w:hRule="atLeast"/>
        </w:trPr>
        <w:tc>
          <w:tcPr>
            <w:tcW w:w="17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项目</w:t>
            </w:r>
          </w:p>
        </w:tc>
        <w:tc>
          <w:tcPr>
            <w:tcW w:w="7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质量（工作）要求</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检查内容</w:t>
            </w:r>
          </w:p>
        </w:tc>
        <w:tc>
          <w:tcPr>
            <w:tcW w:w="130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扣分标准</w:t>
            </w:r>
          </w:p>
        </w:tc>
      </w:tr>
      <w:tr>
        <w:tblPrEx>
          <w:tblCellMar>
            <w:top w:w="0" w:type="dxa"/>
            <w:left w:w="108" w:type="dxa"/>
            <w:bottom w:w="0" w:type="dxa"/>
            <w:right w:w="108" w:type="dxa"/>
          </w:tblCellMar>
        </w:tblPrEx>
        <w:trPr>
          <w:trHeight w:val="90" w:hRule="atLeast"/>
        </w:trPr>
        <w:tc>
          <w:tcPr>
            <w:tcW w:w="175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楼道</w:t>
            </w:r>
          </w:p>
        </w:tc>
        <w:tc>
          <w:tcPr>
            <w:tcW w:w="726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楼道每天一遍保洁，必须按顺序，不准隔梯跳档，做到角落干净，无蜘蛛网。</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未按顺序做</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隔梯跳档</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窗台、扶手、信报箱、线管每天一遍擦洗，做到无积灰。</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角落积灰，窗台、扶手、信报箱、线管积灰等</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有蜘蛛网</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乱涂写、乱张贴</w:t>
            </w:r>
          </w:p>
        </w:tc>
        <w:tc>
          <w:tcPr>
            <w:tcW w:w="7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小区内无乱涂写、乱张贴。</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有乱涂写、乱张贴</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1处</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分类垃圾桶</w:t>
            </w:r>
          </w:p>
        </w:tc>
        <w:tc>
          <w:tcPr>
            <w:tcW w:w="726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每天上下午擦拭一次，保持垃圾桶外表干净整洁；垃圾桶内壁每月清洗两次；保洁期间发现垃圾包头要及时把垃圾桶周围的包头垃圾放入桶内并盖好盖子。</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未按规定清洗作业，有明显污渍等；未日产日清</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垃圾房清洗不到位，四周垃圾不抄进</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未及时盖好桶盖</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桶周围的垃圾没有及时清理</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垃圾收集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每天上、下午各一遍分类收集清运，做到不跳档、不漏装、不混装混运，收集时将桶周围垃圾清理干净，垃圾桶周围地面无散落垃圾、无污渍、无异味、无卫生死角、无积水、无积灰</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跳档、漏装</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桶周围垃圾没有及时清理</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726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清运过程中装运过满出现二次污染</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雨棚</w:t>
            </w:r>
          </w:p>
        </w:tc>
        <w:tc>
          <w:tcPr>
            <w:tcW w:w="7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雨棚每季度清理1次，保持干净整洁，清理时必须2人以上一起操作</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杂草与建筑垃圾</w:t>
            </w:r>
          </w:p>
        </w:tc>
        <w:tc>
          <w:tcPr>
            <w:tcW w:w="7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及时清除桥堍、马路两侧，小区内、院子内杂草。</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未按规定清理杂草</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p>
        </w:tc>
        <w:tc>
          <w:tcPr>
            <w:tcW w:w="7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零星建筑垃圾应及时处理，大堆建筑装潢垃圾应及时上报。</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零星建筑垃圾未及时处理，无主建筑垃圾不及时上报</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大件垃圾及分类</w:t>
            </w:r>
          </w:p>
        </w:tc>
        <w:tc>
          <w:tcPr>
            <w:tcW w:w="7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玻璃、木质、大件类家俱由各片机动人员运到垃圾分类中心，旧衣服、杂草、果皮等配合垃圾分类要求收集。</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玻璃、木质、大件类家俱，旧衣服、杂草、果皮等没有配合垃圾分类要求的</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拾荒</w:t>
            </w:r>
          </w:p>
        </w:tc>
        <w:tc>
          <w:tcPr>
            <w:tcW w:w="72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保洁时间不得捡拾可回收垃圾，保洁车外沿不得挂物品。</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上班时间挑捡废品，保洁车体不整洁。</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90" w:hRule="atLeast"/>
        </w:trPr>
        <w:tc>
          <w:tcPr>
            <w:tcW w:w="175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作业服装</w:t>
            </w:r>
          </w:p>
        </w:tc>
        <w:tc>
          <w:tcPr>
            <w:tcW w:w="7268" w:type="dxa"/>
            <w:vMerge w:val="restart"/>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工作服整洁，反光标志明显</w:t>
            </w:r>
          </w:p>
        </w:tc>
        <w:tc>
          <w:tcPr>
            <w:tcW w:w="50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未穿工作服或穿着不整齐等</w:t>
            </w:r>
          </w:p>
        </w:tc>
        <w:tc>
          <w:tcPr>
            <w:tcW w:w="6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0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反光带剥落，破损，工作服不洁</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安全作业</w:t>
            </w:r>
          </w:p>
        </w:tc>
        <w:tc>
          <w:tcPr>
            <w:tcW w:w="726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遵守交通规则，作业车辆靠边停放</w:t>
            </w:r>
          </w:p>
        </w:tc>
        <w:tc>
          <w:tcPr>
            <w:tcW w:w="50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车辆未靠边停放或影响交通安全闯红灯</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作业时间</w:t>
            </w:r>
          </w:p>
        </w:tc>
        <w:tc>
          <w:tcPr>
            <w:tcW w:w="7268"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上午：7：00—11：00（夏季6：00—10：00），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下午：13：00-17：00（发包方要求） </w:t>
            </w:r>
          </w:p>
        </w:tc>
        <w:tc>
          <w:tcPr>
            <w:tcW w:w="50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迟到、早退</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0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擅离工作岗位</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保洁质量</w:t>
            </w:r>
          </w:p>
        </w:tc>
        <w:tc>
          <w:tcPr>
            <w:tcW w:w="726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时要做到“色、形、洁、美”的有机结合，尽量不损坏建（构）筑和颜色，石材、板材上乱涂写乱刻画必须清除，不得覆盖，粉刷墙体必须同色方块覆盖；个别材质为了保持原色不适用清除剂的，应视情况采用同色覆盖的方式用涂料进行方块覆盖，做到与周边基底色彩统一，不影响视觉感观。</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未方块覆盖</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99" w:hRule="atLeast"/>
        </w:trPr>
        <w:tc>
          <w:tcPr>
            <w:tcW w:w="17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0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覆盖与周围环境不协调，色差较大</w:t>
            </w:r>
          </w:p>
        </w:tc>
        <w:tc>
          <w:tcPr>
            <w:tcW w:w="6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0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乱张贴未清除实行覆盖</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90" w:hRule="atLeast"/>
        </w:trPr>
        <w:tc>
          <w:tcPr>
            <w:tcW w:w="175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清除要做到彻底干净，具体要求：主干道停留时间不超过30分钟；次干道停留时间不超过1小时；小区、背街小巷停留时间不超过3小时，城中村停留时间不超过6小时。</w:t>
            </w:r>
          </w:p>
        </w:tc>
        <w:tc>
          <w:tcPr>
            <w:tcW w:w="50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乱张贴清除不彻底</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240" w:hRule="atLeast"/>
        </w:trPr>
        <w:tc>
          <w:tcPr>
            <w:tcW w:w="175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vMerge w:val="continue"/>
            <w:tcBorders>
              <w:top w:val="single" w:color="auto" w:sz="4" w:space="0"/>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0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停留时间超过标准</w:t>
            </w:r>
          </w:p>
        </w:tc>
        <w:tc>
          <w:tcPr>
            <w:tcW w:w="6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75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要求清理，每日须确保主干道视线可及之处无乱涂写、乱张贴，对已经完成清除的道路及公共场所要及时进行维护，作业时间外发现新的乱涂写、乱张贴必须及时安排人员在规定时间内清除。同一保洁员或同一地点，一个月内不准连续出现三次（含）以上扣分</w:t>
            </w:r>
          </w:p>
        </w:tc>
        <w:tc>
          <w:tcPr>
            <w:tcW w:w="50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未按顺序清理</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454" w:hRule="atLeast"/>
        </w:trPr>
        <w:tc>
          <w:tcPr>
            <w:tcW w:w="175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50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主干道目测范围内有漏清理乱张贴</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454" w:hRule="atLeast"/>
        </w:trPr>
        <w:tc>
          <w:tcPr>
            <w:tcW w:w="1758"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必须使用无毒无污染，无腐蚀性的清除剂，清除剂及排放物不能对人体、周边的环境、动植物构成任何的伤害或潜化危害。</w:t>
            </w:r>
          </w:p>
        </w:tc>
        <w:tc>
          <w:tcPr>
            <w:tcW w:w="50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6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454" w:hRule="atLeast"/>
        </w:trPr>
        <w:tc>
          <w:tcPr>
            <w:tcW w:w="175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文明作业</w:t>
            </w:r>
          </w:p>
        </w:tc>
        <w:tc>
          <w:tcPr>
            <w:tcW w:w="726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文明作业，礼貌用语，清理垃圾不得随意抛掷，应收集起来放入果壳箱内或垃圾房内</w:t>
            </w:r>
          </w:p>
        </w:tc>
        <w:tc>
          <w:tcPr>
            <w:tcW w:w="50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6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90" w:hRule="atLeast"/>
        </w:trPr>
        <w:tc>
          <w:tcPr>
            <w:tcW w:w="17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726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作业时间内不得捡拾可回收垃圾</w:t>
            </w:r>
          </w:p>
        </w:tc>
        <w:tc>
          <w:tcPr>
            <w:tcW w:w="50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挑捡废品</w:t>
            </w:r>
          </w:p>
        </w:tc>
        <w:tc>
          <w:tcPr>
            <w:tcW w:w="6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05"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bl>
    <w:p>
      <w:pPr>
        <w:pStyle w:val="2"/>
        <w:rPr>
          <w:rFonts w:hint="eastAsia" w:ascii="宋体" w:hAnsi="宋体" w:eastAsia="宋体" w:cs="宋体"/>
          <w:b/>
          <w:bCs/>
          <w:color w:val="auto"/>
          <w:spacing w:val="-4"/>
          <w:sz w:val="24"/>
          <w:szCs w:val="24"/>
          <w:highlight w:val="none"/>
          <w:lang w:val="zh-CN"/>
        </w:rPr>
      </w:pPr>
    </w:p>
    <w:p>
      <w:pPr>
        <w:rPr>
          <w:rFonts w:hint="eastAsia"/>
          <w:color w:val="auto"/>
          <w:highlight w:val="none"/>
          <w:lang w:val="zh-CN"/>
        </w:rPr>
      </w:pPr>
    </w:p>
    <w:p>
      <w:pPr>
        <w:pStyle w:val="2"/>
        <w:keepNext/>
        <w:keepLines/>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0" w:firstLineChars="0"/>
        <w:jc w:val="center"/>
        <w:textAlignment w:val="baseline"/>
        <w:outlineLvl w:val="9"/>
        <w:rPr>
          <w:rFonts w:hint="eastAsia" w:ascii="宋体" w:hAnsi="宋体" w:eastAsia="宋体" w:cs="宋体"/>
          <w:b/>
          <w:bCs/>
          <w:color w:val="auto"/>
          <w:spacing w:val="-4"/>
          <w:sz w:val="24"/>
          <w:szCs w:val="24"/>
          <w:highlight w:val="none"/>
          <w:lang w:val="zh-CN"/>
        </w:rPr>
      </w:pPr>
    </w:p>
    <w:p>
      <w:pPr>
        <w:pStyle w:val="2"/>
        <w:keepNext/>
        <w:keepLines/>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0" w:firstLineChars="0"/>
        <w:jc w:val="both"/>
        <w:textAlignment w:val="baseline"/>
        <w:outlineLvl w:val="9"/>
        <w:rPr>
          <w:rFonts w:hint="eastAsia" w:ascii="宋体" w:hAnsi="宋体" w:eastAsia="宋体" w:cs="宋体"/>
          <w:b/>
          <w:bCs/>
          <w:color w:val="auto"/>
          <w:spacing w:val="-4"/>
          <w:sz w:val="24"/>
          <w:szCs w:val="24"/>
          <w:highlight w:val="none"/>
          <w:lang w:val="zh-CN"/>
        </w:rPr>
      </w:pPr>
    </w:p>
    <w:p>
      <w:pPr>
        <w:pStyle w:val="2"/>
        <w:keepNext/>
        <w:keepLines/>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0" w:firstLineChars="0"/>
        <w:jc w:val="both"/>
        <w:textAlignment w:val="baseline"/>
        <w:outlineLvl w:val="9"/>
        <w:rPr>
          <w:rFonts w:hint="eastAsia" w:ascii="宋体" w:hAnsi="宋体" w:eastAsia="宋体" w:cs="宋体"/>
          <w:b/>
          <w:bCs/>
          <w:color w:val="auto"/>
          <w:spacing w:val="-4"/>
          <w:sz w:val="24"/>
          <w:szCs w:val="24"/>
          <w:highlight w:val="none"/>
          <w:lang w:val="zh-CN"/>
        </w:rPr>
      </w:pPr>
    </w:p>
    <w:p>
      <w:pPr>
        <w:rPr>
          <w:rFonts w:hint="eastAsia"/>
          <w:color w:val="auto"/>
          <w:highlight w:val="none"/>
          <w:lang w:val="zh-CN"/>
        </w:rPr>
      </w:pPr>
    </w:p>
    <w:p>
      <w:pPr>
        <w:pStyle w:val="2"/>
        <w:keepNext/>
        <w:keepLines/>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0" w:firstLineChars="0"/>
        <w:jc w:val="center"/>
        <w:textAlignment w:val="baseline"/>
        <w:outlineLvl w:val="9"/>
        <w:rPr>
          <w:rFonts w:hint="eastAsia"/>
          <w:color w:val="auto"/>
          <w:sz w:val="24"/>
          <w:szCs w:val="24"/>
          <w:highlight w:val="none"/>
        </w:rPr>
      </w:pPr>
      <w:r>
        <w:rPr>
          <w:rFonts w:hint="eastAsia" w:ascii="宋体" w:hAnsi="宋体" w:eastAsia="宋体" w:cs="宋体"/>
          <w:b/>
          <w:bCs/>
          <w:color w:val="auto"/>
          <w:spacing w:val="-4"/>
          <w:sz w:val="24"/>
          <w:szCs w:val="24"/>
          <w:highlight w:val="none"/>
          <w:lang w:val="zh-CN"/>
        </w:rPr>
        <w:t>海盐县城区保洁作业质量与考核评定标准：河道（浜）、池塘、海岸线（5/8）</w:t>
      </w:r>
    </w:p>
    <w:tbl>
      <w:tblPr>
        <w:tblStyle w:val="48"/>
        <w:tblW w:w="0" w:type="auto"/>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2174"/>
        <w:gridCol w:w="6600"/>
        <w:gridCol w:w="3825"/>
        <w:gridCol w:w="70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项目</w:t>
            </w:r>
          </w:p>
        </w:tc>
        <w:tc>
          <w:tcPr>
            <w:tcW w:w="8774"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质量（工作）要求</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检查内容</w:t>
            </w:r>
          </w:p>
        </w:tc>
        <w:tc>
          <w:tcPr>
            <w:tcW w:w="148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安全作业</w:t>
            </w:r>
          </w:p>
        </w:tc>
        <w:tc>
          <w:tcPr>
            <w:tcW w:w="8774"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作业期间，保洁人员必须穿戴救生服</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未穿救生服</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774"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作业机械车辆、铁船安装GPS监控系统</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未启用监控系统</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作业时间</w:t>
            </w:r>
          </w:p>
        </w:tc>
        <w:tc>
          <w:tcPr>
            <w:tcW w:w="8774"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上午：6：00—10：30，下午：13：00—16：30（夏季14：00—18：00），上下班不迟到早退</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迟到、早退</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774"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擅离工作岗位</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作业工具</w:t>
            </w:r>
          </w:p>
        </w:tc>
        <w:tc>
          <w:tcPr>
            <w:tcW w:w="8774"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劳动工具齐全完好，船只定期保养，保持清洁整齐，按规定地点停泊</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工具损坏或缺少</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774"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船只没有定期保养，没有保持清洁整齐</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774"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船只没有按规定地点停泊</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保洁质量</w:t>
            </w:r>
          </w:p>
        </w:tc>
        <w:tc>
          <w:tcPr>
            <w:tcW w:w="21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保洁要求</w:t>
            </w: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河道每天上下午各一遍保洁，重要河段比如天宁寺河段每天来回保洁</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水面</w:t>
            </w: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河道（池塘）水流畅通，水中无枯树等障碍物</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有障碍物</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水面无绿萍、东阳草、水葫芦、虾草等水生混生物</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有绿藻、绿萍等水生混生物</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无杂草，无白色垃圾等飘浮废弃物</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有杂草</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堤岸</w:t>
            </w: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河道两岸及池塘岸边无垃圾、无杂草，干净整洁</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有白色垃圾等飘浮废弃物</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桥梁、桥堍</w:t>
            </w: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桥梁、桥堍两侧，保持干净，无垃圾</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岸边有垃圾</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石台阶、护栏杆外侧</w:t>
            </w: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石台阶、护栏杆外侧，保持干净，无垃圾</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有杂草</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垃圾分类收集清运</w:t>
            </w: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妥善落实清理物、堆放物，清理的各种垃圾按规定地点倾倒</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任意堆放，不按规定地点倾倒</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水质</w:t>
            </w: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发现河道水质问题必须及时上报环卫所</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海岸线</w:t>
            </w: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上下午各一遍保洁</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217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p>
        </w:tc>
        <w:tc>
          <w:tcPr>
            <w:tcW w:w="660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遇到灾害天气公司必须组织应急力量进行突击清理</w:t>
            </w:r>
          </w:p>
        </w:tc>
        <w:tc>
          <w:tcPr>
            <w:tcW w:w="3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7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7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50分</w:t>
            </w:r>
          </w:p>
        </w:tc>
      </w:tr>
    </w:tbl>
    <w:p>
      <w:pPr>
        <w:pageBreakBefore w:val="0"/>
        <w:widowControl w:val="0"/>
        <w:kinsoku/>
        <w:bidi w:val="0"/>
        <w:jc w:val="left"/>
        <w:rPr>
          <w:rFonts w:hint="eastAsia" w:ascii="宋体" w:hAnsi="宋体" w:eastAsia="宋体" w:cs="宋体"/>
          <w:color w:val="auto"/>
          <w:kern w:val="0"/>
          <w:sz w:val="18"/>
          <w:szCs w:val="18"/>
          <w:highlight w:val="none"/>
        </w:rPr>
      </w:pPr>
    </w:p>
    <w:p>
      <w:pPr>
        <w:pStyle w:val="2"/>
        <w:pageBreakBefore w:val="0"/>
        <w:widowControl w:val="0"/>
        <w:kinsoku/>
        <w:bidi w:val="0"/>
        <w:rPr>
          <w:rFonts w:hint="eastAsia" w:ascii="宋体" w:hAnsi="宋体" w:eastAsia="宋体" w:cs="宋体"/>
          <w:color w:val="auto"/>
          <w:kern w:val="0"/>
          <w:sz w:val="18"/>
          <w:szCs w:val="18"/>
          <w:highlight w:val="none"/>
        </w:rPr>
      </w:pPr>
    </w:p>
    <w:p>
      <w:pPr>
        <w:pageBreakBefore w:val="0"/>
        <w:widowControl w:val="0"/>
        <w:kinsoku/>
        <w:bidi w:val="0"/>
        <w:rPr>
          <w:rFonts w:hint="eastAsia" w:ascii="宋体" w:hAnsi="宋体" w:eastAsia="宋体" w:cs="宋体"/>
          <w:color w:val="auto"/>
          <w:kern w:val="0"/>
          <w:sz w:val="18"/>
          <w:szCs w:val="18"/>
          <w:highlight w:val="none"/>
        </w:rPr>
      </w:pP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baseline"/>
        <w:outlineLvl w:val="9"/>
        <w:rPr>
          <w:rFonts w:hint="eastAsia" w:ascii="宋体" w:hAnsi="宋体" w:eastAsia="宋体" w:cs="宋体"/>
          <w:color w:val="auto"/>
          <w:sz w:val="15"/>
          <w:szCs w:val="15"/>
          <w:highlight w:val="none"/>
        </w:rPr>
      </w:pPr>
    </w:p>
    <w:p>
      <w:pPr>
        <w:pageBreakBefore w:val="0"/>
        <w:widowControl w:val="0"/>
        <w:kinsoku/>
        <w:bidi w:val="0"/>
        <w:rPr>
          <w:rFonts w:hint="eastAsia" w:ascii="宋体" w:hAnsi="宋体" w:eastAsia="宋体" w:cs="宋体"/>
          <w:color w:val="auto"/>
          <w:sz w:val="15"/>
          <w:szCs w:val="15"/>
          <w:highlight w:val="none"/>
        </w:rPr>
      </w:pPr>
    </w:p>
    <w:p>
      <w:pPr>
        <w:pStyle w:val="2"/>
        <w:keepNext/>
        <w:keepLines/>
        <w:pageBreakBefore w:val="0"/>
        <w:widowControl w:val="0"/>
        <w:kinsoku/>
        <w:wordWrap/>
        <w:overflowPunct/>
        <w:topLinePunct w:val="0"/>
        <w:autoSpaceDE/>
        <w:autoSpaceDN/>
        <w:bidi w:val="0"/>
        <w:adjustRightInd/>
        <w:snapToGrid/>
        <w:spacing w:before="0" w:after="0" w:line="240" w:lineRule="atLeast"/>
        <w:ind w:left="0" w:leftChars="0" w:right="0" w:rightChars="0" w:firstLine="0" w:firstLineChars="0"/>
        <w:jc w:val="both"/>
        <w:textAlignment w:val="baseline"/>
        <w:outlineLvl w:val="9"/>
        <w:rPr>
          <w:rFonts w:hint="eastAsia" w:ascii="宋体" w:hAnsi="宋体" w:eastAsia="宋体" w:cs="宋体"/>
          <w:color w:val="auto"/>
          <w:sz w:val="6"/>
          <w:szCs w:val="6"/>
          <w:highlight w:val="none"/>
        </w:rPr>
      </w:pPr>
    </w:p>
    <w:tbl>
      <w:tblPr>
        <w:tblStyle w:val="48"/>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2085"/>
        <w:gridCol w:w="5970"/>
        <w:gridCol w:w="4680"/>
        <w:gridCol w:w="750"/>
        <w:gridCol w:w="311"/>
        <w:gridCol w:w="439"/>
        <w:gridCol w:w="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69" w:type="dxa"/>
          <w:trHeight w:val="90" w:hRule="atLeast"/>
        </w:trPr>
        <w:tc>
          <w:tcPr>
            <w:tcW w:w="15183" w:type="dxa"/>
            <w:gridSpan w:val="6"/>
            <w:tcBorders>
              <w:top w:val="nil"/>
              <w:left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1710" w:firstLineChars="734"/>
              <w:jc w:val="center"/>
              <w:textAlignment w:val="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spacing w:val="-4"/>
                <w:sz w:val="24"/>
                <w:szCs w:val="24"/>
                <w:highlight w:val="none"/>
                <w:lang w:val="zh-CN"/>
              </w:rPr>
              <w:t>海盐县城区保洁作业质量与考核评定标准：公厕（6/8）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项目</w:t>
            </w: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质量（工作）要求</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检查内容</w:t>
            </w:r>
          </w:p>
        </w:tc>
        <w:tc>
          <w:tcPr>
            <w:tcW w:w="1530"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制度</w:t>
            </w: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公厕保洁、管理制度上墙、建立一厕一档</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未做到</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次/座</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作业时间</w:t>
            </w:r>
          </w:p>
        </w:tc>
        <w:tc>
          <w:tcPr>
            <w:tcW w:w="8055"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16小时：6：00-22：00（冬21：30）,严格遵守公厕开放时间，不得擅离岗位</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迟到、早退</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p>
        </w:tc>
        <w:tc>
          <w:tcPr>
            <w:tcW w:w="8055"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未遵守公厕开放时间</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8055"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公厕开放时间内拉下卷闸门</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387"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保洁质量</w:t>
            </w: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厕所周围场地</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厕所地面墙壁、门窗、挡板、挡墙清洁，无积灰、蜘蛛网，厕所周围场地及绿化每日清扫两次，保持卫生整洁。</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有白色垃圾、杂草、杂物等</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厕所外墙</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贴有瓷砖的厕所外墙每月一次清洗，其它外墙每月除尘一次，保持干净整洁</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有积灰、积尘、蛛网、等</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厕所内墙壁</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每日擦拭1次以上</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有积灰、积尘、蛛网、等</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厕所地面</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每日拖洗，随脏随保洁</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有脚印、污渍、积水等</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挡板挡墙、栏杆</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每日擦拭1次以上，清洁无积灰</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有积灰、积尘、蛛网、积水等</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天花板、灯具、吊扇</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每月除尘1次</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有积灰、积尘、蛛网、积水等</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玻璃顶棚</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每月清理1次</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未做到</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各类便器、洗手盆、镜面、台面、水龙头等</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各类便器保持清洁，随脏随保洁，坑位内不得结存粪便，小便斗、坑位保持无尿垢、黄斑，沟眼、管道保持畅通。</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便器内外有黄斑、污渍</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厕所及粪窖周围地面保持干净，场地无积水，厕所内不放与工作无关的杂物。</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便器内有大便、小便</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随脏随保洁，无污渍、水渍</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洗手盆、镜面、台面、水龙头等有污渍、水渍</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管理房</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管理房内保持整洁美观，生活用品摆放整齐，不得储存杂物</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管理间有杂物、摆放不整洁</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不得使用取暖器、烹饪烧菜等</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使用取暖器、烹饪烧菜</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工具间</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工具间工具摆放整齐，无杂物</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工具间摆放不整洁</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垃圾桶</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纸篓、分类垃圾桶、门口的果壳箱</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未做到随脏随保洁，纸篓未及时清理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8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乱张贴、乱涂写</w:t>
            </w:r>
          </w:p>
        </w:tc>
        <w:tc>
          <w:tcPr>
            <w:tcW w:w="59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公厕内外无乱张贴、无乱涂写</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有乱涂写、乱张贴</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145"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消毒灭害</w:t>
            </w:r>
          </w:p>
        </w:tc>
        <w:tc>
          <w:tcPr>
            <w:tcW w:w="597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按规定做好消杀、消毒工作，点好檀香（上下午各一圈），保持厕所内基本无异味</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未点檀香、有明显臭味</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10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208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597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未消杀或有蚊蝇</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351" w:hRule="atLeast"/>
        </w:trPr>
        <w:tc>
          <w:tcPr>
            <w:tcW w:w="138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劳动纪律</w:t>
            </w: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严格遵守公厕开放时间，不得擅离岗位，做与工作无关的事情</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擅离工作岗位、做与工作无关的事情</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不得在公厕内烧饭、烧菜</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在公厕内烧饭、烧菜</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设施维护</w:t>
            </w: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每年二次对电风扇、天花板进行彻底打扫</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未达到标准的</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295"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公厕内部设施零配件破损，并设置维修提示牌</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未及时维修，未设置维修提示牌</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其它需上报环卫所核实维修的设施破损，当天内上报，并设置维修提示牌</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未及时上报，未设置维修提示牌</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劳动工具齐全、完好，能满足日常保洁作业要求</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不使用发放的工具以及洁厕用品达不到质量标准</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安全标志等</w:t>
            </w: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雨天地面湿滑必须放置安全防范警示标志</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未按规定放置标志</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vMerge w:val="restart"/>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文明作业</w:t>
            </w: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纸巾按规定价格出售、设置公示牌</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未按规定价格出售、未设置</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穿戴工作服，挂牌上岗，仪表整洁规范</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未做到</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90" w:hRule="atLeast"/>
        </w:trPr>
        <w:tc>
          <w:tcPr>
            <w:tcW w:w="138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p>
        </w:tc>
        <w:tc>
          <w:tcPr>
            <w:tcW w:w="80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文明作业，礼貌待人，进入厕所作业前应提前向顾客提醒，注意避让顾客，尊重顾客的隐私，避免发生纠纷</w:t>
            </w:r>
          </w:p>
        </w:tc>
        <w:tc>
          <w:tcPr>
            <w:tcW w:w="46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left"/>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未做到</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1次</w:t>
            </w:r>
          </w:p>
        </w:tc>
        <w:tc>
          <w:tcPr>
            <w:tcW w:w="7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firstLine="0" w:firstLineChars="0"/>
              <w:jc w:val="center"/>
              <w:textAlignment w:val="auto"/>
              <w:outlineLvl w:val="9"/>
              <w:rPr>
                <w:rFonts w:hint="eastAsia" w:ascii="宋体" w:hAnsi="宋体" w:eastAsia="宋体" w:cs="宋体"/>
                <w:color w:val="auto"/>
                <w:kern w:val="0"/>
                <w:highlight w:val="none"/>
              </w:rPr>
            </w:pPr>
            <w:r>
              <w:rPr>
                <w:rFonts w:hint="eastAsia" w:ascii="宋体" w:hAnsi="宋体" w:eastAsia="宋体" w:cs="宋体"/>
                <w:color w:val="auto"/>
                <w:kern w:val="0"/>
                <w:highlight w:val="none"/>
              </w:rPr>
              <w:t>5分</w:t>
            </w:r>
          </w:p>
        </w:tc>
      </w:tr>
    </w:tbl>
    <w:p>
      <w:pPr>
        <w:pageBreakBefore w:val="0"/>
        <w:widowControl w:val="0"/>
        <w:tabs>
          <w:tab w:val="center" w:pos="7285"/>
        </w:tabs>
        <w:kinsoku/>
        <w:bidi w:val="0"/>
        <w:jc w:val="both"/>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pageBreakBefore w:val="0"/>
        <w:widowControl w:val="0"/>
        <w:tabs>
          <w:tab w:val="center" w:pos="7285"/>
        </w:tabs>
        <w:kinsoku/>
        <w:bidi w:val="0"/>
        <w:jc w:val="center"/>
        <w:outlineLvl w:val="1"/>
        <w:rPr>
          <w:rFonts w:hint="eastAsia" w:ascii="宋体" w:hAnsi="宋体" w:eastAsia="宋体" w:cs="宋体"/>
          <w:b/>
          <w:bCs/>
          <w:color w:val="auto"/>
          <w:spacing w:val="-4"/>
          <w:sz w:val="24"/>
          <w:szCs w:val="24"/>
          <w:highlight w:val="none"/>
          <w:lang w:val="zh-CN"/>
        </w:rPr>
      </w:pPr>
    </w:p>
    <w:p>
      <w:pPr>
        <w:keepNext w:val="0"/>
        <w:keepLines w:val="0"/>
        <w:pageBreakBefore w:val="0"/>
        <w:widowControl w:val="0"/>
        <w:tabs>
          <w:tab w:val="center" w:pos="7285"/>
        </w:tabs>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1"/>
        <w:rPr>
          <w:rFonts w:hint="eastAsia" w:ascii="宋体" w:hAnsi="宋体" w:eastAsia="宋体" w:cs="宋体"/>
          <w:b/>
          <w:bCs/>
          <w:color w:val="auto"/>
          <w:spacing w:val="-4"/>
          <w:sz w:val="24"/>
          <w:szCs w:val="24"/>
          <w:highlight w:val="none"/>
          <w:lang w:val="zh-CN"/>
        </w:rPr>
      </w:pPr>
    </w:p>
    <w:p>
      <w:pPr>
        <w:keepNext w:val="0"/>
        <w:keepLines w:val="0"/>
        <w:pageBreakBefore w:val="0"/>
        <w:widowControl w:val="0"/>
        <w:tabs>
          <w:tab w:val="center" w:pos="7285"/>
        </w:tabs>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1"/>
        <w:rPr>
          <w:rFonts w:hint="eastAsia" w:ascii="宋体" w:hAnsi="宋体" w:eastAsia="宋体" w:cs="宋体"/>
          <w:b/>
          <w:bCs/>
          <w:color w:val="auto"/>
          <w:spacing w:val="-4"/>
          <w:sz w:val="24"/>
          <w:szCs w:val="24"/>
          <w:highlight w:val="none"/>
          <w:lang w:val="zh-CN"/>
        </w:rPr>
      </w:pPr>
    </w:p>
    <w:p>
      <w:pPr>
        <w:keepNext w:val="0"/>
        <w:keepLines w:val="0"/>
        <w:pageBreakBefore w:val="0"/>
        <w:widowControl w:val="0"/>
        <w:tabs>
          <w:tab w:val="center" w:pos="7285"/>
        </w:tabs>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lang w:val="zh-CN"/>
        </w:rPr>
        <w:t>海盐县城区保洁作业质量与考核评定标准：中转站</w:t>
      </w:r>
      <w:r>
        <w:rPr>
          <w:rFonts w:hint="eastAsia" w:ascii="宋体" w:hAnsi="宋体" w:eastAsia="宋体" w:cs="宋体"/>
          <w:b/>
          <w:bCs/>
          <w:color w:val="auto"/>
          <w:sz w:val="24"/>
          <w:szCs w:val="24"/>
          <w:highlight w:val="none"/>
        </w:rPr>
        <w:t>（7/8）</w:t>
      </w:r>
    </w:p>
    <w:tbl>
      <w:tblPr>
        <w:tblStyle w:val="48"/>
        <w:tblW w:w="0" w:type="auto"/>
        <w:tblInd w:w="96" w:type="dxa"/>
        <w:tblLayout w:type="fixed"/>
        <w:tblCellMar>
          <w:top w:w="0" w:type="dxa"/>
          <w:left w:w="108" w:type="dxa"/>
          <w:bottom w:w="0" w:type="dxa"/>
          <w:right w:w="108" w:type="dxa"/>
        </w:tblCellMar>
      </w:tblPr>
      <w:tblGrid>
        <w:gridCol w:w="1020"/>
        <w:gridCol w:w="8295"/>
        <w:gridCol w:w="4530"/>
        <w:gridCol w:w="795"/>
        <w:gridCol w:w="825"/>
      </w:tblGrid>
      <w:tr>
        <w:tblPrEx>
          <w:tblCellMar>
            <w:top w:w="0" w:type="dxa"/>
            <w:left w:w="108" w:type="dxa"/>
            <w:bottom w:w="0" w:type="dxa"/>
            <w:right w:w="108" w:type="dxa"/>
          </w:tblCellMar>
        </w:tblPrEx>
        <w:trPr>
          <w:trHeight w:val="90" w:hRule="atLeast"/>
        </w:trPr>
        <w:tc>
          <w:tcPr>
            <w:tcW w:w="10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项目</w:t>
            </w:r>
          </w:p>
        </w:tc>
        <w:tc>
          <w:tcPr>
            <w:tcW w:w="82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质量（工作）要求</w:t>
            </w:r>
          </w:p>
        </w:tc>
        <w:tc>
          <w:tcPr>
            <w:tcW w:w="45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检查内容</w:t>
            </w:r>
          </w:p>
        </w:tc>
        <w:tc>
          <w:tcPr>
            <w:tcW w:w="1620"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扣分标准</w:t>
            </w:r>
          </w:p>
        </w:tc>
      </w:tr>
      <w:tr>
        <w:tblPrEx>
          <w:tblCellMar>
            <w:top w:w="0" w:type="dxa"/>
            <w:left w:w="108" w:type="dxa"/>
            <w:bottom w:w="0" w:type="dxa"/>
            <w:right w:w="108" w:type="dxa"/>
          </w:tblCellMar>
        </w:tblPrEx>
        <w:trPr>
          <w:trHeight w:val="90" w:hRule="atLeast"/>
        </w:trPr>
        <w:tc>
          <w:tcPr>
            <w:tcW w:w="1020" w:type="dxa"/>
            <w:vMerge w:val="restart"/>
            <w:tcBorders>
              <w:top w:val="nil"/>
              <w:left w:val="single" w:color="auto" w:sz="4" w:space="0"/>
              <w:right w:val="single" w:color="auto" w:sz="4" w:space="0"/>
            </w:tcBorders>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作业时间</w:t>
            </w:r>
          </w:p>
        </w:tc>
        <w:tc>
          <w:tcPr>
            <w:tcW w:w="8295"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16小时：6：00-22：00（冬21：30）,严格遵守中转站开放时间，不得擅离岗位</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迟到、早退</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29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未遵守中转站开放时间</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29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擅离工作岗位</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29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做与工作无关的事情</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295"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冲洗场地每天上下午各二遍冲洗</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restart"/>
            <w:tcBorders>
              <w:top w:val="nil"/>
              <w:left w:val="single" w:color="auto" w:sz="4" w:space="0"/>
              <w:bottom w:val="single" w:color="000000" w:sz="4" w:space="0"/>
              <w:right w:val="single" w:color="auto" w:sz="4" w:space="0"/>
            </w:tcBorders>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作业质量</w:t>
            </w: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中转站地面墙壁、门窗、挡板、挡墙清洁，无积灰、蜘蛛网</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有积灰、积尘、蛛网、积水等</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凭倾倒卡倾倒垃圾</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不得接收工业垃圾、有毒垃圾，或来源不明垃圾</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垃圾及时压缩，根据垃圾量做好清运联系工作，并且做好设备设施的维护保养润滑工作</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联系清运车辆不及时造成垃圾囤积的</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未做到维护保养造成设备设施提早磨损的</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严禁酒后操作，不得转交他人替代操作，无关人员不得操作设备</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违反规定的</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中转站周围地面保持干净，场地无积水，四周无杂草、无白色污染，内外无乱张贴、无乱涂写，管理房内不放与工作无关的杂物</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有乱涂写、乱张贴</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有杂草，有白色垃圾</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管理房内放置与工作无关的杂物</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按规定做好消杀、消毒工作，保持中转站内及周围基本无异味、无蚊蝇</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未消杀或有蚊蝇</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有明显臭味</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管理房内及设备周围保持整洁美观，生活用品摆放整齐，不得储存杂物，不准私自添置空调、冰箱等大型电器或大功率电器</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管理房及设备四周摆放不整洁及未做到</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中转站内无人员挑捡废品</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有挑拣废品的</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90" w:hRule="atLeast"/>
        </w:trPr>
        <w:tc>
          <w:tcPr>
            <w:tcW w:w="1020" w:type="dxa"/>
            <w:vMerge w:val="restart"/>
            <w:tcBorders>
              <w:top w:val="nil"/>
              <w:left w:val="single" w:color="auto" w:sz="4" w:space="0"/>
              <w:right w:val="single" w:color="auto" w:sz="4" w:space="0"/>
            </w:tcBorders>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设施维护</w:t>
            </w: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设备设施等保持干净，每天对地坑进行彻底清理</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未达到标准的</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设施破损或有安全隐患的，要即时上报</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劳动工具齐全、完好，能满足日常作业要求</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未使用发放的工具以及用品达不到质量标准</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p>
        </w:tc>
        <w:tc>
          <w:tcPr>
            <w:tcW w:w="82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警示标语、配备灭火器（定期检查并记录）</w:t>
            </w:r>
          </w:p>
        </w:tc>
        <w:tc>
          <w:tcPr>
            <w:tcW w:w="45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7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CellMar>
            <w:top w:w="0" w:type="dxa"/>
            <w:left w:w="108" w:type="dxa"/>
            <w:bottom w:w="0" w:type="dxa"/>
            <w:right w:w="108" w:type="dxa"/>
          </w:tblCellMar>
        </w:tblPrEx>
        <w:trPr>
          <w:trHeight w:val="90" w:hRule="atLeast"/>
        </w:trPr>
        <w:tc>
          <w:tcPr>
            <w:tcW w:w="1020" w:type="dxa"/>
            <w:vMerge w:val="restart"/>
            <w:tcBorders>
              <w:top w:val="single" w:color="auto" w:sz="4" w:space="0"/>
              <w:left w:val="single" w:color="auto" w:sz="4" w:space="0"/>
              <w:right w:val="single" w:color="auto" w:sz="4" w:space="0"/>
            </w:tcBorders>
            <w:noWrap w:val="0"/>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安全生产</w:t>
            </w:r>
          </w:p>
        </w:tc>
        <w:tc>
          <w:tcPr>
            <w:tcW w:w="8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操作员应穿戴工作服，文明作业，礼貌待人、作业场所禁止吸烟</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未穿工作服，或与他方发生争吵的、未做到</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8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严格按照压缩机安全操作规程操作；设备必须由中转站操作员专人管理与操作，不得将中转机械或车辆交给其他人员操作</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未按有关规定操作，导致机械设施损坏的</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8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中转站操作员要维护站内秩序，指挥各种车辆进出中转站，按顺序清倒垃圾</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未做到</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8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压缩式中转站操作员在清洗作业坑时，必须将压缩机械上保险钩</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未做到</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8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发生安全责任事故</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违规操作造成的</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200分</w:t>
            </w:r>
          </w:p>
        </w:tc>
      </w:tr>
      <w:tr>
        <w:tblPrEx>
          <w:tblCellMar>
            <w:top w:w="0" w:type="dxa"/>
            <w:left w:w="108" w:type="dxa"/>
            <w:bottom w:w="0" w:type="dxa"/>
            <w:right w:w="108" w:type="dxa"/>
          </w:tblCellMar>
        </w:tblPrEx>
        <w:trPr>
          <w:trHeight w:val="90" w:hRule="atLeast"/>
        </w:trPr>
        <w:tc>
          <w:tcPr>
            <w:tcW w:w="102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8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必须定期组织中转站操作员进行安全生产教育</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未做到</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5分</w:t>
            </w:r>
          </w:p>
        </w:tc>
      </w:tr>
    </w:tbl>
    <w:p>
      <w:pPr>
        <w:keepNext w:val="0"/>
        <w:keepLines w:val="0"/>
        <w:pageBreakBefore w:val="0"/>
        <w:widowControl w:val="0"/>
        <w:tabs>
          <w:tab w:val="center" w:pos="7285"/>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1"/>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zh-CN"/>
        </w:rPr>
        <w:t>海盐县城区保洁作业质量与考核评定标准：园林绿化（8/8）</w:t>
      </w:r>
    </w:p>
    <w:tbl>
      <w:tblPr>
        <w:tblStyle w:val="48"/>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920"/>
        <w:gridCol w:w="45"/>
        <w:gridCol w:w="4695"/>
        <w:gridCol w:w="6480"/>
        <w:gridCol w:w="81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项目</w:t>
            </w:r>
          </w:p>
        </w:tc>
        <w:tc>
          <w:tcPr>
            <w:tcW w:w="666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质量（工作）要求</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检查内容</w:t>
            </w:r>
          </w:p>
        </w:tc>
        <w:tc>
          <w:tcPr>
            <w:tcW w:w="184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安全生产</w:t>
            </w:r>
          </w:p>
        </w:tc>
        <w:tc>
          <w:tcPr>
            <w:tcW w:w="1965"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作业服装</w:t>
            </w:r>
          </w:p>
        </w:tc>
        <w:tc>
          <w:tcPr>
            <w:tcW w:w="469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工作服整洁，反光标识明显</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未穿工作服</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1965"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469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反光带剥落、破损，工作服补丁明显不洁</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1965"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安全作业</w:t>
            </w:r>
          </w:p>
        </w:tc>
        <w:tc>
          <w:tcPr>
            <w:tcW w:w="469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作业车辆靠边停放，不得停于桥堍及路口，作业时主动避让行人和车辆并按作业规范操作</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作业时妨碍行人和车辆或违反交通规则、未做到</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1965"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469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车辆未靠侧石旁停放,未盖板或工具摆放不整齐</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1965"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46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作业车辆及工具及时维护、保养;作业车辆有所属单位明显标志与车号</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未做到</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1辆</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作业时间</w:t>
            </w:r>
          </w:p>
        </w:tc>
        <w:tc>
          <w:tcPr>
            <w:tcW w:w="666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道路保洁带进的绿化，作业时间跟该路段</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迟到、早退</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666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绿道：上午：7:00-11:00，下午：1:00-5:00</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人数不足或未到岗1天以上</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666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其它绿化带及绿地等：上午：6:00-10:00，下午：1:00-5:00</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人数不足或未到岗1天以上</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作业人员</w:t>
            </w:r>
          </w:p>
        </w:tc>
        <w:tc>
          <w:tcPr>
            <w:tcW w:w="192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保洁作业形象</w:t>
            </w:r>
          </w:p>
        </w:tc>
        <w:tc>
          <w:tcPr>
            <w:tcW w:w="474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保洁员必须穿本公司的保洁服，着装整洁无破损，保洁车辆保持整洁无乱悬挂，不穿拖鞋，不光背上班，上班时间不抽烟</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服装脏旧破损</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474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穿拖鞋、光背、带小孩上班</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192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474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车辆脏乱，外部乱悬挂</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19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垃圾分类投放</w:t>
            </w:r>
          </w:p>
        </w:tc>
        <w:tc>
          <w:tcPr>
            <w:tcW w:w="47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保洁员收集垃圾时必须分类投放至收集车内</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垃圾未分类收集</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b/>
                <w:bCs/>
                <w:color w:val="auto"/>
                <w:kern w:val="0"/>
                <w:sz w:val="21"/>
                <w:szCs w:val="21"/>
                <w:highlight w:val="none"/>
              </w:rPr>
            </w:pPr>
          </w:p>
        </w:tc>
        <w:tc>
          <w:tcPr>
            <w:tcW w:w="192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劳动纪律</w:t>
            </w:r>
          </w:p>
        </w:tc>
        <w:tc>
          <w:tcPr>
            <w:tcW w:w="474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2人以上聚在同一地点休息，不得迟到、早退、串岗，不做与工作无关的事情，上班时间不抽烟，工作时间不得私自捡拾废品</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2人以上聚集在统一地点闲谈、休息</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474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未按规定时间和指定地点倾倒垃圾</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474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上班时间做私事</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474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有迟到、早退，迟到早退半小时以上加倍，以此类推</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rPr>
              <w:t>保洁质量</w:t>
            </w:r>
          </w:p>
        </w:tc>
        <w:tc>
          <w:tcPr>
            <w:tcW w:w="19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公园停车场、广场、路面、绿道</w:t>
            </w:r>
          </w:p>
        </w:tc>
        <w:tc>
          <w:tcPr>
            <w:tcW w:w="47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每天上下午各普扫1遍，巡回保洁，下雨天及时清扫路面及广场积水。</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未做到：侧边无积灰，路面干净整洁，无白色垃圾，无零星废弃物，无碎砖，无烟蒂狗屎等，无茶叶渣等，无积水，无污渍，无口香糖等。</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果壳箱</w:t>
            </w:r>
          </w:p>
        </w:tc>
        <w:tc>
          <w:tcPr>
            <w:tcW w:w="474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随脏随倒，每日上下午各1遍擦拭，每月10,20,30日清洗果壳箱内胆。</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果壳箱外有污渍</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474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果壳箱桶内垃圾满溢，烟灰烟蒂未及时处理</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绿地</w:t>
            </w:r>
          </w:p>
        </w:tc>
        <w:tc>
          <w:tcPr>
            <w:tcW w:w="47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整洁无杂物，无白色垃圾（包括树上悬挂垃圾），无零星小树枝、枯叶等。</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绿地有白色垃圾、烟蒂、枯草、枯枝，有烟蒂、狗屎、碎砖、茶叶渣等杂物</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休闲椅、栏杆、扶手、指示牌、宣传牌、健身器材等</w:t>
            </w:r>
          </w:p>
        </w:tc>
        <w:tc>
          <w:tcPr>
            <w:tcW w:w="47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每天擦拭1遍，无积灰、积尘，无污渍，干净整洁</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表面有积灰、积尘、污渍</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游乐设施</w:t>
            </w:r>
          </w:p>
        </w:tc>
        <w:tc>
          <w:tcPr>
            <w:tcW w:w="474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每天擦拭1遍，每月消毒1次并记录消毒台账</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游乐设施有积灰、污渍</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474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消毒台账记录不完整</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窨井</w:t>
            </w:r>
          </w:p>
        </w:tc>
        <w:tc>
          <w:tcPr>
            <w:tcW w:w="47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雨天过后，及时疏通窨井眼，保持排水通畅</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未做到无堵塞，排水通畅</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各类设施的外立面</w:t>
            </w:r>
          </w:p>
        </w:tc>
        <w:tc>
          <w:tcPr>
            <w:tcW w:w="47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2米以下部分，每天清洗一次</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表面有积灰、积尘、污渍</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乱涂写、小广告</w:t>
            </w:r>
          </w:p>
        </w:tc>
        <w:tc>
          <w:tcPr>
            <w:tcW w:w="4740"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乱涂写用专业的药水擦洗，小广告及时清理</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园内有乱涂写、乱张贴</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4740"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未按要求使用专业药水去除乱涂写</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restart"/>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季节性清理枯叶等</w:t>
            </w:r>
          </w:p>
        </w:tc>
        <w:tc>
          <w:tcPr>
            <w:tcW w:w="47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每年落叶季节过后，需集中清理绿化带内的枯叶等</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无措施，不落实</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sz w:val="21"/>
                <w:szCs w:val="21"/>
                <w:highlight w:val="none"/>
              </w:rPr>
            </w:pPr>
          </w:p>
        </w:tc>
        <w:tc>
          <w:tcPr>
            <w:tcW w:w="192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片林</w:t>
            </w:r>
          </w:p>
        </w:tc>
        <w:tc>
          <w:tcPr>
            <w:tcW w:w="474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片林内保持卫生整洁，乱偷倒及时处理</w:t>
            </w:r>
          </w:p>
        </w:tc>
        <w:tc>
          <w:tcPr>
            <w:tcW w:w="64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片林脏乱，乱偷倒未作处理</w:t>
            </w:r>
          </w:p>
        </w:tc>
        <w:tc>
          <w:tcPr>
            <w:tcW w:w="8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次</w:t>
            </w:r>
          </w:p>
        </w:tc>
        <w:tc>
          <w:tcPr>
            <w:tcW w:w="10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5分</w:t>
            </w:r>
          </w:p>
        </w:tc>
      </w:tr>
    </w:tbl>
    <w:p>
      <w:pPr>
        <w:pStyle w:val="2"/>
        <w:pageBreakBefore w:val="0"/>
        <w:widowControl w:val="0"/>
        <w:kinsoku/>
        <w:bidi w:val="0"/>
        <w:rPr>
          <w:rFonts w:hint="eastAsia" w:ascii="宋体" w:hAnsi="宋体" w:eastAsia="宋体" w:cs="宋体"/>
          <w:color w:val="auto"/>
          <w:highlight w:val="none"/>
          <w:lang w:val="zh-CN"/>
        </w:rPr>
      </w:pPr>
    </w:p>
    <w:p>
      <w:pPr>
        <w:pStyle w:val="2"/>
        <w:pageBreakBefore w:val="0"/>
        <w:widowControl w:val="0"/>
        <w:kinsoku/>
        <w:bidi w:val="0"/>
        <w:rPr>
          <w:rFonts w:hint="eastAsia" w:ascii="宋体" w:hAnsi="宋体" w:eastAsia="宋体" w:cs="宋体"/>
          <w:color w:val="auto"/>
          <w:highlight w:val="none"/>
        </w:rPr>
        <w:sectPr>
          <w:pgSz w:w="16838" w:h="11906" w:orient="landscape"/>
          <w:pgMar w:top="567" w:right="567" w:bottom="567" w:left="850" w:header="851" w:footer="850" w:gutter="0"/>
          <w:pgBorders>
            <w:top w:val="none" w:sz="0" w:space="0"/>
            <w:left w:val="none" w:sz="0" w:space="0"/>
            <w:bottom w:val="none" w:sz="0" w:space="0"/>
            <w:right w:val="none" w:sz="0" w:space="0"/>
          </w:pgBorders>
          <w:cols w:space="720" w:num="1"/>
          <w:titlePg/>
          <w:docGrid w:linePitch="312" w:charSpace="0"/>
        </w:sectPr>
      </w:pPr>
    </w:p>
    <w:p>
      <w:pPr>
        <w:keepNext w:val="0"/>
        <w:keepLines w:val="0"/>
        <w:pageBreakBefore w:val="0"/>
        <w:widowControl w:val="0"/>
        <w:kinsoku/>
        <w:wordWrap w:val="0"/>
        <w:overflowPunct w:val="0"/>
        <w:topLinePunct w:val="0"/>
        <w:autoSpaceDE w:val="0"/>
        <w:autoSpaceDN w:val="0"/>
        <w:bidi w:val="0"/>
        <w:adjustRightInd/>
        <w:snapToGrid/>
        <w:spacing w:before="313" w:beforeLines="100" w:after="313" w:afterLines="100" w:line="360" w:lineRule="atLeast"/>
        <w:ind w:left="0" w:leftChars="0" w:right="0" w:rightChars="0" w:firstLine="0" w:firstLineChars="0"/>
        <w:jc w:val="center"/>
        <w:textAlignment w:val="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第三章 投标人须知</w:t>
      </w:r>
    </w:p>
    <w:p>
      <w:pPr>
        <w:keepNext w:val="0"/>
        <w:keepLines w:val="0"/>
        <w:pageBreakBefore w:val="0"/>
        <w:widowControl w:val="0"/>
        <w:kinsoku/>
        <w:wordWrap w:val="0"/>
        <w:overflowPunct w:val="0"/>
        <w:topLinePunct w:val="0"/>
        <w:autoSpaceDE w:val="0"/>
        <w:autoSpaceDN w:val="0"/>
        <w:bidi w:val="0"/>
        <w:adjustRightInd/>
        <w:snapToGrid/>
        <w:spacing w:before="313" w:beforeLines="100" w:after="313" w:afterLines="100" w:line="360" w:lineRule="atLeast"/>
        <w:ind w:left="0" w:leftChars="0" w:right="0" w:rightChars="0" w:firstLine="0" w:firstLineChars="0"/>
        <w:jc w:val="center"/>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电子交易注意事项</w:t>
      </w: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240" w:firstLineChars="100"/>
        <w:jc w:val="left"/>
        <w:textAlignment w:val="auto"/>
        <w:outlineLvl w:val="9"/>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政府采购项目电子交易活动适用《浙江省政府采购项目电子交易管理暂行办法》，现将相关注意事项告知如下：</w:t>
      </w: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1.集中采购机构按照招标文件规定的时间通过电子交易平台组织开标、开启投标文件，所有供应商均应当准时在线参加，直至评审结束。</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240" w:firstLineChars="100"/>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w:t>
      </w: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rPr>
        <w:t>.采购过程中出现以下情形，导致电子交易平台无法正常运行，或者无法保证电子交易的公平、公正和安全时，集中采购机构可中止电子交易活动：</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64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（一）电子交易平台发生故障而无法登录访问的；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64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（二）电子交易平台应用或数据库出现错误，不能进行正常操作的；</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64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（三）电子交易平台发现严重安全漏洞，有潜在泄密危险的；</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64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（四）病毒发作导致不能进行正常操作的； </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64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（五）其他无法保证电子交易的公平、公正和安全的情况。</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出现前款规定情形，不影响采购公平、公正性的，集中采购机构可以待上述情形消除后继续组织电子交易活动，也可以决定某些环节以纸质形式进行；影响或可能影响采购公平、公正性的，应当重新采购。</w:t>
      </w:r>
    </w:p>
    <w:p>
      <w:pPr>
        <w:pStyle w:val="44"/>
        <w:keepNext w:val="0"/>
        <w:keepLines w:val="0"/>
        <w:pageBreakBefore w:val="0"/>
        <w:widowControl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480"/>
        <w:textAlignment w:val="auto"/>
        <w:outlineLvl w:val="9"/>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pPr>
        <w:pStyle w:val="21"/>
        <w:keepNext w:val="0"/>
        <w:keepLines w:val="0"/>
        <w:pageBreakBefore w:val="0"/>
        <w:widowControl w:val="0"/>
        <w:kinsoku/>
        <w:wordWrap w:val="0"/>
        <w:overflowPunct w:val="0"/>
        <w:topLinePunct w:val="0"/>
        <w:autoSpaceDE w:val="0"/>
        <w:autoSpaceDN w:val="0"/>
        <w:bidi w:val="0"/>
        <w:adjustRightInd/>
        <w:snapToGrid/>
        <w:spacing w:after="0" w:line="400" w:lineRule="exact"/>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rPr>
        <w:t>.供应商须在集中采购代理机构宣布评审结束、产生中标候选人</w:t>
      </w:r>
      <w:r>
        <w:rPr>
          <w:rFonts w:hint="eastAsia" w:ascii="宋体" w:hAnsi="宋体" w:eastAsia="宋体" w:cs="宋体"/>
          <w:color w:val="auto"/>
          <w:kern w:val="0"/>
          <w:sz w:val="24"/>
          <w:szCs w:val="24"/>
          <w:highlight w:val="none"/>
          <w:shd w:val="clear" w:color="auto" w:fill="FFFFFF"/>
          <w:lang w:eastAsia="zh-CN"/>
        </w:rPr>
        <w:t>前</w:t>
      </w:r>
      <w:r>
        <w:rPr>
          <w:rFonts w:hint="eastAsia" w:ascii="宋体" w:hAnsi="宋体" w:eastAsia="宋体" w:cs="宋体"/>
          <w:color w:val="auto"/>
          <w:kern w:val="0"/>
          <w:sz w:val="24"/>
          <w:szCs w:val="24"/>
          <w:highlight w:val="none"/>
          <w:shd w:val="clear" w:color="auto" w:fill="FFFFFF"/>
        </w:rPr>
        <w:t>时刻关注，配合专家组工作，如有询标（澄清、质疑），在约定时间内（具体时间以询标函上规定的时间为准备）通过ＣＡ进行回复。未按要求回复的，视为放弃澄清。</w:t>
      </w:r>
      <w:r>
        <w:rPr>
          <w:rFonts w:hint="eastAsia" w:ascii="宋体" w:hAnsi="宋体" w:eastAsia="宋体" w:cs="宋体"/>
          <w:color w:val="auto"/>
          <w:kern w:val="0"/>
          <w:sz w:val="24"/>
          <w:highlight w:val="none"/>
          <w:shd w:val="clear" w:color="auto" w:fill="FFFFFF"/>
        </w:rPr>
        <w:br w:type="textWrapping"/>
      </w: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pStyle w:val="21"/>
        <w:keepNext w:val="0"/>
        <w:keepLines w:val="0"/>
        <w:pageBreakBefore w:val="0"/>
        <w:widowControl w:val="0"/>
        <w:kinsoku/>
        <w:wordWrap w:val="0"/>
        <w:overflowPunct w:val="0"/>
        <w:topLinePunct w:val="0"/>
        <w:autoSpaceDE w:val="0"/>
        <w:autoSpaceDN w:val="0"/>
        <w:bidi w:val="0"/>
        <w:adjustRightInd/>
        <w:spacing w:before="24" w:beforeLines="10" w:after="0" w:line="360" w:lineRule="auto"/>
        <w:ind w:left="0" w:leftChars="0" w:right="0" w:rightChars="0" w:firstLine="487" w:firstLineChars="0"/>
        <w:textAlignment w:val="auto"/>
        <w:outlineLvl w:val="9"/>
        <w:rPr>
          <w:rFonts w:hint="eastAsia" w:ascii="宋体" w:hAnsi="宋体" w:eastAsia="宋体" w:cs="宋体"/>
          <w:color w:val="auto"/>
          <w:kern w:val="0"/>
          <w:sz w:val="24"/>
          <w:highlight w:val="none"/>
          <w:shd w:val="clear" w:color="auto" w:fill="FFFFFF"/>
        </w:rPr>
      </w:pPr>
    </w:p>
    <w:p>
      <w:pPr>
        <w:keepNext w:val="0"/>
        <w:keepLines w:val="0"/>
        <w:pageBreakBefore w:val="0"/>
        <w:widowControl w:val="0"/>
        <w:kinsoku/>
        <w:wordWrap w:val="0"/>
        <w:overflowPunct w:val="0"/>
        <w:topLinePunct w:val="0"/>
        <w:autoSpaceDE w:val="0"/>
        <w:autoSpaceDN w:val="0"/>
        <w:bidi w:val="0"/>
        <w:snapToGrid w:val="0"/>
        <w:spacing w:before="0" w:beforeLines="0" w:after="0" w:afterLines="0" w:line="360" w:lineRule="auto"/>
        <w:jc w:val="center"/>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rPr>
        <w:t>前附表</w:t>
      </w:r>
    </w:p>
    <w:tbl>
      <w:tblPr>
        <w:tblStyle w:val="48"/>
        <w:tblW w:w="0" w:type="auto"/>
        <w:tblInd w:w="142" w:type="dxa"/>
        <w:tblLayout w:type="fixed"/>
        <w:tblCellMar>
          <w:top w:w="0" w:type="dxa"/>
          <w:left w:w="108" w:type="dxa"/>
          <w:bottom w:w="0" w:type="dxa"/>
          <w:right w:w="108" w:type="dxa"/>
        </w:tblCellMar>
      </w:tblPr>
      <w:tblGrid>
        <w:gridCol w:w="840"/>
        <w:gridCol w:w="8850"/>
      </w:tblGrid>
      <w:tr>
        <w:tblPrEx>
          <w:tblCellMar>
            <w:top w:w="0" w:type="dxa"/>
            <w:left w:w="108" w:type="dxa"/>
            <w:bottom w:w="0" w:type="dxa"/>
            <w:right w:w="108" w:type="dxa"/>
          </w:tblCellMar>
        </w:tblPrEx>
        <w:trPr>
          <w:trHeight w:val="90" w:hRule="atLeast"/>
        </w:trPr>
        <w:tc>
          <w:tcPr>
            <w:tcW w:w="840"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850" w:type="dxa"/>
            <w:tcBorders>
              <w:top w:val="single" w:color="auto" w:sz="4" w:space="0"/>
              <w:left w:val="nil"/>
              <w:bottom w:val="single" w:color="auto" w:sz="4" w:space="0"/>
              <w:right w:val="single" w:color="auto" w:sz="4" w:space="0"/>
            </w:tcBorders>
            <w:shd w:val="clear" w:color="auto" w:fill="EEECE1"/>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内容、要求</w:t>
            </w:r>
          </w:p>
        </w:tc>
      </w:tr>
      <w:tr>
        <w:tblPrEx>
          <w:tblCellMar>
            <w:top w:w="0" w:type="dxa"/>
            <w:left w:w="108" w:type="dxa"/>
            <w:bottom w:w="0" w:type="dxa"/>
            <w:right w:w="108" w:type="dxa"/>
          </w:tblCellMar>
        </w:tblPrEx>
        <w:trPr>
          <w:trHeight w:val="38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850" w:type="dxa"/>
            <w:tcBorders>
              <w:top w:val="single" w:color="auto" w:sz="4" w:space="0"/>
              <w:left w:val="nil"/>
              <w:bottom w:val="single" w:color="auto" w:sz="4" w:space="0"/>
              <w:right w:val="single" w:color="auto" w:sz="4" w:space="0"/>
            </w:tcBorders>
            <w:noWrap w:val="0"/>
            <w:vAlign w:val="center"/>
          </w:tcPr>
          <w:p>
            <w:pPr>
              <w:pStyle w:val="27"/>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项目名称：海盐县武原街道城区保洁服务项目</w:t>
            </w:r>
          </w:p>
        </w:tc>
      </w:tr>
      <w:tr>
        <w:tblPrEx>
          <w:tblCellMar>
            <w:top w:w="0" w:type="dxa"/>
            <w:left w:w="108" w:type="dxa"/>
            <w:bottom w:w="0" w:type="dxa"/>
            <w:right w:w="108" w:type="dxa"/>
          </w:tblCellMar>
        </w:tblPrEx>
        <w:trPr>
          <w:trHeight w:val="277"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eastAsia="zh-CN"/>
              </w:rPr>
              <w:t>内容</w:t>
            </w:r>
            <w:r>
              <w:rPr>
                <w:rFonts w:hint="eastAsia" w:ascii="宋体" w:hAnsi="宋体" w:eastAsia="宋体" w:cs="宋体"/>
                <w:color w:val="auto"/>
                <w:sz w:val="24"/>
                <w:szCs w:val="24"/>
                <w:highlight w:val="none"/>
              </w:rPr>
              <w:t>：本次采购共六个标项，主要内容分为</w:t>
            </w:r>
            <w:r>
              <w:rPr>
                <w:rFonts w:hint="eastAsia" w:ascii="宋体" w:hAnsi="宋体" w:eastAsia="宋体" w:cs="宋体"/>
                <w:color w:val="auto"/>
                <w:sz w:val="24"/>
                <w:szCs w:val="24"/>
                <w:highlight w:val="none"/>
                <w:lang w:eastAsia="zh-CN"/>
              </w:rPr>
              <w:t>：</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rPr>
              <w:t>标项一：城南片保洁服务</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城南片（东至翁金线，南至环城南路（秦山大道往南1公里），西至东西大道，北至南排河）的道路、城中村、开放式小区、公园绿化保洁及“城市牛皮癣”清理保洁；</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标项二：城中南片保洁服务</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城中南片（东至翁金线，南至南排河，西至东西大道，北至市河）的道路、城中村、开放式小区、公园绿化、花鸟市场保洁及“城市牛皮癣”清理保洁，梅园中转站保洁运维；</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rPr>
              <w:t>标项三：城中北片保洁服务</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城中北片（东至翁金线，南至市河，西至东西大道，北至枣园路）的道路、城中村、开放式小区、公园绿化及“城市牛皮癣”清理保洁，百尺中转站保洁运维；</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rPr>
              <w:t>标项四：城北西片保洁服务</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城北西片（东至盐平塘，南至枣园路，西北至东西大道）的道路、城中村、开放式小区、公园绿化保洁及“城市牛皮癣”清理保洁，海丰中转站保洁运维；</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rPr>
              <w:t>标项五：河道及城北东片保洁服务</w:t>
            </w:r>
            <w:r>
              <w:rPr>
                <w:rFonts w:hint="eastAsia" w:ascii="宋体" w:hAnsi="宋体" w:eastAsia="宋体" w:cs="宋体"/>
                <w:b/>
                <w:bCs/>
                <w:color w:val="auto"/>
                <w:sz w:val="24"/>
                <w:szCs w:val="24"/>
                <w:highlight w:val="none"/>
                <w:lang w:eastAsia="zh-CN"/>
              </w:rPr>
              <w:t>。</w:t>
            </w:r>
            <w:r>
              <w:rPr>
                <w:rFonts w:hint="eastAsia" w:ascii="宋体" w:hAnsi="宋体" w:eastAsia="宋体" w:cs="Times New Roman"/>
                <w:color w:val="auto"/>
                <w:sz w:val="24"/>
                <w:highlight w:val="none"/>
                <w:u w:val="single"/>
                <w:lang w:val="en-US" w:eastAsia="zh-CN"/>
              </w:rPr>
              <w:t>武原街道城区范围内河道、池塘、规定区域内的海岸线（含县城区所有河道(浜)，县级及以上河道除外）；城北东片（东至翁金线，南至枣园路，西至盐平塘，北至东西大道）的道路、公园绿化及“城市牛皮癣”清理保洁。</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标项六：武原城区环卫公厕的日常保洁及管理</w:t>
            </w:r>
            <w:r>
              <w:rPr>
                <w:rFonts w:hint="eastAsia" w:ascii="宋体" w:hAnsi="宋体" w:eastAsia="宋体" w:cs="宋体"/>
                <w:b/>
                <w:bCs/>
                <w:color w:val="auto"/>
                <w:sz w:val="24"/>
                <w:szCs w:val="24"/>
                <w:highlight w:val="none"/>
                <w:lang w:val="en-US" w:eastAsia="zh-CN"/>
              </w:rPr>
              <w:t>.</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rPr>
              <w:t>允许同一家投标人同时报名多标项投标，标项一至标项五同一家投标人只允许中其中一个标项。</w:t>
            </w:r>
          </w:p>
        </w:tc>
      </w:tr>
      <w:tr>
        <w:tblPrEx>
          <w:tblCellMar>
            <w:top w:w="0" w:type="dxa"/>
            <w:left w:w="108" w:type="dxa"/>
            <w:bottom w:w="0" w:type="dxa"/>
            <w:right w:w="108" w:type="dxa"/>
          </w:tblCellMar>
        </w:tblPrEx>
        <w:trPr>
          <w:trHeight w:val="413"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850" w:type="dxa"/>
            <w:tcBorders>
              <w:top w:val="single" w:color="auto" w:sz="4" w:space="0"/>
              <w:left w:val="nil"/>
              <w:bottom w:val="single" w:color="auto" w:sz="4" w:space="0"/>
              <w:right w:val="single" w:color="auto" w:sz="4" w:space="0"/>
            </w:tcBorders>
            <w:noWrap w:val="0"/>
            <w:vAlign w:val="center"/>
          </w:tcPr>
          <w:p>
            <w:pPr>
              <w:pStyle w:val="44"/>
              <w:keepNext w:val="0"/>
              <w:keepLines w:val="0"/>
              <w:pageBreakBefore w:val="0"/>
              <w:widowControl w:val="0"/>
              <w:suppressLineNumbers w:val="0"/>
              <w:kinsoku/>
              <w:overflowPunct w:val="0"/>
              <w:topLinePunct/>
              <w:autoSpaceDE w:val="0"/>
              <w:autoSpaceDN w:val="0"/>
              <w:bidi w:val="0"/>
              <w:spacing w:before="32" w:beforeLines="10" w:beforeAutospacing="0" w:after="32" w:afterLines="10" w:afterAutospacing="0" w:line="400" w:lineRule="exact"/>
              <w:ind w:left="0" w:leftChars="0" w:right="0" w:righ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▲项目预算（最高限价）：</w:t>
            </w:r>
          </w:p>
          <w:p>
            <w:pPr>
              <w:pStyle w:val="44"/>
              <w:keepNext w:val="0"/>
              <w:keepLines w:val="0"/>
              <w:pageBreakBefore w:val="0"/>
              <w:widowControl w:val="0"/>
              <w:suppressLineNumbers w:val="0"/>
              <w:kinsoku/>
              <w:overflowPunct w:val="0"/>
              <w:topLinePunct/>
              <w:autoSpaceDE w:val="0"/>
              <w:autoSpaceDN w:val="0"/>
              <w:bidi w:val="0"/>
              <w:spacing w:before="32" w:beforeLines="10" w:beforeAutospacing="0" w:after="32" w:afterLines="10" w:afterAutospacing="0" w:line="400" w:lineRule="exact"/>
              <w:ind w:left="0" w:leftChars="0" w:right="0" w:rightChars="0" w:firstLine="482" w:firstLineChars="200"/>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z w:val="24"/>
                <w:szCs w:val="24"/>
                <w:highlight w:val="none"/>
                <w:u w:val="single"/>
                <w:lang w:val="en-US" w:eastAsia="zh-CN"/>
              </w:rPr>
              <w:t>标项一：一年预算</w:t>
            </w:r>
            <w:r>
              <w:rPr>
                <w:rFonts w:hint="eastAsia" w:ascii="宋体" w:hAnsi="宋体" w:eastAsia="宋体" w:cs="宋体"/>
                <w:color w:val="auto"/>
                <w:sz w:val="24"/>
                <w:szCs w:val="24"/>
                <w:highlight w:val="none"/>
                <w:u w:val="single"/>
                <w:lang w:val="en-US" w:eastAsia="zh-CN"/>
              </w:rPr>
              <w:t>801.2805</w:t>
            </w:r>
            <w:r>
              <w:rPr>
                <w:rFonts w:hint="eastAsia" w:ascii="宋体" w:hAnsi="宋体" w:eastAsia="宋体" w:cs="宋体"/>
                <w:color w:val="auto"/>
                <w:sz w:val="24"/>
                <w:szCs w:val="24"/>
                <w:highlight w:val="none"/>
                <w:u w:val="none"/>
                <w:lang w:val="en-US" w:eastAsia="zh-CN"/>
              </w:rPr>
              <w:t>万元人民币，</w:t>
            </w:r>
            <w:r>
              <w:rPr>
                <w:rFonts w:hint="eastAsia" w:ascii="宋体" w:hAnsi="宋体" w:eastAsia="宋体" w:cs="宋体"/>
                <w:b/>
                <w:bCs/>
                <w:color w:val="auto"/>
                <w:sz w:val="24"/>
                <w:szCs w:val="24"/>
                <w:highlight w:val="none"/>
                <w:u w:val="none"/>
                <w:lang w:val="en-US" w:eastAsia="zh-CN"/>
              </w:rPr>
              <w:t>三年预算</w:t>
            </w:r>
            <w:r>
              <w:rPr>
                <w:rFonts w:hint="eastAsia" w:ascii="宋体" w:hAnsi="宋体" w:eastAsia="宋体" w:cs="宋体"/>
                <w:color w:val="auto"/>
                <w:sz w:val="24"/>
                <w:szCs w:val="24"/>
                <w:highlight w:val="none"/>
                <w:u w:val="single"/>
                <w:lang w:val="en-US" w:eastAsia="zh-CN"/>
              </w:rPr>
              <w:t>2403.8415</w:t>
            </w:r>
            <w:r>
              <w:rPr>
                <w:rFonts w:hint="eastAsia" w:ascii="宋体" w:hAnsi="宋体" w:eastAsia="宋体" w:cs="宋体"/>
                <w:color w:val="auto"/>
                <w:sz w:val="24"/>
                <w:szCs w:val="24"/>
                <w:highlight w:val="none"/>
                <w:u w:val="none"/>
                <w:lang w:val="en-US" w:eastAsia="zh-CN"/>
              </w:rPr>
              <w:t>万元人民币；</w:t>
            </w:r>
          </w:p>
          <w:p>
            <w:pPr>
              <w:pStyle w:val="44"/>
              <w:keepNext w:val="0"/>
              <w:keepLines w:val="0"/>
              <w:pageBreakBefore w:val="0"/>
              <w:widowControl w:val="0"/>
              <w:suppressLineNumbers w:val="0"/>
              <w:kinsoku/>
              <w:overflowPunct w:val="0"/>
              <w:topLinePunct/>
              <w:autoSpaceDE w:val="0"/>
              <w:autoSpaceDN w:val="0"/>
              <w:bidi w:val="0"/>
              <w:spacing w:before="32" w:beforeLines="10" w:beforeAutospacing="0" w:after="32" w:afterLines="10" w:afterAutospacing="0" w:line="400" w:lineRule="exact"/>
              <w:ind w:left="0" w:leftChars="0" w:right="0" w:rightChars="0" w:firstLine="482"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u w:val="single"/>
                <w:lang w:val="en-US" w:eastAsia="zh-CN"/>
              </w:rPr>
              <w:t>标项二：一年预算</w:t>
            </w:r>
            <w:r>
              <w:rPr>
                <w:rFonts w:hint="eastAsia" w:ascii="宋体" w:hAnsi="宋体" w:eastAsia="宋体" w:cs="宋体"/>
                <w:color w:val="auto"/>
                <w:sz w:val="24"/>
                <w:szCs w:val="24"/>
                <w:highlight w:val="none"/>
                <w:u w:val="single"/>
                <w:lang w:val="en-US" w:eastAsia="zh-CN"/>
              </w:rPr>
              <w:t>1011.0131</w:t>
            </w:r>
            <w:r>
              <w:rPr>
                <w:rFonts w:hint="eastAsia" w:ascii="宋体" w:hAnsi="宋体" w:eastAsia="宋体" w:cs="宋体"/>
                <w:color w:val="auto"/>
                <w:sz w:val="24"/>
                <w:szCs w:val="24"/>
                <w:highlight w:val="none"/>
                <w:lang w:val="en-US" w:eastAsia="zh-CN"/>
              </w:rPr>
              <w:t>万元人民币，</w:t>
            </w:r>
            <w:r>
              <w:rPr>
                <w:rFonts w:hint="eastAsia" w:ascii="宋体" w:hAnsi="宋体" w:eastAsia="宋体" w:cs="宋体"/>
                <w:b/>
                <w:bCs/>
                <w:color w:val="auto"/>
                <w:sz w:val="24"/>
                <w:szCs w:val="24"/>
                <w:highlight w:val="none"/>
                <w:u w:val="none"/>
                <w:lang w:val="en-US" w:eastAsia="zh-CN"/>
              </w:rPr>
              <w:t>三年预算</w:t>
            </w:r>
            <w:r>
              <w:rPr>
                <w:rFonts w:hint="eastAsia" w:ascii="宋体" w:hAnsi="宋体" w:eastAsia="宋体" w:cs="宋体"/>
                <w:color w:val="auto"/>
                <w:sz w:val="24"/>
                <w:szCs w:val="24"/>
                <w:highlight w:val="none"/>
                <w:u w:val="single"/>
                <w:lang w:val="en-US" w:eastAsia="zh-CN"/>
              </w:rPr>
              <w:t>3033.0393</w:t>
            </w:r>
            <w:r>
              <w:rPr>
                <w:rFonts w:hint="eastAsia" w:ascii="宋体" w:hAnsi="宋体" w:eastAsia="宋体" w:cs="宋体"/>
                <w:color w:val="auto"/>
                <w:sz w:val="24"/>
                <w:szCs w:val="24"/>
                <w:highlight w:val="none"/>
                <w:u w:val="none"/>
                <w:lang w:val="en-US" w:eastAsia="zh-CN"/>
              </w:rPr>
              <w:t>万元人民币</w:t>
            </w:r>
            <w:r>
              <w:rPr>
                <w:rFonts w:hint="eastAsia" w:ascii="宋体" w:hAnsi="宋体" w:eastAsia="宋体" w:cs="宋体"/>
                <w:color w:val="auto"/>
                <w:sz w:val="24"/>
                <w:szCs w:val="24"/>
                <w:highlight w:val="none"/>
                <w:lang w:val="en-US" w:eastAsia="zh-CN"/>
              </w:rPr>
              <w:t>；</w:t>
            </w:r>
          </w:p>
          <w:p>
            <w:pPr>
              <w:pStyle w:val="44"/>
              <w:keepNext w:val="0"/>
              <w:keepLines w:val="0"/>
              <w:pageBreakBefore w:val="0"/>
              <w:widowControl w:val="0"/>
              <w:suppressLineNumbers w:val="0"/>
              <w:kinsoku/>
              <w:overflowPunct w:val="0"/>
              <w:topLinePunct/>
              <w:autoSpaceDE w:val="0"/>
              <w:autoSpaceDN w:val="0"/>
              <w:bidi w:val="0"/>
              <w:spacing w:before="32" w:beforeLines="10" w:beforeAutospacing="0" w:after="32" w:afterLines="10" w:afterAutospacing="0" w:line="400" w:lineRule="exact"/>
              <w:ind w:left="0" w:leftChars="0" w:right="0" w:rightChars="0" w:firstLine="482"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u w:val="single"/>
                <w:lang w:val="en-US" w:eastAsia="zh-CN"/>
              </w:rPr>
              <w:t>标项三：一年预算</w:t>
            </w:r>
            <w:r>
              <w:rPr>
                <w:rFonts w:hint="eastAsia" w:ascii="宋体" w:hAnsi="宋体" w:eastAsia="宋体" w:cs="宋体"/>
                <w:color w:val="auto"/>
                <w:sz w:val="24"/>
                <w:szCs w:val="24"/>
                <w:highlight w:val="none"/>
                <w:u w:val="single"/>
                <w:lang w:val="en-US" w:eastAsia="zh-CN"/>
              </w:rPr>
              <w:t>1160.6117</w:t>
            </w:r>
            <w:r>
              <w:rPr>
                <w:rFonts w:hint="eastAsia" w:ascii="宋体" w:hAnsi="宋体" w:eastAsia="宋体" w:cs="宋体"/>
                <w:color w:val="auto"/>
                <w:sz w:val="24"/>
                <w:szCs w:val="24"/>
                <w:highlight w:val="none"/>
                <w:lang w:val="en-US" w:eastAsia="zh-CN"/>
              </w:rPr>
              <w:t>万元人民币，</w:t>
            </w:r>
            <w:r>
              <w:rPr>
                <w:rFonts w:hint="eastAsia" w:ascii="宋体" w:hAnsi="宋体" w:eastAsia="宋体" w:cs="宋体"/>
                <w:b/>
                <w:bCs/>
                <w:color w:val="auto"/>
                <w:sz w:val="24"/>
                <w:szCs w:val="24"/>
                <w:highlight w:val="none"/>
                <w:u w:val="none"/>
                <w:lang w:val="en-US" w:eastAsia="zh-CN"/>
              </w:rPr>
              <w:t>三年预算</w:t>
            </w:r>
            <w:r>
              <w:rPr>
                <w:rFonts w:hint="eastAsia" w:ascii="宋体" w:hAnsi="宋体" w:eastAsia="宋体" w:cs="宋体"/>
                <w:color w:val="auto"/>
                <w:sz w:val="24"/>
                <w:szCs w:val="24"/>
                <w:highlight w:val="none"/>
                <w:u w:val="single"/>
                <w:lang w:val="en-US" w:eastAsia="zh-CN"/>
              </w:rPr>
              <w:t>3481.8351</w:t>
            </w:r>
            <w:r>
              <w:rPr>
                <w:rFonts w:hint="eastAsia" w:ascii="宋体" w:hAnsi="宋体" w:eastAsia="宋体" w:cs="宋体"/>
                <w:color w:val="auto"/>
                <w:sz w:val="24"/>
                <w:szCs w:val="24"/>
                <w:highlight w:val="none"/>
                <w:u w:val="none"/>
                <w:lang w:val="en-US" w:eastAsia="zh-CN"/>
              </w:rPr>
              <w:t>万元人民币</w:t>
            </w:r>
            <w:r>
              <w:rPr>
                <w:rFonts w:hint="eastAsia" w:ascii="宋体" w:hAnsi="宋体" w:eastAsia="宋体" w:cs="宋体"/>
                <w:color w:val="auto"/>
                <w:sz w:val="24"/>
                <w:szCs w:val="24"/>
                <w:highlight w:val="none"/>
                <w:lang w:val="en-US" w:eastAsia="zh-CN"/>
              </w:rPr>
              <w:t>；</w:t>
            </w:r>
          </w:p>
          <w:p>
            <w:pPr>
              <w:pStyle w:val="44"/>
              <w:keepNext w:val="0"/>
              <w:keepLines w:val="0"/>
              <w:pageBreakBefore w:val="0"/>
              <w:widowControl w:val="0"/>
              <w:suppressLineNumbers w:val="0"/>
              <w:kinsoku/>
              <w:overflowPunct w:val="0"/>
              <w:topLinePunct/>
              <w:autoSpaceDE w:val="0"/>
              <w:autoSpaceDN w:val="0"/>
              <w:bidi w:val="0"/>
              <w:spacing w:before="32" w:beforeLines="10" w:beforeAutospacing="0" w:after="32" w:afterLines="10" w:afterAutospacing="0" w:line="400" w:lineRule="exact"/>
              <w:ind w:left="0" w:leftChars="0" w:right="0" w:rightChars="0" w:firstLine="482"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u w:val="single"/>
                <w:lang w:val="en-US" w:eastAsia="zh-CN"/>
              </w:rPr>
              <w:t>标项四：一年预算</w:t>
            </w:r>
            <w:r>
              <w:rPr>
                <w:rFonts w:hint="eastAsia" w:ascii="宋体" w:hAnsi="宋体" w:eastAsia="宋体" w:cs="宋体"/>
                <w:color w:val="auto"/>
                <w:sz w:val="24"/>
                <w:szCs w:val="24"/>
                <w:highlight w:val="none"/>
                <w:u w:val="single"/>
                <w:lang w:val="en-US" w:eastAsia="zh-CN"/>
              </w:rPr>
              <w:t>1384.6000</w:t>
            </w:r>
            <w:r>
              <w:rPr>
                <w:rFonts w:hint="eastAsia" w:ascii="宋体" w:hAnsi="宋体" w:eastAsia="宋体" w:cs="宋体"/>
                <w:color w:val="auto"/>
                <w:sz w:val="24"/>
                <w:szCs w:val="24"/>
                <w:highlight w:val="none"/>
                <w:lang w:val="en-US" w:eastAsia="zh-CN"/>
              </w:rPr>
              <w:t>万元人民币，</w:t>
            </w:r>
            <w:r>
              <w:rPr>
                <w:rFonts w:hint="eastAsia" w:ascii="宋体" w:hAnsi="宋体" w:eastAsia="宋体" w:cs="宋体"/>
                <w:b/>
                <w:bCs/>
                <w:color w:val="auto"/>
                <w:sz w:val="24"/>
                <w:szCs w:val="24"/>
                <w:highlight w:val="none"/>
                <w:u w:val="none"/>
                <w:lang w:val="en-US" w:eastAsia="zh-CN"/>
              </w:rPr>
              <w:t>三年预算</w:t>
            </w:r>
            <w:r>
              <w:rPr>
                <w:rFonts w:hint="eastAsia" w:ascii="宋体" w:hAnsi="宋体" w:eastAsia="宋体" w:cs="宋体"/>
                <w:color w:val="auto"/>
                <w:sz w:val="24"/>
                <w:szCs w:val="24"/>
                <w:highlight w:val="none"/>
                <w:u w:val="single"/>
                <w:lang w:val="en-US" w:eastAsia="zh-CN"/>
              </w:rPr>
              <w:t>4153.8</w:t>
            </w:r>
            <w:r>
              <w:rPr>
                <w:rFonts w:hint="eastAsia" w:ascii="宋体" w:hAnsi="宋体" w:eastAsia="宋体" w:cs="宋体"/>
                <w:color w:val="auto"/>
                <w:sz w:val="24"/>
                <w:szCs w:val="24"/>
                <w:highlight w:val="none"/>
                <w:u w:val="none"/>
                <w:lang w:val="en-US" w:eastAsia="zh-CN"/>
              </w:rPr>
              <w:t>万元人民币</w:t>
            </w:r>
            <w:r>
              <w:rPr>
                <w:rFonts w:hint="eastAsia" w:ascii="宋体" w:hAnsi="宋体" w:eastAsia="宋体" w:cs="宋体"/>
                <w:color w:val="auto"/>
                <w:sz w:val="24"/>
                <w:szCs w:val="24"/>
                <w:highlight w:val="none"/>
                <w:lang w:val="en-US" w:eastAsia="zh-CN"/>
              </w:rPr>
              <w:t>；</w:t>
            </w:r>
          </w:p>
          <w:p>
            <w:pPr>
              <w:pStyle w:val="44"/>
              <w:keepNext w:val="0"/>
              <w:keepLines w:val="0"/>
              <w:pageBreakBefore w:val="0"/>
              <w:widowControl w:val="0"/>
              <w:suppressLineNumbers w:val="0"/>
              <w:kinsoku/>
              <w:overflowPunct w:val="0"/>
              <w:topLinePunct/>
              <w:autoSpaceDE w:val="0"/>
              <w:autoSpaceDN w:val="0"/>
              <w:bidi w:val="0"/>
              <w:spacing w:before="32" w:beforeLines="10" w:beforeAutospacing="0" w:after="32" w:afterLines="10" w:afterAutospacing="0" w:line="400" w:lineRule="exact"/>
              <w:ind w:left="0" w:leftChars="0" w:right="0" w:rightChars="0" w:firstLine="482"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u w:val="single"/>
                <w:lang w:val="en-US" w:eastAsia="zh-CN"/>
              </w:rPr>
              <w:t>标项五：一年预算</w:t>
            </w:r>
            <w:r>
              <w:rPr>
                <w:rFonts w:hint="eastAsia" w:ascii="宋体" w:hAnsi="宋体" w:eastAsia="宋体" w:cs="宋体"/>
                <w:color w:val="auto"/>
                <w:sz w:val="24"/>
                <w:szCs w:val="24"/>
                <w:highlight w:val="none"/>
                <w:u w:val="single"/>
                <w:lang w:val="en-US" w:eastAsia="zh-CN"/>
              </w:rPr>
              <w:t>1079.3889</w:t>
            </w:r>
            <w:r>
              <w:rPr>
                <w:rFonts w:hint="eastAsia" w:ascii="宋体" w:hAnsi="宋体" w:eastAsia="宋体" w:cs="宋体"/>
                <w:color w:val="auto"/>
                <w:sz w:val="24"/>
                <w:szCs w:val="24"/>
                <w:highlight w:val="none"/>
                <w:lang w:val="en-US" w:eastAsia="zh-CN"/>
              </w:rPr>
              <w:t>万元人民币，</w:t>
            </w:r>
            <w:r>
              <w:rPr>
                <w:rFonts w:hint="eastAsia" w:ascii="宋体" w:hAnsi="宋体" w:eastAsia="宋体" w:cs="宋体"/>
                <w:b/>
                <w:bCs/>
                <w:color w:val="auto"/>
                <w:sz w:val="24"/>
                <w:szCs w:val="24"/>
                <w:highlight w:val="none"/>
                <w:u w:val="none"/>
                <w:lang w:val="en-US" w:eastAsia="zh-CN"/>
              </w:rPr>
              <w:t>三年预算</w:t>
            </w:r>
            <w:r>
              <w:rPr>
                <w:rFonts w:hint="eastAsia" w:ascii="宋体" w:hAnsi="宋体" w:eastAsia="宋体" w:cs="宋体"/>
                <w:color w:val="auto"/>
                <w:sz w:val="24"/>
                <w:szCs w:val="24"/>
                <w:highlight w:val="none"/>
                <w:u w:val="single"/>
                <w:lang w:val="en-US" w:eastAsia="zh-CN"/>
              </w:rPr>
              <w:t>3238.1667</w:t>
            </w:r>
            <w:r>
              <w:rPr>
                <w:rFonts w:hint="eastAsia" w:ascii="宋体" w:hAnsi="宋体" w:eastAsia="宋体" w:cs="宋体"/>
                <w:color w:val="auto"/>
                <w:sz w:val="24"/>
                <w:szCs w:val="24"/>
                <w:highlight w:val="none"/>
                <w:u w:val="none"/>
                <w:lang w:val="en-US" w:eastAsia="zh-CN"/>
              </w:rPr>
              <w:t>万元人民币</w:t>
            </w:r>
            <w:r>
              <w:rPr>
                <w:rFonts w:hint="eastAsia" w:ascii="宋体" w:hAnsi="宋体" w:eastAsia="宋体" w:cs="宋体"/>
                <w:color w:val="auto"/>
                <w:sz w:val="24"/>
                <w:szCs w:val="24"/>
                <w:highlight w:val="none"/>
                <w:lang w:val="en-US" w:eastAsia="zh-CN"/>
              </w:rPr>
              <w:t>；</w:t>
            </w:r>
          </w:p>
          <w:p>
            <w:pPr>
              <w:pStyle w:val="44"/>
              <w:keepNext w:val="0"/>
              <w:keepLines w:val="0"/>
              <w:pageBreakBefore w:val="0"/>
              <w:widowControl w:val="0"/>
              <w:suppressLineNumbers w:val="0"/>
              <w:kinsoku/>
              <w:overflowPunct w:val="0"/>
              <w:topLinePunct/>
              <w:autoSpaceDE w:val="0"/>
              <w:autoSpaceDN w:val="0"/>
              <w:bidi w:val="0"/>
              <w:spacing w:before="32" w:beforeLines="10" w:beforeAutospacing="0" w:after="32" w:afterLines="10" w:afterAutospacing="0" w:line="400" w:lineRule="exact"/>
              <w:ind w:left="0" w:leftChars="0" w:right="0" w:rightChars="0" w:firstLine="482" w:firstLineChars="200"/>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u w:val="single"/>
                <w:lang w:val="en-US" w:eastAsia="zh-CN"/>
              </w:rPr>
              <w:t>标项六：一年预算</w:t>
            </w:r>
            <w:r>
              <w:rPr>
                <w:rFonts w:hint="eastAsia" w:ascii="宋体" w:hAnsi="宋体" w:eastAsia="宋体" w:cs="宋体"/>
                <w:color w:val="auto"/>
                <w:sz w:val="24"/>
                <w:szCs w:val="24"/>
                <w:highlight w:val="none"/>
                <w:u w:val="single"/>
                <w:lang w:val="en-US" w:eastAsia="zh-CN"/>
              </w:rPr>
              <w:t>555.5907</w:t>
            </w:r>
            <w:r>
              <w:rPr>
                <w:rFonts w:hint="eastAsia" w:ascii="宋体" w:hAnsi="宋体" w:eastAsia="宋体" w:cs="宋体"/>
                <w:color w:val="auto"/>
                <w:sz w:val="24"/>
                <w:szCs w:val="24"/>
                <w:highlight w:val="none"/>
                <w:lang w:val="en-US" w:eastAsia="zh-CN"/>
              </w:rPr>
              <w:t>万元人民币，</w:t>
            </w:r>
            <w:r>
              <w:rPr>
                <w:rFonts w:hint="eastAsia" w:ascii="宋体" w:hAnsi="宋体" w:eastAsia="宋体" w:cs="宋体"/>
                <w:b/>
                <w:bCs/>
                <w:color w:val="auto"/>
                <w:sz w:val="24"/>
                <w:szCs w:val="24"/>
                <w:highlight w:val="none"/>
                <w:u w:val="none"/>
                <w:lang w:val="en-US" w:eastAsia="zh-CN"/>
              </w:rPr>
              <w:t>三年预算</w:t>
            </w:r>
            <w:r>
              <w:rPr>
                <w:rFonts w:hint="eastAsia" w:ascii="宋体" w:hAnsi="宋体" w:eastAsia="宋体" w:cs="宋体"/>
                <w:color w:val="auto"/>
                <w:sz w:val="24"/>
                <w:szCs w:val="24"/>
                <w:highlight w:val="none"/>
                <w:u w:val="single"/>
                <w:lang w:val="en-US" w:eastAsia="zh-CN"/>
              </w:rPr>
              <w:t>1666.7721</w:t>
            </w:r>
            <w:r>
              <w:rPr>
                <w:rFonts w:hint="eastAsia" w:ascii="宋体" w:hAnsi="宋体" w:eastAsia="宋体" w:cs="宋体"/>
                <w:color w:val="auto"/>
                <w:sz w:val="24"/>
                <w:szCs w:val="24"/>
                <w:highlight w:val="none"/>
                <w:u w:val="none"/>
                <w:lang w:val="en-US" w:eastAsia="zh-CN"/>
              </w:rPr>
              <w:t>万元人民币</w:t>
            </w:r>
            <w:r>
              <w:rPr>
                <w:rFonts w:hint="eastAsia" w:ascii="宋体" w:hAnsi="宋体" w:eastAsia="宋体" w:cs="宋体"/>
                <w:color w:val="auto"/>
                <w:sz w:val="24"/>
                <w:szCs w:val="24"/>
                <w:highlight w:val="none"/>
                <w:lang w:val="en-US" w:eastAsia="zh-CN"/>
              </w:rPr>
              <w:t>。</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最高限价为预算价，超预算价的投标文件无效。</w:t>
            </w:r>
          </w:p>
        </w:tc>
      </w:tr>
      <w:tr>
        <w:tblPrEx>
          <w:tblCellMar>
            <w:top w:w="0" w:type="dxa"/>
            <w:left w:w="108" w:type="dxa"/>
            <w:bottom w:w="0" w:type="dxa"/>
            <w:right w:w="108" w:type="dxa"/>
          </w:tblCellMar>
        </w:tblPrEx>
        <w:trPr>
          <w:trHeight w:val="254"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投标报价及费用：</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1.本项目投标应以人民币报价；</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2.不论投标结果如何，投标人均应自行承担所有与投标有关的全部费用。</w:t>
            </w:r>
          </w:p>
        </w:tc>
      </w:tr>
      <w:tr>
        <w:tblPrEx>
          <w:tblCellMar>
            <w:top w:w="0" w:type="dxa"/>
            <w:left w:w="108" w:type="dxa"/>
            <w:bottom w:w="0" w:type="dxa"/>
            <w:right w:w="108" w:type="dxa"/>
          </w:tblCellMar>
        </w:tblPrEx>
        <w:trPr>
          <w:trHeight w:val="9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投标保证金：无。</w:t>
            </w:r>
          </w:p>
        </w:tc>
      </w:tr>
      <w:tr>
        <w:tblPrEx>
          <w:tblCellMar>
            <w:top w:w="0" w:type="dxa"/>
            <w:left w:w="108" w:type="dxa"/>
            <w:bottom w:w="0" w:type="dxa"/>
            <w:right w:w="108" w:type="dxa"/>
          </w:tblCellMar>
        </w:tblPrEx>
        <w:trPr>
          <w:trHeight w:val="828"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答疑与澄清：投标人应认真阅读本招标文件，发现其中有误或有不合理要求的，投标人必须在知道或者应当知道之日起七个工作日内以书面形式向招标人一次性提出。采购代理机构对已发出的招标文件进行必要澄清、答复、修改或补充的，应当在招标文件要求提交投标文件截止时间十五日前，在浙江政府采购网(</w:t>
            </w:r>
            <w:r>
              <w:rPr>
                <w:rFonts w:hint="eastAsia" w:ascii="宋体" w:hAnsi="宋体" w:eastAsia="宋体" w:cs="宋体"/>
                <w:color w:val="auto"/>
                <w:sz w:val="24"/>
                <w:szCs w:val="24"/>
                <w:highlight w:val="none"/>
                <w:lang w:eastAsia="zh-CN"/>
              </w:rPr>
              <w:t>https://zfcg.czt.zj.gov.cn/</w:t>
            </w:r>
            <w:r>
              <w:rPr>
                <w:rFonts w:hint="eastAsia" w:ascii="宋体" w:hAnsi="宋体" w:eastAsia="宋体" w:cs="宋体"/>
                <w:color w:val="auto"/>
                <w:sz w:val="24"/>
                <w:szCs w:val="24"/>
                <w:highlight w:val="none"/>
              </w:rPr>
              <w:t>)上发布更正公告，请投标人在投标截止前及时关注。招标文件的要澄清、答复、修改或补充，一经在上述媒体发布，即视所有投标人都已经收到相关文件。</w:t>
            </w:r>
          </w:p>
        </w:tc>
      </w:tr>
      <w:tr>
        <w:tblPrEx>
          <w:tblCellMar>
            <w:top w:w="0" w:type="dxa"/>
            <w:left w:w="108" w:type="dxa"/>
            <w:bottom w:w="0" w:type="dxa"/>
            <w:right w:w="108" w:type="dxa"/>
          </w:tblCellMar>
        </w:tblPrEx>
        <w:trPr>
          <w:trHeight w:val="586"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采购公告发布后，在政采云平台已完成注册的供应商登陆系统，申请获取采购文件，待审核通过后，可下载采购文件。如果“已申请”标签页显示状态为“审核通过”即为报名成功。</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路径：用户中心——项目采购——获取采购文件管理。</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在“已获取”的状态下，供应商可下载查看招标文件。</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获取采购文件网址：浙江政府采购网</w:t>
            </w:r>
            <w:r>
              <w:rPr>
                <w:rFonts w:hint="eastAsia" w:ascii="宋体" w:hAnsi="宋体" w:eastAsia="宋体" w:cs="宋体"/>
                <w:bCs/>
                <w:color w:val="auto"/>
                <w:sz w:val="24"/>
                <w:szCs w:val="24"/>
                <w:highlight w:val="none"/>
                <w:lang w:eastAsia="zh-CN"/>
              </w:rPr>
              <w:t>（https://zfcg.czt.zj.gov.cn/）</w:t>
            </w:r>
          </w:p>
        </w:tc>
      </w:tr>
      <w:tr>
        <w:tblPrEx>
          <w:tblCellMar>
            <w:top w:w="0" w:type="dxa"/>
            <w:left w:w="108" w:type="dxa"/>
            <w:bottom w:w="0" w:type="dxa"/>
            <w:right w:w="108" w:type="dxa"/>
          </w:tblCellMar>
        </w:tblPrEx>
        <w:trPr>
          <w:trHeight w:val="204"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投标文件形式、制作及组成：</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投标人应准备电子加密投标文件，按政采云平台供应商项目采购-电子招投标操作指南（网址：https://service.zcygov.cn/#/knowledges/CW1EtGwBFdiHxlNd6I3m/6IMVAG0BFdiHxlNdQ8Na?keyword）及本招标文件要求递交。</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投标文件均由资格文件、商务技术文件、报价文件组成。</w:t>
            </w:r>
          </w:p>
        </w:tc>
      </w:tr>
      <w:tr>
        <w:tblPrEx>
          <w:tblCellMar>
            <w:top w:w="0" w:type="dxa"/>
            <w:left w:w="108" w:type="dxa"/>
            <w:bottom w:w="0" w:type="dxa"/>
            <w:right w:w="108" w:type="dxa"/>
          </w:tblCellMar>
        </w:tblPrEx>
        <w:trPr>
          <w:trHeight w:val="346"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投标截止时间：</w:t>
            </w:r>
            <w:r>
              <w:rPr>
                <w:rFonts w:hint="eastAsia" w:ascii="宋体" w:hAnsi="宋体" w:eastAsia="宋体" w:cs="宋体"/>
                <w:color w:val="auto"/>
                <w:sz w:val="24"/>
                <w:szCs w:val="24"/>
                <w:highlight w:val="none"/>
                <w:u w:val="single"/>
              </w:rPr>
              <w:t>2021</w:t>
            </w:r>
            <w:r>
              <w:rPr>
                <w:rFonts w:hint="eastAsia" w:ascii="宋体" w:hAnsi="宋体" w:eastAsia="宋体" w:cs="宋体"/>
                <w:color w:val="auto"/>
                <w:sz w:val="24"/>
                <w:szCs w:val="24"/>
                <w:highlight w:val="none"/>
                <w:u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日</w:t>
            </w:r>
            <w:r>
              <w:rPr>
                <w:rFonts w:hint="eastAsia" w:ascii="宋体" w:hAnsi="宋体" w:eastAsia="宋体" w:cs="宋体"/>
                <w:color w:val="auto"/>
                <w:sz w:val="24"/>
                <w:szCs w:val="24"/>
                <w:highlight w:val="none"/>
                <w:u w:val="single"/>
              </w:rPr>
              <w:t xml:space="preserve"> 09:00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时</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投标地点：</w:t>
            </w:r>
            <w:r>
              <w:rPr>
                <w:rFonts w:hint="eastAsia" w:ascii="宋体" w:hAnsi="宋体" w:eastAsia="宋体" w:cs="宋体"/>
                <w:color w:val="auto"/>
                <w:sz w:val="24"/>
                <w:szCs w:val="24"/>
                <w:highlight w:val="none"/>
                <w:u w:val="none"/>
              </w:rPr>
              <w:t>浙江政府采购网（http://zfcg.czt.zj.gov.cn/）在线投标响应</w:t>
            </w:r>
          </w:p>
        </w:tc>
      </w:tr>
      <w:tr>
        <w:tblPrEx>
          <w:tblCellMar>
            <w:top w:w="0" w:type="dxa"/>
            <w:left w:w="108" w:type="dxa"/>
            <w:bottom w:w="0" w:type="dxa"/>
            <w:right w:w="108" w:type="dxa"/>
          </w:tblCellMar>
        </w:tblPrEx>
        <w:trPr>
          <w:trHeight w:val="953"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rPr>
              <w:t xml:space="preserve">    </w:t>
            </w:r>
            <w:r>
              <w:rPr>
                <w:rFonts w:hint="eastAsia" w:ascii="宋体" w:hAnsi="宋体" w:eastAsia="宋体" w:cs="宋体"/>
                <w:b w:val="0"/>
                <w:bCs w:val="0"/>
                <w:color w:val="auto"/>
                <w:kern w:val="0"/>
                <w:sz w:val="24"/>
                <w:szCs w:val="24"/>
                <w:highlight w:val="none"/>
              </w:rPr>
              <w:t>电子加密投标文件的传输递交：</w:t>
            </w:r>
            <w:r>
              <w:rPr>
                <w:rFonts w:hint="eastAsia" w:ascii="宋体" w:hAnsi="宋体" w:eastAsia="宋体" w:cs="宋体"/>
                <w:color w:val="auto"/>
                <w:kern w:val="0"/>
                <w:sz w:val="24"/>
                <w:szCs w:val="24"/>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tc>
      </w:tr>
      <w:tr>
        <w:tblPrEx>
          <w:tblCellMar>
            <w:top w:w="0" w:type="dxa"/>
            <w:left w:w="108" w:type="dxa"/>
            <w:bottom w:w="0" w:type="dxa"/>
            <w:right w:w="108" w:type="dxa"/>
          </w:tblCellMar>
        </w:tblPrEx>
        <w:trPr>
          <w:trHeight w:val="598"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开标时间：</w:t>
            </w:r>
            <w:r>
              <w:rPr>
                <w:rFonts w:hint="eastAsia" w:ascii="宋体" w:hAnsi="宋体" w:eastAsia="宋体" w:cs="宋体"/>
                <w:color w:val="auto"/>
                <w:sz w:val="24"/>
                <w:szCs w:val="24"/>
                <w:highlight w:val="none"/>
                <w:u w:val="single"/>
              </w:rPr>
              <w:t>2021</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 xml:space="preserve"> 09:00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时</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开标地点：</w:t>
            </w:r>
            <w:r>
              <w:rPr>
                <w:rFonts w:hint="eastAsia" w:ascii="宋体" w:hAnsi="宋体" w:eastAsia="宋体" w:cs="宋体"/>
                <w:color w:val="auto"/>
                <w:sz w:val="24"/>
                <w:szCs w:val="24"/>
                <w:highlight w:val="none"/>
                <w:lang w:eastAsia="zh-CN"/>
              </w:rPr>
              <w:t>登录政采云平台</w:t>
            </w:r>
            <w:r>
              <w:rPr>
                <w:rFonts w:hint="eastAsia" w:ascii="宋体" w:hAnsi="宋体" w:eastAsia="宋体" w:cs="宋体"/>
                <w:color w:val="auto"/>
                <w:sz w:val="24"/>
                <w:szCs w:val="24"/>
                <w:highlight w:val="none"/>
              </w:rPr>
              <w:t>https://login.zcygov.cn/</w:t>
            </w:r>
            <w:r>
              <w:rPr>
                <w:rFonts w:hint="eastAsia" w:ascii="宋体" w:hAnsi="宋体" w:eastAsia="宋体" w:cs="宋体"/>
                <w:color w:val="auto"/>
                <w:sz w:val="24"/>
                <w:szCs w:val="24"/>
                <w:highlight w:val="none"/>
                <w:shd w:val="clear" w:color="auto" w:fill="FFFFFF"/>
                <w:lang w:eastAsia="zh-CN"/>
              </w:rPr>
              <w:t>，进入本项目开标大厅。</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shd w:val="clear" w:color="auto" w:fill="FFFFFF"/>
                <w:lang w:val="en-US" w:eastAsia="zh-CN"/>
              </w:rPr>
              <w:t xml:space="preserve">    </w:t>
            </w:r>
            <w:r>
              <w:rPr>
                <w:rFonts w:hint="eastAsia" w:ascii="宋体" w:hAnsi="宋体" w:eastAsia="宋体" w:cs="宋体"/>
                <w:b/>
                <w:bCs/>
                <w:color w:val="auto"/>
                <w:sz w:val="24"/>
                <w:szCs w:val="24"/>
                <w:highlight w:val="none"/>
                <w:shd w:val="clear" w:color="auto" w:fill="FFFFFF"/>
                <w:lang w:eastAsia="zh-CN"/>
              </w:rPr>
              <w:t>供应商无需到</w:t>
            </w:r>
            <w:r>
              <w:rPr>
                <w:rFonts w:hint="eastAsia" w:ascii="宋体" w:hAnsi="宋体" w:eastAsia="宋体" w:cs="宋体"/>
                <w:b/>
                <w:bCs/>
                <w:color w:val="auto"/>
                <w:sz w:val="24"/>
                <w:szCs w:val="24"/>
                <w:highlight w:val="none"/>
                <w:shd w:val="clear" w:color="auto" w:fill="FFFFFF"/>
              </w:rPr>
              <w:t>开标现场，</w:t>
            </w:r>
            <w:r>
              <w:rPr>
                <w:rFonts w:hint="eastAsia" w:ascii="宋体" w:hAnsi="宋体" w:eastAsia="宋体" w:cs="宋体"/>
                <w:b/>
                <w:bCs/>
                <w:color w:val="auto"/>
                <w:sz w:val="24"/>
                <w:szCs w:val="24"/>
                <w:highlight w:val="none"/>
                <w:shd w:val="clear" w:color="auto" w:fill="FFFFFF"/>
                <w:lang w:eastAsia="zh-CN"/>
              </w:rPr>
              <w:t>但</w:t>
            </w:r>
            <w:r>
              <w:rPr>
                <w:rFonts w:hint="eastAsia" w:ascii="宋体" w:hAnsi="宋体" w:eastAsia="宋体" w:cs="宋体"/>
                <w:b/>
                <w:bCs/>
                <w:color w:val="auto"/>
                <w:sz w:val="24"/>
                <w:szCs w:val="24"/>
                <w:highlight w:val="none"/>
                <w:shd w:val="clear" w:color="auto" w:fill="FFFFFF"/>
              </w:rPr>
              <w:t>须准时在线参加，直至评审结束。</w:t>
            </w:r>
          </w:p>
        </w:tc>
      </w:tr>
      <w:tr>
        <w:tblPrEx>
          <w:tblCellMar>
            <w:top w:w="0" w:type="dxa"/>
            <w:left w:w="108" w:type="dxa"/>
            <w:bottom w:w="0" w:type="dxa"/>
            <w:right w:w="108" w:type="dxa"/>
          </w:tblCellMar>
        </w:tblPrEx>
        <w:trPr>
          <w:trHeight w:val="35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bottom"/>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评标办法及评分标准：详见第四章。</w:t>
            </w:r>
          </w:p>
        </w:tc>
      </w:tr>
      <w:tr>
        <w:tblPrEx>
          <w:tblCellMar>
            <w:top w:w="0" w:type="dxa"/>
            <w:left w:w="108" w:type="dxa"/>
            <w:bottom w:w="0" w:type="dxa"/>
            <w:right w:w="108" w:type="dxa"/>
          </w:tblCellMar>
        </w:tblPrEx>
        <w:trPr>
          <w:trHeight w:val="9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13</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textAlignment w:val="bottom"/>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中标公告及中标通知书：中标、成交供应商确定之日起2个工作日内，中标公告发布于浙江省政府采购网(</w:t>
            </w:r>
            <w:r>
              <w:rPr>
                <w:rFonts w:hint="eastAsia" w:ascii="宋体" w:hAnsi="宋体" w:eastAsia="宋体" w:cs="宋体"/>
                <w:color w:val="auto"/>
                <w:sz w:val="24"/>
                <w:szCs w:val="24"/>
                <w:highlight w:val="none"/>
                <w:lang w:eastAsia="zh-CN"/>
              </w:rPr>
              <w:t>http://zfcg.czt.zj.gov.cn/</w:t>
            </w:r>
            <w:r>
              <w:rPr>
                <w:rFonts w:hint="eastAsia" w:ascii="宋体" w:hAnsi="宋体" w:eastAsia="宋体" w:cs="宋体"/>
                <w:color w:val="auto"/>
                <w:sz w:val="24"/>
                <w:szCs w:val="24"/>
                <w:highlight w:val="none"/>
              </w:rPr>
              <w:t>)等网站或媒体，公告期限为1个工作日。各参加政府采购活动的供应商认为该中标结果和采购过程等使自己的权益受到损害的，可以自本公告期限届满之日（本公告发布之日后第2个工作日）起7个工作日内，以书面形式向采购人或受其委托的集中采购机构提出质疑。质疑供应商对采购人、集中采购机构的答复不满意或者采购人、集中采购机构未在规定的时间内作出答复的，可以再答复期满后十五个工作日内向同级政府采购监督管理部门投诉。质疑函范本、投诉书范本请到浙江政府采购网下载专区下载。</w:t>
            </w:r>
          </w:p>
        </w:tc>
      </w:tr>
      <w:tr>
        <w:tblPrEx>
          <w:tblCellMar>
            <w:top w:w="0" w:type="dxa"/>
            <w:left w:w="108" w:type="dxa"/>
            <w:bottom w:w="0" w:type="dxa"/>
            <w:right w:w="108" w:type="dxa"/>
          </w:tblCellMar>
        </w:tblPrEx>
        <w:trPr>
          <w:trHeight w:val="209"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 xml:space="preserve">    ▲服务期限:</w:t>
            </w:r>
            <w:r>
              <w:rPr>
                <w:rFonts w:hint="eastAsia" w:ascii="宋体" w:hAnsi="宋体" w:eastAsia="宋体" w:cs="Times New Roman"/>
                <w:color w:val="auto"/>
                <w:sz w:val="24"/>
                <w:highlight w:val="none"/>
                <w:lang w:val="en-US" w:eastAsia="zh-CN"/>
              </w:rPr>
              <w:t>合同签订之日起三年，合同每一年签订一次，每次合同服务期为一年。年度综合考核得分达到良好及以上，方可签订接下一年的服务合同；年度考核结果未达到良好的，次年不予签订合同。</w:t>
            </w:r>
          </w:p>
        </w:tc>
      </w:tr>
      <w:tr>
        <w:tblPrEx>
          <w:tblCellMar>
            <w:top w:w="0" w:type="dxa"/>
            <w:left w:w="108" w:type="dxa"/>
            <w:bottom w:w="0" w:type="dxa"/>
            <w:right w:w="108" w:type="dxa"/>
          </w:tblCellMar>
        </w:tblPrEx>
        <w:trPr>
          <w:trHeight w:val="7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textAlignment w:val="bottom"/>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合同公告：本项目政府采购合同将于签订之日起2个工作日内发布于上述媒体，但政府采购合同中涉及国家秘密、商业秘密的内容除外。</w:t>
            </w:r>
          </w:p>
        </w:tc>
      </w:tr>
      <w:tr>
        <w:tblPrEx>
          <w:tblCellMar>
            <w:top w:w="0" w:type="dxa"/>
            <w:left w:w="108" w:type="dxa"/>
            <w:bottom w:w="0" w:type="dxa"/>
            <w:right w:w="108" w:type="dxa"/>
          </w:tblCellMar>
        </w:tblPrEx>
        <w:trPr>
          <w:trHeight w:val="285"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textAlignment w:val="bottom"/>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履约保证金的收取及退还:按不超过标项合同总金额的</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%计收，合同履行完毕（验收合格或承诺的免费保修期满）后5日内无息退还。</w:t>
            </w:r>
          </w:p>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中标人应按照与采购人约定的履约保证金金额，向采购人交纳履约保证金，中标人可以银行、保险公司出具保函形式提交履约保证金；否则，由此产生的一切不利后果由中标人自行承担。</w:t>
            </w:r>
          </w:p>
        </w:tc>
      </w:tr>
      <w:tr>
        <w:tblPrEx>
          <w:tblCellMar>
            <w:top w:w="0" w:type="dxa"/>
            <w:left w:w="108" w:type="dxa"/>
            <w:bottom w:w="0" w:type="dxa"/>
            <w:right w:w="108" w:type="dxa"/>
          </w:tblCellMar>
        </w:tblPrEx>
        <w:trPr>
          <w:trHeight w:val="239"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采购资金来源：预算资金。</w:t>
            </w:r>
          </w:p>
        </w:tc>
      </w:tr>
      <w:tr>
        <w:tblPrEx>
          <w:tblCellMar>
            <w:top w:w="0" w:type="dxa"/>
            <w:left w:w="108" w:type="dxa"/>
            <w:bottom w:w="0" w:type="dxa"/>
            <w:right w:w="108" w:type="dxa"/>
          </w:tblCellMar>
        </w:tblPrEx>
        <w:trPr>
          <w:trHeight w:val="9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42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付款方式：</w:t>
            </w:r>
            <w:r>
              <w:rPr>
                <w:rFonts w:hint="eastAsia" w:ascii="宋体" w:hAnsi="宋体" w:eastAsia="宋体" w:cs="宋体"/>
                <w:color w:val="auto"/>
                <w:sz w:val="24"/>
                <w:szCs w:val="24"/>
                <w:highlight w:val="none"/>
                <w:lang w:eastAsia="zh-CN"/>
              </w:rPr>
              <w:t>按月</w:t>
            </w:r>
            <w:r>
              <w:rPr>
                <w:rFonts w:hint="eastAsia" w:ascii="宋体" w:hAnsi="宋体" w:eastAsia="宋体" w:cs="宋体"/>
                <w:color w:val="auto"/>
                <w:sz w:val="24"/>
                <w:szCs w:val="24"/>
                <w:highlight w:val="none"/>
              </w:rPr>
              <w:t>支付。</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（1）每月25日前进行考核，按考核办法在该月合同价款支付中扣除。</w:t>
            </w:r>
          </w:p>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（2）每月5日前上报上月调整变更费用，经核准后，30日前支付上月费用；</w:t>
            </w:r>
          </w:p>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（3）每月支付的价款 =（合同总价-预</w:t>
            </w:r>
            <w:r>
              <w:rPr>
                <w:rFonts w:hint="eastAsia" w:ascii="宋体" w:hAnsi="宋体" w:eastAsia="宋体" w:cs="宋体"/>
                <w:color w:val="auto"/>
                <w:sz w:val="24"/>
                <w:szCs w:val="24"/>
                <w:highlight w:val="none"/>
                <w:lang w:eastAsia="zh-CN"/>
              </w:rPr>
              <w:t>备</w:t>
            </w:r>
            <w:r>
              <w:rPr>
                <w:rFonts w:hint="eastAsia" w:ascii="宋体" w:hAnsi="宋体" w:eastAsia="宋体" w:cs="宋体"/>
                <w:color w:val="auto"/>
                <w:sz w:val="24"/>
                <w:szCs w:val="24"/>
                <w:highlight w:val="none"/>
              </w:rPr>
              <w:t>费）/12 ±作业调整费用-当月考核扣款</w:t>
            </w:r>
          </w:p>
        </w:tc>
      </w:tr>
      <w:tr>
        <w:tblPrEx>
          <w:tblCellMar>
            <w:top w:w="0" w:type="dxa"/>
            <w:left w:w="108" w:type="dxa"/>
            <w:bottom w:w="0" w:type="dxa"/>
            <w:right w:w="108" w:type="dxa"/>
          </w:tblCellMar>
        </w:tblPrEx>
        <w:trPr>
          <w:trHeight w:val="26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19</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投标文件有效期：</w:t>
            </w:r>
            <w:r>
              <w:rPr>
                <w:rFonts w:hint="eastAsia" w:ascii="宋体" w:hAnsi="宋体" w:eastAsia="宋体" w:cs="宋体"/>
                <w:color w:val="auto"/>
                <w:sz w:val="24"/>
                <w:szCs w:val="24"/>
                <w:highlight w:val="none"/>
                <w:u w:val="single"/>
              </w:rPr>
              <w:t xml:space="preserve"> 90 </w:t>
            </w:r>
            <w:r>
              <w:rPr>
                <w:rFonts w:hint="eastAsia" w:ascii="宋体" w:hAnsi="宋体" w:eastAsia="宋体" w:cs="宋体"/>
                <w:color w:val="auto"/>
                <w:sz w:val="24"/>
                <w:szCs w:val="24"/>
                <w:highlight w:val="none"/>
              </w:rPr>
              <w:t>天。</w:t>
            </w:r>
          </w:p>
        </w:tc>
      </w:tr>
      <w:tr>
        <w:tblPrEx>
          <w:tblCellMar>
            <w:top w:w="0" w:type="dxa"/>
            <w:left w:w="108" w:type="dxa"/>
            <w:bottom w:w="0" w:type="dxa"/>
            <w:right w:w="108" w:type="dxa"/>
          </w:tblCellMar>
        </w:tblPrEx>
        <w:trPr>
          <w:trHeight w:val="26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20</w:t>
            </w:r>
          </w:p>
        </w:tc>
        <w:tc>
          <w:tcPr>
            <w:tcW w:w="8850" w:type="dxa"/>
            <w:tcBorders>
              <w:top w:val="single" w:color="auto" w:sz="4" w:space="0"/>
              <w:left w:val="nil"/>
              <w:bottom w:val="single" w:color="auto" w:sz="4" w:space="0"/>
              <w:right w:val="single" w:color="auto" w:sz="4" w:space="0"/>
            </w:tcBorders>
            <w:noWrap w:val="0"/>
            <w:vAlign w:val="center"/>
          </w:tcPr>
          <w:p>
            <w:pPr>
              <w:pStyle w:val="27"/>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承诺符合浙财采监【2013】24号《关于规范政府采购供应商资格设定及资格审查的通知》第六条规定，且未被“信用中国”（www.creditchina.gov.cn）和中国政府采购网（www.ccgp.gov.cn）列入失信被执行人、重大税收违法案件当事人名单、政府采购严重违法失信行为记录名单。</w:t>
            </w:r>
          </w:p>
        </w:tc>
      </w:tr>
      <w:tr>
        <w:tblPrEx>
          <w:tblCellMar>
            <w:top w:w="0" w:type="dxa"/>
            <w:left w:w="108" w:type="dxa"/>
            <w:bottom w:w="0" w:type="dxa"/>
            <w:right w:w="108" w:type="dxa"/>
          </w:tblCellMar>
        </w:tblPrEx>
        <w:trPr>
          <w:trHeight w:val="260"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21</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snapToGrid w:val="0"/>
              <w:spacing w:before="32" w:beforeLines="10" w:beforeAutospacing="0" w:after="32" w:afterLines="10" w:afterAutospacing="0" w:line="400" w:lineRule="exact"/>
              <w:ind w:left="0" w:leftChars="0" w:right="0" w:rightChars="0" w:firstLine="0" w:firstLineChars="0"/>
              <w:jc w:val="both"/>
              <w:textAlignment w:val="bottom"/>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政府采购节能环保产品：投标产品符合财库〔2019〕9号《关于调整优化节能产品、环境标志产品政府采购执行机制的通知》条件。</w:t>
            </w:r>
          </w:p>
        </w:tc>
      </w:tr>
      <w:tr>
        <w:tblPrEx>
          <w:tblCellMar>
            <w:top w:w="0" w:type="dxa"/>
            <w:left w:w="108" w:type="dxa"/>
            <w:bottom w:w="0" w:type="dxa"/>
            <w:right w:w="108" w:type="dxa"/>
          </w:tblCellMar>
        </w:tblPrEx>
        <w:trPr>
          <w:trHeight w:val="279" w:hRule="atLeast"/>
        </w:trPr>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88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32" w:beforeLines="10" w:beforeAutospacing="0" w:after="32" w:afterLines="10" w:afterAutospacing="0"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解释：本招标文件的解释权属于招标采购单位。</w:t>
            </w:r>
          </w:p>
        </w:tc>
      </w:tr>
    </w:tbl>
    <w:p>
      <w:pPr>
        <w:pStyle w:val="27"/>
        <w:keepNext w:val="0"/>
        <w:keepLines w:val="0"/>
        <w:pageBreakBefore w:val="0"/>
        <w:widowControl w:val="0"/>
        <w:numPr>
          <w:ilvl w:val="0"/>
          <w:numId w:val="0"/>
        </w:numPr>
        <w:kinsoku/>
        <w:wordWrap w:val="0"/>
        <w:overflowPunct w:val="0"/>
        <w:topLinePunct w:val="0"/>
        <w:autoSpaceDE w:val="0"/>
        <w:autoSpaceDN w:val="0"/>
        <w:bidi w:val="0"/>
        <w:snapToGrid w:val="0"/>
        <w:spacing w:before="0" w:beforeLines="0" w:after="0" w:afterLines="0" w:line="400" w:lineRule="exact"/>
        <w:ind w:right="0" w:rightChars="0"/>
        <w:textAlignment w:val="auto"/>
        <w:outlineLvl w:val="0"/>
        <w:rPr>
          <w:rFonts w:hint="eastAsia" w:ascii="宋体" w:hAnsi="宋体" w:eastAsia="宋体" w:cs="宋体"/>
          <w:b/>
          <w:color w:val="auto"/>
          <w:sz w:val="24"/>
          <w:szCs w:val="24"/>
          <w:highlight w:val="none"/>
        </w:rPr>
      </w:pPr>
    </w:p>
    <w:p>
      <w:pPr>
        <w:rPr>
          <w:rFonts w:hint="eastAsia"/>
          <w:color w:val="auto"/>
          <w:highlight w:val="none"/>
        </w:rPr>
      </w:pPr>
    </w:p>
    <w:p>
      <w:pPr>
        <w:pageBreakBefore w:val="0"/>
        <w:widowControl w:val="0"/>
        <w:kinsoku/>
        <w:bidi w:val="0"/>
        <w:rPr>
          <w:rFonts w:hint="eastAsia" w:ascii="宋体" w:hAnsi="宋体" w:eastAsia="宋体" w:cs="宋体"/>
          <w:b/>
          <w:color w:val="auto"/>
          <w:sz w:val="24"/>
          <w:szCs w:val="24"/>
          <w:highlight w:val="none"/>
        </w:rPr>
      </w:pPr>
    </w:p>
    <w:p>
      <w:pPr>
        <w:pStyle w:val="27"/>
        <w:keepNext w:val="0"/>
        <w:keepLines w:val="0"/>
        <w:pageBreakBefore w:val="0"/>
        <w:widowControl w:val="0"/>
        <w:numPr>
          <w:ilvl w:val="0"/>
          <w:numId w:val="13"/>
        </w:numPr>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总  则</w:t>
      </w:r>
    </w:p>
    <w:p>
      <w:pPr>
        <w:pStyle w:val="27"/>
        <w:keepNext w:val="0"/>
        <w:keepLines w:val="0"/>
        <w:pageBreakBefore w:val="0"/>
        <w:widowControl w:val="0"/>
        <w:numPr>
          <w:ilvl w:val="0"/>
          <w:numId w:val="0"/>
        </w:numPr>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（一）适用范围</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本招标文件适用于本项目的招标、投标、评标、定标、验收、合同履约、付款等行为（法律、法规另有规定的，从其规定）。</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（二）定义</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1.招标采购单位系指组织本次招标的代理机构（“招标人”）和采购单位。</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2.“投标人”系指向招标方提交投标文件的单位或个人。</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3.“产品”系指供方按招标文件规定，须向采购人提供的一切设备、保险、税金、备品备件、工具、手册及其它有关技术资料和材料。</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4.“服务”系指招标文件规定投标人须承担的设计、安装、调试、技术协助、校准、培训、技术指导以及其他类似的义务。</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5.“项目”系指投标人按招标文件规定向采购人提供的产品和服务。</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6.“书面形式”包括信函、传真、电报等。</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7.“▲”系指实质性要求条款。</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8.“★”系指核心产品。</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（三）招标方式</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本次招标采用公开招标方式进行。</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（四）投标委托</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供应商无需到开标现场，但须准时在线参加，直至评审结束。</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（五）投标费用</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不论投标结果如何，投标人均应自行承担所有与投标有关的全部费用（招标文件有相反规定除外）。</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（六）联合体投标</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（七）转包与分包</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1.本项目不允许转包。</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2.本项目不可以分包。</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（八）是否允许采购进口产品</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eastAsia="宋体" w:cs="宋体"/>
          <w:b w:val="0"/>
          <w:bCs w:val="0"/>
          <w:color w:val="auto"/>
          <w:kern w:val="2"/>
          <w:sz w:val="24"/>
          <w:szCs w:val="24"/>
          <w:highlight w:val="none"/>
        </w:rPr>
        <w:t>不允</w:t>
      </w:r>
      <w:r>
        <w:rPr>
          <w:rFonts w:hint="eastAsia" w:ascii="宋体" w:hAnsi="宋体" w:eastAsia="宋体" w:cs="宋体"/>
          <w:b w:val="0"/>
          <w:bCs w:val="0"/>
          <w:color w:val="auto"/>
          <w:kern w:val="2"/>
          <w:sz w:val="24"/>
          <w:szCs w:val="24"/>
          <w:highlight w:val="none"/>
          <w:lang w:eastAsia="zh-CN"/>
        </w:rPr>
        <w:t>许</w:t>
      </w:r>
      <w:r>
        <w:rPr>
          <w:rFonts w:hint="eastAsia" w:ascii="宋体" w:hAnsi="宋体" w:eastAsia="宋体" w:cs="宋体"/>
          <w:b w:val="0"/>
          <w:bCs w:val="0"/>
          <w:color w:val="auto"/>
          <w:kern w:val="2"/>
          <w:sz w:val="24"/>
          <w:szCs w:val="24"/>
          <w:highlight w:val="none"/>
        </w:rPr>
        <w:t>采购进口产品。</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▲（九）特别说明：</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1.采用最低评标价法的采购项目，提供相同品牌产品的不同投标人参加同一合同项下投标的，以其中通过资格审查、符合性审查且报价最低的参加评标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报价相同的，由采购人或者采购人委托评标委员会按照招标文件规定的方式确定一个参加评标的投标人，招标文件未规定的采取随机抽取方式确定，其他投标无效。</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非单一产品采购项目，采购人应当根据采购项目技术构成、产品价格比重等合理确定核心产品，并在招标文件中载明。多家投标人提供的核心产品品牌相同的，按前两款规定处理。</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2.投标人投标所使用的资格、信誉、荣誉、业绩与企业认证必须为本投标人所拥有。</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3.投标人应仔细阅读招标文件的所有内容，按照招标文件的要求提交投标文件，并对所提供的全部资料的真实性承担法律责任。</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（十）质疑和投诉</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认为招标文件、招标过程或中标结果使自己的合法权益受到损害的，应当在知道或者应知其权益受到损害之日起七个工作日内，以书面形式向采购人、采购代理机构提出质疑。投标人对招标采购单位的质疑答复不满意或者招标采购单位未在规定时间内作出答复的，可以在答复期满后十五个工作日内向同级采购监管部门投诉。</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3.供应商须在法定质疑期内一次性提出针对同一采购程序环节的质疑。</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4.供应商认为集中采购机构在质疑答复程序中启用的调查和复评等程序，在该程序操作过程未明显违反法律禁止性规定时，不得提出疑义。</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.质疑函须采用财政部发布的政府采购供应商质疑函范本（参考样式可从浙江政府采购网下载专区下载），否则采购代理机构有权要求质疑供应商改正后重新提出。</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疫情防控期间，政府采购供应商可以通过登录“浙江政务服务网”（http://www.zjzwfw.gov.cn/），搜索关键字“政府采购投诉处理”，或者选择“部门窗口—省财政厅—行政裁决—政府采购投诉处理”，点击“在线办理”，即可进行在线投诉。财政部门审查受理、处理决定等政府采购投诉处理相关文书均在线送达，政府采购投诉供应商明确表示需要邮寄的除外。</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供应商也可通过邮寄方式寄递政府采购投诉材料，邮寄地址为涉及政府采购项目采购人预算级次相应的财政部门。政府采购投诉材料中须写明邮箱地址、传真号码，财政部门审查受理、处理决定等相关文书可通过电子邮件、传真等形式送达 ，供应商明确表示需要邮寄的除外。</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.在线或者邮寄政府采购投诉材料当日下班时间点后收到的视为下一个工作日收到。</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jc w:val="left"/>
        <w:textAlignment w:val="auto"/>
        <w:rPr>
          <w:rFonts w:hint="eastAsia" w:ascii="宋体" w:hAnsi="宋体" w:eastAsia="宋体" w:cs="宋体"/>
          <w:color w:val="auto"/>
          <w:kern w:val="0"/>
          <w:sz w:val="24"/>
          <w:szCs w:val="24"/>
          <w:highlight w:val="none"/>
        </w:rPr>
      </w:pP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8"/>
          <w:szCs w:val="28"/>
          <w:highlight w:val="none"/>
        </w:rPr>
      </w:pP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二、招标文件</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（一）招标文件的构成。本招标文件由以下部份组成：</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2.招标需求</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3.投标人须知</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4.评标办法及标准</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5.合同主要条款</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6.投标文件格式</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7.本项目招标文件的澄清、答复、修改、补充的内容</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（二）投标人的风险</w:t>
      </w:r>
    </w:p>
    <w:p>
      <w:pPr>
        <w:pStyle w:val="39"/>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投标人没有按照招标文件要求提供全部资料，或者投标人没有对招标文件在各方面作出实质性响应是投标人的风险，并可能导致其投标为无效标。</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（三）招标文件的澄清与修改 </w:t>
      </w:r>
    </w:p>
    <w:p>
      <w:pPr>
        <w:pStyle w:val="39"/>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认真阅读本招标文件，发现其中有误或有不合理要求的，投标人必须在知道或者应当知道之日起七个工作日内以书面形式向招标人一次性提出。采购代理机构对已发出的招标文件进行必要澄清、答复、修改或补充的，应当在招标文件要求提交投标文件截止时间十五日前，在浙江政府采购网(https://zfcg.czt.zj.gov.cn/)上发布更正公告，请投标人在投标截止前及时关注。招标文件的要澄清、答复、修改或补充，一经在上述媒体发布，即视所有投标人都已经收到相关文件。</w:t>
      </w:r>
    </w:p>
    <w:p>
      <w:pPr>
        <w:pStyle w:val="39"/>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2.采购代理机构以公告形式答复投标人要求澄清的问题，但不包含问题来源；除上述媒体发布的答复以外的其他澄清方式及澄清内容均无效。</w:t>
      </w:r>
    </w:p>
    <w:p>
      <w:pPr>
        <w:pStyle w:val="39"/>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3.招标文件澄清、答复、修改、补充的内容为招标文件的组成部分。当招标文件与招标文件的答复、澄清、修改、补充通知就同一内容的表述不一致时，以最后发出的文件为准。</w:t>
      </w:r>
    </w:p>
    <w:p>
      <w:pPr>
        <w:pStyle w:val="39"/>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4.招标文件的澄清、答复、修改或补充都应该通过本代理机构以法定形式发布，采购人非通过本机构，不得擅自澄清、答复、修改或补充招标文件。</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三、投标文件的编制</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(一)总体要求</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1.投标人应仔细阅读招标文件的所有内容，按本文件的要求提供投标文件，并保证所提供的全部资料的真实性，以使其投标文件对招标文件作出实质性响应，否则，投标文件可能视为无效投标文件。</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2.投标文件及投标人与采购有关的来往通知，函件和文件均应使用中文。</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3.投标文件的形式：投标文件为电子加密投标文件，按“政府采购项目电子交易管理操作指南-供应商”及本招标文件要求制作、加密并递交。</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（二）投标文件的组成</w:t>
      </w:r>
    </w:p>
    <w:p>
      <w:pPr>
        <w:pStyle w:val="27"/>
        <w:keepNext w:val="0"/>
        <w:keepLines w:val="0"/>
        <w:pageBreakBefore w:val="0"/>
        <w:widowControl w:val="0"/>
        <w:shd w:val="clear" w:color="auto" w:fill="auto"/>
        <w:kinsoku/>
        <w:wordWrap w:val="0"/>
        <w:overflowPunct w:val="0"/>
        <w:topLinePunct w:val="0"/>
        <w:autoSpaceDE w:val="0"/>
        <w:autoSpaceDN w:val="0"/>
        <w:bidi w:val="0"/>
        <w:snapToGrid w:val="0"/>
        <w:spacing w:before="0" w:beforeLines="0" w:after="0" w:afterLines="0" w:line="400" w:lineRule="exact"/>
        <w:ind w:left="0" w:leftChars="0" w:right="0" w:rightChars="0" w:firstLine="482" w:firstLineChars="20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本项目所涉投标文件格式请详见第六章，未给出的格式请自拟。资格文件及商务技术文件中不得出现报价，否则投标文件将被视为无效。</w:t>
      </w:r>
      <w:r>
        <w:rPr>
          <w:rFonts w:hint="eastAsia" w:ascii="宋体" w:hAnsi="宋体" w:eastAsia="宋体" w:cs="宋体"/>
          <w:b/>
          <w:color w:val="auto"/>
          <w:sz w:val="24"/>
          <w:szCs w:val="24"/>
          <w:highlight w:val="none"/>
          <w:lang w:eastAsia="zh-CN"/>
        </w:rPr>
        <w:t>投标</w:t>
      </w:r>
      <w:r>
        <w:rPr>
          <w:rFonts w:hint="eastAsia" w:ascii="宋体" w:hAnsi="宋体" w:eastAsia="宋体" w:cs="宋体"/>
          <w:b/>
          <w:color w:val="auto"/>
          <w:sz w:val="24"/>
          <w:szCs w:val="24"/>
          <w:highlight w:val="none"/>
        </w:rPr>
        <w:t>文件中所须加盖公章部分均采用CA签章。</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投标文件由资格文件、商务技术文件、报价文件三部分组成。</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 资格文件：</w:t>
      </w:r>
    </w:p>
    <w:p>
      <w:pPr>
        <w:keepNext w:val="0"/>
        <w:keepLines w:val="0"/>
        <w:pageBreakBefore w:val="0"/>
        <w:widowControl w:val="0"/>
        <w:numPr>
          <w:ilvl w:val="0"/>
          <w:numId w:val="14"/>
        </w:numPr>
        <w:shd w:val="clear" w:color="auto" w:fill="auto"/>
        <w:kinsoku/>
        <w:wordWrap/>
        <w:overflowPunct w:val="0"/>
        <w:topLinePunct/>
        <w:autoSpaceDE w:val="0"/>
        <w:autoSpaceDN w:val="0"/>
        <w:bidi w:val="0"/>
        <w:adjustRightInd/>
        <w:snapToGrid/>
        <w:spacing w:beforeLines="0" w:beforeAutospacing="0" w:afterLines="0" w:afterAutospacing="0" w:line="400" w:lineRule="exact"/>
        <w:ind w:right="0" w:righ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资格声明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声明书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诚信承诺书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法定代表人资格证明书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法定代表人授权委托书（格式见第六章）</w:t>
      </w:r>
      <w:r>
        <w:rPr>
          <w:rFonts w:hint="eastAsia" w:ascii="宋体" w:hAnsi="宋体" w:eastAsia="宋体" w:cs="宋体"/>
          <w:color w:val="auto"/>
          <w:sz w:val="24"/>
          <w:szCs w:val="24"/>
          <w:highlight w:val="none"/>
          <w:lang w:eastAsia="zh-CN"/>
        </w:rPr>
        <w:t>。</w:t>
      </w:r>
    </w:p>
    <w:p>
      <w:pPr>
        <w:pStyle w:val="44"/>
        <w:keepNext w:val="0"/>
        <w:keepLines w:val="0"/>
        <w:pageBreakBefore w:val="0"/>
        <w:widowControl w:val="0"/>
        <w:numPr>
          <w:ilvl w:val="0"/>
          <w:numId w:val="14"/>
        </w:numPr>
        <w:shd w:val="clear" w:color="auto" w:fill="auto"/>
        <w:kinsoku/>
        <w:wordWrap/>
        <w:overflowPunct w:val="0"/>
        <w:topLinePunct/>
        <w:autoSpaceDE w:val="0"/>
        <w:autoSpaceDN w:val="0"/>
        <w:bidi w:val="0"/>
        <w:adjustRightInd/>
        <w:snapToGrid/>
        <w:spacing w:before="0" w:beforeLines="0" w:beforeAutospacing="0" w:after="0" w:afterLines="0" w:afterAutospacing="0" w:line="400" w:lineRule="exact"/>
        <w:ind w:right="0" w:righ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具有独立承担民事责任的能力证明：营业(经营)执照正本或副本复印件（盖单位公章）</w:t>
      </w:r>
      <w:r>
        <w:rPr>
          <w:rFonts w:hint="eastAsia" w:eastAsia="宋体" w:cs="宋体"/>
          <w:b w:val="0"/>
          <w:bCs w:val="0"/>
          <w:color w:val="auto"/>
          <w:sz w:val="24"/>
          <w:szCs w:val="24"/>
          <w:highlight w:val="none"/>
          <w:lang w:val="en-US" w:eastAsia="zh-CN"/>
        </w:rPr>
        <w:t>。</w:t>
      </w:r>
    </w:p>
    <w:p>
      <w:pPr>
        <w:pStyle w:val="44"/>
        <w:keepNext w:val="0"/>
        <w:keepLines w:val="0"/>
        <w:pageBreakBefore w:val="0"/>
        <w:widowControl w:val="0"/>
        <w:numPr>
          <w:ilvl w:val="0"/>
          <w:numId w:val="0"/>
        </w:numPr>
        <w:shd w:val="clear" w:color="auto" w:fill="auto"/>
        <w:kinsoku/>
        <w:wordWrap/>
        <w:overflowPunct w:val="0"/>
        <w:topLinePunct/>
        <w:autoSpaceDE w:val="0"/>
        <w:autoSpaceDN w:val="0"/>
        <w:bidi w:val="0"/>
        <w:adjustRightInd/>
        <w:snapToGrid/>
        <w:spacing w:before="0" w:beforeLines="0" w:beforeAutospacing="0" w:after="0" w:afterLines="0" w:afterAutospacing="0" w:line="400" w:lineRule="exact"/>
        <w:ind w:right="0" w:rightChars="0" w:firstLine="481"/>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（3）具有良好的商业信誉和健全的财务会计制度：最近一年度财务报告。</w:t>
      </w:r>
    </w:p>
    <w:p>
      <w:pPr>
        <w:pStyle w:val="44"/>
        <w:keepNext w:val="0"/>
        <w:keepLines w:val="0"/>
        <w:pageBreakBefore w:val="0"/>
        <w:widowControl w:val="0"/>
        <w:numPr>
          <w:ilvl w:val="0"/>
          <w:numId w:val="0"/>
        </w:numPr>
        <w:shd w:val="clear" w:color="auto" w:fill="auto"/>
        <w:kinsoku/>
        <w:wordWrap/>
        <w:overflowPunct w:val="0"/>
        <w:topLinePunct/>
        <w:autoSpaceDE w:val="0"/>
        <w:autoSpaceDN w:val="0"/>
        <w:bidi w:val="0"/>
        <w:adjustRightInd/>
        <w:snapToGrid/>
        <w:spacing w:before="0" w:beforeLines="0" w:beforeAutospacing="0" w:after="0" w:afterLines="0" w:afterAutospacing="0" w:line="400" w:lineRule="exact"/>
        <w:ind w:right="0" w:rightChars="0" w:firstLine="481"/>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（4）具有履行合同所必需的设备和专业技术能力：按采购文件要求自行提供相关材料。</w:t>
      </w:r>
    </w:p>
    <w:p>
      <w:pPr>
        <w:pStyle w:val="44"/>
        <w:keepNext w:val="0"/>
        <w:keepLines w:val="0"/>
        <w:pageBreakBefore w:val="0"/>
        <w:widowControl w:val="0"/>
        <w:numPr>
          <w:ilvl w:val="0"/>
          <w:numId w:val="0"/>
        </w:numPr>
        <w:shd w:val="clear" w:color="auto" w:fill="auto"/>
        <w:kinsoku/>
        <w:wordWrap/>
        <w:overflowPunct w:val="0"/>
        <w:topLinePunct/>
        <w:autoSpaceDE w:val="0"/>
        <w:autoSpaceDN w:val="0"/>
        <w:bidi w:val="0"/>
        <w:adjustRightInd/>
        <w:snapToGrid/>
        <w:spacing w:before="0" w:beforeLines="0" w:beforeAutospacing="0" w:after="0" w:afterLines="0" w:afterAutospacing="0" w:line="400" w:lineRule="exact"/>
        <w:ind w:right="0" w:rightChars="0" w:firstLine="481"/>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有依法缴纳税收和社会保障资金的良好记录：提供最近一个季度内依法缴纳税收的证明（税费凭证复印件或依法免缴税费的证明复印件）；提供最近一个季度内依法缴纳社会保障资金证明（缴纳凭证或人社部门出具的证明）。</w:t>
      </w:r>
    </w:p>
    <w:p>
      <w:pPr>
        <w:pStyle w:val="44"/>
        <w:keepNext w:val="0"/>
        <w:keepLines w:val="0"/>
        <w:pageBreakBefore w:val="0"/>
        <w:widowControl w:val="0"/>
        <w:numPr>
          <w:ilvl w:val="0"/>
          <w:numId w:val="0"/>
        </w:numPr>
        <w:shd w:val="clear" w:color="auto" w:fill="auto"/>
        <w:kinsoku/>
        <w:wordWrap/>
        <w:overflowPunct w:val="0"/>
        <w:topLinePunct/>
        <w:autoSpaceDE w:val="0"/>
        <w:autoSpaceDN w:val="0"/>
        <w:bidi w:val="0"/>
        <w:adjustRightInd/>
        <w:snapToGrid/>
        <w:spacing w:before="0" w:beforeLines="0" w:beforeAutospacing="0" w:after="0" w:afterLines="0" w:afterAutospacing="0" w:line="400" w:lineRule="exact"/>
        <w:ind w:right="0" w:rightChars="0" w:firstLine="481"/>
        <w:textAlignment w:val="auto"/>
        <w:rPr>
          <w:rFonts w:hint="eastAsia" w:ascii="宋体" w:hAnsi="宋体" w:eastAsia="宋体" w:cs="宋体"/>
          <w:i w:val="0"/>
          <w:caps w:val="0"/>
          <w:color w:val="auto"/>
          <w:spacing w:val="0"/>
          <w:sz w:val="24"/>
          <w:szCs w:val="24"/>
          <w:highlight w:val="none"/>
          <w:shd w:val="clear" w:color="auto" w:fill="FFFFFF"/>
          <w:lang w:eastAsia="zh-CN"/>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i w:val="0"/>
          <w:caps w:val="0"/>
          <w:color w:val="auto"/>
          <w:spacing w:val="0"/>
          <w:sz w:val="24"/>
          <w:szCs w:val="24"/>
          <w:highlight w:val="none"/>
          <w:shd w:val="clear" w:color="auto" w:fill="FFFFFF"/>
        </w:rPr>
        <w:t>参加政府采购活动前三年，在经营活动中没有重大违法记录</w:t>
      </w:r>
      <w:r>
        <w:rPr>
          <w:rFonts w:hint="eastAsia" w:ascii="宋体" w:hAnsi="宋体" w:eastAsia="宋体" w:cs="宋体"/>
          <w:i w:val="0"/>
          <w:caps w:val="0"/>
          <w:color w:val="auto"/>
          <w:spacing w:val="0"/>
          <w:sz w:val="24"/>
          <w:szCs w:val="24"/>
          <w:highlight w:val="none"/>
          <w:shd w:val="clear" w:color="auto" w:fill="FFFFFF"/>
          <w:lang w:eastAsia="zh-CN"/>
        </w:rPr>
        <w:t>：无重大违法记录声明函（格式见第六章）。</w:t>
      </w:r>
    </w:p>
    <w:p>
      <w:pPr>
        <w:pStyle w:val="44"/>
        <w:keepNext w:val="0"/>
        <w:keepLines w:val="0"/>
        <w:pageBreakBefore w:val="0"/>
        <w:widowControl w:val="0"/>
        <w:numPr>
          <w:ilvl w:val="0"/>
          <w:numId w:val="0"/>
        </w:numPr>
        <w:shd w:val="clear" w:color="auto" w:fill="auto"/>
        <w:kinsoku/>
        <w:wordWrap/>
        <w:overflowPunct w:val="0"/>
        <w:topLinePunct/>
        <w:autoSpaceDE w:val="0"/>
        <w:autoSpaceDN w:val="0"/>
        <w:bidi w:val="0"/>
        <w:adjustRightInd/>
        <w:snapToGrid/>
        <w:spacing w:before="0" w:beforeLines="0" w:beforeAutospacing="0" w:after="0" w:afterLines="0" w:afterAutospacing="0" w:line="400" w:lineRule="exact"/>
        <w:ind w:right="0" w:rightChars="0" w:firstLine="481"/>
        <w:textAlignment w:val="auto"/>
        <w:rPr>
          <w:rFonts w:hint="eastAsia" w:ascii="宋体" w:hAnsi="宋体" w:eastAsia="宋体" w:cs="宋体"/>
          <w:i w:val="0"/>
          <w:caps w:val="0"/>
          <w:color w:val="auto"/>
          <w:spacing w:val="0"/>
          <w:sz w:val="24"/>
          <w:szCs w:val="24"/>
          <w:highlight w:val="none"/>
          <w:shd w:val="clear" w:color="auto" w:fill="FFFFFF"/>
          <w:lang w:eastAsia="zh-CN"/>
        </w:rPr>
      </w:pPr>
      <w:r>
        <w:rPr>
          <w:rFonts w:hint="eastAsia" w:ascii="宋体" w:hAnsi="宋体" w:eastAsia="宋体" w:cs="宋体"/>
          <w:i w:val="0"/>
          <w:caps w:val="0"/>
          <w:color w:val="auto"/>
          <w:spacing w:val="0"/>
          <w:sz w:val="24"/>
          <w:szCs w:val="24"/>
          <w:highlight w:val="none"/>
          <w:shd w:val="clear" w:color="auto" w:fill="FFFFFF"/>
          <w:lang w:eastAsia="zh-CN"/>
        </w:rPr>
        <w:t>（</w:t>
      </w:r>
      <w:r>
        <w:rPr>
          <w:rFonts w:hint="eastAsia" w:ascii="宋体" w:hAnsi="宋体" w:eastAsia="宋体" w:cs="宋体"/>
          <w:i w:val="0"/>
          <w:caps w:val="0"/>
          <w:color w:val="auto"/>
          <w:spacing w:val="0"/>
          <w:sz w:val="24"/>
          <w:szCs w:val="24"/>
          <w:highlight w:val="none"/>
          <w:shd w:val="clear" w:color="auto" w:fill="FFFFFF"/>
          <w:lang w:val="en-US" w:eastAsia="zh-CN"/>
        </w:rPr>
        <w:t>7</w:t>
      </w:r>
      <w:r>
        <w:rPr>
          <w:rFonts w:hint="eastAsia" w:ascii="宋体" w:hAnsi="宋体" w:eastAsia="宋体" w:cs="宋体"/>
          <w:i w:val="0"/>
          <w:caps w:val="0"/>
          <w:color w:val="auto"/>
          <w:spacing w:val="0"/>
          <w:sz w:val="24"/>
          <w:szCs w:val="24"/>
          <w:highlight w:val="none"/>
          <w:shd w:val="clear" w:color="auto" w:fill="FFFFFF"/>
          <w:lang w:eastAsia="zh-CN"/>
        </w:rPr>
        <w:t>）承诺：符合浙财采监【2013】24号《关于规范政府采购供应商资格设定及资格审查的通知》第六条规定，且未被“信用中国”（www.creditchina.gov.cn）和中国政府采购网（www.ccgp.gov.cn）列入失信被执行人、重大税收违法案件当事人名单、政府采购严重违法失信行为记录名单。</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0" w:firstLineChars="200"/>
        <w:textAlignment w:val="auto"/>
        <w:rPr>
          <w:rFonts w:hint="eastAsia" w:ascii="宋体" w:hAnsi="宋体" w:eastAsia="宋体" w:cs="宋体"/>
          <w:i w:val="0"/>
          <w:caps w:val="0"/>
          <w:color w:val="auto"/>
          <w:spacing w:val="0"/>
          <w:sz w:val="24"/>
          <w:szCs w:val="24"/>
          <w:highlight w:val="none"/>
          <w:shd w:val="clear" w:color="auto" w:fill="FFFFFF"/>
          <w:lang w:eastAsia="zh-CN"/>
        </w:rPr>
      </w:pPr>
      <w:r>
        <w:rPr>
          <w:rFonts w:hint="eastAsia" w:ascii="宋体" w:hAnsi="宋体" w:eastAsia="宋体" w:cs="宋体"/>
          <w:i w:val="0"/>
          <w:caps w:val="0"/>
          <w:color w:val="auto"/>
          <w:spacing w:val="0"/>
          <w:sz w:val="24"/>
          <w:szCs w:val="24"/>
          <w:highlight w:val="none"/>
          <w:shd w:val="clear" w:color="auto" w:fill="FFFFFF"/>
          <w:lang w:eastAsia="zh-CN"/>
        </w:rPr>
        <w:t>（</w:t>
      </w:r>
      <w:r>
        <w:rPr>
          <w:rFonts w:hint="eastAsia" w:ascii="宋体" w:hAnsi="宋体" w:eastAsia="宋体" w:cs="宋体"/>
          <w:i w:val="0"/>
          <w:caps w:val="0"/>
          <w:color w:val="auto"/>
          <w:spacing w:val="0"/>
          <w:sz w:val="24"/>
          <w:szCs w:val="24"/>
          <w:highlight w:val="none"/>
          <w:shd w:val="clear" w:color="auto" w:fill="FFFFFF"/>
          <w:lang w:val="en-US" w:eastAsia="zh-CN"/>
        </w:rPr>
        <w:t>8</w:t>
      </w:r>
      <w:r>
        <w:rPr>
          <w:rFonts w:hint="eastAsia" w:ascii="宋体" w:hAnsi="宋体" w:eastAsia="宋体" w:cs="宋体"/>
          <w:i w:val="0"/>
          <w:caps w:val="0"/>
          <w:color w:val="auto"/>
          <w:spacing w:val="0"/>
          <w:sz w:val="24"/>
          <w:szCs w:val="24"/>
          <w:highlight w:val="none"/>
          <w:shd w:val="clear" w:color="auto" w:fill="FFFFFF"/>
          <w:lang w:eastAsia="zh-CN"/>
        </w:rPr>
        <w:t>）投标人需要说明的其他文件和说明（格式略）。</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2.商务技术文件</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（1）投标人基本情况表（格式见第六章）</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（2）投标单位截止投标时间前三年内的奖惩情况说明（格式自拟）</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（3）各类资质证书、认证证书、许可证等（如信誉荣誉、本地化服务等，提供复印件）</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（4）投标人的同类成功案例的业绩证明文件（投标人同类项目中标通知书、合同、</w:t>
      </w:r>
      <w:r>
        <w:rPr>
          <w:rFonts w:hint="eastAsia" w:ascii="宋体" w:hAnsi="宋体" w:eastAsia="宋体" w:cs="宋体"/>
          <w:color w:val="auto"/>
          <w:sz w:val="24"/>
          <w:szCs w:val="24"/>
          <w:highlight w:val="none"/>
          <w:lang w:val="en-US" w:eastAsia="zh-CN"/>
        </w:rPr>
        <w:t>用户评价</w:t>
      </w:r>
      <w:r>
        <w:rPr>
          <w:rFonts w:hint="eastAsia" w:ascii="宋体" w:hAnsi="宋体" w:eastAsia="宋体" w:cs="宋体"/>
          <w:color w:val="auto"/>
          <w:sz w:val="24"/>
          <w:szCs w:val="24"/>
          <w:highlight w:val="none"/>
        </w:rPr>
        <w:t>）（格式见第六章）</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（5）商</w:t>
      </w:r>
      <w:r>
        <w:rPr>
          <w:rFonts w:hint="eastAsia" w:ascii="宋体" w:hAnsi="宋体" w:eastAsia="宋体" w:cs="宋体"/>
          <w:b w:val="0"/>
          <w:bCs w:val="0"/>
          <w:color w:val="auto"/>
          <w:sz w:val="24"/>
          <w:szCs w:val="24"/>
          <w:highlight w:val="none"/>
          <w:lang w:val="en-US" w:eastAsia="zh-CN"/>
        </w:rPr>
        <w:t>务响应表（格式见第六章）</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组织机构及</w:t>
      </w:r>
      <w:r>
        <w:rPr>
          <w:rFonts w:hint="eastAsia" w:ascii="宋体" w:hAnsi="宋体" w:eastAsia="宋体" w:cs="宋体"/>
          <w:b w:val="0"/>
          <w:bCs w:val="0"/>
          <w:color w:val="auto"/>
          <w:sz w:val="24"/>
          <w:szCs w:val="24"/>
          <w:highlight w:val="none"/>
          <w:lang w:eastAsia="zh-CN"/>
        </w:rPr>
        <w:t>相关制度</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w:t>
      </w:r>
      <w:r>
        <w:rPr>
          <w:rFonts w:hint="eastAsia"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eastAsia="zh-CN"/>
        </w:rPr>
        <w:t>）投入本项目管理人员的配备表（格式见第六章）</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交接</w:t>
      </w:r>
      <w:r>
        <w:rPr>
          <w:rFonts w:hint="eastAsia" w:ascii="宋体" w:hAnsi="宋体" w:eastAsia="宋体" w:cs="宋体"/>
          <w:b w:val="0"/>
          <w:bCs w:val="0"/>
          <w:color w:val="auto"/>
          <w:sz w:val="24"/>
          <w:szCs w:val="24"/>
          <w:highlight w:val="none"/>
          <w:lang w:eastAsia="zh-CN"/>
        </w:rPr>
        <w:t>方案</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作业组织设计</w:t>
      </w:r>
      <w:r>
        <w:rPr>
          <w:rFonts w:hint="eastAsia" w:ascii="宋体" w:hAnsi="宋体" w:eastAsia="宋体" w:cs="宋体"/>
          <w:b w:val="0"/>
          <w:bCs w:val="0"/>
          <w:color w:val="auto"/>
          <w:sz w:val="24"/>
          <w:szCs w:val="24"/>
          <w:highlight w:val="none"/>
          <w:lang w:eastAsia="zh-CN"/>
        </w:rPr>
        <w:t>方案</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lang w:eastAsia="zh-CN" w:bidi="ar"/>
        </w:rPr>
      </w:pPr>
      <w:r>
        <w:rPr>
          <w:rFonts w:hint="eastAsia" w:ascii="宋体" w:hAnsi="宋体" w:eastAsia="宋体" w:cs="宋体"/>
          <w:b w:val="0"/>
          <w:bCs w:val="0"/>
          <w:color w:val="auto"/>
          <w:sz w:val="24"/>
          <w:szCs w:val="24"/>
          <w:highlight w:val="none"/>
          <w:lang w:eastAsia="zh-CN" w:bidi="ar"/>
        </w:rPr>
        <w:t>（</w:t>
      </w:r>
      <w:r>
        <w:rPr>
          <w:rFonts w:hint="eastAsia" w:hAnsi="宋体" w:eastAsia="宋体" w:cs="宋体"/>
          <w:b w:val="0"/>
          <w:bCs w:val="0"/>
          <w:color w:val="auto"/>
          <w:sz w:val="24"/>
          <w:szCs w:val="24"/>
          <w:highlight w:val="none"/>
          <w:lang w:val="en-US" w:eastAsia="zh-CN" w:bidi="ar"/>
        </w:rPr>
        <w:t>10</w:t>
      </w:r>
      <w:r>
        <w:rPr>
          <w:rFonts w:hint="eastAsia" w:ascii="宋体" w:hAnsi="宋体" w:eastAsia="宋体" w:cs="宋体"/>
          <w:b w:val="0"/>
          <w:bCs w:val="0"/>
          <w:color w:val="auto"/>
          <w:sz w:val="24"/>
          <w:szCs w:val="24"/>
          <w:highlight w:val="none"/>
          <w:lang w:eastAsia="zh-CN" w:bidi="ar"/>
        </w:rPr>
        <w:t>）重点工作保障方案</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w:t>
      </w:r>
      <w:r>
        <w:rPr>
          <w:rFonts w:hint="eastAsia" w:ascii="宋体" w:hAnsi="宋体" w:eastAsia="宋体" w:cs="宋体"/>
          <w:b w:val="0"/>
          <w:bCs w:val="0"/>
          <w:color w:val="auto"/>
          <w:sz w:val="24"/>
          <w:szCs w:val="24"/>
          <w:highlight w:val="none"/>
        </w:rPr>
        <w:t>技术保证措施</w:t>
      </w:r>
      <w:r>
        <w:rPr>
          <w:rFonts w:hint="eastAsia" w:ascii="宋体" w:hAnsi="宋体" w:eastAsia="宋体" w:cs="宋体"/>
          <w:b w:val="0"/>
          <w:bCs w:val="0"/>
          <w:color w:val="auto"/>
          <w:sz w:val="24"/>
          <w:szCs w:val="24"/>
          <w:highlight w:val="none"/>
          <w:lang w:eastAsia="zh-CN"/>
        </w:rPr>
        <w:t>方案</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文明安全作业方案</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应急处理方案</w:t>
      </w:r>
    </w:p>
    <w:p>
      <w:pPr>
        <w:pStyle w:val="27"/>
        <w:wordWrap w:val="0"/>
        <w:overflowPunct w:val="0"/>
        <w:autoSpaceDE w:val="0"/>
        <w:autoSpaceDN w:val="0"/>
        <w:snapToGrid w:val="0"/>
        <w:spacing w:before="0" w:beforeLines="0" w:after="0" w:afterLines="0"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劳动资源紧急调拨能力</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480" w:firstLineChars="200"/>
        <w:jc w:val="both"/>
        <w:textAlignment w:val="auto"/>
        <w:outlineLvl w:val="9"/>
        <w:rPr>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lang w:eastAsia="zh-CN"/>
        </w:rPr>
        <w:t>智慧环卫</w:t>
      </w:r>
      <w:r>
        <w:rPr>
          <w:rFonts w:hint="eastAsia" w:ascii="宋体" w:hAnsi="宋体" w:eastAsia="宋体" w:cs="宋体"/>
          <w:color w:val="auto"/>
          <w:sz w:val="24"/>
          <w:szCs w:val="24"/>
          <w:highlight w:val="none"/>
        </w:rPr>
        <w:t>管理系统</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420" w:leftChars="200" w:right="0" w:rightChars="0"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rPr>
        <w:t>合理化建议</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）服务承诺</w:t>
      </w:r>
      <w:r>
        <w:rPr>
          <w:rFonts w:hint="eastAsia" w:ascii="宋体" w:hAnsi="宋体" w:eastAsia="宋体" w:cs="宋体"/>
          <w:color w:val="auto"/>
          <w:sz w:val="24"/>
          <w:szCs w:val="24"/>
          <w:highlight w:val="none"/>
          <w:lang w:eastAsia="zh-CN"/>
        </w:rPr>
        <w:t>：根据本项目的各项要求提供相应的服务承诺</w:t>
      </w:r>
      <w:r>
        <w:rPr>
          <w:rFonts w:hint="eastAsia" w:ascii="宋体" w:hAnsi="宋体" w:eastAsia="宋体" w:cs="宋体"/>
          <w:color w:val="auto"/>
          <w:sz w:val="24"/>
          <w:szCs w:val="24"/>
          <w:highlight w:val="none"/>
        </w:rPr>
        <w:t>；</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hAnsi="宋体" w:eastAsia="宋体" w:cs="宋体"/>
          <w:b/>
          <w:bCs/>
          <w:color w:val="auto"/>
          <w:sz w:val="24"/>
          <w:szCs w:val="24"/>
          <w:highlight w:val="none"/>
          <w:lang w:val="en-US" w:eastAsia="zh-CN"/>
        </w:rPr>
        <w:t>18</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投标人需要说明的其他内容（未尽事宜可按</w:t>
      </w:r>
      <w:r>
        <w:rPr>
          <w:rFonts w:hint="eastAsia" w:hAnsi="宋体" w:eastAsia="宋体" w:cs="宋体"/>
          <w:b/>
          <w:bCs/>
          <w:color w:val="auto"/>
          <w:sz w:val="24"/>
          <w:szCs w:val="24"/>
          <w:highlight w:val="none"/>
          <w:lang w:eastAsia="zh-CN"/>
        </w:rPr>
        <w:t>采购需求及</w:t>
      </w:r>
      <w:r>
        <w:rPr>
          <w:rFonts w:hint="eastAsia" w:ascii="宋体" w:hAnsi="宋体" w:eastAsia="宋体" w:cs="宋体"/>
          <w:b/>
          <w:bCs/>
          <w:color w:val="auto"/>
          <w:sz w:val="24"/>
          <w:szCs w:val="24"/>
          <w:highlight w:val="none"/>
        </w:rPr>
        <w:t>评分细则部分制作）。</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3.报价文件：</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（1）投标函（格式见第六章）</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（2）▲开标一览表（格式见第六章）</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）▲投标报价明细表（格式见第六章）</w:t>
      </w:r>
    </w:p>
    <w:p>
      <w:pPr>
        <w:keepNext w:val="0"/>
        <w:keepLines w:val="0"/>
        <w:pageBreakBefore w:val="0"/>
        <w:widowControl w:val="0"/>
        <w:kinsoku/>
        <w:topLinePunct w:val="0"/>
        <w:bidi w:val="0"/>
        <w:adjustRightInd/>
        <w:spacing w:line="400" w:lineRule="exact"/>
        <w:ind w:left="0" w:leftChars="0"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SA"/>
        </w:rPr>
        <w:t>（4）小微企业声明函、监狱和戒毒企业或残疾人福利性单位声明函（格式见第六章）</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（5）投标人针对报价需要说明的其他文件和说明（格式自拟）</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（注：法定代表人授权委托书、投标声明书、投标函、开标一览表必须有法定代表人或被授权人签字（或签章）并加盖单位公章。）</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4.投标文件内容填写说明 </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jc w:val="left"/>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   （1）投标人应在认真阅读招标文件所有内容的基础上，按照招标文件的要求编制完整的投标文件。投标文件应按照招标文件中规定的统一格式填写：</w:t>
      </w:r>
      <w:r>
        <w:rPr>
          <w:rFonts w:hint="eastAsia" w:ascii="宋体" w:hAnsi="宋体" w:eastAsia="宋体" w:cs="宋体"/>
          <w:bCs/>
          <w:color w:val="auto"/>
          <w:sz w:val="24"/>
          <w:szCs w:val="24"/>
          <w:highlight w:val="none"/>
        </w:rPr>
        <w:t>电子投标文件按政采云平台供应商项目采购-电子招投标操作指南（网址：https://service.zcygov.cn/#/knowledges/CW1EtGwBFdiHxlNd6I3m/6IMVAG0BFdiHxlNdQ8Na?keyword）及本招标文件要求制作、加密。</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（2）招标文件对投标文件格式有要求的应按格式逐项填写内容，不准有空项；无相应内容可填的项应填写“无”、“未测试”、“没有相应指标”等明确的回答文字。</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（3）投标人必须保证投标文件所提供的全部资料真实可靠，并接受招标人对其中任何资料进一步审查的要求。</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（4）《开标一览表》为在开标仪式上唱标的内容，要求按格式填写、统一规范，不得自行增减内容。</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（5）投标文件须对招标文件中的内容做出实质性的和完整的响应，否则其投标将被拒绝。如果投标文件填报的内容资料不详，或没有提供招标文件中所要求的全部资料及数据，将会导致投标被拒绝。</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招标人可以拒绝其投标文件。</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（7）投标响应文件不得涂改和增删，如有错漏必须修改。</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 xml:space="preserve">    （8）由于字迹模糊或表达不清引起的后果由供应商负责。</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（三）投标文件的语言及计量</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▲1投标文件以及投标方与招标方就有关投标事宜的所有来往函电，均应以中文汉语书写。除签名、盖章、专用名称等特殊情形外，以中文汉语以外的文字表述的投标文件视同未提供。</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▲2投标计量单位，招标文件已有明确规定的，使用招标文件规定的计量单位；招标文件没有规定的，应采用中华人民共和国法定计量单位（货币单位：人民币元），否则视同未响应。</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（四）投标报价</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1.投标报价应按招标文件中相关附表格式填写。</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▲2.投标报价是履行合同的最终价格，应包括</w:t>
      </w:r>
      <w:r>
        <w:rPr>
          <w:rFonts w:hint="eastAsia" w:ascii="宋体" w:hAnsi="宋体" w:eastAsia="宋体" w:cs="宋体"/>
          <w:color w:val="auto"/>
          <w:sz w:val="24"/>
          <w:szCs w:val="24"/>
          <w:highlight w:val="none"/>
          <w:lang w:eastAsia="zh-CN"/>
        </w:rPr>
        <w:t>项目服务期限内保洁（人工、车辆使用及维修、工具、材料、管理、风险、保险、劳保等）所需的一切费用及不可预见的其他</w:t>
      </w:r>
      <w:r>
        <w:rPr>
          <w:rFonts w:hint="eastAsia" w:ascii="宋体" w:hAnsi="宋体" w:eastAsia="宋体" w:cs="宋体"/>
          <w:color w:val="auto"/>
          <w:sz w:val="24"/>
          <w:szCs w:val="24"/>
          <w:highlight w:val="none"/>
        </w:rPr>
        <w:t>全部费用</w:t>
      </w:r>
      <w:r>
        <w:rPr>
          <w:rFonts w:hint="eastAsia" w:ascii="宋体" w:hAnsi="宋体" w:eastAsia="宋体" w:cs="宋体"/>
          <w:color w:val="auto"/>
          <w:sz w:val="24"/>
          <w:szCs w:val="24"/>
          <w:highlight w:val="none"/>
          <w:lang w:eastAsia="zh-CN"/>
        </w:rPr>
        <w:t>和税金</w:t>
      </w:r>
      <w:r>
        <w:rPr>
          <w:rFonts w:hint="eastAsia" w:ascii="宋体" w:hAnsi="宋体" w:eastAsia="宋体" w:cs="宋体"/>
          <w:color w:val="auto"/>
          <w:sz w:val="24"/>
          <w:szCs w:val="24"/>
          <w:highlight w:val="none"/>
        </w:rPr>
        <w:t>。</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▲3.投标文件只允许有一个报价，有选择的或有条件的报价将不予接受。</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（五）投标文件的有效期</w:t>
      </w:r>
    </w:p>
    <w:p>
      <w:pPr>
        <w:pStyle w:val="13"/>
        <w:keepNext w:val="0"/>
        <w:keepLines w:val="0"/>
        <w:pageBreakBefore w:val="0"/>
        <w:widowControl w:val="0"/>
        <w:kinsoku/>
        <w:wordWrap w:val="0"/>
        <w:overflowPunct w:val="0"/>
        <w:topLinePunct w:val="0"/>
        <w:autoSpaceDE w:val="0"/>
        <w:autoSpaceDN w:val="0"/>
        <w:bidi w:val="0"/>
        <w:snapToGrid w:val="0"/>
        <w:spacing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▲1.自投标截止日起</w:t>
      </w:r>
      <w:r>
        <w:rPr>
          <w:rFonts w:hint="eastAsia" w:ascii="宋体" w:hAnsi="宋体" w:eastAsia="宋体" w:cs="宋体"/>
          <w:color w:val="auto"/>
          <w:sz w:val="24"/>
          <w:szCs w:val="24"/>
          <w:highlight w:val="none"/>
          <w:u w:val="single"/>
        </w:rPr>
        <w:t xml:space="preserve"> 90</w:t>
      </w:r>
      <w:r>
        <w:rPr>
          <w:rFonts w:hint="eastAsia" w:ascii="宋体" w:hAnsi="宋体" w:eastAsia="宋体" w:cs="宋体"/>
          <w:color w:val="auto"/>
          <w:sz w:val="24"/>
          <w:szCs w:val="24"/>
          <w:highlight w:val="none"/>
        </w:rPr>
        <w:t>天投标文件应保持有效。有效期不足的投标文件将被拒绝。</w:t>
      </w:r>
    </w:p>
    <w:p>
      <w:pPr>
        <w:pStyle w:val="13"/>
        <w:keepNext w:val="0"/>
        <w:keepLines w:val="0"/>
        <w:pageBreakBefore w:val="0"/>
        <w:widowControl w:val="0"/>
        <w:kinsoku/>
        <w:wordWrap w:val="0"/>
        <w:overflowPunct w:val="0"/>
        <w:topLinePunct w:val="0"/>
        <w:autoSpaceDE w:val="0"/>
        <w:autoSpaceDN w:val="0"/>
        <w:bidi w:val="0"/>
        <w:snapToGrid w:val="0"/>
        <w:spacing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2.在特殊情况下，招标人可与投标人协商延长投标书的有效期，这种要求和答复均以书面形式进行。</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3.中标人的投标文件自开标之日起至合同履行完毕止均应保持有效。</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（六）投标保证金：免</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bookmarkStart w:id="7" w:name="_Toc359856802"/>
      <w:r>
        <w:rPr>
          <w:rFonts w:hint="eastAsia" w:ascii="宋体" w:hAnsi="宋体" w:eastAsia="宋体" w:cs="宋体"/>
          <w:b/>
          <w:color w:val="auto"/>
          <w:sz w:val="24"/>
          <w:szCs w:val="24"/>
          <w:highlight w:val="none"/>
        </w:rPr>
        <w:t>（七）投标文件的签署及规定</w:t>
      </w:r>
      <w:bookmarkEnd w:id="7"/>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outlineLvl w:val="1"/>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电子投标文件按政采云平台供应商项目采购-电子招投标操作指南（网址：</w:t>
      </w:r>
      <w:r>
        <w:rPr>
          <w:rFonts w:hint="eastAsia" w:ascii="宋体" w:hAnsi="宋体" w:eastAsia="宋体" w:cs="宋体"/>
          <w:bCs/>
          <w:color w:val="auto"/>
          <w:sz w:val="24"/>
          <w:szCs w:val="24"/>
          <w:highlight w:val="none"/>
        </w:rPr>
        <w:fldChar w:fldCharType="begin"/>
      </w:r>
      <w:r>
        <w:rPr>
          <w:rFonts w:hint="eastAsia" w:ascii="宋体" w:hAnsi="宋体" w:eastAsia="宋体" w:cs="宋体"/>
          <w:bCs/>
          <w:color w:val="auto"/>
          <w:sz w:val="24"/>
          <w:szCs w:val="24"/>
          <w:highlight w:val="none"/>
        </w:rPr>
        <w:instrText xml:space="preserve"> HYPERLINK "https://help.zcy.gov.cn/web/site_2/2018/12-28/2573.html）及本招标文件规定的格式和顺序编制电子投标文件并进行关联定位。" </w:instrText>
      </w:r>
      <w:r>
        <w:rPr>
          <w:rFonts w:hint="eastAsia" w:ascii="宋体" w:hAnsi="宋体" w:eastAsia="宋体" w:cs="宋体"/>
          <w:bCs/>
          <w:color w:val="auto"/>
          <w:sz w:val="24"/>
          <w:szCs w:val="24"/>
          <w:highlight w:val="none"/>
        </w:rPr>
        <w:fldChar w:fldCharType="separate"/>
      </w:r>
      <w:r>
        <w:rPr>
          <w:rFonts w:hint="eastAsia" w:ascii="宋体" w:hAnsi="宋体" w:eastAsia="宋体" w:cs="宋体"/>
          <w:bCs/>
          <w:color w:val="auto"/>
          <w:sz w:val="24"/>
          <w:szCs w:val="24"/>
          <w:highlight w:val="none"/>
        </w:rPr>
        <w:t>https://service.zcygov.cn/#/knowledges/CW1EtGwBFdiHxlNd6I3m/6IMVAG0BFdiHxlNdQ8Na?keyword</w:t>
      </w:r>
      <w:r>
        <w:rPr>
          <w:rStyle w:val="57"/>
          <w:rFonts w:hint="eastAsia" w:ascii="宋体" w:hAnsi="宋体" w:eastAsia="宋体" w:cs="宋体"/>
          <w:bCs/>
          <w:color w:val="auto"/>
          <w:sz w:val="24"/>
          <w:szCs w:val="24"/>
          <w:highlight w:val="none"/>
        </w:rPr>
        <w:t>）及本招标文件规定的格式和顺序编制电子投标文件并进行关联定位。</w:t>
      </w:r>
      <w:r>
        <w:rPr>
          <w:rFonts w:hint="eastAsia" w:ascii="宋体" w:hAnsi="宋体" w:eastAsia="宋体" w:cs="宋体"/>
          <w:bCs/>
          <w:color w:val="auto"/>
          <w:sz w:val="24"/>
          <w:szCs w:val="24"/>
          <w:highlight w:val="none"/>
        </w:rPr>
        <w:fldChar w:fldCharType="end"/>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bookmarkStart w:id="8" w:name="_Toc359856803"/>
      <w:bookmarkStart w:id="9" w:name="_Toc356371437"/>
      <w:r>
        <w:rPr>
          <w:rFonts w:hint="eastAsia" w:ascii="宋体" w:hAnsi="宋体" w:eastAsia="宋体" w:cs="宋体"/>
          <w:b/>
          <w:color w:val="auto"/>
          <w:sz w:val="24"/>
          <w:szCs w:val="24"/>
          <w:highlight w:val="none"/>
        </w:rPr>
        <w:t>（八）投标文件的递交</w:t>
      </w:r>
      <w:bookmarkEnd w:id="8"/>
      <w:bookmarkEnd w:id="9"/>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1.递交投标文件截止期</w:t>
      </w:r>
    </w:p>
    <w:p>
      <w:pPr>
        <w:keepNext w:val="0"/>
        <w:keepLines w:val="0"/>
        <w:pageBreakBefore w:val="0"/>
        <w:widowControl w:val="0"/>
        <w:kinsoku/>
        <w:wordWrap w:val="0"/>
        <w:overflowPunct w:val="0"/>
        <w:topLinePunct w:val="0"/>
        <w:autoSpaceDE w:val="0"/>
        <w:autoSpaceDN w:val="0"/>
        <w:bidi w:val="0"/>
        <w:adjustRightInd w:val="0"/>
        <w:snapToGrid w:val="0"/>
        <w:spacing w:line="400" w:lineRule="exact"/>
        <w:ind w:left="0" w:leftChars="0" w:right="0" w:righ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2.投标文件的修改和撤销</w:t>
      </w:r>
    </w:p>
    <w:p>
      <w:pPr>
        <w:keepNext w:val="0"/>
        <w:keepLines w:val="0"/>
        <w:pageBreakBefore w:val="0"/>
        <w:widowControl w:val="0"/>
        <w:kinsoku/>
        <w:wordWrap w:val="0"/>
        <w:overflowPunct w:val="0"/>
        <w:topLinePunct w:val="0"/>
        <w:autoSpaceDE w:val="0"/>
        <w:autoSpaceDN w:val="0"/>
        <w:bidi w:val="0"/>
        <w:adjustRightInd w:val="0"/>
        <w:snapToGrid w:val="0"/>
        <w:spacing w:line="400" w:lineRule="exact"/>
        <w:ind w:left="0" w:leftChars="0" w:right="0" w:righ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（1）投标人在递交投标文件后，可以修改或撤回其投标文件：递交投标文件截止时间之前补充或者修改电子投标文件的，应当先行撤回原文件，补充、修改后重新传输递交。</w:t>
      </w:r>
    </w:p>
    <w:p>
      <w:pPr>
        <w:keepNext w:val="0"/>
        <w:keepLines w:val="0"/>
        <w:pageBreakBefore w:val="0"/>
        <w:widowControl w:val="0"/>
        <w:kinsoku/>
        <w:wordWrap w:val="0"/>
        <w:overflowPunct w:val="0"/>
        <w:topLinePunct w:val="0"/>
        <w:autoSpaceDE w:val="0"/>
        <w:autoSpaceDN w:val="0"/>
        <w:bidi w:val="0"/>
        <w:adjustRightInd w:val="0"/>
        <w:snapToGrid w:val="0"/>
        <w:spacing w:line="400" w:lineRule="exact"/>
        <w:ind w:left="0" w:leftChars="0" w:right="0" w:righ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（2）投标人修改后的投标文件应按原来的规定编制、密封、标记和递交。</w:t>
      </w:r>
    </w:p>
    <w:p>
      <w:pPr>
        <w:keepNext w:val="0"/>
        <w:keepLines w:val="0"/>
        <w:pageBreakBefore w:val="0"/>
        <w:widowControl w:val="0"/>
        <w:kinsoku/>
        <w:wordWrap w:val="0"/>
        <w:overflowPunct w:val="0"/>
        <w:topLinePunct w:val="0"/>
        <w:autoSpaceDE w:val="0"/>
        <w:autoSpaceDN w:val="0"/>
        <w:bidi w:val="0"/>
        <w:adjustRightInd w:val="0"/>
        <w:snapToGrid w:val="0"/>
        <w:spacing w:line="400" w:lineRule="exact"/>
        <w:ind w:left="0" w:leftChars="0" w:right="0" w:righ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（3）在递交投标文件截止期之后，投标人不得对其投标文件做任何修改。</w:t>
      </w:r>
    </w:p>
    <w:p>
      <w:pPr>
        <w:keepNext w:val="0"/>
        <w:keepLines w:val="0"/>
        <w:pageBreakBefore w:val="0"/>
        <w:widowControl w:val="0"/>
        <w:kinsoku/>
        <w:wordWrap w:val="0"/>
        <w:overflowPunct w:val="0"/>
        <w:topLinePunct w:val="0"/>
        <w:autoSpaceDE w:val="0"/>
        <w:autoSpaceDN w:val="0"/>
        <w:bidi w:val="0"/>
        <w:adjustRightInd w:val="0"/>
        <w:snapToGrid w:val="0"/>
        <w:spacing w:line="400" w:lineRule="exact"/>
        <w:ind w:left="0" w:leftChars="0" w:right="0" w:righ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（4）递交投标文件截止期后，投标人不得撤回其投标文件。</w:t>
      </w:r>
    </w:p>
    <w:p>
      <w:pPr>
        <w:keepNext w:val="0"/>
        <w:keepLines w:val="0"/>
        <w:pageBreakBefore w:val="0"/>
        <w:widowControl w:val="0"/>
        <w:kinsoku/>
        <w:wordWrap w:val="0"/>
        <w:overflowPunct w:val="0"/>
        <w:topLinePunct w:val="0"/>
        <w:autoSpaceDE w:val="0"/>
        <w:autoSpaceDN w:val="0"/>
        <w:bidi w:val="0"/>
        <w:adjustRightInd w:val="0"/>
        <w:snapToGrid w:val="0"/>
        <w:spacing w:line="400" w:lineRule="exact"/>
        <w:ind w:left="0" w:leftChars="0" w:right="0" w:righ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（5）实质上没有响应本文件要求的投标文件将被拒绝。投标人不得通过修正或撤销不合要求的偏离或保留从而使其投标文件成为实质上响应的文件。</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（九）投标无效的情形</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根据《政府采购货物和服务招标投标管理办法》有下列情形之一的，视为投标人串通投标，其投标无效：</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(一)不同投标人的投标文件由同一单位或者个人编制；</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(二)不同投标人委托同一单位或者个人办理投标事宜；</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(三)不同投标人的投标文件载明的项目管理成员或者联系人员为同一人；</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(四)不同投标人的投标文件异常一致或者投标报价呈规律性差异；</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(五)不同投标人的投标文件相互混装；</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(六)不同投标人的投标保证金从同一单位或者个人的账户转出。</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keepNext w:val="0"/>
        <w:keepLines w:val="0"/>
        <w:pageBreakBefore w:val="0"/>
        <w:widowControl w:val="0"/>
        <w:numPr>
          <w:ilvl w:val="0"/>
          <w:numId w:val="15"/>
        </w:numPr>
        <w:kinsoku/>
        <w:wordWrap w:val="0"/>
        <w:overflowPunct w:val="0"/>
        <w:topLinePunct w:val="0"/>
        <w:autoSpaceDE w:val="0"/>
        <w:autoSpaceDN w:val="0"/>
        <w:bidi w:val="0"/>
        <w:snapToGrid w:val="0"/>
        <w:spacing w:line="400" w:lineRule="exact"/>
        <w:ind w:left="0" w:leftChars="0" w:right="0" w:rightChars="0" w:firstLine="466"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4"/>
          <w:sz w:val="24"/>
          <w:szCs w:val="24"/>
          <w:highlight w:val="none"/>
        </w:rPr>
        <w:t>电</w:t>
      </w:r>
      <w:r>
        <w:rPr>
          <w:rFonts w:hint="eastAsia" w:ascii="宋体" w:hAnsi="宋体" w:eastAsia="宋体" w:cs="宋体"/>
          <w:b/>
          <w:bCs/>
          <w:color w:val="auto"/>
          <w:sz w:val="24"/>
          <w:szCs w:val="24"/>
          <w:highlight w:val="none"/>
        </w:rPr>
        <w:t xml:space="preserve">子加密投标文件解密失败的；   </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2.没有通过资格审查的，投标文件将被视为无效。</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3.在符合性审查和资信商务评审时，如发现下列情形之一的，投标文件将被视为无效：</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（1）电子投标文件未按规定要求提供电子签章的。</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（2）在资格文件或商务技术文件中出现报价的；</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（3）资格证明文件不全的，或者不符合招标文件标明的资格要求的；</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（4）投标文件无法定代表人签字（或盖章）,或未</w:t>
      </w:r>
      <w:r>
        <w:rPr>
          <w:rFonts w:hint="eastAsia" w:ascii="宋体" w:hAnsi="宋体" w:eastAsia="宋体" w:cs="宋体"/>
          <w:bCs/>
          <w:color w:val="auto"/>
          <w:kern w:val="0"/>
          <w:sz w:val="24"/>
          <w:szCs w:val="24"/>
          <w:highlight w:val="none"/>
        </w:rPr>
        <w:t>提供法定代表人授权委托书、投标声明书或者填写项目不齐全的；</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（5）投标代表人未能出具身份证明或与法定代表人授权委托人身份不符的；</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（6）投标文件项目不齐全或者内容虚假的；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snapToGrid w:val="0"/>
          <w:color w:val="auto"/>
          <w:sz w:val="24"/>
          <w:szCs w:val="24"/>
          <w:highlight w:val="none"/>
        </w:rPr>
        <w:t>7）</w:t>
      </w:r>
      <w:r>
        <w:rPr>
          <w:rFonts w:hint="eastAsia" w:ascii="宋体" w:hAnsi="宋体" w:eastAsia="宋体" w:cs="宋体"/>
          <w:color w:val="auto"/>
          <w:sz w:val="24"/>
          <w:szCs w:val="24"/>
          <w:highlight w:val="none"/>
        </w:rPr>
        <w:t>投标文件的实质性内容未使用中文表述、意思表述不明确、前后矛盾或者使用计量单位不符合招标文件要求的（经评标委员会认定并允许其当场更正的笔误除外）；</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snapToGrid w:val="0"/>
          <w:color w:val="auto"/>
          <w:sz w:val="24"/>
          <w:szCs w:val="24"/>
          <w:highlight w:val="none"/>
        </w:rPr>
        <w:t>投标有效期、交货时间、质保期等商务条款不能满足招标文件要求的；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snapToGrid w:val="0"/>
          <w:color w:val="auto"/>
          <w:sz w:val="24"/>
          <w:szCs w:val="24"/>
          <w:highlight w:val="none"/>
        </w:rPr>
        <w:t>9）</w:t>
      </w:r>
      <w:r>
        <w:rPr>
          <w:rFonts w:hint="eastAsia" w:ascii="宋体" w:hAnsi="宋体" w:eastAsia="宋体" w:cs="宋体"/>
          <w:color w:val="auto"/>
          <w:sz w:val="24"/>
          <w:szCs w:val="24"/>
          <w:highlight w:val="none"/>
        </w:rPr>
        <w:t>未实质性响应招标文件要求或者投标文件有招标方不能接受的附加条件的</w:t>
      </w:r>
      <w:r>
        <w:rPr>
          <w:rFonts w:hint="eastAsia" w:ascii="宋体" w:hAnsi="宋体" w:eastAsia="宋体" w:cs="宋体"/>
          <w:snapToGrid w:val="0"/>
          <w:color w:val="auto"/>
          <w:sz w:val="24"/>
          <w:szCs w:val="24"/>
          <w:highlight w:val="none"/>
        </w:rPr>
        <w:t>；</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6"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4.在技术评审时，如发现下列情形之一的，投标文件将被视为无效：</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（1）未提供或未如实提供投标货物的技术参数，或者投标文件标明的响应或偏离与事实不符或虚假投标的；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snapToGrid w:val="0"/>
          <w:color w:val="auto"/>
          <w:sz w:val="24"/>
          <w:szCs w:val="24"/>
          <w:highlight w:val="none"/>
        </w:rPr>
        <w:t>明显不符合招标文件要求的规格型号、质量标准，或者与</w:t>
      </w:r>
      <w:r>
        <w:rPr>
          <w:rFonts w:hint="eastAsia" w:ascii="宋体" w:hAnsi="宋体" w:eastAsia="宋体" w:cs="宋体"/>
          <w:color w:val="auto"/>
          <w:sz w:val="24"/>
          <w:szCs w:val="24"/>
          <w:highlight w:val="none"/>
        </w:rPr>
        <w:t>招标文件中标“▲”的技术指标、主要功能项目发生实质性偏离的；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（3）投标技术方案不明确，存在一个或一个以上备选（替代）投标方案的；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（4）与其他参加本次投标供应商的投标文件（技术文件）的文字表述内容相同连续20行以上或者差错相同2处以上的；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6"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5.在报价评审时，如发现下列情形之一的，投标文件将被视为无效：</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（1）未采用人民币报价或者未按照招标文件标明的币种报价的；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（2）报价超出最高限价，或者超出采购预算金额(自主创新产品除外)，采购人不能支付的；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（3）投标报价具有选择性，或者开标价格与投标文件承诺的优惠（折扣）价格不一致的；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（4）投标报价明细表总额与开标一览表总价不一致，且高于总价5％的；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6"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6.被拒绝的投标文件为无效；</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6"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7.存在带“▲”条款的负偏离的；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6"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8.本招标文件其他部分已规定为无效标的情形；</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6"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9.评标专家认定的其他必须按无效标处理的。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（十）</w:t>
      </w:r>
      <w:r>
        <w:rPr>
          <w:rFonts w:hint="eastAsia" w:ascii="宋体" w:hAnsi="宋体" w:eastAsia="宋体" w:cs="宋体"/>
          <w:b/>
          <w:bCs/>
          <w:color w:val="auto"/>
          <w:sz w:val="24"/>
          <w:szCs w:val="24"/>
          <w:highlight w:val="none"/>
        </w:rPr>
        <w:t>出现以下情形，导致电子交易平台无法正常运行，或者无法保证电子交易的公平、公正和安全时，中止电子交易活动：</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1.电子交易平台发生</w:t>
      </w:r>
      <w:r>
        <w:rPr>
          <w:rFonts w:hint="eastAsia" w:ascii="宋体" w:hAnsi="宋体" w:eastAsia="宋体" w:cs="宋体"/>
          <w:color w:val="auto"/>
          <w:sz w:val="24"/>
          <w:szCs w:val="24"/>
          <w:highlight w:val="none"/>
        </w:rPr>
        <w:t>故障而无法登录访问的；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2.电子交易平台应用或数据库出现错误，不能进行正常操作的；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3.电子交易平台发现严重安全漏洞，有潜在泄密危险的；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4.病毒发作导致不能进行正常操作的；</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5.其他无法保证电子交易的公平、公正和安全的情况。</w:t>
      </w:r>
    </w:p>
    <w:p>
      <w:pPr>
        <w:pStyle w:val="22"/>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出现前款规定情形，不影响采购公平、公正性的，采购代理机构可以待上述情形消除后继续组织电子交易活动，也可以决定某些环节以纸质形式进行；影响或可能影响采购公平、公正性的，重新采购。</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四、开标</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（一）开标准备</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2" w:firstLineChars="200"/>
        <w:jc w:val="left"/>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采购组织机构原则上采用电子评标，按照招标文件规定的时间通过“政府采购云平台”组织开标、开启投标文件，所有供应商可以派授权代表参加或准时在线参加。</w:t>
      </w:r>
      <w:r>
        <w:rPr>
          <w:rFonts w:hint="eastAsia" w:ascii="宋体" w:hAnsi="宋体" w:eastAsia="宋体" w:cs="宋体"/>
          <w:b/>
          <w:color w:val="auto"/>
          <w:kern w:val="0"/>
          <w:sz w:val="24"/>
          <w:szCs w:val="24"/>
          <w:highlight w:val="none"/>
        </w:rPr>
        <w:t>供应商如不参加开标会议的，视同认可开标结果，事后不得对采购相关人员、招标过程和招标结果提出异议，同时供应商因未在线参加开标而导致投标文件无法按时解密等一切后果由供应商自己承担。</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(二) 采购人或者集中采购机构职责</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采购人或者集中采购机构负责组织评标工作，并履行下列职责：</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1.核对评审专家身份和采购人代表授权函，对评审专家在政府采购活动中的职责履行情况予以记录，并及时将有关违法违规行为向财政部门报告；</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2.宣布评标纪律；</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3.公布投标人名单，告知评审专家应当回避的情形；</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4.组织评标委员会推选评标组长，采购人代表不得担任组长；</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5.在评标期间采取必要的通讯管理措施，保证评标活动不受外界干扰；</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6.根据评标委员会的要求介绍政府采购相关政策法规、招标文件；</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7.维护评标秩序，监督评标委员会依照招标文件规定的评标程序、方法和标准进行独立评审，及时制止和纠正采购人代表、评审专家的倾向性言论或者违法违规行为；</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8.核对评标结果，有本办法第六十四条规定情形的，要求评标委员会复核或者书面说明理由，评标委员会拒绝的，应予记录并向本级财政部门报告；</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9.评审工作完成后，按照规定向评审专家支付劳务报酬和异地评审差旅费，不得向评审专家以外的其他人员支付评审劳务报酬；</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10.处理与评标有关的其他事项。</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（三）开标程序</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本项目原则上采用政采云电子招投标开标及评审程序，但有下情形之一的，按以下情况处理：</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1.开标会由采购代理机构主持，主持人宣布开标会议开始；</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2.主持人介绍参加开标会的人员名单； </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3.主持人宣布评标期间的有关事项；告知应当回避的情形,提请有关人员回避；</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4.电子投标文件开标:</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（1）投标截止时间后，投标人登录政采云平台，用“项目采购-开标评标”功能对电子投标文件进行在线解密。在线解密电子投标文件时间为开标时间起半个小时内。</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（2）由采购人代表对资格审查文件进行评审，评标委员会对技术商务文件进行评审。</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（3）在系统上公开资格审查和技术商务评审结果；</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（4）在系统上公开报价开标情况；</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（5）评标委员会对报价情况进行评审；</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（6）在系统上公布评审结果。</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特别说明：政采云公司如对电子化开标及评审程序有调整的，按调整后的程序操作。</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1"/>
        <w:rPr>
          <w:rFonts w:hint="eastAsia" w:ascii="宋体" w:hAnsi="宋体" w:eastAsia="宋体" w:cs="宋体"/>
          <w:b/>
          <w:color w:val="auto"/>
          <w:sz w:val="24"/>
          <w:szCs w:val="24"/>
          <w:highlight w:val="none"/>
        </w:rPr>
      </w:pP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五、评标</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w:t>
      </w:r>
      <w:r>
        <w:rPr>
          <w:rFonts w:hint="eastAsia" w:ascii="宋体" w:hAnsi="宋体" w:eastAsia="宋体" w:cs="宋体"/>
          <w:b/>
          <w:bCs/>
          <w:color w:val="auto"/>
          <w:kern w:val="2"/>
          <w:sz w:val="24"/>
          <w:szCs w:val="24"/>
          <w:highlight w:val="none"/>
          <w:lang w:val="en-US" w:eastAsia="zh-CN" w:bidi="ar-SA"/>
        </w:rPr>
        <w:t>组建评标委员会</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本项目评标委员会由采购人代表和有关技术、经济等方面的专家组成，成员人数为</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人以上单数。其中，技术、经济等方面的专家不得少于成员总数的三分之二。</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评标委员会负责具体评标事务，并独立履行下列职责：</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1.审查、评价投标文件是否符合招标文件的商务、技术等实质性要求；</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2.要求投标人对投标文件有关事项作出澄清或者说明；</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3.对投标文件进行比较和评价；</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4.确定中标候选人名单，以及根据采购人委托直接确定中标人；</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5.向采购人、集中采购机构或者有关部门报告评标中发现的违法行为。</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2" w:firstLineChars="200"/>
        <w:textAlignment w:val="auto"/>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除采购人代表、评标现场组织人员外，采购人的其他工作人员以及与评标工作无关的人员不得进入评标现场。</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color w:val="auto"/>
          <w:sz w:val="24"/>
          <w:szCs w:val="24"/>
          <w:highlight w:val="none"/>
        </w:rPr>
        <w:t>（二）</w:t>
      </w:r>
      <w:r>
        <w:rPr>
          <w:rFonts w:hint="eastAsia" w:ascii="宋体" w:hAnsi="宋体" w:eastAsia="宋体" w:cs="宋体"/>
          <w:b/>
          <w:bCs/>
          <w:color w:val="auto"/>
          <w:kern w:val="2"/>
          <w:sz w:val="24"/>
          <w:szCs w:val="24"/>
          <w:highlight w:val="none"/>
          <w:lang w:val="en-US" w:eastAsia="zh-CN" w:bidi="ar-SA"/>
        </w:rPr>
        <w:t>评标的方式</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2"/>
          <w:sz w:val="24"/>
          <w:szCs w:val="24"/>
          <w:highlight w:val="none"/>
          <w:lang w:val="en-US" w:eastAsia="zh-CN" w:bidi="ar-SA"/>
        </w:rPr>
        <w:t>本项目采用不公开方式评标，评标的依据为招标文件和投标文件</w:t>
      </w:r>
      <w:r>
        <w:rPr>
          <w:rFonts w:hint="eastAsia" w:ascii="宋体" w:hAnsi="宋体" w:eastAsia="宋体" w:cs="宋体"/>
          <w:color w:val="auto"/>
          <w:sz w:val="24"/>
          <w:szCs w:val="24"/>
          <w:highlight w:val="none"/>
        </w:rPr>
        <w:t>。</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（三）评标程序</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采购人可以在评标前说明项目背景和采购需求，说明内容不得含有歧视性、倾向性意见，不得超出招标文件所述范围。说明应当提交书面材料，并随采购文件一并存档。</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1.形式审查</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采购人代表和代理机构工作人员协助评标委员会对投标人的资格和投标文件的完整性、合法性等进行审查。</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2.实质审查与比较</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（1）评标委员会审查投标文件的实质性内容是否符合招标文件的实质性要求。</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（2）评标委员会将根据投标人的投标文件进行审查、核对,如有疑问,将对投标人进行询标,投标人要向评标委员会澄清有关问题,并最终以书面形式进行答复。</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投标人代表未到场、未在线或者拒绝澄清或者澄清的内容改变了投标文件的实质性内容的，评标委员会有权对该投标文件作出不利于投标人的评判。</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（3）各投标人的技术得分为所有评委的有效评分的算术平均数，由指定专人进行计算复核。</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（4）海盐县公共资源交易中心工作人员协助评标委员会根据本项目的评分标准计算各投标人的商务报价得分。</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（5）评标委员会完成评标后,评委对各部分得分汇总,计算出本项目最终得分、性价比、评标价等。评标委员会按评标原则推荐中标候选人同时起草评标报告。</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（四）澄清问题的形式</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对投标文件中含义不明确、同类问题表述不一致或者有明显文字和计算错误的内容，评标委员会可要求供应商作出必要的澄清、说明或者纠正。</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委员会可以在“政采云”平台在线询标或其他有效形式要求供应商对同一份投标文件含义不明确或同类问题表述不一致的内容（招标文件其它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2.如果供应商代表拒绝或未按评标委员会要求在“政采云”平台作出在线回复且无其他有效回复方式的，评标委员会可以对其作出无效标处理。</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w:t>
      </w:r>
      <w:r>
        <w:rPr>
          <w:rFonts w:hint="eastAsia" w:ascii="宋体" w:hAnsi="宋体" w:eastAsia="宋体" w:cs="宋体"/>
          <w:b/>
          <w:bCs/>
          <w:color w:val="auto"/>
          <w:kern w:val="2"/>
          <w:sz w:val="24"/>
          <w:szCs w:val="24"/>
          <w:highlight w:val="none"/>
          <w:lang w:val="en-US" w:eastAsia="zh-CN" w:bidi="ar-SA"/>
        </w:rPr>
        <w:t>错误修正</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投标文件报价出现前后不一致的，除招标文件另有规定外按照下列规定修正：</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1.投标文件中开标一览表（报价表）内容与投标文件中相应内容不一致的，以开标一览表（报价表）为准；</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3.单价金额小数点或者百分比有明显错位的，以开标一览表的总价为准，并修改单价；</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5.电子投标流程中，客户端填写的报价与以pdf格式上传文件中的报价不一致的，应以Pdf格式上传文件中的报价为准。</w:t>
      </w:r>
      <w:r>
        <w:rPr>
          <w:rFonts w:hint="eastAsia" w:ascii="宋体" w:hAnsi="宋体" w:eastAsia="宋体" w:cs="宋体"/>
          <w:color w:val="auto"/>
          <w:sz w:val="24"/>
          <w:szCs w:val="24"/>
          <w:highlight w:val="none"/>
        </w:rPr>
        <w:t>。</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同时出现两种以上不一致的，按照前款规定的顺序修正。修正后的报价按照《政府采购货物与服务招标投标管理办法（第87号令）》第五十一条第二款的规定经投标人确认后产生约束力，投标人不确认的，其投标无效。</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w:t>
      </w:r>
      <w:r>
        <w:rPr>
          <w:rFonts w:hint="eastAsia" w:ascii="宋体" w:hAnsi="宋体" w:eastAsia="宋体" w:cs="宋体"/>
          <w:b/>
          <w:bCs/>
          <w:color w:val="auto"/>
          <w:kern w:val="2"/>
          <w:sz w:val="24"/>
          <w:szCs w:val="24"/>
          <w:highlight w:val="none"/>
          <w:lang w:val="en-US" w:eastAsia="zh-CN" w:bidi="ar-SA"/>
        </w:rPr>
        <w:t>评标原则和评标办法</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2.评标办法。本项目评标办法是</w:t>
      </w:r>
      <w:r>
        <w:rPr>
          <w:rFonts w:hint="eastAsia" w:ascii="宋体" w:hAnsi="宋体" w:eastAsia="宋体" w:cs="宋体"/>
          <w:color w:val="auto"/>
          <w:sz w:val="24"/>
          <w:szCs w:val="24"/>
          <w:highlight w:val="none"/>
          <w:u w:val="single"/>
        </w:rPr>
        <w:t xml:space="preserve"> 综合评分法 </w:t>
      </w:r>
      <w:r>
        <w:rPr>
          <w:rFonts w:hint="eastAsia" w:ascii="宋体" w:hAnsi="宋体" w:eastAsia="宋体" w:cs="宋体"/>
          <w:color w:val="auto"/>
          <w:sz w:val="24"/>
          <w:szCs w:val="24"/>
          <w:highlight w:val="none"/>
        </w:rPr>
        <w:t>，具体评标内容及评分标准等详见《第四章：评标办法及评分标准》。</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w:t>
      </w:r>
      <w:r>
        <w:rPr>
          <w:rFonts w:hint="eastAsia" w:ascii="宋体" w:hAnsi="宋体" w:eastAsia="宋体" w:cs="宋体"/>
          <w:b/>
          <w:bCs/>
          <w:color w:val="auto"/>
          <w:kern w:val="2"/>
          <w:sz w:val="24"/>
          <w:szCs w:val="24"/>
          <w:highlight w:val="none"/>
          <w:lang w:val="en-US" w:eastAsia="zh-CN" w:bidi="ar-SA"/>
        </w:rPr>
        <w:t>评标过程的监控</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本项目评标过程实行全程录音、录像监控，且有</w:t>
      </w:r>
      <w:r>
        <w:rPr>
          <w:rFonts w:hint="eastAsia" w:ascii="宋体" w:hAnsi="宋体" w:eastAsia="宋体" w:cs="宋体"/>
          <w:color w:val="auto"/>
          <w:sz w:val="24"/>
          <w:szCs w:val="24"/>
          <w:highlight w:val="none"/>
          <w:u w:val="single"/>
        </w:rPr>
        <w:t xml:space="preserve"> 海盐县政府采购监督员 </w:t>
      </w:r>
      <w:r>
        <w:rPr>
          <w:rFonts w:hint="eastAsia" w:ascii="宋体" w:hAnsi="宋体" w:eastAsia="宋体" w:cs="宋体"/>
          <w:color w:val="auto"/>
          <w:sz w:val="24"/>
          <w:szCs w:val="24"/>
          <w:highlight w:val="none"/>
        </w:rPr>
        <w:t>进行现场监督，投标人在评标过程中所进行的试图影响评标结果的不公正活动，可能导致其投标被拒绝。</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textAlignment w:val="auto"/>
        <w:rPr>
          <w:rFonts w:hint="eastAsia" w:ascii="宋体" w:hAnsi="宋体" w:eastAsia="宋体" w:cs="宋体"/>
          <w:color w:val="auto"/>
          <w:sz w:val="24"/>
          <w:szCs w:val="24"/>
          <w:highlight w:val="none"/>
        </w:rPr>
      </w:pP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六、定标</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1.采购代理机构在评标结束后2个工作日内将评标报告交采购人确认，同时在发布招标公告的网站上对评标结果进行公示。</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对评标结果无异议的，采购人应当自收到评标报告之日起5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如有投标人对评标结果提出质疑的，采购人可在质疑处理完毕后确定中标人。</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3.采购人依法确定中标人后2个工作日内，采购代理机构以书面形式发出《中标通知书》,并同时在相关网站上发布中标公告。</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七、合同授予</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（一）签订合同</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1.采购人与中标人应当在《中标通知书》发出之日起30日内签订政府采购合同。同时，集中采购机构对合同内容进行审查，如发现与采购结果和投标承诺内容不一致的，将予以纠正。</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2.中标人拖延、拒签合同的,将被列入不良行为记录或黑名单，由此产生的一切不利后果由中标人自行承担。</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400" w:lineRule="exact"/>
        <w:ind w:left="0" w:leftChars="0" w:right="0" w:righ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（二）履约保证金及质量保证金</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1.中标人应按照与采购人约定的履约保证金金额，向采购人交纳履约保证金，中标人可以银行、保险公司出具保函形式提交履约保证金；否则，由此产生的一切不利后果由中标人自行承担。</w:t>
      </w:r>
    </w:p>
    <w:p>
      <w:pPr>
        <w:keepNext w:val="0"/>
        <w:keepLines w:val="0"/>
        <w:pageBreakBefore w:val="0"/>
        <w:widowControl w:val="0"/>
        <w:kinsoku/>
        <w:wordWrap w:val="0"/>
        <w:overflowPunct w:val="0"/>
        <w:topLinePunct w:val="0"/>
        <w:autoSpaceDE w:val="0"/>
        <w:autoSpaceDN w:val="0"/>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2.签订合同后，如中标人不按双方合同约定履约，则没收其全部履约保证金，履约保证金不足以赔偿损失的，按实际损失赔偿。</w:t>
      </w:r>
    </w:p>
    <w:p>
      <w:pPr>
        <w:pStyle w:val="21"/>
        <w:keepNext w:val="0"/>
        <w:keepLines w:val="0"/>
        <w:pageBreakBefore w:val="0"/>
        <w:widowControl w:val="0"/>
        <w:kinsoku/>
        <w:wordWrap w:val="0"/>
        <w:overflowPunct w:val="0"/>
        <w:topLinePunct w:val="0"/>
        <w:autoSpaceDE w:val="0"/>
        <w:autoSpaceDN w:val="0"/>
        <w:bidi w:val="0"/>
        <w:spacing w:line="360" w:lineRule="auto"/>
        <w:ind w:firstLine="24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before="157" w:beforeLines="50" w:after="157" w:afterLines="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第四章  评标办法及评分标准</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为公正、公平、科学地选择中标人，根据《中华人民共和国政府采购法》等有关法律法规的规定，并结合本项目的实际，制定本办法。</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本办法适用于</w:t>
      </w:r>
      <w:r>
        <w:rPr>
          <w:rFonts w:hint="eastAsia" w:ascii="宋体" w:hAnsi="宋体" w:eastAsia="宋体" w:cs="宋体"/>
          <w:color w:val="auto"/>
          <w:sz w:val="24"/>
          <w:highlight w:val="none"/>
          <w:u w:val="single"/>
        </w:rPr>
        <w:t>本项目</w:t>
      </w:r>
      <w:r>
        <w:rPr>
          <w:rFonts w:hint="eastAsia" w:ascii="宋体" w:hAnsi="宋体" w:eastAsia="宋体" w:cs="宋体"/>
          <w:color w:val="auto"/>
          <w:sz w:val="24"/>
          <w:highlight w:val="none"/>
        </w:rPr>
        <w:t>的评标。</w:t>
      </w:r>
    </w:p>
    <w:p>
      <w:pPr>
        <w:pStyle w:val="5"/>
        <w:keepNext w:val="0"/>
        <w:keepLines w:val="0"/>
        <w:pageBreakBefore w:val="0"/>
        <w:widowControl w:val="0"/>
        <w:kinsoku/>
        <w:wordWrap w:val="0"/>
        <w:overflowPunct w:val="0"/>
        <w:topLinePunct w:val="0"/>
        <w:autoSpaceDE w:val="0"/>
        <w:autoSpaceDN w:val="0"/>
        <w:bidi w:val="0"/>
        <w:adjustRightInd/>
        <w:snapToGrid/>
        <w:spacing w:before="313" w:beforeLines="100" w:after="157" w:afterLines="50" w:line="400" w:lineRule="exact"/>
        <w:ind w:left="0" w:leftChars="0" w:right="0" w:rightChars="0" w:firstLine="0" w:firstLineChars="0"/>
        <w:jc w:val="left"/>
        <w:textAlignment w:val="auto"/>
        <w:outlineLvl w:val="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一、总则</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本次评标采用综合评分法。总</w:t>
      </w:r>
      <w:r>
        <w:rPr>
          <w:rFonts w:hint="eastAsia" w:ascii="宋体" w:hAnsi="宋体" w:eastAsia="宋体" w:cs="宋体"/>
          <w:color w:val="auto"/>
          <w:sz w:val="24"/>
          <w:highlight w:val="none"/>
          <w:lang w:eastAsia="zh-CN"/>
        </w:rPr>
        <w:t>得</w:t>
      </w:r>
      <w:r>
        <w:rPr>
          <w:rFonts w:hint="eastAsia" w:ascii="宋体" w:hAnsi="宋体" w:eastAsia="宋体" w:cs="宋体"/>
          <w:color w:val="auto"/>
          <w:sz w:val="24"/>
          <w:highlight w:val="none"/>
        </w:rPr>
        <w:t>分为100分，其中技术商务资信得分为</w:t>
      </w:r>
      <w:r>
        <w:rPr>
          <w:rFonts w:hint="eastAsia" w:ascii="宋体" w:hAnsi="宋体" w:eastAsia="宋体" w:cs="宋体"/>
          <w:color w:val="auto"/>
          <w:sz w:val="24"/>
          <w:highlight w:val="none"/>
          <w:lang w:val="en-US" w:eastAsia="zh-CN"/>
        </w:rPr>
        <w:t>80</w:t>
      </w:r>
      <w:r>
        <w:rPr>
          <w:rFonts w:hint="eastAsia" w:ascii="宋体" w:hAnsi="宋体" w:eastAsia="宋体" w:cs="宋体"/>
          <w:color w:val="auto"/>
          <w:sz w:val="24"/>
          <w:highlight w:val="none"/>
        </w:rPr>
        <w:t>分，报价分为</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分。合格投标人的评标</w:t>
      </w:r>
      <w:r>
        <w:rPr>
          <w:rFonts w:hint="eastAsia" w:ascii="宋体" w:hAnsi="宋体" w:eastAsia="宋体" w:cs="宋体"/>
          <w:color w:val="auto"/>
          <w:sz w:val="24"/>
          <w:highlight w:val="none"/>
          <w:lang w:eastAsia="zh-CN"/>
        </w:rPr>
        <w:t>总</w:t>
      </w:r>
      <w:r>
        <w:rPr>
          <w:rFonts w:hint="eastAsia" w:ascii="宋体" w:hAnsi="宋体" w:eastAsia="宋体" w:cs="宋体"/>
          <w:color w:val="auto"/>
          <w:sz w:val="24"/>
          <w:highlight w:val="none"/>
        </w:rPr>
        <w:t>得分为各项目汇总得分，中标候选资格按评标</w:t>
      </w:r>
      <w:r>
        <w:rPr>
          <w:rFonts w:hint="eastAsia" w:ascii="宋体" w:hAnsi="宋体" w:eastAsia="宋体" w:cs="宋体"/>
          <w:color w:val="auto"/>
          <w:sz w:val="24"/>
          <w:highlight w:val="none"/>
          <w:lang w:eastAsia="zh-CN"/>
        </w:rPr>
        <w:t>总</w:t>
      </w:r>
      <w:r>
        <w:rPr>
          <w:rFonts w:hint="eastAsia" w:ascii="宋体" w:hAnsi="宋体" w:eastAsia="宋体" w:cs="宋体"/>
          <w:color w:val="auto"/>
          <w:sz w:val="24"/>
          <w:highlight w:val="none"/>
        </w:rPr>
        <w:t>得分由高到低顺序排列，</w:t>
      </w:r>
      <w:r>
        <w:rPr>
          <w:rFonts w:hint="eastAsia" w:ascii="宋体" w:hAnsi="宋体" w:eastAsia="宋体" w:cs="宋体"/>
          <w:color w:val="auto"/>
          <w:sz w:val="24"/>
          <w:highlight w:val="none"/>
          <w:lang w:eastAsia="zh-CN"/>
        </w:rPr>
        <w:t>总</w:t>
      </w:r>
      <w:r>
        <w:rPr>
          <w:rFonts w:hint="eastAsia" w:ascii="宋体" w:hAnsi="宋体" w:eastAsia="宋体" w:cs="宋体"/>
          <w:color w:val="auto"/>
          <w:sz w:val="24"/>
          <w:highlight w:val="none"/>
        </w:rPr>
        <w:t>得分相同的，按投标报价由低到高顺序排列；</w:t>
      </w:r>
      <w:r>
        <w:rPr>
          <w:rFonts w:hint="eastAsia" w:ascii="宋体" w:hAnsi="宋体" w:eastAsia="宋体" w:cs="宋体"/>
          <w:color w:val="auto"/>
          <w:sz w:val="24"/>
          <w:highlight w:val="none"/>
          <w:lang w:eastAsia="zh-CN"/>
        </w:rPr>
        <w:t>总</w:t>
      </w:r>
      <w:r>
        <w:rPr>
          <w:rFonts w:hint="eastAsia" w:ascii="宋体" w:hAnsi="宋体" w:eastAsia="宋体" w:cs="宋体"/>
          <w:color w:val="auto"/>
          <w:sz w:val="24"/>
          <w:highlight w:val="none"/>
        </w:rPr>
        <w:t>得分且投标报价相同的，按技术</w:t>
      </w:r>
      <w:r>
        <w:rPr>
          <w:rFonts w:hint="eastAsia" w:ascii="宋体" w:hAnsi="宋体" w:eastAsia="宋体" w:cs="宋体"/>
          <w:color w:val="auto"/>
          <w:sz w:val="24"/>
          <w:highlight w:val="none"/>
          <w:lang w:eastAsia="zh-CN"/>
        </w:rPr>
        <w:t>商务资信</w:t>
      </w:r>
      <w:r>
        <w:rPr>
          <w:rFonts w:hint="eastAsia" w:ascii="宋体" w:hAnsi="宋体" w:eastAsia="宋体" w:cs="宋体"/>
          <w:color w:val="auto"/>
          <w:sz w:val="24"/>
          <w:highlight w:val="none"/>
        </w:rPr>
        <w:t>得分中的</w:t>
      </w:r>
      <w:r>
        <w:rPr>
          <w:rFonts w:hint="eastAsia" w:ascii="宋体" w:hAnsi="宋体" w:eastAsia="宋体" w:cs="宋体"/>
          <w:color w:val="auto"/>
          <w:sz w:val="24"/>
          <w:highlight w:val="none"/>
          <w:u w:val="none"/>
        </w:rPr>
        <w:t>“</w:t>
      </w:r>
      <w:r>
        <w:rPr>
          <w:rFonts w:hint="eastAsia" w:ascii="宋体" w:hAnsi="宋体" w:eastAsia="宋体" w:cs="宋体"/>
          <w:color w:val="auto"/>
          <w:sz w:val="24"/>
          <w:szCs w:val="24"/>
          <w:highlight w:val="none"/>
        </w:rPr>
        <w:t>技术保证措施</w:t>
      </w:r>
      <w:r>
        <w:rPr>
          <w:rFonts w:hint="eastAsia" w:ascii="宋体" w:hAnsi="宋体" w:eastAsia="宋体" w:cs="宋体"/>
          <w:color w:val="auto"/>
          <w:sz w:val="24"/>
          <w:szCs w:val="24"/>
          <w:highlight w:val="none"/>
          <w:lang w:eastAsia="zh-CN"/>
        </w:rPr>
        <w:t>方案</w:t>
      </w:r>
      <w:r>
        <w:rPr>
          <w:rFonts w:hint="eastAsia" w:ascii="宋体" w:hAnsi="宋体" w:eastAsia="宋体" w:cs="宋体"/>
          <w:color w:val="auto"/>
          <w:sz w:val="24"/>
          <w:highlight w:val="none"/>
          <w:u w:val="none"/>
        </w:rPr>
        <w:t>”项得分</w:t>
      </w:r>
      <w:r>
        <w:rPr>
          <w:rFonts w:hint="eastAsia" w:ascii="宋体" w:hAnsi="宋体" w:eastAsia="宋体" w:cs="宋体"/>
          <w:color w:val="auto"/>
          <w:sz w:val="24"/>
          <w:highlight w:val="none"/>
        </w:rPr>
        <w:t>由高到低顺序排列，仍不能分出前后的，由评委抽签确定。评分过程中采用四舍五入法，并保留小数2位。</w:t>
      </w:r>
    </w:p>
    <w:p>
      <w:pPr>
        <w:keepNext w:val="0"/>
        <w:keepLines w:val="0"/>
        <w:pageBreakBefore w:val="0"/>
        <w:widowControl w:val="0"/>
        <w:kinsoku/>
        <w:wordWrap w:val="0"/>
        <w:overflowPunct w:val="0"/>
        <w:topLinePunct w:val="0"/>
        <w:autoSpaceDE w:val="0"/>
        <w:autoSpaceDN w:val="0"/>
        <w:bidi w:val="0"/>
        <w:adjustRightInd/>
        <w:snapToGrid/>
        <w:spacing w:before="0" w:beforeLines="0" w:after="0" w:afterLines="0" w:line="400" w:lineRule="exact"/>
        <w:ind w:left="480" w:leftChars="0" w:right="0" w:rightChars="0" w:firstLine="0" w:firstLineChars="0"/>
        <w:jc w:val="both"/>
        <w:textAlignment w:val="auto"/>
        <w:outlineLvl w:val="9"/>
        <w:rPr>
          <w:rFonts w:hint="eastAsia" w:ascii="宋体" w:hAnsi="宋体" w:eastAsia="宋体" w:cs="宋体"/>
          <w:b/>
          <w:color w:val="auto"/>
          <w:sz w:val="24"/>
          <w:highlight w:val="none"/>
          <w:u w:val="single"/>
          <w:lang w:val="en-US" w:eastAsia="zh-CN"/>
        </w:rPr>
      </w:pPr>
      <w:r>
        <w:rPr>
          <w:rFonts w:hint="eastAsia" w:ascii="宋体" w:hAnsi="宋体" w:eastAsia="宋体" w:cs="宋体"/>
          <w:b/>
          <w:color w:val="auto"/>
          <w:sz w:val="24"/>
          <w:highlight w:val="none"/>
          <w:u w:val="single"/>
        </w:rPr>
        <w:t>投标人评标</w:t>
      </w:r>
      <w:r>
        <w:rPr>
          <w:rFonts w:hint="eastAsia" w:ascii="宋体" w:hAnsi="宋体" w:eastAsia="宋体" w:cs="宋体"/>
          <w:b/>
          <w:color w:val="auto"/>
          <w:sz w:val="24"/>
          <w:highlight w:val="none"/>
          <w:u w:val="single"/>
          <w:lang w:eastAsia="zh-CN"/>
        </w:rPr>
        <w:t>总</w:t>
      </w:r>
      <w:r>
        <w:rPr>
          <w:rFonts w:hint="eastAsia" w:ascii="宋体" w:hAnsi="宋体" w:eastAsia="宋体" w:cs="宋体"/>
          <w:b/>
          <w:color w:val="auto"/>
          <w:sz w:val="24"/>
          <w:highlight w:val="none"/>
          <w:u w:val="single"/>
        </w:rPr>
        <w:t>得分=技术商务资信得分</w:t>
      </w:r>
      <w:r>
        <w:rPr>
          <w:rFonts w:hint="eastAsia" w:ascii="宋体" w:hAnsi="宋体" w:eastAsia="宋体" w:cs="宋体"/>
          <w:b/>
          <w:color w:val="auto"/>
          <w:sz w:val="24"/>
          <w:highlight w:val="none"/>
          <w:u w:val="single"/>
          <w:lang w:val="en-US" w:eastAsia="zh-CN"/>
        </w:rPr>
        <w:t>+报价分</w:t>
      </w:r>
    </w:p>
    <w:p>
      <w:pPr>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80" w:firstLineChars="0"/>
        <w:textAlignment w:val="auto"/>
        <w:rPr>
          <w:rFonts w:hint="eastAsia" w:ascii="宋体" w:hAnsi="宋体"/>
          <w:color w:val="auto"/>
          <w:sz w:val="24"/>
          <w:highlight w:val="none"/>
          <w:lang w:val="en-US" w:eastAsia="zh-CN"/>
        </w:rPr>
      </w:pPr>
      <w:r>
        <w:rPr>
          <w:rFonts w:hint="eastAsia"/>
          <w:color w:val="auto"/>
          <w:highlight w:val="none"/>
          <w:lang w:eastAsia="zh-CN"/>
        </w:rPr>
        <w:t>注：</w:t>
      </w:r>
      <w:r>
        <w:rPr>
          <w:rFonts w:hint="eastAsia" w:ascii="宋体" w:hAnsi="宋体"/>
          <w:color w:val="auto"/>
          <w:sz w:val="24"/>
          <w:highlight w:val="none"/>
          <w:lang w:val="en-US" w:eastAsia="zh-CN"/>
        </w:rPr>
        <w:t>项目分为六个标项，按标项号排序依次开启、评审。同一投标人可同时参加多个标项的投标：</w:t>
      </w:r>
    </w:p>
    <w:p>
      <w:pPr>
        <w:keepNext w:val="0"/>
        <w:keepLines w:val="0"/>
        <w:pageBreakBefore w:val="0"/>
        <w:widowControl w:val="0"/>
        <w:numPr>
          <w:ilvl w:val="0"/>
          <w:numId w:val="16"/>
        </w:numPr>
        <w:kinsoku/>
        <w:wordWrap w:val="0"/>
        <w:overflowPunct w:val="0"/>
        <w:topLinePunct w:val="0"/>
        <w:autoSpaceDE w:val="0"/>
        <w:autoSpaceDN w:val="0"/>
        <w:bidi w:val="0"/>
        <w:spacing w:line="400" w:lineRule="exact"/>
        <w:ind w:left="0" w:leftChars="0" w:right="0" w:rightChars="0" w:firstLine="480" w:firstLineChars="0"/>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标项一至标项五中标规则：投标人当前标项如评审结果为中标候选人的，其剩余标项均不予评审。政采云系统中</w:t>
      </w:r>
      <w:r>
        <w:rPr>
          <w:rFonts w:hint="eastAsia" w:ascii="宋体" w:hAnsi="宋体" w:eastAsia="宋体" w:cs="宋体"/>
          <w:color w:val="auto"/>
          <w:sz w:val="24"/>
          <w:highlight w:val="none"/>
          <w:lang w:eastAsia="zh-CN"/>
        </w:rPr>
        <w:t>具体操作为：在后续其他标项（标项六除外）的资格</w:t>
      </w:r>
      <w:r>
        <w:rPr>
          <w:rFonts w:hint="eastAsia" w:ascii="宋体" w:hAnsi="宋体" w:eastAsia="宋体" w:cs="宋体"/>
          <w:color w:val="auto"/>
          <w:sz w:val="24"/>
          <w:highlight w:val="none"/>
        </w:rPr>
        <w:t>审查</w:t>
      </w:r>
      <w:r>
        <w:rPr>
          <w:rFonts w:hint="eastAsia" w:ascii="宋体" w:hAnsi="宋体" w:eastAsia="宋体" w:cs="宋体"/>
          <w:color w:val="auto"/>
          <w:sz w:val="24"/>
          <w:highlight w:val="none"/>
          <w:lang w:eastAsia="zh-CN"/>
        </w:rPr>
        <w:t>阶段中作“不符合”处理。</w:t>
      </w:r>
    </w:p>
    <w:p>
      <w:pPr>
        <w:keepNext w:val="0"/>
        <w:keepLines w:val="0"/>
        <w:pageBreakBefore w:val="0"/>
        <w:widowControl w:val="0"/>
        <w:kinsoku/>
        <w:wordWrap w:val="0"/>
        <w:overflowPunct w:val="0"/>
        <w:topLinePunct w:val="0"/>
        <w:autoSpaceDE w:val="0"/>
        <w:autoSpaceDN w:val="0"/>
        <w:bidi w:val="0"/>
        <w:adjustRightInd/>
        <w:snapToGrid/>
        <w:spacing w:before="0" w:beforeLines="0" w:after="0" w:afterLines="0" w:line="400" w:lineRule="exact"/>
        <w:ind w:left="480" w:leftChars="0" w:right="0" w:rightChars="0" w:firstLine="0" w:firstLineChars="0"/>
        <w:jc w:val="both"/>
        <w:textAlignment w:val="auto"/>
        <w:outlineLvl w:val="9"/>
        <w:rPr>
          <w:rFonts w:hint="eastAsia" w:ascii="宋体" w:hAnsi="宋体" w:eastAsia="宋体" w:cs="宋体"/>
          <w:b/>
          <w:color w:val="auto"/>
          <w:sz w:val="24"/>
          <w:highlight w:val="none"/>
          <w:u w:val="single"/>
          <w:lang w:val="en-US" w:eastAsia="zh-CN"/>
        </w:rPr>
      </w:pPr>
      <w:r>
        <w:rPr>
          <w:rFonts w:hint="eastAsia" w:ascii="宋体" w:hAnsi="宋体"/>
          <w:color w:val="auto"/>
          <w:sz w:val="24"/>
          <w:highlight w:val="none"/>
          <w:lang w:val="en-US" w:eastAsia="zh-CN"/>
        </w:rPr>
        <w:t>2.标项六中标规则：不受标项一至标项五中标规则限制。</w:t>
      </w:r>
    </w:p>
    <w:p>
      <w:pPr>
        <w:pStyle w:val="5"/>
        <w:keepNext w:val="0"/>
        <w:keepLines w:val="0"/>
        <w:pageBreakBefore w:val="0"/>
        <w:widowControl w:val="0"/>
        <w:kinsoku/>
        <w:wordWrap w:val="0"/>
        <w:overflowPunct w:val="0"/>
        <w:topLinePunct w:val="0"/>
        <w:autoSpaceDE w:val="0"/>
        <w:autoSpaceDN w:val="0"/>
        <w:bidi w:val="0"/>
        <w:adjustRightInd/>
        <w:snapToGrid/>
        <w:spacing w:before="469" w:beforeLines="150" w:after="157" w:afterLines="50" w:line="400" w:lineRule="exact"/>
        <w:ind w:left="0" w:leftChars="0" w:right="0" w:rightChars="0" w:firstLine="0" w:firstLineChars="0"/>
        <w:jc w:val="left"/>
        <w:textAlignment w:val="auto"/>
        <w:outlineLvl w:val="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二、评标内容及标准</w:t>
      </w:r>
    </w:p>
    <w:p>
      <w:pPr>
        <w:pStyle w:val="22"/>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0"/>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z w:val="24"/>
          <w:szCs w:val="24"/>
          <w:highlight w:val="none"/>
        </w:rPr>
        <w:t xml:space="preserve">    （一</w:t>
      </w:r>
      <w:r>
        <w:rPr>
          <w:rFonts w:hint="eastAsia" w:ascii="宋体" w:hAnsi="宋体" w:eastAsia="宋体" w:cs="宋体"/>
          <w:b/>
          <w:color w:val="auto"/>
          <w:spacing w:val="0"/>
          <w:sz w:val="24"/>
          <w:szCs w:val="24"/>
          <w:highlight w:val="none"/>
        </w:rPr>
        <w:t>）报价分（</w:t>
      </w:r>
      <w:r>
        <w:rPr>
          <w:rFonts w:hint="eastAsia" w:ascii="宋体" w:hAnsi="宋体" w:eastAsia="宋体" w:cs="宋体"/>
          <w:b/>
          <w:color w:val="auto"/>
          <w:spacing w:val="0"/>
          <w:sz w:val="24"/>
          <w:szCs w:val="24"/>
          <w:highlight w:val="none"/>
          <w:lang w:val="en-US" w:eastAsia="zh-CN"/>
        </w:rPr>
        <w:t>20</w:t>
      </w:r>
      <w:r>
        <w:rPr>
          <w:rFonts w:hint="eastAsia" w:ascii="宋体" w:hAnsi="宋体" w:eastAsia="宋体" w:cs="宋体"/>
          <w:b/>
          <w:color w:val="auto"/>
          <w:spacing w:val="0"/>
          <w:sz w:val="24"/>
          <w:szCs w:val="24"/>
          <w:highlight w:val="none"/>
        </w:rPr>
        <w:t>分）</w:t>
      </w:r>
    </w:p>
    <w:p>
      <w:pPr>
        <w:pStyle w:val="22"/>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464"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1.报价分采用低价优先法计算，即满足招标文件要求且投标价格最低的投标报价为评标基准价，其他投标人的价格分按照下列公式计算：</w:t>
      </w:r>
    </w:p>
    <w:p>
      <w:pPr>
        <w:keepNext w:val="0"/>
        <w:keepLines w:val="0"/>
        <w:pageBreakBefore w:val="0"/>
        <w:widowControl w:val="0"/>
        <w:kinsoku/>
        <w:wordWrap w:val="0"/>
        <w:overflowPunct w:val="0"/>
        <w:topLinePunct w:val="0"/>
        <w:autoSpaceDE w:val="0"/>
        <w:autoSpaceDN w:val="0"/>
        <w:bidi w:val="0"/>
        <w:adjustRightInd/>
        <w:snapToGrid/>
        <w:spacing w:before="63" w:beforeLines="20" w:after="63" w:afterLines="20" w:line="400" w:lineRule="exact"/>
        <w:ind w:left="0" w:leftChars="0" w:right="0" w:rightChars="0" w:firstLine="482" w:firstLineChars="200"/>
        <w:jc w:val="both"/>
        <w:textAlignment w:val="auto"/>
        <w:outlineLvl w:val="9"/>
        <w:rPr>
          <w:rFonts w:hint="eastAsia" w:ascii="宋体" w:hAnsi="宋体" w:eastAsia="宋体" w:cs="宋体"/>
          <w:b/>
          <w:bCs/>
          <w:color w:val="auto"/>
          <w:sz w:val="24"/>
          <w:highlight w:val="none"/>
          <w:u w:val="single"/>
        </w:rPr>
      </w:pPr>
      <w:r>
        <w:rPr>
          <w:rFonts w:hint="eastAsia" w:ascii="宋体" w:hAnsi="宋体" w:eastAsia="宋体" w:cs="宋体"/>
          <w:b/>
          <w:bCs/>
          <w:color w:val="auto"/>
          <w:sz w:val="24"/>
          <w:highlight w:val="none"/>
          <w:u w:val="single"/>
        </w:rPr>
        <w:t>报价分=（评标基准价/投标报价）×</w:t>
      </w:r>
      <w:r>
        <w:rPr>
          <w:rFonts w:hint="eastAsia" w:ascii="宋体" w:hAnsi="宋体" w:eastAsia="宋体" w:cs="宋体"/>
          <w:b/>
          <w:bCs/>
          <w:color w:val="auto"/>
          <w:sz w:val="24"/>
          <w:highlight w:val="none"/>
          <w:u w:val="single"/>
          <w:lang w:val="en-US" w:eastAsia="zh-CN"/>
        </w:rPr>
        <w:t>20</w:t>
      </w:r>
      <w:r>
        <w:rPr>
          <w:rFonts w:hint="eastAsia" w:ascii="宋体" w:hAnsi="宋体" w:eastAsia="宋体" w:cs="宋体"/>
          <w:b/>
          <w:bCs/>
          <w:color w:val="auto"/>
          <w:sz w:val="24"/>
          <w:highlight w:val="none"/>
          <w:u w:val="single"/>
        </w:rPr>
        <w:t>%×100</w:t>
      </w:r>
    </w:p>
    <w:p>
      <w:pPr>
        <w:pStyle w:val="22"/>
        <w:keepNext w:val="0"/>
        <w:keepLines w:val="0"/>
        <w:pageBreakBefore w:val="0"/>
        <w:widowControl w:val="0"/>
        <w:kinsoku/>
        <w:wordWrap w:val="0"/>
        <w:overflowPunct w:val="0"/>
        <w:topLinePunct w:val="0"/>
        <w:autoSpaceDE w:val="0"/>
        <w:autoSpaceDN w:val="0"/>
        <w:bidi w:val="0"/>
        <w:adjustRightInd/>
        <w:snapToGrid/>
        <w:spacing w:before="157" w:beforeLines="50" w:line="400" w:lineRule="exact"/>
        <w:ind w:left="0" w:leftChars="0" w:right="0" w:rightChars="0" w:firstLine="0" w:firstLineChars="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w:t>
      </w:r>
      <w:r>
        <w:rPr>
          <w:rFonts w:hint="eastAsia" w:ascii="宋体" w:hAnsi="宋体" w:eastAsia="宋体" w:cs="宋体"/>
          <w:b/>
          <w:bCs/>
          <w:color w:val="auto"/>
          <w:spacing w:val="0"/>
          <w:sz w:val="24"/>
          <w:szCs w:val="24"/>
          <w:highlight w:val="none"/>
        </w:rPr>
        <w:t xml:space="preserve">  特别说明：</w:t>
      </w:r>
    </w:p>
    <w:p>
      <w:pPr>
        <w:pStyle w:val="22"/>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 xml:space="preserve">    A、根据财库〔20</w:t>
      </w:r>
      <w:r>
        <w:rPr>
          <w:rFonts w:hint="eastAsia" w:ascii="宋体" w:hAnsi="宋体" w:eastAsia="宋体" w:cs="宋体"/>
          <w:color w:val="auto"/>
          <w:spacing w:val="0"/>
          <w:sz w:val="24"/>
          <w:szCs w:val="24"/>
          <w:highlight w:val="none"/>
          <w:lang w:val="en-US" w:eastAsia="zh-CN"/>
        </w:rPr>
        <w:t>20</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val="en-US" w:eastAsia="zh-CN"/>
        </w:rPr>
        <w:t>46</w:t>
      </w:r>
      <w:r>
        <w:rPr>
          <w:rFonts w:hint="eastAsia" w:ascii="宋体" w:hAnsi="宋体" w:eastAsia="宋体" w:cs="宋体"/>
          <w:color w:val="auto"/>
          <w:spacing w:val="0"/>
          <w:sz w:val="24"/>
          <w:szCs w:val="24"/>
          <w:highlight w:val="none"/>
        </w:rPr>
        <w:t>号的相关规定，在评审时对小型和微型企业的投标报价给予6%的扣除，取扣除后的价格作为最终投标报价（此最终投标报价仅作为</w:t>
      </w:r>
      <w:r>
        <w:rPr>
          <w:rFonts w:hint="eastAsia" w:hAnsi="宋体" w:eastAsia="宋体" w:cs="宋体"/>
          <w:color w:val="auto"/>
          <w:spacing w:val="0"/>
          <w:sz w:val="24"/>
          <w:szCs w:val="24"/>
          <w:highlight w:val="none"/>
          <w:lang w:eastAsia="zh-CN"/>
        </w:rPr>
        <w:t>报价</w:t>
      </w:r>
      <w:r>
        <w:rPr>
          <w:rFonts w:hint="eastAsia" w:ascii="宋体" w:hAnsi="宋体" w:eastAsia="宋体" w:cs="宋体"/>
          <w:color w:val="auto"/>
          <w:spacing w:val="0"/>
          <w:sz w:val="24"/>
          <w:szCs w:val="24"/>
          <w:highlight w:val="none"/>
        </w:rPr>
        <w:t>分计算</w:t>
      </w:r>
      <w:r>
        <w:rPr>
          <w:rFonts w:hint="eastAsia" w:hAnsi="宋体" w:eastAsia="宋体" w:cs="宋体"/>
          <w:color w:val="auto"/>
          <w:spacing w:val="0"/>
          <w:sz w:val="24"/>
          <w:szCs w:val="24"/>
          <w:highlight w:val="none"/>
          <w:lang w:eastAsia="zh-CN"/>
        </w:rPr>
        <w:t>使用</w:t>
      </w:r>
      <w:r>
        <w:rPr>
          <w:rFonts w:hint="eastAsia" w:ascii="宋体" w:hAnsi="宋体" w:eastAsia="宋体" w:cs="宋体"/>
          <w:color w:val="auto"/>
          <w:spacing w:val="0"/>
          <w:sz w:val="24"/>
          <w:szCs w:val="24"/>
          <w:highlight w:val="none"/>
        </w:rPr>
        <w:t>）。属于小微企业的，投标文件中必须提供《中小企业声明函》</w:t>
      </w:r>
      <w:r>
        <w:rPr>
          <w:rFonts w:hint="eastAsia" w:ascii="宋体" w:hAnsi="宋体" w:eastAsia="宋体" w:cs="宋体"/>
          <w:color w:val="auto"/>
          <w:sz w:val="24"/>
          <w:highlight w:val="none"/>
          <w:lang w:eastAsia="zh-CN"/>
        </w:rPr>
        <w:t>（格式见第六章）</w:t>
      </w:r>
      <w:r>
        <w:rPr>
          <w:rFonts w:hint="eastAsia" w:ascii="宋体" w:hAnsi="宋体" w:eastAsia="宋体" w:cs="宋体"/>
          <w:color w:val="auto"/>
          <w:spacing w:val="0"/>
          <w:sz w:val="24"/>
          <w:szCs w:val="24"/>
          <w:highlight w:val="none"/>
        </w:rPr>
        <w:t>；</w:t>
      </w:r>
    </w:p>
    <w:p>
      <w:pPr>
        <w:pStyle w:val="22"/>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48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B、根据财库[2014]68号和财库[2017]141号的相关规定，在政府采购活动中，投标人属于监狱和戒毒企业或残疾人福利性单位，且投标文件中提供相应证明材料的视同小型、微型企业，享受评审中价格扣除政策。</w:t>
      </w: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jc w:val="both"/>
        <w:textAlignment w:val="auto"/>
        <w:outlineLvl w:val="9"/>
        <w:rPr>
          <w:rFonts w:hint="eastAsia" w:ascii="宋体" w:hAnsi="宋体" w:eastAsia="宋体" w:cs="宋体"/>
          <w:b/>
          <w:bCs/>
          <w:color w:val="auto"/>
          <w:highlight w:val="none"/>
        </w:rPr>
      </w:pPr>
      <w:r>
        <w:rPr>
          <w:rFonts w:hint="eastAsia" w:ascii="宋体" w:hAnsi="宋体" w:eastAsia="宋体" w:cs="宋体"/>
          <w:b/>
          <w:bCs/>
          <w:color w:val="auto"/>
          <w:spacing w:val="0"/>
          <w:sz w:val="24"/>
          <w:szCs w:val="24"/>
          <w:highlight w:val="none"/>
          <w:lang w:val="en-US" w:eastAsia="zh-CN"/>
        </w:rPr>
        <w:t xml:space="preserve">    </w:t>
      </w:r>
      <w:r>
        <w:rPr>
          <w:rFonts w:hint="eastAsia" w:ascii="宋体" w:hAnsi="宋体" w:eastAsia="宋体" w:cs="宋体"/>
          <w:b/>
          <w:bCs/>
          <w:color w:val="auto"/>
          <w:spacing w:val="0"/>
          <w:sz w:val="24"/>
          <w:szCs w:val="24"/>
          <w:highlight w:val="none"/>
        </w:rPr>
        <w:t>注：未提供以上材料的，均不给予价格扣除</w:t>
      </w:r>
      <w:r>
        <w:rPr>
          <w:rFonts w:hint="eastAsia" w:ascii="宋体" w:hAnsi="宋体" w:eastAsia="宋体" w:cs="宋体"/>
          <w:b/>
          <w:bCs/>
          <w:color w:val="auto"/>
          <w:spacing w:val="0"/>
          <w:sz w:val="24"/>
          <w:szCs w:val="24"/>
          <w:highlight w:val="none"/>
          <w:lang w:eastAsia="zh-CN"/>
        </w:rPr>
        <w:t>。</w:t>
      </w:r>
    </w:p>
    <w:p>
      <w:pPr>
        <w:pStyle w:val="22"/>
        <w:keepNext w:val="0"/>
        <w:keepLines w:val="0"/>
        <w:pageBreakBefore w:val="0"/>
        <w:widowControl w:val="0"/>
        <w:numPr>
          <w:ilvl w:val="0"/>
          <w:numId w:val="15"/>
        </w:numPr>
        <w:kinsoku/>
        <w:wordWrap w:val="0"/>
        <w:overflowPunct w:val="0"/>
        <w:topLinePunct w:val="0"/>
        <w:autoSpaceDE w:val="0"/>
        <w:autoSpaceDN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供应商的报价超过采购人设定的最高限价，将作为无效标处理。</w:t>
      </w:r>
    </w:p>
    <w:p>
      <w:pPr>
        <w:numPr>
          <w:ilvl w:val="0"/>
          <w:numId w:val="0"/>
        </w:numPr>
        <w:ind w:leftChars="200"/>
        <w:rPr>
          <w:rFonts w:hint="eastAsia"/>
          <w:color w:val="auto"/>
          <w:highlight w:val="none"/>
        </w:rPr>
      </w:pPr>
    </w:p>
    <w:p>
      <w:pPr>
        <w:pStyle w:val="22"/>
        <w:keepNext w:val="0"/>
        <w:keepLines w:val="0"/>
        <w:pageBreakBefore w:val="0"/>
        <w:widowControl w:val="0"/>
        <w:kinsoku/>
        <w:wordWrap w:val="0"/>
        <w:overflowPunct w:val="0"/>
        <w:topLinePunct w:val="0"/>
        <w:autoSpaceDE w:val="0"/>
        <w:autoSpaceDN w:val="0"/>
        <w:bidi w:val="0"/>
        <w:adjustRightInd/>
        <w:snapToGrid/>
        <w:spacing w:before="157" w:beforeLines="50" w:line="400" w:lineRule="exact"/>
        <w:ind w:left="0" w:leftChars="0" w:right="0" w:rightChars="0" w:firstLine="481" w:firstLineChars="0"/>
        <w:jc w:val="both"/>
        <w:textAlignment w:val="auto"/>
        <w:outlineLvl w:val="9"/>
        <w:rPr>
          <w:rFonts w:hint="eastAsia" w:ascii="宋体" w:hAnsi="宋体" w:eastAsia="宋体" w:cs="宋体"/>
          <w:b/>
          <w:color w:val="auto"/>
          <w:spacing w:val="0"/>
          <w:sz w:val="24"/>
          <w:szCs w:val="24"/>
          <w:highlight w:val="none"/>
        </w:rPr>
      </w:pPr>
    </w:p>
    <w:p>
      <w:pPr>
        <w:pStyle w:val="22"/>
        <w:keepNext w:val="0"/>
        <w:keepLines w:val="0"/>
        <w:pageBreakBefore w:val="0"/>
        <w:widowControl w:val="0"/>
        <w:kinsoku/>
        <w:wordWrap w:val="0"/>
        <w:overflowPunct w:val="0"/>
        <w:topLinePunct w:val="0"/>
        <w:autoSpaceDE w:val="0"/>
        <w:autoSpaceDN w:val="0"/>
        <w:bidi w:val="0"/>
        <w:adjustRightInd/>
        <w:snapToGrid/>
        <w:spacing w:before="157" w:beforeLines="50" w:after="157" w:afterLines="50" w:line="400" w:lineRule="exact"/>
        <w:ind w:left="0" w:leftChars="0" w:right="0" w:rightChars="0" w:firstLine="481" w:firstLineChars="0"/>
        <w:jc w:val="both"/>
        <w:textAlignment w:val="auto"/>
        <w:outlineLvl w:val="9"/>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（二）技术商务资信得分（</w:t>
      </w:r>
      <w:r>
        <w:rPr>
          <w:rFonts w:hint="eastAsia" w:ascii="宋体" w:hAnsi="宋体" w:eastAsia="宋体" w:cs="宋体"/>
          <w:b/>
          <w:color w:val="auto"/>
          <w:spacing w:val="0"/>
          <w:sz w:val="24"/>
          <w:szCs w:val="24"/>
          <w:highlight w:val="none"/>
          <w:lang w:val="en-US" w:eastAsia="zh-CN"/>
        </w:rPr>
        <w:t>80</w:t>
      </w:r>
      <w:r>
        <w:rPr>
          <w:rFonts w:hint="eastAsia" w:ascii="宋体" w:hAnsi="宋体" w:eastAsia="宋体" w:cs="宋体"/>
          <w:b/>
          <w:color w:val="auto"/>
          <w:spacing w:val="0"/>
          <w:sz w:val="24"/>
          <w:szCs w:val="24"/>
          <w:highlight w:val="none"/>
        </w:rPr>
        <w:t>分）</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740"/>
        <w:gridCol w:w="6000"/>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07" w:type="dxa"/>
            <w:shd w:val="clear" w:color="auto" w:fill="EEECE1"/>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序号</w:t>
            </w:r>
          </w:p>
        </w:tc>
        <w:tc>
          <w:tcPr>
            <w:tcW w:w="1740" w:type="dxa"/>
            <w:shd w:val="clear" w:color="auto" w:fill="EEECE1"/>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b/>
                <w:bCs/>
                <w:color w:val="auto"/>
                <w:sz w:val="24"/>
                <w:szCs w:val="24"/>
                <w:highlight w:val="none"/>
                <w:vertAlign w:val="baseline"/>
                <w:lang w:eastAsia="zh-CN"/>
              </w:rPr>
            </w:pPr>
            <w:r>
              <w:rPr>
                <w:rFonts w:hint="eastAsia" w:ascii="宋体" w:hAnsi="宋体" w:eastAsia="宋体" w:cs="宋体"/>
                <w:b/>
                <w:bCs/>
                <w:color w:val="auto"/>
                <w:sz w:val="24"/>
                <w:szCs w:val="24"/>
                <w:highlight w:val="none"/>
                <w:vertAlign w:val="baseline"/>
                <w:lang w:eastAsia="zh-CN"/>
              </w:rPr>
              <w:t>项目</w:t>
            </w:r>
          </w:p>
        </w:tc>
        <w:tc>
          <w:tcPr>
            <w:tcW w:w="6000" w:type="dxa"/>
            <w:shd w:val="clear" w:color="auto" w:fill="EEECE1"/>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highlight w:val="none"/>
                <w:vertAlign w:val="baseline"/>
              </w:rPr>
            </w:pPr>
            <w:r>
              <w:rPr>
                <w:rFonts w:hint="eastAsia" w:ascii="宋体" w:hAnsi="宋体" w:eastAsia="宋体" w:cs="宋体"/>
                <w:b/>
                <w:bCs/>
                <w:color w:val="auto"/>
                <w:sz w:val="24"/>
                <w:szCs w:val="24"/>
                <w:highlight w:val="none"/>
              </w:rPr>
              <w:t>细则内容</w:t>
            </w:r>
          </w:p>
        </w:tc>
        <w:tc>
          <w:tcPr>
            <w:tcW w:w="1221" w:type="dxa"/>
            <w:shd w:val="clear" w:color="auto" w:fill="EEECE1"/>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b/>
                <w:bCs/>
                <w:color w:val="auto"/>
                <w:sz w:val="24"/>
                <w:szCs w:val="24"/>
                <w:highlight w:val="none"/>
                <w:vertAlign w:val="baseline"/>
              </w:rPr>
            </w:pPr>
            <w:r>
              <w:rPr>
                <w:rFonts w:hint="eastAsia" w:ascii="宋体" w:hAnsi="宋体" w:eastAsia="宋体" w:cs="宋体"/>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74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诚信分</w:t>
            </w:r>
          </w:p>
        </w:tc>
        <w:tc>
          <w:tcPr>
            <w:tcW w:w="600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凡在投标截止时间前三年受到行政处罚、行政处理（含通报）或记入不良行为的，此项得分为0，若无处罚、行政处理（含通报）或记入不良行为的得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（投标人请自行提供，如有不良记录又虚假隐瞒的，一经发现将取消投标资格）</w:t>
            </w:r>
          </w:p>
        </w:tc>
        <w:tc>
          <w:tcPr>
            <w:tcW w:w="1221"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74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outlineLvl w:val="0"/>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企业实力</w:t>
            </w:r>
          </w:p>
        </w:tc>
        <w:tc>
          <w:tcPr>
            <w:tcW w:w="600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outlineLvl w:val="0"/>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根据供应商具备行业内相关专业证书，获得的荣誉、信誉、认证证书等情况综合打分。</w:t>
            </w:r>
          </w:p>
        </w:tc>
        <w:tc>
          <w:tcPr>
            <w:tcW w:w="1221"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74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同类项目</w:t>
            </w:r>
            <w:r>
              <w:rPr>
                <w:rFonts w:hint="eastAsia" w:ascii="宋体" w:hAnsi="宋体" w:eastAsia="宋体" w:cs="宋体"/>
                <w:color w:val="auto"/>
                <w:sz w:val="24"/>
                <w:szCs w:val="24"/>
                <w:highlight w:val="none"/>
                <w:lang w:eastAsia="zh-CN"/>
              </w:rPr>
              <w:t>业绩</w:t>
            </w:r>
          </w:p>
        </w:tc>
        <w:tc>
          <w:tcPr>
            <w:tcW w:w="600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2018年1月1日以来</w:t>
            </w:r>
            <w:r>
              <w:rPr>
                <w:rFonts w:hint="eastAsia" w:ascii="宋体" w:hAnsi="宋体" w:eastAsia="宋体" w:cs="宋体"/>
                <w:color w:val="auto"/>
                <w:sz w:val="24"/>
                <w:szCs w:val="24"/>
                <w:highlight w:val="none"/>
              </w:rPr>
              <w:t>（时间节点以</w:t>
            </w:r>
            <w:r>
              <w:rPr>
                <w:rFonts w:hint="eastAsia" w:ascii="宋体" w:hAnsi="宋体" w:eastAsia="宋体" w:cs="宋体"/>
                <w:color w:val="auto"/>
                <w:sz w:val="24"/>
                <w:szCs w:val="24"/>
                <w:highlight w:val="none"/>
                <w:lang w:val="en-US" w:eastAsia="zh-CN"/>
              </w:rPr>
              <w:t>合同签订时间</w:t>
            </w:r>
            <w:r>
              <w:rPr>
                <w:rFonts w:hint="eastAsia" w:ascii="宋体" w:hAnsi="宋体" w:eastAsia="宋体" w:cs="宋体"/>
                <w:color w:val="auto"/>
                <w:sz w:val="24"/>
                <w:szCs w:val="24"/>
                <w:highlight w:val="none"/>
              </w:rPr>
              <w:t>为准）实施</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同类项目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每提供一个得1分，最高得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分。须同时提供中标通知书、合同、</w:t>
            </w:r>
            <w:r>
              <w:rPr>
                <w:rFonts w:hint="eastAsia" w:ascii="宋体" w:hAnsi="宋体" w:eastAsia="宋体" w:cs="宋体"/>
                <w:color w:val="auto"/>
                <w:sz w:val="24"/>
                <w:szCs w:val="24"/>
                <w:highlight w:val="none"/>
                <w:lang w:val="en-US" w:eastAsia="zh-CN"/>
              </w:rPr>
              <w:t>用户评价</w:t>
            </w:r>
            <w:r>
              <w:rPr>
                <w:rFonts w:hint="eastAsia" w:ascii="宋体" w:hAnsi="宋体" w:eastAsia="宋体" w:cs="宋体"/>
                <w:color w:val="auto"/>
                <w:sz w:val="24"/>
                <w:szCs w:val="24"/>
                <w:highlight w:val="none"/>
              </w:rPr>
              <w:t>。（复印件加盖公章）</w:t>
            </w:r>
          </w:p>
        </w:tc>
        <w:tc>
          <w:tcPr>
            <w:tcW w:w="1221"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740" w:type="dxa"/>
            <w:vMerge w:val="restart"/>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组织机构及</w:t>
            </w:r>
            <w:r>
              <w:rPr>
                <w:rFonts w:hint="eastAsia" w:ascii="宋体" w:hAnsi="宋体" w:eastAsia="宋体" w:cs="宋体"/>
                <w:color w:val="auto"/>
                <w:sz w:val="24"/>
                <w:highlight w:val="none"/>
                <w:lang w:eastAsia="zh-CN"/>
              </w:rPr>
              <w:t>相关制度</w:t>
            </w: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根据投标人的</w:t>
            </w:r>
            <w:r>
              <w:rPr>
                <w:rFonts w:hint="eastAsia" w:ascii="宋体" w:hAnsi="宋体" w:eastAsia="宋体" w:cs="宋体"/>
                <w:color w:val="auto"/>
                <w:sz w:val="24"/>
                <w:szCs w:val="24"/>
                <w:highlight w:val="none"/>
              </w:rPr>
              <w:t>组织机构设置</w:t>
            </w:r>
            <w:r>
              <w:rPr>
                <w:rFonts w:hint="eastAsia" w:ascii="宋体" w:hAnsi="宋体" w:eastAsia="宋体" w:cs="宋体"/>
                <w:color w:val="auto"/>
                <w:sz w:val="24"/>
                <w:szCs w:val="24"/>
                <w:highlight w:val="none"/>
                <w:lang w:eastAsia="zh-CN"/>
              </w:rPr>
              <w:t>情况。</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rPr>
            </w:pPr>
          </w:p>
        </w:tc>
        <w:tc>
          <w:tcPr>
            <w:tcW w:w="1740" w:type="dxa"/>
            <w:vMerge w:val="continue"/>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根据投标人的各项管理制度、考核办法、台账设置等情况进行打分。</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74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管理人员配备</w:t>
            </w: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投入本项目管理人员的配置情况、专业素质、工作经验等情况。</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6</w:t>
            </w:r>
          </w:p>
        </w:tc>
        <w:tc>
          <w:tcPr>
            <w:tcW w:w="174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设备配备</w:t>
            </w: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拟投入本项目设备的配置性能。</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7</w:t>
            </w:r>
          </w:p>
        </w:tc>
        <w:tc>
          <w:tcPr>
            <w:tcW w:w="174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交接</w:t>
            </w:r>
            <w:r>
              <w:rPr>
                <w:rFonts w:hint="eastAsia" w:ascii="宋体" w:hAnsi="宋体" w:eastAsia="宋体" w:cs="宋体"/>
                <w:color w:val="auto"/>
                <w:sz w:val="24"/>
                <w:szCs w:val="24"/>
                <w:highlight w:val="none"/>
                <w:lang w:eastAsia="zh-CN"/>
              </w:rPr>
              <w:t>方案</w:t>
            </w:r>
          </w:p>
        </w:tc>
        <w:tc>
          <w:tcPr>
            <w:tcW w:w="600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根据本项目实际情况和特点，为保证项目顺利交接，投标人须针对本项目制定交接实施方案，</w:t>
            </w:r>
            <w:r>
              <w:rPr>
                <w:rFonts w:hint="eastAsia" w:ascii="宋体" w:hAnsi="宋体" w:eastAsia="宋体" w:cs="宋体"/>
                <w:color w:val="auto"/>
                <w:sz w:val="24"/>
                <w:szCs w:val="24"/>
                <w:highlight w:val="none"/>
                <w:lang w:eastAsia="zh-CN"/>
              </w:rPr>
              <w:t>并作出承诺，</w:t>
            </w:r>
            <w:r>
              <w:rPr>
                <w:rFonts w:hint="eastAsia" w:ascii="宋体" w:hAnsi="宋体" w:eastAsia="宋体" w:cs="宋体"/>
                <w:color w:val="auto"/>
                <w:sz w:val="24"/>
                <w:szCs w:val="24"/>
                <w:highlight w:val="none"/>
              </w:rPr>
              <w:t>包括平稳过渡、人员维稳等方面。</w:t>
            </w:r>
          </w:p>
        </w:tc>
        <w:tc>
          <w:tcPr>
            <w:tcW w:w="1221"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8</w:t>
            </w:r>
          </w:p>
        </w:tc>
        <w:tc>
          <w:tcPr>
            <w:tcW w:w="1740" w:type="dxa"/>
            <w:vMerge w:val="restart"/>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作业组织设计</w:t>
            </w:r>
            <w:r>
              <w:rPr>
                <w:rFonts w:hint="eastAsia" w:ascii="宋体" w:hAnsi="宋体" w:eastAsia="宋体" w:cs="宋体"/>
                <w:color w:val="auto"/>
                <w:sz w:val="24"/>
                <w:szCs w:val="24"/>
                <w:highlight w:val="none"/>
                <w:lang w:eastAsia="zh-CN"/>
              </w:rPr>
              <w:t>方案</w:t>
            </w:r>
          </w:p>
        </w:tc>
        <w:tc>
          <w:tcPr>
            <w:tcW w:w="600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保洁作业总体计划及设想：根据保洁区域现状调查与问题剖析，根据针对本项目组织设计的工作重点等情况打分。</w:t>
            </w:r>
          </w:p>
        </w:tc>
        <w:tc>
          <w:tcPr>
            <w:tcW w:w="1221"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rPr>
            </w:pPr>
          </w:p>
        </w:tc>
        <w:tc>
          <w:tcPr>
            <w:tcW w:w="1740" w:type="dxa"/>
            <w:vMerge w:val="continue"/>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p>
        </w:tc>
        <w:tc>
          <w:tcPr>
            <w:tcW w:w="6000"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根据针对本项目保洁区域作业总体目标、方法措施、保洁路线、保洁时间安排等情况打分。</w:t>
            </w:r>
          </w:p>
        </w:tc>
        <w:tc>
          <w:tcPr>
            <w:tcW w:w="1221" w:type="dxa"/>
            <w:noWrap w:val="0"/>
            <w:vAlign w:val="center"/>
          </w:tcPr>
          <w:p>
            <w:pPr>
              <w:keepNext w:val="0"/>
              <w:keepLines w:val="0"/>
              <w:pageBreakBefore w:val="0"/>
              <w:widowControl w:val="0"/>
              <w:suppressLineNumbers w:val="0"/>
              <w:kinsoku/>
              <w:wordWrap w:val="0"/>
              <w:overflowPunct w:val="0"/>
              <w:topLinePunct w:val="0"/>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9</w:t>
            </w:r>
          </w:p>
        </w:tc>
        <w:tc>
          <w:tcPr>
            <w:tcW w:w="174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bidi="ar"/>
              </w:rPr>
              <w:t>重点工作保障</w:t>
            </w: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根据本项目作业要求</w:t>
            </w:r>
            <w:r>
              <w:rPr>
                <w:rFonts w:hint="eastAsia" w:ascii="宋体" w:hAnsi="宋体" w:eastAsia="宋体" w:cs="宋体"/>
                <w:color w:val="auto"/>
                <w:spacing w:val="-2"/>
                <w:sz w:val="24"/>
                <w:szCs w:val="24"/>
                <w:highlight w:val="none"/>
                <w:lang w:eastAsia="zh-CN"/>
              </w:rPr>
              <w:t>，对县长热线</w:t>
            </w:r>
            <w:r>
              <w:rPr>
                <w:rFonts w:hint="eastAsia" w:ascii="宋体" w:hAnsi="宋体" w:eastAsia="宋体" w:cs="宋体"/>
                <w:color w:val="auto"/>
                <w:spacing w:val="-2"/>
                <w:sz w:val="24"/>
                <w:szCs w:val="24"/>
                <w:highlight w:val="none"/>
              </w:rPr>
              <w:t>、信访件</w:t>
            </w:r>
            <w:r>
              <w:rPr>
                <w:rFonts w:hint="eastAsia" w:ascii="宋体" w:hAnsi="宋体" w:eastAsia="宋体" w:cs="宋体"/>
                <w:color w:val="auto"/>
                <w:spacing w:val="-2"/>
                <w:sz w:val="24"/>
                <w:szCs w:val="24"/>
                <w:highlight w:val="none"/>
                <w:lang w:eastAsia="zh-CN"/>
              </w:rPr>
              <w:t>、交办单</w:t>
            </w:r>
            <w:r>
              <w:rPr>
                <w:rFonts w:hint="eastAsia" w:ascii="宋体" w:hAnsi="宋体" w:eastAsia="宋体" w:cs="宋体"/>
                <w:color w:val="auto"/>
                <w:spacing w:val="-2"/>
                <w:sz w:val="24"/>
                <w:szCs w:val="24"/>
                <w:highlight w:val="none"/>
              </w:rPr>
              <w:t>等调处</w:t>
            </w:r>
            <w:r>
              <w:rPr>
                <w:rFonts w:hint="eastAsia" w:ascii="宋体" w:hAnsi="宋体" w:eastAsia="宋体" w:cs="宋体"/>
                <w:color w:val="auto"/>
                <w:spacing w:val="-2"/>
                <w:sz w:val="24"/>
                <w:szCs w:val="24"/>
                <w:highlight w:val="none"/>
                <w:lang w:eastAsia="zh-CN"/>
              </w:rPr>
              <w:t>，与</w:t>
            </w:r>
            <w:r>
              <w:rPr>
                <w:rFonts w:hint="eastAsia" w:ascii="宋体" w:hAnsi="宋体" w:eastAsia="宋体" w:cs="宋体"/>
                <w:color w:val="auto"/>
                <w:spacing w:val="-2"/>
                <w:sz w:val="24"/>
                <w:szCs w:val="24"/>
                <w:highlight w:val="none"/>
              </w:rPr>
              <w:t>社区</w:t>
            </w:r>
            <w:r>
              <w:rPr>
                <w:rFonts w:hint="eastAsia" w:ascii="宋体" w:hAnsi="宋体" w:eastAsia="宋体" w:cs="宋体"/>
                <w:color w:val="auto"/>
                <w:spacing w:val="-2"/>
                <w:sz w:val="24"/>
                <w:szCs w:val="24"/>
                <w:highlight w:val="none"/>
                <w:lang w:eastAsia="zh-CN"/>
              </w:rPr>
              <w:t>、相关单位</w:t>
            </w:r>
            <w:r>
              <w:rPr>
                <w:rFonts w:hint="eastAsia" w:ascii="宋体" w:hAnsi="宋体" w:eastAsia="宋体" w:cs="宋体"/>
                <w:color w:val="auto"/>
                <w:spacing w:val="-2"/>
                <w:sz w:val="24"/>
                <w:szCs w:val="24"/>
                <w:highlight w:val="none"/>
              </w:rPr>
              <w:t>联系</w:t>
            </w:r>
            <w:r>
              <w:rPr>
                <w:rFonts w:hint="eastAsia" w:ascii="宋体" w:hAnsi="宋体" w:eastAsia="宋体" w:cs="宋体"/>
                <w:color w:val="auto"/>
                <w:spacing w:val="-2"/>
                <w:sz w:val="24"/>
                <w:szCs w:val="24"/>
                <w:highlight w:val="none"/>
                <w:lang w:eastAsia="zh-CN"/>
              </w:rPr>
              <w:t>互动等技术保障措施</w:t>
            </w:r>
            <w:r>
              <w:rPr>
                <w:rFonts w:hint="eastAsia" w:ascii="宋体" w:hAnsi="宋体" w:eastAsia="宋体" w:cs="宋体"/>
                <w:color w:val="auto"/>
                <w:spacing w:val="-2"/>
                <w:sz w:val="24"/>
                <w:szCs w:val="24"/>
                <w:highlight w:val="none"/>
              </w:rPr>
              <w:t>。</w:t>
            </w:r>
          </w:p>
        </w:tc>
        <w:tc>
          <w:tcPr>
            <w:tcW w:w="1221"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w:t>
            </w:r>
          </w:p>
        </w:tc>
        <w:tc>
          <w:tcPr>
            <w:tcW w:w="1740" w:type="dxa"/>
            <w:vMerge w:val="restart"/>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技术保证措施</w:t>
            </w:r>
            <w:r>
              <w:rPr>
                <w:rFonts w:hint="eastAsia" w:ascii="宋体" w:hAnsi="宋体" w:eastAsia="宋体" w:cs="宋体"/>
                <w:color w:val="auto"/>
                <w:sz w:val="24"/>
                <w:szCs w:val="24"/>
                <w:highlight w:val="none"/>
                <w:lang w:eastAsia="zh-CN"/>
              </w:rPr>
              <w:t>方案</w:t>
            </w: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保洁作业日常保洁质量控制</w:t>
            </w:r>
            <w:r>
              <w:rPr>
                <w:rFonts w:hint="eastAsia" w:ascii="宋体" w:hAnsi="宋体" w:eastAsia="宋体" w:cs="宋体"/>
                <w:color w:val="auto"/>
                <w:sz w:val="24"/>
                <w:szCs w:val="24"/>
                <w:highlight w:val="none"/>
                <w:lang w:eastAsia="zh-CN"/>
              </w:rPr>
              <w:t>。</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rPr>
            </w:pPr>
          </w:p>
        </w:tc>
        <w:tc>
          <w:tcPr>
            <w:tcW w:w="1740" w:type="dxa"/>
            <w:vMerge w:val="continue"/>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保洁作业日常保洁车辆、设备、工具控制</w:t>
            </w:r>
            <w:r>
              <w:rPr>
                <w:rFonts w:hint="eastAsia" w:ascii="宋体" w:hAnsi="宋体" w:eastAsia="宋体" w:cs="宋体"/>
                <w:color w:val="auto"/>
                <w:sz w:val="24"/>
                <w:szCs w:val="24"/>
                <w:highlight w:val="none"/>
                <w:lang w:eastAsia="zh-CN"/>
              </w:rPr>
              <w:t>。</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rPr>
            </w:pPr>
          </w:p>
        </w:tc>
        <w:tc>
          <w:tcPr>
            <w:tcW w:w="1740" w:type="dxa"/>
            <w:vMerge w:val="continue"/>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高峰期保洁作业质量控制</w:t>
            </w:r>
            <w:r>
              <w:rPr>
                <w:rFonts w:hint="eastAsia" w:ascii="宋体" w:hAnsi="宋体" w:eastAsia="宋体" w:cs="宋体"/>
                <w:color w:val="auto"/>
                <w:sz w:val="24"/>
                <w:szCs w:val="24"/>
                <w:highlight w:val="none"/>
                <w:lang w:eastAsia="zh-CN"/>
              </w:rPr>
              <w:t>。</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rPr>
            </w:pPr>
          </w:p>
        </w:tc>
        <w:tc>
          <w:tcPr>
            <w:tcW w:w="1740" w:type="dxa"/>
            <w:vMerge w:val="continue"/>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保洁设施日常容貌管理、维护措施</w:t>
            </w:r>
            <w:r>
              <w:rPr>
                <w:rFonts w:hint="eastAsia" w:ascii="宋体" w:hAnsi="宋体" w:eastAsia="宋体" w:cs="宋体"/>
                <w:color w:val="auto"/>
                <w:sz w:val="24"/>
                <w:szCs w:val="24"/>
                <w:highlight w:val="none"/>
                <w:lang w:eastAsia="zh-CN"/>
              </w:rPr>
              <w:t>。</w:t>
            </w:r>
          </w:p>
        </w:tc>
        <w:tc>
          <w:tcPr>
            <w:tcW w:w="1221"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11</w:t>
            </w:r>
          </w:p>
        </w:tc>
        <w:tc>
          <w:tcPr>
            <w:tcW w:w="1740" w:type="dxa"/>
            <w:vMerge w:val="restart"/>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文明安全作业方案</w:t>
            </w:r>
          </w:p>
        </w:tc>
        <w:tc>
          <w:tcPr>
            <w:tcW w:w="600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现场管理员与作业人员的职责分工及培训；作业质量标准、检查考核办法、文明作业制度等。</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rPr>
            </w:pPr>
          </w:p>
        </w:tc>
        <w:tc>
          <w:tcPr>
            <w:tcW w:w="1740" w:type="dxa"/>
            <w:vMerge w:val="continue"/>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p>
        </w:tc>
        <w:tc>
          <w:tcPr>
            <w:tcW w:w="600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安全生产管理网络及安全管理制；作业人员、现场管理员安全教育及安全生产措施；驾驶员、船员安全、操作技能等培训计划。</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12</w:t>
            </w:r>
          </w:p>
        </w:tc>
        <w:tc>
          <w:tcPr>
            <w:tcW w:w="174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应急处理方案</w:t>
            </w:r>
          </w:p>
        </w:tc>
        <w:tc>
          <w:tcPr>
            <w:tcW w:w="600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意外、突发事件（作业中交通事故应急处理、恶劣天气应对措施、疫情日常普通管控及疫情爆发的严格管控措施、市民与保洁人员矛盾冲突的化解等）应急预案等。</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13</w:t>
            </w:r>
          </w:p>
        </w:tc>
        <w:tc>
          <w:tcPr>
            <w:tcW w:w="174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劳动资源紧急调拨能力</w:t>
            </w:r>
          </w:p>
        </w:tc>
        <w:tc>
          <w:tcPr>
            <w:tcW w:w="600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对于应对上级下达的创建、突击检查等需要紧急加班加点等情况，投标人具有本地化紧急调拨（加派）劳动力、机械、设备、物资等资源的方案及能力。</w:t>
            </w:r>
          </w:p>
        </w:tc>
        <w:tc>
          <w:tcPr>
            <w:tcW w:w="1221"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14</w:t>
            </w:r>
          </w:p>
        </w:tc>
        <w:tc>
          <w:tcPr>
            <w:tcW w:w="1740" w:type="dxa"/>
            <w:noWrap w:val="0"/>
            <w:vAlign w:val="center"/>
          </w:tcPr>
          <w:p>
            <w:pPr>
              <w:keepNext w:val="0"/>
              <w:keepLines w:val="0"/>
              <w:pageBreakBefore w:val="0"/>
              <w:widowControl w:val="0"/>
              <w:suppressLineNumbers w:val="0"/>
              <w:shd w:val="clear" w:color="auto" w:fill="auto"/>
              <w:kinsoku/>
              <w:wordWrap/>
              <w:overflowPunct w:val="0"/>
              <w:topLinePunct/>
              <w:autoSpaceDE w:val="0"/>
              <w:autoSpaceDN w:val="0"/>
              <w:bidi w:val="0"/>
              <w:spacing w:before="48" w:beforeLines="15" w:beforeAutospacing="0" w:after="48" w:afterLines="15"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智慧环卫</w:t>
            </w:r>
            <w:r>
              <w:rPr>
                <w:rFonts w:hint="eastAsia" w:ascii="宋体" w:hAnsi="宋体" w:eastAsia="宋体" w:cs="宋体"/>
                <w:color w:val="auto"/>
                <w:sz w:val="24"/>
                <w:szCs w:val="24"/>
                <w:highlight w:val="none"/>
              </w:rPr>
              <w:t>管理系统</w:t>
            </w:r>
          </w:p>
        </w:tc>
        <w:tc>
          <w:tcPr>
            <w:tcW w:w="6000" w:type="dxa"/>
            <w:noWrap w:val="0"/>
            <w:vAlign w:val="center"/>
          </w:tcPr>
          <w:p>
            <w:pPr>
              <w:keepNext w:val="0"/>
              <w:keepLines w:val="0"/>
              <w:pageBreakBefore w:val="0"/>
              <w:widowControl w:val="0"/>
              <w:suppressLineNumbers w:val="0"/>
              <w:shd w:val="clear" w:color="auto" w:fill="auto"/>
              <w:kinsoku/>
              <w:wordWrap/>
              <w:overflowPunct w:val="0"/>
              <w:topLinePunct/>
              <w:autoSpaceDE w:val="0"/>
              <w:autoSpaceDN w:val="0"/>
              <w:bidi w:val="0"/>
              <w:spacing w:before="48" w:beforeLines="15" w:beforeAutospacing="0" w:after="48" w:afterLines="15" w:afterAutospacing="0"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提供的</w:t>
            </w:r>
            <w:r>
              <w:rPr>
                <w:rFonts w:hint="eastAsia" w:ascii="宋体" w:hAnsi="宋体" w:eastAsia="宋体" w:cs="宋体"/>
                <w:color w:val="auto"/>
                <w:sz w:val="24"/>
                <w:szCs w:val="24"/>
                <w:highlight w:val="none"/>
                <w:lang w:eastAsia="zh-CN"/>
              </w:rPr>
              <w:t>智慧环卫信息化</w:t>
            </w:r>
            <w:r>
              <w:rPr>
                <w:rFonts w:hint="eastAsia" w:ascii="宋体" w:hAnsi="宋体" w:eastAsia="宋体" w:cs="宋体"/>
                <w:color w:val="auto"/>
                <w:sz w:val="24"/>
                <w:szCs w:val="24"/>
                <w:highlight w:val="none"/>
              </w:rPr>
              <w:t>动态管理系统的完善性、先进性、稳定性及运行维护等</w:t>
            </w:r>
            <w:r>
              <w:rPr>
                <w:rFonts w:hint="eastAsia" w:ascii="宋体" w:hAnsi="宋体" w:eastAsia="宋体" w:cs="宋体"/>
                <w:color w:val="auto"/>
                <w:sz w:val="24"/>
                <w:szCs w:val="24"/>
                <w:highlight w:val="none"/>
                <w:lang w:val="en-US" w:eastAsia="zh-CN"/>
              </w:rPr>
              <w:t>情况打分</w:t>
            </w:r>
            <w:r>
              <w:rPr>
                <w:rFonts w:hint="eastAsia" w:ascii="宋体" w:hAnsi="宋体" w:eastAsia="宋体" w:cs="宋体"/>
                <w:color w:val="auto"/>
                <w:sz w:val="24"/>
                <w:szCs w:val="24"/>
                <w:highlight w:val="none"/>
              </w:rPr>
              <w:t>。</w:t>
            </w:r>
          </w:p>
        </w:tc>
        <w:tc>
          <w:tcPr>
            <w:tcW w:w="1221" w:type="dxa"/>
            <w:noWrap w:val="0"/>
            <w:vAlign w:val="center"/>
          </w:tcPr>
          <w:p>
            <w:pPr>
              <w:keepNext w:val="0"/>
              <w:keepLines w:val="0"/>
              <w:pageBreakBefore w:val="0"/>
              <w:widowControl w:val="0"/>
              <w:suppressLineNumbers w:val="0"/>
              <w:shd w:val="clear" w:color="auto" w:fill="auto"/>
              <w:kinsoku/>
              <w:wordWrap/>
              <w:overflowPunct w:val="0"/>
              <w:topLinePunct/>
              <w:autoSpaceDE w:val="0"/>
              <w:autoSpaceDN w:val="0"/>
              <w:bidi w:val="0"/>
              <w:spacing w:before="48" w:beforeLines="15" w:beforeAutospacing="0" w:after="48" w:afterLines="15" w:afterAutospacing="0" w:line="400" w:lineRule="exact"/>
              <w:ind w:left="0" w:leftChars="0" w:right="0" w:righ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48" w:beforeLines="15" w:beforeAutospacing="0" w:after="48" w:afterLines="15" w:afterAutospacing="0" w:line="400" w:lineRule="exact"/>
              <w:ind w:left="0" w:leftChars="0" w:right="0" w:rightChars="0" w:firstLine="0" w:firstLineChars="0"/>
              <w:jc w:val="center"/>
              <w:textAlignment w:val="auto"/>
              <w:outlineLvl w:val="9"/>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15</w:t>
            </w:r>
          </w:p>
        </w:tc>
        <w:tc>
          <w:tcPr>
            <w:tcW w:w="1740" w:type="dxa"/>
            <w:noWrap w:val="0"/>
            <w:vAlign w:val="center"/>
          </w:tcPr>
          <w:p>
            <w:pPr>
              <w:keepNext w:val="0"/>
              <w:keepLines w:val="0"/>
              <w:pageBreakBefore w:val="0"/>
              <w:widowControl w:val="0"/>
              <w:suppressLineNumbers w:val="0"/>
              <w:kinsoku/>
              <w:overflowPunct w:val="0"/>
              <w:topLinePunct/>
              <w:autoSpaceDE w:val="0"/>
              <w:autoSpaceDN w:val="0"/>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合理化建议</w:t>
            </w:r>
          </w:p>
        </w:tc>
        <w:tc>
          <w:tcPr>
            <w:tcW w:w="6000"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lef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按照投标人</w:t>
            </w:r>
            <w:r>
              <w:rPr>
                <w:rFonts w:hint="eastAsia" w:ascii="宋体" w:hAnsi="宋体" w:eastAsia="宋体" w:cs="宋体"/>
                <w:color w:val="auto"/>
                <w:sz w:val="24"/>
                <w:szCs w:val="24"/>
                <w:highlight w:val="none"/>
                <w:lang w:eastAsia="zh-CN"/>
              </w:rPr>
              <w:t>针对本项目提出的</w:t>
            </w:r>
            <w:r>
              <w:rPr>
                <w:rFonts w:hint="eastAsia" w:ascii="宋体" w:hAnsi="宋体" w:eastAsia="宋体" w:cs="宋体"/>
                <w:color w:val="auto"/>
                <w:sz w:val="24"/>
                <w:szCs w:val="24"/>
                <w:highlight w:val="none"/>
              </w:rPr>
              <w:t>有效的改进措施和合理化建议</w:t>
            </w:r>
            <w:r>
              <w:rPr>
                <w:rFonts w:hint="eastAsia" w:ascii="宋体" w:hAnsi="宋体" w:eastAsia="宋体" w:cs="宋体"/>
                <w:color w:val="auto"/>
                <w:sz w:val="24"/>
                <w:szCs w:val="24"/>
                <w:highlight w:val="none"/>
                <w:lang w:eastAsia="zh-CN"/>
              </w:rPr>
              <w:t>等情况打分。</w:t>
            </w:r>
          </w:p>
        </w:tc>
        <w:tc>
          <w:tcPr>
            <w:tcW w:w="1221" w:type="dxa"/>
            <w:noWrap w:val="0"/>
            <w:vAlign w:val="center"/>
          </w:tcPr>
          <w:p>
            <w:pPr>
              <w:keepNext w:val="0"/>
              <w:keepLines w:val="0"/>
              <w:pageBreakBefore w:val="0"/>
              <w:widowControl w:val="0"/>
              <w:suppressLineNumbers w:val="0"/>
              <w:kinsoku/>
              <w:bidi w:val="0"/>
              <w:spacing w:before="48" w:beforeLines="15" w:beforeAutospacing="0" w:after="48" w:afterLines="15" w:afterAutospacing="0" w:line="400" w:lineRule="exact"/>
              <w:ind w:left="0" w:leftChars="0" w:right="0" w:rightChars="0" w:firstLine="0" w:firstLineChars="0"/>
              <w:jc w:val="center"/>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tc>
      </w:tr>
    </w:tbl>
    <w:p>
      <w:pPr>
        <w:pStyle w:val="22"/>
        <w:keepNext w:val="0"/>
        <w:keepLines w:val="0"/>
        <w:pageBreakBefore w:val="0"/>
        <w:widowControl w:val="0"/>
        <w:kinsoku/>
        <w:wordWrap w:val="0"/>
        <w:overflowPunct w:val="0"/>
        <w:topLinePunct w:val="0"/>
        <w:autoSpaceDE w:val="0"/>
        <w:autoSpaceDN w:val="0"/>
        <w:bidi w:val="0"/>
        <w:spacing w:line="400" w:lineRule="exact"/>
        <w:ind w:left="0" w:leftChars="0" w:right="0" w:righ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注：以上所涉及项目，若附件格式未提供，请自行</w:t>
      </w:r>
      <w:r>
        <w:rPr>
          <w:rFonts w:hint="eastAsia" w:ascii="宋体" w:hAnsi="宋体" w:eastAsia="宋体" w:cs="宋体"/>
          <w:b/>
          <w:bCs/>
          <w:color w:val="auto"/>
          <w:sz w:val="24"/>
          <w:szCs w:val="24"/>
          <w:highlight w:val="none"/>
          <w:lang w:val="en-US" w:eastAsia="zh-CN"/>
        </w:rPr>
        <w:t>提供</w:t>
      </w:r>
      <w:r>
        <w:rPr>
          <w:rFonts w:hint="eastAsia" w:ascii="宋体" w:hAnsi="宋体" w:eastAsia="宋体" w:cs="宋体"/>
          <w:b/>
          <w:bCs/>
          <w:color w:val="auto"/>
          <w:sz w:val="24"/>
          <w:szCs w:val="24"/>
          <w:highlight w:val="none"/>
        </w:rPr>
        <w:t>。</w:t>
      </w:r>
    </w:p>
    <w:p>
      <w:pPr>
        <w:pageBreakBefore w:val="0"/>
        <w:widowControl w:val="0"/>
        <w:kinsoku/>
        <w:bidi w:val="0"/>
        <w:rPr>
          <w:rFonts w:hint="eastAsia" w:ascii="宋体" w:hAnsi="宋体" w:eastAsia="宋体" w:cs="宋体"/>
          <w:b/>
          <w:bCs/>
          <w:color w:val="auto"/>
          <w:sz w:val="24"/>
          <w:szCs w:val="24"/>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第五章  合同主要条款</w:t>
      </w:r>
    </w:p>
    <w:p>
      <w:pPr>
        <w:pageBreakBefore w:val="0"/>
        <w:kinsoku/>
        <w:bidi w:val="0"/>
        <w:spacing w:line="360" w:lineRule="auto"/>
        <w:jc w:val="center"/>
        <w:rPr>
          <w:rFonts w:hint="eastAsia"/>
          <w:color w:val="auto"/>
          <w:highlight w:val="none"/>
        </w:rPr>
      </w:pPr>
      <w:r>
        <w:rPr>
          <w:rFonts w:hint="eastAsia" w:ascii="宋体" w:hAnsi="宋体" w:eastAsia="宋体" w:cs="宋体"/>
          <w:color w:val="auto"/>
          <w:sz w:val="28"/>
          <w:szCs w:val="36"/>
          <w:highlight w:val="none"/>
          <w:lang w:eastAsia="zh-CN"/>
        </w:rPr>
        <w:t>（</w:t>
      </w:r>
      <w:r>
        <w:rPr>
          <w:rFonts w:hint="eastAsia" w:ascii="宋体" w:hAnsi="宋体" w:eastAsia="宋体" w:cs="宋体"/>
          <w:color w:val="auto"/>
          <w:sz w:val="28"/>
          <w:szCs w:val="36"/>
          <w:highlight w:val="none"/>
        </w:rPr>
        <w:t>以正式合同为</w:t>
      </w:r>
      <w:r>
        <w:rPr>
          <w:rFonts w:hint="eastAsia" w:ascii="宋体" w:hAnsi="宋体" w:eastAsia="宋体" w:cs="宋体"/>
          <w:color w:val="auto"/>
          <w:sz w:val="28"/>
          <w:szCs w:val="36"/>
          <w:highlight w:val="none"/>
          <w:lang w:eastAsia="zh-CN"/>
        </w:rPr>
        <w:t>准）</w:t>
      </w:r>
    </w:p>
    <w:p>
      <w:pPr>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bidi w:val="0"/>
        <w:spacing w:beforeLines="100" w:line="360" w:lineRule="auto"/>
        <w:jc w:val="center"/>
        <w:rPr>
          <w:rFonts w:ascii="宋体" w:cs="Times New Roman"/>
          <w:b/>
          <w:bCs/>
          <w:color w:val="auto"/>
          <w:sz w:val="28"/>
          <w:szCs w:val="28"/>
          <w:highlight w:val="none"/>
        </w:rPr>
      </w:pPr>
      <w:bookmarkStart w:id="10" w:name="_Toc467269137"/>
      <w:bookmarkStart w:id="11" w:name="_Toc327773702"/>
      <w:r>
        <w:rPr>
          <w:rFonts w:hint="eastAsia" w:ascii="宋体" w:hAnsi="宋体" w:cs="宋体"/>
          <w:b/>
          <w:bCs/>
          <w:color w:val="auto"/>
          <w:sz w:val="28"/>
          <w:szCs w:val="28"/>
          <w:highlight w:val="none"/>
        </w:rPr>
        <w:t>一、通用必备条款部分</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政府采购计划（预算）确认号：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）预算金额：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采购人（以下称甲方）：</w:t>
      </w:r>
      <w:r>
        <w:rPr>
          <w:rFonts w:hint="eastAsia" w:ascii="宋体" w:hAnsi="宋体" w:eastAsia="宋体" w:cs="宋体"/>
          <w:color w:val="auto"/>
          <w:sz w:val="24"/>
          <w:szCs w:val="24"/>
          <w:highlight w:val="none"/>
          <w:u w:val="single"/>
        </w:rPr>
        <w:t>海盐县人民政府武原街道办事处</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供应商（以下称乙方）：</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r>
        <w:rPr>
          <w:rFonts w:hint="eastAsia" w:ascii="宋体" w:hAnsi="宋体" w:eastAsia="宋体" w:cs="宋体"/>
          <w:color w:val="auto"/>
          <w:sz w:val="24"/>
          <w:szCs w:val="24"/>
          <w:highlight w:val="none"/>
          <w:u w:val="single"/>
        </w:rPr>
        <w:t>海盐县公共资源交易中心</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r>
        <w:rPr>
          <w:rFonts w:hint="eastAsia" w:ascii="宋体" w:hAnsi="宋体" w:eastAsia="宋体" w:cs="宋体"/>
          <w:color w:val="auto"/>
          <w:sz w:val="24"/>
          <w:szCs w:val="24"/>
          <w:highlight w:val="none"/>
          <w:u w:val="single"/>
        </w:rPr>
        <w:t>公开招标</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根据《中华人民共和国政府采购法》、《中华人民共和国民法典》等法律法规的规定，甲乙双方按照</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海盐县武原街道城区保洁服务项目</w:t>
      </w:r>
      <w:r>
        <w:rPr>
          <w:rFonts w:hint="eastAsia" w:ascii="宋体" w:hAnsi="宋体" w:eastAsia="宋体" w:cs="宋体"/>
          <w:color w:val="auto"/>
          <w:sz w:val="24"/>
          <w:szCs w:val="24"/>
          <w:highlight w:val="none"/>
          <w:u w:val="single"/>
        </w:rPr>
        <w:t>（标项    ）</w:t>
      </w:r>
      <w:r>
        <w:rPr>
          <w:rFonts w:hint="eastAsia" w:ascii="宋体" w:hAnsi="宋体" w:eastAsia="宋体" w:cs="宋体"/>
          <w:color w:val="auto"/>
          <w:sz w:val="24"/>
          <w:szCs w:val="24"/>
          <w:highlight w:val="none"/>
        </w:rPr>
        <w:t>采购结果签订本合同。</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第一条 合同组成</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本次政府采购活动的相关文件为本合同的组成部分，这些文件包括但不限于：</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1、中标通知书；</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2、乙方中标的投标书；</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3、招标文件及本合同附件；</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4、乙方在招投标过程中所作的其它承诺、声明、书面澄清等。</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5、招标答疑文件。</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组成本合同的所有文件必须为书面形式。政府采购合同备案时，须提供以上（1）、（3）两项，如由社会中介机构代理，须提供代理协议，合同如有变更的，须提供变更协议。</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第二条 合同标的与相关属性</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1、本次采购的是</w:t>
      </w:r>
      <w:r>
        <w:rPr>
          <w:rFonts w:hint="eastAsia" w:ascii="宋体" w:hAnsi="宋体" w:eastAsia="宋体" w:cs="宋体"/>
          <w:color w:val="auto"/>
          <w:sz w:val="24"/>
          <w:szCs w:val="24"/>
          <w:highlight w:val="none"/>
          <w:u w:val="single"/>
          <w:lang w:eastAsia="zh-CN"/>
        </w:rPr>
        <w:t>海盐县武原街道城区保洁服务项目</w:t>
      </w:r>
      <w:r>
        <w:rPr>
          <w:rFonts w:hint="eastAsia" w:ascii="宋体" w:hAnsi="宋体" w:eastAsia="宋体" w:cs="宋体"/>
          <w:color w:val="auto"/>
          <w:sz w:val="24"/>
          <w:szCs w:val="24"/>
          <w:highlight w:val="none"/>
          <w:u w:val="single"/>
        </w:rPr>
        <w:t>（标项    ）</w:t>
      </w:r>
      <w:r>
        <w:rPr>
          <w:rFonts w:hint="eastAsia" w:ascii="宋体" w:hAnsi="宋体" w:eastAsia="宋体" w:cs="宋体"/>
          <w:color w:val="auto"/>
          <w:sz w:val="24"/>
          <w:szCs w:val="24"/>
          <w:highlight w:val="none"/>
        </w:rPr>
        <w:t>。</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2、乙方是否属于中小微企业：□是</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□否</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第三条 合同价款</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1、本合同项下总价款为（大写）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人民币，分项价款见“价格清单”（如有）”。</w:t>
      </w:r>
    </w:p>
    <w:p>
      <w:pPr>
        <w:keepNext w:val="0"/>
        <w:keepLines w:val="0"/>
        <w:pageBreakBefore w:val="0"/>
        <w:widowControl w:val="0"/>
        <w:kinsoku/>
        <w:wordWrap/>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总价款包含：招标文件规定服务范围内所涉及的人员工资、福利、高温补贴、社保、劳保、服装、劳动工具、材料、消耗品、车辆设（设备）的折旧、燃料（电）、维修、保养、损耗件、保险、预备费、税金、管理费等一切费用。</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3、本合同付款方式为以下第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w:t>
      </w:r>
    </w:p>
    <w:p>
      <w:pPr>
        <w:keepNext w:val="0"/>
        <w:keepLines w:val="0"/>
        <w:pageBreakBefore w:val="0"/>
        <w:widowControl w:val="0"/>
        <w:kinsoku/>
        <w:wordWrap/>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（1）本合同项下的采购资金系甲方自行支付，付款程序为</w:t>
      </w:r>
      <w:r>
        <w:rPr>
          <w:rFonts w:hint="eastAsia" w:ascii="宋体" w:hAnsi="宋体" w:eastAsia="宋体" w:cs="宋体"/>
          <w:color w:val="auto"/>
          <w:sz w:val="24"/>
          <w:szCs w:val="24"/>
          <w:highlight w:val="none"/>
          <w:u w:val="single"/>
        </w:rPr>
        <w:t>每月25日前进行考核，按考核办法在该月合同价款支付中扣除，每月5日前上报上月调整变更费用，经核准后，30日前支付上月费用；每月支付的价款 =（合同总价-预</w:t>
      </w:r>
      <w:r>
        <w:rPr>
          <w:rFonts w:hint="eastAsia" w:ascii="宋体" w:hAnsi="宋体" w:eastAsia="宋体" w:cs="宋体"/>
          <w:color w:val="auto"/>
          <w:sz w:val="24"/>
          <w:szCs w:val="24"/>
          <w:highlight w:val="none"/>
          <w:u w:val="single"/>
          <w:lang w:eastAsia="zh-CN"/>
        </w:rPr>
        <w:t>备</w:t>
      </w:r>
      <w:r>
        <w:rPr>
          <w:rFonts w:hint="eastAsia" w:ascii="宋体" w:hAnsi="宋体" w:eastAsia="宋体" w:cs="宋体"/>
          <w:color w:val="auto"/>
          <w:sz w:val="24"/>
          <w:szCs w:val="24"/>
          <w:highlight w:val="none"/>
          <w:u w:val="single"/>
        </w:rPr>
        <w:t>费）/12 ±作业调整费用-当月考核扣款</w:t>
      </w:r>
      <w:r>
        <w:rPr>
          <w:rFonts w:hint="eastAsia" w:ascii="宋体" w:hAnsi="宋体" w:eastAsia="宋体" w:cs="宋体"/>
          <w:color w:val="auto"/>
          <w:sz w:val="24"/>
          <w:szCs w:val="24"/>
          <w:highlight w:val="none"/>
        </w:rPr>
        <w:t>；</w:t>
      </w:r>
    </w:p>
    <w:p>
      <w:pPr>
        <w:keepNext w:val="0"/>
        <w:keepLines w:val="0"/>
        <w:pageBreakBefore w:val="0"/>
        <w:widowControl w:val="0"/>
        <w:kinsoku/>
        <w:wordWrap/>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（2）本合同项下的采购资金需财政直接支付，付款程序为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（3）其他方式：</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4、本合同项下的采购资金付款进度按招投标文件规定，未规定时按以下第</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rPr>
        <w:t xml:space="preserve"> 项支付：</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（1）一次性付款：乙方合同履行达到</w:t>
      </w:r>
      <w:r>
        <w:rPr>
          <w:rFonts w:hint="eastAsia" w:ascii="宋体" w:hAnsi="宋体" w:eastAsia="宋体" w:cs="宋体"/>
          <w:color w:val="auto"/>
          <w:sz w:val="24"/>
          <w:szCs w:val="24"/>
          <w:highlight w:val="none"/>
          <w:u w:val="single"/>
        </w:rPr>
        <w:t>项目完成且验收合格后</w:t>
      </w:r>
      <w:r>
        <w:rPr>
          <w:rFonts w:hint="eastAsia" w:ascii="宋体" w:hAnsi="宋体" w:eastAsia="宋体" w:cs="宋体"/>
          <w:color w:val="auto"/>
          <w:sz w:val="24"/>
          <w:szCs w:val="24"/>
          <w:highlight w:val="none"/>
        </w:rPr>
        <w:t>（条件）时，一次性付款；</w:t>
      </w:r>
    </w:p>
    <w:p>
      <w:pPr>
        <w:pStyle w:val="27"/>
        <w:keepNext w:val="0"/>
        <w:keepLines w:val="0"/>
        <w:pageBreakBefore w:val="0"/>
        <w:widowControl w:val="0"/>
        <w:kinsoku/>
        <w:wordWrap/>
        <w:bidi w:val="0"/>
        <w:spacing w:before="0" w:beforeLines="0" w:after="0" w:afterLines="0" w:line="400" w:lineRule="exact"/>
        <w:ind w:left="0" w:leftChars="0" w:right="0" w:rightChars="0" w:firstLine="484" w:firstLineChars="20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（2）分期付款：</w:t>
      </w:r>
      <w:r>
        <w:rPr>
          <w:rFonts w:hint="eastAsia" w:ascii="宋体" w:hAnsi="宋体" w:eastAsia="宋体" w:cs="宋体"/>
          <w:color w:val="auto"/>
          <w:sz w:val="24"/>
          <w:szCs w:val="24"/>
          <w:highlight w:val="none"/>
          <w:u w:val="single"/>
        </w:rPr>
        <w:t>每月25日前进行考核，按考核办法在该月合同价款支付中扣除，每月5日前上报上月调整变更费用，经核准后，30日前支付上月费用；每月支付的价款 =（合同总价-预</w:t>
      </w:r>
      <w:r>
        <w:rPr>
          <w:rFonts w:hint="eastAsia" w:hAnsi="宋体" w:eastAsia="宋体" w:cs="宋体"/>
          <w:color w:val="auto"/>
          <w:sz w:val="24"/>
          <w:szCs w:val="24"/>
          <w:highlight w:val="none"/>
          <w:u w:val="single"/>
          <w:lang w:eastAsia="zh-CN"/>
        </w:rPr>
        <w:t>备</w:t>
      </w:r>
      <w:r>
        <w:rPr>
          <w:rFonts w:hint="eastAsia" w:ascii="宋体" w:hAnsi="宋体" w:eastAsia="宋体" w:cs="宋体"/>
          <w:color w:val="auto"/>
          <w:sz w:val="24"/>
          <w:szCs w:val="24"/>
          <w:highlight w:val="none"/>
          <w:u w:val="single"/>
        </w:rPr>
        <w:t>费）/12 ±作业调整费用-当月考核扣款</w:t>
      </w:r>
      <w:r>
        <w:rPr>
          <w:rFonts w:hint="eastAsia" w:ascii="宋体" w:hAnsi="宋体" w:eastAsia="宋体" w:cs="宋体"/>
          <w:color w:val="auto"/>
          <w:sz w:val="24"/>
          <w:szCs w:val="24"/>
          <w:highlight w:val="none"/>
        </w:rPr>
        <w:t>；</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若收取了履约保证金，则不应重复设置尾款支付条件。</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第四条 履约保证金</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按以下第</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项处理：</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1、本项目设置履约保证金，乙方应于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（时间）向甲方提交履约保证金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本合同金额的3%），履约保证金在合同签订后生效。合同期满后半个月内，乙方须配合甲方和新中标单位办理移交手续后，凭合法收据无息退还，乙方自行采购的机械设备必须无条件撤离场地。如乙方不予以配合，所造成甲方损失费用在履约保证金中扣除，乙方所采购的设备甲方有权处置，乙方对此无异议。</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2、本项目不设置履约保证金</w:t>
      </w:r>
      <w:r>
        <w:rPr>
          <w:rFonts w:hint="eastAsia" w:ascii="宋体" w:hAnsi="宋体" w:eastAsia="宋体" w:cs="宋体"/>
          <w:color w:val="auto"/>
          <w:sz w:val="24"/>
          <w:szCs w:val="24"/>
          <w:highlight w:val="none"/>
          <w:lang w:eastAsia="zh-CN"/>
        </w:rPr>
        <w:t>。</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第五条 合同的变更和终止</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除《政府采购法》第49条、第50条第二款规定的情形外，本合同一经签订，甲乙双方不得擅自终止合同或对合同实质性条款进行变更。确有特殊情况的，须经同级财政部门备案同意。</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第六条 合同的转让与分包</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乙方不得部分或全部转让其应履行的合同义务。</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第七条 争议的解决</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1、因履行本合同引起的或与本合同有关的争议，甲、乙双方应首先通过友好协商解决，如果协商不能解决争议，则采取以下第</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种方式解决争议：</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（1）向甲方所在地有管辖权的人民法院提起诉讼；</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仲裁委员申请仲裁。</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157" w:beforeLines="50" w:after="157" w:afterLines="50"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第八条 合同备案及其他</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w:t>
      </w:r>
      <w:r>
        <w:rPr>
          <w:rFonts w:hint="eastAsia" w:ascii="宋体" w:hAnsi="宋体" w:eastAsia="宋体" w:cs="宋体"/>
          <w:color w:val="auto"/>
          <w:sz w:val="24"/>
          <w:szCs w:val="24"/>
          <w:highlight w:val="none"/>
          <w:u w:val="single"/>
        </w:rPr>
        <w:t xml:space="preserve"> 陆 </w:t>
      </w:r>
      <w:r>
        <w:rPr>
          <w:rFonts w:hint="eastAsia" w:ascii="宋体" w:hAnsi="宋体" w:eastAsia="宋体" w:cs="宋体"/>
          <w:color w:val="auto"/>
          <w:sz w:val="24"/>
          <w:szCs w:val="24"/>
          <w:highlight w:val="none"/>
        </w:rPr>
        <w:t>份，甲乙双方各执</w:t>
      </w:r>
      <w:r>
        <w:rPr>
          <w:rFonts w:hint="eastAsia" w:ascii="宋体" w:hAnsi="宋体" w:eastAsia="宋体" w:cs="宋体"/>
          <w:color w:val="auto"/>
          <w:sz w:val="24"/>
          <w:szCs w:val="24"/>
          <w:highlight w:val="none"/>
          <w:u w:val="single"/>
        </w:rPr>
        <w:t xml:space="preserve"> 贰 </w:t>
      </w:r>
      <w:r>
        <w:rPr>
          <w:rFonts w:hint="eastAsia" w:ascii="宋体" w:hAnsi="宋体" w:eastAsia="宋体" w:cs="宋体"/>
          <w:color w:val="auto"/>
          <w:sz w:val="24"/>
          <w:szCs w:val="24"/>
          <w:highlight w:val="none"/>
        </w:rPr>
        <w:t>份，1份报送政府采购监督管理部门备案，1份送</w:t>
      </w:r>
      <w:r>
        <w:rPr>
          <w:rFonts w:hint="eastAsia"/>
          <w:color w:val="auto"/>
          <w:sz w:val="24"/>
          <w:szCs w:val="32"/>
          <w:highlight w:val="none"/>
          <w:lang w:eastAsia="zh-CN"/>
        </w:rPr>
        <w:t>海盐县公共资源交易中心</w:t>
      </w:r>
      <w:r>
        <w:rPr>
          <w:rFonts w:hint="eastAsia" w:ascii="宋体" w:hAnsi="宋体" w:eastAsia="宋体" w:cs="宋体"/>
          <w:color w:val="auto"/>
          <w:sz w:val="24"/>
          <w:szCs w:val="24"/>
          <w:highlight w:val="none"/>
        </w:rPr>
        <w:t>备案。</w:t>
      </w: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jc w:val="center"/>
        <w:textAlignment w:val="auto"/>
        <w:rPr>
          <w:rFonts w:hint="eastAsia" w:ascii="宋体" w:hAnsi="宋体" w:eastAsia="宋体" w:cs="宋体"/>
          <w:b/>
          <w:bCs/>
          <w:color w:val="auto"/>
          <w:sz w:val="28"/>
          <w:szCs w:val="28"/>
          <w:highlight w:val="none"/>
        </w:rPr>
      </w:pPr>
    </w:p>
    <w:p>
      <w:pPr>
        <w:keepNext w:val="0"/>
        <w:keepLines w:val="0"/>
        <w:pageBreakBefore w:val="0"/>
        <w:widowControl w:val="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bidi w:val="0"/>
        <w:spacing w:line="400" w:lineRule="exact"/>
        <w:ind w:left="0" w:leftChars="0" w:right="0" w:rightChars="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二、特殊专用条款部分</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第一条、项目概况</w:t>
      </w:r>
      <w:bookmarkEnd w:id="10"/>
      <w:bookmarkEnd w:id="11"/>
    </w:p>
    <w:p>
      <w:pPr>
        <w:keepNext w:val="0"/>
        <w:keepLines w:val="0"/>
        <w:pageBreakBefore w:val="0"/>
        <w:widowControl w:val="0"/>
        <w:kinsoku/>
        <w:wordWrap/>
        <w:overflowPunct w:val="0"/>
        <w:topLinePunct/>
        <w:autoSpaceDE w:val="0"/>
        <w:autoSpaceDN w:val="0"/>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1、项目名称：</w:t>
      </w:r>
      <w:r>
        <w:rPr>
          <w:rFonts w:hint="eastAsia" w:ascii="宋体" w:hAnsi="宋体" w:eastAsia="宋体" w:cs="宋体"/>
          <w:b/>
          <w:bCs/>
          <w:color w:val="auto"/>
          <w:sz w:val="24"/>
          <w:szCs w:val="24"/>
          <w:highlight w:val="none"/>
          <w:lang w:eastAsia="zh-CN"/>
        </w:rPr>
        <w:t>海盐县武原街道城区保洁服务项目</w:t>
      </w:r>
      <w:r>
        <w:rPr>
          <w:rFonts w:hint="eastAsia" w:ascii="宋体" w:hAnsi="宋体" w:eastAsia="宋体" w:cs="宋体"/>
          <w:b/>
          <w:bCs/>
          <w:color w:val="auto"/>
          <w:sz w:val="24"/>
          <w:szCs w:val="24"/>
          <w:highlight w:val="none"/>
        </w:rPr>
        <w:t>（标项</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2、承包范围：（按中标标项对应内容执行）</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3、承包内容：（按中标标项对应内容执行）</w:t>
      </w:r>
    </w:p>
    <w:p>
      <w:pPr>
        <w:keepNext w:val="0"/>
        <w:keepLines w:val="0"/>
        <w:pageBreakBefore w:val="0"/>
        <w:widowControl w:val="0"/>
        <w:kinsoku/>
        <w:wordWrap/>
        <w:bidi w:val="0"/>
        <w:snapToGrid w:val="0"/>
        <w:spacing w:line="400" w:lineRule="exact"/>
        <w:ind w:left="0" w:leftChars="0" w:right="0" w:rightChars="0" w:firstLine="470" w:firstLineChars="196"/>
        <w:jc w:val="left"/>
        <w:textAlignment w:val="auto"/>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4、作业时间：（按中标标项对应内容执行）</w:t>
      </w:r>
    </w:p>
    <w:p>
      <w:pPr>
        <w:keepNext w:val="0"/>
        <w:keepLines w:val="0"/>
        <w:pageBreakBefore w:val="0"/>
        <w:widowControl w:val="0"/>
        <w:kinsoku/>
        <w:wordWrap/>
        <w:bidi w:val="0"/>
        <w:snapToGrid w:val="0"/>
        <w:spacing w:line="400" w:lineRule="exact"/>
        <w:ind w:left="0" w:leftChars="0" w:right="0" w:rightChars="0" w:firstLine="470" w:firstLineChars="196"/>
        <w:jc w:val="left"/>
        <w:textAlignment w:val="auto"/>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5、人员配置要求：（按中标标项对应内容执行）</w:t>
      </w:r>
    </w:p>
    <w:p>
      <w:pPr>
        <w:keepNext w:val="0"/>
        <w:keepLines w:val="0"/>
        <w:pageBreakBefore w:val="0"/>
        <w:widowControl w:val="0"/>
        <w:kinsoku/>
        <w:wordWrap/>
        <w:bidi w:val="0"/>
        <w:snapToGrid w:val="0"/>
        <w:spacing w:line="400" w:lineRule="exact"/>
        <w:ind w:left="0" w:leftChars="0" w:right="0" w:rightChars="0" w:firstLine="468" w:firstLineChars="195"/>
        <w:jc w:val="left"/>
        <w:textAlignment w:val="auto"/>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6、作业服装配置：（按中标标项对应内容执行）</w:t>
      </w:r>
    </w:p>
    <w:p>
      <w:pPr>
        <w:keepNext w:val="0"/>
        <w:keepLines w:val="0"/>
        <w:pageBreakBefore w:val="0"/>
        <w:widowControl w:val="0"/>
        <w:kinsoku/>
        <w:wordWrap/>
        <w:bidi w:val="0"/>
        <w:snapToGrid w:val="0"/>
        <w:spacing w:line="400" w:lineRule="exact"/>
        <w:ind w:left="0" w:leftChars="0" w:right="0" w:rightChars="0" w:firstLine="470" w:firstLineChars="196"/>
        <w:jc w:val="left"/>
        <w:textAlignment w:val="auto"/>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作业工具配置：（按中标标项对应内容执行）</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8、质量要求: （按中标标项对应内容执行）</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9、考核办法: （按中标标项对应内容执行）</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10、资金来源：</w:t>
      </w:r>
      <w:r>
        <w:rPr>
          <w:rFonts w:hint="eastAsia" w:ascii="宋体" w:hAnsi="宋体" w:eastAsia="宋体" w:cs="宋体"/>
          <w:color w:val="auto"/>
          <w:sz w:val="24"/>
          <w:szCs w:val="24"/>
          <w:highlight w:val="none"/>
          <w:u w:val="single"/>
        </w:rPr>
        <w:t>财政拨款</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12" w:name="_Toc327773704"/>
      <w:bookmarkStart w:id="13" w:name="_Toc467269139"/>
      <w:r>
        <w:rPr>
          <w:rFonts w:hint="eastAsia" w:ascii="宋体" w:hAnsi="宋体" w:eastAsia="宋体" w:cs="宋体"/>
          <w:b/>
          <w:bCs/>
          <w:color w:val="auto"/>
          <w:sz w:val="24"/>
          <w:szCs w:val="24"/>
          <w:highlight w:val="none"/>
        </w:rPr>
        <w:t>第二条、合同期限</w:t>
      </w:r>
      <w:bookmarkEnd w:id="12"/>
      <w:bookmarkEnd w:id="13"/>
      <w:r>
        <w:rPr>
          <w:rFonts w:hint="eastAsia" w:ascii="宋体" w:hAnsi="宋体" w:eastAsia="宋体" w:cs="宋体"/>
          <w:b/>
          <w:bCs/>
          <w:color w:val="auto"/>
          <w:sz w:val="24"/>
          <w:szCs w:val="24"/>
          <w:highlight w:val="none"/>
        </w:rPr>
        <w:t xml:space="preserve">     </w:t>
      </w:r>
    </w:p>
    <w:p>
      <w:pPr>
        <w:pStyle w:val="233"/>
        <w:keepNext w:val="0"/>
        <w:keepLines w:val="0"/>
        <w:pageBreakBefore w:val="0"/>
        <w:widowControl w:val="0"/>
        <w:kinsoku/>
        <w:wordWrap/>
        <w:bidi w:val="0"/>
        <w:spacing w:line="400" w:lineRule="exact"/>
        <w:ind w:left="0" w:leftChars="0" w:right="0" w:rightChars="0" w:firstLine="422" w:firstLineChars="176"/>
        <w:textAlignment w:val="auto"/>
        <w:rPr>
          <w:rFonts w:hint="eastAsia" w:ascii="宋体" w:hAnsi="宋体" w:eastAsia="宋体" w:cs="宋体"/>
          <w:color w:val="auto"/>
          <w:sz w:val="24"/>
          <w:szCs w:val="24"/>
          <w:highlight w:val="none"/>
        </w:rPr>
      </w:pPr>
      <w:bookmarkStart w:id="14" w:name="_Toc327773705"/>
      <w:r>
        <w:rPr>
          <w:rFonts w:hint="eastAsia" w:ascii="宋体" w:hAnsi="宋体" w:eastAsia="宋体" w:cs="宋体"/>
          <w:color w:val="auto"/>
          <w:sz w:val="24"/>
          <w:szCs w:val="24"/>
          <w:highlight w:val="none"/>
        </w:rPr>
        <w:t>服务期限为三年(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color w:val="auto"/>
          <w:sz w:val="24"/>
          <w:highlight w:val="none"/>
          <w:lang w:val="en-US" w:eastAsia="zh-CN"/>
        </w:rPr>
        <w:t>合同每一年签订一次，每次合同服务期为一年。年度综合考核得分达到良好及以上，方可签订接下一年的服务合同；年度考核结果未达到良好的，次年不予签订合同。</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15" w:name="_Toc467269140"/>
      <w:r>
        <w:rPr>
          <w:rFonts w:hint="eastAsia" w:ascii="宋体" w:hAnsi="宋体" w:eastAsia="宋体" w:cs="宋体"/>
          <w:b/>
          <w:bCs/>
          <w:color w:val="auto"/>
          <w:sz w:val="24"/>
          <w:szCs w:val="24"/>
          <w:highlight w:val="none"/>
        </w:rPr>
        <w:t>第三条、年合同价款</w:t>
      </w:r>
      <w:bookmarkEnd w:id="14"/>
      <w:r>
        <w:rPr>
          <w:rFonts w:hint="eastAsia" w:ascii="宋体" w:hAnsi="宋体" w:eastAsia="宋体" w:cs="宋体"/>
          <w:b/>
          <w:bCs/>
          <w:color w:val="auto"/>
          <w:sz w:val="24"/>
          <w:szCs w:val="24"/>
          <w:highlight w:val="none"/>
        </w:rPr>
        <w:t>及调整办法</w:t>
      </w:r>
      <w:bookmarkEnd w:id="15"/>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lang w:eastAsia="zh-CN"/>
        </w:rPr>
        <w:t>海盐县武原街道城区保洁服务项目</w:t>
      </w:r>
      <w:r>
        <w:rPr>
          <w:rFonts w:hint="eastAsia" w:ascii="宋体" w:hAnsi="宋体" w:eastAsia="宋体" w:cs="宋体"/>
          <w:color w:val="auto"/>
          <w:sz w:val="24"/>
          <w:szCs w:val="24"/>
          <w:highlight w:val="none"/>
          <w:u w:val="single"/>
        </w:rPr>
        <w:t>（标项    ）</w:t>
      </w:r>
      <w:r>
        <w:rPr>
          <w:rFonts w:hint="eastAsia" w:ascii="宋体" w:hAnsi="宋体" w:eastAsia="宋体" w:cs="宋体"/>
          <w:color w:val="auto"/>
          <w:sz w:val="24"/>
          <w:szCs w:val="24"/>
          <w:highlight w:val="none"/>
        </w:rPr>
        <w:t>合同总价：人民币大写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元），其中保洁费：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元；不可预见费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元；水电费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元（如有）。</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2、调整办法：</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合同期内根据保洁、清洗等作业需要或环卫设施等新建成、需改建等情况引起作业任务量有增减的，按以下办法增减保洁费，并经双方签订变更协议后予以确认。具体规定如下：</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A、因维修或改建无法保洁的，如时间在一个月之内的，则保洁费不作调整； 超过一个月的按下款办法调整，从停止作业日起计算；</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B、增减保洁如面积变动不超过10000M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、保洁环卫设施变动不超过10%，则保洁费用不作调整；如面积变动超过10000M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、保洁环卫设施变动超过10%且需增减人员、工具设备等，按计价规则增减。</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16" w:name="_Toc467269141"/>
      <w:bookmarkStart w:id="17" w:name="_Toc327773706"/>
      <w:r>
        <w:rPr>
          <w:rFonts w:hint="eastAsia" w:ascii="宋体" w:hAnsi="宋体" w:eastAsia="宋体" w:cs="宋体"/>
          <w:b/>
          <w:bCs/>
          <w:color w:val="auto"/>
          <w:sz w:val="24"/>
          <w:szCs w:val="24"/>
          <w:highlight w:val="none"/>
        </w:rPr>
        <w:t>第四条、甲方权利和义务</w:t>
      </w:r>
      <w:bookmarkEnd w:id="16"/>
      <w:bookmarkEnd w:id="17"/>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照《国家城市环境卫生标准》、各标项保洁作业质量与考核评定标准和甲方对城区保洁管理要求及乙方投标文件中的承诺，对乙方提供的服务及履行本合同情况实行检查考核，每次考核时间不定期，检查前通知乙方的，乙方须派专人陪同检查考核。</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2、有权对乙方的保洁工作进行严格的检查考核。对乙方管理工作不力、造成不良影响和发生事故的，有权进行通报批评和相应处罚；按各对应标项考核办法，如提前终止合同的，则不返还履约保证金。</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3、因突发事件及重大活动，甲方需调动乙方人员、设备时，乙方应无条件服从安排。</w:t>
      </w:r>
    </w:p>
    <w:p>
      <w:pPr>
        <w:pStyle w:val="27"/>
        <w:keepNext w:val="0"/>
        <w:keepLines w:val="0"/>
        <w:pageBreakBefore w:val="0"/>
        <w:widowControl w:val="0"/>
        <w:kinsoku/>
        <w:wordWrap/>
        <w:bidi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4、根据考核小组每月对乙方的检查考核成绩及其他调整，按合同规定的方式支付每月承包费。</w:t>
      </w:r>
    </w:p>
    <w:p>
      <w:pPr>
        <w:pStyle w:val="27"/>
        <w:keepNext w:val="0"/>
        <w:keepLines w:val="0"/>
        <w:pageBreakBefore w:val="0"/>
        <w:widowControl w:val="0"/>
        <w:kinsoku/>
        <w:wordWrap/>
        <w:bidi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5、应以书面形式通知乙方下月主要工作和技术要求，对乙方给予工作的指导。</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18" w:name="_Toc467269142"/>
      <w:bookmarkStart w:id="19" w:name="_Toc327773707"/>
      <w:r>
        <w:rPr>
          <w:rFonts w:hint="eastAsia" w:ascii="宋体" w:hAnsi="宋体" w:eastAsia="宋体" w:cs="宋体"/>
          <w:b/>
          <w:bCs/>
          <w:color w:val="auto"/>
          <w:sz w:val="24"/>
          <w:szCs w:val="24"/>
          <w:highlight w:val="none"/>
        </w:rPr>
        <w:t>第五条、乙方权利和义务</w:t>
      </w:r>
      <w:bookmarkEnd w:id="18"/>
      <w:bookmarkEnd w:id="19"/>
    </w:p>
    <w:p>
      <w:pPr>
        <w:keepNext w:val="0"/>
        <w:keepLines w:val="0"/>
        <w:pageBreakBefore w:val="0"/>
        <w:widowControl w:val="0"/>
        <w:kinsoku/>
        <w:wordWrap/>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1.1（适用公厕、中转站、河道、海岸线保洁）负责招聘保洁人员，必须参加意外保险。</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1）安排的保洁人员合计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人。实行“四定”管理法：即定人、定路段、定作业时间、定工作责任；</w:t>
      </w:r>
    </w:p>
    <w:p>
      <w:pPr>
        <w:keepNext w:val="0"/>
        <w:keepLines w:val="0"/>
        <w:pageBreakBefore w:val="0"/>
        <w:widowControl w:val="0"/>
        <w:kinsoku/>
        <w:wordWrap/>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2）现场管理员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人；实行跟班管理，严格遵守作业时间，具体根据甲方要求安排。</w:t>
      </w:r>
    </w:p>
    <w:p>
      <w:pPr>
        <w:keepNext w:val="0"/>
        <w:keepLines w:val="0"/>
        <w:pageBreakBefore w:val="0"/>
        <w:widowControl w:val="0"/>
        <w:kinsoku/>
        <w:wordWrap/>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1.2（适用小区、道路保洁）负责招聘保洁人员，必须参加意外保险。</w:t>
      </w:r>
    </w:p>
    <w:p>
      <w:pPr>
        <w:keepNext w:val="0"/>
        <w:keepLines w:val="0"/>
        <w:pageBreakBefore w:val="0"/>
        <w:widowControl w:val="0"/>
        <w:numPr>
          <w:ilvl w:val="0"/>
          <w:numId w:val="17"/>
        </w:numPr>
        <w:kinsoku/>
        <w:wordWrap/>
        <w:bidi w:val="0"/>
        <w:snapToGrid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安排的清扫保洁人员合计不得少于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（其中道路保洁（包括果壳箱、垃圾桶清洗）：</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人，道路快速捡拾人员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人，休息日接班人员不少于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人；小区、城中村（包括垃圾桶、垃圾房清洗）保洁人员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人，休息日接班人员不少于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人；垃圾收集人员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 。实行“四定”管理法：即定人、定路段、定作业时间、定工作责任；</w:t>
      </w:r>
    </w:p>
    <w:p>
      <w:pPr>
        <w:keepNext w:val="0"/>
        <w:keepLines w:val="0"/>
        <w:pageBreakBefore w:val="0"/>
        <w:widowControl w:val="0"/>
        <w:numPr>
          <w:ilvl w:val="0"/>
          <w:numId w:val="0"/>
        </w:numPr>
        <w:kinsoku/>
        <w:wordWrap/>
        <w:bidi w:val="0"/>
        <w:snapToGrid w:val="0"/>
        <w:spacing w:line="400" w:lineRule="exact"/>
        <w:ind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2）现场管理员不少于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人；实行跟班管理，严格遵守作业时间，具体根据甲方要求安排。</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2、为提高队伍文明安全作业，乙方所聘用的职工须穿环卫专用安全反光服装上岗，身体健康。</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职工的岗前培训、安全教育、安全指导、安全检查考核。合同签订后，必须为所有职工投保团体人身意外伤害保险。乙方投保人员更换，必须按月上报甲方。各种伤亡事故的发生，由乙方根据有关法律法规处理、承担赔偿责任，并1小时内上报甲方。甲方无需承担无任何责任。</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负责保洁车辆、工具、设备的维修、保养和保管，确保运行正常，合同期内车辆丢失由乙方负责添置。合同期满，乙方负责对甲方提供的车辆进行全面维修，经甲方检查合格后归还，如有丢失或损坏，照价赔偿。</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5、承包期内保洁服装、救生服等由乙方自行购置，但服装标准则由甲方统一规定，费用考虑在报价中。如因乙方管理不善造成服装缺少，另行购置费用由乙方承担。劳动工具按投标承诺采购并发放。</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应切实保障职工的合法权益，及时按规定发放工资、福利、资金等有关费用，工资发放标准不得低于规定的最低工资的110%，不得无故克扣、拖延。否则，按规定没收履约保证金，以及追究由此带来的其他损失。环卫津贴每人为260元/月，福利费按不少于1500元/年的标准发放。各类节假日加班费及高温费按有关规定发放。厕所福利费按不少于1000元/年的标准发放。</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7、乙方负责人及管理员的通讯工具必须24小时开通，并准时参加甲方召开的会议。</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8、应接受并主动配合甲方及行业管理部门的检查；</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9、乙方负责保洁作业所需的</w:t>
      </w:r>
      <w:r>
        <w:rPr>
          <w:rFonts w:hint="eastAsia" w:ascii="宋体" w:hAnsi="宋体" w:eastAsia="宋体" w:cs="宋体"/>
          <w:color w:val="auto"/>
          <w:sz w:val="24"/>
          <w:szCs w:val="24"/>
          <w:highlight w:val="none"/>
          <w:u w:val="single"/>
        </w:rPr>
        <w:t>车辆、工具和材料。</w:t>
      </w:r>
      <w:r>
        <w:rPr>
          <w:rFonts w:hint="eastAsia" w:ascii="宋体" w:hAnsi="宋体" w:eastAsia="宋体" w:cs="宋体"/>
          <w:color w:val="auto"/>
          <w:sz w:val="24"/>
          <w:szCs w:val="24"/>
          <w:highlight w:val="none"/>
        </w:rPr>
        <w:t>如需使用甲方设备设施时，必须按甲方规定办理相应的租用手续；乙方需要使用停放作业车辆，必须根据甲方要求，按指定区域停放。</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10、必须及时完成甲方布置的临时或突击保洁任务，保洁范围内如有汅迹、杂物等，甲方有权要求乙方立即进行清理，包括非保洁时间，乙方对此无异议。</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11、必须按要求、按时间完成上级部门发现的问题。</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12、必须接受社会和广大市民的监督，对群众提出的合理整改要求必须在2小时内进行落实。</w:t>
      </w:r>
    </w:p>
    <w:p>
      <w:pPr>
        <w:keepNext w:val="0"/>
        <w:keepLines w:val="0"/>
        <w:pageBreakBefore w:val="0"/>
        <w:widowControl w:val="0"/>
        <w:kinsoku/>
        <w:wordWrap/>
        <w:bidi w:val="0"/>
        <w:spacing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13、必须配合甲方做好环卫有偿服务工作，并不得向任何单位或个人收取环卫有偿服务费，如发现擅自收费现象，按规定没收履约保证金，以及追究由此带来的其他损失。</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20" w:name="_Toc467269144"/>
      <w:bookmarkStart w:id="21" w:name="_Toc327773709"/>
      <w:r>
        <w:rPr>
          <w:rFonts w:hint="eastAsia" w:ascii="宋体" w:hAnsi="宋体" w:eastAsia="宋体" w:cs="宋体"/>
          <w:b/>
          <w:bCs/>
          <w:color w:val="auto"/>
          <w:sz w:val="24"/>
          <w:szCs w:val="24"/>
          <w:highlight w:val="none"/>
        </w:rPr>
        <w:t>第七条、双方职责</w:t>
      </w:r>
      <w:bookmarkEnd w:id="20"/>
      <w:bookmarkEnd w:id="21"/>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1、甲方职责</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1.1负责向乙方提供该区块的主要作业范围，并进行现场踏勘；</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1.2甲方有权对乙方的工作进行监督指导，检查乙方作业人员的配置及到位情况，作业人员及管理员奖惩情况；</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1.3按照本合同及附件和《招标文件》对乙方作业质量进行定期与不定期检查考核；</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1.4因日常作业需要，协助乙方协调各有关单位。</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2、乙方职责</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2.1接受甲方和上级主管部门等的检查考核，建立日常作业管理档案，每日作业检查情况有书面记录，每月有计划和总结；</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2.2按月向甲方报告作业和管理的具体执行情况，包括每月作业人员及管理员的详细名单（变更）、联系电话及奖惩开支情况等；</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2.3遇省、市、县等举行大型活动或其他创建突击活动时，乙方必须服从甲方的统一调配；</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2.4严格遵守国家法律、法规及有关规定，遵守甲方制订的安全生产、优质服务等相关规章制度。</w:t>
      </w:r>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2.5安全、优质地开展保洁作业，并承担保洁作业中的安全责任。</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22" w:name="_Toc467269145"/>
      <w:bookmarkStart w:id="23" w:name="_Toc327773710"/>
      <w:r>
        <w:rPr>
          <w:rFonts w:hint="eastAsia" w:ascii="宋体" w:hAnsi="宋体" w:eastAsia="宋体" w:cs="宋体"/>
          <w:b/>
          <w:bCs/>
          <w:color w:val="auto"/>
          <w:sz w:val="24"/>
          <w:szCs w:val="24"/>
          <w:highlight w:val="none"/>
        </w:rPr>
        <w:t>第八条、不可抗力</w:t>
      </w:r>
      <w:bookmarkEnd w:id="22"/>
      <w:bookmarkEnd w:id="23"/>
    </w:p>
    <w:p>
      <w:pPr>
        <w:pStyle w:val="27"/>
        <w:keepNext w:val="0"/>
        <w:keepLines w:val="0"/>
        <w:pageBreakBefore w:val="0"/>
        <w:widowControl w:val="0"/>
        <w:kinsoku/>
        <w:wordWrap/>
        <w:bidi w:val="0"/>
        <w:spacing w:before="0" w:beforeLines="0" w:after="0" w:afterLines="0" w:line="400" w:lineRule="exact"/>
        <w:ind w:left="0" w:leftChars="0" w:right="0" w:righ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1、因不可抗力不能履行合同的，根据不可抗力的影响，部分或者全部免除责任。但因合同一方</w:t>
      </w:r>
    </w:p>
    <w:p>
      <w:pPr>
        <w:pStyle w:val="27"/>
        <w:keepNext w:val="0"/>
        <w:keepLines w:val="0"/>
        <w:pageBreakBefore w:val="0"/>
        <w:widowControl w:val="0"/>
        <w:kinsoku/>
        <w:wordWrap/>
        <w:bidi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迟延履行后发生不可抗力的，不能免除责任。</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2、合同一方因不可抗力不能履行合同的，应当及时通知对方，以减轻可能给对方造成的损失，并应当在合理期限内提供证明。</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24" w:name="_Toc327773711"/>
      <w:bookmarkStart w:id="25" w:name="_Toc467269146"/>
      <w:r>
        <w:rPr>
          <w:rFonts w:hint="eastAsia" w:ascii="宋体" w:hAnsi="宋体" w:eastAsia="宋体" w:cs="宋体"/>
          <w:b/>
          <w:bCs/>
          <w:color w:val="auto"/>
          <w:sz w:val="24"/>
          <w:szCs w:val="24"/>
          <w:highlight w:val="none"/>
        </w:rPr>
        <w:t>第九条、合同的解除和转让</w:t>
      </w:r>
      <w:bookmarkEnd w:id="24"/>
      <w:bookmarkEnd w:id="25"/>
    </w:p>
    <w:p>
      <w:pPr>
        <w:pStyle w:val="27"/>
        <w:keepNext w:val="0"/>
        <w:keepLines w:val="0"/>
        <w:pageBreakBefore w:val="0"/>
        <w:widowControl w:val="0"/>
        <w:kinsoku/>
        <w:wordWrap/>
        <w:bidi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1、合同的解除</w:t>
      </w:r>
    </w:p>
    <w:p>
      <w:pPr>
        <w:pStyle w:val="27"/>
        <w:keepNext w:val="0"/>
        <w:keepLines w:val="0"/>
        <w:pageBreakBefore w:val="0"/>
        <w:widowControl w:val="0"/>
        <w:kinsoku/>
        <w:wordWrap/>
        <w:bidi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（1）甲方和乙方协商一致，可以解除合同。</w:t>
      </w:r>
    </w:p>
    <w:p>
      <w:pPr>
        <w:pStyle w:val="27"/>
        <w:keepNext w:val="0"/>
        <w:keepLines w:val="0"/>
        <w:pageBreakBefore w:val="0"/>
        <w:widowControl w:val="0"/>
        <w:kinsoku/>
        <w:wordWrap/>
        <w:bidi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（2）有下列情形之一，合同一方可以解除合同：</w:t>
      </w:r>
    </w:p>
    <w:p>
      <w:pPr>
        <w:pStyle w:val="27"/>
        <w:keepNext w:val="0"/>
        <w:keepLines w:val="0"/>
        <w:pageBreakBefore w:val="0"/>
        <w:widowControl w:val="0"/>
        <w:kinsoku/>
        <w:wordWrap/>
        <w:bidi w:val="0"/>
        <w:spacing w:before="0" w:beforeLines="0" w:after="0" w:afterLines="0" w:line="400" w:lineRule="exact"/>
        <w:ind w:left="0" w:leftChars="0" w:right="0" w:rightChars="0" w:firstLine="491" w:firstLineChars="20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1）因不可抗力致使不能实现合同目的，未受不可抗力影响的一方有权解除合同；</w:t>
      </w:r>
    </w:p>
    <w:p>
      <w:pPr>
        <w:pStyle w:val="27"/>
        <w:keepNext w:val="0"/>
        <w:keepLines w:val="0"/>
        <w:pageBreakBefore w:val="0"/>
        <w:widowControl w:val="0"/>
        <w:kinsoku/>
        <w:wordWrap/>
        <w:bidi w:val="0"/>
        <w:spacing w:before="0" w:beforeLines="0" w:after="0" w:afterLines="0" w:line="400" w:lineRule="exact"/>
        <w:ind w:left="0" w:leftChars="0" w:right="0" w:rightChars="0" w:firstLine="491" w:firstLineChars="20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2）因合同一方违约导致合同不能履行，另一方有权解除合同。</w:t>
      </w:r>
    </w:p>
    <w:p>
      <w:pPr>
        <w:pStyle w:val="27"/>
        <w:keepNext w:val="0"/>
        <w:keepLines w:val="0"/>
        <w:pageBreakBefore w:val="0"/>
        <w:widowControl w:val="0"/>
        <w:kinsoku/>
        <w:wordWrap/>
        <w:bidi w:val="0"/>
        <w:spacing w:before="0" w:beforeLines="0" w:after="0" w:afterLines="0" w:line="400" w:lineRule="exact"/>
        <w:ind w:left="0" w:leftChars="0" w:right="0" w:rightChars="0" w:firstLine="491" w:firstLineChars="20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3）考核结果凡达到提前终止合同，不返还履约保证金。</w:t>
      </w:r>
    </w:p>
    <w:p>
      <w:pPr>
        <w:pStyle w:val="27"/>
        <w:keepNext w:val="0"/>
        <w:keepLines w:val="0"/>
        <w:pageBreakBefore w:val="0"/>
        <w:widowControl w:val="0"/>
        <w:kinsoku/>
        <w:wordWrap/>
        <w:bidi w:val="0"/>
        <w:spacing w:before="0" w:beforeLines="0" w:after="0" w:afterLines="0" w:line="400" w:lineRule="exact"/>
        <w:ind w:left="0" w:leftChars="0" w:right="0" w:rightChars="0" w:firstLine="491" w:firstLineChars="20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4）有权解除合同的一方，应当在违约事实或不可抗力发生之后三十天内书面通知对方以主张解除合同，合同在书面通知到达对方时解除。</w:t>
      </w:r>
    </w:p>
    <w:p>
      <w:pPr>
        <w:pStyle w:val="27"/>
        <w:keepNext w:val="0"/>
        <w:keepLines w:val="0"/>
        <w:pageBreakBefore w:val="0"/>
        <w:widowControl w:val="0"/>
        <w:kinsoku/>
        <w:wordWrap/>
        <w:bidi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2、合同的转让</w:t>
      </w:r>
    </w:p>
    <w:p>
      <w:pPr>
        <w:pStyle w:val="27"/>
        <w:keepNext w:val="0"/>
        <w:keepLines w:val="0"/>
        <w:pageBreakBefore w:val="0"/>
        <w:widowControl w:val="0"/>
        <w:kinsoku/>
        <w:wordWrap/>
        <w:bidi w:val="0"/>
        <w:spacing w:before="0" w:beforeLines="0" w:after="0" w:afterLines="0" w:line="400" w:lineRule="exact"/>
        <w:ind w:left="0" w:leftChars="0" w:right="0" w:rightChars="0"/>
        <w:textAlignment w:val="auto"/>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合同的部分和全部都不得转让。</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26" w:name="_Toc467269147"/>
      <w:bookmarkStart w:id="27" w:name="_Toc327773712"/>
      <w:r>
        <w:rPr>
          <w:rFonts w:hint="eastAsia" w:ascii="宋体" w:hAnsi="宋体" w:eastAsia="宋体" w:cs="宋体"/>
          <w:b/>
          <w:bCs/>
          <w:color w:val="auto"/>
          <w:sz w:val="24"/>
          <w:szCs w:val="24"/>
          <w:highlight w:val="none"/>
        </w:rPr>
        <w:t>第十条、合同期满相关事宜处理方式</w:t>
      </w:r>
      <w:bookmarkEnd w:id="26"/>
      <w:bookmarkEnd w:id="27"/>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根据本标的物的特殊性，按照国家对公用事业市场化的有关规定，为保障甲乙双方利益，制定合同期满退出保障条款：</w:t>
      </w:r>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在合同期满前，因各种因素造成新一轮招标中甲方尚未确定中标单位的或遇创建等特殊原因的，乙方必须无条件延长承包期限，但最长延长承包期限不超过6个月。在延长承包期限内，仍沿用本合同。</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28" w:name="_Toc327773713"/>
      <w:r>
        <w:rPr>
          <w:rFonts w:hint="eastAsia" w:ascii="宋体" w:hAnsi="宋体" w:eastAsia="宋体" w:cs="宋体"/>
          <w:b/>
          <w:bCs/>
          <w:color w:val="auto"/>
          <w:sz w:val="24"/>
          <w:szCs w:val="24"/>
          <w:highlight w:val="none"/>
        </w:rPr>
        <w:t>第十一条、合同的生效</w:t>
      </w:r>
      <w:bookmarkEnd w:id="28"/>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本合同在双方签字盖章并在甲方收到乙方提交的履约保证金后即生效。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29" w:name="_Toc327773714"/>
      <w:bookmarkStart w:id="30" w:name="_Toc467269148"/>
      <w:r>
        <w:rPr>
          <w:rFonts w:hint="eastAsia" w:ascii="宋体" w:hAnsi="宋体" w:eastAsia="宋体" w:cs="宋体"/>
          <w:b/>
          <w:bCs/>
          <w:color w:val="auto"/>
          <w:sz w:val="24"/>
          <w:szCs w:val="24"/>
          <w:highlight w:val="none"/>
        </w:rPr>
        <w:t>第十二条、争议解决</w:t>
      </w:r>
      <w:bookmarkEnd w:id="29"/>
      <w:bookmarkEnd w:id="30"/>
    </w:p>
    <w:p>
      <w:pPr>
        <w:pStyle w:val="27"/>
        <w:keepNext w:val="0"/>
        <w:keepLines w:val="0"/>
        <w:pageBreakBefore w:val="0"/>
        <w:widowControl w:val="0"/>
        <w:kinsoku/>
        <w:wordWrap/>
        <w:bidi w:val="0"/>
        <w:spacing w:before="0" w:beforeLines="0" w:after="0" w:afterLines="0" w:line="40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甲乙双方因合同发生争议，甲乙双方应友好协商解决，协商不成，任何一方可以向甲方所在地人民法院起诉。</w:t>
      </w:r>
    </w:p>
    <w:p>
      <w:pPr>
        <w:keepNext w:val="0"/>
        <w:keepLines w:val="0"/>
        <w:pageBreakBefore w:val="0"/>
        <w:widowControl w:val="0"/>
        <w:kinsoku/>
        <w:wordWrap/>
        <w:overflowPunct/>
        <w:topLinePunct w:val="0"/>
        <w:autoSpaceDE/>
        <w:autoSpaceDN/>
        <w:bidi w:val="0"/>
        <w:adjustRightInd/>
        <w:snapToGrid/>
        <w:spacing w:before="157" w:beforeLines="50" w:after="157" w:afterLines="50" w:line="400" w:lineRule="exact"/>
        <w:ind w:left="0" w:leftChars="0" w:right="0" w:rightChars="0" w:firstLine="1" w:firstLineChars="0"/>
        <w:jc w:val="left"/>
        <w:textAlignment w:val="auto"/>
        <w:outlineLvl w:val="1"/>
        <w:rPr>
          <w:rFonts w:hint="eastAsia" w:ascii="宋体" w:hAnsi="宋体" w:eastAsia="宋体" w:cs="宋体"/>
          <w:b/>
          <w:bCs/>
          <w:color w:val="auto"/>
          <w:sz w:val="24"/>
          <w:szCs w:val="24"/>
          <w:highlight w:val="none"/>
        </w:rPr>
      </w:pPr>
      <w:bookmarkStart w:id="31" w:name="_Toc327773715"/>
      <w:bookmarkStart w:id="32" w:name="_Toc467269149"/>
      <w:r>
        <w:rPr>
          <w:rFonts w:hint="eastAsia" w:ascii="宋体" w:hAnsi="宋体" w:eastAsia="宋体" w:cs="宋体"/>
          <w:b/>
          <w:bCs/>
          <w:color w:val="auto"/>
          <w:sz w:val="24"/>
          <w:szCs w:val="24"/>
          <w:highlight w:val="none"/>
        </w:rPr>
        <w:t>第十三条、附则</w:t>
      </w:r>
      <w:bookmarkEnd w:id="31"/>
      <w:bookmarkEnd w:id="32"/>
    </w:p>
    <w:p>
      <w:pPr>
        <w:pStyle w:val="27"/>
        <w:keepNext w:val="0"/>
        <w:keepLines w:val="0"/>
        <w:pageBreakBefore w:val="0"/>
        <w:widowControl w:val="0"/>
        <w:kinsoku/>
        <w:wordWrap/>
        <w:bidi w:val="0"/>
        <w:spacing w:before="0" w:beforeLines="0" w:after="0" w:afterLines="0" w:line="400" w:lineRule="exact"/>
        <w:ind w:left="0" w:leftChars="0" w:right="0" w:rightChars="0" w:firstLine="424" w:firstLineChars="177"/>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1、合同份数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本合同一式七份，甲方四份、乙方一份，招标代理机构一份、财政局一份。</w:t>
      </w:r>
    </w:p>
    <w:p>
      <w:pPr>
        <w:pStyle w:val="27"/>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422" w:firstLineChars="176"/>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2、未尽事宜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本合同未尽事宜应按《中华人民共和国民法典》以及其同相关法律、法规之规定解释。</w:t>
      </w:r>
    </w:p>
    <w:tbl>
      <w:tblPr>
        <w:tblStyle w:val="48"/>
        <w:tblpPr w:leftFromText="180" w:rightFromText="180" w:vertAnchor="text" w:horzAnchor="margin" w:tblpY="69"/>
        <w:tblW w:w="0" w:type="auto"/>
        <w:tblInd w:w="0" w:type="dxa"/>
        <w:tblLayout w:type="fixed"/>
        <w:tblCellMar>
          <w:top w:w="0" w:type="dxa"/>
          <w:left w:w="108" w:type="dxa"/>
          <w:bottom w:w="0" w:type="dxa"/>
          <w:right w:w="108" w:type="dxa"/>
        </w:tblCellMar>
      </w:tblPr>
      <w:tblGrid>
        <w:gridCol w:w="5178"/>
        <w:gridCol w:w="4395"/>
      </w:tblGrid>
      <w:tr>
        <w:tblPrEx>
          <w:tblCellMar>
            <w:top w:w="0" w:type="dxa"/>
            <w:left w:w="108" w:type="dxa"/>
            <w:bottom w:w="0" w:type="dxa"/>
            <w:right w:w="108" w:type="dxa"/>
          </w:tblCellMar>
        </w:tblPrEx>
        <w:trPr>
          <w:trHeight w:val="599" w:hRule="atLeast"/>
        </w:trPr>
        <w:tc>
          <w:tcPr>
            <w:tcW w:w="5178" w:type="dxa"/>
            <w:noWrap w:val="0"/>
            <w:vAlign w:val="top"/>
          </w:tcPr>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户    名：</w:t>
            </w:r>
            <w:r>
              <w:rPr>
                <w:rFonts w:hint="eastAsia" w:ascii="宋体" w:hAnsi="宋体" w:eastAsia="宋体" w:cs="宋体"/>
                <w:color w:val="auto"/>
                <w:sz w:val="24"/>
                <w:szCs w:val="24"/>
                <w:highlight w:val="none"/>
                <w:u w:val="single"/>
                <w:lang w:val="en-US" w:eastAsia="zh-CN"/>
              </w:rPr>
              <w:t xml:space="preserve">                 </w:t>
            </w:r>
          </w:p>
          <w:p>
            <w:pPr>
              <w:keepNext w:val="0"/>
              <w:keepLines w:val="0"/>
              <w:pageBreakBefore w:val="0"/>
              <w:widowControl w:val="0"/>
              <w:suppressLineNumbers w:val="0"/>
              <w:kinsoku/>
              <w:wordWrap/>
              <w:bidi w:val="0"/>
              <w:spacing w:before="0" w:beforeAutospacing="0" w:after="0" w:afterAutospacing="0" w:line="400" w:lineRule="exact"/>
              <w:ind w:left="0" w:leftChars="0" w:right="0" w:rightChars="0"/>
              <w:jc w:val="left"/>
              <w:textAlignment w:val="auto"/>
              <w:outlineLvl w:val="1"/>
              <w:rPr>
                <w:rFonts w:hint="eastAsia" w:ascii="宋体" w:hAnsi="宋体" w:eastAsia="宋体" w:cs="宋体"/>
                <w:b/>
                <w:bCs/>
                <w:color w:val="auto"/>
                <w:sz w:val="24"/>
                <w:szCs w:val="24"/>
                <w:highlight w:val="none"/>
              </w:rPr>
            </w:pPr>
            <w:bookmarkStart w:id="33" w:name="_Toc467269150"/>
            <w:bookmarkStart w:id="34" w:name="_Toc466315206"/>
            <w:bookmarkStart w:id="35" w:name="_Toc355773961"/>
            <w:bookmarkStart w:id="36" w:name="_Toc466315031"/>
            <w:bookmarkStart w:id="37" w:name="_Toc466830729"/>
            <w:bookmarkStart w:id="38" w:name="_Toc434828429"/>
            <w:bookmarkStart w:id="39" w:name="_Toc434220676"/>
            <w:bookmarkStart w:id="40" w:name="_Toc434828010"/>
            <w:bookmarkStart w:id="41" w:name="_Toc434221756"/>
            <w:bookmarkStart w:id="42" w:name="_Toc435129308"/>
            <w:bookmarkStart w:id="43" w:name="_Toc434829508"/>
            <w:r>
              <w:rPr>
                <w:rFonts w:hint="eastAsia" w:ascii="宋体" w:hAnsi="宋体" w:eastAsia="宋体" w:cs="宋体"/>
                <w:color w:val="auto"/>
                <w:sz w:val="24"/>
                <w:szCs w:val="24"/>
                <w:highlight w:val="none"/>
              </w:rPr>
              <w:t>银行账号：</w:t>
            </w:r>
            <w:bookmarkEnd w:id="33"/>
            <w:bookmarkEnd w:id="34"/>
            <w:bookmarkEnd w:id="35"/>
            <w:bookmarkEnd w:id="36"/>
            <w:bookmarkEnd w:id="37"/>
            <w:bookmarkEnd w:id="38"/>
            <w:bookmarkEnd w:id="39"/>
            <w:bookmarkEnd w:id="40"/>
            <w:bookmarkEnd w:id="41"/>
            <w:bookmarkEnd w:id="42"/>
            <w:bookmarkEnd w:id="43"/>
            <w:r>
              <w:rPr>
                <w:rFonts w:hint="eastAsia" w:ascii="宋体" w:hAnsi="宋体" w:eastAsia="宋体" w:cs="宋体"/>
                <w:color w:val="auto"/>
                <w:sz w:val="24"/>
                <w:szCs w:val="24"/>
                <w:highlight w:val="none"/>
                <w:u w:val="single"/>
                <w:lang w:val="en-US" w:eastAsia="zh-CN"/>
              </w:rPr>
              <w:t xml:space="preserve">                 </w:t>
            </w:r>
          </w:p>
        </w:tc>
        <w:tc>
          <w:tcPr>
            <w:tcW w:w="4395" w:type="dxa"/>
            <w:noWrap w:val="0"/>
            <w:vAlign w:val="top"/>
          </w:tcPr>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乙方（盖章）：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u w:val="single"/>
                <w:lang w:val="en-US" w:eastAsia="zh-CN"/>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pPr>
              <w:pStyle w:val="27"/>
              <w:keepNext w:val="0"/>
              <w:keepLines w:val="0"/>
              <w:pageBreakBefore w:val="0"/>
              <w:widowControl w:val="0"/>
              <w:suppressLineNumbers w:val="0"/>
              <w:kinsoku/>
              <w:wordWrap/>
              <w:bidi w:val="0"/>
              <w:spacing w:before="0" w:beforeLines="0" w:beforeAutospacing="0" w:after="0" w:afterLines="0" w:afterAutospacing="0"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户    名：</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suppressLineNumbers w:val="0"/>
              <w:kinsoku/>
              <w:wordWrap/>
              <w:bidi w:val="0"/>
              <w:spacing w:before="0" w:beforeAutospacing="0" w:after="0" w:afterAutospacing="0" w:line="400" w:lineRule="exact"/>
              <w:ind w:left="0" w:leftChars="0" w:right="0" w:rightChars="0"/>
              <w:textAlignment w:val="auto"/>
              <w:outlineLvl w:val="1"/>
              <w:rPr>
                <w:rFonts w:hint="eastAsia" w:ascii="宋体" w:hAnsi="宋体" w:eastAsia="宋体" w:cs="宋体"/>
                <w:color w:val="auto"/>
                <w:sz w:val="24"/>
                <w:szCs w:val="24"/>
                <w:highlight w:val="none"/>
              </w:rPr>
            </w:pPr>
            <w:bookmarkStart w:id="44" w:name="_Toc434221757"/>
            <w:bookmarkStart w:id="45" w:name="_Toc434828011"/>
            <w:bookmarkStart w:id="46" w:name="_Toc435129309"/>
            <w:bookmarkStart w:id="47" w:name="_Toc466315032"/>
            <w:bookmarkStart w:id="48" w:name="_Toc466830730"/>
            <w:bookmarkStart w:id="49" w:name="_Toc434828430"/>
            <w:bookmarkStart w:id="50" w:name="_Toc466315207"/>
            <w:bookmarkStart w:id="51" w:name="_Toc355773962"/>
            <w:bookmarkStart w:id="52" w:name="_Toc434829509"/>
            <w:bookmarkStart w:id="53" w:name="_Toc434220677"/>
            <w:bookmarkStart w:id="54" w:name="_Toc467269151"/>
            <w:r>
              <w:rPr>
                <w:rFonts w:hint="eastAsia" w:ascii="宋体" w:hAnsi="宋体" w:eastAsia="宋体" w:cs="宋体"/>
                <w:color w:val="auto"/>
                <w:sz w:val="24"/>
                <w:szCs w:val="24"/>
                <w:highlight w:val="none"/>
              </w:rPr>
              <w:t>银行账号：</w:t>
            </w:r>
            <w:bookmarkEnd w:id="44"/>
            <w:bookmarkEnd w:id="45"/>
            <w:bookmarkEnd w:id="46"/>
            <w:bookmarkEnd w:id="47"/>
            <w:bookmarkEnd w:id="48"/>
            <w:bookmarkEnd w:id="49"/>
            <w:bookmarkEnd w:id="50"/>
            <w:bookmarkEnd w:id="51"/>
            <w:bookmarkEnd w:id="52"/>
            <w:bookmarkEnd w:id="53"/>
            <w:bookmarkEnd w:id="54"/>
            <w:r>
              <w:rPr>
                <w:rFonts w:hint="eastAsia" w:ascii="宋体" w:hAnsi="宋体" w:eastAsia="宋体" w:cs="宋体"/>
                <w:color w:val="auto"/>
                <w:sz w:val="24"/>
                <w:szCs w:val="24"/>
                <w:highlight w:val="none"/>
                <w:u w:val="single"/>
                <w:lang w:val="en-US" w:eastAsia="zh-CN"/>
              </w:rPr>
              <w:t xml:space="preserve">                 </w:t>
            </w:r>
          </w:p>
        </w:tc>
      </w:tr>
    </w:tbl>
    <w:p>
      <w:pPr>
        <w:pStyle w:val="27"/>
        <w:keepNext w:val="0"/>
        <w:keepLines w:val="0"/>
        <w:pageBreakBefore w:val="0"/>
        <w:widowControl w:val="0"/>
        <w:kinsoku/>
        <w:wordWrap/>
        <w:bidi w:val="0"/>
        <w:spacing w:before="0" w:beforeLines="0" w:after="0" w:afterLines="0" w:line="400" w:lineRule="exact"/>
        <w:ind w:left="0" w:leftChars="0" w:right="0" w:rightChars="0" w:firstLine="0" w:firstLineChars="0"/>
        <w:jc w:val="both"/>
        <w:textAlignment w:val="auto"/>
        <w:rPr>
          <w:rFonts w:ascii="宋体" w:cs="Times New Roman"/>
          <w:color w:val="auto"/>
          <w:sz w:val="24"/>
          <w:szCs w:val="24"/>
          <w:highlight w:val="none"/>
        </w:rPr>
      </w:pPr>
      <w:r>
        <w:rPr>
          <w:rFonts w:hint="eastAsia" w:ascii="宋体" w:hAnsi="宋体" w:eastAsia="宋体" w:cs="宋体"/>
          <w:color w:val="auto"/>
          <w:sz w:val="24"/>
          <w:szCs w:val="24"/>
          <w:highlight w:val="none"/>
        </w:rPr>
        <w:t>签订地点：浙江海盐                   签订日期：      年  月  日</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360" w:lineRule="auto"/>
        <w:ind w:left="0" w:leftChars="0" w:right="0" w:rightChars="0" w:firstLine="0" w:firstLineChars="0"/>
        <w:jc w:val="both"/>
        <w:textAlignment w:val="auto"/>
        <w:outlineLvl w:val="9"/>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 xml:space="preserve"> 注：本合同作为示范文本，具体以成交供应商与采购人所签定正式合同为准。</w:t>
      </w:r>
    </w:p>
    <w:p>
      <w:pPr>
        <w:keepNext w:val="0"/>
        <w:keepLines w:val="0"/>
        <w:pageBreakBefore w:val="0"/>
        <w:widowControl w:val="0"/>
        <w:numPr>
          <w:ilvl w:val="0"/>
          <w:numId w:val="18"/>
        </w:numPr>
        <w:kinsoku/>
        <w:wordWrap w:val="0"/>
        <w:overflowPunct w:val="0"/>
        <w:topLinePunct w:val="0"/>
        <w:autoSpaceDE w:val="0"/>
        <w:autoSpaceDN w:val="0"/>
        <w:bidi w:val="0"/>
        <w:adjustRightInd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投标文件格式</w:t>
      </w:r>
    </w:p>
    <w:p>
      <w:pPr>
        <w:pStyle w:val="2"/>
        <w:rPr>
          <w:rFonts w:hint="eastAsia"/>
          <w:color w:val="auto"/>
          <w:highlight w:val="none"/>
        </w:rPr>
      </w:pP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jc w:val="left"/>
        <w:outlineLvl w:val="1"/>
        <w:rPr>
          <w:rFonts w:hint="eastAsia" w:ascii="宋体" w:hAnsi="宋体" w:eastAsia="宋体" w:cs="宋体"/>
          <w:color w:val="auto"/>
          <w:highlight w:val="none"/>
        </w:rPr>
      </w:pPr>
      <w:r>
        <w:rPr>
          <w:rFonts w:hint="eastAsia" w:ascii="宋体" w:hAnsi="宋体" w:eastAsia="宋体" w:cs="宋体"/>
          <w:b/>
          <w:bCs/>
          <w:color w:val="auto"/>
          <w:sz w:val="24"/>
          <w:highlight w:val="none"/>
          <w:lang w:eastAsia="zh-CN"/>
        </w:rPr>
        <w:t>一、</w:t>
      </w:r>
      <w:r>
        <w:rPr>
          <w:rFonts w:hint="eastAsia" w:ascii="宋体" w:hAnsi="宋体" w:eastAsia="宋体" w:cs="宋体"/>
          <w:b/>
          <w:bCs/>
          <w:color w:val="auto"/>
          <w:sz w:val="24"/>
          <w:highlight w:val="none"/>
        </w:rPr>
        <w:t>资格文件格式：</w:t>
      </w:r>
    </w:p>
    <w:p>
      <w:pPr>
        <w:pStyle w:val="21"/>
        <w:keepNext w:val="0"/>
        <w:keepLines w:val="0"/>
        <w:pageBreakBefore w:val="0"/>
        <w:widowControl w:val="0"/>
        <w:kinsoku/>
        <w:wordWrap w:val="0"/>
        <w:overflowPunct w:val="0"/>
        <w:topLinePunct w:val="0"/>
        <w:autoSpaceDE w:val="0"/>
        <w:autoSpaceDN w:val="0"/>
        <w:bidi w:val="0"/>
        <w:spacing w:line="360" w:lineRule="auto"/>
        <w:ind w:firstLine="21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line="360" w:lineRule="auto"/>
        <w:rPr>
          <w:rFonts w:hint="eastAsia" w:ascii="宋体" w:hAnsi="宋体" w:eastAsia="宋体" w:cs="宋体"/>
          <w:b/>
          <w:color w:val="auto"/>
          <w:sz w:val="32"/>
          <w:highlight w:val="none"/>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资格声明</w:t>
      </w:r>
      <w:r>
        <w:rPr>
          <w:rFonts w:hint="eastAsia" w:ascii="宋体" w:hAnsi="宋体" w:eastAsia="宋体" w:cs="宋体"/>
          <w:b/>
          <w:bCs/>
          <w:color w:val="auto"/>
          <w:sz w:val="24"/>
          <w:highlight w:val="none"/>
          <w:lang w:eastAsia="zh-CN"/>
        </w:rPr>
        <w:t>格式</w:t>
      </w:r>
      <w:r>
        <w:rPr>
          <w:rFonts w:hint="eastAsia" w:ascii="宋体" w:hAnsi="宋体" w:eastAsia="宋体" w:cs="宋体"/>
          <w:b/>
          <w:bCs/>
          <w:color w:val="auto"/>
          <w:sz w:val="24"/>
          <w:highlight w:val="none"/>
        </w:rPr>
        <w:t>：</w:t>
      </w:r>
    </w:p>
    <w:p>
      <w:pPr>
        <w:pageBreakBefore w:val="0"/>
        <w:widowControl w:val="0"/>
        <w:wordWrap w:val="0"/>
        <w:topLinePunct w:val="0"/>
        <w:bidi w:val="0"/>
        <w:spacing w:line="400" w:lineRule="exact"/>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资格声明</w:t>
      </w:r>
    </w:p>
    <w:p>
      <w:pPr>
        <w:pageBreakBefore w:val="0"/>
        <w:widowControl w:val="0"/>
        <w:wordWrap w:val="0"/>
        <w:topLinePunct w:val="0"/>
        <w:bidi w:val="0"/>
        <w:spacing w:line="400" w:lineRule="exact"/>
        <w:jc w:val="center"/>
        <w:rPr>
          <w:rFonts w:hint="eastAsia" w:ascii="宋体" w:hAnsi="宋体" w:eastAsia="宋体" w:cs="宋体"/>
          <w:b/>
          <w:color w:val="auto"/>
          <w:sz w:val="32"/>
          <w:highlight w:val="none"/>
        </w:rPr>
      </w:pPr>
    </w:p>
    <w:tbl>
      <w:tblPr>
        <w:tblStyle w:val="48"/>
        <w:tblpPr w:leftFromText="180" w:rightFromText="180" w:vertAnchor="text" w:horzAnchor="page" w:tblpX="1510" w:tblpY="393"/>
        <w:tblOverlap w:val="never"/>
        <w:tblW w:w="0" w:type="auto"/>
        <w:tblInd w:w="0" w:type="dxa"/>
        <w:tblLayout w:type="fixed"/>
        <w:tblCellMar>
          <w:top w:w="0" w:type="dxa"/>
          <w:left w:w="0" w:type="dxa"/>
          <w:bottom w:w="0" w:type="dxa"/>
          <w:right w:w="0" w:type="dxa"/>
        </w:tblCellMar>
      </w:tblPr>
      <w:tblGrid>
        <w:gridCol w:w="9300"/>
      </w:tblGrid>
      <w:tr>
        <w:tblPrEx>
          <w:tblCellMar>
            <w:top w:w="0" w:type="dxa"/>
            <w:left w:w="0" w:type="dxa"/>
            <w:bottom w:w="0" w:type="dxa"/>
            <w:right w:w="0" w:type="dxa"/>
          </w:tblCellMar>
        </w:tblPrEx>
        <w:trPr>
          <w:trHeight w:val="623" w:hRule="atLeast"/>
        </w:trPr>
        <w:tc>
          <w:tcPr>
            <w:tcW w:w="9300" w:type="dxa"/>
            <w:noWrap w:val="0"/>
            <w:vAlign w:val="center"/>
          </w:tcPr>
          <w:p>
            <w:pPr>
              <w:keepNext w:val="0"/>
              <w:keepLines w:val="0"/>
              <w:pageBreakBefore w:val="0"/>
              <w:widowControl w:val="0"/>
              <w:suppressLineNumbers w:val="0"/>
              <w:wordWrap w:val="0"/>
              <w:topLinePunct w:val="0"/>
              <w:bidi w:val="0"/>
              <w:spacing w:before="0" w:beforeAutospacing="0" w:after="0" w:afterAutospacing="0" w:line="480" w:lineRule="auto"/>
              <w:ind w:left="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（采购人全称）</w:t>
            </w:r>
            <w:r>
              <w:rPr>
                <w:rFonts w:hint="eastAsia" w:ascii="宋体" w:hAnsi="宋体" w:eastAsia="宋体" w:cs="宋体"/>
                <w:color w:val="auto"/>
                <w:sz w:val="24"/>
                <w:highlight w:val="none"/>
              </w:rPr>
              <w:t>：</w:t>
            </w:r>
          </w:p>
        </w:tc>
      </w:tr>
      <w:tr>
        <w:tblPrEx>
          <w:tblCellMar>
            <w:top w:w="0" w:type="dxa"/>
            <w:left w:w="0" w:type="dxa"/>
            <w:bottom w:w="0" w:type="dxa"/>
            <w:right w:w="0" w:type="dxa"/>
          </w:tblCellMar>
        </w:tblPrEx>
        <w:trPr>
          <w:trHeight w:val="4370" w:hRule="atLeast"/>
        </w:trPr>
        <w:tc>
          <w:tcPr>
            <w:tcW w:w="9300" w:type="dxa"/>
            <w:noWrap w:val="0"/>
            <w:vAlign w:val="top"/>
          </w:tcPr>
          <w:p>
            <w:pPr>
              <w:keepNext w:val="0"/>
              <w:keepLines w:val="0"/>
              <w:pageBreakBefore w:val="0"/>
              <w:widowControl w:val="0"/>
              <w:suppressLineNumbers w:val="0"/>
              <w:wordWrap w:val="0"/>
              <w:topLinePunct w:val="0"/>
              <w:bidi w:val="0"/>
              <w:spacing w:before="0" w:beforeAutospacing="0" w:after="0" w:afterAutospacing="0" w:line="480" w:lineRule="auto"/>
              <w:ind w:left="-3" w:right="0" w:firstLine="513" w:firstLineChars="214"/>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1、我方对提交的资格条件资料的真实性负责，如有任何不实，愿按采购文件和相关法律法规的有关规定接受处理。</w:t>
            </w:r>
          </w:p>
          <w:p>
            <w:pPr>
              <w:keepNext w:val="0"/>
              <w:keepLines w:val="0"/>
              <w:pageBreakBefore w:val="0"/>
              <w:widowControl w:val="0"/>
              <w:suppressLineNumbers w:val="0"/>
              <w:wordWrap w:val="0"/>
              <w:topLinePunct w:val="0"/>
              <w:bidi w:val="0"/>
              <w:spacing w:before="0" w:beforeAutospacing="0" w:after="0" w:afterAutospacing="0" w:line="480" w:lineRule="auto"/>
              <w:ind w:left="-3" w:right="0" w:firstLine="513" w:firstLineChars="214"/>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2、我方提交的资格条件资料是响应文件的组成部分，愿承担采购文件规定的全部责任和义务。</w:t>
            </w:r>
          </w:p>
          <w:p>
            <w:pPr>
              <w:keepNext w:val="0"/>
              <w:keepLines w:val="0"/>
              <w:pageBreakBefore w:val="0"/>
              <w:widowControl w:val="0"/>
              <w:suppressLineNumbers w:val="0"/>
              <w:tabs>
                <w:tab w:val="left" w:pos="5760"/>
              </w:tabs>
              <w:wordWrap w:val="0"/>
              <w:topLinePunct w:val="0"/>
              <w:bidi w:val="0"/>
              <w:spacing w:before="0" w:beforeAutospacing="0" w:after="0" w:afterAutospacing="0" w:line="480" w:lineRule="auto"/>
              <w:ind w:left="0" w:right="482"/>
              <w:jc w:val="cente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供应商（盖章）：</w:t>
            </w:r>
            <w:r>
              <w:rPr>
                <w:rFonts w:hint="eastAsia" w:ascii="宋体" w:hAnsi="宋体" w:eastAsia="宋体" w:cs="宋体"/>
                <w:color w:val="auto"/>
                <w:sz w:val="24"/>
                <w:highlight w:val="none"/>
                <w:u w:val="single"/>
              </w:rPr>
              <w:t xml:space="preserve">                       </w:t>
            </w:r>
          </w:p>
          <w:p>
            <w:pPr>
              <w:keepNext w:val="0"/>
              <w:keepLines w:val="0"/>
              <w:pageBreakBefore w:val="0"/>
              <w:widowControl w:val="0"/>
              <w:suppressLineNumbers w:val="0"/>
              <w:tabs>
                <w:tab w:val="left" w:pos="5760"/>
              </w:tabs>
              <w:wordWrap w:val="0"/>
              <w:topLinePunct w:val="0"/>
              <w:bidi w:val="0"/>
              <w:spacing w:before="0" w:beforeAutospacing="0" w:after="0" w:afterAutospacing="0" w:line="480" w:lineRule="auto"/>
              <w:ind w:left="0" w:right="0" w:firstLine="72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法定代表人或授权代表人签字（或盖章）: </w:t>
            </w:r>
            <w:r>
              <w:rPr>
                <w:rFonts w:hint="eastAsia" w:ascii="宋体" w:hAnsi="宋体" w:eastAsia="宋体" w:cs="宋体"/>
                <w:color w:val="auto"/>
                <w:sz w:val="24"/>
                <w:highlight w:val="none"/>
                <w:u w:val="single"/>
              </w:rPr>
              <w:t xml:space="preserve">            </w:t>
            </w:r>
          </w:p>
          <w:p>
            <w:pPr>
              <w:keepNext w:val="0"/>
              <w:keepLines w:val="0"/>
              <w:pageBreakBefore w:val="0"/>
              <w:widowControl w:val="0"/>
              <w:suppressLineNumbers w:val="0"/>
              <w:wordWrap w:val="0"/>
              <w:topLinePunct w:val="0"/>
              <w:bidi w:val="0"/>
              <w:spacing w:before="0" w:beforeAutospacing="0" w:after="0" w:afterAutospacing="0" w:line="480" w:lineRule="auto"/>
              <w:ind w:left="0" w:right="0" w:firstLine="48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tc>
      </w:tr>
    </w:tbl>
    <w:p>
      <w:pPr>
        <w:keepNext w:val="0"/>
        <w:keepLines w:val="0"/>
        <w:pageBreakBefore w:val="0"/>
        <w:widowControl w:val="0"/>
        <w:kinsoku/>
        <w:wordWrap w:val="0"/>
        <w:overflowPunct w:val="0"/>
        <w:topLinePunct w:val="0"/>
        <w:autoSpaceDE w:val="0"/>
        <w:autoSpaceDN w:val="0"/>
        <w:bidi w:val="0"/>
        <w:adjustRightInd w:val="0"/>
        <w:snapToGrid w:val="0"/>
        <w:spacing w:line="360" w:lineRule="auto"/>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41"/>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投标声明书格式：</w:t>
      </w:r>
    </w:p>
    <w:p>
      <w:pPr>
        <w:keepNext w:val="0"/>
        <w:keepLines w:val="0"/>
        <w:pageBreakBefore w:val="0"/>
        <w:widowControl w:val="0"/>
        <w:kinsoku/>
        <w:wordWrap w:val="0"/>
        <w:overflowPunct w:val="0"/>
        <w:topLinePunct w:val="0"/>
        <w:autoSpaceDE w:val="0"/>
        <w:autoSpaceDN w:val="0"/>
        <w:bidi w:val="0"/>
        <w:spacing w:line="360" w:lineRule="auto"/>
        <w:ind w:firstLine="667"/>
        <w:jc w:val="center"/>
        <w:rPr>
          <w:rFonts w:hint="eastAsia" w:ascii="宋体" w:hAnsi="宋体" w:eastAsia="宋体" w:cs="宋体"/>
          <w:b/>
          <w:color w:val="auto"/>
          <w:spacing w:val="6"/>
          <w:sz w:val="32"/>
          <w:highlight w:val="none"/>
        </w:rPr>
      </w:pPr>
      <w:r>
        <w:rPr>
          <w:rFonts w:hint="eastAsia" w:ascii="宋体" w:hAnsi="宋体" w:eastAsia="宋体" w:cs="宋体"/>
          <w:b/>
          <w:color w:val="auto"/>
          <w:spacing w:val="6"/>
          <w:sz w:val="32"/>
          <w:highlight w:val="none"/>
        </w:rPr>
        <w:t>投标声明书</w:t>
      </w:r>
    </w:p>
    <w:p>
      <w:pPr>
        <w:keepNext w:val="0"/>
        <w:keepLines w:val="0"/>
        <w:pageBreakBefore w:val="0"/>
        <w:widowControl w:val="0"/>
        <w:kinsoku/>
        <w:wordWrap w:val="0"/>
        <w:overflowPunct w:val="0"/>
        <w:topLinePunct w:val="0"/>
        <w:autoSpaceDE w:val="0"/>
        <w:autoSpaceDN w:val="0"/>
        <w:bidi w:val="0"/>
        <w:spacing w:line="360" w:lineRule="auto"/>
        <w:ind w:firstLine="667"/>
        <w:jc w:val="center"/>
        <w:rPr>
          <w:rFonts w:hint="eastAsia" w:ascii="宋体" w:hAnsi="宋体" w:eastAsia="宋体" w:cs="宋体"/>
          <w:b/>
          <w:color w:val="auto"/>
          <w:spacing w:val="6"/>
          <w:sz w:val="32"/>
          <w:highlight w:val="none"/>
        </w:rPr>
      </w:pPr>
    </w:p>
    <w:p>
      <w:pPr>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jc w:val="both"/>
        <w:textAlignment w:val="auto"/>
        <w:outlineLvl w:val="9"/>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（采购单位名称）：</w:t>
      </w:r>
    </w:p>
    <w:p>
      <w:pPr>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720" w:firstLineChars="300"/>
        <w:jc w:val="both"/>
        <w:textAlignment w:val="auto"/>
        <w:outlineLvl w:val="9"/>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名称）系中华人民共和国合法企业，经营地址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jc w:val="both"/>
        <w:textAlignment w:val="auto"/>
        <w:outlineLvl w:val="9"/>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名称）的法定代表人，我方愿意参加贵方组织的</w:t>
      </w:r>
      <w:r>
        <w:rPr>
          <w:rFonts w:hint="eastAsia" w:ascii="宋体" w:hAnsi="宋体" w:eastAsia="宋体" w:cs="宋体"/>
          <w:color w:val="auto"/>
          <w:sz w:val="24"/>
          <w:highlight w:val="none"/>
          <w:u w:val="single"/>
        </w:rPr>
        <w:t xml:space="preserve">                 （项目名称、编号）                 </w:t>
      </w:r>
      <w:r>
        <w:rPr>
          <w:rFonts w:hint="eastAsia" w:ascii="宋体" w:hAnsi="宋体" w:eastAsia="宋体" w:cs="宋体"/>
          <w:color w:val="auto"/>
          <w:sz w:val="24"/>
          <w:highlight w:val="none"/>
        </w:rPr>
        <w:t>项目的投标，为便于贵方公正、择优地确定</w:t>
      </w:r>
      <w:r>
        <w:rPr>
          <w:rFonts w:hint="eastAsia" w:ascii="宋体" w:hAnsi="宋体" w:eastAsia="宋体" w:cs="宋体"/>
          <w:color w:val="auto"/>
          <w:sz w:val="24"/>
          <w:highlight w:val="none"/>
          <w:lang w:eastAsia="zh-CN"/>
        </w:rPr>
        <w:t>成交供应商</w:t>
      </w:r>
      <w:r>
        <w:rPr>
          <w:rFonts w:hint="eastAsia" w:ascii="宋体" w:hAnsi="宋体" w:eastAsia="宋体" w:cs="宋体"/>
          <w:color w:val="auto"/>
          <w:sz w:val="24"/>
          <w:highlight w:val="none"/>
        </w:rPr>
        <w:t>及其</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产品和服务，我方就本次</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有关事项郑重声明如下：</w:t>
      </w:r>
    </w:p>
    <w:p>
      <w:pPr>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jc w:val="both"/>
        <w:textAlignment w:val="auto"/>
        <w:outlineLvl w:val="9"/>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1.我方向贵方提交的所有</w:t>
      </w:r>
      <w:r>
        <w:rPr>
          <w:rFonts w:hint="eastAsia" w:ascii="宋体" w:hAnsi="宋体" w:eastAsia="宋体" w:cs="宋体"/>
          <w:color w:val="auto"/>
          <w:sz w:val="24"/>
          <w:highlight w:val="none"/>
          <w:lang w:eastAsia="zh-CN"/>
        </w:rPr>
        <w:t>投标响应</w:t>
      </w:r>
      <w:r>
        <w:rPr>
          <w:rFonts w:hint="eastAsia" w:ascii="宋体" w:hAnsi="宋体" w:eastAsia="宋体" w:cs="宋体"/>
          <w:color w:val="auto"/>
          <w:sz w:val="24"/>
          <w:highlight w:val="none"/>
        </w:rPr>
        <w:t>文件、资料都是准确的和真实的。</w:t>
      </w:r>
    </w:p>
    <w:p>
      <w:pPr>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2.我方不是采购人的附属机构；在获知本项目采购信息后，与采购人聘请的为此项目提供咨询服务的公司及其附属机构没有任何联系。</w:t>
      </w:r>
    </w:p>
    <w:p>
      <w:pPr>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jc w:val="both"/>
        <w:textAlignment w:val="auto"/>
        <w:outlineLvl w:val="9"/>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szCs w:val="24"/>
          <w:highlight w:val="none"/>
        </w:rPr>
        <w:t>若中标，我方将按</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文件规定履行合同责任和义务。</w:t>
      </w:r>
    </w:p>
    <w:p>
      <w:pPr>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highlight w:val="none"/>
          <w:lang w:val="zh-CN"/>
        </w:rPr>
        <w:t>我方</w:t>
      </w:r>
      <w:r>
        <w:rPr>
          <w:rFonts w:hint="eastAsia" w:ascii="宋体" w:hAnsi="宋体" w:eastAsia="宋体" w:cs="宋体"/>
          <w:color w:val="auto"/>
          <w:sz w:val="24"/>
          <w:highlight w:val="none"/>
        </w:rPr>
        <w:t>声明投标截止时间前三年，</w:t>
      </w:r>
      <w:r>
        <w:rPr>
          <w:rFonts w:hint="eastAsia" w:ascii="宋体" w:hAnsi="宋体" w:eastAsia="宋体" w:cs="宋体"/>
          <w:color w:val="auto"/>
          <w:sz w:val="24"/>
          <w:highlight w:val="none"/>
          <w:lang w:val="en-US" w:eastAsia="zh-CN"/>
        </w:rPr>
        <w:t>在</w:t>
      </w:r>
      <w:r>
        <w:rPr>
          <w:rFonts w:hint="eastAsia" w:ascii="宋体" w:hAnsi="宋体" w:eastAsia="宋体" w:cs="宋体"/>
          <w:color w:val="auto"/>
          <w:sz w:val="24"/>
          <w:highlight w:val="none"/>
        </w:rPr>
        <w:t>经营活动中没有重大违法记录；</w:t>
      </w:r>
    </w:p>
    <w:p>
      <w:pPr>
        <w:pStyle w:val="22"/>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64"/>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w:t>
      </w:r>
      <w:r>
        <w:rPr>
          <w:rFonts w:hint="eastAsia" w:ascii="宋体" w:hAnsi="宋体" w:eastAsia="宋体" w:cs="宋体"/>
          <w:color w:val="auto"/>
          <w:sz w:val="24"/>
          <w:highlight w:val="none"/>
          <w:lang w:eastAsia="zh-CN"/>
        </w:rPr>
        <w:t>参与本项目前</w:t>
      </w:r>
      <w:r>
        <w:rPr>
          <w:rFonts w:hint="eastAsia" w:ascii="宋体" w:hAnsi="宋体" w:eastAsia="宋体" w:cs="宋体"/>
          <w:color w:val="auto"/>
          <w:sz w:val="24"/>
          <w:highlight w:val="none"/>
        </w:rPr>
        <w:t>三年内被通报、被处罚、被处理的违法行为：</w:t>
      </w:r>
    </w:p>
    <w:p>
      <w:pPr>
        <w:pStyle w:val="22"/>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64"/>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若有，请如实填写：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jc w:val="both"/>
        <w:textAlignment w:val="auto"/>
        <w:outlineLvl w:val="9"/>
        <w:rPr>
          <w:rFonts w:hint="eastAsia" w:ascii="宋体" w:hAnsi="宋体" w:eastAsia="宋体" w:cs="宋体"/>
          <w:color w:val="auto"/>
          <w:sz w:val="24"/>
          <w:szCs w:val="20"/>
          <w:highlight w:val="none"/>
        </w:rPr>
      </w:pPr>
      <w:r>
        <w:rPr>
          <w:rFonts w:hint="eastAsia" w:ascii="宋体" w:hAnsi="宋体" w:eastAsia="宋体" w:cs="宋体"/>
          <w:color w:val="auto"/>
          <w:sz w:val="24"/>
          <w:highlight w:val="none"/>
        </w:rPr>
        <w:t>6.以上事项如有虚假或隐瞒，我方愿意承担一切后果，并不再寻求任何旨在减轻或免除法律责任的辩解。</w:t>
      </w:r>
    </w:p>
    <w:p>
      <w:pPr>
        <w:pStyle w:val="24"/>
        <w:keepNext w:val="0"/>
        <w:keepLines w:val="0"/>
        <w:pageBreakBefore w:val="0"/>
        <w:widowControl w:val="0"/>
        <w:tabs>
          <w:tab w:val="left" w:pos="939"/>
        </w:tabs>
        <w:kinsoku/>
        <w:wordWrap w:val="0"/>
        <w:overflowPunct w:val="0"/>
        <w:topLinePunct w:val="0"/>
        <w:autoSpaceDE w:val="0"/>
        <w:autoSpaceDN w:val="0"/>
        <w:bidi w:val="0"/>
        <w:adjustRightInd/>
        <w:snapToGrid w:val="0"/>
        <w:spacing w:line="360" w:lineRule="auto"/>
        <w:ind w:left="773" w:leftChars="150" w:right="0" w:rightChars="0" w:hanging="458" w:hangingChars="191"/>
        <w:jc w:val="both"/>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pStyle w:val="268"/>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textAlignment w:val="auto"/>
        <w:rPr>
          <w:rFonts w:hint="eastAsia" w:ascii="宋体" w:hAnsi="宋体" w:eastAsia="宋体" w:cs="宋体"/>
          <w:color w:val="auto"/>
          <w:highlight w:val="none"/>
        </w:rPr>
      </w:pPr>
    </w:p>
    <w:p>
      <w:pPr>
        <w:pStyle w:val="268"/>
        <w:keepNext w:val="0"/>
        <w:keepLines w:val="0"/>
        <w:pageBreakBefore w:val="0"/>
        <w:widowControl w:val="0"/>
        <w:kinsoku/>
        <w:wordWrap w:val="0"/>
        <w:overflowPunct w:val="0"/>
        <w:topLinePunct w:val="0"/>
        <w:autoSpaceDE w:val="0"/>
        <w:autoSpaceDN w:val="0"/>
        <w:bidi w:val="0"/>
        <w:adjustRightInd/>
        <w:snapToGrid w:val="0"/>
        <w:spacing w:line="360" w:lineRule="auto"/>
        <w:ind w:right="0" w:rightChars="0" w:firstLine="480"/>
        <w:textAlignment w:val="auto"/>
        <w:rPr>
          <w:rFonts w:hint="eastAsia" w:ascii="宋体" w:hAnsi="宋体" w:eastAsia="宋体" w:cs="宋体"/>
          <w:color w:val="auto"/>
          <w:highlight w:val="none"/>
        </w:rPr>
      </w:pPr>
    </w:p>
    <w:p>
      <w:pPr>
        <w:keepNext w:val="0"/>
        <w:keepLines w:val="0"/>
        <w:pageBreakBefore w:val="0"/>
        <w:widowControl w:val="0"/>
        <w:shd w:val="clear" w:color="auto" w:fill="auto"/>
        <w:tabs>
          <w:tab w:val="left" w:pos="5760"/>
        </w:tabs>
        <w:kinsoku/>
        <w:wordWrap/>
        <w:overflowPunct w:val="0"/>
        <w:topLinePunct/>
        <w:autoSpaceDE w:val="0"/>
        <w:autoSpaceDN w:val="0"/>
        <w:bidi w:val="0"/>
        <w:spacing w:line="480" w:lineRule="auto"/>
        <w:ind w:right="482"/>
        <w:jc w:val="cente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供应商（盖章）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pPr>
        <w:keepNext w:val="0"/>
        <w:keepLines w:val="0"/>
        <w:pageBreakBefore w:val="0"/>
        <w:widowControl w:val="0"/>
        <w:shd w:val="clear" w:color="auto" w:fill="auto"/>
        <w:tabs>
          <w:tab w:val="left" w:pos="5760"/>
        </w:tabs>
        <w:kinsoku/>
        <w:wordWrap/>
        <w:overflowPunct w:val="0"/>
        <w:topLinePunct/>
        <w:autoSpaceDE w:val="0"/>
        <w:autoSpaceDN w:val="0"/>
        <w:bidi w:val="0"/>
        <w:spacing w:line="480" w:lineRule="auto"/>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法定代表人或授权代表人签字（或盖章）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pPr>
        <w:keepNext w:val="0"/>
        <w:keepLines w:val="0"/>
        <w:pageBreakBefore w:val="0"/>
        <w:widowControl w:val="0"/>
        <w:shd w:val="clear" w:color="auto" w:fill="auto"/>
        <w:kinsoku/>
        <w:wordWrap/>
        <w:overflowPunct w:val="0"/>
        <w:topLinePunct/>
        <w:autoSpaceDE w:val="0"/>
        <w:autoSpaceDN w:val="0"/>
        <w:bidi w:val="0"/>
        <w:adjustRightInd w:val="0"/>
        <w:snapToGrid w:val="0"/>
        <w:spacing w:line="500" w:lineRule="exact"/>
        <w:jc w:val="righ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none"/>
          <w:lang w:eastAsia="zh-CN"/>
        </w:rPr>
        <w:t>日期：</w:t>
      </w:r>
      <w:r>
        <w:rPr>
          <w:rFonts w:hint="eastAsia" w:ascii="宋体" w:hAnsi="宋体" w:eastAsia="宋体" w:cs="宋体"/>
          <w:color w:val="auto"/>
          <w:sz w:val="24"/>
          <w:highlight w:val="none"/>
          <w:u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pStyle w:val="21"/>
        <w:keepNext w:val="0"/>
        <w:keepLines w:val="0"/>
        <w:pageBreakBefore w:val="0"/>
        <w:widowControl w:val="0"/>
        <w:kinsoku/>
        <w:wordWrap w:val="0"/>
        <w:overflowPunct w:val="0"/>
        <w:topLinePunct w:val="0"/>
        <w:autoSpaceDE w:val="0"/>
        <w:autoSpaceDN w:val="0"/>
        <w:bidi w:val="0"/>
        <w:spacing w:line="360" w:lineRule="auto"/>
        <w:ind w:firstLine="241"/>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41"/>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41"/>
        <w:rPr>
          <w:rFonts w:hint="eastAsia" w:ascii="宋体" w:hAnsi="宋体" w:eastAsia="宋体" w:cs="宋体"/>
          <w:b/>
          <w:bCs/>
          <w:color w:val="auto"/>
          <w:sz w:val="24"/>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line="360" w:lineRule="auto"/>
        <w:rPr>
          <w:rFonts w:hint="eastAsia" w:ascii="宋体" w:hAnsi="宋体" w:eastAsia="宋体" w:cs="宋体"/>
          <w:b/>
          <w:bCs/>
          <w:color w:val="auto"/>
          <w:sz w:val="24"/>
          <w:highlight w:val="none"/>
          <w:lang w:val="en-US" w:eastAsia="zh-CN"/>
        </w:rPr>
      </w:pPr>
    </w:p>
    <w:p>
      <w:pPr>
        <w:keepNext w:val="0"/>
        <w:keepLines w:val="0"/>
        <w:pageBreakBefore w:val="0"/>
        <w:widowControl w:val="0"/>
        <w:kinsoku/>
        <w:wordWrap w:val="0"/>
        <w:overflowPunct w:val="0"/>
        <w:topLinePunct w:val="0"/>
        <w:autoSpaceDE w:val="0"/>
        <w:autoSpaceDN w:val="0"/>
        <w:bidi w:val="0"/>
        <w:adjustRightInd w:val="0"/>
        <w:snapToGri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诚信承诺书格式：</w:t>
      </w:r>
    </w:p>
    <w:p>
      <w:pPr>
        <w:keepNext w:val="0"/>
        <w:keepLines w:val="0"/>
        <w:pageBreakBefore w:val="0"/>
        <w:widowControl w:val="0"/>
        <w:kinsoku/>
        <w:wordWrap w:val="0"/>
        <w:overflowPunct w:val="0"/>
        <w:topLinePunct w:val="0"/>
        <w:autoSpaceDE w:val="0"/>
        <w:autoSpaceDN w:val="0"/>
        <w:bidi w:val="0"/>
        <w:spacing w:before="120" w:beforeLines="50" w:line="360" w:lineRule="auto"/>
        <w:ind w:firstLine="562"/>
        <w:jc w:val="center"/>
        <w:rPr>
          <w:rFonts w:hint="eastAsia" w:ascii="宋体" w:hAnsi="宋体" w:eastAsia="宋体" w:cs="宋体"/>
          <w:b/>
          <w:color w:val="auto"/>
          <w:sz w:val="28"/>
          <w:szCs w:val="30"/>
          <w:highlight w:val="none"/>
        </w:rPr>
      </w:pPr>
      <w:r>
        <w:rPr>
          <w:rFonts w:hint="eastAsia" w:ascii="宋体" w:hAnsi="宋体" w:eastAsia="宋体" w:cs="宋体"/>
          <w:b/>
          <w:color w:val="auto"/>
          <w:sz w:val="28"/>
          <w:szCs w:val="30"/>
          <w:highlight w:val="none"/>
        </w:rPr>
        <w:t>诚信承诺书</w:t>
      </w:r>
    </w:p>
    <w:p>
      <w:pPr>
        <w:keepNext w:val="0"/>
        <w:keepLines w:val="0"/>
        <w:pageBreakBefore w:val="0"/>
        <w:widowControl w:val="0"/>
        <w:kinsoku/>
        <w:wordWrap w:val="0"/>
        <w:overflowPunct w:val="0"/>
        <w:topLinePunct w:val="0"/>
        <w:autoSpaceDE w:val="0"/>
        <w:autoSpaceDN w:val="0"/>
        <w:bidi w:val="0"/>
        <w:spacing w:before="120" w:beforeLines="50" w:line="360" w:lineRule="auto"/>
        <w:ind w:firstLine="562"/>
        <w:jc w:val="center"/>
        <w:rPr>
          <w:rFonts w:hint="eastAsia" w:ascii="宋体" w:hAnsi="宋体" w:eastAsia="宋体" w:cs="宋体"/>
          <w:b/>
          <w:color w:val="auto"/>
          <w:sz w:val="28"/>
          <w:szCs w:val="30"/>
          <w:highlight w:val="none"/>
        </w:rPr>
      </w:pP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海盐县公共资源交易中心  </w:t>
      </w:r>
      <w:r>
        <w:rPr>
          <w:rFonts w:hint="eastAsia" w:ascii="宋体" w:hAnsi="宋体" w:eastAsia="宋体" w:cs="宋体"/>
          <w:color w:val="auto"/>
          <w:sz w:val="24"/>
          <w:highlight w:val="none"/>
        </w:rPr>
        <w:t>：</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我方在参加贵单位的</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政府采购项目的招投标活动中，郑重承诺如下：</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1、我方申报的所有资料都是真实、准确、完整的；</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2、我方无资质挂靠情形，保证不参与串标、围标及抬标；</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3、我方没有被各级行政主管部门做出停止市场行为的处罚；</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4、若我方中标，将严格按照规定及时与采购人签订合同；</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5、若我方中标，将严格按照招标文件及投标文件所承诺的报价、质量、工期、投标方案、项目负责人等内容组织实施；</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我方若违反上述承诺，隐瞒、提供虚假资料或不按招标文件要求组织实施或参与串标围标等行为，被贵方发现或被他人举报查实，无条件接受贵方、行政主管部门作出的取消投标资格、中标资格、解除合同、拒绝后续政府采购投标、不良行为记录等的处罚。对造成的损失，任何法律和经济责任完全由我方负责。</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承诺单位：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（加盖公章）</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Next w:val="0"/>
        <w:keepLines w:val="0"/>
        <w:pageBreakBefore w:val="0"/>
        <w:widowControl w:val="0"/>
        <w:kinsoku/>
        <w:wordWrap w:val="0"/>
        <w:overflowPunct w:val="0"/>
        <w:topLinePunct w:val="0"/>
        <w:autoSpaceDE w:val="0"/>
        <w:autoSpaceDN w:val="0"/>
        <w:bidi w:val="0"/>
        <w:spacing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pacing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pacing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pacing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pacing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pacing w:line="360" w:lineRule="auto"/>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无重大违法记录声明函</w:t>
      </w: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无重大违法记录声明函</w:t>
      </w:r>
    </w:p>
    <w:p>
      <w:pPr>
        <w:keepNext w:val="0"/>
        <w:keepLines w:val="0"/>
        <w:pageBreakBefore w:val="0"/>
        <w:widowControl w:val="0"/>
        <w:kinsoku/>
        <w:wordWrap w:val="0"/>
        <w:overflowPunct w:val="0"/>
        <w:topLinePunct w:val="0"/>
        <w:autoSpaceDE w:val="0"/>
        <w:autoSpaceDN w:val="0"/>
        <w:bidi w:val="0"/>
        <w:spacing w:line="360" w:lineRule="auto"/>
        <w:jc w:val="center"/>
        <w:rPr>
          <w:rFonts w:hint="eastAsia" w:ascii="宋体" w:hAnsi="宋体" w:eastAsia="宋体" w:cs="宋体"/>
          <w:b/>
          <w:color w:val="auto"/>
          <w:sz w:val="32"/>
          <w:highlight w:val="none"/>
        </w:rPr>
      </w:pPr>
    </w:p>
    <w:p>
      <w:pPr>
        <w:keepNext w:val="0"/>
        <w:keepLines w:val="0"/>
        <w:pageBreakBefore w:val="0"/>
        <w:widowControl w:val="0"/>
        <w:kinsoku/>
        <w:wordWrap w:val="0"/>
        <w:overflowPunct w:val="0"/>
        <w:topLinePunct w:val="0"/>
        <w:autoSpaceDE w:val="0"/>
        <w:autoSpaceDN w:val="0"/>
        <w:bidi w:val="0"/>
        <w:adjustRightInd/>
        <w:snapToGrid/>
        <w:spacing w:line="600" w:lineRule="exact"/>
        <w:ind w:left="0" w:leftChars="0" w:right="0" w:rightChars="0" w:firstLine="480" w:firstLineChars="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致：海盐县公共资源交易中心</w:t>
      </w:r>
    </w:p>
    <w:p>
      <w:pPr>
        <w:keepNext w:val="0"/>
        <w:keepLines w:val="0"/>
        <w:pageBreakBefore w:val="0"/>
        <w:widowControl w:val="0"/>
        <w:kinsoku/>
        <w:wordWrap w:val="0"/>
        <w:overflowPunct w:val="0"/>
        <w:topLinePunct w:val="0"/>
        <w:autoSpaceDE w:val="0"/>
        <w:autoSpaceDN w:val="0"/>
        <w:bidi w:val="0"/>
        <w:adjustRightInd/>
        <w:snapToGrid/>
        <w:spacing w:line="600" w:lineRule="exact"/>
        <w:ind w:left="0" w:leftChars="0" w:right="0" w:rightChars="0" w:firstLine="480" w:firstLineChars="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针对</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投标，本公司作出如下承诺：</w:t>
      </w:r>
    </w:p>
    <w:p>
      <w:pPr>
        <w:keepNext w:val="0"/>
        <w:keepLines w:val="0"/>
        <w:pageBreakBefore w:val="0"/>
        <w:widowControl w:val="0"/>
        <w:kinsoku/>
        <w:wordWrap w:val="0"/>
        <w:overflowPunct w:val="0"/>
        <w:topLinePunct w:val="0"/>
        <w:autoSpaceDE w:val="0"/>
        <w:autoSpaceDN w:val="0"/>
        <w:bidi w:val="0"/>
        <w:adjustRightInd/>
        <w:snapToGrid/>
        <w:spacing w:line="600" w:lineRule="exact"/>
        <w:ind w:left="0" w:leftChars="0" w:right="0" w:rightChars="0" w:firstLine="480" w:firstLineChars="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本公司参加政府采购活动前三年内，没有因违法经营受到刑事处罚或者停产停业、吊销许可证或者执照、较大数额罚款等行政处罚。</w:t>
      </w:r>
    </w:p>
    <w:p>
      <w:pPr>
        <w:pStyle w:val="2"/>
        <w:rPr>
          <w:rFonts w:hint="eastAsia"/>
          <w:color w:val="auto"/>
          <w:highlight w:val="none"/>
        </w:rPr>
      </w:pPr>
    </w:p>
    <w:p>
      <w:pPr>
        <w:keepNext w:val="0"/>
        <w:keepLines w:val="0"/>
        <w:pageBreakBefore w:val="0"/>
        <w:widowControl w:val="0"/>
        <w:tabs>
          <w:tab w:val="left" w:pos="5760"/>
        </w:tabs>
        <w:kinsoku/>
        <w:wordWrap w:val="0"/>
        <w:overflowPunct/>
        <w:topLinePunct w:val="0"/>
        <w:autoSpaceDE/>
        <w:autoSpaceDN/>
        <w:bidi w:val="0"/>
        <w:adjustRightInd/>
        <w:snapToGrid/>
        <w:spacing w:line="480" w:lineRule="exact"/>
        <w:ind w:left="0" w:leftChars="0" w:right="0" w:rightChars="0" w:firstLine="720"/>
        <w:jc w:val="righ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供应商（盖章）：</w:t>
      </w:r>
      <w:r>
        <w:rPr>
          <w:rFonts w:hint="eastAsia" w:ascii="宋体" w:hAnsi="宋体" w:eastAsia="宋体" w:cs="宋体"/>
          <w:color w:val="auto"/>
          <w:sz w:val="24"/>
          <w:highlight w:val="none"/>
          <w:u w:val="single"/>
        </w:rPr>
        <w:t xml:space="preserve">                       </w:t>
      </w:r>
    </w:p>
    <w:p>
      <w:pPr>
        <w:keepNext w:val="0"/>
        <w:keepLines w:val="0"/>
        <w:pageBreakBefore w:val="0"/>
        <w:widowControl w:val="0"/>
        <w:tabs>
          <w:tab w:val="left" w:pos="5760"/>
        </w:tabs>
        <w:kinsoku/>
        <w:wordWrap w:val="0"/>
        <w:overflowPunct/>
        <w:topLinePunct w:val="0"/>
        <w:autoSpaceDE/>
        <w:autoSpaceDN/>
        <w:bidi w:val="0"/>
        <w:adjustRightInd/>
        <w:snapToGrid/>
        <w:spacing w:line="480" w:lineRule="exact"/>
        <w:ind w:left="0" w:leftChars="0" w:right="0" w:rightChars="0" w:firstLine="720"/>
        <w:jc w:val="righ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法定代表人或授权代表人签字（或盖章）: </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exact"/>
        <w:ind w:left="0" w:leftChars="0" w:right="0" w:rightChars="0" w:firstLine="480"/>
        <w:jc w:val="righ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Next w:val="0"/>
        <w:keepLines w:val="0"/>
        <w:pageBreakBefore w:val="0"/>
        <w:widowControl w:val="0"/>
        <w:kinsoku/>
        <w:wordWrap w:val="0"/>
        <w:overflowPunct w:val="0"/>
        <w:topLinePunct w:val="0"/>
        <w:autoSpaceDE w:val="0"/>
        <w:autoSpaceDN w:val="0"/>
        <w:bidi w:val="0"/>
        <w:spacing w:line="360" w:lineRule="auto"/>
        <w:ind w:firstLine="480"/>
        <w:jc w:val="right"/>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8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r>
        <w:rPr>
          <w:rFonts w:hint="eastAsia" w:ascii="宋体" w:hAnsi="宋体" w:eastAsia="宋体" w:cs="宋体"/>
          <w:b/>
          <w:bCs/>
          <w:color w:val="auto"/>
          <w:sz w:val="24"/>
          <w:highlight w:val="none"/>
          <w:lang w:val="en-US" w:eastAsia="zh-CN"/>
        </w:rPr>
        <w:t>5.</w:t>
      </w:r>
      <w:r>
        <w:rPr>
          <w:rFonts w:hint="eastAsia" w:ascii="宋体" w:hAnsi="宋体" w:eastAsia="宋体" w:cs="宋体"/>
          <w:b/>
          <w:color w:val="auto"/>
          <w:sz w:val="24"/>
          <w:highlight w:val="none"/>
        </w:rPr>
        <w:t>法定代表人资格证明书格式</w:t>
      </w: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法定代表人资格证明书</w:t>
      </w:r>
    </w:p>
    <w:p>
      <w:pPr>
        <w:keepNext w:val="0"/>
        <w:keepLines w:val="0"/>
        <w:pageBreakBefore w:val="0"/>
        <w:widowControl w:val="0"/>
        <w:kinsoku/>
        <w:wordWrap w:val="0"/>
        <w:overflowPunct w:val="0"/>
        <w:topLinePunct w:val="0"/>
        <w:autoSpaceDE w:val="0"/>
        <w:autoSpaceDN w:val="0"/>
        <w:bidi w:val="0"/>
        <w:spacing w:line="360" w:lineRule="auto"/>
        <w:jc w:val="center"/>
        <w:rPr>
          <w:rFonts w:hint="eastAsia" w:ascii="宋体" w:hAnsi="宋体" w:eastAsia="宋体" w:cs="宋体"/>
          <w:b/>
          <w:color w:val="auto"/>
          <w:sz w:val="32"/>
          <w:highlight w:val="none"/>
        </w:rPr>
      </w:pP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firstLine="5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firstLine="5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firstLine="520" w:firstLineChars="200"/>
        <w:rPr>
          <w:rFonts w:hint="eastAsia" w:ascii="宋体" w:hAnsi="宋体" w:eastAsia="宋体" w:cs="宋体"/>
          <w:color w:val="auto"/>
          <w:highlight w:val="none"/>
        </w:rPr>
      </w:pPr>
      <w:r>
        <w:rPr>
          <w:rFonts w:hint="eastAsia" w:ascii="宋体" w:hAnsi="宋体" w:eastAsia="宋体" w:cs="宋体"/>
          <w:color w:val="auto"/>
          <w:highlight w:val="none"/>
        </w:rPr>
        <w:t>成立时间：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firstLine="5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经营期限：</w:t>
      </w:r>
      <w:r>
        <w:rPr>
          <w:rFonts w:hint="eastAsia" w:ascii="宋体" w:hAnsi="宋体" w:eastAsia="宋体" w:cs="宋体"/>
          <w:color w:val="auto"/>
          <w:highlight w:val="none"/>
          <w:u w:val="single"/>
        </w:rPr>
        <w:t xml:space="preserve">                                                      </w:t>
      </w: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firstLine="5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姓名：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性别：</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年龄：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职务：</w:t>
      </w:r>
      <w:r>
        <w:rPr>
          <w:rFonts w:hint="eastAsia" w:ascii="宋体" w:hAnsi="宋体" w:eastAsia="宋体" w:cs="宋体"/>
          <w:color w:val="auto"/>
          <w:highlight w:val="none"/>
          <w:u w:val="single"/>
        </w:rPr>
        <w:t xml:space="preserve">               </w:t>
      </w: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firstLine="520" w:firstLineChars="200"/>
        <w:rPr>
          <w:rFonts w:hint="eastAsia" w:ascii="宋体" w:hAnsi="宋体" w:eastAsia="宋体" w:cs="宋体"/>
          <w:color w:val="auto"/>
          <w:highlight w:val="none"/>
        </w:rPr>
      </w:pP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（投标人名称）                   </w:t>
      </w:r>
      <w:r>
        <w:rPr>
          <w:rFonts w:hint="eastAsia" w:ascii="宋体" w:hAnsi="宋体" w:eastAsia="宋体" w:cs="宋体"/>
          <w:color w:val="auto"/>
          <w:highlight w:val="none"/>
        </w:rPr>
        <w:t>的法定代表人。</w:t>
      </w: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firstLine="520" w:firstLineChars="200"/>
        <w:rPr>
          <w:rFonts w:hint="eastAsia" w:ascii="宋体" w:hAnsi="宋体" w:eastAsia="宋体" w:cs="宋体"/>
          <w:color w:val="auto"/>
          <w:highlight w:val="none"/>
        </w:rPr>
      </w:pPr>
      <w:r>
        <w:rPr>
          <w:rFonts w:hint="eastAsia" w:ascii="宋体" w:hAnsi="宋体" w:eastAsia="宋体" w:cs="宋体"/>
          <w:color w:val="auto"/>
          <w:highlight w:val="none"/>
        </w:rPr>
        <w:t>特此证明。</w:t>
      </w:r>
    </w:p>
    <w:p>
      <w:pPr>
        <w:pStyle w:val="27"/>
        <w:pageBreakBefore w:val="0"/>
        <w:widowControl w:val="0"/>
        <w:wordWrap w:val="0"/>
        <w:topLinePunct w:val="0"/>
        <w:bidi w:val="0"/>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法定代表人身份证复印件（正反面）： </w:t>
      </w:r>
    </w:p>
    <w:p>
      <w:pPr>
        <w:pageBreakBefore w:val="0"/>
        <w:widowControl w:val="0"/>
        <w:topLinePunct w:val="0"/>
        <w:bidi w:val="0"/>
        <w:rPr>
          <w:rFonts w:hint="eastAsia" w:ascii="宋体" w:hAnsi="宋体" w:eastAsia="宋体" w:cs="宋体"/>
          <w:color w:val="auto"/>
          <w:highlight w:val="none"/>
        </w:rPr>
      </w:pPr>
    </w:p>
    <w:tbl>
      <w:tblPr>
        <w:tblStyle w:val="49"/>
        <w:tblW w:w="0" w:type="auto"/>
        <w:tblInd w:w="5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5"/>
        <w:gridCol w:w="4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4365" w:type="dxa"/>
            <w:noWrap w:val="0"/>
            <w:vAlign w:val="top"/>
          </w:tcPr>
          <w:p>
            <w:pPr>
              <w:pStyle w:val="4"/>
              <w:pageBreakBefore w:val="0"/>
              <w:widowControl w:val="0"/>
              <w:suppressLineNumbers w:val="0"/>
              <w:topLinePunct w:val="0"/>
              <w:bidi w:val="0"/>
              <w:spacing w:beforeAutospacing="0" w:afterAutospacing="0"/>
              <w:ind w:left="0" w:right="0"/>
              <w:rPr>
                <w:rFonts w:hint="eastAsia" w:ascii="宋体" w:hAnsi="宋体" w:eastAsia="宋体" w:cs="宋体"/>
                <w:color w:val="auto"/>
                <w:highlight w:val="none"/>
                <w:vertAlign w:val="baseline"/>
              </w:rPr>
            </w:pPr>
          </w:p>
        </w:tc>
        <w:tc>
          <w:tcPr>
            <w:tcW w:w="4305" w:type="dxa"/>
            <w:noWrap w:val="0"/>
            <w:vAlign w:val="top"/>
          </w:tcPr>
          <w:p>
            <w:pPr>
              <w:pStyle w:val="4"/>
              <w:pageBreakBefore w:val="0"/>
              <w:widowControl w:val="0"/>
              <w:suppressLineNumbers w:val="0"/>
              <w:topLinePunct w:val="0"/>
              <w:bidi w:val="0"/>
              <w:spacing w:beforeAutospacing="0" w:afterAutospacing="0"/>
              <w:ind w:left="0" w:right="0"/>
              <w:rPr>
                <w:rFonts w:hint="eastAsia" w:ascii="宋体" w:hAnsi="宋体" w:eastAsia="宋体" w:cs="宋体"/>
                <w:color w:val="auto"/>
                <w:highlight w:val="none"/>
                <w:vertAlign w:val="baseline"/>
              </w:rPr>
            </w:pPr>
          </w:p>
        </w:tc>
      </w:tr>
    </w:tbl>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rPr>
          <w:rFonts w:hint="eastAsia" w:ascii="宋体" w:hAnsi="宋体" w:eastAsia="宋体" w:cs="宋体"/>
          <w:color w:val="auto"/>
          <w:highlight w:val="none"/>
        </w:rPr>
      </w:pP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right="482"/>
        <w:jc w:val="right"/>
        <w:rPr>
          <w:rFonts w:hint="eastAsia" w:ascii="宋体" w:hAnsi="宋体" w:eastAsia="宋体" w:cs="宋体"/>
          <w:color w:val="auto"/>
          <w:highlight w:val="none"/>
          <w:u w:val="single"/>
        </w:rPr>
      </w:pPr>
      <w:r>
        <w:rPr>
          <w:rFonts w:hint="eastAsia" w:hAnsi="宋体" w:eastAsia="宋体" w:cs="宋体"/>
          <w:color w:val="auto"/>
          <w:highlight w:val="none"/>
          <w:lang w:val="en-US" w:eastAsia="zh-CN"/>
        </w:rPr>
        <w:t xml:space="preserve">         </w:t>
      </w:r>
      <w:r>
        <w:rPr>
          <w:rFonts w:hint="eastAsia" w:hAnsi="宋体" w:eastAsia="宋体" w:cs="宋体"/>
          <w:color w:val="auto"/>
          <w:highlight w:val="none"/>
          <w:lang w:eastAsia="zh-CN"/>
        </w:rPr>
        <w:t>供应商</w:t>
      </w:r>
      <w:r>
        <w:rPr>
          <w:rFonts w:hint="eastAsia" w:ascii="宋体" w:hAnsi="宋体" w:eastAsia="宋体" w:cs="宋体"/>
          <w:color w:val="auto"/>
          <w:highlight w:val="none"/>
        </w:rPr>
        <w:t>（盖章）：</w:t>
      </w:r>
      <w:r>
        <w:rPr>
          <w:rFonts w:hint="eastAsia" w:ascii="宋体" w:hAnsi="宋体" w:eastAsia="宋体" w:cs="宋体"/>
          <w:color w:val="auto"/>
          <w:highlight w:val="none"/>
          <w:u w:val="single"/>
        </w:rPr>
        <w:t xml:space="preserve">                         </w:t>
      </w:r>
    </w:p>
    <w:p>
      <w:pPr>
        <w:pStyle w:val="27"/>
        <w:keepNext w:val="0"/>
        <w:keepLines w:val="0"/>
        <w:pageBreakBefore w:val="0"/>
        <w:widowControl w:val="0"/>
        <w:kinsoku/>
        <w:wordWrap w:val="0"/>
        <w:overflowPunct w:val="0"/>
        <w:topLinePunct w:val="0"/>
        <w:autoSpaceDE w:val="0"/>
        <w:autoSpaceDN w:val="0"/>
        <w:bidi w:val="0"/>
        <w:spacing w:before="0" w:beforeLines="0" w:after="0" w:afterLines="0" w:line="360" w:lineRule="auto"/>
        <w:ind w:left="132" w:leftChars="63" w:firstLine="2145" w:firstLineChars="825"/>
        <w:jc w:val="right"/>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法定代表人授权委托书格式：</w:t>
      </w:r>
    </w:p>
    <w:p>
      <w:pPr>
        <w:keepNext w:val="0"/>
        <w:keepLines w:val="0"/>
        <w:pageBreakBefore w:val="0"/>
        <w:widowControl w:val="0"/>
        <w:kinsoku/>
        <w:wordWrap w:val="0"/>
        <w:overflowPunct w:val="0"/>
        <w:topLinePunct w:val="0"/>
        <w:autoSpaceDE w:val="0"/>
        <w:autoSpaceDN w:val="0"/>
        <w:bidi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法定代表人授权委托书</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360" w:lineRule="auto"/>
        <w:ind w:left="0" w:leftChars="0" w:right="0" w:rightChars="0" w:firstLine="0" w:firstLineChars="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Cs/>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（招标采购单位名称）：</w:t>
      </w:r>
    </w:p>
    <w:p>
      <w:pPr>
        <w:keepNext w:val="0"/>
        <w:keepLines w:val="0"/>
        <w:pageBreakBefore w:val="0"/>
        <w:widowControl w:val="0"/>
        <w:kinsoku/>
        <w:wordWrap w:val="0"/>
        <w:overflowPunct w:val="0"/>
        <w:topLinePunct w:val="0"/>
        <w:autoSpaceDE w:val="0"/>
        <w:autoSpaceDN w:val="0"/>
        <w:bidi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w:t>
      </w:r>
      <w:r>
        <w:rPr>
          <w:rFonts w:hint="eastAsia" w:ascii="宋体" w:hAnsi="宋体" w:eastAsia="宋体" w:cs="宋体"/>
          <w:color w:val="auto"/>
          <w:sz w:val="24"/>
          <w:highlight w:val="none"/>
          <w:u w:val="single"/>
        </w:rPr>
        <w:t xml:space="preserve">          （姓名）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（投标人名称）    </w:t>
      </w:r>
      <w:r>
        <w:rPr>
          <w:rFonts w:hint="eastAsia" w:ascii="宋体" w:hAnsi="宋体" w:eastAsia="宋体" w:cs="宋体"/>
          <w:color w:val="auto"/>
          <w:sz w:val="24"/>
          <w:highlight w:val="none"/>
        </w:rPr>
        <w:t xml:space="preserve">的法定代表人，现授权委托本单位在职职工 </w:t>
      </w:r>
      <w:r>
        <w:rPr>
          <w:rFonts w:hint="eastAsia" w:ascii="宋体" w:hAnsi="宋体" w:eastAsia="宋体" w:cs="宋体"/>
          <w:color w:val="auto"/>
          <w:sz w:val="24"/>
          <w:highlight w:val="none"/>
          <w:u w:val="single"/>
        </w:rPr>
        <w:t xml:space="preserve">         （姓名）</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项目的投标活动，并代表我方全权办理针对上述项目的投标、开标、评标、签约等具体事务和签署相关文件。</w:t>
      </w:r>
    </w:p>
    <w:p>
      <w:pPr>
        <w:keepNext w:val="0"/>
        <w:keepLines w:val="0"/>
        <w:pageBreakBefore w:val="0"/>
        <w:widowControl w:val="0"/>
        <w:kinsoku/>
        <w:wordWrap w:val="0"/>
        <w:overflowPunct w:val="0"/>
        <w:topLinePunct w:val="0"/>
        <w:autoSpaceDE w:val="0"/>
        <w:autoSpaceDN w:val="0"/>
        <w:bidi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我方对被授权人的签名事项负全部责任。</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在撤销授权的书面通知以前，本授权书一直有效。</w:t>
      </w:r>
      <w:r>
        <w:rPr>
          <w:rFonts w:hint="eastAsia" w:ascii="宋体" w:hAnsi="宋体" w:eastAsia="宋体" w:cs="宋体"/>
          <w:color w:val="auto"/>
          <w:sz w:val="24"/>
          <w:highlight w:val="none"/>
        </w:rPr>
        <w:t>被授权人在授权书有效期内签署的所有文件不因授权的撤销而失效。</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被授权人无转委托权，特此委托。</w:t>
      </w:r>
    </w:p>
    <w:p>
      <w:pPr>
        <w:keepNext w:val="0"/>
        <w:keepLines w:val="0"/>
        <w:pageBreakBefore w:val="0"/>
        <w:widowControl w:val="0"/>
        <w:kinsoku/>
        <w:wordWrap w:val="0"/>
        <w:overflowPunct w:val="0"/>
        <w:topLinePunct w:val="0"/>
        <w:autoSpaceDE w:val="0"/>
        <w:autoSpaceDN w:val="0"/>
        <w:bidi w:val="0"/>
        <w:snapToGrid w:val="0"/>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被授权人签字（或盖章）：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法定代表人签字（或盖章）：</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职务：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职务：</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被授权人身份证号码：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pageBreakBefore w:val="0"/>
        <w:widowControl w:val="0"/>
        <w:wordWrap w:val="0"/>
        <w:topLinePunct w:val="0"/>
        <w:bidi w:val="0"/>
        <w:snapToGrid w:val="0"/>
        <w:spacing w:line="360" w:lineRule="auto"/>
        <w:jc w:val="righ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供应商公章：</w:t>
      </w:r>
      <w:r>
        <w:rPr>
          <w:rFonts w:hint="eastAsia" w:ascii="宋体" w:hAnsi="宋体" w:eastAsia="宋体" w:cs="宋体"/>
          <w:color w:val="auto"/>
          <w:sz w:val="24"/>
          <w:highlight w:val="none"/>
          <w:u w:val="single"/>
        </w:rPr>
        <w:t xml:space="preserve">                </w:t>
      </w:r>
    </w:p>
    <w:p>
      <w:pPr>
        <w:pageBreakBefore w:val="0"/>
        <w:widowControl w:val="0"/>
        <w:wordWrap w:val="0"/>
        <w:topLinePunct w:val="0"/>
        <w:bidi w:val="0"/>
        <w:snapToGrid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Next w:val="0"/>
        <w:keepLines w:val="0"/>
        <w:pageBreakBefore w:val="0"/>
        <w:widowControl w:val="0"/>
        <w:kinsoku/>
        <w:wordWrap w:val="0"/>
        <w:overflowPunct/>
        <w:topLinePunct w:val="0"/>
        <w:autoSpaceDE/>
        <w:autoSpaceDN/>
        <w:bidi w:val="0"/>
        <w:adjustRightInd/>
        <w:snapToGrid w:val="0"/>
        <w:spacing w:before="157" w:beforeLines="50" w:line="360" w:lineRule="auto"/>
        <w:ind w:left="0" w:leftChars="0" w:right="0" w:rightChars="0" w:firstLine="0" w:firstLineChars="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法定代表人身份证复印件（正反面）：            授权代表身份证复印件（正反面）：</w:t>
      </w: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zh-CN"/>
        </w:rPr>
        <mc:AlternateContent>
          <mc:Choice Requires="wps">
            <w:drawing>
              <wp:anchor distT="0" distB="0" distL="114300" distR="114300" simplePos="0" relativeHeight="251660288" behindDoc="0" locked="0" layoutInCell="1" allowOverlap="1">
                <wp:simplePos x="0" y="0"/>
                <wp:positionH relativeFrom="column">
                  <wp:posOffset>3301365</wp:posOffset>
                </wp:positionH>
                <wp:positionV relativeFrom="paragraph">
                  <wp:posOffset>20320</wp:posOffset>
                </wp:positionV>
                <wp:extent cx="2838450" cy="3124835"/>
                <wp:effectExtent l="4445" t="4445" r="14605" b="13970"/>
                <wp:wrapNone/>
                <wp:docPr id="2" name="矩形 36"/>
                <wp:cNvGraphicFramePr/>
                <a:graphic xmlns:a="http://schemas.openxmlformats.org/drawingml/2006/main">
                  <a:graphicData uri="http://schemas.microsoft.com/office/word/2010/wordprocessingShape">
                    <wps:wsp>
                      <wps:cNvSpPr/>
                      <wps:spPr>
                        <a:xfrm>
                          <a:off x="0" y="0"/>
                          <a:ext cx="2838450" cy="312483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矩形 36" o:spid="_x0000_s1026" o:spt="1" style="position:absolute;left:0pt;margin-left:259.95pt;margin-top:1.6pt;height:246.05pt;width:223.5pt;z-index:251660288;mso-width-relative:page;mso-height-relative:page;" fillcolor="#FFFFFF" filled="t" stroked="t" coordsize="21600,21600" o:gfxdata="UEsDBAoAAAAAAIdO4kAAAAAAAAAAAAAAAAAEAAAAZHJzL1BLAwQUAAAACACHTuJA12fXTNcAAAAJ AQAADwAAAGRycy9kb3ducmV2LnhtbE2PQU+EMBSE7yb+h+aZeHNbwCUWKXvQrInHXfbi7UEroLQl tOyiv97nSY+Tmcx8U+5WO7KzmcPgnYJkI4AZ13o9uE7Bqd7fPQALEZ3G0Tuj4MsE2FXXVyUW2l/c wZyPsWNU4kKBCvoYp4Lz0PbGYtj4yTjy3v1sMZKcO65nvFC5HXkqRM4tDo4WepzMU2/az+NiFTRD esLvQ/0irNxn8XWtP5a3Z6VubxLxCCyaNf6F4Ref0KEipsYvTgc2KtgmUlJUQZYCI1/mOelGwb3c ZsCrkv9/UP0AUEsDBBQAAAAIAIdO4kAwHZhMDAIAADkEAAAOAAAAZHJzL2Uyb0RvYy54bWytU82O 0zAQviPxDpbvNG26XZWo6R62lAuClRYewLWdxJL/GLtN+jRI3HgIHgfxGoyd0v2BQw+bgzNjj7+Z 75vx6mYwmhwkBOVsTWeTKSXScieUbWv65fP2zZKSEJkVTDsra3qUgd6sX79a9b6SpeucFhIIgthQ 9b6mXYy+KorAO2lYmDgvLR42DgyL6EJbCGA9ohtdlNPpddE7EB4clyHg7mY8pCdEuATQNY3icuP4 3kgbR1SQmkWkFDrlA13naptG8vipaYKMRNcUmca8YhK0d2kt1itWtcB8p/ipBHZJCc84GaYsJj1D bVhkZA/qHyijOLjgmjjhzhQjkawIsphNn2lz3zEvMxeUOviz6OHlYPnHwx0QJWpaUmKZwYb//vbj 18/vZH6dxOl9qDDm3t/ByQtoJqZDAyb9kQMZsqDHs6ByiITjZrmcL68WqDXHs/msvFrOFwm1eLju IcT30hmSjJoCdiwLyQ4fQhxD/4akbMFpJbZK6+xAu7vVQA4Mu7vN3wn9SZi2pK/p20W5wEIYjmyD o4Km8Ug72Dbne3IjPAae5u9/wKmwDQvdWEBGSGGsMipKyFYnmXhnBYlHj9JafFE0FWOkoERLfIDJ ypGRKX1JJGqnLUqYOjP2Illx2A0Ik8ydE0fsaY9DjfS+7hlgzr0H1XYo8CwTSXE4UbkTp+lPI/vY zykeXvz6D1BLAwQKAAAAAACHTuJAAAAAAAAAAAAAAAAABgAAAF9yZWxzL1BLAwQUAAAACACHTuJA ihRmPNEAAACUAQAACwAAAF9yZWxzLy5yZWxzpZDBasMwDIbvg72D0X1xmsMYo04vo9Br6R7A2Ipj GltGMtn69vMOg2X0tqN+oe8T//7wmRa1IkukbGDX9aAwO/IxBwPvl+PTCyipNnu7UEYDNxQ4jI8P +zMutrYjmWMR1ShZDMy1lletxc2YrHRUMLfNRJxsbSMHXay72oB66Ptnzb8ZMG6Y6uQN8MkPoC63 0sx/2Ck6JqGpdo6SpmmK7h5VB7Zlju7INuEbuUazHLAa8CwaB2pZ134EfV+/+6fe00c+47rVfoeM 649Xb7ocvwBQSwMEFAAAAAgAh07iQH7m5SD3AAAA4QEAABMAAABbQ29udGVudF9UeXBlc10ueG1s lZFBTsMwEEX3SNzB8hYlTrtACCXpgrRLQKgcYGRPEotkbHlMaG+Pk7YbRJFY2jP/vye73BzGQUwY 2Dqq5CovpEDSzljqKvm+32UPUnAEMjA4wkoekeWmvr0p90ePLFKauJJ9jP5RKdY9jsC580hp0row QkzH0CkP+gM6VOuiuFfaUUSKWZw7ZF022MLnEMX2kK5PJgEHluLptDizKgneD1ZDTKZqIvODkp0J eUouO9xbz3dJQ6pfCfPkOuCce0lPE6xB8QohPsOYNJQJrIz7ooBT/nfJbDly5trWasybwE2KveF0 sbrWjmvXOP3f8u2SunSr5YPqb1BLAQIUABQAAAAIAIdO4kB+5uUg9wAAAOEBAAATAAAAAAAAAAEA IAAAAHwEAABbQ29udGVudF9UeXBlc10ueG1sUEsBAhQACgAAAAAAh07iQAAAAAAAAAAAAAAAAAYA AAAAAAAAAAAQAAAAXgMAAF9yZWxzL1BLAQIUABQAAAAIAIdO4kCKFGY80QAAAJQBAAALAAAAAAAA AAEAIAAAAIIDAABfcmVscy8ucmVsc1BLAQIUAAoAAAAAAIdO4kAAAAAAAAAAAAAAAAAEAAAAAAAA AAAAEAAAAAAAAABkcnMvUEsBAhQAFAAAAAgAh07iQNdn10zXAAAACQEAAA8AAAAAAAAAAQAgAAAA IgAAAGRycy9kb3ducmV2LnhtbFBLAQIUABQAAAAIAIdO4kAwHZhMDAIAADkEAAAOAAAAAAAAAAEA IAAAACYBAABkcnMvZTJvRG9jLnhtbFBLBQYAAAAABgAGAFkBAACkBQAAAAA= ">
                <v:fill on="t" focussize="0,0"/>
                <v:stroke color="#000000" joinstyle="miter"/>
                <v:imagedata o:title=""/>
                <o:lock v:ext="edit" aspectratio="f"/>
                <v:textbox>
                  <w:txbxContent>
                    <w:p/>
                  </w:txbxContent>
                </v:textbox>
              </v:rect>
            </w:pict>
          </mc:Fallback>
        </mc:AlternateContent>
      </w:r>
      <w:r>
        <w:rPr>
          <w:rFonts w:hint="eastAsia" w:ascii="宋体" w:hAnsi="宋体" w:eastAsia="宋体" w:cs="宋体"/>
          <w:color w:val="auto"/>
          <w:sz w:val="24"/>
          <w:highlight w:val="none"/>
          <w:lang w:val="zh-CN"/>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15240</wp:posOffset>
                </wp:positionV>
                <wp:extent cx="2790825" cy="3131820"/>
                <wp:effectExtent l="5080" t="4445" r="4445" b="6985"/>
                <wp:wrapNone/>
                <wp:docPr id="1" name="矩形 35"/>
                <wp:cNvGraphicFramePr/>
                <a:graphic xmlns:a="http://schemas.openxmlformats.org/drawingml/2006/main">
                  <a:graphicData uri="http://schemas.microsoft.com/office/word/2010/wordprocessingShape">
                    <wps:wsp>
                      <wps:cNvSpPr/>
                      <wps:spPr>
                        <a:xfrm>
                          <a:off x="0" y="0"/>
                          <a:ext cx="2790825" cy="3131820"/>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wrap="square" upright="1"/>
                    </wps:wsp>
                  </a:graphicData>
                </a:graphic>
              </wp:anchor>
            </w:drawing>
          </mc:Choice>
          <mc:Fallback>
            <w:pict>
              <v:rect id="矩形 35" o:spid="_x0000_s1026" o:spt="1" style="position:absolute;left:0pt;margin-left:-1.05pt;margin-top:1.2pt;height:246.6pt;width:219.75pt;z-index:251659264;mso-width-relative:page;mso-height-relative:page;" fillcolor="#FFFFFF" filled="t" stroked="t" coordsize="21600,21600" o:gfxdata="UEsDBAoAAAAAAIdO4kAAAAAAAAAAAAAAAAAEAAAAZHJzL1BLAwQUAAAACACHTuJA2JREudcAAAAI AQAADwAAAGRycy9kb3ducmV2LnhtbE2PwU7DMBBE70j8g7VI3Fo7aSk0xOkBVCSObXrhtomXJBDb Uey0ga9nOcFtVjOafZPvZtuLM42h805DslQgyNXedK7RcCr3iwcQIaIz2HtHGr4owK64vsoxM/7i DnQ+xkZwiQsZamhjHDIpQ92SxbD0Azn23v1oMfI5NtKMeOFy28tUqY202Dn+0OJATy3Vn8fJaqi6 9ITfh/JF2e1+FV/n8mN6e9b69iZRjyAizfEvDL/4jA4FM1V+ciaIXsMiTTipIV2DYHu9umdRsdje bUAWufw/oPgBUEsDBBQAAAAIAIdO4kCJfVm8DgIAADkEAAAOAAAAZHJzL2Uyb0RvYy54bWytU82O 0zAQviPxDpbvNGmrwm7UdA+UckGw0i4PMHWcxJL/8LhN+jRI3HgIHgfxGozd0v2BQw/kkIzj8Tff 9814eTMazfYyoHK25tNJyZm0wjXKdjX/fL95dcUZRrANaGdlzQ8S+c3q5Yvl4Cs5c73TjQyMQCxW g695H6OvigJFLw3gxHlpabN1wUCkZeiKJsBA6EYXs7J8XQwuND44IRHp7/q4yU+I4RJA17ZKyLUT OyNtPKIGqSGSJOyVR77KbNtWivipbVFGpmtOSmN+UxGKt+ldrJZQdQF8r8SJAlxC4ZkmA8pS0TPU GiKwXVB/QRklgkPXxolwpjgKyY6Qimn5zJu7HrzMWshq9GfT8f/Bio/728BUQ5PAmQVDDf/19fvP H9/YfJHMGTxWlHPnb8NphRQmpWMbTPqSBjZmQw9nQ+UYmaCfszfX5dVswZmgvfl0Pr2aZcuLh+M+ YHwvnWEpqHmgjmUjYf8BI5Wk1D8pqRo6rZqN0jovQrd9qwPbA3V3k5/EmY48SdOWDTW/XmQiQCPb 0qgQJ+NJNtou13tyAh8Dl/n5F3AitgbsjwQyQkqDyqgok19Q9RKad7Zh8eDJWks3iicyRjacaUkX MEU5M4LSl2SSOm1JZOrMsRcpiuN2JJgUbl1zoJ4ONNQk78sOAtXc+aC6ngyeZiEpjyYqe3Wa/jSy j9e5xMONX/0GUEsDBAoAAAAAAIdO4kAAAAAAAAAAAAAAAAAGAAAAX3JlbHMvUEsDBBQAAAAIAIdO 4kCKFGY80QAAAJQBAAALAAAAX3JlbHMvLnJlbHOlkMFqwzAMhu+DvYPRfXGawxijTi+j0GvpHsDY imMaW0Yy2fr28w6DZfS2o36h7xP//vCZFrUiS6RsYNf1oDA78jEHA++X49MLKKk2e7tQRgM3FDiM jw/7My62tiOZYxHVKFkMzLWWV63FzZisdFQwt81EnGxtIwddrLvagHro+2fNvxkwbpjq5A3wyQ+g LrfSzH/YKTomoal2jpKmaYruHlUHtmWO7sg24Ru5RrMcsBrwLBoHalnXfgR9X7/7p97TRz7jutV+ h4zrj1dvuhy/AFBLAwQUAAAACACHTuJAfublIPcAAADhAQAAEwAAAFtDb250ZW50X1R5cGVzXS54 bWyVkUFOwzAQRfdI3MHyFiVOu0AIJemCtEtAqBxgZE8Si2RseUxob4+TthtEkVjaM/+/J7vcHMZB TBjYOqrkKi+kQNLOWOoq+b7fZQ9ScAQyMDjCSh6R5aa+vSn3R48sUpq4kn2M/lEp1j2OwLnzSGnS ujBCTMfQKQ/6AzpU66K4V9pRRIpZnDtkXTbYwucQxfaQrk8mAQeW4um0OLMqCd4PVkNMpmoi84OS nQl5Si473FvPd0lDql8J8+Q64Jx7SU8TrEHxCiE+w5g0lAmsjPuigFP+d8lsOXLm2tZqzJvATYq9 4XSxutaOa9c4/d/y7ZK6dKvlg+pvUEsBAhQAFAAAAAgAh07iQH7m5SD3AAAA4QEAABMAAAAAAAAA AQAgAAAAfgQAAFtDb250ZW50X1R5cGVzXS54bWxQSwECFAAKAAAAAACHTuJAAAAAAAAAAAAAAAAA BgAAAAAAAAAAABAAAABgAwAAX3JlbHMvUEsBAhQAFAAAAAgAh07iQIoUZjzRAAAAlAEAAAsAAAAA AAAAAQAgAAAAhAMAAF9yZWxzLy5yZWxzUEsBAhQACgAAAAAAh07iQAAAAAAAAAAAAAAAAAQAAAAA AAAAAAAQAAAAAAAAAGRycy9QSwECFAAUAAAACACHTuJA2JREudcAAAAIAQAADwAAAAAAAAABACAA AAAiAAAAZHJzL2Rvd25yZXYueG1sUEsBAhQAFAAAAAgAh07iQIl9WbwOAgAAOQQAAA4AAAAAAAAA AQAgAAAAJgEAAGRycy9lMm9Eb2MueG1sUEsFBgAAAAAGAAYAWQEAAKYFAAAAAA== ">
                <v:fill on="t" focussize="0,0"/>
                <v:stroke color="#000000" joinstyle="miter"/>
                <v:imagedata o:title=""/>
                <o:lock v:ext="edit" aspectratio="f"/>
                <v:textbox>
                  <w:txbxContent>
                    <w:p/>
                  </w:txbxContent>
                </v:textbox>
              </v:rect>
            </w:pict>
          </mc:Fallback>
        </mc:AlternateContent>
      </w: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3300095</wp:posOffset>
                </wp:positionH>
                <wp:positionV relativeFrom="paragraph">
                  <wp:posOffset>176530</wp:posOffset>
                </wp:positionV>
                <wp:extent cx="2838450" cy="635"/>
                <wp:effectExtent l="0" t="0" r="0" b="0"/>
                <wp:wrapNone/>
                <wp:docPr id="4" name="直线 10"/>
                <wp:cNvGraphicFramePr/>
                <a:graphic xmlns:a="http://schemas.openxmlformats.org/drawingml/2006/main">
                  <a:graphicData uri="http://schemas.microsoft.com/office/word/2010/wordprocessingShape">
                    <wps:wsp>
                      <wps:cNvCnPr/>
                      <wps:spPr>
                        <a:xfrm>
                          <a:off x="0" y="0"/>
                          <a:ext cx="28384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259.85pt;margin-top:13.9pt;height:0.05pt;width:223.5pt;z-index:251662336;mso-width-relative:page;mso-height-relative:page;" filled="f" stroked="t" coordsize="21600,21600" o:gfxdata="UEsDBAoAAAAAAIdO4kAAAAAAAAAAAAAAAAAEAAAAZHJzL1BLAwQUAAAACACHTuJAioeNVtYAAAAJ AQAADwAAAGRycy9kb3ducmV2LnhtbE2PPU/DMBCGdyT+g3VILFVrJ4iUhDgdgGwsFFBXNz6SiPic xu4H/HquUxnvvUfvR7k6uUEccAq9Jw3JQoFAarztqdXw8V7PH0CEaMiawRNq+MEAq+r6qjSF9Ud6 w8M6toJNKBRGQxfjWEgZmg6dCQs/IvHvy0/ORD6nVtrJHNncDTJVKpPO9MQJnRnxqcPme713GkL9 ibv6d9bM1Oau9Zjunl9fjNa3N4l6BBHxFC8wnOtzdai409bvyQYxaLhP8iWjGtIlT2AgzzIWtmch B1mV8v+C6g9QSwMEFAAAAAgAh07iQAofNynpAQAA3gMAAA4AAABkcnMvZTJvRG9jLnhtbK1TS44T MRDdI3EHy3vSSWYyGlrpzGLCsEEQCThAxXZ3W/JPLiednIVrsGLDceYalN0hgWGTBb1wl13l53qv qpYPB2vYXkXU3jV8NplyppzwUruu4V+/PL255wwTOAnGO9Xwo0L+sHr9ajmEWs19741UkRGIw3oI De9TCnVVoeiVBZz4oBw5Wx8tJNrGrpIRBkK3pppPp3fV4KMM0QuFSKfr0clPiPEaQN+2Wqi1Fzur XBpRozKQiBL2OiBflWzbVon0qW1RJWYaTkxTWekRsrd5rVZLqLsIodfilAJck8ILTha0o0fPUGtI wHZR/wNltYgefZsmwttqJFIUIRaz6QttPvcQVOFCUmM4i47/D1Z83G8i07Lht5w5sFTw52/fn3/8 ZLMizhCwpphHt4kkVd5h2MTM9NBGm//EgR2KoMezoOqQmKDD+f3N/e2CtBbku7tZZLmry9UQMb1X 3rJsNNxol9lCDfsPmMbQ3yH52Dg2NPztYr4gQKDWa6nkZNpA6aPryl30RssnbUy+gbHbPprI9pDL X75TCn+F5UfWgP0YV1xjY/QK5DsnWToGEsbRPPCcglWSM6NofLJVWiiBNtdEEnvjSISLktnaenmk MuxC1F1PSsxKltlDZS+SnVo099Wf+4J0GcvVL1BLAwQKAAAAAACHTuJAAAAAAAAAAAAAAAAABgAA AF9yZWxzL1BLAwQUAAAACACHTuJAihRmPNEAAACUAQAACwAAAF9yZWxzLy5yZWxzpZDBasMwDIbv g72D0X1xmsMYo04vo9Br6R7A2IpjGltGMtn69vMOg2X0tqN+oe8T//7wmRa1IkukbGDX9aAwO/Ix BwPvl+PTCyipNnu7UEYDNxQ4jI8P+zMutrYjmWMR1ShZDMy1lletxc2YrHRUMLfNRJxsbSMHXay7 2oB66Ptnzb8ZMG6Y6uQN8MkPoC630sx/2Ck6JqGpdo6SpmmK7h5VB7Zlju7INuEbuUazHLAa8Cwa B2pZ134EfV+/+6fe00c+47rVfoeM649Xb7ocvwBQSwMEFAAAAAgAh07iQH7m5SD3AAAA4QEAABMA AABbQ29udGVudF9UeXBlc10ueG1slZFBTsMwEEX3SNzB8hYlTrtACCXpgrRLQKgcYGRPEotkbHlM aG+Pk7YbRJFY2jP/vye73BzGQUwY2Dqq5CovpEDSzljqKvm+32UPUnAEMjA4wkoekeWmvr0p90eP LFKauJJ9jP5RKdY9jsC580hp0rowQkzH0CkP+gM6VOuiuFfaUUSKWZw7ZF022MLnEMX2kK5PJgEH luLptDizKgneD1ZDTKZqIvODkp0JeUouO9xbz3dJQ6pfCfPkOuCce0lPE6xB8QohPsOYNJQJrIz7 ooBT/nfJbDly5trWasybwE2KveF0sbrWjmvXOP3f8u2SunSr5YPqb1BLAQIUABQAAAAIAIdO4kB+ 5uUg9wAAAOEBAAATAAAAAAAAAAEAIAAAAFgEAABbQ29udGVudF9UeXBlc10ueG1sUEsBAhQACgAA AAAAh07iQAAAAAAAAAAAAAAAAAYAAAAAAAAAAAAQAAAAOgMAAF9yZWxzL1BLAQIUABQAAAAIAIdO 4kCKFGY80QAAAJQBAAALAAAAAAAAAAEAIAAAAF4DAABfcmVscy8ucmVsc1BLAQIUAAoAAAAAAIdO 4kAAAAAAAAAAAAAAAAAEAAAAAAAAAAAAEAAAAAAAAABkcnMvUEsBAhQAFAAAAAgAh07iQIqHjVbW AAAACQEAAA8AAAAAAAAAAQAgAAAAIgAAAGRycy9kb3ducmV2LnhtbFBLAQIUABQAAAAIAIdO4kAK Hzcp6QEAAN4DAAAOAAAAAAAAAAEAIAAAACUBAABkcnMvZTJvRG9jLnhtbFBLBQYAAAAABgAGAFkB AACABQAAAAA= ">
                <v:fill on="f" focussize="0,0"/>
                <v:stroke color="#000000" joinstyle="round"/>
                <v:imagedata o:title=""/>
                <o:lock v:ext="edit" aspectratio="f"/>
              </v:line>
            </w:pict>
          </mc:Fallback>
        </mc:AlternateContent>
      </w:r>
      <w:r>
        <w:rPr>
          <w:rFonts w:hint="eastAsia" w:ascii="宋体" w:hAnsi="宋体" w:eastAsia="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167005</wp:posOffset>
                </wp:positionV>
                <wp:extent cx="2790825" cy="635"/>
                <wp:effectExtent l="0" t="0" r="0" b="0"/>
                <wp:wrapNone/>
                <wp:docPr id="3" name="直线 11"/>
                <wp:cNvGraphicFramePr/>
                <a:graphic xmlns:a="http://schemas.openxmlformats.org/drawingml/2006/main">
                  <a:graphicData uri="http://schemas.microsoft.com/office/word/2010/wordprocessingShape">
                    <wps:wsp>
                      <wps:cNvCnPr/>
                      <wps:spPr>
                        <a:xfrm>
                          <a:off x="0" y="0"/>
                          <a:ext cx="27908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1.9pt;margin-top:13.15pt;height:0.05pt;width:219.75pt;z-index:251661312;mso-width-relative:page;mso-height-relative:page;" filled="f" stroked="t" coordsize="21600,21600" o:gfxdata="UEsDBAoAAAAAAIdO4kAAAAAAAAAAAAAAAAAEAAAAZHJzL1BLAwQUAAAACACHTuJA+jgdY9cAAAAI AQAADwAAAGRycy9kb3ducmV2LnhtbE2PS0/DMBCE70j9D9Yicalau0lfCnF6KOTGhVLEdRsvSUS8 TmP3Ab8e9wTHnRnNfJtvrrYTZxp861jDbKpAEFfOtFxr2L+VkzUIH5ANdo5Jwzd52BSjuxwz4y78 SuddqEUsYZ+hhiaEPpPSVw1Z9FPXE0fv0w0WQzyHWpoBL7HcdjJRaiktthwXGuxp21D1tTtZDb58 p2P5M67G6iOtHSXHp5dn1PrhfqYeQQS6hr8w3PAjOhSR6eBObLzoNEzSSB40JMsURPTn6WIF4nAT 5iCLXP5/oPgFUEsDBBQAAAAIAIdO4kB2EH2I6AEAAN4DAAAOAAAAZHJzL2Uyb0RvYy54bWytU0tu 2zAQ3RfoHQjuY9kOnCaC5SzippuiNdD2AGOSkgjwBw5t2WfpNbrqpsfJNTqkXKdNN15EC2rIeXyc 94Zc3h+sYXsVUXvX8NlkyplywkvtuoZ/+/p4dcsZJnASjHeq4UeF/H719s1yCLWa+94bqSIjEof1 EBrepxTqqkLRKws48UE5SrY+Wkg0jV0lIwzEbk01n05vqsFHGaIXCpFW12OSnxjjJYS+bbVQay92 Vrk0skZlIJEk7HVAvirVtq0S6XPbokrMNJyUpjLSIRRv81itllB3EUKvxakEuKSEF5osaEeHnqnW kIDtov6PymoRPfo2TYS31SikOEIqZtMX3nzpIaiihazGcDYdX49WfNpvItOy4decObDU8KfvP55+ /mKzWTZnCFgT5sFt4mmGYROz0kMbbf6TBnYohh7PhqpDYoIW5+/uprfzBWeCcjfXi8xYPW8NEdMH 5S3LQcONdlkt1LD/iGmE/oHkZePY0PC7RSEEunottZy4baDy0XVlL3qj5aM2Ju/A2G0fTGR7yO0v 36mEf2D5kDVgP+JKKsOg7hXI906ydAxkjKP3wHMJVknOjKLnk6OCTKDNJUhSbxyZkH0dnczR1ssj tWEXou56cqJYXzDU9mLZ6Yrme/X3vDA9P8vVb1BLAwQKAAAAAACHTuJAAAAAAAAAAAAAAAAABgAA AF9yZWxzL1BLAwQUAAAACACHTuJAihRmPNEAAACUAQAACwAAAF9yZWxzLy5yZWxzpZDBasMwDIbv g72D0X1xmsMYo04vo9Br6R7A2IpjGltGMtn69vMOg2X0tqN+oe8T//7wmRa1IkukbGDX9aAwO/Ix BwPvl+PTCyipNnu7UEYDNxQ4jI8P+zMutrYjmWMR1ShZDMy1lletxc2YrHRUMLfNRJxsbSMHXay7 2oB66Ptnzb8ZMG6Y6uQN8MkPoC630sx/2Ck6JqGpdo6SpmmK7h5VB7Zlju7INuEbuUazHLAa8Cwa B2pZ134EfV+/+6fe00c+47rVfoeM649Xb7ocvwBQSwMEFAAAAAgAh07iQH7m5SD3AAAA4QEAABMA AABbQ29udGVudF9UeXBlc10ueG1slZFBTsMwEEX3SNzB8hYlTrtACCXpgrRLQKgcYGRPEotkbHlM aG+Pk7YbRJFY2jP/vye73BzGQUwY2Dqq5CovpEDSzljqKvm+32UPUnAEMjA4wkoekeWmvr0p90eP LFKauJJ9jP5RKdY9jsC580hp0rowQkzH0CkP+gM6VOuiuFfaUUSKWZw7ZF022MLnEMX2kK5PJgEH luLptDizKgneD1ZDTKZqIvODkp0JeUouO9xbz3dJQ6pfCfPkOuCce0lPE6xB8QohPsOYNJQJrIz7 ooBT/nfJbDly5trWasybwE2KveF0sbrWjmvXOP3f8u2SunSr5YPqb1BLAQIUABQAAAAIAIdO4kB+ 5uUg9wAAAOEBAAATAAAAAAAAAAEAIAAAAFgEAABbQ29udGVudF9UeXBlc10ueG1sUEsBAhQACgAA AAAAh07iQAAAAAAAAAAAAAAAAAYAAAAAAAAAAAAQAAAAOgMAAF9yZWxzL1BLAQIUABQAAAAIAIdO 4kCKFGY80QAAAJQBAAALAAAAAAAAAAEAIAAAAF4DAABfcmVscy8ucmVsc1BLAQIUAAoAAAAAAIdO 4kAAAAAAAAAAAAAAAAAEAAAAAAAAAAAAEAAAAAAAAABkcnMvUEsBAhQAFAAAAAgAh07iQPo4HWPX AAAACAEAAA8AAAAAAAAAAQAgAAAAIgAAAGRycy9kb3ducmV2LnhtbFBLAQIUABQAAAAIAIdO4kB2 EH2I6AEAAN4DAAAOAAAAAAAAAAEAIAAAACYBAABkcnMvZTJvRG9jLnhtbFBLBQYAAAAABgAGAFkB AACABQAAAAA= ">
                <v:fill on="f" focussize="0,0"/>
                <v:stroke color="#000000" joinstyle="round"/>
                <v:imagedata o:title=""/>
                <o:lock v:ext="edit" aspectratio="f"/>
              </v:line>
            </w:pict>
          </mc:Fallback>
        </mc:AlternateContent>
      </w: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p>
    <w:p>
      <w:pPr>
        <w:pageBreakBefore w:val="0"/>
        <w:widowControl w:val="0"/>
        <w:wordWrap w:val="0"/>
        <w:topLinePunct w:val="0"/>
        <w:bidi w:val="0"/>
        <w:snapToGrid w:val="0"/>
        <w:spacing w:before="120" w:beforeLines="50" w:after="50"/>
        <w:ind w:firstLine="198" w:firstLineChars="82"/>
        <w:outlineLvl w:val="1"/>
        <w:rPr>
          <w:rFonts w:hint="eastAsia" w:ascii="宋体" w:hAnsi="宋体" w:eastAsia="宋体" w:cs="宋体"/>
          <w:b/>
          <w:bCs/>
          <w:color w:val="auto"/>
          <w:sz w:val="24"/>
          <w:highlight w:val="none"/>
        </w:rPr>
      </w:pP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p>
    <w:p>
      <w:pPr>
        <w:pageBreakBefore w:val="0"/>
        <w:widowControl w:val="0"/>
        <w:wordWrap w:val="0"/>
        <w:topLinePunct w:val="0"/>
        <w:bidi w:val="0"/>
        <w:snapToGrid w:val="0"/>
        <w:spacing w:before="120" w:beforeLines="50" w:after="50"/>
        <w:outlineLvl w:val="1"/>
        <w:rPr>
          <w:rFonts w:hint="eastAsia" w:ascii="宋体" w:hAnsi="宋体" w:eastAsia="宋体" w:cs="宋体"/>
          <w:b/>
          <w:bCs/>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outlineLvl w:val="1"/>
        <w:rPr>
          <w:rFonts w:hint="eastAsia" w:ascii="宋体" w:hAnsi="宋体" w:eastAsia="宋体" w:cs="宋体"/>
          <w:b/>
          <w:bCs/>
          <w:color w:val="auto"/>
          <w:sz w:val="24"/>
          <w:highlight w:val="none"/>
          <w:lang w:eastAsia="zh-CN"/>
        </w:rPr>
      </w:pP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outlineLvl w:val="1"/>
        <w:rPr>
          <w:rFonts w:hint="eastAsia" w:ascii="宋体" w:hAnsi="宋体" w:eastAsia="宋体" w:cs="宋体"/>
          <w:b/>
          <w:bCs/>
          <w:color w:val="auto"/>
          <w:sz w:val="24"/>
          <w:highlight w:val="none"/>
          <w:lang w:eastAsia="zh-CN"/>
        </w:rPr>
      </w:pP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、商务技术文件格式：</w:t>
      </w:r>
    </w:p>
    <w:p>
      <w:pPr>
        <w:pStyle w:val="21"/>
        <w:keepNext w:val="0"/>
        <w:keepLines w:val="0"/>
        <w:pageBreakBefore w:val="0"/>
        <w:widowControl w:val="0"/>
        <w:kinsoku/>
        <w:wordWrap w:val="0"/>
        <w:overflowPunct w:val="0"/>
        <w:topLinePunct w:val="0"/>
        <w:autoSpaceDE w:val="0"/>
        <w:autoSpaceDN w:val="0"/>
        <w:bidi w:val="0"/>
        <w:spacing w:line="360" w:lineRule="auto"/>
        <w:ind w:firstLine="0" w:firstLineChars="0"/>
        <w:rPr>
          <w:rFonts w:hint="eastAsia" w:ascii="宋体" w:hAnsi="宋体" w:eastAsia="宋体" w:cs="宋体"/>
          <w:color w:val="auto"/>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0" w:firstLineChars="0"/>
        <w:rPr>
          <w:rFonts w:hint="eastAsia" w:ascii="宋体" w:hAnsi="宋体" w:eastAsia="宋体" w:cs="宋体"/>
          <w:color w:val="auto"/>
          <w:highlight w:val="none"/>
        </w:rPr>
      </w:pP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ind w:firstLine="198" w:firstLineChars="82"/>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1. 商务技术文件封面格式： </w:t>
      </w: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ind w:firstLine="480"/>
        <w:outlineLvl w:val="1"/>
        <w:rPr>
          <w:rFonts w:hint="eastAsia" w:ascii="宋体" w:hAnsi="宋体" w:eastAsia="宋体" w:cs="宋体"/>
          <w:b/>
          <w:bCs/>
          <w:color w:val="auto"/>
          <w:sz w:val="32"/>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 xml:space="preserve">   </w:t>
      </w: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ind w:firstLine="643"/>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商务技术文件</w:t>
      </w:r>
    </w:p>
    <w:p>
      <w:pPr>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pPr>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项目编号：</w:t>
      </w:r>
    </w:p>
    <w:p>
      <w:pPr>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投标标项：</w:t>
      </w:r>
    </w:p>
    <w:p>
      <w:pPr>
        <w:pStyle w:val="14"/>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投标人名称：</w:t>
      </w:r>
    </w:p>
    <w:p>
      <w:pPr>
        <w:pStyle w:val="14"/>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投标人地址：</w:t>
      </w:r>
    </w:p>
    <w:p>
      <w:pPr>
        <w:keepNext w:val="0"/>
        <w:keepLines w:val="0"/>
        <w:pageBreakBefore w:val="0"/>
        <w:widowControl w:val="0"/>
        <w:kinsoku/>
        <w:wordWrap w:val="0"/>
        <w:overflowPunct w:val="0"/>
        <w:topLinePunct w:val="0"/>
        <w:autoSpaceDE w:val="0"/>
        <w:autoSpaceDN w:val="0"/>
        <w:bidi w:val="0"/>
        <w:snapToGrid w:val="0"/>
        <w:spacing w:line="360" w:lineRule="auto"/>
        <w:ind w:firstLine="4080" w:firstLineChars="170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line="360" w:lineRule="auto"/>
        <w:ind w:firstLine="48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0" w:firstLineChars="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2.商务技术文件目录</w:t>
      </w:r>
    </w:p>
    <w:p>
      <w:pPr>
        <w:keepNext w:val="0"/>
        <w:keepLines w:val="0"/>
        <w:pageBreakBefore w:val="0"/>
        <w:widowControl w:val="0"/>
        <w:kinsoku/>
        <w:wordWrap w:val="0"/>
        <w:overflowPunct w:val="0"/>
        <w:topLinePunct w:val="0"/>
        <w:autoSpaceDE w:val="0"/>
        <w:autoSpaceDN w:val="0"/>
        <w:bidi w:val="0"/>
        <w:snapToGrid w:val="0"/>
        <w:spacing w:before="120" w:beforeLines="50" w:after="50" w:line="360" w:lineRule="auto"/>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（请按照“第三章投标人须知，三、投标文件的编制”的顺序，结合评标办法自行编制目录）</w:t>
      </w: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color w:val="auto"/>
          <w:highlight w:val="none"/>
        </w:rPr>
      </w:pPr>
      <w:r>
        <w:rPr>
          <w:rFonts w:hint="eastAsia" w:ascii="宋体" w:hAnsi="宋体" w:eastAsia="宋体" w:cs="宋体"/>
          <w:b/>
          <w:color w:val="auto"/>
          <w:sz w:val="24"/>
          <w:highlight w:val="none"/>
        </w:rPr>
        <w:t>例如：</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360" w:lineRule="auto"/>
        <w:rPr>
          <w:rFonts w:hint="eastAsia" w:ascii="宋体" w:hAnsi="宋体" w:eastAsia="宋体" w:cs="宋体"/>
          <w:color w:val="auto"/>
          <w:sz w:val="24"/>
          <w:szCs w:val="18"/>
          <w:highlight w:val="none"/>
        </w:rPr>
      </w:pPr>
      <w:r>
        <w:rPr>
          <w:rFonts w:hint="eastAsia" w:ascii="宋体" w:hAnsi="宋体" w:eastAsia="宋体" w:cs="宋体"/>
          <w:color w:val="auto"/>
          <w:sz w:val="24"/>
          <w:szCs w:val="18"/>
          <w:highlight w:val="none"/>
        </w:rPr>
        <w:t>（1）投标人基本情况表———————————————————————（页码）</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360" w:lineRule="auto"/>
        <w:rPr>
          <w:rFonts w:hint="eastAsia" w:ascii="宋体" w:hAnsi="宋体" w:eastAsia="宋体" w:cs="宋体"/>
          <w:color w:val="auto"/>
          <w:sz w:val="24"/>
          <w:szCs w:val="18"/>
          <w:highlight w:val="none"/>
        </w:rPr>
      </w:pPr>
      <w:r>
        <w:rPr>
          <w:rFonts w:hint="eastAsia" w:hAnsi="宋体" w:eastAsia="宋体" w:cs="宋体"/>
          <w:color w:val="auto"/>
          <w:sz w:val="24"/>
          <w:szCs w:val="18"/>
          <w:highlight w:val="none"/>
          <w:lang w:eastAsia="zh-CN"/>
        </w:rPr>
        <w:t>（</w:t>
      </w:r>
      <w:r>
        <w:rPr>
          <w:rFonts w:hint="eastAsia" w:hAnsi="宋体" w:eastAsia="宋体" w:cs="宋体"/>
          <w:color w:val="auto"/>
          <w:sz w:val="24"/>
          <w:szCs w:val="18"/>
          <w:highlight w:val="none"/>
          <w:lang w:val="en-US" w:eastAsia="zh-CN"/>
        </w:rPr>
        <w:t>2</w:t>
      </w:r>
      <w:r>
        <w:rPr>
          <w:rFonts w:hint="eastAsia" w:hAnsi="宋体" w:eastAsia="宋体" w:cs="宋体"/>
          <w:color w:val="auto"/>
          <w:sz w:val="24"/>
          <w:szCs w:val="18"/>
          <w:highlight w:val="none"/>
          <w:lang w:eastAsia="zh-CN"/>
        </w:rPr>
        <w:t>）</w:t>
      </w:r>
      <w:r>
        <w:rPr>
          <w:rFonts w:hint="eastAsia" w:ascii="宋体" w:hAnsi="宋体" w:eastAsia="宋体" w:cs="宋体"/>
          <w:color w:val="auto"/>
          <w:sz w:val="24"/>
          <w:szCs w:val="18"/>
          <w:highlight w:val="none"/>
        </w:rPr>
        <w:t>投标单位截止投标时间前三年内的奖惩情况说明，格式自拟—————（页码）</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360" w:lineRule="auto"/>
        <w:rPr>
          <w:rFonts w:hint="eastAsia" w:ascii="宋体" w:hAnsi="宋体" w:eastAsia="宋体" w:cs="宋体"/>
          <w:color w:val="auto"/>
          <w:sz w:val="24"/>
          <w:szCs w:val="18"/>
          <w:highlight w:val="none"/>
        </w:rPr>
      </w:pPr>
      <w:r>
        <w:rPr>
          <w:rFonts w:hint="eastAsia" w:ascii="宋体" w:hAnsi="宋体" w:eastAsia="宋体" w:cs="宋体"/>
          <w:color w:val="auto"/>
          <w:sz w:val="24"/>
          <w:szCs w:val="18"/>
          <w:highlight w:val="none"/>
        </w:rPr>
        <w:t>（3）投标人的同类成功案例的业绩—————————————————— （页码）</w:t>
      </w:r>
    </w:p>
    <w:p>
      <w:pPr>
        <w:pStyle w:val="27"/>
        <w:keepNext w:val="0"/>
        <w:keepLines w:val="0"/>
        <w:pageBreakBefore w:val="0"/>
        <w:widowControl w:val="0"/>
        <w:kinsoku/>
        <w:wordWrap w:val="0"/>
        <w:overflowPunct w:val="0"/>
        <w:topLinePunct w:val="0"/>
        <w:autoSpaceDE w:val="0"/>
        <w:autoSpaceDN w:val="0"/>
        <w:bidi w:val="0"/>
        <w:snapToGrid w:val="0"/>
        <w:spacing w:before="0" w:beforeLines="0" w:after="0" w:afterLines="0" w:line="360" w:lineRule="auto"/>
        <w:rPr>
          <w:rFonts w:hint="eastAsia" w:ascii="宋体" w:hAnsi="宋体" w:eastAsia="宋体" w:cs="宋体"/>
          <w:b/>
          <w:bCs/>
          <w:color w:val="auto"/>
          <w:sz w:val="24"/>
          <w:szCs w:val="18"/>
          <w:highlight w:val="none"/>
        </w:rPr>
      </w:pPr>
      <w:r>
        <w:rPr>
          <w:rFonts w:hint="eastAsia" w:ascii="宋体" w:hAnsi="宋体" w:eastAsia="宋体" w:cs="宋体"/>
          <w:b/>
          <w:bCs/>
          <w:color w:val="auto"/>
          <w:sz w:val="24"/>
          <w:szCs w:val="18"/>
          <w:highlight w:val="none"/>
        </w:rPr>
        <w:t xml:space="preserve">  </w:t>
      </w:r>
      <w:r>
        <w:rPr>
          <w:rFonts w:hint="eastAsia" w:hAnsi="宋体" w:eastAsia="宋体" w:cs="宋体"/>
          <w:b/>
          <w:bCs/>
          <w:color w:val="auto"/>
          <w:sz w:val="24"/>
          <w:szCs w:val="18"/>
          <w:highlight w:val="none"/>
          <w:lang w:val="en-US" w:eastAsia="zh-CN"/>
        </w:rPr>
        <w:t xml:space="preserve">    </w:t>
      </w:r>
      <w:r>
        <w:rPr>
          <w:rFonts w:hint="eastAsia" w:ascii="宋体" w:hAnsi="宋体" w:eastAsia="宋体" w:cs="宋体"/>
          <w:b/>
          <w:bCs/>
          <w:color w:val="auto"/>
          <w:sz w:val="24"/>
          <w:szCs w:val="18"/>
          <w:highlight w:val="none"/>
        </w:rPr>
        <w:t>………………</w:t>
      </w:r>
    </w:p>
    <w:p>
      <w:pPr>
        <w:keepNext w:val="0"/>
        <w:keepLines w:val="0"/>
        <w:pageBreakBefore w:val="0"/>
        <w:widowControl w:val="0"/>
        <w:kinsoku/>
        <w:wordWrap w:val="0"/>
        <w:overflowPunct w:val="0"/>
        <w:topLinePunct w:val="0"/>
        <w:autoSpaceDE w:val="0"/>
        <w:autoSpaceDN w:val="0"/>
        <w:bidi w:val="0"/>
        <w:spacing w:line="360" w:lineRule="auto"/>
        <w:rPr>
          <w:rFonts w:hint="eastAsia" w:ascii="宋体" w:hAnsi="宋体" w:eastAsia="宋体" w:cs="宋体"/>
          <w:b/>
          <w:bCs/>
          <w:color w:val="auto"/>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11"/>
        <w:rPr>
          <w:rFonts w:hint="eastAsia" w:ascii="宋体" w:hAnsi="宋体" w:eastAsia="宋体" w:cs="宋体"/>
          <w:b/>
          <w:bCs/>
          <w:color w:val="auto"/>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line="360" w:lineRule="auto"/>
        <w:rPr>
          <w:rFonts w:hint="eastAsia" w:ascii="宋体" w:hAnsi="宋体" w:eastAsia="宋体" w:cs="宋体"/>
          <w:b/>
          <w:color w:val="auto"/>
          <w:sz w:val="32"/>
          <w:szCs w:val="36"/>
          <w:highlight w:val="none"/>
        </w:rPr>
      </w:pPr>
      <w:r>
        <w:rPr>
          <w:rFonts w:hint="eastAsia" w:ascii="宋体" w:hAnsi="宋体" w:eastAsia="宋体" w:cs="宋体"/>
          <w:b/>
          <w:bCs/>
          <w:color w:val="auto"/>
          <w:sz w:val="24"/>
          <w:highlight w:val="none"/>
          <w:lang w:val="en-US" w:eastAsia="zh-CN"/>
        </w:rPr>
        <w:t>2.1</w:t>
      </w:r>
      <w:r>
        <w:rPr>
          <w:rFonts w:hint="eastAsia" w:ascii="宋体" w:hAnsi="宋体" w:eastAsia="宋体" w:cs="宋体"/>
          <w:b/>
          <w:bCs/>
          <w:color w:val="auto"/>
          <w:sz w:val="24"/>
          <w:highlight w:val="none"/>
        </w:rPr>
        <w:t>投标人基本情况表格式</w:t>
      </w:r>
    </w:p>
    <w:p>
      <w:pPr>
        <w:keepNext w:val="0"/>
        <w:keepLines w:val="0"/>
        <w:pageBreakBefore w:val="0"/>
        <w:widowControl w:val="0"/>
        <w:kinsoku/>
        <w:wordWrap w:val="0"/>
        <w:overflowPunct w:val="0"/>
        <w:topLinePunct w:val="0"/>
        <w:autoSpaceDE w:val="0"/>
        <w:autoSpaceDN w:val="0"/>
        <w:bidi w:val="0"/>
        <w:spacing w:before="120" w:beforeLines="50" w:line="360" w:lineRule="auto"/>
        <w:ind w:firstLine="562"/>
        <w:jc w:val="center"/>
        <w:rPr>
          <w:rFonts w:hint="eastAsia" w:ascii="宋体" w:hAnsi="宋体" w:eastAsia="宋体" w:cs="宋体"/>
          <w:b/>
          <w:color w:val="auto"/>
          <w:sz w:val="28"/>
          <w:szCs w:val="30"/>
          <w:highlight w:val="none"/>
        </w:rPr>
      </w:pPr>
      <w:r>
        <w:rPr>
          <w:rFonts w:hint="eastAsia" w:ascii="宋体" w:hAnsi="宋体" w:eastAsia="宋体" w:cs="宋体"/>
          <w:b/>
          <w:color w:val="auto"/>
          <w:sz w:val="28"/>
          <w:szCs w:val="30"/>
          <w:highlight w:val="none"/>
        </w:rPr>
        <w:t>投标人基本情况表</w:t>
      </w:r>
    </w:p>
    <w:tbl>
      <w:tblPr>
        <w:tblStyle w:val="48"/>
        <w:tblW w:w="0" w:type="auto"/>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542"/>
        <w:gridCol w:w="1434"/>
        <w:gridCol w:w="1423"/>
        <w:gridCol w:w="1431"/>
        <w:gridCol w:w="2075"/>
        <w:gridCol w:w="200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投标人名称</w:t>
            </w:r>
          </w:p>
        </w:tc>
        <w:tc>
          <w:tcPr>
            <w:tcW w:w="837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法定代表人</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授权代表人</w:t>
            </w:r>
          </w:p>
        </w:tc>
        <w:tc>
          <w:tcPr>
            <w:tcW w:w="14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营业(经营)执照号码</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职工人数</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注册时间</w:t>
            </w:r>
          </w:p>
        </w:tc>
        <w:tc>
          <w:tcPr>
            <w:tcW w:w="14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89"/>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7" w:leftChars="-51"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注册资金</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万元</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地   址</w:t>
            </w:r>
          </w:p>
        </w:tc>
        <w:tc>
          <w:tcPr>
            <w:tcW w:w="837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所获资质</w:t>
            </w:r>
          </w:p>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或认证</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证书或证件名称及等级</w:t>
            </w: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颁发部门</w:t>
            </w: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颁发时间</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有效期</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所获荣誉</w:t>
            </w: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荣誉名称</w:t>
            </w: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颁发部门</w:t>
            </w: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颁发时间</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有效期</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14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85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c>
          <w:tcPr>
            <w:tcW w:w="20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21"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经营范围</w:t>
            </w:r>
          </w:p>
        </w:tc>
        <w:tc>
          <w:tcPr>
            <w:tcW w:w="8372" w:type="dxa"/>
            <w:gridSpan w:val="5"/>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widowControl w:val="0"/>
              <w:suppressLineNumbers w:val="0"/>
              <w:tabs>
                <w:tab w:val="left" w:pos="1800"/>
                <w:tab w:val="left" w:pos="1980"/>
              </w:tabs>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kern w:val="2"/>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59"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其他</w:t>
            </w:r>
          </w:p>
        </w:tc>
        <w:tc>
          <w:tcPr>
            <w:tcW w:w="837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Cs/>
                <w:color w:val="auto"/>
                <w:sz w:val="24"/>
                <w:szCs w:val="24"/>
                <w:highlight w:val="none"/>
                <w:lang w:bidi="ar"/>
              </w:rPr>
            </w:pPr>
          </w:p>
        </w:tc>
      </w:tr>
    </w:tbl>
    <w:p>
      <w:pPr>
        <w:keepNext w:val="0"/>
        <w:keepLines w:val="0"/>
        <w:pageBreakBefore w:val="0"/>
        <w:widowControl w:val="0"/>
        <w:kinsoku/>
        <w:wordWrap w:val="0"/>
        <w:overflowPunct w:val="0"/>
        <w:topLinePunct w:val="0"/>
        <w:autoSpaceDE w:val="0"/>
        <w:autoSpaceDN w:val="0"/>
        <w:bidi w:val="0"/>
        <w:spacing w:before="120" w:beforeLines="50"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bidi="ar"/>
        </w:rPr>
        <w:t>注：1、表格内容不够，可另附页。</w:t>
      </w:r>
    </w:p>
    <w:p>
      <w:pPr>
        <w:keepNext w:val="0"/>
        <w:keepLines w:val="0"/>
        <w:pageBreakBefore w:val="0"/>
        <w:widowControl w:val="0"/>
        <w:numPr>
          <w:ilvl w:val="0"/>
          <w:numId w:val="19"/>
        </w:numPr>
        <w:kinsoku/>
        <w:wordWrap w:val="0"/>
        <w:overflowPunct w:val="0"/>
        <w:topLinePunct w:val="0"/>
        <w:autoSpaceDE w:val="0"/>
        <w:autoSpaceDN w:val="0"/>
        <w:bidi w:val="0"/>
        <w:spacing w:before="120" w:beforeLines="50" w:line="360" w:lineRule="auto"/>
        <w:ind w:firstLine="480"/>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所获认证证书、荣誉资料的复印件附后。</w:t>
      </w:r>
    </w:p>
    <w:p>
      <w:pPr>
        <w:keepNext w:val="0"/>
        <w:keepLines w:val="0"/>
        <w:pageBreakBefore w:val="0"/>
        <w:widowControl w:val="0"/>
        <w:kinsoku/>
        <w:wordWrap w:val="0"/>
        <w:overflowPunct w:val="0"/>
        <w:topLinePunct w:val="0"/>
        <w:autoSpaceDE w:val="0"/>
        <w:autoSpaceDN w:val="0"/>
        <w:bidi w:val="0"/>
        <w:spacing w:before="120" w:beforeLines="50" w:line="360" w:lineRule="auto"/>
        <w:ind w:firstLine="480"/>
        <w:rPr>
          <w:rFonts w:hint="eastAsia" w:ascii="宋体" w:hAnsi="宋体" w:eastAsia="宋体" w:cs="宋体"/>
          <w:color w:val="auto"/>
          <w:sz w:val="24"/>
          <w:highlight w:val="none"/>
          <w:lang w:bidi="ar"/>
        </w:rPr>
      </w:pP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480" w:firstLineChars="0"/>
        <w:jc w:val="righ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bidi="ar"/>
        </w:rPr>
        <w:t>投标人（公章）：</w:t>
      </w:r>
      <w:r>
        <w:rPr>
          <w:rFonts w:hint="eastAsia" w:ascii="宋体" w:hAnsi="宋体" w:eastAsia="宋体" w:cs="宋体"/>
          <w:color w:val="auto"/>
          <w:sz w:val="24"/>
          <w:highlight w:val="none"/>
          <w:u w:val="single"/>
          <w:lang w:bidi="ar"/>
        </w:rPr>
        <w:t xml:space="preserve">                  </w:t>
      </w: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480"/>
        <w:jc w:val="right"/>
        <w:textAlignment w:val="auto"/>
        <w:outlineLvl w:val="9"/>
        <w:rPr>
          <w:rFonts w:hint="eastAsia" w:ascii="宋体" w:hAnsi="宋体" w:eastAsia="宋体" w:cs="宋体"/>
          <w:color w:val="auto"/>
          <w:sz w:val="24"/>
          <w:highlight w:val="none"/>
          <w:u w:val="single"/>
          <w:lang w:bidi="ar"/>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bidi="ar"/>
        </w:rPr>
        <w:t xml:space="preserve"> </w:t>
      </w: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bidi="ar"/>
        </w:rPr>
        <w:t xml:space="preserve">                                                  </w:t>
      </w:r>
      <w:r>
        <w:rPr>
          <w:rFonts w:hint="eastAsia" w:ascii="宋体" w:hAnsi="宋体" w:eastAsia="宋体" w:cs="宋体"/>
          <w:color w:val="auto"/>
          <w:sz w:val="24"/>
          <w:highlight w:val="none"/>
          <w:lang w:bidi="ar"/>
        </w:rPr>
        <w:t>日期：</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lang w:bidi="ar"/>
        </w:rPr>
        <w:t>年</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lang w:bidi="ar"/>
        </w:rPr>
        <w:t>月</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lang w:bidi="ar"/>
        </w:rPr>
        <w:t>日</w:t>
      </w: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ind w:firstLine="420"/>
        <w:rPr>
          <w:rFonts w:hint="eastAsia" w:ascii="宋体" w:hAnsi="宋体" w:eastAsia="宋体" w:cs="宋体"/>
          <w:color w:val="auto"/>
          <w:highlight w:val="none"/>
        </w:rPr>
        <w:sectPr>
          <w:pgSz w:w="11906" w:h="16838"/>
          <w:pgMar w:top="1134" w:right="1134" w:bottom="907" w:left="1134" w:header="851" w:footer="850" w:gutter="0"/>
          <w:pgNumType w:fmt="decimal"/>
          <w:cols w:space="720" w:num="1"/>
          <w:rtlGutter w:val="0"/>
          <w:docGrid w:linePitch="312" w:charSpace="0"/>
        </w:sectPr>
      </w:pPr>
    </w:p>
    <w:p>
      <w:pPr>
        <w:keepNext w:val="0"/>
        <w:keepLines w:val="0"/>
        <w:pageBreakBefore w:val="0"/>
        <w:widowControl w:val="0"/>
        <w:kinsoku/>
        <w:wordWrap w:val="0"/>
        <w:overflowPunct w:val="0"/>
        <w:topLinePunct w:val="0"/>
        <w:autoSpaceDE w:val="0"/>
        <w:autoSpaceDN w:val="0"/>
        <w:bidi w:val="0"/>
        <w:adjustRightInd/>
        <w:snapToGrid w:val="0"/>
        <w:spacing w:line="360" w:lineRule="auto"/>
        <w:ind w:left="0" w:leftChars="0" w:right="0" w:rightChars="0" w:firstLine="0" w:firstLineChars="0"/>
        <w:jc w:val="both"/>
        <w:textAlignment w:val="auto"/>
        <w:outlineLvl w:val="9"/>
        <w:rPr>
          <w:rFonts w:hint="eastAsia" w:ascii="宋体" w:hAnsi="宋体" w:eastAsia="宋体" w:cs="宋体"/>
          <w:color w:val="auto"/>
          <w:highlight w:val="none"/>
        </w:rPr>
      </w:pPr>
      <w:r>
        <w:rPr>
          <w:rFonts w:hint="eastAsia" w:ascii="宋体" w:hAnsi="宋体" w:eastAsia="宋体" w:cs="宋体"/>
          <w:b/>
          <w:bCs/>
          <w:color w:val="auto"/>
          <w:sz w:val="24"/>
          <w:highlight w:val="none"/>
          <w:lang w:val="en-US" w:eastAsia="zh-CN"/>
        </w:rPr>
        <w:t>2.2</w:t>
      </w:r>
      <w:r>
        <w:rPr>
          <w:rFonts w:hint="eastAsia" w:ascii="宋体" w:hAnsi="宋体" w:eastAsia="宋体" w:cs="宋体"/>
          <w:b/>
          <w:bCs/>
          <w:color w:val="auto"/>
          <w:sz w:val="24"/>
          <w:highlight w:val="none"/>
        </w:rPr>
        <w:t>投标人的同类成功案例的业绩证明文件：</w:t>
      </w:r>
    </w:p>
    <w:p>
      <w:pPr>
        <w:pStyle w:val="36"/>
        <w:keepNext w:val="0"/>
        <w:keepLines w:val="0"/>
        <w:pageBreakBefore w:val="0"/>
        <w:widowControl w:val="0"/>
        <w:kinsoku/>
        <w:wordWrap w:val="0"/>
        <w:overflowPunct w:val="0"/>
        <w:topLinePunct w:val="0"/>
        <w:autoSpaceDE w:val="0"/>
        <w:autoSpaceDN w:val="0"/>
        <w:bidi w:val="0"/>
        <w:adjustRightInd/>
        <w:snapToGrid w:val="0"/>
        <w:spacing w:line="400" w:lineRule="exact"/>
        <w:ind w:left="480" w:leftChars="0" w:right="0" w:rightChars="0" w:hanging="480" w:hanging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投标人同类项目实施情况一览表格式：（投标人同类项目中标通知书、合同、</w:t>
      </w:r>
      <w:r>
        <w:rPr>
          <w:rFonts w:hint="eastAsia" w:ascii="宋体" w:hAnsi="宋体" w:eastAsia="宋体" w:cs="宋体"/>
          <w:color w:val="auto"/>
          <w:sz w:val="24"/>
          <w:highlight w:val="none"/>
          <w:lang w:val="en-US" w:eastAsia="zh-CN"/>
        </w:rPr>
        <w:t>用户评价</w:t>
      </w:r>
      <w:r>
        <w:rPr>
          <w:rFonts w:hint="eastAsia" w:ascii="宋体" w:hAnsi="宋体" w:eastAsia="宋体" w:cs="宋体"/>
          <w:color w:val="auto"/>
          <w:sz w:val="24"/>
          <w:highlight w:val="none"/>
        </w:rPr>
        <w:t>）</w:t>
      </w:r>
    </w:p>
    <w:tbl>
      <w:tblPr>
        <w:tblStyle w:val="48"/>
        <w:tblW w:w="0" w:type="auto"/>
        <w:tblInd w:w="17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2"/>
        <w:gridCol w:w="3030"/>
        <w:gridCol w:w="3615"/>
        <w:gridCol w:w="1335"/>
        <w:gridCol w:w="1590"/>
        <w:gridCol w:w="921"/>
        <w:gridCol w:w="1395"/>
        <w:gridCol w:w="18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5" w:hRule="atLeast"/>
        </w:trPr>
        <w:tc>
          <w:tcPr>
            <w:tcW w:w="83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序号</w:t>
            </w:r>
          </w:p>
        </w:tc>
        <w:tc>
          <w:tcPr>
            <w:tcW w:w="303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采购单位名称</w:t>
            </w:r>
          </w:p>
        </w:tc>
        <w:tc>
          <w:tcPr>
            <w:tcW w:w="36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firstLine="199" w:firstLineChars="83"/>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13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合同金额（万元）</w:t>
            </w:r>
          </w:p>
        </w:tc>
        <w:tc>
          <w:tcPr>
            <w:tcW w:w="390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firstLine="199" w:firstLineChars="83"/>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附件页码</w:t>
            </w:r>
          </w:p>
        </w:tc>
        <w:tc>
          <w:tcPr>
            <w:tcW w:w="184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采购单位联系人及联系电话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8" w:hRule="atLeast"/>
        </w:trPr>
        <w:tc>
          <w:tcPr>
            <w:tcW w:w="83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pacing w:before="0" w:beforeAutospacing="0" w:after="0" w:afterAutospacing="0" w:line="400" w:lineRule="exact"/>
              <w:ind w:left="0" w:leftChars="0" w:right="0" w:rightChars="0" w:firstLine="480"/>
              <w:jc w:val="center"/>
              <w:textAlignment w:val="auto"/>
              <w:outlineLvl w:val="9"/>
              <w:rPr>
                <w:rFonts w:hint="eastAsia" w:ascii="宋体" w:hAnsi="宋体" w:eastAsia="宋体" w:cs="宋体"/>
                <w:color w:val="auto"/>
                <w:sz w:val="24"/>
                <w:highlight w:val="none"/>
              </w:rPr>
            </w:pPr>
          </w:p>
        </w:tc>
        <w:tc>
          <w:tcPr>
            <w:tcW w:w="30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pacing w:before="0" w:beforeAutospacing="0" w:after="0" w:afterAutospacing="0" w:line="400" w:lineRule="exact"/>
              <w:ind w:left="0" w:leftChars="0" w:right="0" w:rightChars="0" w:firstLine="480"/>
              <w:jc w:val="center"/>
              <w:textAlignment w:val="auto"/>
              <w:outlineLvl w:val="9"/>
              <w:rPr>
                <w:rFonts w:hint="eastAsia" w:ascii="宋体" w:hAnsi="宋体" w:eastAsia="宋体" w:cs="宋体"/>
                <w:color w:val="auto"/>
                <w:sz w:val="24"/>
                <w:highlight w:val="none"/>
              </w:rPr>
            </w:pPr>
          </w:p>
        </w:tc>
        <w:tc>
          <w:tcPr>
            <w:tcW w:w="36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pacing w:before="0" w:beforeAutospacing="0" w:after="0" w:afterAutospacing="0" w:line="400" w:lineRule="exact"/>
              <w:ind w:left="0" w:leftChars="0" w:right="0" w:rightChars="0" w:firstLine="480"/>
              <w:jc w:val="center"/>
              <w:textAlignment w:val="auto"/>
              <w:outlineLvl w:val="9"/>
              <w:rPr>
                <w:rFonts w:hint="eastAsia" w:ascii="宋体" w:hAnsi="宋体" w:eastAsia="宋体" w:cs="宋体"/>
                <w:color w:val="auto"/>
                <w:sz w:val="24"/>
                <w:highlight w:val="none"/>
              </w:rPr>
            </w:pPr>
          </w:p>
        </w:tc>
        <w:tc>
          <w:tcPr>
            <w:tcW w:w="133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pacing w:before="0" w:beforeAutospacing="0" w:after="0" w:afterAutospacing="0" w:line="400" w:lineRule="exact"/>
              <w:ind w:left="0" w:leftChars="0" w:right="0" w:rightChars="0" w:firstLine="48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中标通知书</w:t>
            </w: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szCs w:val="18"/>
                <w:highlight w:val="none"/>
                <w:lang w:val="en-US" w:eastAsia="zh-CN"/>
              </w:rPr>
              <w:t>用户评价</w:t>
            </w:r>
          </w:p>
        </w:tc>
        <w:tc>
          <w:tcPr>
            <w:tcW w:w="184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pacing w:before="0" w:beforeAutospacing="0" w:after="0" w:afterAutospacing="0" w:line="400" w:lineRule="exact"/>
              <w:ind w:left="0" w:leftChars="0" w:right="0" w:rightChars="0" w:firstLine="480"/>
              <w:jc w:val="center"/>
              <w:textAlignment w:val="auto"/>
              <w:outlineLvl w:val="9"/>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0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0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0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0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0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0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0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0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700" w:lineRule="exact"/>
              <w:ind w:left="0" w:leftChars="0" w:right="0" w:rightChars="0" w:firstLine="480" w:firstLineChars="0"/>
              <w:jc w:val="center"/>
              <w:textAlignment w:val="auto"/>
              <w:outlineLvl w:val="9"/>
              <w:rPr>
                <w:rFonts w:hint="eastAsia" w:ascii="宋体" w:hAnsi="宋体" w:eastAsia="宋体" w:cs="宋体"/>
                <w:color w:val="auto"/>
                <w:sz w:val="24"/>
                <w:highlight w:val="none"/>
              </w:rPr>
            </w:pPr>
          </w:p>
        </w:tc>
      </w:tr>
    </w:tbl>
    <w:p>
      <w:pPr>
        <w:keepNext w:val="0"/>
        <w:keepLines w:val="0"/>
        <w:pageBreakBefore w:val="0"/>
        <w:widowControl w:val="0"/>
        <w:kinsoku/>
        <w:wordWrap/>
        <w:overflowPunct w:val="0"/>
        <w:topLinePunct w:val="0"/>
        <w:autoSpaceDE w:val="0"/>
        <w:autoSpaceDN w:val="0"/>
        <w:bidi w:val="0"/>
        <w:adjustRightInd/>
        <w:snapToGrid/>
        <w:spacing w:before="157" w:beforeLines="50" w:line="480" w:lineRule="exact"/>
        <w:ind w:left="0" w:leftChars="0" w:right="0" w:rightChars="0" w:firstLine="480" w:firstLineChars="0"/>
        <w:jc w:val="lef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val="en-US" w:eastAsia="zh-CN" w:bidi="ar"/>
        </w:rPr>
        <w:t xml:space="preserve">                                                                             </w:t>
      </w:r>
      <w:r>
        <w:rPr>
          <w:rFonts w:hint="eastAsia" w:ascii="宋体" w:hAnsi="宋体" w:eastAsia="宋体" w:cs="宋体"/>
          <w:color w:val="auto"/>
          <w:sz w:val="24"/>
          <w:highlight w:val="none"/>
          <w:lang w:bidi="ar"/>
        </w:rPr>
        <w:t>投标人（公章）：</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u w:val="single"/>
          <w:lang w:val="en-US" w:eastAsia="zh-CN" w:bidi="ar"/>
        </w:rPr>
        <w:t xml:space="preserve">       </w:t>
      </w:r>
    </w:p>
    <w:p>
      <w:pPr>
        <w:keepNext w:val="0"/>
        <w:keepLines w:val="0"/>
        <w:pageBreakBefore w:val="0"/>
        <w:widowControl w:val="0"/>
        <w:kinsoku/>
        <w:wordWrap w:val="0"/>
        <w:overflowPunct w:val="0"/>
        <w:topLinePunct w:val="0"/>
        <w:autoSpaceDE w:val="0"/>
        <w:autoSpaceDN w:val="0"/>
        <w:bidi w:val="0"/>
        <w:adjustRightInd/>
        <w:snapToGrid/>
        <w:spacing w:line="480" w:lineRule="exact"/>
        <w:ind w:left="0" w:leftChars="0" w:right="0" w:rightChars="0"/>
        <w:jc w:val="lef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lang w:val="en-US" w:eastAsia="zh-CN"/>
        </w:rPr>
        <w:t xml:space="preserve">                                                                                           </w:t>
      </w:r>
      <w:r>
        <w:rPr>
          <w:rFonts w:hint="eastAsia" w:ascii="宋体" w:hAnsi="宋体" w:eastAsia="宋体" w:cs="宋体"/>
          <w:color w:val="auto"/>
          <w:sz w:val="24"/>
          <w:highlight w:val="none"/>
          <w:lang w:bidi="ar"/>
        </w:rPr>
        <w:t>日期：</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lang w:bidi="ar"/>
        </w:rPr>
        <w:t>年</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lang w:bidi="ar"/>
        </w:rPr>
        <w:t>月</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lang w:bidi="ar"/>
        </w:rPr>
        <w:t>日</w:t>
      </w:r>
    </w:p>
    <w:p>
      <w:pPr>
        <w:keepNext w:val="0"/>
        <w:keepLines w:val="0"/>
        <w:pageBreakBefore w:val="0"/>
        <w:widowControl w:val="0"/>
        <w:kinsoku/>
        <w:wordWrap w:val="0"/>
        <w:overflowPunct w:val="0"/>
        <w:topLinePunct w:val="0"/>
        <w:autoSpaceDE w:val="0"/>
        <w:autoSpaceDN w:val="0"/>
        <w:bidi w:val="0"/>
        <w:snapToGrid w:val="0"/>
        <w:spacing w:before="50" w:line="360" w:lineRule="auto"/>
        <w:ind w:firstLine="480"/>
        <w:rPr>
          <w:rFonts w:hint="eastAsia" w:ascii="宋体" w:hAnsi="宋体" w:eastAsia="宋体" w:cs="宋体"/>
          <w:color w:val="auto"/>
          <w:sz w:val="24"/>
          <w:highlight w:val="none"/>
        </w:rPr>
        <w:sectPr>
          <w:headerReference r:id="rId8" w:type="default"/>
          <w:footerReference r:id="rId9" w:type="default"/>
          <w:pgSz w:w="16838" w:h="11906" w:orient="landscape"/>
          <w:pgMar w:top="1134" w:right="1134" w:bottom="1134" w:left="1134" w:header="851" w:footer="992" w:gutter="0"/>
          <w:pgNumType w:fmt="decimal"/>
          <w:cols w:space="720" w:num="1"/>
          <w:rtlGutter w:val="0"/>
          <w:docGrid w:type="lines" w:linePitch="312" w:charSpace="0"/>
        </w:sectPr>
      </w:pPr>
    </w:p>
    <w:p>
      <w:pPr>
        <w:keepNext w:val="0"/>
        <w:keepLines w:val="0"/>
        <w:pageBreakBefore w:val="0"/>
        <w:widowControl w:val="0"/>
        <w:kinsoku/>
        <w:wordWrap w:val="0"/>
        <w:overflowPunct w:val="0"/>
        <w:topLinePunct w:val="0"/>
        <w:autoSpaceDE w:val="0"/>
        <w:autoSpaceDN w:val="0"/>
        <w:bidi w:val="0"/>
        <w:snapToGrid w:val="0"/>
        <w:spacing w:before="50" w:after="120" w:afterLines="50"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2.3</w:t>
      </w:r>
      <w:r>
        <w:rPr>
          <w:rFonts w:hint="eastAsia" w:ascii="宋体" w:hAnsi="宋体" w:eastAsia="宋体" w:cs="宋体"/>
          <w:b/>
          <w:color w:val="auto"/>
          <w:sz w:val="24"/>
          <w:highlight w:val="none"/>
        </w:rPr>
        <w:t>商务响应表格式：</w:t>
      </w:r>
    </w:p>
    <w:p>
      <w:pPr>
        <w:pStyle w:val="220"/>
        <w:pageBreakBefore w:val="0"/>
        <w:widowControl w:val="0"/>
        <w:topLinePunct w:val="0"/>
        <w:bidi w:val="0"/>
        <w:spacing w:line="276"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商务响应表</w:t>
      </w:r>
    </w:p>
    <w:tbl>
      <w:tblPr>
        <w:tblStyle w:val="48"/>
        <w:tblW w:w="0" w:type="auto"/>
        <w:tblInd w:w="27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8"/>
        <w:gridCol w:w="2468"/>
        <w:gridCol w:w="2468"/>
        <w:gridCol w:w="2468"/>
        <w:gridCol w:w="13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6" w:hRule="atLeast"/>
        </w:trPr>
        <w:tc>
          <w:tcPr>
            <w:tcW w:w="728" w:type="dxa"/>
            <w:tcBorders>
              <w:tl2br w:val="nil"/>
              <w:tr2bl w:val="nil"/>
            </w:tcBorders>
            <w:noWrap w:val="0"/>
            <w:vAlign w:val="top"/>
          </w:tcPr>
          <w:p>
            <w:pPr>
              <w:keepNext w:val="0"/>
              <w:keepLines w:val="0"/>
              <w:pageBreakBefore w:val="0"/>
              <w:widowControl w:val="0"/>
              <w:suppressLineNumbers w:val="0"/>
              <w:topLinePunct w:val="0"/>
              <w:bidi w:val="0"/>
              <w:spacing w:before="240" w:beforeAutospacing="0" w:after="24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240" w:beforeAutospacing="0" w:after="240" w:afterAutospacing="0"/>
              <w:ind w:left="0" w:right="0"/>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内容</w:t>
            </w: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240" w:beforeAutospacing="0" w:after="24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采购文件的规定</w:t>
            </w: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240" w:beforeAutospacing="0" w:after="24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文件的响应</w:t>
            </w:r>
          </w:p>
        </w:tc>
        <w:tc>
          <w:tcPr>
            <w:tcW w:w="1317" w:type="dxa"/>
            <w:tcBorders>
              <w:tl2br w:val="nil"/>
              <w:tr2bl w:val="nil"/>
            </w:tcBorders>
            <w:noWrap w:val="0"/>
            <w:vAlign w:val="top"/>
          </w:tcPr>
          <w:p>
            <w:pPr>
              <w:keepNext w:val="0"/>
              <w:keepLines w:val="0"/>
              <w:pageBreakBefore w:val="0"/>
              <w:widowControl w:val="0"/>
              <w:suppressLineNumbers w:val="0"/>
              <w:topLinePunct w:val="0"/>
              <w:bidi w:val="0"/>
              <w:spacing w:before="240" w:beforeAutospacing="0" w:after="24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72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2468"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jc w:val="center"/>
              <w:rPr>
                <w:rFonts w:hint="eastAsia" w:ascii="宋体" w:hAnsi="宋体" w:eastAsia="宋体" w:cs="宋体"/>
                <w:color w:val="auto"/>
                <w:sz w:val="24"/>
                <w:highlight w:val="none"/>
                <w:lang w:eastAsia="zh-CN"/>
              </w:rPr>
            </w:pPr>
          </w:p>
        </w:tc>
        <w:tc>
          <w:tcPr>
            <w:tcW w:w="2468"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line="300" w:lineRule="auto"/>
              <w:ind w:left="0" w:right="0"/>
              <w:jc w:val="center"/>
              <w:rPr>
                <w:rFonts w:hint="eastAsia" w:ascii="宋体" w:hAnsi="宋体" w:eastAsia="宋体" w:cs="宋体"/>
                <w:color w:val="auto"/>
                <w:sz w:val="24"/>
                <w:highlight w:val="none"/>
              </w:rPr>
            </w:pP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1317"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72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468"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jc w:val="center"/>
              <w:rPr>
                <w:rFonts w:hint="eastAsia" w:ascii="宋体" w:hAnsi="宋体" w:eastAsia="宋体" w:cs="宋体"/>
                <w:color w:val="auto"/>
                <w:sz w:val="24"/>
                <w:highlight w:val="none"/>
                <w:lang w:eastAsia="zh-CN"/>
              </w:rPr>
            </w:pPr>
          </w:p>
        </w:tc>
        <w:tc>
          <w:tcPr>
            <w:tcW w:w="2468"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line="300" w:lineRule="auto"/>
              <w:ind w:left="0" w:right="0"/>
              <w:jc w:val="center"/>
              <w:rPr>
                <w:rFonts w:hint="eastAsia" w:ascii="宋体" w:hAnsi="宋体" w:eastAsia="宋体" w:cs="宋体"/>
                <w:color w:val="auto"/>
                <w:sz w:val="24"/>
                <w:highlight w:val="none"/>
              </w:rPr>
            </w:pP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1317"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2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1317"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2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2468"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c>
          <w:tcPr>
            <w:tcW w:w="1317" w:type="dxa"/>
            <w:tcBorders>
              <w:tl2br w:val="nil"/>
              <w:tr2bl w:val="nil"/>
            </w:tcBorders>
            <w:noWrap w:val="0"/>
            <w:vAlign w:val="top"/>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firstLine="480"/>
              <w:rPr>
                <w:rFonts w:hint="eastAsia" w:ascii="宋体" w:hAnsi="宋体" w:eastAsia="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28"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2468"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line="276" w:lineRule="auto"/>
              <w:ind w:left="0" w:right="0"/>
              <w:jc w:val="center"/>
              <w:rPr>
                <w:rFonts w:hint="eastAsia" w:ascii="宋体" w:hAnsi="宋体" w:eastAsia="宋体" w:cs="宋体"/>
                <w:color w:val="auto"/>
                <w:sz w:val="24"/>
                <w:highlight w:val="none"/>
              </w:rPr>
            </w:pPr>
          </w:p>
        </w:tc>
        <w:tc>
          <w:tcPr>
            <w:tcW w:w="2468"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4"/>
                <w:highlight w:val="none"/>
              </w:rPr>
              <w:t>…</w:t>
            </w:r>
          </w:p>
        </w:tc>
        <w:tc>
          <w:tcPr>
            <w:tcW w:w="2468"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4"/>
                <w:highlight w:val="none"/>
              </w:rPr>
              <w:t>…</w:t>
            </w:r>
          </w:p>
        </w:tc>
        <w:tc>
          <w:tcPr>
            <w:tcW w:w="1317" w:type="dxa"/>
            <w:tcBorders>
              <w:tl2br w:val="nil"/>
              <w:tr2bl w:val="nil"/>
            </w:tcBorders>
            <w:noWrap w:val="0"/>
            <w:vAlign w:val="center"/>
          </w:tcPr>
          <w:p>
            <w:pPr>
              <w:keepNext w:val="0"/>
              <w:keepLines w:val="0"/>
              <w:pageBreakBefore w:val="0"/>
              <w:widowControl w:val="0"/>
              <w:suppressLineNumbers w:val="0"/>
              <w:topLinePunct w:val="0"/>
              <w:bidi w:val="0"/>
              <w:spacing w:before="156" w:beforeLines="50" w:beforeAutospacing="0" w:after="156" w:afterLines="5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4"/>
                <w:highlight w:val="none"/>
              </w:rPr>
              <w:t>…</w:t>
            </w:r>
          </w:p>
        </w:tc>
      </w:tr>
    </w:tbl>
    <w:p>
      <w:pPr>
        <w:pageBreakBefore w:val="0"/>
        <w:widowControl w:val="0"/>
        <w:topLinePunct w:val="0"/>
        <w:bidi w:val="0"/>
        <w:spacing w:line="360" w:lineRule="auto"/>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注：供应商的响应文件（除技术规格部分）与采购文件之规定存在偏离的，应在此表中如实说明。未在上表中说明的，将被认为完全响应采购文件的规定。</w:t>
      </w:r>
    </w:p>
    <w:p>
      <w:pPr>
        <w:pageBreakBefore w:val="0"/>
        <w:widowControl w:val="0"/>
        <w:topLinePunct w:val="0"/>
        <w:bidi w:val="0"/>
        <w:spacing w:line="360" w:lineRule="auto"/>
        <w:ind w:firstLine="482"/>
        <w:rPr>
          <w:rFonts w:hint="eastAsia" w:ascii="宋体" w:hAnsi="宋体" w:eastAsia="宋体" w:cs="宋体"/>
          <w:b/>
          <w:color w:val="auto"/>
          <w:sz w:val="24"/>
          <w:highlight w:val="none"/>
        </w:rPr>
      </w:pPr>
    </w:p>
    <w:p>
      <w:pPr>
        <w:pStyle w:val="15"/>
        <w:pageBreakBefore w:val="0"/>
        <w:widowControl w:val="0"/>
        <w:wordWrap w:val="0"/>
        <w:topLinePunct w:val="0"/>
        <w:bidi w:val="0"/>
        <w:snapToGrid w:val="0"/>
        <w:spacing w:before="157" w:beforeLines="50" w:afterLines="0"/>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w:t>
      </w:r>
    </w:p>
    <w:p>
      <w:pPr>
        <w:pageBreakBefore w:val="0"/>
        <w:widowControl w:val="0"/>
        <w:wordWrap w:val="0"/>
        <w:topLinePunct w:val="0"/>
        <w:bidi w:val="0"/>
        <w:snapToGrid w:val="0"/>
        <w:spacing w:before="157" w:beforeLines="50" w:afterLines="0"/>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pageBreakBefore w:val="0"/>
        <w:widowControl w:val="0"/>
        <w:wordWrap w:val="0"/>
        <w:topLinePunct w:val="0"/>
        <w:bidi w:val="0"/>
        <w:snapToGrid w:val="0"/>
        <w:spacing w:before="157" w:beforeLines="50" w:afterLines="0"/>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u w:val="none"/>
          <w:lang w:eastAsia="zh-CN"/>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pageBreakBefore w:val="0"/>
        <w:widowControl w:val="0"/>
        <w:wordWrap w:val="0"/>
        <w:topLinePunct w:val="0"/>
        <w:bidi w:val="0"/>
        <w:snapToGrid w:val="0"/>
        <w:spacing w:before="50" w:after="156" w:afterLines="50"/>
        <w:rPr>
          <w:rFonts w:hint="eastAsia" w:ascii="宋体" w:hAnsi="宋体" w:eastAsia="宋体" w:cs="宋体"/>
          <w:b/>
          <w:color w:val="auto"/>
          <w:sz w:val="24"/>
          <w:highlight w:val="none"/>
        </w:rPr>
      </w:pPr>
    </w:p>
    <w:p>
      <w:pPr>
        <w:pStyle w:val="2"/>
        <w:rPr>
          <w:rFonts w:hint="eastAsia"/>
          <w:color w:val="auto"/>
          <w:highlight w:val="none"/>
        </w:rPr>
      </w:pPr>
    </w:p>
    <w:p>
      <w:pPr>
        <w:keepNext w:val="0"/>
        <w:keepLines w:val="0"/>
        <w:pageBreakBefore w:val="0"/>
        <w:widowControl w:val="0"/>
        <w:kinsoku/>
        <w:wordWrap w:val="0"/>
        <w:overflowPunct w:val="0"/>
        <w:topLinePunct w:val="0"/>
        <w:autoSpaceDE w:val="0"/>
        <w:autoSpaceDN w:val="0"/>
        <w:bidi w:val="0"/>
        <w:snapToGrid w:val="0"/>
        <w:spacing w:after="50" w:line="360" w:lineRule="auto"/>
        <w:ind w:firstLine="482"/>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after="50" w:line="360" w:lineRule="auto"/>
        <w:ind w:firstLine="482"/>
        <w:rPr>
          <w:rFonts w:hint="eastAsia" w:ascii="宋体" w:hAnsi="宋体" w:eastAsia="宋体" w:cs="宋体"/>
          <w:color w:val="auto"/>
          <w:sz w:val="24"/>
          <w:highlight w:val="none"/>
        </w:rPr>
        <w:sectPr>
          <w:pgSz w:w="11906" w:h="16838"/>
          <w:pgMar w:top="1134" w:right="1134" w:bottom="1134" w:left="1134" w:header="851" w:footer="992" w:gutter="0"/>
          <w:pgNumType w:fmt="decimal"/>
          <w:cols w:space="720" w:num="1"/>
          <w:rtlGutter w:val="0"/>
          <w:docGrid w:type="lines" w:linePitch="312" w:charSpace="0"/>
        </w:sectPr>
      </w:pPr>
    </w:p>
    <w:p>
      <w:pPr>
        <w:keepNext w:val="0"/>
        <w:keepLines w:val="0"/>
        <w:pageBreakBefore w:val="0"/>
        <w:widowControl w:val="0"/>
        <w:kinsoku/>
        <w:wordWrap w:val="0"/>
        <w:overflowPunct w:val="0"/>
        <w:topLinePunct w:val="0"/>
        <w:autoSpaceDE w:val="0"/>
        <w:autoSpaceDN w:val="0"/>
        <w:bidi w:val="0"/>
        <w:snapToGrid w:val="0"/>
        <w:spacing w:before="50" w:after="156" w:afterLines="50"/>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2.4</w:t>
      </w:r>
      <w:r>
        <w:rPr>
          <w:rFonts w:hint="eastAsia" w:ascii="宋体" w:hAnsi="宋体" w:eastAsia="宋体" w:cs="宋体"/>
          <w:b/>
          <w:color w:val="auto"/>
          <w:sz w:val="24"/>
          <w:highlight w:val="none"/>
        </w:rPr>
        <w:t>人员配备表</w:t>
      </w:r>
      <w:r>
        <w:rPr>
          <w:rFonts w:hint="eastAsia" w:ascii="宋体" w:hAnsi="宋体" w:eastAsia="宋体" w:cs="宋体"/>
          <w:b/>
          <w:color w:val="auto"/>
          <w:sz w:val="24"/>
          <w:highlight w:val="none"/>
          <w:lang w:eastAsia="zh-CN"/>
        </w:rPr>
        <w:t>格式</w:t>
      </w:r>
    </w:p>
    <w:p>
      <w:pPr>
        <w:keepNext w:val="0"/>
        <w:keepLines w:val="0"/>
        <w:pageBreakBefore w:val="0"/>
        <w:widowControl w:val="0"/>
        <w:kinsoku/>
        <w:wordWrap w:val="0"/>
        <w:overflowPunct w:val="0"/>
        <w:topLinePunct w:val="0"/>
        <w:autoSpaceDE w:val="0"/>
        <w:autoSpaceDN w:val="0"/>
        <w:bidi w:val="0"/>
        <w:spacing w:line="24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lang w:val="en-US" w:eastAsia="zh-CN"/>
        </w:rPr>
        <w:t>投入本项目管理人员的</w:t>
      </w:r>
      <w:r>
        <w:rPr>
          <w:rFonts w:hint="eastAsia" w:ascii="宋体" w:hAnsi="宋体" w:eastAsia="宋体" w:cs="宋体"/>
          <w:b/>
          <w:color w:val="auto"/>
          <w:sz w:val="32"/>
          <w:highlight w:val="none"/>
        </w:rPr>
        <w:t>配备表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190"/>
        <w:gridCol w:w="1990"/>
        <w:gridCol w:w="885"/>
        <w:gridCol w:w="1065"/>
        <w:gridCol w:w="2025"/>
        <w:gridCol w:w="1335"/>
        <w:gridCol w:w="1290"/>
        <w:gridCol w:w="217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lang w:eastAsia="zh-CN"/>
              </w:rPr>
            </w:pPr>
            <w:r>
              <w:rPr>
                <w:rFonts w:hint="eastAsia" w:ascii="宋体" w:hAnsi="宋体" w:eastAsia="宋体" w:cs="宋体"/>
                <w:b w:val="0"/>
                <w:bCs/>
                <w:color w:val="auto"/>
                <w:sz w:val="24"/>
                <w:szCs w:val="24"/>
                <w:highlight w:val="none"/>
                <w:lang w:eastAsia="zh-CN"/>
              </w:rPr>
              <w:t>序号</w:t>
            </w:r>
          </w:p>
        </w:tc>
        <w:tc>
          <w:tcPr>
            <w:tcW w:w="1190"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姓名</w:t>
            </w:r>
          </w:p>
        </w:tc>
        <w:tc>
          <w:tcPr>
            <w:tcW w:w="1990"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本项目拟任岗位</w:t>
            </w:r>
          </w:p>
        </w:tc>
        <w:tc>
          <w:tcPr>
            <w:tcW w:w="885"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年龄</w:t>
            </w:r>
          </w:p>
        </w:tc>
        <w:tc>
          <w:tcPr>
            <w:tcW w:w="1065"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性别</w:t>
            </w:r>
          </w:p>
        </w:tc>
        <w:tc>
          <w:tcPr>
            <w:tcW w:w="2025"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上岗资格证明</w:t>
            </w:r>
          </w:p>
        </w:tc>
        <w:tc>
          <w:tcPr>
            <w:tcW w:w="1335"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专业</w:t>
            </w:r>
          </w:p>
        </w:tc>
        <w:tc>
          <w:tcPr>
            <w:tcW w:w="1290"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专业年限</w:t>
            </w:r>
          </w:p>
        </w:tc>
        <w:tc>
          <w:tcPr>
            <w:tcW w:w="2175"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职务和职称</w:t>
            </w:r>
          </w:p>
        </w:tc>
        <w:tc>
          <w:tcPr>
            <w:tcW w:w="2160" w:type="dxa"/>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r>
              <w:rPr>
                <w:rFonts w:hint="eastAsia" w:ascii="宋体" w:hAnsi="宋体" w:eastAsia="宋体" w:cs="宋体"/>
                <w:color w:val="auto"/>
                <w:kern w:val="0"/>
                <w:sz w:val="24"/>
                <w:szCs w:val="24"/>
                <w:highlight w:val="none"/>
              </w:rPr>
              <w:t>安排上岗起止时间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1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9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88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06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02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33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129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75"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c>
          <w:tcPr>
            <w:tcW w:w="2160" w:type="dxa"/>
            <w:noWrap w:val="0"/>
            <w:vAlign w:val="top"/>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b w:val="0"/>
                <w:bCs/>
                <w:color w:val="auto"/>
                <w:sz w:val="24"/>
                <w:szCs w:val="24"/>
                <w:highlight w:val="none"/>
                <w:vertAlign w:val="baseline"/>
              </w:rPr>
            </w:pPr>
          </w:p>
        </w:tc>
      </w:tr>
    </w:tbl>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1、表格如不够,可按同样格式扩展。</w:t>
      </w: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2、所获认证证书复印件附后，原件备查。</w:t>
      </w:r>
    </w:p>
    <w:p>
      <w:pPr>
        <w:keepNext w:val="0"/>
        <w:keepLines w:val="0"/>
        <w:pageBreakBefore w:val="0"/>
        <w:widowControl w:val="0"/>
        <w:kinsoku/>
        <w:wordWrap w:val="0"/>
        <w:overflowPunct w:val="0"/>
        <w:topLinePunct w:val="0"/>
        <w:autoSpaceDE w:val="0"/>
        <w:autoSpaceDN w:val="0"/>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3、提供近三个月社保证明（复印件加盖公章）。</w:t>
      </w:r>
    </w:p>
    <w:p>
      <w:pPr>
        <w:keepNext w:val="0"/>
        <w:keepLines w:val="0"/>
        <w:pageBreakBefore w:val="0"/>
        <w:widowControl w:val="0"/>
        <w:tabs>
          <w:tab w:val="left" w:pos="5760"/>
        </w:tabs>
        <w:kinsoku/>
        <w:wordWrap w:val="0"/>
        <w:overflowPunct w:val="0"/>
        <w:topLinePunct w:val="0"/>
        <w:autoSpaceDE w:val="0"/>
        <w:autoSpaceDN w:val="0"/>
        <w:bidi w:val="0"/>
        <w:adjustRightInd/>
        <w:snapToGrid/>
        <w:spacing w:line="400" w:lineRule="exact"/>
        <w:ind w:left="0" w:leftChars="0" w:right="482" w:rightChars="0" w:firstLine="0" w:firstLineChars="0"/>
        <w:jc w:val="left"/>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pPr>
        <w:pStyle w:val="21"/>
        <w:keepNext w:val="0"/>
        <w:keepLines w:val="0"/>
        <w:pageBreakBefore w:val="0"/>
        <w:widowControl w:val="0"/>
        <w:kinsoku/>
        <w:wordWrap w:val="0"/>
        <w:overflowPunct w:val="0"/>
        <w:topLinePunct w:val="0"/>
        <w:autoSpaceDE w:val="0"/>
        <w:autoSpaceDN w:val="0"/>
        <w:bidi w:val="0"/>
        <w:adjustRightInd/>
        <w:snapToGrid/>
        <w:spacing w:after="0" w:line="400" w:lineRule="exact"/>
        <w:ind w:left="0" w:leftChars="0"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法定代表人或授权代表人签字（或盖章）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eastAsia="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Style w:val="21"/>
        <w:keepNext w:val="0"/>
        <w:keepLines w:val="0"/>
        <w:pageBreakBefore w:val="0"/>
        <w:widowControl w:val="0"/>
        <w:kinsoku/>
        <w:wordWrap w:val="0"/>
        <w:overflowPunct w:val="0"/>
        <w:topLinePunct w:val="0"/>
        <w:autoSpaceDE w:val="0"/>
        <w:autoSpaceDN w:val="0"/>
        <w:bidi w:val="0"/>
        <w:ind w:left="0" w:leftChars="0" w:firstLine="0" w:firstLineChars="0"/>
        <w:rPr>
          <w:rFonts w:hint="eastAsia" w:ascii="宋体" w:hAnsi="宋体" w:eastAsia="宋体" w:cs="宋体"/>
          <w:color w:val="auto"/>
          <w:highlight w:val="none"/>
        </w:rPr>
        <w:sectPr>
          <w:pgSz w:w="16838" w:h="11906" w:orient="landscape"/>
          <w:pgMar w:top="1134" w:right="1134" w:bottom="1134" w:left="1020" w:header="851" w:footer="992" w:gutter="0"/>
          <w:pgNumType w:fmt="decimal"/>
          <w:cols w:space="720" w:num="1"/>
          <w:docGrid w:type="lines" w:linePitch="312" w:charSpace="0"/>
        </w:sectPr>
      </w:pP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、报价文件格式：</w:t>
      </w: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outlineLvl w:val="1"/>
        <w:rPr>
          <w:rFonts w:hint="eastAsia" w:ascii="宋体" w:hAnsi="宋体" w:eastAsia="宋体" w:cs="宋体"/>
          <w:b/>
          <w:bCs/>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1. 报价文件封面格式： </w:t>
      </w: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ind w:firstLine="480"/>
        <w:outlineLvl w:val="1"/>
        <w:rPr>
          <w:rFonts w:hint="eastAsia" w:ascii="宋体" w:hAnsi="宋体" w:eastAsia="宋体" w:cs="宋体"/>
          <w:b/>
          <w:bCs/>
          <w:color w:val="auto"/>
          <w:sz w:val="32"/>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 xml:space="preserve">   </w:t>
      </w: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ind w:firstLine="643"/>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报价文件</w:t>
      </w:r>
    </w:p>
    <w:p>
      <w:pPr>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pPr>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项目编号：</w:t>
      </w:r>
    </w:p>
    <w:p>
      <w:pPr>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投标标项：</w:t>
      </w:r>
    </w:p>
    <w:p>
      <w:pPr>
        <w:pStyle w:val="14"/>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投标人名称：</w:t>
      </w:r>
    </w:p>
    <w:p>
      <w:pPr>
        <w:pStyle w:val="14"/>
        <w:keepNext w:val="0"/>
        <w:keepLines w:val="0"/>
        <w:pageBreakBefore w:val="0"/>
        <w:widowControl w:val="0"/>
        <w:kinsoku/>
        <w:wordWrap w:val="0"/>
        <w:overflowPunct w:val="0"/>
        <w:topLinePunct w:val="0"/>
        <w:autoSpaceDE w:val="0"/>
        <w:autoSpaceDN w:val="0"/>
        <w:bidi w:val="0"/>
        <w:snapToGrid w:val="0"/>
        <w:spacing w:line="360" w:lineRule="auto"/>
        <w:ind w:firstLine="1200" w:firstLineChars="5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投标人地址：</w:t>
      </w:r>
    </w:p>
    <w:p>
      <w:pPr>
        <w:keepNext w:val="0"/>
        <w:keepLines w:val="0"/>
        <w:pageBreakBefore w:val="0"/>
        <w:widowControl w:val="0"/>
        <w:kinsoku/>
        <w:wordWrap w:val="0"/>
        <w:overflowPunct w:val="0"/>
        <w:topLinePunct w:val="0"/>
        <w:autoSpaceDE w:val="0"/>
        <w:autoSpaceDN w:val="0"/>
        <w:bidi w:val="0"/>
        <w:snapToGrid w:val="0"/>
        <w:spacing w:line="360" w:lineRule="auto"/>
        <w:ind w:firstLine="4080" w:firstLineChars="170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line="360" w:lineRule="auto"/>
        <w:ind w:firstLine="48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rPr>
          <w:rFonts w:hint="eastAsia" w:ascii="宋体" w:hAnsi="宋体" w:eastAsia="宋体" w:cs="宋体"/>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40"/>
        <w:rPr>
          <w:rFonts w:hint="eastAsia" w:ascii="宋体" w:hAnsi="宋体" w:eastAsia="宋体" w:cs="宋体"/>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40"/>
        <w:rPr>
          <w:rFonts w:hint="eastAsia" w:ascii="宋体" w:hAnsi="宋体" w:eastAsia="宋体" w:cs="宋体"/>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40"/>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ind w:firstLine="480"/>
        <w:jc w:val="center"/>
        <w:rPr>
          <w:rFonts w:hint="eastAsia" w:ascii="宋体" w:hAnsi="宋体" w:eastAsia="宋体" w:cs="宋体"/>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2.报价文件目录</w:t>
      </w:r>
    </w:p>
    <w:p>
      <w:pPr>
        <w:keepNext w:val="0"/>
        <w:keepLines w:val="0"/>
        <w:pageBreakBefore w:val="0"/>
        <w:widowControl w:val="0"/>
        <w:kinsoku/>
        <w:wordWrap w:val="0"/>
        <w:overflowPunct w:val="0"/>
        <w:topLinePunct w:val="0"/>
        <w:autoSpaceDE w:val="0"/>
        <w:autoSpaceDN w:val="0"/>
        <w:bidi w:val="0"/>
        <w:adjustRightInd/>
        <w:snapToGrid w:val="0"/>
        <w:spacing w:line="400" w:lineRule="exact"/>
        <w:ind w:left="0" w:leftChars="0" w:right="0" w:rightChars="0"/>
        <w:jc w:val="both"/>
        <w:textAlignment w:val="auto"/>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（请按照“第三章投标人须知，三、投标文件的编制”的顺序，结合评标办法自行编制目录）</w:t>
      </w:r>
    </w:p>
    <w:p>
      <w:pPr>
        <w:keepNext w:val="0"/>
        <w:keepLines w:val="0"/>
        <w:pageBreakBefore w:val="0"/>
        <w:widowControl w:val="0"/>
        <w:kinsoku/>
        <w:wordWrap w:val="0"/>
        <w:overflowPunct w:val="0"/>
        <w:topLinePunct w:val="0"/>
        <w:autoSpaceDE w:val="0"/>
        <w:autoSpaceDN w:val="0"/>
        <w:bidi w:val="0"/>
        <w:adjustRightInd/>
        <w:snapToGrid w:val="0"/>
        <w:spacing w:line="400" w:lineRule="exact"/>
        <w:ind w:left="0" w:leftChars="0" w:right="0" w:rightChars="0"/>
        <w:jc w:val="both"/>
        <w:textAlignment w:val="auto"/>
        <w:outlineLvl w:val="1"/>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例如：（1）投标函————————————————————————（页码）</w:t>
      </w:r>
    </w:p>
    <w:p>
      <w:pPr>
        <w:keepNext w:val="0"/>
        <w:keepLines w:val="0"/>
        <w:pageBreakBefore w:val="0"/>
        <w:widowControl w:val="0"/>
        <w:kinsoku/>
        <w:wordWrap w:val="0"/>
        <w:overflowPunct w:val="0"/>
        <w:topLinePunct w:val="0"/>
        <w:autoSpaceDE w:val="0"/>
        <w:autoSpaceDN w:val="0"/>
        <w:bidi w:val="0"/>
        <w:adjustRightInd/>
        <w:snapToGrid w:val="0"/>
        <w:spacing w:line="400" w:lineRule="exact"/>
        <w:ind w:left="0" w:leftChars="0" w:right="0" w:rightChars="0"/>
        <w:jc w:val="both"/>
        <w:textAlignment w:val="auto"/>
        <w:outlineLvl w:val="1"/>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lang w:eastAsia="zh-CN"/>
        </w:rPr>
        <w:t>）开标一览表</w:t>
      </w:r>
      <w:r>
        <w:rPr>
          <w:rFonts w:hint="eastAsia" w:ascii="宋体" w:hAnsi="宋体" w:eastAsia="宋体" w:cs="宋体"/>
          <w:bCs/>
          <w:color w:val="auto"/>
          <w:sz w:val="24"/>
          <w:highlight w:val="none"/>
        </w:rPr>
        <w:t>——————————————————————（页码）</w:t>
      </w:r>
    </w:p>
    <w:p>
      <w:pPr>
        <w:pStyle w:val="14"/>
        <w:keepNext w:val="0"/>
        <w:keepLines w:val="0"/>
        <w:pageBreakBefore w:val="0"/>
        <w:widowControl w:val="0"/>
        <w:kinsoku/>
        <w:wordWrap w:val="0"/>
        <w:overflowPunct w:val="0"/>
        <w:topLinePunct w:val="0"/>
        <w:autoSpaceDE w:val="0"/>
        <w:autoSpaceDN w:val="0"/>
        <w:bidi w:val="0"/>
        <w:adjustRightInd/>
        <w:snapToGrid w:val="0"/>
        <w:spacing w:line="400" w:lineRule="exact"/>
        <w:ind w:left="0" w:leftChars="0" w:right="0" w:rightChars="0" w:firstLineChars="175"/>
        <w:jc w:val="both"/>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）投标报价明细表————————————————————（页码）</w:t>
      </w:r>
    </w:p>
    <w:p>
      <w:pPr>
        <w:keepNext w:val="0"/>
        <w:keepLines w:val="0"/>
        <w:pageBreakBefore w:val="0"/>
        <w:widowControl w:val="0"/>
        <w:kinsoku/>
        <w:wordWrap w:val="0"/>
        <w:overflowPunct w:val="0"/>
        <w:topLinePunct w:val="0"/>
        <w:autoSpaceDE w:val="0"/>
        <w:autoSpaceDN w:val="0"/>
        <w:bidi w:val="0"/>
        <w:adjustRightInd/>
        <w:snapToGrid w:val="0"/>
        <w:spacing w:line="400" w:lineRule="exact"/>
        <w:ind w:left="0" w:leftChars="0" w:right="0" w:rightChars="0" w:firstLine="482"/>
        <w:jc w:val="both"/>
        <w:textAlignment w:val="auto"/>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        ………………</w:t>
      </w: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ind w:firstLine="482"/>
        <w:outlineLvl w:val="1"/>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left="0" w:leftChars="0" w:firstLine="0" w:firstLineChars="0"/>
        <w:rPr>
          <w:rFonts w:hint="eastAsia" w:ascii="宋体" w:hAnsi="宋体" w:eastAsia="宋体" w:cs="宋体"/>
          <w:b/>
          <w:bCs/>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rPr>
          <w:rFonts w:hint="eastAsia" w:ascii="宋体" w:hAnsi="宋体" w:eastAsia="宋体" w:cs="宋体"/>
          <w:b/>
          <w:color w:val="auto"/>
          <w:sz w:val="24"/>
          <w:highlight w:val="none"/>
        </w:rPr>
      </w:pPr>
      <w:r>
        <w:rPr>
          <w:rFonts w:hint="eastAsia" w:ascii="宋体" w:hAnsi="宋体" w:eastAsia="宋体" w:cs="宋体"/>
          <w:b/>
          <w:bCs/>
          <w:color w:val="auto"/>
          <w:sz w:val="24"/>
          <w:highlight w:val="none"/>
          <w:lang w:val="en-US" w:eastAsia="zh-CN"/>
        </w:rPr>
        <w:t>3.</w:t>
      </w:r>
      <w:r>
        <w:rPr>
          <w:rFonts w:hint="eastAsia" w:ascii="宋体" w:hAnsi="宋体" w:eastAsia="宋体" w:cs="宋体"/>
          <w:b/>
          <w:color w:val="auto"/>
          <w:sz w:val="24"/>
          <w:highlight w:val="none"/>
        </w:rPr>
        <w:t>投标函格式：</w:t>
      </w:r>
    </w:p>
    <w:p>
      <w:pPr>
        <w:keepNext w:val="0"/>
        <w:keepLines w:val="0"/>
        <w:pageBreakBefore w:val="0"/>
        <w:widowControl w:val="0"/>
        <w:kinsoku/>
        <w:wordWrap w:val="0"/>
        <w:overflowPunct w:val="0"/>
        <w:topLinePunct w:val="0"/>
        <w:autoSpaceDE w:val="0"/>
        <w:autoSpaceDN w:val="0"/>
        <w:bidi w:val="0"/>
        <w:snapToGrid w:val="0"/>
        <w:spacing w:before="156" w:beforeLines="50" w:after="50" w:line="360" w:lineRule="auto"/>
        <w:ind w:firstLine="562"/>
        <w:jc w:val="center"/>
        <w:rPr>
          <w:rFonts w:hint="eastAsia" w:ascii="宋体" w:hAnsi="宋体" w:eastAsia="宋体" w:cs="宋体"/>
          <w:b/>
          <w:color w:val="auto"/>
          <w:sz w:val="24"/>
          <w:highlight w:val="none"/>
        </w:rPr>
      </w:pPr>
      <w:r>
        <w:rPr>
          <w:rFonts w:hint="eastAsia" w:ascii="宋体" w:hAnsi="宋体" w:eastAsia="宋体" w:cs="宋体"/>
          <w:b/>
          <w:color w:val="auto"/>
          <w:sz w:val="28"/>
          <w:szCs w:val="28"/>
          <w:highlight w:val="none"/>
        </w:rPr>
        <w:t>投 标 函</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（招标采购单位名称）：</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根据贵方为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项目的招标公告/投标邀请书（项目编号：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（全名）经正式授权并代表投标人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（投标人名称）提交资信商务及技术文件、报价文件正本各一份。</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据此函，签字代表宣布同意如下：</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1.投标人已详细审查全部“招标文件”，包括修改文件（如有的话）以及全部参考资料和有关附件，已经了解我方对于招标文件、采购过程、采购结果有依法进行询问、质疑、投诉的权利及相关渠道和要求。</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2.投标人在投标之前已经与贵方进行了充分的沟通，完全理解并接受招标文件的各项规定和要求，对招标文件的合理性、合法性不再有异议。</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3.本投标有效期自开标日起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个日。</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4.如中标，本投标文件至本项目合同履行完毕止均保持有效，本投标人将按“招标文件”及政府采购法律、法规的规定履行合同责任和义务。</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5.投标人同意按照贵方要求提供与投标有关的一切数据或资料。</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6.与本投标有关的一切正式往来信函请寄：</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电话：</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传真：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投标人代表姓名：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职务：</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投标人名称(公章):</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银行帐号：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法定代表人签字（或盖章）：</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授权代表签字:</w:t>
      </w:r>
      <w:r>
        <w:rPr>
          <w:rFonts w:hint="eastAsia" w:ascii="宋体" w:hAnsi="宋体" w:eastAsia="宋体" w:cs="宋体"/>
          <w:color w:val="auto"/>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b/>
          <w:color w:val="auto"/>
          <w:highlight w:val="none"/>
        </w:rPr>
      </w:pPr>
      <w:r>
        <w:rPr>
          <w:rFonts w:hint="eastAsia" w:ascii="宋体" w:hAnsi="宋体" w:eastAsia="宋体" w:cs="宋体"/>
          <w:color w:val="auto"/>
          <w:sz w:val="24"/>
          <w:highlight w:val="none"/>
        </w:rPr>
        <w:t xml:space="preserve">                                           日期:_____年___月___日</w:t>
      </w:r>
    </w:p>
    <w:p>
      <w:pPr>
        <w:pStyle w:val="27"/>
        <w:keepNext w:val="0"/>
        <w:keepLines w:val="0"/>
        <w:pageBreakBefore w:val="0"/>
        <w:widowControl w:val="0"/>
        <w:kinsoku/>
        <w:wordWrap w:val="0"/>
        <w:overflowPunct w:val="0"/>
        <w:topLinePunct w:val="0"/>
        <w:autoSpaceDE w:val="0"/>
        <w:autoSpaceDN w:val="0"/>
        <w:bidi w:val="0"/>
        <w:snapToGrid w:val="0"/>
        <w:spacing w:before="295" w:beforeLines="0" w:after="295" w:afterLines="0" w:line="360" w:lineRule="auto"/>
        <w:rPr>
          <w:rFonts w:hint="eastAsia" w:ascii="宋体" w:hAnsi="宋体" w:eastAsia="宋体" w:cs="宋体"/>
          <w:b/>
          <w:color w:val="auto"/>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41"/>
        <w:rPr>
          <w:rFonts w:hint="eastAsia" w:ascii="宋体" w:hAnsi="宋体" w:eastAsia="宋体" w:cs="宋体"/>
          <w:b/>
          <w:color w:val="auto"/>
          <w:sz w:val="24"/>
          <w:highlight w:val="none"/>
        </w:rPr>
      </w:pPr>
    </w:p>
    <w:p>
      <w:pPr>
        <w:pStyle w:val="21"/>
        <w:keepNext w:val="0"/>
        <w:keepLines w:val="0"/>
        <w:pageBreakBefore w:val="0"/>
        <w:widowControl w:val="0"/>
        <w:kinsoku/>
        <w:wordWrap w:val="0"/>
        <w:overflowPunct w:val="0"/>
        <w:topLinePunct w:val="0"/>
        <w:autoSpaceDE w:val="0"/>
        <w:autoSpaceDN w:val="0"/>
        <w:bidi w:val="0"/>
        <w:spacing w:line="360" w:lineRule="auto"/>
        <w:ind w:firstLine="241"/>
        <w:rPr>
          <w:rFonts w:hint="eastAsia" w:ascii="宋体" w:hAnsi="宋体" w:eastAsia="宋体" w:cs="宋体"/>
          <w:b/>
          <w:color w:val="auto"/>
          <w:sz w:val="24"/>
          <w:highlight w:val="none"/>
        </w:rPr>
      </w:pPr>
    </w:p>
    <w:p>
      <w:pPr>
        <w:pStyle w:val="21"/>
        <w:keepNext w:val="0"/>
        <w:keepLines w:val="0"/>
        <w:pageBreakBefore w:val="0"/>
        <w:widowControl w:val="0"/>
        <w:numPr>
          <w:ilvl w:val="0"/>
          <w:numId w:val="0"/>
        </w:numPr>
        <w:kinsoku/>
        <w:wordWrap w:val="0"/>
        <w:overflowPunct w:val="0"/>
        <w:topLinePunct w:val="0"/>
        <w:autoSpaceDE w:val="0"/>
        <w:autoSpaceDN w:val="0"/>
        <w:bidi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开标一览表</w:t>
      </w:r>
      <w:r>
        <w:rPr>
          <w:rFonts w:hint="eastAsia" w:ascii="宋体" w:hAnsi="宋体" w:eastAsia="宋体" w:cs="宋体"/>
          <w:b/>
          <w:color w:val="auto"/>
          <w:sz w:val="24"/>
          <w:highlight w:val="none"/>
          <w:lang w:eastAsia="zh-CN"/>
        </w:rPr>
        <w:t>格式：</w:t>
      </w:r>
    </w:p>
    <w:p>
      <w:pPr>
        <w:keepNext w:val="0"/>
        <w:keepLines w:val="0"/>
        <w:pageBreakBefore w:val="0"/>
        <w:widowControl w:val="0"/>
        <w:kinsoku/>
        <w:wordWrap w:val="0"/>
        <w:overflowPunct w:val="0"/>
        <w:topLinePunct w:val="0"/>
        <w:autoSpaceDE w:val="0"/>
        <w:autoSpaceDN w:val="0"/>
        <w:bidi w:val="0"/>
        <w:snapToGrid w:val="0"/>
        <w:spacing w:before="10" w:after="10" w:line="360" w:lineRule="auto"/>
        <w:ind w:firstLine="643"/>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开标一览表</w:t>
      </w:r>
    </w:p>
    <w:p>
      <w:pPr>
        <w:pStyle w:val="21"/>
        <w:keepNext w:val="0"/>
        <w:keepLines w:val="0"/>
        <w:pageBreakBefore w:val="0"/>
        <w:widowControl w:val="0"/>
        <w:kinsoku/>
        <w:wordWrap w:val="0"/>
        <w:overflowPunct w:val="0"/>
        <w:topLinePunct w:val="0"/>
        <w:autoSpaceDE w:val="0"/>
        <w:autoSpaceDN w:val="0"/>
        <w:bidi w:val="0"/>
        <w:spacing w:line="360" w:lineRule="auto"/>
        <w:ind w:firstLine="241"/>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eastAsia="zh-CN"/>
        </w:rPr>
        <w:t>项目名称：</w:t>
      </w:r>
      <w:r>
        <w:rPr>
          <w:rFonts w:hint="eastAsia" w:ascii="宋体" w:hAnsi="宋体" w:eastAsia="宋体" w:cs="宋体"/>
          <w:b w:val="0"/>
          <w:bCs/>
          <w:color w:val="auto"/>
          <w:sz w:val="24"/>
          <w:highlight w:val="none"/>
          <w:u w:val="single"/>
          <w:lang w:val="en-US" w:eastAsia="zh-CN"/>
        </w:rPr>
        <w:t xml:space="preserve">  海盐县武原街道城区保洁服务项目  </w:t>
      </w:r>
      <w:r>
        <w:rPr>
          <w:rFonts w:hint="eastAsia" w:ascii="宋体" w:hAnsi="宋体" w:eastAsia="宋体" w:cs="宋体"/>
          <w:b w:val="0"/>
          <w:bCs/>
          <w:color w:val="auto"/>
          <w:sz w:val="24"/>
          <w:highlight w:val="none"/>
          <w:lang w:val="en-US" w:eastAsia="zh-CN"/>
        </w:rPr>
        <w:t xml:space="preserve">  项目编号：</w:t>
      </w:r>
      <w:r>
        <w:rPr>
          <w:rFonts w:hint="eastAsia" w:ascii="宋体" w:hAnsi="宋体" w:eastAsia="宋体" w:cs="宋体"/>
          <w:b w:val="0"/>
          <w:bCs/>
          <w:color w:val="auto"/>
          <w:sz w:val="24"/>
          <w:highlight w:val="none"/>
          <w:u w:val="single"/>
          <w:lang w:val="en-US" w:eastAsia="zh-CN"/>
        </w:rPr>
        <w:t xml:space="preserve"> 盐政采（2021）A010号 </w:t>
      </w:r>
      <w:r>
        <w:rPr>
          <w:rFonts w:hint="eastAsia" w:ascii="宋体" w:hAnsi="宋体" w:eastAsia="宋体" w:cs="宋体"/>
          <w:b w:val="0"/>
          <w:bCs/>
          <w:color w:val="auto"/>
          <w:sz w:val="24"/>
          <w:highlight w:val="none"/>
          <w:lang w:val="en-US" w:eastAsia="zh-CN"/>
        </w:rPr>
        <w:t xml:space="preserve"> </w:t>
      </w:r>
    </w:p>
    <w:p>
      <w:pPr>
        <w:pStyle w:val="21"/>
        <w:keepNext w:val="0"/>
        <w:keepLines w:val="0"/>
        <w:pageBreakBefore w:val="0"/>
        <w:widowControl w:val="0"/>
        <w:kinsoku/>
        <w:wordWrap w:val="0"/>
        <w:overflowPunct w:val="0"/>
        <w:topLinePunct w:val="0"/>
        <w:autoSpaceDE w:val="0"/>
        <w:autoSpaceDN w:val="0"/>
        <w:bidi w:val="0"/>
        <w:spacing w:line="360" w:lineRule="auto"/>
        <w:ind w:firstLine="241"/>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所投标项：</w:t>
      </w:r>
      <w:r>
        <w:rPr>
          <w:rFonts w:hint="eastAsia" w:ascii="宋体" w:hAnsi="宋体" w:eastAsia="宋体" w:cs="宋体"/>
          <w:b w:val="0"/>
          <w:bCs/>
          <w:color w:val="auto"/>
          <w:sz w:val="24"/>
          <w:highlight w:val="none"/>
          <w:u w:val="single"/>
          <w:lang w:val="en-US" w:eastAsia="zh-CN"/>
        </w:rPr>
        <w:t xml:space="preserve">   标项（     ）             </w:t>
      </w:r>
      <w:r>
        <w:rPr>
          <w:rFonts w:hint="eastAsia" w:ascii="宋体" w:hAnsi="宋体" w:eastAsia="宋体" w:cs="宋体"/>
          <w:b w:val="0"/>
          <w:bCs/>
          <w:color w:val="auto"/>
          <w:sz w:val="24"/>
          <w:highlight w:val="none"/>
          <w:lang w:val="en-US" w:eastAsia="zh-CN"/>
        </w:rPr>
        <w:t xml:space="preserve">       金额单位：人民币（元）</w:t>
      </w:r>
    </w:p>
    <w:tbl>
      <w:tblPr>
        <w:tblStyle w:val="49"/>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2610"/>
        <w:gridCol w:w="5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shd w:val="clear" w:color="auto" w:fill="EEECE1"/>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序号</w:t>
            </w:r>
          </w:p>
        </w:tc>
        <w:tc>
          <w:tcPr>
            <w:tcW w:w="2610" w:type="dxa"/>
            <w:shd w:val="clear" w:color="auto" w:fill="EEECE1"/>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项目</w:t>
            </w:r>
          </w:p>
        </w:tc>
        <w:tc>
          <w:tcPr>
            <w:tcW w:w="5610" w:type="dxa"/>
            <w:shd w:val="clear" w:color="auto" w:fill="EEECE1"/>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1</w:t>
            </w:r>
          </w:p>
        </w:tc>
        <w:tc>
          <w:tcPr>
            <w:tcW w:w="2610" w:type="dxa"/>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项目名称及所投标项</w:t>
            </w:r>
          </w:p>
        </w:tc>
        <w:tc>
          <w:tcPr>
            <w:tcW w:w="5610" w:type="dxa"/>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both"/>
              <w:textAlignment w:val="auto"/>
              <w:outlineLvl w:val="9"/>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bCs w:val="0"/>
                <w:color w:val="auto"/>
                <w:sz w:val="24"/>
                <w:highlight w:val="none"/>
                <w:u w:val="single"/>
                <w:lang w:val="en-US" w:eastAsia="zh-CN"/>
              </w:rPr>
              <w:t>海盐县武原街道城区保洁服务项目  标项（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vMerge w:val="restart"/>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2</w:t>
            </w:r>
          </w:p>
        </w:tc>
        <w:tc>
          <w:tcPr>
            <w:tcW w:w="2610" w:type="dxa"/>
            <w:vMerge w:val="restart"/>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一年期投标报价</w:t>
            </w:r>
          </w:p>
        </w:tc>
        <w:tc>
          <w:tcPr>
            <w:tcW w:w="5610" w:type="dxa"/>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313" w:beforeLines="100" w:beforeAutospacing="0" w:after="157" w:afterLines="50" w:afterAutospacing="0" w:line="400" w:lineRule="exact"/>
              <w:ind w:left="0" w:leftChars="0" w:right="0" w:rightChars="0" w:firstLine="0" w:firstLineChars="0"/>
              <w:jc w:val="both"/>
              <w:textAlignment w:val="auto"/>
              <w:outlineLvl w:val="9"/>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bCs/>
                <w:color w:val="auto"/>
                <w:sz w:val="24"/>
                <w:szCs w:val="22"/>
                <w:highlight w:val="none"/>
                <w:lang w:eastAsia="zh-CN"/>
              </w:rPr>
              <w:t>人民币小写</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u w:val="single"/>
              </w:rPr>
              <w:t xml:space="preserve">                     </w:t>
            </w:r>
            <w:r>
              <w:rPr>
                <w:rFonts w:hint="eastAsia" w:ascii="宋体" w:hAnsi="宋体" w:eastAsia="宋体" w:cs="宋体"/>
                <w:b/>
                <w:bCs/>
                <w:color w:val="auto"/>
                <w:sz w:val="24"/>
                <w:szCs w:val="22"/>
                <w:highlight w:val="none"/>
                <w:u w:val="single"/>
                <w:lang w:val="en-US" w:eastAsia="zh-CN"/>
              </w:rPr>
              <w:t xml:space="preserve">   </w:t>
            </w:r>
            <w:r>
              <w:rPr>
                <w:rFonts w:hint="eastAsia" w:ascii="宋体" w:hAnsi="宋体" w:eastAsia="宋体" w:cs="宋体"/>
                <w:b/>
                <w:bCs/>
                <w:color w:val="auto"/>
                <w:sz w:val="24"/>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vMerge w:val="continue"/>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p>
        </w:tc>
        <w:tc>
          <w:tcPr>
            <w:tcW w:w="2610" w:type="dxa"/>
            <w:vMerge w:val="continue"/>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p>
        </w:tc>
        <w:tc>
          <w:tcPr>
            <w:tcW w:w="5610" w:type="dxa"/>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313" w:beforeLines="100" w:beforeAutospacing="0" w:after="157" w:afterLines="50" w:afterAutospacing="0" w:line="400" w:lineRule="exact"/>
              <w:ind w:left="0" w:leftChars="0" w:right="0" w:rightChars="0" w:firstLine="0" w:firstLineChars="0"/>
              <w:jc w:val="both"/>
              <w:textAlignment w:val="auto"/>
              <w:outlineLvl w:val="9"/>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bCs/>
                <w:color w:val="auto"/>
                <w:sz w:val="24"/>
                <w:szCs w:val="22"/>
                <w:highlight w:val="none"/>
                <w:lang w:eastAsia="zh-CN"/>
              </w:rPr>
              <w:t>人民币大写</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u w:val="single"/>
              </w:rPr>
              <w:t xml:space="preserve">                   </w:t>
            </w:r>
            <w:r>
              <w:rPr>
                <w:rFonts w:hint="eastAsia" w:ascii="宋体" w:hAnsi="宋体" w:eastAsia="宋体" w:cs="宋体"/>
                <w:b/>
                <w:bCs/>
                <w:color w:val="auto"/>
                <w:sz w:val="24"/>
                <w:szCs w:val="22"/>
                <w:highlight w:val="none"/>
                <w:u w:val="single"/>
                <w:lang w:val="en-US" w:eastAsia="zh-CN"/>
              </w:rPr>
              <w:t xml:space="preserve">     </w:t>
            </w:r>
            <w:r>
              <w:rPr>
                <w:rFonts w:hint="eastAsia" w:ascii="宋体" w:hAnsi="宋体" w:eastAsia="宋体" w:cs="宋体"/>
                <w:b/>
                <w:bCs/>
                <w:color w:val="auto"/>
                <w:sz w:val="24"/>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3</w:t>
            </w:r>
          </w:p>
        </w:tc>
        <w:tc>
          <w:tcPr>
            <w:tcW w:w="2610" w:type="dxa"/>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szCs w:val="22"/>
                <w:highlight w:val="none"/>
                <w:lang w:eastAsia="zh-CN" w:bidi="ar"/>
              </w:rPr>
              <w:t>服务期限</w:t>
            </w:r>
          </w:p>
        </w:tc>
        <w:tc>
          <w:tcPr>
            <w:tcW w:w="5610" w:type="dxa"/>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vMerge w:val="restart"/>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4</w:t>
            </w:r>
          </w:p>
        </w:tc>
        <w:tc>
          <w:tcPr>
            <w:tcW w:w="2610" w:type="dxa"/>
            <w:vMerge w:val="restart"/>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val="0"/>
              <w:spacing w:before="0" w:beforeAutospacing="0" w:after="0" w:afterAutospacing="0" w:line="360" w:lineRule="auto"/>
              <w:ind w:left="0" w:right="0"/>
              <w:jc w:val="center"/>
              <w:rPr>
                <w:rFonts w:hint="eastAsia"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最终报价</w:t>
            </w:r>
          </w:p>
          <w:p>
            <w:pPr>
              <w:keepNext w:val="0"/>
              <w:keepLines w:val="0"/>
              <w:pageBreakBefore w:val="0"/>
              <w:widowControl w:val="0"/>
              <w:suppressLineNumbers w:val="0"/>
              <w:kinsoku/>
              <w:wordWrap w:val="0"/>
              <w:overflowPunct w:val="0"/>
              <w:topLinePunct w:val="0"/>
              <w:autoSpaceDE w:val="0"/>
              <w:autoSpaceDN w:val="0"/>
              <w:bidi w:val="0"/>
              <w:adjustRightInd w:val="0"/>
              <w:spacing w:before="0" w:beforeAutospacing="0" w:after="0" w:afterAutospacing="0" w:line="360" w:lineRule="auto"/>
              <w:ind w:left="0" w:right="0"/>
              <w:jc w:val="center"/>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szCs w:val="22"/>
                <w:highlight w:val="none"/>
                <w:lang w:val="en-US" w:eastAsia="zh-CN"/>
              </w:rPr>
              <w:t>（三年期投标报价）</w:t>
            </w:r>
          </w:p>
        </w:tc>
        <w:tc>
          <w:tcPr>
            <w:tcW w:w="5610" w:type="dxa"/>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313" w:beforeLines="100" w:beforeAutospacing="0" w:after="157" w:afterLines="50" w:afterAutospacing="0" w:line="400" w:lineRule="exact"/>
              <w:ind w:left="0" w:leftChars="0" w:right="0" w:rightChars="0" w:firstLine="0" w:firstLineChars="0"/>
              <w:jc w:val="both"/>
              <w:textAlignment w:val="auto"/>
              <w:outlineLvl w:val="9"/>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bCs/>
                <w:color w:val="auto"/>
                <w:sz w:val="24"/>
                <w:szCs w:val="22"/>
                <w:highlight w:val="none"/>
                <w:lang w:eastAsia="zh-CN"/>
              </w:rPr>
              <w:t>最终报价人民币小写</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u w:val="single"/>
              </w:rPr>
              <w:t xml:space="preserve">                     </w:t>
            </w:r>
            <w:r>
              <w:rPr>
                <w:rFonts w:hint="eastAsia" w:ascii="宋体" w:hAnsi="宋体" w:eastAsia="宋体" w:cs="宋体"/>
                <w:b/>
                <w:bCs/>
                <w:color w:val="auto"/>
                <w:sz w:val="24"/>
                <w:szCs w:val="22"/>
                <w:highlight w:val="none"/>
                <w:u w:val="single"/>
                <w:lang w:val="en-US" w:eastAsia="zh-CN"/>
              </w:rPr>
              <w:t xml:space="preserve">   </w:t>
            </w:r>
            <w:r>
              <w:rPr>
                <w:rFonts w:hint="eastAsia" w:ascii="宋体" w:hAnsi="宋体" w:eastAsia="宋体" w:cs="宋体"/>
                <w:b/>
                <w:bCs/>
                <w:color w:val="auto"/>
                <w:sz w:val="24"/>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vMerge w:val="continue"/>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241" w:firstLineChars="100"/>
              <w:jc w:val="center"/>
              <w:textAlignment w:val="auto"/>
              <w:outlineLvl w:val="9"/>
              <w:rPr>
                <w:rFonts w:hint="eastAsia" w:ascii="宋体" w:hAnsi="宋体" w:eastAsia="宋体" w:cs="宋体"/>
                <w:b/>
                <w:bCs w:val="0"/>
                <w:color w:val="auto"/>
                <w:sz w:val="24"/>
                <w:highlight w:val="none"/>
                <w:vertAlign w:val="baseline"/>
                <w:lang w:val="en-US" w:eastAsia="zh-CN"/>
              </w:rPr>
            </w:pPr>
          </w:p>
        </w:tc>
        <w:tc>
          <w:tcPr>
            <w:tcW w:w="2610" w:type="dxa"/>
            <w:vMerge w:val="continue"/>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0" w:rightChars="0" w:firstLine="241" w:firstLineChars="100"/>
              <w:jc w:val="center"/>
              <w:textAlignment w:val="auto"/>
              <w:outlineLvl w:val="9"/>
              <w:rPr>
                <w:rFonts w:hint="eastAsia" w:ascii="宋体" w:hAnsi="宋体" w:eastAsia="宋体" w:cs="宋体"/>
                <w:b/>
                <w:bCs w:val="0"/>
                <w:color w:val="auto"/>
                <w:sz w:val="24"/>
                <w:highlight w:val="none"/>
                <w:vertAlign w:val="baseline"/>
                <w:lang w:val="en-US" w:eastAsia="zh-CN"/>
              </w:rPr>
            </w:pPr>
          </w:p>
        </w:tc>
        <w:tc>
          <w:tcPr>
            <w:tcW w:w="5610" w:type="dxa"/>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313" w:beforeLines="100" w:beforeAutospacing="0" w:after="157" w:afterLines="50" w:afterAutospacing="0" w:line="400" w:lineRule="exact"/>
              <w:ind w:left="0" w:leftChars="0" w:right="0" w:rightChars="0" w:firstLine="0" w:firstLineChars="0"/>
              <w:jc w:val="both"/>
              <w:textAlignment w:val="auto"/>
              <w:outlineLvl w:val="9"/>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bCs/>
                <w:color w:val="auto"/>
                <w:sz w:val="24"/>
                <w:szCs w:val="22"/>
                <w:highlight w:val="none"/>
                <w:lang w:eastAsia="zh-CN"/>
              </w:rPr>
              <w:t>最终报价人民币大写</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u w:val="single"/>
              </w:rPr>
              <w:t xml:space="preserve">                   </w:t>
            </w:r>
            <w:r>
              <w:rPr>
                <w:rFonts w:hint="eastAsia" w:ascii="宋体" w:hAnsi="宋体" w:eastAsia="宋体" w:cs="宋体"/>
                <w:b/>
                <w:bCs/>
                <w:color w:val="auto"/>
                <w:sz w:val="24"/>
                <w:szCs w:val="22"/>
                <w:highlight w:val="none"/>
                <w:u w:val="single"/>
                <w:lang w:val="en-US" w:eastAsia="zh-CN"/>
              </w:rPr>
              <w:t xml:space="preserve">     </w:t>
            </w:r>
            <w:r>
              <w:rPr>
                <w:rFonts w:hint="eastAsia" w:ascii="宋体" w:hAnsi="宋体" w:eastAsia="宋体" w:cs="宋体"/>
                <w:b/>
                <w:bCs/>
                <w:color w:val="auto"/>
                <w:sz w:val="24"/>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5</w:t>
            </w:r>
          </w:p>
        </w:tc>
        <w:tc>
          <w:tcPr>
            <w:tcW w:w="2610" w:type="dxa"/>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项目负责人</w:t>
            </w:r>
          </w:p>
        </w:tc>
        <w:tc>
          <w:tcPr>
            <w:tcW w:w="5610" w:type="dxa"/>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240" w:firstLineChars="100"/>
              <w:jc w:val="both"/>
              <w:textAlignment w:val="auto"/>
              <w:outlineLvl w:val="9"/>
              <w:rPr>
                <w:rFonts w:hint="eastAsia" w:ascii="宋体" w:hAnsi="宋体" w:eastAsia="宋体" w:cs="宋体"/>
                <w:b w:val="0"/>
                <w:bCs/>
                <w:color w:val="auto"/>
                <w:sz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70" w:type="dxa"/>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6</w:t>
            </w:r>
          </w:p>
        </w:tc>
        <w:tc>
          <w:tcPr>
            <w:tcW w:w="2610" w:type="dxa"/>
            <w:noWrap w:val="0"/>
            <w:vAlign w:val="center"/>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0" w:firstLineChars="0"/>
              <w:jc w:val="center"/>
              <w:textAlignment w:val="auto"/>
              <w:outlineLvl w:val="9"/>
              <w:rPr>
                <w:rFonts w:hint="eastAsia" w:ascii="宋体" w:hAnsi="宋体" w:eastAsia="宋体" w:cs="宋体"/>
                <w:b/>
                <w:bCs w:val="0"/>
                <w:color w:val="auto"/>
                <w:sz w:val="24"/>
                <w:highlight w:val="none"/>
                <w:vertAlign w:val="baseline"/>
                <w:lang w:val="en-US" w:eastAsia="zh-CN"/>
              </w:rPr>
            </w:pPr>
            <w:r>
              <w:rPr>
                <w:rFonts w:hint="eastAsia" w:ascii="宋体" w:hAnsi="宋体" w:eastAsia="宋体" w:cs="宋体"/>
                <w:b/>
                <w:bCs w:val="0"/>
                <w:color w:val="auto"/>
                <w:sz w:val="24"/>
                <w:highlight w:val="none"/>
                <w:vertAlign w:val="baseline"/>
                <w:lang w:val="en-US" w:eastAsia="zh-CN"/>
              </w:rPr>
              <w:t>备注</w:t>
            </w:r>
          </w:p>
        </w:tc>
        <w:tc>
          <w:tcPr>
            <w:tcW w:w="5610" w:type="dxa"/>
            <w:noWrap w:val="0"/>
            <w:vAlign w:val="top"/>
          </w:tcPr>
          <w:p>
            <w:pPr>
              <w:pStyle w:val="21"/>
              <w:keepNext w:val="0"/>
              <w:keepLines w:val="0"/>
              <w:pageBreakBefore w:val="0"/>
              <w:widowControl w:val="0"/>
              <w:suppressLineNumbers w:val="0"/>
              <w:kinsoku/>
              <w:wordWrap w:val="0"/>
              <w:overflowPunct w:val="0"/>
              <w:topLinePunct w:val="0"/>
              <w:autoSpaceDE w:val="0"/>
              <w:autoSpaceDN w:val="0"/>
              <w:bidi w:val="0"/>
              <w:adjustRightInd/>
              <w:snapToGrid/>
              <w:spacing w:before="157" w:beforeLines="50" w:beforeAutospacing="0" w:after="157" w:afterLines="50" w:afterAutospacing="0" w:line="400" w:lineRule="exact"/>
              <w:ind w:left="0" w:leftChars="0" w:right="0" w:rightChars="0" w:firstLine="240" w:firstLineChars="100"/>
              <w:jc w:val="both"/>
              <w:textAlignment w:val="auto"/>
              <w:outlineLvl w:val="9"/>
              <w:rPr>
                <w:rFonts w:hint="eastAsia" w:ascii="宋体" w:hAnsi="宋体" w:eastAsia="宋体" w:cs="宋体"/>
                <w:b w:val="0"/>
                <w:bCs/>
                <w:color w:val="auto"/>
                <w:sz w:val="24"/>
                <w:highlight w:val="none"/>
                <w:vertAlign w:val="baseline"/>
                <w:lang w:val="en-US" w:eastAsia="zh-CN"/>
              </w:rPr>
            </w:pPr>
          </w:p>
        </w:tc>
      </w:tr>
    </w:tbl>
    <w:p>
      <w:pPr>
        <w:keepNext w:val="0"/>
        <w:keepLines w:val="0"/>
        <w:pageBreakBefore w:val="0"/>
        <w:widowControl w:val="0"/>
        <w:kinsoku/>
        <w:wordWrap w:val="0"/>
        <w:overflowPunct w:val="0"/>
        <w:topLinePunct w:val="0"/>
        <w:autoSpaceDE w:val="0"/>
        <w:autoSpaceDN w:val="0"/>
        <w:bidi w:val="0"/>
        <w:adjustRightInd/>
        <w:snapToGrid w:val="0"/>
        <w:spacing w:line="400" w:lineRule="exac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1、填写此表时不得改变表格的形式。</w:t>
      </w:r>
    </w:p>
    <w:p>
      <w:pPr>
        <w:keepNext w:val="0"/>
        <w:keepLines w:val="0"/>
        <w:pageBreakBefore w:val="0"/>
        <w:widowControl w:val="0"/>
        <w:numPr>
          <w:ilvl w:val="0"/>
          <w:numId w:val="0"/>
        </w:numPr>
        <w:kinsoku/>
        <w:wordWrap w:val="0"/>
        <w:overflowPunct w:val="0"/>
        <w:topLinePunct w:val="0"/>
        <w:autoSpaceDE w:val="0"/>
        <w:autoSpaceDN w:val="0"/>
        <w:bidi w:val="0"/>
        <w:adjustRightInd/>
        <w:snapToGrid w:val="0"/>
        <w:spacing w:line="400" w:lineRule="exact"/>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2、最终报价（三年期投标报价）=一年期投标报价金额*服务期限（3年）</w:t>
      </w:r>
    </w:p>
    <w:p>
      <w:pPr>
        <w:keepNext w:val="0"/>
        <w:keepLines w:val="0"/>
        <w:pageBreakBefore w:val="0"/>
        <w:widowControl w:val="0"/>
        <w:numPr>
          <w:ilvl w:val="0"/>
          <w:numId w:val="0"/>
        </w:numPr>
        <w:kinsoku/>
        <w:wordWrap w:val="0"/>
        <w:overflowPunct w:val="0"/>
        <w:topLinePunct w:val="0"/>
        <w:autoSpaceDE w:val="0"/>
        <w:autoSpaceDN w:val="0"/>
        <w:bidi w:val="0"/>
        <w:adjustRightInd/>
        <w:snapToGrid w:val="0"/>
        <w:spacing w:line="400" w:lineRule="exac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3、</w:t>
      </w:r>
      <w:r>
        <w:rPr>
          <w:rFonts w:hint="eastAsia" w:ascii="宋体" w:hAnsi="宋体" w:eastAsia="宋体" w:cs="宋体"/>
          <w:color w:val="auto"/>
          <w:sz w:val="24"/>
          <w:highlight w:val="none"/>
        </w:rPr>
        <w:t>投标报价包括</w:t>
      </w:r>
      <w:r>
        <w:rPr>
          <w:rFonts w:hint="eastAsia" w:ascii="宋体" w:hAnsi="宋体" w:eastAsia="宋体" w:cs="宋体"/>
          <w:color w:val="auto"/>
          <w:sz w:val="24"/>
          <w:highlight w:val="none"/>
          <w:lang w:eastAsia="zh-CN"/>
        </w:rPr>
        <w:t>本项目服务期限内保洁（人工、车辆使用及维修、工具、材料、管理、风险、保险、劳保等）所需的一切费用及不可预见的其他</w:t>
      </w:r>
      <w:r>
        <w:rPr>
          <w:rFonts w:hint="eastAsia" w:ascii="宋体" w:hAnsi="宋体" w:eastAsia="宋体" w:cs="宋体"/>
          <w:color w:val="auto"/>
          <w:sz w:val="24"/>
          <w:highlight w:val="none"/>
        </w:rPr>
        <w:t>全部费用</w:t>
      </w:r>
      <w:r>
        <w:rPr>
          <w:rFonts w:hint="eastAsia" w:ascii="宋体" w:hAnsi="宋体" w:eastAsia="宋体" w:cs="宋体"/>
          <w:color w:val="auto"/>
          <w:sz w:val="24"/>
          <w:highlight w:val="none"/>
          <w:lang w:eastAsia="zh-CN"/>
        </w:rPr>
        <w:t>和税金</w:t>
      </w:r>
      <w:r>
        <w:rPr>
          <w:rFonts w:hint="eastAsia" w:ascii="宋体" w:hAnsi="宋体" w:eastAsia="宋体" w:cs="宋体"/>
          <w:color w:val="auto"/>
          <w:sz w:val="24"/>
          <w:szCs w:val="24"/>
          <w:highlight w:val="none"/>
        </w:rPr>
        <w:t>。</w:t>
      </w:r>
    </w:p>
    <w:p>
      <w:pPr>
        <w:keepNext w:val="0"/>
        <w:keepLines w:val="0"/>
        <w:pageBreakBefore w:val="0"/>
        <w:widowControl w:val="0"/>
        <w:kinsoku/>
        <w:wordWrap w:val="0"/>
        <w:overflowPunct w:val="0"/>
        <w:topLinePunct w:val="0"/>
        <w:autoSpaceDE w:val="0"/>
        <w:autoSpaceDN w:val="0"/>
        <w:bidi w:val="0"/>
        <w:adjustRightInd/>
        <w:snapToGrid w:val="0"/>
        <w:spacing w:line="400" w:lineRule="exac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4</w:t>
      </w:r>
      <w:r>
        <w:rPr>
          <w:rFonts w:hint="eastAsia" w:ascii="宋体" w:hAnsi="宋体" w:eastAsia="宋体" w:cs="宋体"/>
          <w:color w:val="auto"/>
          <w:sz w:val="24"/>
          <w:highlight w:val="none"/>
        </w:rPr>
        <w:t>、报价一经涂改，应在涂改处加盖单位公章或者由法定代表人或授权委托人签字或盖章，否则将作无效响应处理。</w:t>
      </w:r>
    </w:p>
    <w:p>
      <w:pPr>
        <w:keepNext w:val="0"/>
        <w:keepLines w:val="0"/>
        <w:pageBreakBefore w:val="0"/>
        <w:widowControl w:val="0"/>
        <w:kinsoku/>
        <w:wordWrap w:val="0"/>
        <w:overflowPunct w:val="0"/>
        <w:topLinePunct w:val="0"/>
        <w:autoSpaceDE w:val="0"/>
        <w:autoSpaceDN w:val="0"/>
        <w:bidi w:val="0"/>
        <w:adjustRightInd/>
        <w:snapToGrid w:val="0"/>
        <w:spacing w:line="400" w:lineRule="exact"/>
        <w:ind w:firstLine="480"/>
        <w:textAlignment w:val="auto"/>
        <w:outlineLvl w:val="9"/>
        <w:rPr>
          <w:rFonts w:hint="eastAsia" w:ascii="宋体" w:hAnsi="宋体" w:eastAsia="宋体" w:cs="宋体"/>
          <w:b w:val="0"/>
          <w:bCs/>
          <w:color w:val="auto"/>
          <w:sz w:val="24"/>
          <w:highlight w:val="none"/>
          <w:lang w:val="en-US" w:eastAsia="zh-CN"/>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、以上</w:t>
      </w:r>
      <w:r>
        <w:rPr>
          <w:rFonts w:hint="eastAsia" w:ascii="宋体" w:hAnsi="宋体" w:eastAsia="宋体" w:cs="宋体"/>
          <w:color w:val="auto"/>
          <w:sz w:val="24"/>
          <w:highlight w:val="none"/>
          <w:lang w:eastAsia="zh-CN"/>
        </w:rPr>
        <w:t>“最终报价（三年期投标报价）”</w:t>
      </w:r>
      <w:r>
        <w:rPr>
          <w:rFonts w:hint="eastAsia" w:ascii="宋体" w:hAnsi="宋体" w:eastAsia="宋体" w:cs="宋体"/>
          <w:color w:val="auto"/>
          <w:sz w:val="24"/>
          <w:highlight w:val="none"/>
        </w:rPr>
        <w:t>应与“投标报价明细表”中的“三年度总计”相一致。</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400" w:lineRule="exact"/>
        <w:ind w:left="-3" w:leftChars="-72" w:right="-817" w:rightChars="-389" w:hanging="148" w:hangingChars="62"/>
        <w:jc w:val="left"/>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400" w:lineRule="exact"/>
        <w:ind w:right="-817" w:rightChars="-389"/>
        <w:jc w:val="lef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p>
    <w:p>
      <w:pPr>
        <w:pStyle w:val="21"/>
        <w:keepNext w:val="0"/>
        <w:keepLines w:val="0"/>
        <w:pageBreakBefore w:val="0"/>
        <w:widowControl w:val="0"/>
        <w:kinsoku/>
        <w:wordWrap w:val="0"/>
        <w:overflowPunct w:val="0"/>
        <w:topLinePunct w:val="0"/>
        <w:autoSpaceDE w:val="0"/>
        <w:autoSpaceDN w:val="0"/>
        <w:bidi w:val="0"/>
        <w:adjustRightInd/>
        <w:spacing w:before="157" w:beforeLines="50" w:after="0" w:line="400" w:lineRule="exact"/>
        <w:ind w:left="0" w:leftChars="0" w:firstLine="0" w:firstLineChars="0"/>
        <w:jc w:val="lef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pStyle w:val="27"/>
        <w:keepNext w:val="0"/>
        <w:keepLines w:val="0"/>
        <w:pageBreakBefore w:val="0"/>
        <w:widowControl w:val="0"/>
        <w:numPr>
          <w:ilvl w:val="0"/>
          <w:numId w:val="20"/>
        </w:numPr>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both"/>
        <w:textAlignment w:val="auto"/>
        <w:outlineLvl w:val="9"/>
        <w:rPr>
          <w:rFonts w:hint="eastAsia" w:ascii="宋体" w:hAnsi="宋体" w:eastAsia="宋体" w:cs="宋体"/>
          <w:b/>
          <w:color w:val="auto"/>
          <w:sz w:val="24"/>
          <w:szCs w:val="18"/>
          <w:highlight w:val="none"/>
        </w:rPr>
      </w:pPr>
      <w:r>
        <w:rPr>
          <w:rFonts w:hint="eastAsia" w:ascii="宋体" w:hAnsi="宋体" w:eastAsia="宋体" w:cs="宋体"/>
          <w:b/>
          <w:color w:val="auto"/>
          <w:sz w:val="24"/>
          <w:szCs w:val="18"/>
          <w:highlight w:val="none"/>
        </w:rPr>
        <w:t xml:space="preserve">投标报价明细表格式：       </w:t>
      </w:r>
    </w:p>
    <w:p>
      <w:pPr>
        <w:keepNext w:val="0"/>
        <w:keepLines w:val="0"/>
        <w:pageBreakBefore w:val="0"/>
        <w:widowControl w:val="0"/>
        <w:kinsoku/>
        <w:wordWrap w:val="0"/>
        <w:overflowPunct w:val="0"/>
        <w:topLinePunct w:val="0"/>
        <w:autoSpaceDE w:val="0"/>
        <w:autoSpaceDN w:val="0"/>
        <w:bidi w:val="0"/>
        <w:adjustRightInd/>
        <w:snapToGrid w:val="0"/>
        <w:spacing w:before="10" w:after="10" w:line="240" w:lineRule="atLeast"/>
        <w:ind w:left="0" w:leftChars="0" w:right="0" w:rightChars="0" w:firstLine="643"/>
        <w:jc w:val="center"/>
        <w:textAlignment w:val="auto"/>
        <w:outlineLvl w:val="9"/>
        <w:rPr>
          <w:rFonts w:hint="eastAsia" w:ascii="宋体" w:hAnsi="宋体" w:eastAsia="宋体" w:cs="宋体"/>
          <w:b/>
          <w:color w:val="auto"/>
          <w:sz w:val="28"/>
          <w:szCs w:val="22"/>
          <w:highlight w:val="none"/>
        </w:rPr>
      </w:pPr>
      <w:r>
        <w:rPr>
          <w:rFonts w:hint="eastAsia" w:ascii="宋体" w:hAnsi="宋体" w:eastAsia="宋体" w:cs="宋体"/>
          <w:b/>
          <w:color w:val="auto"/>
          <w:sz w:val="28"/>
          <w:szCs w:val="22"/>
          <w:highlight w:val="none"/>
        </w:rPr>
        <w:t>投标报价明细表</w:t>
      </w:r>
      <w:r>
        <w:rPr>
          <w:rFonts w:hint="eastAsia" w:ascii="宋体" w:hAnsi="宋体" w:eastAsia="宋体" w:cs="宋体"/>
          <w:b/>
          <w:color w:val="auto"/>
          <w:sz w:val="28"/>
          <w:szCs w:val="22"/>
          <w:highlight w:val="none"/>
          <w:shd w:val="clear" w:color="auto" w:fill="auto"/>
          <w:lang w:val="en-US" w:eastAsia="zh-CN"/>
        </w:rPr>
        <w:t>(适用于标项一）</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项目</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海盐县武原街道城区保洁服务项目</w:t>
      </w:r>
      <w:r>
        <w:rPr>
          <w:rFonts w:hint="eastAsia" w:ascii="宋体" w:hAnsi="宋体" w:eastAsia="宋体" w:cs="宋体"/>
          <w:color w:val="auto"/>
          <w:sz w:val="24"/>
          <w:szCs w:val="24"/>
          <w:highlight w:val="none"/>
        </w:rPr>
        <w:t xml:space="preserve">     </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none"/>
        </w:rPr>
        <w:t>项目编号：</w:t>
      </w:r>
      <w:r>
        <w:rPr>
          <w:rFonts w:hint="eastAsia" w:ascii="宋体" w:hAnsi="宋体" w:eastAsia="宋体" w:cs="宋体"/>
          <w:color w:val="auto"/>
          <w:sz w:val="24"/>
          <w:szCs w:val="24"/>
          <w:highlight w:val="none"/>
          <w:u w:val="single"/>
          <w:lang w:val="en-US" w:eastAsia="zh-CN"/>
        </w:rPr>
        <w:t>盐政采（2021）A010号</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hAnsi="宋体" w:eastAsia="宋体" w:cs="宋体"/>
          <w:color w:val="auto"/>
          <w:sz w:val="24"/>
          <w:szCs w:val="24"/>
          <w:highlight w:val="none"/>
          <w:lang w:val="en-US" w:eastAsia="zh-CN"/>
        </w:rPr>
        <w:t>所投标项：</w:t>
      </w:r>
      <w:r>
        <w:rPr>
          <w:rFonts w:hint="eastAsia" w:ascii="宋体" w:hAnsi="宋体" w:eastAsia="宋体" w:cs="宋体"/>
          <w:color w:val="auto"/>
          <w:sz w:val="24"/>
          <w:szCs w:val="24"/>
          <w:highlight w:val="none"/>
          <w:u w:val="single"/>
        </w:rPr>
        <w:t xml:space="preserve">标项一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金额单位：人民币（元）</w:t>
      </w:r>
    </w:p>
    <w:tbl>
      <w:tblPr>
        <w:tblStyle w:val="48"/>
        <w:tblW w:w="0" w:type="auto"/>
        <w:tblInd w:w="103" w:type="dxa"/>
        <w:tblLayout w:type="fixed"/>
        <w:tblCellMar>
          <w:top w:w="0" w:type="dxa"/>
          <w:left w:w="108" w:type="dxa"/>
          <w:bottom w:w="0" w:type="dxa"/>
          <w:right w:w="108" w:type="dxa"/>
        </w:tblCellMar>
      </w:tblPr>
      <w:tblGrid>
        <w:gridCol w:w="515"/>
        <w:gridCol w:w="1103"/>
        <w:gridCol w:w="615"/>
        <w:gridCol w:w="1685"/>
        <w:gridCol w:w="550"/>
        <w:gridCol w:w="705"/>
        <w:gridCol w:w="1508"/>
        <w:gridCol w:w="1200"/>
        <w:gridCol w:w="1989"/>
      </w:tblGrid>
      <w:tr>
        <w:tblPrEx>
          <w:tblCellMar>
            <w:top w:w="0" w:type="dxa"/>
            <w:left w:w="108" w:type="dxa"/>
            <w:bottom w:w="0" w:type="dxa"/>
            <w:right w:w="108" w:type="dxa"/>
          </w:tblCellMar>
        </w:tblPrEx>
        <w:trPr>
          <w:trHeight w:val="499" w:hRule="atLeast"/>
        </w:trPr>
        <w:tc>
          <w:tcPr>
            <w:tcW w:w="2233" w:type="dxa"/>
            <w:gridSpan w:val="3"/>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序号</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w:t>
            </w: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数量</w:t>
            </w: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单位</w:t>
            </w: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单价（元/月）</w:t>
            </w: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both"/>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合价（元/年）</w:t>
            </w: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备注</w:t>
            </w:r>
          </w:p>
        </w:tc>
      </w:tr>
      <w:tr>
        <w:tblPrEx>
          <w:tblCellMar>
            <w:top w:w="0" w:type="dxa"/>
            <w:left w:w="108" w:type="dxa"/>
            <w:bottom w:w="0" w:type="dxa"/>
            <w:right w:w="108" w:type="dxa"/>
          </w:tblCellMar>
        </w:tblPrEx>
        <w:trPr>
          <w:trHeight w:val="9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一</w:t>
            </w:r>
          </w:p>
        </w:tc>
        <w:tc>
          <w:tcPr>
            <w:tcW w:w="110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人员工资</w:t>
            </w: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397"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7</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0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eastAsia="zh-CN"/>
              </w:rPr>
              <w:t>…</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二</w:t>
            </w:r>
          </w:p>
        </w:tc>
        <w:tc>
          <w:tcPr>
            <w:tcW w:w="1103"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运行设备发生的折旧费、燃油费、车辆保险费、车辆维保费、耗材等所有费用</w:t>
            </w: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1</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2</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3</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4</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5</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7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lang w:eastAsia="zh-CN"/>
              </w:rPr>
              <w:t>…</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三</w:t>
            </w:r>
          </w:p>
        </w:tc>
        <w:tc>
          <w:tcPr>
            <w:tcW w:w="1103" w:type="dxa"/>
            <w:vMerge w:val="restart"/>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rPr>
              <w:t>保洁作业工具、劳保、材料等费用</w:t>
            </w: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四</w:t>
            </w:r>
          </w:p>
        </w:tc>
        <w:tc>
          <w:tcPr>
            <w:tcW w:w="110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项目</w:t>
            </w:r>
            <w:r>
              <w:rPr>
                <w:rFonts w:hint="eastAsia" w:ascii="宋体" w:hAnsi="宋体" w:eastAsia="宋体" w:cs="宋体"/>
                <w:b/>
                <w:bCs/>
                <w:color w:val="auto"/>
                <w:kern w:val="0"/>
                <w:sz w:val="18"/>
                <w:szCs w:val="18"/>
                <w:highlight w:val="none"/>
                <w:lang w:eastAsia="zh-CN"/>
              </w:rPr>
              <w:t>管理费、税金等其他类别费用</w:t>
            </w: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38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五</w:t>
            </w:r>
          </w:p>
        </w:tc>
        <w:tc>
          <w:tcPr>
            <w:tcW w:w="110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预备费</w:t>
            </w:r>
          </w:p>
        </w:tc>
        <w:tc>
          <w:tcPr>
            <w:tcW w:w="61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总人数15%社保费用</w:t>
            </w: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273600</w:t>
            </w: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不可调，采购人按实结算</w:t>
            </w:r>
          </w:p>
        </w:tc>
      </w:tr>
      <w:tr>
        <w:tblPrEx>
          <w:tblCellMar>
            <w:top w:w="0" w:type="dxa"/>
            <w:left w:w="108" w:type="dxa"/>
            <w:bottom w:w="0" w:type="dxa"/>
            <w:right w:w="108" w:type="dxa"/>
          </w:tblCellMar>
        </w:tblPrEx>
        <w:trPr>
          <w:trHeight w:val="305"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110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8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项目不可预见费</w:t>
            </w:r>
          </w:p>
        </w:tc>
        <w:tc>
          <w:tcPr>
            <w:tcW w:w="55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50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600000</w:t>
            </w: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不可调，采购人支配</w:t>
            </w:r>
          </w:p>
        </w:tc>
      </w:tr>
      <w:tr>
        <w:tblPrEx>
          <w:tblCellMar>
            <w:top w:w="0" w:type="dxa"/>
            <w:left w:w="108" w:type="dxa"/>
            <w:bottom w:w="0" w:type="dxa"/>
            <w:right w:w="108" w:type="dxa"/>
          </w:tblCellMar>
        </w:tblPrEx>
        <w:trPr>
          <w:trHeight w:val="330" w:hRule="atLeast"/>
        </w:trPr>
        <w:tc>
          <w:tcPr>
            <w:tcW w:w="2233" w:type="dxa"/>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lang w:val="en-US" w:eastAsia="zh-CN"/>
              </w:rPr>
            </w:pPr>
            <w:r>
              <w:rPr>
                <w:rFonts w:hint="eastAsia" w:ascii="宋体" w:hAnsi="宋体" w:eastAsia="宋体" w:cs="宋体"/>
                <w:b/>
                <w:bCs/>
                <w:color w:val="auto"/>
                <w:kern w:val="0"/>
                <w:sz w:val="18"/>
                <w:szCs w:val="18"/>
                <w:highlight w:val="none"/>
                <w:u w:val="single"/>
                <w:lang w:val="en-US" w:eastAsia="zh-CN"/>
              </w:rPr>
              <w:t>单年度合计（大写）</w:t>
            </w:r>
          </w:p>
        </w:tc>
        <w:tc>
          <w:tcPr>
            <w:tcW w:w="294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lang w:val="en-US" w:eastAsia="zh-CN"/>
              </w:rPr>
            </w:pPr>
            <w:r>
              <w:rPr>
                <w:rFonts w:hint="eastAsia" w:ascii="宋体" w:hAnsi="宋体" w:eastAsia="宋体" w:cs="宋体"/>
                <w:b/>
                <w:bCs/>
                <w:color w:val="auto"/>
                <w:kern w:val="0"/>
                <w:sz w:val="18"/>
                <w:szCs w:val="18"/>
                <w:highlight w:val="none"/>
                <w:u w:val="single"/>
                <w:lang w:val="en-US" w:eastAsia="zh-CN"/>
              </w:rPr>
              <w:t>单年度合计（小写）</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一+二+三+四+五</w:t>
            </w:r>
          </w:p>
        </w:tc>
      </w:tr>
      <w:tr>
        <w:tblPrEx>
          <w:tblCellMar>
            <w:top w:w="0" w:type="dxa"/>
            <w:left w:w="108" w:type="dxa"/>
            <w:bottom w:w="0" w:type="dxa"/>
            <w:right w:w="108" w:type="dxa"/>
          </w:tblCellMar>
        </w:tblPrEx>
        <w:trPr>
          <w:trHeight w:val="330" w:hRule="atLeast"/>
        </w:trPr>
        <w:tc>
          <w:tcPr>
            <w:tcW w:w="223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rPr>
            </w:pPr>
            <w:r>
              <w:rPr>
                <w:rFonts w:hint="eastAsia" w:ascii="宋体" w:hAnsi="宋体" w:eastAsia="宋体" w:cs="宋体"/>
                <w:b/>
                <w:bCs/>
                <w:color w:val="auto"/>
                <w:kern w:val="0"/>
                <w:sz w:val="18"/>
                <w:szCs w:val="18"/>
                <w:highlight w:val="none"/>
                <w:u w:val="single"/>
                <w:lang w:val="en-US" w:eastAsia="zh-CN"/>
              </w:rPr>
              <w:t>三年度合计（大写）</w:t>
            </w:r>
          </w:p>
        </w:tc>
        <w:tc>
          <w:tcPr>
            <w:tcW w:w="2940" w:type="dxa"/>
            <w:gridSpan w:val="3"/>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lang w:val="en-US" w:eastAsia="zh-CN"/>
              </w:rPr>
            </w:pPr>
            <w:r>
              <w:rPr>
                <w:rFonts w:hint="eastAsia" w:ascii="宋体" w:hAnsi="宋体" w:eastAsia="宋体" w:cs="宋体"/>
                <w:b/>
                <w:bCs/>
                <w:color w:val="auto"/>
                <w:kern w:val="0"/>
                <w:sz w:val="18"/>
                <w:szCs w:val="18"/>
                <w:highlight w:val="none"/>
                <w:u w:val="single"/>
                <w:lang w:val="en-US" w:eastAsia="zh-CN"/>
              </w:rPr>
              <w:t>三年度合计（小写）</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8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18"/>
                <w:szCs w:val="18"/>
                <w:highlight w:val="none"/>
                <w:u w:val="single"/>
                <w:lang w:val="en-US" w:eastAsia="zh-CN"/>
              </w:rPr>
              <w:t>单年度合计*3</w:t>
            </w:r>
          </w:p>
        </w:tc>
      </w:tr>
    </w:tbl>
    <w:p>
      <w:pPr>
        <w:keepNext w:val="0"/>
        <w:keepLines w:val="0"/>
        <w:pageBreakBefore w:val="0"/>
        <w:widowControl w:val="0"/>
        <w:kinsoku/>
        <w:wordWrap w:val="0"/>
        <w:overflowPunct w:val="0"/>
        <w:topLinePunct w:val="0"/>
        <w:autoSpaceDE w:val="0"/>
        <w:autoSpaceDN w:val="0"/>
        <w:bidi w:val="0"/>
        <w:adjustRightInd/>
        <w:snapToGrid w:val="0"/>
        <w:spacing w:line="400" w:lineRule="exact"/>
        <w:ind w:left="0" w:leftChars="0" w:right="0" w:rightChars="0" w:firstLine="0" w:firstLineChars="0"/>
        <w:jc w:val="both"/>
        <w:textAlignment w:val="auto"/>
        <w:outlineLvl w:val="9"/>
        <w:rPr>
          <w:rFonts w:hint="eastAsia" w:ascii="宋体" w:hAnsi="宋体" w:eastAsia="宋体" w:cs="宋体"/>
          <w:color w:val="auto"/>
          <w:spacing w:val="20"/>
          <w:sz w:val="24"/>
          <w:szCs w:val="20"/>
          <w:highlight w:val="none"/>
          <w:u w:val="single"/>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项目明细请投标人按照报价自拟，</w:t>
      </w:r>
      <w:r>
        <w:rPr>
          <w:rFonts w:hint="eastAsia" w:ascii="宋体" w:hAnsi="宋体" w:eastAsia="宋体" w:cs="宋体"/>
          <w:color w:val="auto"/>
          <w:kern w:val="0"/>
          <w:sz w:val="24"/>
          <w:szCs w:val="24"/>
          <w:highlight w:val="none"/>
        </w:rPr>
        <w:t>其他类别按同样格式扩展分列，含在总报价内。</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400" w:lineRule="exact"/>
        <w:ind w:left="0" w:leftChars="0" w:right="-817" w:rightChars="-389" w:firstLine="0" w:firstLineChars="0"/>
        <w:jc w:val="lef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p>
    <w:p>
      <w:pPr>
        <w:pStyle w:val="21"/>
        <w:keepNext w:val="0"/>
        <w:keepLines w:val="0"/>
        <w:pageBreakBefore w:val="0"/>
        <w:widowControl w:val="0"/>
        <w:kinsoku/>
        <w:wordWrap w:val="0"/>
        <w:overflowPunct w:val="0"/>
        <w:topLinePunct w:val="0"/>
        <w:autoSpaceDE w:val="0"/>
        <w:autoSpaceDN w:val="0"/>
        <w:bidi w:val="0"/>
        <w:adjustRightInd/>
        <w:spacing w:after="0" w:line="400" w:lineRule="exact"/>
        <w:ind w:left="0" w:leftChars="0" w:firstLine="0" w:firstLineChars="0"/>
        <w:jc w:val="lef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Next w:val="0"/>
        <w:keepLines w:val="0"/>
        <w:pageBreakBefore w:val="0"/>
        <w:widowControl w:val="0"/>
        <w:kinsoku/>
        <w:wordWrap w:val="0"/>
        <w:overflowPunct w:val="0"/>
        <w:topLinePunct w:val="0"/>
        <w:autoSpaceDE w:val="0"/>
        <w:autoSpaceDN w:val="0"/>
        <w:bidi w:val="0"/>
        <w:adjustRightInd/>
        <w:snapToGrid w:val="0"/>
        <w:spacing w:before="10" w:after="10" w:line="240" w:lineRule="atLeast"/>
        <w:ind w:left="0" w:leftChars="0" w:right="0" w:rightChars="0" w:firstLine="643"/>
        <w:jc w:val="center"/>
        <w:textAlignment w:val="auto"/>
        <w:outlineLvl w:val="9"/>
        <w:rPr>
          <w:rFonts w:hint="eastAsia" w:ascii="宋体" w:hAnsi="宋体" w:eastAsia="宋体" w:cs="宋体"/>
          <w:b/>
          <w:color w:val="auto"/>
          <w:sz w:val="28"/>
          <w:szCs w:val="22"/>
          <w:highlight w:val="none"/>
        </w:rPr>
      </w:pPr>
      <w:r>
        <w:rPr>
          <w:rFonts w:hint="eastAsia" w:ascii="宋体" w:hAnsi="宋体" w:eastAsia="宋体" w:cs="宋体"/>
          <w:b/>
          <w:color w:val="auto"/>
          <w:sz w:val="28"/>
          <w:szCs w:val="22"/>
          <w:highlight w:val="none"/>
        </w:rPr>
        <w:t>投标报价明细表</w:t>
      </w:r>
      <w:r>
        <w:rPr>
          <w:rFonts w:hint="eastAsia" w:ascii="宋体" w:hAnsi="宋体" w:eastAsia="宋体" w:cs="宋体"/>
          <w:b/>
          <w:color w:val="auto"/>
          <w:sz w:val="28"/>
          <w:szCs w:val="22"/>
          <w:highlight w:val="none"/>
          <w:shd w:val="clear" w:color="auto" w:fill="auto"/>
          <w:lang w:val="en-US" w:eastAsia="zh-CN"/>
        </w:rPr>
        <w:t>(适用于标项二）</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项目</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海盐县武原街道城区保洁服务项目</w:t>
      </w:r>
      <w:r>
        <w:rPr>
          <w:rFonts w:hint="eastAsia" w:ascii="宋体" w:hAnsi="宋体" w:eastAsia="宋体" w:cs="宋体"/>
          <w:color w:val="auto"/>
          <w:sz w:val="24"/>
          <w:szCs w:val="24"/>
          <w:highlight w:val="none"/>
        </w:rPr>
        <w:t xml:space="preserve">     </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none"/>
        </w:rPr>
        <w:t>项目编号：</w:t>
      </w:r>
      <w:r>
        <w:rPr>
          <w:rFonts w:hint="eastAsia" w:ascii="宋体" w:hAnsi="宋体" w:eastAsia="宋体" w:cs="宋体"/>
          <w:color w:val="auto"/>
          <w:sz w:val="24"/>
          <w:szCs w:val="24"/>
          <w:highlight w:val="none"/>
          <w:u w:val="single"/>
          <w:lang w:val="en-US" w:eastAsia="zh-CN"/>
        </w:rPr>
        <w:t>盐政采（2021）A010号</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hAnsi="宋体" w:eastAsia="宋体" w:cs="宋体"/>
          <w:color w:val="auto"/>
          <w:sz w:val="24"/>
          <w:szCs w:val="24"/>
          <w:highlight w:val="none"/>
          <w:lang w:val="en-US" w:eastAsia="zh-CN"/>
        </w:rPr>
        <w:t>所投标项：</w:t>
      </w:r>
      <w:r>
        <w:rPr>
          <w:rFonts w:hint="eastAsia" w:ascii="宋体" w:hAnsi="宋体" w:eastAsia="宋体" w:cs="宋体"/>
          <w:color w:val="auto"/>
          <w:sz w:val="24"/>
          <w:szCs w:val="24"/>
          <w:highlight w:val="none"/>
          <w:u w:val="single"/>
        </w:rPr>
        <w:t>标项</w:t>
      </w:r>
      <w:r>
        <w:rPr>
          <w:rFonts w:hint="eastAsia" w:hAnsi="宋体" w:eastAsia="宋体" w:cs="宋体"/>
          <w:color w:val="auto"/>
          <w:sz w:val="24"/>
          <w:szCs w:val="24"/>
          <w:highlight w:val="none"/>
          <w:u w:val="single"/>
          <w:lang w:eastAsia="zh-CN"/>
        </w:rPr>
        <w:t>二</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金额单位：人民币（元）</w:t>
      </w:r>
    </w:p>
    <w:tbl>
      <w:tblPr>
        <w:tblStyle w:val="48"/>
        <w:tblW w:w="0" w:type="auto"/>
        <w:tblInd w:w="103" w:type="dxa"/>
        <w:tblLayout w:type="fixed"/>
        <w:tblCellMar>
          <w:top w:w="0" w:type="dxa"/>
          <w:left w:w="108" w:type="dxa"/>
          <w:bottom w:w="0" w:type="dxa"/>
          <w:right w:w="108" w:type="dxa"/>
        </w:tblCellMar>
      </w:tblPr>
      <w:tblGrid>
        <w:gridCol w:w="515"/>
        <w:gridCol w:w="1118"/>
        <w:gridCol w:w="645"/>
        <w:gridCol w:w="1640"/>
        <w:gridCol w:w="565"/>
        <w:gridCol w:w="705"/>
        <w:gridCol w:w="1485"/>
        <w:gridCol w:w="1215"/>
        <w:gridCol w:w="1982"/>
      </w:tblGrid>
      <w:tr>
        <w:tblPrEx>
          <w:tblCellMar>
            <w:top w:w="0" w:type="dxa"/>
            <w:left w:w="108" w:type="dxa"/>
            <w:bottom w:w="0" w:type="dxa"/>
            <w:right w:w="108" w:type="dxa"/>
          </w:tblCellMar>
        </w:tblPrEx>
        <w:trPr>
          <w:trHeight w:val="499" w:hRule="atLeast"/>
        </w:trPr>
        <w:tc>
          <w:tcPr>
            <w:tcW w:w="2278" w:type="dxa"/>
            <w:gridSpan w:val="3"/>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序号</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w:t>
            </w: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数量</w:t>
            </w: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单位</w:t>
            </w: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单价（元/月）</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both"/>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合价（元/年）</w:t>
            </w: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备注</w:t>
            </w:r>
          </w:p>
        </w:tc>
      </w:tr>
      <w:tr>
        <w:tblPrEx>
          <w:tblCellMar>
            <w:top w:w="0" w:type="dxa"/>
            <w:left w:w="108" w:type="dxa"/>
            <w:bottom w:w="0" w:type="dxa"/>
            <w:right w:w="108" w:type="dxa"/>
          </w:tblCellMar>
        </w:tblPrEx>
        <w:trPr>
          <w:trHeight w:val="34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一</w:t>
            </w:r>
          </w:p>
        </w:tc>
        <w:tc>
          <w:tcPr>
            <w:tcW w:w="111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人员工资</w:t>
            </w: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7</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eastAsia="zh-CN"/>
              </w:rPr>
              <w:t>…</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二</w:t>
            </w:r>
          </w:p>
        </w:tc>
        <w:tc>
          <w:tcPr>
            <w:tcW w:w="1118"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运行设备发生的折旧费、燃油费、车辆保险费、车辆维保费、耗材等所有费用</w:t>
            </w: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1</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2</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3</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4</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5</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7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105" w:rightChars="-50" w:firstLine="0" w:firstLineChars="0"/>
              <w:jc w:val="both"/>
              <w:textAlignment w:val="auto"/>
              <w:outlineLvl w:val="9"/>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lang w:eastAsia="zh-CN"/>
              </w:rPr>
              <w:t>…</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三</w:t>
            </w:r>
          </w:p>
        </w:tc>
        <w:tc>
          <w:tcPr>
            <w:tcW w:w="1118" w:type="dxa"/>
            <w:vMerge w:val="restart"/>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rPr>
              <w:t>保洁作业工具、劳保、材料等费用</w:t>
            </w: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四</w:t>
            </w:r>
          </w:p>
        </w:tc>
        <w:tc>
          <w:tcPr>
            <w:tcW w:w="111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项目</w:t>
            </w:r>
            <w:r>
              <w:rPr>
                <w:rFonts w:hint="eastAsia" w:ascii="宋体" w:hAnsi="宋体" w:eastAsia="宋体" w:cs="宋体"/>
                <w:b/>
                <w:bCs/>
                <w:color w:val="auto"/>
                <w:kern w:val="0"/>
                <w:sz w:val="18"/>
                <w:szCs w:val="18"/>
                <w:highlight w:val="none"/>
                <w:lang w:eastAsia="zh-CN"/>
              </w:rPr>
              <w:t>管理费、税金等</w:t>
            </w:r>
            <w:r>
              <w:rPr>
                <w:rFonts w:hint="eastAsia" w:ascii="宋体" w:hAnsi="宋体" w:eastAsia="宋体" w:cs="宋体"/>
                <w:b/>
                <w:bCs/>
                <w:color w:val="auto"/>
                <w:kern w:val="0"/>
                <w:sz w:val="18"/>
                <w:szCs w:val="18"/>
                <w:highlight w:val="none"/>
                <w:lang w:val="en-US" w:eastAsia="zh-CN"/>
              </w:rPr>
              <w:t>其他类别费用</w:t>
            </w: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1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五</w:t>
            </w:r>
          </w:p>
        </w:tc>
        <w:tc>
          <w:tcPr>
            <w:tcW w:w="111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预备费</w:t>
            </w:r>
          </w:p>
        </w:tc>
        <w:tc>
          <w:tcPr>
            <w:tcW w:w="64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总人数15%社保费用</w:t>
            </w: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403200</w:t>
            </w: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不可调，采购人按实结算</w:t>
            </w: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11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4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40"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项目不可预见费</w:t>
            </w:r>
          </w:p>
        </w:tc>
        <w:tc>
          <w:tcPr>
            <w:tcW w:w="56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70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500000</w:t>
            </w: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不可调，采购人支配</w:t>
            </w:r>
          </w:p>
        </w:tc>
      </w:tr>
      <w:tr>
        <w:tblPrEx>
          <w:tblCellMar>
            <w:top w:w="0" w:type="dxa"/>
            <w:left w:w="108" w:type="dxa"/>
            <w:bottom w:w="0" w:type="dxa"/>
            <w:right w:w="108" w:type="dxa"/>
          </w:tblCellMar>
        </w:tblPrEx>
        <w:trPr>
          <w:trHeight w:val="330" w:hRule="atLeast"/>
        </w:trPr>
        <w:tc>
          <w:tcPr>
            <w:tcW w:w="2278" w:type="dxa"/>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单年度合计（大写）</w:t>
            </w:r>
          </w:p>
        </w:tc>
        <w:tc>
          <w:tcPr>
            <w:tcW w:w="291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单年度合计（小写）</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一+二+三+四+五</w:t>
            </w:r>
          </w:p>
        </w:tc>
      </w:tr>
      <w:tr>
        <w:tblPrEx>
          <w:tblCellMar>
            <w:top w:w="0" w:type="dxa"/>
            <w:left w:w="108" w:type="dxa"/>
            <w:bottom w:w="0" w:type="dxa"/>
            <w:right w:w="108" w:type="dxa"/>
          </w:tblCellMar>
        </w:tblPrEx>
        <w:trPr>
          <w:trHeight w:val="330" w:hRule="atLeast"/>
        </w:trPr>
        <w:tc>
          <w:tcPr>
            <w:tcW w:w="227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u w:val="single"/>
                <w:lang w:val="en-US" w:eastAsia="zh-CN"/>
              </w:rPr>
              <w:t>三年度合计（大写）</w:t>
            </w:r>
          </w:p>
        </w:tc>
        <w:tc>
          <w:tcPr>
            <w:tcW w:w="2910" w:type="dxa"/>
            <w:gridSpan w:val="3"/>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lang w:val="en-US" w:eastAsia="zh-CN"/>
              </w:rPr>
            </w:pPr>
            <w:r>
              <w:rPr>
                <w:rFonts w:hint="eastAsia" w:ascii="宋体" w:hAnsi="宋体" w:eastAsia="宋体" w:cs="宋体"/>
                <w:b/>
                <w:bCs/>
                <w:color w:val="auto"/>
                <w:kern w:val="0"/>
                <w:sz w:val="18"/>
                <w:szCs w:val="18"/>
                <w:highlight w:val="none"/>
                <w:u w:val="single"/>
                <w:lang w:val="en-US" w:eastAsia="zh-CN"/>
              </w:rPr>
              <w:t>三年度合计（小写）</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8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18"/>
                <w:szCs w:val="18"/>
                <w:highlight w:val="none"/>
                <w:u w:val="single"/>
                <w:lang w:val="en-US" w:eastAsia="zh-CN"/>
              </w:rPr>
              <w:t>单年度合计*3</w:t>
            </w:r>
          </w:p>
        </w:tc>
      </w:tr>
    </w:tbl>
    <w:p>
      <w:pPr>
        <w:keepNext w:val="0"/>
        <w:keepLines w:val="0"/>
        <w:pageBreakBefore w:val="0"/>
        <w:widowControl w:val="0"/>
        <w:kinsoku/>
        <w:wordWrap w:val="0"/>
        <w:overflowPunct w:val="0"/>
        <w:topLinePunct w:val="0"/>
        <w:autoSpaceDE w:val="0"/>
        <w:autoSpaceDN w:val="0"/>
        <w:bidi w:val="0"/>
        <w:adjustRightInd/>
        <w:snapToGrid w:val="0"/>
        <w:spacing w:line="400" w:lineRule="exact"/>
        <w:ind w:left="0" w:leftChars="0" w:right="0" w:rightChars="0" w:firstLine="0" w:firstLineChars="0"/>
        <w:jc w:val="both"/>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注：</w:t>
      </w:r>
      <w:r>
        <w:rPr>
          <w:rFonts w:hint="eastAsia" w:ascii="宋体" w:hAnsi="宋体" w:eastAsia="宋体" w:cs="宋体"/>
          <w:b w:val="0"/>
          <w:bCs w:val="0"/>
          <w:color w:val="auto"/>
          <w:kern w:val="0"/>
          <w:sz w:val="24"/>
          <w:szCs w:val="24"/>
          <w:highlight w:val="none"/>
          <w:lang w:val="en-US" w:eastAsia="zh-CN"/>
        </w:rPr>
        <w:t>项目明细请投标人按照报价自拟，</w:t>
      </w:r>
      <w:r>
        <w:rPr>
          <w:rFonts w:hint="eastAsia" w:ascii="宋体" w:hAnsi="宋体" w:eastAsia="宋体" w:cs="宋体"/>
          <w:b w:val="0"/>
          <w:bCs w:val="0"/>
          <w:color w:val="auto"/>
          <w:kern w:val="0"/>
          <w:sz w:val="24"/>
          <w:szCs w:val="24"/>
          <w:highlight w:val="none"/>
        </w:rPr>
        <w:t>其他类别按同样格式扩展分列，含在总报价内。</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400" w:lineRule="exact"/>
        <w:ind w:left="0" w:leftChars="0" w:right="-817" w:rightChars="-389" w:firstLine="0" w:firstLineChars="0"/>
        <w:jc w:val="lef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p>
    <w:p>
      <w:pPr>
        <w:pStyle w:val="21"/>
        <w:keepNext w:val="0"/>
        <w:keepLines w:val="0"/>
        <w:pageBreakBefore w:val="0"/>
        <w:widowControl w:val="0"/>
        <w:kinsoku/>
        <w:wordWrap w:val="0"/>
        <w:overflowPunct w:val="0"/>
        <w:topLinePunct w:val="0"/>
        <w:autoSpaceDE w:val="0"/>
        <w:autoSpaceDN w:val="0"/>
        <w:bidi w:val="0"/>
        <w:adjustRightInd/>
        <w:spacing w:after="0" w:line="400" w:lineRule="exact"/>
        <w:ind w:left="0" w:leftChars="0" w:firstLine="0" w:firstLineChars="0"/>
        <w:jc w:val="lef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pStyle w:val="2"/>
        <w:pageBreakBefore w:val="0"/>
        <w:widowControl w:val="0"/>
        <w:kinsoku/>
        <w:topLinePunct w:val="0"/>
        <w:bidi w:val="0"/>
        <w:adjustRightInd/>
        <w:spacing w:before="0" w:after="0" w:line="400" w:lineRule="exact"/>
        <w:ind w:left="0" w:leftChars="0" w:right="0" w:rightChars="0" w:firstLine="0" w:firstLineChars="0"/>
        <w:jc w:val="center"/>
        <w:rPr>
          <w:rFonts w:hint="eastAsia" w:ascii="宋体" w:hAnsi="宋体" w:eastAsia="宋体" w:cs="宋体"/>
          <w:b/>
          <w:color w:val="auto"/>
          <w:sz w:val="28"/>
          <w:szCs w:val="40"/>
          <w:highlight w:val="none"/>
        </w:rPr>
      </w:pPr>
      <w:r>
        <w:rPr>
          <w:rFonts w:hint="eastAsia" w:ascii="宋体" w:hAnsi="宋体" w:eastAsia="宋体" w:cs="宋体"/>
          <w:b/>
          <w:color w:val="auto"/>
          <w:sz w:val="28"/>
          <w:szCs w:val="40"/>
          <w:highlight w:val="none"/>
        </w:rPr>
        <w:t>投标报价明细表</w:t>
      </w:r>
      <w:r>
        <w:rPr>
          <w:rFonts w:hint="eastAsia" w:ascii="宋体" w:hAnsi="宋体" w:eastAsia="宋体" w:cs="宋体"/>
          <w:b/>
          <w:color w:val="auto"/>
          <w:sz w:val="28"/>
          <w:szCs w:val="40"/>
          <w:highlight w:val="none"/>
          <w:shd w:val="clear" w:color="auto" w:fill="auto"/>
          <w:lang w:val="en-US" w:eastAsia="zh-CN"/>
        </w:rPr>
        <w:t>(</w:t>
      </w:r>
      <w:r>
        <w:rPr>
          <w:rFonts w:hint="eastAsia" w:ascii="宋体" w:hAnsi="宋体" w:eastAsia="宋体" w:cs="宋体"/>
          <w:b/>
          <w:color w:val="auto"/>
          <w:sz w:val="28"/>
          <w:szCs w:val="22"/>
          <w:highlight w:val="none"/>
          <w:shd w:val="clear" w:color="auto" w:fill="auto"/>
          <w:lang w:val="en-US" w:eastAsia="zh-CN"/>
        </w:rPr>
        <w:t>适用于标项三</w:t>
      </w:r>
      <w:r>
        <w:rPr>
          <w:rFonts w:hint="eastAsia" w:ascii="宋体" w:hAnsi="宋体" w:eastAsia="宋体" w:cs="宋体"/>
          <w:b/>
          <w:color w:val="auto"/>
          <w:sz w:val="28"/>
          <w:szCs w:val="40"/>
          <w:highlight w:val="none"/>
          <w:shd w:val="clear" w:color="auto" w:fill="auto"/>
          <w:lang w:val="en-US" w:eastAsia="zh-CN"/>
        </w:rPr>
        <w:t>）</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项目</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海盐县武原街道城区保洁服务项目</w:t>
      </w:r>
      <w:r>
        <w:rPr>
          <w:rFonts w:hint="eastAsia" w:ascii="宋体" w:hAnsi="宋体" w:eastAsia="宋体" w:cs="宋体"/>
          <w:color w:val="auto"/>
          <w:sz w:val="24"/>
          <w:szCs w:val="24"/>
          <w:highlight w:val="none"/>
        </w:rPr>
        <w:t xml:space="preserve">     </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none"/>
        </w:rPr>
        <w:t>项目编号：</w:t>
      </w:r>
      <w:r>
        <w:rPr>
          <w:rFonts w:hint="eastAsia" w:ascii="宋体" w:hAnsi="宋体" w:eastAsia="宋体" w:cs="宋体"/>
          <w:color w:val="auto"/>
          <w:sz w:val="24"/>
          <w:szCs w:val="24"/>
          <w:highlight w:val="none"/>
          <w:u w:val="single"/>
          <w:lang w:val="en-US" w:eastAsia="zh-CN"/>
        </w:rPr>
        <w:t>盐政采（2021）A010号</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hAnsi="宋体" w:eastAsia="宋体" w:cs="宋体"/>
          <w:color w:val="auto"/>
          <w:sz w:val="24"/>
          <w:szCs w:val="24"/>
          <w:highlight w:val="none"/>
          <w:lang w:val="en-US" w:eastAsia="zh-CN"/>
        </w:rPr>
        <w:t>所投标项：</w:t>
      </w:r>
      <w:r>
        <w:rPr>
          <w:rFonts w:hint="eastAsia" w:ascii="宋体" w:hAnsi="宋体" w:eastAsia="宋体" w:cs="宋体"/>
          <w:color w:val="auto"/>
          <w:sz w:val="24"/>
          <w:szCs w:val="24"/>
          <w:highlight w:val="none"/>
          <w:u w:val="single"/>
        </w:rPr>
        <w:t>标项</w:t>
      </w:r>
      <w:r>
        <w:rPr>
          <w:rFonts w:hint="eastAsia" w:hAnsi="宋体" w:eastAsia="宋体" w:cs="宋体"/>
          <w:color w:val="auto"/>
          <w:sz w:val="24"/>
          <w:szCs w:val="24"/>
          <w:highlight w:val="none"/>
          <w:u w:val="single"/>
          <w:lang w:eastAsia="zh-CN"/>
        </w:rPr>
        <w:t>三</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金额单位：人民币（元）</w:t>
      </w:r>
    </w:p>
    <w:tbl>
      <w:tblPr>
        <w:tblStyle w:val="48"/>
        <w:tblW w:w="0" w:type="auto"/>
        <w:tblInd w:w="103" w:type="dxa"/>
        <w:tblLayout w:type="fixed"/>
        <w:tblCellMar>
          <w:top w:w="0" w:type="dxa"/>
          <w:left w:w="108" w:type="dxa"/>
          <w:bottom w:w="0" w:type="dxa"/>
          <w:right w:w="108" w:type="dxa"/>
        </w:tblCellMar>
      </w:tblPr>
      <w:tblGrid>
        <w:gridCol w:w="515"/>
        <w:gridCol w:w="1163"/>
        <w:gridCol w:w="629"/>
        <w:gridCol w:w="1611"/>
        <w:gridCol w:w="580"/>
        <w:gridCol w:w="690"/>
        <w:gridCol w:w="1485"/>
        <w:gridCol w:w="1230"/>
        <w:gridCol w:w="1953"/>
      </w:tblGrid>
      <w:tr>
        <w:tblPrEx>
          <w:tblCellMar>
            <w:top w:w="0" w:type="dxa"/>
            <w:left w:w="108" w:type="dxa"/>
            <w:bottom w:w="0" w:type="dxa"/>
            <w:right w:w="108" w:type="dxa"/>
          </w:tblCellMar>
        </w:tblPrEx>
        <w:trPr>
          <w:trHeight w:val="499" w:hRule="atLeast"/>
        </w:trPr>
        <w:tc>
          <w:tcPr>
            <w:tcW w:w="2307" w:type="dxa"/>
            <w:gridSpan w:val="3"/>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序号</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w:t>
            </w: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数量</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单位</w:t>
            </w: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单价（元/月）</w:t>
            </w: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合价（元/年）</w:t>
            </w: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备注</w:t>
            </w:r>
          </w:p>
        </w:tc>
      </w:tr>
      <w:tr>
        <w:tblPrEx>
          <w:tblCellMar>
            <w:top w:w="0" w:type="dxa"/>
            <w:left w:w="108" w:type="dxa"/>
            <w:bottom w:w="0" w:type="dxa"/>
            <w:right w:w="108" w:type="dxa"/>
          </w:tblCellMar>
        </w:tblPrEx>
        <w:trPr>
          <w:trHeight w:val="34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一</w:t>
            </w:r>
          </w:p>
        </w:tc>
        <w:tc>
          <w:tcPr>
            <w:tcW w:w="116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人员工资</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7</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二</w:t>
            </w:r>
          </w:p>
        </w:tc>
        <w:tc>
          <w:tcPr>
            <w:tcW w:w="1163"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运行设备发生的折旧费、燃油费、车辆保险费、车辆维保费、耗材等所有费用</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5</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7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0" w:leftChars="0" w:right="-105" w:rightChars="-50" w:firstLine="0" w:firstLineChars="0"/>
              <w:jc w:val="both"/>
              <w:textAlignment w:val="auto"/>
              <w:outlineLvl w:val="9"/>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lang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三</w:t>
            </w:r>
          </w:p>
        </w:tc>
        <w:tc>
          <w:tcPr>
            <w:tcW w:w="1163" w:type="dxa"/>
            <w:vMerge w:val="restart"/>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rPr>
              <w:t>保洁作业工具、劳保、材料等费用</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四</w:t>
            </w:r>
          </w:p>
        </w:tc>
        <w:tc>
          <w:tcPr>
            <w:tcW w:w="11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项目</w:t>
            </w:r>
            <w:r>
              <w:rPr>
                <w:rFonts w:hint="eastAsia" w:ascii="宋体" w:hAnsi="宋体" w:eastAsia="宋体" w:cs="宋体"/>
                <w:b/>
                <w:bCs/>
                <w:color w:val="auto"/>
                <w:kern w:val="0"/>
                <w:sz w:val="18"/>
                <w:szCs w:val="18"/>
                <w:highlight w:val="none"/>
                <w:lang w:eastAsia="zh-CN"/>
              </w:rPr>
              <w:t>管理费、税金等</w:t>
            </w:r>
            <w:r>
              <w:rPr>
                <w:rFonts w:hint="eastAsia" w:ascii="宋体" w:hAnsi="宋体" w:eastAsia="宋体" w:cs="宋体"/>
                <w:b/>
                <w:bCs/>
                <w:color w:val="auto"/>
                <w:kern w:val="0"/>
                <w:sz w:val="18"/>
                <w:szCs w:val="18"/>
                <w:highlight w:val="none"/>
                <w:lang w:val="en-US" w:eastAsia="zh-CN"/>
              </w:rPr>
              <w:t>其他类别费用</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五</w:t>
            </w:r>
          </w:p>
        </w:tc>
        <w:tc>
          <w:tcPr>
            <w:tcW w:w="116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预备费</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总人数15%社保费用</w:t>
            </w: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475200</w:t>
            </w: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不可调，采购人按实结算</w:t>
            </w: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2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项目不可预见费</w:t>
            </w:r>
          </w:p>
        </w:tc>
        <w:tc>
          <w:tcPr>
            <w:tcW w:w="58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6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48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500000</w:t>
            </w: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不可调，采购人支配</w:t>
            </w:r>
          </w:p>
        </w:tc>
      </w:tr>
      <w:tr>
        <w:tblPrEx>
          <w:tblCellMar>
            <w:top w:w="0" w:type="dxa"/>
            <w:left w:w="108" w:type="dxa"/>
            <w:bottom w:w="0" w:type="dxa"/>
            <w:right w:w="108" w:type="dxa"/>
          </w:tblCellMar>
        </w:tblPrEx>
        <w:trPr>
          <w:trHeight w:val="330" w:hRule="atLeast"/>
        </w:trPr>
        <w:tc>
          <w:tcPr>
            <w:tcW w:w="2307" w:type="dxa"/>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单年度合计（大写）</w:t>
            </w: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单年度合计（小写）</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一+二+三+四+五</w:t>
            </w:r>
          </w:p>
        </w:tc>
      </w:tr>
      <w:tr>
        <w:tblPrEx>
          <w:tblCellMar>
            <w:top w:w="0" w:type="dxa"/>
            <w:left w:w="108" w:type="dxa"/>
            <w:bottom w:w="0" w:type="dxa"/>
            <w:right w:w="108" w:type="dxa"/>
          </w:tblCellMar>
        </w:tblPrEx>
        <w:trPr>
          <w:trHeight w:val="330" w:hRule="atLeast"/>
        </w:trPr>
        <w:tc>
          <w:tcPr>
            <w:tcW w:w="230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u w:val="single"/>
                <w:lang w:val="en-US" w:eastAsia="zh-CN"/>
              </w:rPr>
              <w:t>三年度合计（大写）</w:t>
            </w:r>
          </w:p>
        </w:tc>
        <w:tc>
          <w:tcPr>
            <w:tcW w:w="2881" w:type="dxa"/>
            <w:gridSpan w:val="3"/>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lang w:val="en-US" w:eastAsia="zh-CN"/>
              </w:rPr>
            </w:pPr>
            <w:r>
              <w:rPr>
                <w:rFonts w:hint="eastAsia" w:ascii="宋体" w:hAnsi="宋体" w:eastAsia="宋体" w:cs="宋体"/>
                <w:b/>
                <w:bCs/>
                <w:color w:val="auto"/>
                <w:kern w:val="0"/>
                <w:sz w:val="18"/>
                <w:szCs w:val="18"/>
                <w:highlight w:val="none"/>
                <w:u w:val="single"/>
                <w:lang w:val="en-US" w:eastAsia="zh-CN"/>
              </w:rPr>
              <w:t>三年度合计（小写）</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5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18"/>
                <w:szCs w:val="18"/>
                <w:highlight w:val="none"/>
                <w:u w:val="single"/>
                <w:lang w:val="en-US" w:eastAsia="zh-CN"/>
              </w:rPr>
              <w:t>单年度合计*3</w:t>
            </w:r>
          </w:p>
        </w:tc>
      </w:tr>
    </w:tbl>
    <w:p>
      <w:pPr>
        <w:keepNext w:val="0"/>
        <w:keepLines w:val="0"/>
        <w:pageBreakBefore w:val="0"/>
        <w:widowControl w:val="0"/>
        <w:kinsoku/>
        <w:wordWrap w:val="0"/>
        <w:overflowPunct w:val="0"/>
        <w:topLinePunct w:val="0"/>
        <w:autoSpaceDE w:val="0"/>
        <w:autoSpaceDN w:val="0"/>
        <w:bidi w:val="0"/>
        <w:adjustRightInd/>
        <w:snapToGrid w:val="0"/>
        <w:spacing w:line="400" w:lineRule="exact"/>
        <w:textAlignment w:val="auto"/>
        <w:outlineLvl w:val="9"/>
        <w:rPr>
          <w:rFonts w:hint="eastAsia" w:ascii="宋体" w:hAnsi="宋体" w:eastAsia="宋体" w:cs="宋体"/>
          <w:color w:val="auto"/>
          <w:spacing w:val="20"/>
          <w:sz w:val="24"/>
          <w:szCs w:val="20"/>
          <w:highlight w:val="none"/>
          <w:u w:val="single"/>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项目明细请投标人按照报价自拟，</w:t>
      </w:r>
      <w:r>
        <w:rPr>
          <w:rFonts w:hint="eastAsia" w:ascii="宋体" w:hAnsi="宋体" w:eastAsia="宋体" w:cs="宋体"/>
          <w:color w:val="auto"/>
          <w:kern w:val="0"/>
          <w:sz w:val="24"/>
          <w:szCs w:val="24"/>
          <w:highlight w:val="none"/>
        </w:rPr>
        <w:t>其他类别按同样格式扩展分列，含在总报价内。</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400" w:lineRule="exact"/>
        <w:ind w:left="0" w:leftChars="0" w:right="-817" w:rightChars="-389" w:firstLine="0" w:firstLineChars="0"/>
        <w:jc w:val="lef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p>
    <w:p>
      <w:pPr>
        <w:pStyle w:val="21"/>
        <w:keepNext w:val="0"/>
        <w:keepLines w:val="0"/>
        <w:pageBreakBefore w:val="0"/>
        <w:widowControl w:val="0"/>
        <w:kinsoku/>
        <w:wordWrap w:val="0"/>
        <w:overflowPunct w:val="0"/>
        <w:topLinePunct w:val="0"/>
        <w:autoSpaceDE w:val="0"/>
        <w:autoSpaceDN w:val="0"/>
        <w:bidi w:val="0"/>
        <w:adjustRightInd/>
        <w:spacing w:after="0" w:line="400" w:lineRule="exact"/>
        <w:ind w:left="0" w:leftChars="0" w:firstLine="0" w:firstLineChars="0"/>
        <w:jc w:val="lef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Next w:val="0"/>
        <w:keepLines w:val="0"/>
        <w:pageBreakBefore w:val="0"/>
        <w:widowControl w:val="0"/>
        <w:kinsoku/>
        <w:wordWrap w:val="0"/>
        <w:overflowPunct w:val="0"/>
        <w:topLinePunct w:val="0"/>
        <w:autoSpaceDE w:val="0"/>
        <w:autoSpaceDN w:val="0"/>
        <w:bidi w:val="0"/>
        <w:adjustRightInd/>
        <w:snapToGrid w:val="0"/>
        <w:spacing w:before="10" w:after="10" w:line="240" w:lineRule="atLeast"/>
        <w:ind w:left="0" w:leftChars="0" w:right="0" w:rightChars="0" w:firstLine="643"/>
        <w:jc w:val="center"/>
        <w:textAlignment w:val="auto"/>
        <w:outlineLvl w:val="9"/>
        <w:rPr>
          <w:rFonts w:hint="eastAsia" w:ascii="宋体" w:hAnsi="宋体" w:eastAsia="宋体" w:cs="宋体"/>
          <w:b/>
          <w:color w:val="auto"/>
          <w:sz w:val="28"/>
          <w:szCs w:val="22"/>
          <w:highlight w:val="none"/>
        </w:rPr>
      </w:pPr>
      <w:r>
        <w:rPr>
          <w:rFonts w:hint="eastAsia" w:ascii="宋体" w:hAnsi="宋体" w:eastAsia="宋体" w:cs="宋体"/>
          <w:b/>
          <w:color w:val="auto"/>
          <w:sz w:val="28"/>
          <w:szCs w:val="22"/>
          <w:highlight w:val="none"/>
        </w:rPr>
        <w:t>投标报价明细表</w:t>
      </w:r>
      <w:r>
        <w:rPr>
          <w:rFonts w:hint="eastAsia" w:ascii="宋体" w:hAnsi="宋体" w:eastAsia="宋体" w:cs="宋体"/>
          <w:b/>
          <w:color w:val="auto"/>
          <w:sz w:val="28"/>
          <w:szCs w:val="22"/>
          <w:highlight w:val="none"/>
          <w:shd w:val="clear" w:color="auto" w:fill="auto"/>
          <w:lang w:val="en-US" w:eastAsia="zh-CN"/>
        </w:rPr>
        <w:t>(适用于标项四）</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项目</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海盐县武原街道城区保洁服务项目</w:t>
      </w:r>
      <w:r>
        <w:rPr>
          <w:rFonts w:hint="eastAsia" w:ascii="宋体" w:hAnsi="宋体" w:eastAsia="宋体" w:cs="宋体"/>
          <w:color w:val="auto"/>
          <w:sz w:val="24"/>
          <w:szCs w:val="24"/>
          <w:highlight w:val="none"/>
        </w:rPr>
        <w:t xml:space="preserve">     </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none"/>
        </w:rPr>
        <w:t>项目编号：</w:t>
      </w:r>
      <w:r>
        <w:rPr>
          <w:rFonts w:hint="eastAsia" w:ascii="宋体" w:hAnsi="宋体" w:eastAsia="宋体" w:cs="宋体"/>
          <w:color w:val="auto"/>
          <w:sz w:val="24"/>
          <w:szCs w:val="24"/>
          <w:highlight w:val="none"/>
          <w:u w:val="single"/>
          <w:lang w:val="en-US" w:eastAsia="zh-CN"/>
        </w:rPr>
        <w:t>盐政采（2021）A010号</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hAnsi="宋体" w:eastAsia="宋体" w:cs="宋体"/>
          <w:color w:val="auto"/>
          <w:sz w:val="24"/>
          <w:szCs w:val="24"/>
          <w:highlight w:val="none"/>
          <w:lang w:val="en-US" w:eastAsia="zh-CN"/>
        </w:rPr>
        <w:t>所投标项：</w:t>
      </w:r>
      <w:r>
        <w:rPr>
          <w:rFonts w:hint="eastAsia" w:ascii="宋体" w:hAnsi="宋体" w:eastAsia="宋体" w:cs="宋体"/>
          <w:color w:val="auto"/>
          <w:sz w:val="24"/>
          <w:szCs w:val="24"/>
          <w:highlight w:val="none"/>
          <w:u w:val="single"/>
        </w:rPr>
        <w:t>标项</w:t>
      </w:r>
      <w:r>
        <w:rPr>
          <w:rFonts w:hint="eastAsia" w:hAnsi="宋体" w:eastAsia="宋体" w:cs="宋体"/>
          <w:color w:val="auto"/>
          <w:sz w:val="24"/>
          <w:szCs w:val="24"/>
          <w:highlight w:val="none"/>
          <w:u w:val="single"/>
          <w:lang w:eastAsia="zh-CN"/>
        </w:rPr>
        <w:t>四</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金额单位：人民币（元）</w:t>
      </w:r>
    </w:p>
    <w:tbl>
      <w:tblPr>
        <w:tblStyle w:val="48"/>
        <w:tblW w:w="0" w:type="auto"/>
        <w:tblInd w:w="103" w:type="dxa"/>
        <w:tblLayout w:type="fixed"/>
        <w:tblCellMar>
          <w:top w:w="0" w:type="dxa"/>
          <w:left w:w="108" w:type="dxa"/>
          <w:bottom w:w="0" w:type="dxa"/>
          <w:right w:w="108" w:type="dxa"/>
        </w:tblCellMar>
      </w:tblPr>
      <w:tblGrid>
        <w:gridCol w:w="515"/>
        <w:gridCol w:w="1193"/>
        <w:gridCol w:w="599"/>
        <w:gridCol w:w="1611"/>
        <w:gridCol w:w="595"/>
        <w:gridCol w:w="675"/>
        <w:gridCol w:w="1470"/>
        <w:gridCol w:w="1290"/>
        <w:gridCol w:w="1922"/>
      </w:tblGrid>
      <w:tr>
        <w:tblPrEx>
          <w:tblCellMar>
            <w:top w:w="0" w:type="dxa"/>
            <w:left w:w="108" w:type="dxa"/>
            <w:bottom w:w="0" w:type="dxa"/>
            <w:right w:w="108" w:type="dxa"/>
          </w:tblCellMar>
        </w:tblPrEx>
        <w:trPr>
          <w:trHeight w:val="499" w:hRule="atLeast"/>
        </w:trPr>
        <w:tc>
          <w:tcPr>
            <w:tcW w:w="2307" w:type="dxa"/>
            <w:gridSpan w:val="3"/>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序号</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w:t>
            </w: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数量</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单位</w:t>
            </w: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单价（元/月）</w:t>
            </w: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both"/>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合价（元/年）</w:t>
            </w: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备注</w:t>
            </w:r>
          </w:p>
        </w:tc>
      </w:tr>
      <w:tr>
        <w:tblPrEx>
          <w:tblCellMar>
            <w:top w:w="0" w:type="dxa"/>
            <w:left w:w="108" w:type="dxa"/>
            <w:bottom w:w="0" w:type="dxa"/>
            <w:right w:w="108" w:type="dxa"/>
          </w:tblCellMar>
        </w:tblPrEx>
        <w:trPr>
          <w:trHeight w:val="34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一</w:t>
            </w:r>
          </w:p>
        </w:tc>
        <w:tc>
          <w:tcPr>
            <w:tcW w:w="119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人员工资</w:t>
            </w: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7</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二</w:t>
            </w:r>
          </w:p>
        </w:tc>
        <w:tc>
          <w:tcPr>
            <w:tcW w:w="1193"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rPr>
              <w:t>保洁车辆设备等</w:t>
            </w:r>
            <w:r>
              <w:rPr>
                <w:rFonts w:hint="eastAsia" w:ascii="宋体" w:hAnsi="宋体" w:eastAsia="宋体" w:cs="宋体"/>
                <w:b/>
                <w:bCs/>
                <w:color w:val="auto"/>
                <w:kern w:val="0"/>
                <w:sz w:val="18"/>
                <w:szCs w:val="18"/>
                <w:highlight w:val="none"/>
                <w:lang w:eastAsia="zh-CN"/>
              </w:rPr>
              <w:t>费用（</w:t>
            </w:r>
            <w:r>
              <w:rPr>
                <w:rFonts w:hint="eastAsia" w:ascii="宋体" w:hAnsi="宋体" w:eastAsia="宋体" w:cs="宋体"/>
                <w:b/>
                <w:bCs/>
                <w:color w:val="auto"/>
                <w:kern w:val="0"/>
                <w:sz w:val="18"/>
                <w:szCs w:val="18"/>
                <w:highlight w:val="none"/>
                <w:lang w:val="en-US" w:eastAsia="zh-CN"/>
              </w:rPr>
              <w:t>运行设备发生的折旧费、燃油费、车辆保险费、车辆维保费、耗材等所有费用）</w:t>
            </w: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5</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7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lang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三</w:t>
            </w:r>
          </w:p>
        </w:tc>
        <w:tc>
          <w:tcPr>
            <w:tcW w:w="1193" w:type="dxa"/>
            <w:vMerge w:val="restart"/>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rPr>
              <w:t>保洁作业工具、劳保、材料等费用</w:t>
            </w: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四</w:t>
            </w:r>
          </w:p>
        </w:tc>
        <w:tc>
          <w:tcPr>
            <w:tcW w:w="119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项目</w:t>
            </w:r>
            <w:r>
              <w:rPr>
                <w:rFonts w:hint="eastAsia" w:ascii="宋体" w:hAnsi="宋体" w:eastAsia="宋体" w:cs="宋体"/>
                <w:b/>
                <w:bCs/>
                <w:color w:val="auto"/>
                <w:kern w:val="0"/>
                <w:sz w:val="18"/>
                <w:szCs w:val="18"/>
                <w:highlight w:val="none"/>
                <w:lang w:eastAsia="zh-CN"/>
              </w:rPr>
              <w:t>管理费、税金等</w:t>
            </w:r>
            <w:r>
              <w:rPr>
                <w:rFonts w:hint="eastAsia" w:ascii="宋体" w:hAnsi="宋体" w:eastAsia="宋体" w:cs="宋体"/>
                <w:b/>
                <w:bCs/>
                <w:color w:val="auto"/>
                <w:kern w:val="0"/>
                <w:sz w:val="18"/>
                <w:szCs w:val="18"/>
                <w:highlight w:val="none"/>
                <w:lang w:val="en-US" w:eastAsia="zh-CN"/>
              </w:rPr>
              <w:t>其他类别费用</w:t>
            </w: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9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五</w:t>
            </w:r>
          </w:p>
        </w:tc>
        <w:tc>
          <w:tcPr>
            <w:tcW w:w="119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预备费</w:t>
            </w:r>
          </w:p>
        </w:tc>
        <w:tc>
          <w:tcPr>
            <w:tcW w:w="59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总人数15%社保费用</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532800</w:t>
            </w: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不可调，采购人按实结算</w:t>
            </w: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119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59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项目不可预见费</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67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47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9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600000</w:t>
            </w: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不可调，采购人支配</w:t>
            </w:r>
          </w:p>
        </w:tc>
      </w:tr>
      <w:tr>
        <w:tblPrEx>
          <w:tblCellMar>
            <w:top w:w="0" w:type="dxa"/>
            <w:left w:w="108" w:type="dxa"/>
            <w:bottom w:w="0" w:type="dxa"/>
            <w:right w:w="108" w:type="dxa"/>
          </w:tblCellMar>
        </w:tblPrEx>
        <w:trPr>
          <w:trHeight w:val="330" w:hRule="atLeast"/>
        </w:trPr>
        <w:tc>
          <w:tcPr>
            <w:tcW w:w="2307" w:type="dxa"/>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单年度合计（大写）</w:t>
            </w: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单年度合计（小写）</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一+二+三+四+五</w:t>
            </w:r>
          </w:p>
        </w:tc>
      </w:tr>
      <w:tr>
        <w:tblPrEx>
          <w:tblCellMar>
            <w:top w:w="0" w:type="dxa"/>
            <w:left w:w="108" w:type="dxa"/>
            <w:bottom w:w="0" w:type="dxa"/>
            <w:right w:w="108" w:type="dxa"/>
          </w:tblCellMar>
        </w:tblPrEx>
        <w:trPr>
          <w:trHeight w:val="330" w:hRule="atLeast"/>
        </w:trPr>
        <w:tc>
          <w:tcPr>
            <w:tcW w:w="230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u w:val="single"/>
                <w:lang w:val="en-US" w:eastAsia="zh-CN"/>
              </w:rPr>
              <w:t>三年度合计（大写）</w:t>
            </w:r>
          </w:p>
        </w:tc>
        <w:tc>
          <w:tcPr>
            <w:tcW w:w="2881" w:type="dxa"/>
            <w:gridSpan w:val="3"/>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lang w:val="en-US" w:eastAsia="zh-CN"/>
              </w:rPr>
            </w:pPr>
            <w:r>
              <w:rPr>
                <w:rFonts w:hint="eastAsia" w:ascii="宋体" w:hAnsi="宋体" w:eastAsia="宋体" w:cs="宋体"/>
                <w:b/>
                <w:bCs/>
                <w:color w:val="auto"/>
                <w:kern w:val="0"/>
                <w:sz w:val="18"/>
                <w:szCs w:val="18"/>
                <w:highlight w:val="none"/>
                <w:u w:val="single"/>
                <w:lang w:val="en-US" w:eastAsia="zh-CN"/>
              </w:rPr>
              <w:t>三年度合计（小写）</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2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18"/>
                <w:szCs w:val="18"/>
                <w:highlight w:val="none"/>
                <w:u w:val="single"/>
                <w:lang w:val="en-US" w:eastAsia="zh-CN"/>
              </w:rPr>
              <w:t>单年度合计*3</w:t>
            </w:r>
          </w:p>
        </w:tc>
      </w:tr>
    </w:tbl>
    <w:p>
      <w:pPr>
        <w:keepNext w:val="0"/>
        <w:keepLines w:val="0"/>
        <w:pageBreakBefore w:val="0"/>
        <w:widowControl w:val="0"/>
        <w:kinsoku/>
        <w:wordWrap w:val="0"/>
        <w:overflowPunct w:val="0"/>
        <w:topLinePunct w:val="0"/>
        <w:autoSpaceDE w:val="0"/>
        <w:autoSpaceDN w:val="0"/>
        <w:bidi w:val="0"/>
        <w:adjustRightInd/>
        <w:snapToGrid w:val="0"/>
        <w:spacing w:line="400" w:lineRule="exact"/>
        <w:textAlignment w:val="auto"/>
        <w:outlineLvl w:val="9"/>
        <w:rPr>
          <w:rFonts w:hint="eastAsia" w:ascii="宋体" w:hAnsi="宋体" w:eastAsia="宋体" w:cs="宋体"/>
          <w:color w:val="auto"/>
          <w:spacing w:val="20"/>
          <w:sz w:val="24"/>
          <w:szCs w:val="20"/>
          <w:highlight w:val="none"/>
          <w:u w:val="single"/>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项目明细请投标人按照报价自拟，</w:t>
      </w:r>
      <w:r>
        <w:rPr>
          <w:rFonts w:hint="eastAsia" w:ascii="宋体" w:hAnsi="宋体" w:eastAsia="宋体" w:cs="宋体"/>
          <w:color w:val="auto"/>
          <w:kern w:val="0"/>
          <w:sz w:val="24"/>
          <w:szCs w:val="24"/>
          <w:highlight w:val="none"/>
        </w:rPr>
        <w:t>其他类别按同样格式扩展分列，含在总报价内。</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400" w:lineRule="exact"/>
        <w:ind w:left="0" w:leftChars="0" w:right="-817" w:rightChars="-389" w:firstLine="0" w:firstLineChars="0"/>
        <w:jc w:val="lef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p>
    <w:p>
      <w:pPr>
        <w:pStyle w:val="21"/>
        <w:keepNext w:val="0"/>
        <w:keepLines w:val="0"/>
        <w:pageBreakBefore w:val="0"/>
        <w:widowControl w:val="0"/>
        <w:kinsoku/>
        <w:wordWrap w:val="0"/>
        <w:overflowPunct w:val="0"/>
        <w:topLinePunct w:val="0"/>
        <w:autoSpaceDE w:val="0"/>
        <w:autoSpaceDN w:val="0"/>
        <w:bidi w:val="0"/>
        <w:adjustRightInd/>
        <w:spacing w:after="0" w:line="400" w:lineRule="exact"/>
        <w:ind w:left="0" w:leftChars="0" w:firstLine="0" w:firstLineChars="0"/>
        <w:jc w:val="lef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Next w:val="0"/>
        <w:keepLines w:val="0"/>
        <w:pageBreakBefore w:val="0"/>
        <w:widowControl w:val="0"/>
        <w:kinsoku/>
        <w:wordWrap w:val="0"/>
        <w:overflowPunct w:val="0"/>
        <w:topLinePunct w:val="0"/>
        <w:autoSpaceDE w:val="0"/>
        <w:autoSpaceDN w:val="0"/>
        <w:bidi w:val="0"/>
        <w:adjustRightInd/>
        <w:snapToGrid w:val="0"/>
        <w:spacing w:before="10" w:after="10" w:line="240" w:lineRule="atLeast"/>
        <w:ind w:left="0" w:leftChars="0" w:right="0" w:rightChars="0" w:firstLine="643"/>
        <w:jc w:val="center"/>
        <w:textAlignment w:val="auto"/>
        <w:outlineLvl w:val="9"/>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投标报价明细表</w:t>
      </w:r>
      <w:r>
        <w:rPr>
          <w:rFonts w:hint="eastAsia" w:ascii="宋体" w:hAnsi="宋体" w:eastAsia="宋体" w:cs="宋体"/>
          <w:b/>
          <w:color w:val="auto"/>
          <w:sz w:val="32"/>
          <w:highlight w:val="none"/>
          <w:shd w:val="clear" w:color="auto" w:fill="auto"/>
          <w:lang w:val="en-US" w:eastAsia="zh-CN"/>
        </w:rPr>
        <w:t>(</w:t>
      </w:r>
      <w:r>
        <w:rPr>
          <w:rFonts w:hint="eastAsia" w:ascii="宋体" w:hAnsi="宋体" w:eastAsia="宋体" w:cs="宋体"/>
          <w:b/>
          <w:color w:val="auto"/>
          <w:sz w:val="28"/>
          <w:szCs w:val="22"/>
          <w:highlight w:val="none"/>
          <w:shd w:val="clear" w:color="auto" w:fill="auto"/>
          <w:lang w:val="en-US" w:eastAsia="zh-CN"/>
        </w:rPr>
        <w:t>适用于标项五</w:t>
      </w:r>
      <w:r>
        <w:rPr>
          <w:rFonts w:hint="eastAsia" w:ascii="宋体" w:hAnsi="宋体" w:eastAsia="宋体" w:cs="宋体"/>
          <w:b/>
          <w:color w:val="auto"/>
          <w:sz w:val="32"/>
          <w:highlight w:val="none"/>
          <w:shd w:val="clear" w:color="auto" w:fill="auto"/>
          <w:lang w:val="en-US" w:eastAsia="zh-CN"/>
        </w:rPr>
        <w:t>）</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项目</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海盐县武原街道城区保洁服务项目</w:t>
      </w:r>
      <w:r>
        <w:rPr>
          <w:rFonts w:hint="eastAsia" w:ascii="宋体" w:hAnsi="宋体" w:eastAsia="宋体" w:cs="宋体"/>
          <w:color w:val="auto"/>
          <w:sz w:val="24"/>
          <w:szCs w:val="24"/>
          <w:highlight w:val="none"/>
        </w:rPr>
        <w:t xml:space="preserve">     </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none"/>
        </w:rPr>
        <w:t>项目编号：</w:t>
      </w:r>
      <w:r>
        <w:rPr>
          <w:rFonts w:hint="eastAsia" w:ascii="宋体" w:hAnsi="宋体" w:eastAsia="宋体" w:cs="宋体"/>
          <w:color w:val="auto"/>
          <w:sz w:val="24"/>
          <w:szCs w:val="24"/>
          <w:highlight w:val="none"/>
          <w:u w:val="single"/>
          <w:lang w:val="en-US" w:eastAsia="zh-CN"/>
        </w:rPr>
        <w:t>盐政采（2021）A010号</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hAnsi="宋体" w:eastAsia="宋体" w:cs="宋体"/>
          <w:color w:val="auto"/>
          <w:sz w:val="24"/>
          <w:szCs w:val="24"/>
          <w:highlight w:val="none"/>
          <w:lang w:val="en-US" w:eastAsia="zh-CN"/>
        </w:rPr>
        <w:t>所投标项：</w:t>
      </w:r>
      <w:r>
        <w:rPr>
          <w:rFonts w:hint="eastAsia" w:ascii="宋体" w:hAnsi="宋体" w:eastAsia="宋体" w:cs="宋体"/>
          <w:color w:val="auto"/>
          <w:sz w:val="24"/>
          <w:szCs w:val="24"/>
          <w:highlight w:val="none"/>
          <w:u w:val="single"/>
        </w:rPr>
        <w:t>标项</w:t>
      </w:r>
      <w:r>
        <w:rPr>
          <w:rFonts w:hint="eastAsia" w:hAnsi="宋体" w:eastAsia="宋体" w:cs="宋体"/>
          <w:color w:val="auto"/>
          <w:sz w:val="24"/>
          <w:szCs w:val="24"/>
          <w:highlight w:val="none"/>
          <w:u w:val="single"/>
          <w:lang w:eastAsia="zh-CN"/>
        </w:rPr>
        <w:t>五</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金额单位：人民币（元）</w:t>
      </w:r>
    </w:p>
    <w:tbl>
      <w:tblPr>
        <w:tblStyle w:val="48"/>
        <w:tblW w:w="0" w:type="auto"/>
        <w:tblInd w:w="103" w:type="dxa"/>
        <w:tblLayout w:type="fixed"/>
        <w:tblCellMar>
          <w:top w:w="0" w:type="dxa"/>
          <w:left w:w="108" w:type="dxa"/>
          <w:bottom w:w="0" w:type="dxa"/>
          <w:right w:w="108" w:type="dxa"/>
        </w:tblCellMar>
      </w:tblPr>
      <w:tblGrid>
        <w:gridCol w:w="515"/>
        <w:gridCol w:w="1178"/>
        <w:gridCol w:w="614"/>
        <w:gridCol w:w="1611"/>
        <w:gridCol w:w="595"/>
        <w:gridCol w:w="660"/>
        <w:gridCol w:w="1500"/>
        <w:gridCol w:w="1260"/>
        <w:gridCol w:w="1923"/>
      </w:tblGrid>
      <w:tr>
        <w:tblPrEx>
          <w:tblCellMar>
            <w:top w:w="0" w:type="dxa"/>
            <w:left w:w="108" w:type="dxa"/>
            <w:bottom w:w="0" w:type="dxa"/>
            <w:right w:w="108" w:type="dxa"/>
          </w:tblCellMar>
        </w:tblPrEx>
        <w:trPr>
          <w:trHeight w:val="499" w:hRule="atLeast"/>
        </w:trPr>
        <w:tc>
          <w:tcPr>
            <w:tcW w:w="2307" w:type="dxa"/>
            <w:gridSpan w:val="3"/>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序号</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w:t>
            </w: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数量</w:t>
            </w: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单位</w:t>
            </w: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单价（元/月）</w:t>
            </w: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both"/>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合价（元/年）</w:t>
            </w: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备注</w:t>
            </w:r>
          </w:p>
        </w:tc>
      </w:tr>
      <w:tr>
        <w:tblPrEx>
          <w:tblCellMar>
            <w:top w:w="0" w:type="dxa"/>
            <w:left w:w="108" w:type="dxa"/>
            <w:bottom w:w="0" w:type="dxa"/>
            <w:right w:w="108" w:type="dxa"/>
          </w:tblCellMar>
        </w:tblPrEx>
        <w:trPr>
          <w:trHeight w:val="34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一</w:t>
            </w:r>
          </w:p>
        </w:tc>
        <w:tc>
          <w:tcPr>
            <w:tcW w:w="117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人员工资</w:t>
            </w: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7</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7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二</w:t>
            </w:r>
          </w:p>
        </w:tc>
        <w:tc>
          <w:tcPr>
            <w:tcW w:w="1178"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运行设备发生的折旧费、燃油费、车辆保险费、车辆维保费、耗材等所有费用</w:t>
            </w: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5</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7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lang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三</w:t>
            </w:r>
          </w:p>
        </w:tc>
        <w:tc>
          <w:tcPr>
            <w:tcW w:w="1178" w:type="dxa"/>
            <w:vMerge w:val="restart"/>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rPr>
              <w:t>保洁作业工具、劳保、材料等年度费用</w:t>
            </w: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四</w:t>
            </w:r>
          </w:p>
        </w:tc>
        <w:tc>
          <w:tcPr>
            <w:tcW w:w="117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项目</w:t>
            </w:r>
            <w:r>
              <w:rPr>
                <w:rFonts w:hint="eastAsia" w:ascii="宋体" w:hAnsi="宋体" w:eastAsia="宋体" w:cs="宋体"/>
                <w:b/>
                <w:bCs/>
                <w:color w:val="auto"/>
                <w:kern w:val="0"/>
                <w:sz w:val="18"/>
                <w:szCs w:val="18"/>
                <w:highlight w:val="none"/>
                <w:lang w:eastAsia="zh-CN"/>
              </w:rPr>
              <w:t>管理费、税金等</w:t>
            </w:r>
            <w:r>
              <w:rPr>
                <w:rFonts w:hint="eastAsia" w:ascii="宋体" w:hAnsi="宋体" w:eastAsia="宋体" w:cs="宋体"/>
                <w:b/>
                <w:bCs/>
                <w:color w:val="auto"/>
                <w:kern w:val="0"/>
                <w:sz w:val="18"/>
                <w:szCs w:val="18"/>
                <w:highlight w:val="none"/>
                <w:lang w:val="en-US" w:eastAsia="zh-CN"/>
              </w:rPr>
              <w:t>其他类别费用</w:t>
            </w: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7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五</w:t>
            </w:r>
          </w:p>
        </w:tc>
        <w:tc>
          <w:tcPr>
            <w:tcW w:w="117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预备费</w:t>
            </w:r>
          </w:p>
        </w:tc>
        <w:tc>
          <w:tcPr>
            <w:tcW w:w="61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总人数15%社保费用</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388800</w:t>
            </w: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不可调，采购人按实结算</w:t>
            </w: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117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1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项目不可预见费</w:t>
            </w:r>
          </w:p>
        </w:tc>
        <w:tc>
          <w:tcPr>
            <w:tcW w:w="595"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600000</w:t>
            </w: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不可调，采购人支配</w:t>
            </w:r>
          </w:p>
        </w:tc>
      </w:tr>
      <w:tr>
        <w:tblPrEx>
          <w:tblCellMar>
            <w:top w:w="0" w:type="dxa"/>
            <w:left w:w="108" w:type="dxa"/>
            <w:bottom w:w="0" w:type="dxa"/>
            <w:right w:w="108" w:type="dxa"/>
          </w:tblCellMar>
        </w:tblPrEx>
        <w:trPr>
          <w:trHeight w:val="330" w:hRule="atLeast"/>
        </w:trPr>
        <w:tc>
          <w:tcPr>
            <w:tcW w:w="2307" w:type="dxa"/>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单年度合计（大写）</w:t>
            </w:r>
          </w:p>
        </w:tc>
        <w:tc>
          <w:tcPr>
            <w:tcW w:w="286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单年度合计（小写）</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一+二+三+四+五</w:t>
            </w:r>
          </w:p>
        </w:tc>
      </w:tr>
      <w:tr>
        <w:tblPrEx>
          <w:tblCellMar>
            <w:top w:w="0" w:type="dxa"/>
            <w:left w:w="108" w:type="dxa"/>
            <w:bottom w:w="0" w:type="dxa"/>
            <w:right w:w="108" w:type="dxa"/>
          </w:tblCellMar>
        </w:tblPrEx>
        <w:trPr>
          <w:trHeight w:val="330" w:hRule="atLeast"/>
        </w:trPr>
        <w:tc>
          <w:tcPr>
            <w:tcW w:w="230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u w:val="single"/>
                <w:lang w:val="en-US" w:eastAsia="zh-CN"/>
              </w:rPr>
              <w:t>三年度合计（大写）</w:t>
            </w:r>
          </w:p>
        </w:tc>
        <w:tc>
          <w:tcPr>
            <w:tcW w:w="2866" w:type="dxa"/>
            <w:gridSpan w:val="3"/>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lang w:val="en-US" w:eastAsia="zh-CN"/>
              </w:rPr>
            </w:pPr>
            <w:r>
              <w:rPr>
                <w:rFonts w:hint="eastAsia" w:ascii="宋体" w:hAnsi="宋体" w:eastAsia="宋体" w:cs="宋体"/>
                <w:b/>
                <w:bCs/>
                <w:color w:val="auto"/>
                <w:kern w:val="0"/>
                <w:sz w:val="18"/>
                <w:szCs w:val="18"/>
                <w:highlight w:val="none"/>
                <w:u w:val="single"/>
                <w:lang w:val="en-US" w:eastAsia="zh-CN"/>
              </w:rPr>
              <w:t>三年度合计（小写）</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23"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18"/>
                <w:szCs w:val="18"/>
                <w:highlight w:val="none"/>
                <w:u w:val="single"/>
                <w:lang w:val="en-US" w:eastAsia="zh-CN"/>
              </w:rPr>
              <w:t>单年度合计*3</w:t>
            </w:r>
          </w:p>
        </w:tc>
      </w:tr>
    </w:tbl>
    <w:p>
      <w:pPr>
        <w:keepNext w:val="0"/>
        <w:keepLines w:val="0"/>
        <w:pageBreakBefore w:val="0"/>
        <w:widowControl w:val="0"/>
        <w:kinsoku/>
        <w:wordWrap w:val="0"/>
        <w:overflowPunct w:val="0"/>
        <w:topLinePunct w:val="0"/>
        <w:autoSpaceDE w:val="0"/>
        <w:autoSpaceDN w:val="0"/>
        <w:bidi w:val="0"/>
        <w:adjustRightInd/>
        <w:snapToGrid w:val="0"/>
        <w:spacing w:line="400" w:lineRule="exac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项目明细请投标人按照报价自拟，</w:t>
      </w:r>
      <w:r>
        <w:rPr>
          <w:rFonts w:hint="eastAsia" w:ascii="宋体" w:hAnsi="宋体" w:eastAsia="宋体" w:cs="宋体"/>
          <w:color w:val="auto"/>
          <w:kern w:val="0"/>
          <w:sz w:val="24"/>
          <w:szCs w:val="24"/>
          <w:highlight w:val="none"/>
        </w:rPr>
        <w:t>其他类别按同样格式扩展分列，含在总报价内。</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400" w:lineRule="exact"/>
        <w:ind w:left="0" w:leftChars="0" w:right="0" w:rightChars="0" w:firstLine="0" w:firstLineChars="0"/>
        <w:jc w:val="both"/>
        <w:textAlignment w:val="auto"/>
        <w:outlineLvl w:val="9"/>
        <w:rPr>
          <w:rFonts w:hint="eastAsia" w:ascii="宋体" w:hAnsi="宋体" w:eastAsia="宋体" w:cs="宋体"/>
          <w:color w:val="auto"/>
          <w:spacing w:val="20"/>
          <w:sz w:val="24"/>
          <w:szCs w:val="20"/>
          <w:highlight w:val="none"/>
          <w:u w:val="single"/>
        </w:rPr>
      </w:pPr>
      <w:r>
        <w:rPr>
          <w:rFonts w:hint="eastAsia" w:ascii="宋体" w:hAnsi="宋体" w:eastAsia="宋体" w:cs="宋体"/>
          <w:color w:val="auto"/>
          <w:spacing w:val="20"/>
          <w:sz w:val="24"/>
          <w:highlight w:val="none"/>
        </w:rPr>
        <w:t>授权代表签字（或盖章）：</w:t>
      </w:r>
      <w:r>
        <w:rPr>
          <w:rFonts w:hint="eastAsia" w:ascii="宋体" w:hAnsi="宋体" w:eastAsia="宋体" w:cs="宋体"/>
          <w:color w:val="auto"/>
          <w:spacing w:val="20"/>
          <w:sz w:val="24"/>
          <w:highlight w:val="none"/>
          <w:u w:val="single"/>
        </w:rPr>
        <w:t xml:space="preserve">          </w:t>
      </w:r>
    </w:p>
    <w:p>
      <w:pPr>
        <w:keepNext w:val="0"/>
        <w:keepLines w:val="0"/>
        <w:pageBreakBefore w:val="0"/>
        <w:widowControl w:val="0"/>
        <w:kinsoku/>
        <w:topLinePunct w:val="0"/>
        <w:bidi w:val="0"/>
        <w:adjustRightInd/>
        <w:spacing w:line="400" w:lineRule="exact"/>
        <w:ind w:left="0" w:leftChars="0" w:right="0" w:rightChars="0" w:firstLine="0" w:firstLineChars="0"/>
        <w:jc w:val="left"/>
        <w:textAlignment w:val="auto"/>
        <w:outlineLvl w:val="9"/>
        <w:rPr>
          <w:rFonts w:hint="eastAsia" w:ascii="宋体" w:hAnsi="宋体" w:eastAsia="宋体" w:cs="宋体"/>
          <w:color w:val="auto"/>
          <w:spacing w:val="20"/>
          <w:sz w:val="24"/>
          <w:highlight w:val="none"/>
        </w:rPr>
      </w:pPr>
      <w:r>
        <w:rPr>
          <w:rFonts w:hint="eastAsia" w:ascii="宋体" w:hAnsi="宋体" w:eastAsia="宋体" w:cs="宋体"/>
          <w:color w:val="auto"/>
          <w:spacing w:val="20"/>
          <w:sz w:val="24"/>
          <w:highlight w:val="none"/>
        </w:rPr>
        <w:t>投标人盖章：</w:t>
      </w:r>
      <w:r>
        <w:rPr>
          <w:rFonts w:hint="eastAsia" w:ascii="宋体" w:hAnsi="宋体" w:eastAsia="宋体" w:cs="宋体"/>
          <w:color w:val="auto"/>
          <w:spacing w:val="20"/>
          <w:sz w:val="24"/>
          <w:highlight w:val="none"/>
          <w:u w:val="single"/>
        </w:rPr>
        <w:t xml:space="preserve">                     </w:t>
      </w:r>
      <w:r>
        <w:rPr>
          <w:rFonts w:hint="eastAsia" w:ascii="宋体" w:hAnsi="宋体" w:eastAsia="宋体" w:cs="宋体"/>
          <w:color w:val="auto"/>
          <w:spacing w:val="20"/>
          <w:sz w:val="24"/>
          <w:highlight w:val="none"/>
        </w:rPr>
        <w:t xml:space="preserve">           日  期：</w:t>
      </w:r>
      <w:r>
        <w:rPr>
          <w:rFonts w:hint="eastAsia" w:ascii="宋体" w:hAnsi="宋体" w:eastAsia="宋体" w:cs="宋体"/>
          <w:color w:val="auto"/>
          <w:spacing w:val="20"/>
          <w:sz w:val="24"/>
          <w:highlight w:val="none"/>
          <w:u w:val="single"/>
        </w:rPr>
        <w:t xml:space="preserve">         </w:t>
      </w:r>
    </w:p>
    <w:p>
      <w:pPr>
        <w:keepNext w:val="0"/>
        <w:keepLines w:val="0"/>
        <w:pageBreakBefore w:val="0"/>
        <w:widowControl w:val="0"/>
        <w:kinsoku/>
        <w:wordWrap w:val="0"/>
        <w:overflowPunct w:val="0"/>
        <w:topLinePunct w:val="0"/>
        <w:autoSpaceDE w:val="0"/>
        <w:autoSpaceDN w:val="0"/>
        <w:bidi w:val="0"/>
        <w:adjustRightInd/>
        <w:snapToGrid w:val="0"/>
        <w:spacing w:before="10" w:after="10" w:line="240" w:lineRule="atLeast"/>
        <w:ind w:left="0" w:leftChars="0" w:right="0" w:rightChars="0" w:firstLine="643"/>
        <w:jc w:val="center"/>
        <w:textAlignment w:val="auto"/>
        <w:outlineLvl w:val="9"/>
        <w:rPr>
          <w:rFonts w:hint="eastAsia" w:ascii="宋体" w:hAnsi="宋体" w:eastAsia="宋体" w:cs="宋体"/>
          <w:b/>
          <w:color w:val="auto"/>
          <w:sz w:val="28"/>
          <w:szCs w:val="22"/>
          <w:highlight w:val="none"/>
        </w:rPr>
      </w:pPr>
      <w:r>
        <w:rPr>
          <w:rFonts w:hint="eastAsia" w:ascii="宋体" w:hAnsi="宋体" w:eastAsia="宋体" w:cs="宋体"/>
          <w:b/>
          <w:color w:val="auto"/>
          <w:sz w:val="28"/>
          <w:szCs w:val="22"/>
          <w:highlight w:val="none"/>
        </w:rPr>
        <w:t>投标报价明细表</w:t>
      </w:r>
      <w:r>
        <w:rPr>
          <w:rFonts w:hint="eastAsia" w:ascii="宋体" w:hAnsi="宋体" w:eastAsia="宋体" w:cs="宋体"/>
          <w:b/>
          <w:color w:val="auto"/>
          <w:sz w:val="28"/>
          <w:szCs w:val="22"/>
          <w:highlight w:val="none"/>
          <w:shd w:val="clear" w:color="auto" w:fill="auto"/>
          <w:lang w:val="en-US" w:eastAsia="zh-CN"/>
        </w:rPr>
        <w:t>(适用于标项六）</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 xml:space="preserve"> 项目</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海盐县武原街道城区保洁服务项目</w:t>
      </w:r>
      <w:r>
        <w:rPr>
          <w:rFonts w:hint="eastAsia" w:ascii="宋体" w:hAnsi="宋体" w:eastAsia="宋体" w:cs="宋体"/>
          <w:color w:val="auto"/>
          <w:sz w:val="24"/>
          <w:szCs w:val="24"/>
          <w:highlight w:val="none"/>
        </w:rPr>
        <w:t xml:space="preserve">     </w:t>
      </w:r>
      <w:r>
        <w:rPr>
          <w:rFonts w:hint="eastAsia"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none"/>
        </w:rPr>
        <w:t>项目编号：</w:t>
      </w:r>
      <w:r>
        <w:rPr>
          <w:rFonts w:hint="eastAsia" w:ascii="宋体" w:hAnsi="宋体" w:eastAsia="宋体" w:cs="宋体"/>
          <w:color w:val="auto"/>
          <w:sz w:val="24"/>
          <w:szCs w:val="24"/>
          <w:highlight w:val="none"/>
          <w:u w:val="single"/>
          <w:lang w:val="en-US" w:eastAsia="zh-CN"/>
        </w:rPr>
        <w:t>盐政采（2021）A010号</w:t>
      </w:r>
    </w:p>
    <w:p>
      <w:pPr>
        <w:pStyle w:val="27"/>
        <w:keepNext w:val="0"/>
        <w:keepLines w:val="0"/>
        <w:pageBreakBefore w:val="0"/>
        <w:widowControl w:val="0"/>
        <w:kinsoku/>
        <w:wordWrap w:val="0"/>
        <w:overflowPunct w:val="0"/>
        <w:topLinePunct w:val="0"/>
        <w:autoSpaceDE w:val="0"/>
        <w:autoSpaceDN w:val="0"/>
        <w:bidi w:val="0"/>
        <w:adjustRightInd/>
        <w:snapToGrid w:val="0"/>
        <w:spacing w:before="0" w:beforeLines="0" w:after="0" w:afterLines="0" w:line="400" w:lineRule="exact"/>
        <w:ind w:left="0" w:leftChars="0" w:right="0" w:rightChars="0"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hAnsi="宋体" w:eastAsia="宋体" w:cs="宋体"/>
          <w:color w:val="auto"/>
          <w:sz w:val="24"/>
          <w:szCs w:val="24"/>
          <w:highlight w:val="none"/>
          <w:lang w:val="en-US" w:eastAsia="zh-CN"/>
        </w:rPr>
        <w:t>所投标项：</w:t>
      </w:r>
      <w:r>
        <w:rPr>
          <w:rFonts w:hint="eastAsia" w:ascii="宋体" w:hAnsi="宋体" w:eastAsia="宋体" w:cs="宋体"/>
          <w:color w:val="auto"/>
          <w:sz w:val="24"/>
          <w:szCs w:val="24"/>
          <w:highlight w:val="none"/>
          <w:u w:val="single"/>
        </w:rPr>
        <w:t>标项</w:t>
      </w:r>
      <w:r>
        <w:rPr>
          <w:rFonts w:hint="eastAsia" w:hAnsi="宋体" w:eastAsia="宋体" w:cs="宋体"/>
          <w:color w:val="auto"/>
          <w:sz w:val="24"/>
          <w:szCs w:val="24"/>
          <w:highlight w:val="none"/>
          <w:u w:val="single"/>
          <w:lang w:eastAsia="zh-CN"/>
        </w:rPr>
        <w:t>六</w:t>
      </w:r>
      <w:r>
        <w:rPr>
          <w:rFonts w:hint="eastAsia" w:ascii="宋体" w:hAnsi="宋体" w:eastAsia="宋体" w:cs="宋体"/>
          <w:i/>
          <w:iCs/>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金额单位：人民币（元）</w:t>
      </w:r>
    </w:p>
    <w:tbl>
      <w:tblPr>
        <w:tblStyle w:val="48"/>
        <w:tblW w:w="0" w:type="auto"/>
        <w:tblInd w:w="103" w:type="dxa"/>
        <w:tblLayout w:type="fixed"/>
        <w:tblCellMar>
          <w:top w:w="0" w:type="dxa"/>
          <w:left w:w="108" w:type="dxa"/>
          <w:bottom w:w="0" w:type="dxa"/>
          <w:right w:w="108" w:type="dxa"/>
        </w:tblCellMar>
      </w:tblPr>
      <w:tblGrid>
        <w:gridCol w:w="515"/>
        <w:gridCol w:w="1163"/>
        <w:gridCol w:w="629"/>
        <w:gridCol w:w="1611"/>
        <w:gridCol w:w="610"/>
        <w:gridCol w:w="660"/>
        <w:gridCol w:w="1500"/>
        <w:gridCol w:w="1230"/>
        <w:gridCol w:w="1952"/>
      </w:tblGrid>
      <w:tr>
        <w:tblPrEx>
          <w:tblCellMar>
            <w:top w:w="0" w:type="dxa"/>
            <w:left w:w="108" w:type="dxa"/>
            <w:bottom w:w="0" w:type="dxa"/>
            <w:right w:w="108" w:type="dxa"/>
          </w:tblCellMar>
        </w:tblPrEx>
        <w:trPr>
          <w:trHeight w:val="499" w:hRule="atLeast"/>
        </w:trPr>
        <w:tc>
          <w:tcPr>
            <w:tcW w:w="2307" w:type="dxa"/>
            <w:gridSpan w:val="3"/>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序号</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w:t>
            </w: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数量</w:t>
            </w: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单位</w:t>
            </w: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单价（元/月）</w:t>
            </w: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both"/>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合价（元/年）</w:t>
            </w:r>
          </w:p>
        </w:tc>
        <w:tc>
          <w:tcPr>
            <w:tcW w:w="19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备注</w:t>
            </w:r>
          </w:p>
        </w:tc>
      </w:tr>
      <w:tr>
        <w:tblPrEx>
          <w:tblCellMar>
            <w:top w:w="0" w:type="dxa"/>
            <w:left w:w="108" w:type="dxa"/>
            <w:bottom w:w="0" w:type="dxa"/>
            <w:right w:w="108" w:type="dxa"/>
          </w:tblCellMar>
        </w:tblPrEx>
        <w:trPr>
          <w:trHeight w:val="34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一</w:t>
            </w:r>
          </w:p>
        </w:tc>
        <w:tc>
          <w:tcPr>
            <w:tcW w:w="116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人员工资</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 xml:space="preserve"> </w:t>
            </w: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eastAsia="zh-CN"/>
              </w:rPr>
            </w:pP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3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5</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61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二</w:t>
            </w:r>
          </w:p>
        </w:tc>
        <w:tc>
          <w:tcPr>
            <w:tcW w:w="1163" w:type="dxa"/>
            <w:vMerge w:val="restart"/>
            <w:tcBorders>
              <w:top w:val="nil"/>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运行设备发生的折旧费、燃油费、车辆保险费、车辆维保费、耗材等所有费用</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2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5</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70"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both"/>
              <w:textAlignment w:val="auto"/>
              <w:outlineLvl w:val="9"/>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lang w:val="en-US" w:eastAsia="zh-CN"/>
              </w:rPr>
              <w:t xml:space="preserve">  </w:t>
            </w:r>
            <w:r>
              <w:rPr>
                <w:rFonts w:hint="eastAsia" w:ascii="宋体" w:hAnsi="宋体" w:eastAsia="宋体" w:cs="宋体"/>
                <w:b/>
                <w:bCs/>
                <w:color w:val="auto"/>
                <w:kern w:val="0"/>
                <w:sz w:val="18"/>
                <w:szCs w:val="18"/>
                <w:highlight w:val="none"/>
                <w:lang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w:t>
            </w: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三</w:t>
            </w:r>
          </w:p>
        </w:tc>
        <w:tc>
          <w:tcPr>
            <w:tcW w:w="1163" w:type="dxa"/>
            <w:vMerge w:val="restart"/>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rPr>
              <w:t>保洁作业工具、劳保、材料等年度费用</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5" w:hRule="atLeast"/>
        </w:trPr>
        <w:tc>
          <w:tcPr>
            <w:tcW w:w="515"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4</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0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四</w:t>
            </w:r>
          </w:p>
        </w:tc>
        <w:tc>
          <w:tcPr>
            <w:tcW w:w="11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项目</w:t>
            </w:r>
            <w:r>
              <w:rPr>
                <w:rFonts w:hint="eastAsia" w:ascii="宋体" w:hAnsi="宋体" w:eastAsia="宋体" w:cs="宋体"/>
                <w:b/>
                <w:bCs/>
                <w:color w:val="auto"/>
                <w:kern w:val="0"/>
                <w:sz w:val="18"/>
                <w:szCs w:val="18"/>
                <w:highlight w:val="none"/>
                <w:lang w:eastAsia="zh-CN"/>
              </w:rPr>
              <w:t>管理费、税金等</w:t>
            </w:r>
            <w:r>
              <w:rPr>
                <w:rFonts w:hint="eastAsia" w:ascii="宋体" w:hAnsi="宋体" w:eastAsia="宋体" w:cs="宋体"/>
                <w:b/>
                <w:bCs/>
                <w:color w:val="auto"/>
                <w:kern w:val="0"/>
                <w:sz w:val="18"/>
                <w:szCs w:val="18"/>
                <w:highlight w:val="none"/>
                <w:lang w:val="en-US" w:eastAsia="zh-CN"/>
              </w:rPr>
              <w:t>其他类别费用</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205" w:hRule="atLeast"/>
        </w:trPr>
        <w:tc>
          <w:tcPr>
            <w:tcW w:w="51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ascii="Calibri" w:hAnsi="Calibri" w:eastAsia="宋体" w:cs="Times New Roman"/>
                <w:color w:val="auto"/>
                <w:highlight w:val="none"/>
              </w:rPr>
            </w:pP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val="en-US" w:eastAsia="zh-CN"/>
              </w:rPr>
            </w:pPr>
          </w:p>
        </w:tc>
      </w:tr>
      <w:tr>
        <w:tblPrEx>
          <w:tblCellMar>
            <w:top w:w="0" w:type="dxa"/>
            <w:left w:w="108" w:type="dxa"/>
            <w:bottom w:w="0" w:type="dxa"/>
            <w:right w:w="108" w:type="dxa"/>
          </w:tblCellMar>
        </w:tblPrEx>
        <w:trPr>
          <w:trHeight w:val="320" w:hRule="atLeast"/>
        </w:trPr>
        <w:tc>
          <w:tcPr>
            <w:tcW w:w="5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五</w:t>
            </w:r>
          </w:p>
        </w:tc>
        <w:tc>
          <w:tcPr>
            <w:tcW w:w="116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预备费</w:t>
            </w:r>
          </w:p>
        </w:tc>
        <w:tc>
          <w:tcPr>
            <w:tcW w:w="629"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总人数15%社保费用</w:t>
            </w: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244800</w:t>
            </w: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不可调，采购人按实结算</w:t>
            </w:r>
          </w:p>
        </w:tc>
      </w:tr>
      <w:tr>
        <w:tblPrEx>
          <w:tblCellMar>
            <w:top w:w="0" w:type="dxa"/>
            <w:left w:w="108" w:type="dxa"/>
            <w:bottom w:w="0" w:type="dxa"/>
            <w:right w:w="108" w:type="dxa"/>
          </w:tblCellMar>
        </w:tblPrEx>
        <w:trPr>
          <w:trHeight w:val="320" w:hRule="atLeast"/>
        </w:trPr>
        <w:tc>
          <w:tcPr>
            <w:tcW w:w="5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116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p>
        </w:tc>
        <w:tc>
          <w:tcPr>
            <w:tcW w:w="629"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2</w:t>
            </w:r>
          </w:p>
        </w:tc>
        <w:tc>
          <w:tcPr>
            <w:tcW w:w="1611"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项目不可预见费</w:t>
            </w:r>
          </w:p>
        </w:tc>
        <w:tc>
          <w:tcPr>
            <w:tcW w:w="61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1</w:t>
            </w:r>
          </w:p>
        </w:tc>
        <w:tc>
          <w:tcPr>
            <w:tcW w:w="66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项</w:t>
            </w:r>
          </w:p>
        </w:tc>
        <w:tc>
          <w:tcPr>
            <w:tcW w:w="150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w:t>
            </w:r>
          </w:p>
        </w:tc>
        <w:tc>
          <w:tcPr>
            <w:tcW w:w="1230"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300000</w:t>
            </w: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不可调，采购人支配</w:t>
            </w:r>
          </w:p>
        </w:tc>
      </w:tr>
      <w:tr>
        <w:tblPrEx>
          <w:tblCellMar>
            <w:top w:w="0" w:type="dxa"/>
            <w:left w:w="108" w:type="dxa"/>
            <w:bottom w:w="0" w:type="dxa"/>
            <w:right w:w="108" w:type="dxa"/>
          </w:tblCellMar>
        </w:tblPrEx>
        <w:trPr>
          <w:trHeight w:val="330" w:hRule="atLeast"/>
        </w:trPr>
        <w:tc>
          <w:tcPr>
            <w:tcW w:w="2307" w:type="dxa"/>
            <w:gridSpan w:val="3"/>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单年度合计（大写）</w:t>
            </w:r>
          </w:p>
        </w:tc>
        <w:tc>
          <w:tcPr>
            <w:tcW w:w="288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u w:val="single"/>
                <w:lang w:val="en-US" w:eastAsia="zh-CN"/>
              </w:rPr>
              <w:t>单年度合计（小写）</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18"/>
                <w:szCs w:val="18"/>
                <w:highlight w:val="none"/>
                <w:lang w:val="en-US" w:eastAsia="zh-CN"/>
              </w:rPr>
              <w:t>一+二+三+四+五</w:t>
            </w:r>
          </w:p>
        </w:tc>
      </w:tr>
      <w:tr>
        <w:tblPrEx>
          <w:tblCellMar>
            <w:top w:w="0" w:type="dxa"/>
            <w:left w:w="108" w:type="dxa"/>
            <w:bottom w:w="0" w:type="dxa"/>
            <w:right w:w="108" w:type="dxa"/>
          </w:tblCellMar>
        </w:tblPrEx>
        <w:trPr>
          <w:trHeight w:val="330" w:hRule="atLeast"/>
        </w:trPr>
        <w:tc>
          <w:tcPr>
            <w:tcW w:w="230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u w:val="single"/>
                <w:lang w:val="en-US" w:eastAsia="zh-CN"/>
              </w:rPr>
              <w:t>三年度合计（大写）</w:t>
            </w:r>
          </w:p>
        </w:tc>
        <w:tc>
          <w:tcPr>
            <w:tcW w:w="2881" w:type="dxa"/>
            <w:gridSpan w:val="3"/>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u w:val="single"/>
                <w:lang w:val="en-US" w:eastAsia="zh-CN"/>
              </w:rPr>
            </w:pPr>
            <w:r>
              <w:rPr>
                <w:rFonts w:hint="eastAsia" w:ascii="宋体" w:hAnsi="宋体" w:eastAsia="宋体" w:cs="宋体"/>
                <w:b/>
                <w:bCs/>
                <w:color w:val="auto"/>
                <w:kern w:val="0"/>
                <w:sz w:val="18"/>
                <w:szCs w:val="18"/>
                <w:highlight w:val="none"/>
                <w:u w:val="single"/>
                <w:lang w:val="en-US" w:eastAsia="zh-CN"/>
              </w:rPr>
              <w:t>三年度合计（小写）</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b/>
                <w:bCs/>
                <w:color w:val="auto"/>
                <w:kern w:val="0"/>
                <w:sz w:val="18"/>
                <w:szCs w:val="18"/>
                <w:highlight w:val="none"/>
                <w:lang w:val="en-US" w:eastAsia="zh-CN"/>
              </w:rPr>
            </w:pPr>
          </w:p>
        </w:tc>
        <w:tc>
          <w:tcPr>
            <w:tcW w:w="1952"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val="0"/>
              <w:overflowPunct w:val="0"/>
              <w:topLinePunct w:val="0"/>
              <w:autoSpaceDE w:val="0"/>
              <w:autoSpaceDN w:val="0"/>
              <w:bidi w:val="0"/>
              <w:adjustRightInd/>
              <w:snapToGrid/>
              <w:spacing w:before="0" w:beforeAutospacing="0" w:after="0" w:afterAutospacing="0" w:line="400" w:lineRule="exact"/>
              <w:ind w:left="-105" w:leftChars="-50" w:right="-105" w:rightChars="-50"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18"/>
                <w:szCs w:val="18"/>
                <w:highlight w:val="none"/>
                <w:u w:val="single"/>
                <w:lang w:val="en-US" w:eastAsia="zh-CN"/>
              </w:rPr>
              <w:t>单年度合计*3</w:t>
            </w:r>
          </w:p>
        </w:tc>
      </w:tr>
    </w:tbl>
    <w:p>
      <w:pPr>
        <w:keepNext w:val="0"/>
        <w:keepLines w:val="0"/>
        <w:pageBreakBefore w:val="0"/>
        <w:widowControl w:val="0"/>
        <w:kinsoku/>
        <w:wordWrap w:val="0"/>
        <w:overflowPunct w:val="0"/>
        <w:topLinePunct w:val="0"/>
        <w:autoSpaceDE w:val="0"/>
        <w:autoSpaceDN w:val="0"/>
        <w:bidi w:val="0"/>
        <w:adjustRightInd/>
        <w:snapToGrid w:val="0"/>
        <w:spacing w:line="400" w:lineRule="exac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项目明细请投标人按照报价自拟，</w:t>
      </w:r>
      <w:r>
        <w:rPr>
          <w:rFonts w:hint="eastAsia" w:ascii="宋体" w:hAnsi="宋体" w:eastAsia="宋体" w:cs="宋体"/>
          <w:color w:val="auto"/>
          <w:kern w:val="0"/>
          <w:sz w:val="24"/>
          <w:szCs w:val="24"/>
          <w:highlight w:val="none"/>
        </w:rPr>
        <w:t>其他类别按同样格式扩展分列，含在总报价内。</w:t>
      </w:r>
    </w:p>
    <w:p>
      <w:pPr>
        <w:keepNext w:val="0"/>
        <w:keepLines w:val="0"/>
        <w:pageBreakBefore w:val="0"/>
        <w:widowControl w:val="0"/>
        <w:kinsoku/>
        <w:wordWrap w:val="0"/>
        <w:overflowPunct w:val="0"/>
        <w:topLinePunct w:val="0"/>
        <w:autoSpaceDE w:val="0"/>
        <w:autoSpaceDN w:val="0"/>
        <w:bidi w:val="0"/>
        <w:adjustRightInd/>
        <w:snapToGrid w:val="0"/>
        <w:spacing w:before="157" w:beforeLines="50" w:line="400" w:lineRule="exact"/>
        <w:ind w:left="0" w:leftChars="0" w:right="-817" w:rightChars="-389" w:firstLine="0" w:firstLineChars="0"/>
        <w:jc w:val="left"/>
        <w:textAlignment w:val="auto"/>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法定代表人或被授权人签字（或盖章）：</w:t>
      </w:r>
      <w:r>
        <w:rPr>
          <w:rFonts w:hint="eastAsia" w:ascii="宋体" w:hAnsi="宋体" w:eastAsia="宋体" w:cs="宋体"/>
          <w:color w:val="auto"/>
          <w:sz w:val="24"/>
          <w:highlight w:val="none"/>
          <w:u w:val="single"/>
        </w:rPr>
        <w:t xml:space="preserve">                </w:t>
      </w:r>
    </w:p>
    <w:p>
      <w:pPr>
        <w:pStyle w:val="21"/>
        <w:keepNext w:val="0"/>
        <w:keepLines w:val="0"/>
        <w:pageBreakBefore w:val="0"/>
        <w:widowControl w:val="0"/>
        <w:kinsoku/>
        <w:wordWrap w:val="0"/>
        <w:overflowPunct w:val="0"/>
        <w:topLinePunct w:val="0"/>
        <w:autoSpaceDE w:val="0"/>
        <w:autoSpaceDN w:val="0"/>
        <w:bidi w:val="0"/>
        <w:adjustRightInd/>
        <w:spacing w:after="0" w:line="400" w:lineRule="exact"/>
        <w:ind w:left="0" w:leftChars="0" w:firstLine="0" w:firstLineChars="0"/>
        <w:jc w:val="left"/>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供应商名称（盖章）：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rPr>
          <w:rFonts w:hint="eastAsia" w:ascii="宋体" w:hAnsi="宋体" w:eastAsia="宋体" w:cs="宋体"/>
          <w:b/>
          <w:color w:val="auto"/>
          <w:sz w:val="24"/>
          <w:highlight w:val="none"/>
          <w:lang w:val="en-US" w:eastAsia="zh-CN"/>
        </w:rPr>
      </w:pP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rPr>
          <w:rFonts w:hint="eastAsia" w:ascii="宋体" w:hAnsi="宋体" w:eastAsia="宋体" w:cs="宋体"/>
          <w:b/>
          <w:color w:val="auto"/>
          <w:sz w:val="24"/>
          <w:highlight w:val="none"/>
          <w:lang w:val="en-US" w:eastAsia="zh-CN"/>
        </w:rPr>
      </w:pP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中小企业证明格式：</w:t>
      </w: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1中小企业声明函格式：</w:t>
      </w: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ind w:firstLine="321" w:firstLineChars="100"/>
        <w:jc w:val="center"/>
        <w:rPr>
          <w:rFonts w:hint="eastAsia" w:ascii="宋体" w:hAnsi="宋体" w:eastAsia="宋体" w:cs="宋体"/>
          <w:b/>
          <w:color w:val="auto"/>
          <w:sz w:val="28"/>
          <w:szCs w:val="28"/>
          <w:highlight w:val="none"/>
        </w:rPr>
      </w:pPr>
      <w:r>
        <w:rPr>
          <w:rFonts w:hint="eastAsia" w:ascii="宋体" w:hAnsi="宋体" w:eastAsia="宋体" w:cs="宋体"/>
          <w:b/>
          <w:bCs/>
          <w:color w:val="auto"/>
          <w:sz w:val="32"/>
          <w:szCs w:val="32"/>
          <w:highlight w:val="none"/>
        </w:rPr>
        <w:t>中小企业声明函</w:t>
      </w:r>
      <w:r>
        <w:rPr>
          <w:rFonts w:hint="eastAsia" w:ascii="宋体" w:hAnsi="宋体" w:eastAsia="宋体" w:cs="宋体"/>
          <w:b/>
          <w:bCs/>
          <w:color w:val="auto"/>
          <w:sz w:val="32"/>
          <w:szCs w:val="32"/>
          <w:highlight w:val="none"/>
          <w:lang w:eastAsia="zh-CN"/>
        </w:rPr>
        <w:t>（工程、服务）</w:t>
      </w:r>
    </w:p>
    <w:p>
      <w:pPr>
        <w:keepNext w:val="0"/>
        <w:keepLines w:val="0"/>
        <w:pageBreakBefore w:val="0"/>
        <w:widowControl w:val="0"/>
        <w:kinsoku/>
        <w:wordWrap w:val="0"/>
        <w:overflowPunct w:val="0"/>
        <w:topLinePunct w:val="0"/>
        <w:autoSpaceDE w:val="0"/>
        <w:autoSpaceDN w:val="0"/>
        <w:bidi w:val="0"/>
        <w:adjustRightInd/>
        <w:snapToGrid/>
        <w:spacing w:before="95" w:beforeLines="30" w:line="400" w:lineRule="exact"/>
        <w:ind w:left="0" w:leftChars="0" w:right="0" w:rightChars="0" w:firstLine="48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本公司（联合体）郑重声明，根据《政府采购促进中小企业发展管理办法》（财库﹝2020﹞46 号）的规定，本公司（联合体）参加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采购活动，工程的施工单位全部为符合政策要求的中小企业（或者：服务全部由符合政策要求的中小企业承接）。相关企业（含联合体中的中小企业、签订分包意向协议的中小企业）的具体情况如下：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val="0"/>
        <w:overflowPunct w:val="0"/>
        <w:topLinePunct w:val="0"/>
        <w:autoSpaceDE w:val="0"/>
        <w:autoSpaceDN w:val="0"/>
        <w:bidi w:val="0"/>
        <w:adjustRightInd/>
        <w:snapToGrid/>
        <w:spacing w:before="95" w:beforeLines="30" w:line="400" w:lineRule="exact"/>
        <w:ind w:left="0" w:leftChars="0" w:right="0" w:rightChars="0" w:firstLine="48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lang w:val="en-US" w:eastAsia="zh-CN"/>
        </w:rPr>
        <w:t xml:space="preserve"> 其他未列明行业(包括科学研究和技术服务业，水利、环境和公共设施管理业，居民服务、修理和其他服务业，社会工作，文化、体育和娱乐业等) </w:t>
      </w:r>
      <w:r>
        <w:rPr>
          <w:rFonts w:hint="eastAsia" w:ascii="宋体" w:hAnsi="宋体" w:eastAsia="宋体" w:cs="宋体"/>
          <w:color w:val="auto"/>
          <w:sz w:val="24"/>
          <w:szCs w:val="24"/>
          <w:highlight w:val="none"/>
        </w:rPr>
        <w:t>； 承建（承接）企业为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 ，属于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pPr>
        <w:keepNext w:val="0"/>
        <w:keepLines w:val="0"/>
        <w:pageBreakBefore w:val="0"/>
        <w:widowControl w:val="0"/>
        <w:kinsoku/>
        <w:wordWrap w:val="0"/>
        <w:overflowPunct w:val="0"/>
        <w:topLinePunct w:val="0"/>
        <w:autoSpaceDE w:val="0"/>
        <w:autoSpaceDN w:val="0"/>
        <w:bidi w:val="0"/>
        <w:adjustRightInd/>
        <w:snapToGrid/>
        <w:spacing w:before="95" w:beforeLines="30" w:line="400" w:lineRule="exact"/>
        <w:ind w:left="0" w:leftChars="0" w:right="0" w:rightChars="0" w:firstLine="48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承建（承接）企业为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 ，属于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pPr>
        <w:keepNext w:val="0"/>
        <w:keepLines w:val="0"/>
        <w:pageBreakBefore w:val="0"/>
        <w:widowControl w:val="0"/>
        <w:kinsoku/>
        <w:wordWrap w:val="0"/>
        <w:overflowPunct w:val="0"/>
        <w:topLinePunct w:val="0"/>
        <w:autoSpaceDE w:val="0"/>
        <w:autoSpaceDN w:val="0"/>
        <w:bidi w:val="0"/>
        <w:adjustRightInd/>
        <w:snapToGrid/>
        <w:spacing w:before="95" w:beforeLines="30" w:line="400" w:lineRule="exact"/>
        <w:ind w:left="0" w:leftChars="0" w:right="0" w:righ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val="0"/>
        <w:overflowPunct w:val="0"/>
        <w:topLinePunct w:val="0"/>
        <w:autoSpaceDE w:val="0"/>
        <w:autoSpaceDN w:val="0"/>
        <w:bidi w:val="0"/>
        <w:adjustRightInd/>
        <w:snapToGrid/>
        <w:spacing w:before="95" w:beforeLines="30" w:line="400" w:lineRule="exact"/>
        <w:ind w:left="0" w:leftChars="0" w:right="0" w:rightChars="0" w:firstLine="48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以上企业，不属于大企业的分支机构，不存在控股股东为大企业的情形，也不存在与大企业的负责人为同一人的情形。 </w:t>
      </w:r>
    </w:p>
    <w:p>
      <w:pPr>
        <w:keepNext w:val="0"/>
        <w:keepLines w:val="0"/>
        <w:pageBreakBefore w:val="0"/>
        <w:widowControl w:val="0"/>
        <w:kinsoku/>
        <w:wordWrap w:val="0"/>
        <w:overflowPunct w:val="0"/>
        <w:topLinePunct w:val="0"/>
        <w:autoSpaceDE w:val="0"/>
        <w:autoSpaceDN w:val="0"/>
        <w:bidi w:val="0"/>
        <w:adjustRightInd/>
        <w:snapToGrid/>
        <w:spacing w:before="63" w:beforeLines="20" w:line="400" w:lineRule="exact"/>
        <w:ind w:left="0" w:leftChars="0" w:right="0" w:rightChars="0" w:firstLine="48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本企业对上述声明内容的真实性负责。如有虚假，将依法承担相应责任。</w:t>
      </w:r>
    </w:p>
    <w:p>
      <w:pPr>
        <w:keepNext w:val="0"/>
        <w:keepLines w:val="0"/>
        <w:pageBreakBefore w:val="0"/>
        <w:widowControl w:val="0"/>
        <w:kinsoku/>
        <w:wordWrap w:val="0"/>
        <w:overflowPunct w:val="0"/>
        <w:topLinePunct w:val="0"/>
        <w:autoSpaceDE w:val="0"/>
        <w:autoSpaceDN w:val="0"/>
        <w:bidi w:val="0"/>
        <w:adjustRightInd/>
        <w:snapToGrid/>
        <w:spacing w:before="63" w:beforeLines="20" w:line="400" w:lineRule="exact"/>
        <w:ind w:left="0" w:leftChars="0" w:right="0" w:rightChars="0" w:firstLine="48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val="0"/>
        <w:overflowPunct w:val="0"/>
        <w:topLinePunct w:val="0"/>
        <w:autoSpaceDE w:val="0"/>
        <w:autoSpaceDN w:val="0"/>
        <w:bidi w:val="0"/>
        <w:adjustRightInd/>
        <w:snapToGrid/>
        <w:spacing w:before="63" w:beforeLines="20" w:line="400" w:lineRule="exact"/>
        <w:ind w:left="0" w:leftChars="0" w:right="0" w:right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企业名称（盖章）：</w:t>
      </w:r>
    </w:p>
    <w:p>
      <w:pPr>
        <w:keepNext w:val="0"/>
        <w:keepLines w:val="0"/>
        <w:pageBreakBefore w:val="0"/>
        <w:widowControl w:val="0"/>
        <w:kinsoku/>
        <w:wordWrap w:val="0"/>
        <w:overflowPunct w:val="0"/>
        <w:topLinePunct w:val="0"/>
        <w:autoSpaceDE w:val="0"/>
        <w:autoSpaceDN w:val="0"/>
        <w:bidi w:val="0"/>
        <w:adjustRightInd/>
        <w:snapToGrid/>
        <w:spacing w:before="63" w:beforeLines="20" w:line="400" w:lineRule="exact"/>
        <w:ind w:left="0" w:leftChars="0" w:right="0" w:right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日期：</w:t>
      </w:r>
    </w:p>
    <w:p>
      <w:pPr>
        <w:keepNext w:val="0"/>
        <w:keepLines w:val="0"/>
        <w:pageBreakBefore w:val="0"/>
        <w:widowControl w:val="0"/>
        <w:kinsoku/>
        <w:wordWrap w:val="0"/>
        <w:overflowPunct w:val="0"/>
        <w:topLinePunct w:val="0"/>
        <w:autoSpaceDE w:val="0"/>
        <w:autoSpaceDN w:val="0"/>
        <w:bidi w:val="0"/>
        <w:snapToGrid w:val="0"/>
        <w:spacing w:line="360" w:lineRule="auto"/>
        <w:ind w:firstLine="0"/>
        <w:rPr>
          <w:rFonts w:hint="eastAsia" w:ascii="宋体" w:hAnsi="宋体" w:eastAsia="宋体" w:cs="宋体"/>
          <w:b/>
          <w:bCs w:val="0"/>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line="360" w:lineRule="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lang w:val="en-US" w:eastAsia="zh-CN"/>
        </w:rPr>
        <w:t xml:space="preserve">    </w:t>
      </w:r>
      <w:r>
        <w:rPr>
          <w:rFonts w:hint="eastAsia" w:ascii="宋体" w:hAnsi="宋体" w:eastAsia="宋体" w:cs="宋体"/>
          <w:b/>
          <w:bCs w:val="0"/>
          <w:color w:val="auto"/>
          <w:sz w:val="24"/>
          <w:highlight w:val="none"/>
        </w:rPr>
        <w:t>注：</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lang w:val="en-US" w:eastAsia="zh-CN"/>
        </w:rPr>
        <w:t>1、</w:t>
      </w:r>
      <w:r>
        <w:rPr>
          <w:rFonts w:hint="eastAsia" w:ascii="宋体" w:hAnsi="宋体" w:eastAsia="宋体" w:cs="宋体"/>
          <w:b/>
          <w:bCs w:val="0"/>
          <w:color w:val="auto"/>
          <w:sz w:val="24"/>
          <w:highlight w:val="none"/>
        </w:rPr>
        <w:t>从业人员、营业收入、资产总额填报上一年度数据，无上一年度数据的新成立企业可不填报。</w:t>
      </w:r>
    </w:p>
    <w:p>
      <w:pPr>
        <w:keepNext w:val="0"/>
        <w:keepLines w:val="0"/>
        <w:pageBreakBefore w:val="0"/>
        <w:widowControl w:val="0"/>
        <w:kinsoku/>
        <w:wordWrap w:val="0"/>
        <w:overflowPunct w:val="0"/>
        <w:topLinePunct w:val="0"/>
        <w:autoSpaceDE w:val="0"/>
        <w:autoSpaceDN w:val="0"/>
        <w:bidi w:val="0"/>
        <w:snapToGrid w:val="0"/>
        <w:spacing w:line="360" w:lineRule="auto"/>
        <w:ind w:firstLine="480"/>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sz w:val="24"/>
          <w:highlight w:val="none"/>
          <w:lang w:val="en-US" w:eastAsia="zh-CN"/>
        </w:rPr>
        <w:t>2、</w:t>
      </w:r>
      <w:r>
        <w:rPr>
          <w:rFonts w:hint="eastAsia" w:ascii="宋体" w:hAnsi="宋体" w:eastAsia="宋体" w:cs="宋体"/>
          <w:b/>
          <w:bCs w:val="0"/>
          <w:color w:val="auto"/>
          <w:sz w:val="24"/>
          <w:highlight w:val="none"/>
          <w:lang w:eastAsia="zh-CN"/>
        </w:rPr>
        <w:t>根据财库﹝2020﹞46 号文件相关规定：中标、成交供应商享受本办法规定的中小企业扶持政策的，采购人、采购代理机构应当随中标、成交结果公开中标、成交供应商的《中小企业声明函》。供应商按照本办法规定提供声明函内容不实的，属于提供虚假材料谋取中标、成交，依照《中华人民共和国政府采购法》等国家有关规定追究相应责任。</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color w:val="auto"/>
          <w:highlight w:val="none"/>
        </w:rPr>
      </w:pPr>
      <w:r>
        <w:rPr>
          <w:rFonts w:hint="eastAsia" w:ascii="宋体" w:hAnsi="宋体" w:eastAsia="宋体" w:cs="宋体"/>
          <w:b/>
          <w:bCs w:val="0"/>
          <w:color w:val="auto"/>
          <w:sz w:val="24"/>
          <w:highlight w:val="none"/>
          <w:lang w:val="en-US" w:eastAsia="zh-CN"/>
        </w:rPr>
        <w:t>3、</w:t>
      </w:r>
      <w:r>
        <w:rPr>
          <w:rFonts w:hint="eastAsia" w:eastAsia="宋体" w:cs="宋体"/>
          <w:b/>
          <w:bCs w:val="0"/>
          <w:color w:val="auto"/>
          <w:sz w:val="24"/>
          <w:highlight w:val="none"/>
          <w:lang w:val="en-US" w:eastAsia="zh-CN"/>
        </w:rPr>
        <w:t>各行业</w:t>
      </w:r>
      <w:r>
        <w:rPr>
          <w:rFonts w:hint="eastAsia" w:ascii="宋体" w:hAnsi="宋体" w:eastAsia="宋体" w:cs="宋体"/>
          <w:b/>
          <w:bCs w:val="0"/>
          <w:color w:val="auto"/>
          <w:sz w:val="24"/>
          <w:highlight w:val="none"/>
          <w:lang w:val="en-US" w:eastAsia="zh-CN"/>
        </w:rPr>
        <w:t>中小企业划型标准规定见下表（</w:t>
      </w:r>
      <w:r>
        <w:rPr>
          <w:rFonts w:hint="eastAsia" w:ascii="宋体" w:hAnsi="宋体" w:eastAsia="宋体" w:cs="宋体"/>
          <w:b/>
          <w:bCs w:val="0"/>
          <w:color w:val="auto"/>
          <w:sz w:val="24"/>
          <w:highlight w:val="none"/>
          <w:u w:val="single"/>
          <w:lang w:val="en-US" w:eastAsia="zh-CN"/>
        </w:rPr>
        <w:t>大型、中型和小型企业须同时满足所列指标的下限，否则下划一档</w:t>
      </w:r>
      <w:r>
        <w:rPr>
          <w:rFonts w:hint="eastAsia" w:eastAsia="宋体" w:cs="宋体"/>
          <w:b/>
          <w:bCs w:val="0"/>
          <w:color w:val="auto"/>
          <w:sz w:val="24"/>
          <w:highlight w:val="none"/>
          <w:u w:val="single"/>
          <w:lang w:val="en-US" w:eastAsia="zh-CN"/>
        </w:rPr>
        <w:t>；</w:t>
      </w:r>
      <w:r>
        <w:rPr>
          <w:rFonts w:hint="eastAsia" w:ascii="宋体" w:hAnsi="宋体" w:eastAsia="宋体" w:cs="宋体"/>
          <w:b/>
          <w:bCs w:val="0"/>
          <w:color w:val="auto"/>
          <w:sz w:val="24"/>
          <w:highlight w:val="none"/>
          <w:u w:val="single"/>
          <w:lang w:val="en-US" w:eastAsia="zh-CN"/>
        </w:rPr>
        <w:t>微型企业只须满足所列指标中的一项即可。</w:t>
      </w:r>
      <w:r>
        <w:rPr>
          <w:rFonts w:hint="eastAsia" w:ascii="宋体" w:hAnsi="宋体" w:eastAsia="宋体" w:cs="宋体"/>
          <w:b/>
          <w:bCs w:val="0"/>
          <w:color w:val="auto"/>
          <w:sz w:val="24"/>
          <w:highlight w:val="none"/>
          <w:lang w:val="en-US" w:eastAsia="zh-CN"/>
        </w:rPr>
        <w:t>）：</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72"/>
        <w:gridCol w:w="1487"/>
        <w:gridCol w:w="1050"/>
        <w:gridCol w:w="1282"/>
        <w:gridCol w:w="1663"/>
        <w:gridCol w:w="1500"/>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Style w:val="52"/>
                <w:rFonts w:eastAsia="宋体" w:cs="Times New Roman"/>
                <w:b/>
                <w:color w:val="auto"/>
                <w:sz w:val="21"/>
                <w:szCs w:val="21"/>
                <w:highlight w:val="none"/>
              </w:rPr>
              <w:t>行业名称</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Style w:val="52"/>
                <w:rFonts w:eastAsia="宋体" w:cs="Times New Roman"/>
                <w:b/>
                <w:color w:val="auto"/>
                <w:sz w:val="21"/>
                <w:szCs w:val="21"/>
                <w:highlight w:val="none"/>
              </w:rPr>
              <w:t>指标名称</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Style w:val="52"/>
                <w:rFonts w:eastAsia="宋体" w:cs="Times New Roman"/>
                <w:b/>
                <w:color w:val="auto"/>
                <w:sz w:val="21"/>
                <w:szCs w:val="21"/>
                <w:highlight w:val="none"/>
              </w:rPr>
              <w:t>计量单位</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Style w:val="52"/>
                <w:rFonts w:eastAsia="宋体" w:cs="Times New Roman"/>
                <w:b/>
                <w:color w:val="auto"/>
                <w:sz w:val="21"/>
                <w:szCs w:val="21"/>
                <w:highlight w:val="none"/>
              </w:rPr>
              <w:t>大型</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Style w:val="52"/>
                <w:rFonts w:eastAsia="宋体" w:cs="Times New Roman"/>
                <w:b/>
                <w:color w:val="auto"/>
                <w:sz w:val="21"/>
                <w:szCs w:val="21"/>
                <w:highlight w:val="none"/>
              </w:rPr>
              <w:t>中型</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Style w:val="52"/>
                <w:rFonts w:eastAsia="宋体" w:cs="Times New Roman"/>
                <w:b/>
                <w:color w:val="auto"/>
                <w:sz w:val="21"/>
                <w:szCs w:val="21"/>
                <w:highlight w:val="none"/>
              </w:rPr>
              <w:t>小型</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Style w:val="52"/>
                <w:rFonts w:eastAsia="宋体" w:cs="Times New Roman"/>
                <w:b/>
                <w:color w:val="auto"/>
                <w:sz w:val="21"/>
                <w:szCs w:val="21"/>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农、林、牧、渔业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Y≥20000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500≤Y&lt;20000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50≤Y&lt;500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工业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X≥1000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300≤X&lt;1000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20≤X&lt;300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Y≥40000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2000≤Y&lt;40000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300≤Y&lt;2000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建筑业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Y≥80000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6000≤Y&lt;80000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300≤Y&lt;6000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资产总额(Z)</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Z≥80000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5000≤Z&lt;80000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300≤Z&lt;5000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Z&lt;300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批发业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X≥200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20≤X&lt;200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5≤X&lt;20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Y≥40000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5000≤Y&lt;40000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1000≤Y&lt;5000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零售业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X≥300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50≤X&lt;300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10≤X&lt;50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Y≥20000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500≤Y&lt;20000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100≤Y&lt;500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交通运输业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X≥1000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300≤X&lt;1000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20≤X&lt;300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Y≥30000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3000≤Y&lt;30000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200≤Y&lt;3000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仓储业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X≥200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100≤X&lt;200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20≤X&lt;100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Y≥30000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1000≤Y&lt;30000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100≤Y&lt;1000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邮政业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X≥1000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300≤X&lt;1000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20≤X&lt;300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Y≥30000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2000≤Y&lt;30000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100≤Y&lt;2000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住宿业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X≥300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100≤X&lt;300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10≤X&lt;100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Y≥10000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2000≤Y&lt;10000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100≤Y&lt;2000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餐饮业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X≥300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100≤X&lt;300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10≤X&lt;100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Y≥10000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2000≤Y&lt;10000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100≤Y&lt;2000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信息传输业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X≥2000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100≤X&lt;2000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10≤X&lt;100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Y≥100000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1000≤Y&lt;100000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100≤Y&lt;1000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软件和信息技术服务业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X≥300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100≤X&lt;300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10≤X&lt;100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Y≥10000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1000≤Y&lt;10000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50≤Y&lt;1000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房地产开发经营</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Y≥200000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1000≤Y&lt;200000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100≤Y&lt;1000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资产总额(Z)</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Z≥10000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5000≤Z&lt;10000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2000≤Z&lt;5000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Z&lt;2000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物业管理</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X≥1000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300≤X&lt;1000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100≤X&lt;300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营业收入(Y)</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Y≥5000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1000≤Y&lt;5000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500≤Y&lt;1000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Y&lt;500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restart"/>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租赁和商务服务业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X≥300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100≤X&lt;300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10≤X&lt;100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vMerge w:val="continue"/>
            <w:noWrap w:val="0"/>
            <w:tcMar>
              <w:top w:w="30" w:type="dxa"/>
              <w:left w:w="90" w:type="dxa"/>
              <w:bottom w:w="30" w:type="dxa"/>
              <w:right w:w="90" w:type="dxa"/>
            </w:tcMar>
            <w:vAlign w:val="center"/>
          </w:tcPr>
          <w:p>
            <w:pPr>
              <w:keepNext w:val="0"/>
              <w:keepLines w:val="0"/>
              <w:pageBreakBefore w:val="0"/>
              <w:suppressLineNumbers w:val="0"/>
              <w:kinsoku/>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宋体" w:hAnsi="Calibri" w:eastAsia="宋体" w:cs="Times New Roman"/>
                <w:color w:val="auto"/>
                <w:sz w:val="21"/>
                <w:szCs w:val="21"/>
                <w:highlight w:val="none"/>
              </w:rPr>
            </w:pP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资产总额(Z)</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万元</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Z≥120000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8000≤Z&lt;120000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100≤Z&lt;8000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Z&lt;100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7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其他未列明行业</w:t>
            </w:r>
          </w:p>
        </w:tc>
        <w:tc>
          <w:tcPr>
            <w:tcW w:w="1487"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从业人员(X)</w:t>
            </w:r>
          </w:p>
        </w:tc>
        <w:tc>
          <w:tcPr>
            <w:tcW w:w="105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eastAsia="宋体" w:cs="Times New Roman"/>
                <w:color w:val="auto"/>
                <w:sz w:val="21"/>
                <w:szCs w:val="21"/>
                <w:highlight w:val="none"/>
              </w:rPr>
            </w:pPr>
            <w:r>
              <w:rPr>
                <w:rFonts w:eastAsia="宋体" w:cs="Times New Roman"/>
                <w:color w:val="auto"/>
                <w:sz w:val="21"/>
                <w:szCs w:val="21"/>
                <w:highlight w:val="none"/>
              </w:rPr>
              <w:t>人</w:t>
            </w:r>
          </w:p>
        </w:tc>
        <w:tc>
          <w:tcPr>
            <w:tcW w:w="1282"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X≥300</w:t>
            </w:r>
          </w:p>
        </w:tc>
        <w:tc>
          <w:tcPr>
            <w:tcW w:w="1663"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100≤X&lt;300</w:t>
            </w:r>
          </w:p>
        </w:tc>
        <w:tc>
          <w:tcPr>
            <w:tcW w:w="1500"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10≤X&lt;100</w:t>
            </w:r>
          </w:p>
        </w:tc>
        <w:tc>
          <w:tcPr>
            <w:tcW w:w="968" w:type="dxa"/>
            <w:noWrap w:val="0"/>
            <w:tcMar>
              <w:top w:w="30" w:type="dxa"/>
              <w:left w:w="90" w:type="dxa"/>
              <w:bottom w:w="30" w:type="dxa"/>
              <w:right w:w="90" w:type="dxa"/>
            </w:tcMar>
            <w:vAlign w:val="center"/>
          </w:tcPr>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outlineLvl w:val="9"/>
              <w:rPr>
                <w:rFonts w:eastAsia="宋体" w:cs="Times New Roman"/>
                <w:color w:val="auto"/>
                <w:sz w:val="21"/>
                <w:szCs w:val="21"/>
                <w:highlight w:val="none"/>
              </w:rPr>
            </w:pPr>
            <w:r>
              <w:rPr>
                <w:rFonts w:eastAsia="宋体" w:cs="Times New Roman"/>
                <w:color w:val="auto"/>
                <w:sz w:val="21"/>
                <w:szCs w:val="21"/>
                <w:highlight w:val="none"/>
              </w:rPr>
              <w:t>X&lt;10</w:t>
            </w:r>
          </w:p>
        </w:tc>
      </w:tr>
    </w:tbl>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2残疾人福利性单位声明函</w:t>
      </w: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ind w:firstLine="241" w:firstLineChars="100"/>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pacing w:before="156" w:beforeLines="50" w:line="360" w:lineRule="auto"/>
        <w:ind w:firstLine="562"/>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残疾人福利性单位声明函</w:t>
      </w:r>
    </w:p>
    <w:p>
      <w:pPr>
        <w:keepNext w:val="0"/>
        <w:keepLines w:val="0"/>
        <w:pageBreakBefore w:val="0"/>
        <w:widowControl w:val="0"/>
        <w:kinsoku/>
        <w:wordWrap w:val="0"/>
        <w:overflowPunct w:val="0"/>
        <w:topLinePunct w:val="0"/>
        <w:autoSpaceDE w:val="0"/>
        <w:autoSpaceDN w:val="0"/>
        <w:bidi w:val="0"/>
        <w:spacing w:line="360" w:lineRule="auto"/>
        <w:jc w:val="center"/>
        <w:textAlignment w:val="top"/>
        <w:rPr>
          <w:rStyle w:val="52"/>
          <w:rFonts w:hint="eastAsia" w:ascii="宋体" w:hAnsi="宋体" w:eastAsia="宋体" w:cs="宋体"/>
          <w:color w:val="auto"/>
          <w:kern w:val="0"/>
          <w:sz w:val="36"/>
          <w:highlight w:val="none"/>
          <w:lang w:bidi="ar"/>
        </w:rPr>
      </w:pPr>
    </w:p>
    <w:p>
      <w:pPr>
        <w:keepNext w:val="0"/>
        <w:keepLines w:val="0"/>
        <w:pageBreakBefore w:val="0"/>
        <w:widowControl w:val="0"/>
        <w:kinsoku/>
        <w:wordWrap w:val="0"/>
        <w:overflowPunct w:val="0"/>
        <w:topLinePunct w:val="0"/>
        <w:autoSpaceDE w:val="0"/>
        <w:autoSpaceDN w:val="0"/>
        <w:bidi w:val="0"/>
        <w:snapToGrid w:val="0"/>
        <w:spacing w:line="360" w:lineRule="auto"/>
        <w:ind w:firstLine="600" w:firstLineChars="250"/>
        <w:jc w:val="left"/>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lang w:bidi="ar"/>
        </w:rPr>
        <w:t>单位的</w:t>
      </w:r>
      <w:r>
        <w:rPr>
          <w:rFonts w:hint="eastAsia" w:ascii="宋体" w:hAnsi="宋体" w:eastAsia="宋体" w:cs="宋体"/>
          <w:color w:val="auto"/>
          <w:sz w:val="24"/>
          <w:highlight w:val="none"/>
          <w:u w:val="single"/>
          <w:lang w:bidi="ar"/>
        </w:rPr>
        <w:t xml:space="preserve">                             </w:t>
      </w:r>
      <w:r>
        <w:rPr>
          <w:rFonts w:hint="eastAsia" w:ascii="宋体" w:hAnsi="宋体" w:eastAsia="宋体" w:cs="宋体"/>
          <w:color w:val="auto"/>
          <w:sz w:val="24"/>
          <w:highlight w:val="none"/>
          <w:lang w:bidi="ar"/>
        </w:rPr>
        <w:t>项目采购活动提供本单位制造的货物（由本单位承担工程/提供服务），或者提供其他残疾人福利性单位制造的货物（不包括使用非残疾人福利性单位注册商标的货物）。</w:t>
      </w:r>
      <w:r>
        <w:rPr>
          <w:rFonts w:hint="eastAsia" w:ascii="宋体" w:hAnsi="宋体" w:eastAsia="宋体" w:cs="宋体"/>
          <w:color w:val="auto"/>
          <w:sz w:val="24"/>
          <w:highlight w:val="none"/>
          <w:lang w:bidi="ar"/>
        </w:rPr>
        <w:br w:type="textWrapping"/>
      </w:r>
      <w:r>
        <w:rPr>
          <w:rFonts w:hint="eastAsia" w:ascii="宋体" w:hAnsi="宋体" w:eastAsia="宋体" w:cs="宋体"/>
          <w:color w:val="auto"/>
          <w:sz w:val="24"/>
          <w:highlight w:val="none"/>
          <w:lang w:bidi="ar"/>
        </w:rPr>
        <w:t xml:space="preserve">    </w:t>
      </w:r>
      <w:r>
        <w:rPr>
          <w:rFonts w:hint="eastAsia" w:ascii="宋体" w:hAnsi="宋体" w:eastAsia="宋体" w:cs="宋体"/>
          <w:b/>
          <w:bCs/>
          <w:color w:val="auto"/>
          <w:sz w:val="24"/>
          <w:highlight w:val="none"/>
          <w:lang w:bidi="ar"/>
        </w:rPr>
        <w:t>本单位对上述声明的真实性负责。如有虚假，将依法承担相应责任。</w:t>
      </w: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ind w:firstLine="241" w:firstLineChars="100"/>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before="50" w:after="156" w:afterLines="50" w:line="360" w:lineRule="auto"/>
        <w:ind w:firstLine="241" w:firstLineChars="100"/>
        <w:rPr>
          <w:rFonts w:hint="eastAsia" w:ascii="宋体" w:hAnsi="宋体" w:eastAsia="宋体" w:cs="宋体"/>
          <w:b/>
          <w:color w:val="auto"/>
          <w:sz w:val="24"/>
          <w:highlight w:val="none"/>
        </w:rPr>
      </w:pPr>
    </w:p>
    <w:p>
      <w:pPr>
        <w:keepNext w:val="0"/>
        <w:keepLines w:val="0"/>
        <w:pageBreakBefore w:val="0"/>
        <w:widowControl w:val="0"/>
        <w:kinsoku/>
        <w:wordWrap w:val="0"/>
        <w:overflowPunct w:val="0"/>
        <w:topLinePunct w:val="0"/>
        <w:autoSpaceDE w:val="0"/>
        <w:autoSpaceDN w:val="0"/>
        <w:bidi w:val="0"/>
        <w:snapToGrid w:val="0"/>
        <w:spacing w:line="360" w:lineRule="auto"/>
        <w:ind w:firstLine="5040" w:firstLineChars="2100"/>
        <w:rPr>
          <w:rFonts w:hint="eastAsia" w:ascii="宋体" w:hAnsi="宋体" w:eastAsia="宋体" w:cs="宋体"/>
          <w:color w:val="auto"/>
          <w:sz w:val="24"/>
          <w:highlight w:val="none"/>
        </w:rPr>
      </w:pPr>
      <w:r>
        <w:rPr>
          <w:rFonts w:hint="eastAsia" w:ascii="宋体" w:hAnsi="宋体" w:eastAsia="宋体" w:cs="宋体"/>
          <w:color w:val="auto"/>
          <w:sz w:val="24"/>
          <w:highlight w:val="none"/>
        </w:rPr>
        <w:t>单位名称（盖章）：</w:t>
      </w:r>
    </w:p>
    <w:p>
      <w:pPr>
        <w:keepNext w:val="0"/>
        <w:keepLines w:val="0"/>
        <w:pageBreakBefore w:val="0"/>
        <w:widowControl w:val="0"/>
        <w:kinsoku/>
        <w:wordWrap w:val="0"/>
        <w:overflowPunct w:val="0"/>
        <w:topLinePunct w:val="0"/>
        <w:autoSpaceDE w:val="0"/>
        <w:autoSpaceDN w:val="0"/>
        <w:bidi w:val="0"/>
        <w:snapToGrid w:val="0"/>
        <w:spacing w:line="360" w:lineRule="auto"/>
        <w:ind w:firstLine="5040" w:firstLineChars="210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pPr>
        <w:keepNext w:val="0"/>
        <w:keepLines w:val="0"/>
        <w:pageBreakBefore w:val="0"/>
        <w:widowControl w:val="0"/>
        <w:kinsoku/>
        <w:wordWrap w:val="0"/>
        <w:overflowPunct w:val="0"/>
        <w:topLinePunct w:val="0"/>
        <w:autoSpaceDE w:val="0"/>
        <w:autoSpaceDN w:val="0"/>
        <w:bidi w:val="0"/>
        <w:snapToGrid w:val="0"/>
        <w:spacing w:before="50" w:after="50" w:line="360" w:lineRule="auto"/>
        <w:rPr>
          <w:rFonts w:hint="eastAsia" w:ascii="宋体" w:hAnsi="宋体" w:eastAsia="宋体" w:cs="宋体"/>
          <w:color w:val="auto"/>
          <w:sz w:val="24"/>
          <w:highlight w:val="none"/>
        </w:rPr>
      </w:pPr>
      <w:r>
        <w:rPr>
          <w:rFonts w:hint="eastAsia" w:ascii="宋体" w:hAnsi="宋体" w:eastAsia="宋体" w:cs="宋体"/>
          <w:color w:val="auto"/>
          <w:spacing w:val="20"/>
          <w:sz w:val="24"/>
          <w:highlight w:val="none"/>
          <w:u w:val="none"/>
        </w:rPr>
        <w:t xml:space="preserve">         </w:t>
      </w:r>
    </w:p>
    <w:sectPr>
      <w:pgSz w:w="11906" w:h="16838"/>
      <w:pgMar w:top="1020" w:right="1134" w:bottom="1020" w:left="1134"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Univers 57 Condensed">
    <w:altName w:val="Segoe Print"/>
    <w:panose1 w:val="00000000000000000000"/>
    <w:charset w:val="00"/>
    <w:family w:val="swiss"/>
    <w:pitch w:val="default"/>
    <w:sig w:usb0="00000000" w:usb1="00000000" w:usb2="00000000" w:usb3="00000000" w:csb0="00000001" w:csb1="00000000"/>
  </w:font>
  <w:font w:name="Sim Sun">
    <w:altName w:val="宋体"/>
    <w:panose1 w:val="00000000000000000000"/>
    <w:charset w:val="86"/>
    <w:family w:val="swiss"/>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enter" w:pos="4819"/>
        <w:tab w:val="clear" w:pos="4153"/>
      </w:tabs>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b52CYt4BAADAAwAADgAAAGRycy9lMm9Eb2MueG1srVPBjtMwEL0j8Q+W 7zRpD6uoaroCqkVICJAWPsB1nMaS7bE8bpPyAfAHnLhw57v6HYydpAvLZQ9ckvHM+M28N+PN7WAN O6mAGlzNl4uSM+UkNNodav75092LijOMwjXCgFM1Pyvkt9vnzza9X6sVdGAaFRiBOFz3vuZdjH5d FCg7ZQUuwCtHwRaCFZGO4VA0QfSEbk2xKsuboofQ+ABSIZJ3Nwb5hBieAghtq6XagTxa5eKIGpQR kShhpz3ybe62bZWMH9oWVWSm5sQ05i8VIXufvsV2I9aHIHyn5dSCeEoLjzhZoR0VvULtRBTsGPQ/ UFbLAAhtXEiwxUgkK0IsluUjbe474VXmQlKjv4qO/w9Wvj99DEw3tAk3nDlhaeKX798uP35dfn5l yyoJ1HtcU969p8w4vIKBkmc/kjPxHtpg058YMYqTvOervGqITKZL1aqqSgpJis0Hwi8ervuA8Y0C y5JR80Dzy7KK0zuMY+qckqo5uNPG5Bka95eDMJOnSL2PPSYrDvthIrSH5kx86CFQnQ7CF856WoOa O9p6zsxbRyqnjZmNMBv72RBO0sWaR85G83UcN+vogz50eddSU+hfHiN1mgmkNsbaU3c02CzBtIRp c/4856yHh7f9DVBLAwQKAAAAAACHTuJAAAAAAAAAAAAAAAAABgAAAF9yZWxzL1BLAwQUAAAACACH TuJAihRmPNEAAACUAQAACwAAAF9yZWxzLy5yZWxzpZDBasMwDIbvg72D0X1xmsMYo04vo9Br6R7A 2IpjGltGMtn69vMOg2X0tqN+oe8T//7wmRa1IkukbGDX9aAwO/IxBwPvl+PTCyipNnu7UEYDNxQ4 jI8P+zMutrYjmWMR1ShZDMy1lletxc2YrHRUMLfNRJxsbSMHXay72oB66Ptnzb8ZMG6Y6uQN8MkP oC630sx/2Ck6JqGpdo6SpmmK7h5VB7Zlju7INuEbuUazHLAa8CwaB2pZ134EfV+/+6fe00c+47rV foeM649Xb7ocvwBQSwMEFAAAAAgAh07iQH7m5SD3AAAA4QEAABMAAABbQ29udGVudF9UeXBlc10u eG1slZFBTsMwEEX3SNzB8hYlTrtACCXpgrRLQKgcYGRPEotkbHlMaG+Pk7YbRJFY2jP/vye73BzG QUwY2Dqq5CovpEDSzljqKvm+32UPUnAEMjA4wkoekeWmvr0p90ePLFKauJJ9jP5RKdY9jsC580hp 0rowQkzH0CkP+gM6VOuiuFfaUUSKWZw7ZF022MLnEMX2kK5PJgEHluLptDizKgneD1ZDTKZqIvOD kp0JeUouO9xbz3dJQ6pfCfPkOuCce0lPE6xB8QohPsOYNJQJrIz7ooBT/nfJbDly5trWasybwE2K veF0sbrWjmvXOP3f8u2SunSr5YPqb1BLAQIUABQAAAAIAIdO4kB+5uUg9wAAAOEBAAATAAAAAAAA AAEAIAAAAEYEAABbQ29udGVudF9UeXBlc10ueG1sUEsBAhQACgAAAAAAh07iQAAAAAAAAAAAAAAA AAYAAAAAAAAAAAAQAAAAKAMAAF9yZWxzL1BLAQIUABQAAAAIAIdO4kCKFGY80QAAAJQBAAALAAAA AAAAAAEAIAAAAEwDAABfcmVscy8ucmVsc1BLAQIUAAoAAAAAAIdO4kAAAAAAAAAAAAAAAAAEAAAA AAAAAAAAEAAAAAAAAABkcnMvUEsBAhQAFAAAAAgAh07iQM6pebnPAAAABQEAAA8AAAAAAAAAAQAg AAAAIgAAAGRycy9kb3ducmV2LnhtbFBLAQIUABQAAAAIAIdO4kBvnYJi3gEAAMADAAAOAAAAAAAA AAEAIAAAAB4BAABkcnMvZTJvRG9jLnhtbFBLBQYAAAAABgAGAFkBAABuBQAAAAA= ">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outside" w:y="1"/>
      <w:rPr>
        <w:rStyle w:val="53"/>
      </w:rPr>
    </w:pPr>
    <w:r>
      <w:fldChar w:fldCharType="begin"/>
    </w:r>
    <w:r>
      <w:rPr>
        <w:rStyle w:val="53"/>
      </w:rPr>
      <w:instrText xml:space="preserve">PAGE  </w:instrText>
    </w:r>
    <w:r>
      <w:fldChar w:fldCharType="end"/>
    </w:r>
  </w:p>
  <w:p>
    <w:pPr>
      <w:pStyle w:val="3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KMJYQ98BAADAAwAADgAAAGRycy9lMm9Eb2MueG1srVPBjtMwEL0j8Q+W 7zRpD1CqpiugWoSEAGnhA1zHaSzZHsueNikfAH/AiQt3vqvfsWMn6cLuZQ97ScYz4zfz3ozXV701 7KhC1OAqPp+VnCknodZuX/FvX69fLDmLKFwtDDhV8ZOK/Grz/Nm68yu1gBZMrQIjEBdXna94i+hX RRFlq6yIM/DKUbCBYAXSMeyLOoiO0K0pFmX5sugg1D6AVDGSdzsE+YgYHgMITaOl2oI8WOVwQA3K CCRKsdU+8k3utmmUxM9NExUyU3FiivlLRcjepW+xWYvVPgjfajm2IB7Twj1OVmhHRS9QW4GCHYJ+ AGW1DBChwZkEWwxEsiLEYl7e0+amFV5lLiR19BfR49PByk/HL4HpmjbhFWdOWJr4+dfP8++/5z8/ 2Px1EqjzcUV5N54ysX8LPSVP/kjOxLtvgk1/YsQoTvKeLvKqHplMl5aL5bKkkKTYdCD84u66DxHf K7AsGRUPNL8sqzh+jDikTimpmoNrbUyeoXH/OQgzeYrU+9BjsrDf9SOhHdQn4kMPgeq0EL5z1tEa VNzR1nNmPjhSOW3MZITJ2E2GcJIuVhw5G8x3OGzWwQe9b/Oupaaif3NA6jQTSG0MtcfuaLBZgnEJ 0+b8e85Zdw9vcwtQSwMECgAAAAAAh07iQAAAAAAAAAAAAAAAAAYAAABfcmVscy9QSwMEFAAAAAgA h07iQIoUZjzRAAAAlAEAAAsAAABfcmVscy8ucmVsc6WQwWrDMAyG74O9g9F9cZrDGKNOL6PQa+ke wNiKYxpbRjLZ+vbzDoNl9LajfqHvE//+8JkWtSJLpGxg1/WgMDvyMQcD75fj0wsoqTZ7u1BGAzcU OIyPD/szLra2I5ljEdUoWQzMtZZXrcXNmKx0VDC3zUScbG0jB12su9qAeuj7Z82/GTBumOrkDfDJ D6Aut9LMf9gpOiahqXaOkqZpiu4eVQe2ZY7uyDbhG7lGsxywGvAsGgdqWdd+BH1fv/un3tNHPuO6 1X6HjOuPV2+6HL8AUEsDBBQAAAAIAIdO4kB+5uUg9wAAAOEBAAATAAAAW0NvbnRlbnRfVHlwZXNd LnhtbJWRQU7DMBBF90jcwfIWJU67QAgl6YK0S0CoHGBkTxKLZGx5TGhvj5O2G0SRWNoz/78nu9wc xkFMGNg6quQqL6RA0s5Y6ir5vt9lD1JwBDIwOMJKHpHlpr69KfdHjyxSmriSfYz+USnWPY7AufNI adK6MEJMx9ApD/oDOlTrorhX2lFEilmcO2RdNtjC5xDF9pCuTyYBB5bi6bQ4syoJ3g9WQ0ymaiLz g5KdCXlKLjvcW893SUOqXwnz5DrgnHtJTxOsQfEKIT7DmDSUCayM+6KAU/53yWw5cuba1mrMm8BN ir3hdLG61o5r1zj93/Ltkrp0q+WD6m9QSwECFAAUAAAACACHTuJAfublIPcAAADhAQAAEwAAAAAA AAABACAAAABHBAAAW0NvbnRlbnRfVHlwZXNdLnhtbFBLAQIUAAoAAAAAAIdO4kAAAAAAAAAAAAAA AAAGAAAAAAAAAAAAEAAAACkDAABfcmVscy9QSwECFAAUAAAACACHTuJAihRmPNEAAACUAQAACwAA AAAAAAABACAAAABNAwAAX3JlbHMvLnJlbHNQSwECFAAKAAAAAACHTuJAAAAAAAAAAAAAAAAABAAA AAAAAAAAABAAAAAAAAAAZHJzL1BLAQIUABQAAAAIAIdO4kDOqXm5zwAAAAUBAAAPAAAAAAAAAAEA IAAAACIAAABkcnMvZG93bnJldi54bWxQSwECFAAUAAAACACHTuJAKMJYQ98BAADAAwAADgAAAAAA AAABACAAAAAeAQAAZHJzL2Uyb0RvYy54bWxQSwUGAAAAAAYABgBZAQAAbwUAAAAA ">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100</w:t>
                          </w:r>
                          <w:r>
                            <w:rPr>
                              <w:rFonts w:hint="eastAsia"/>
                              <w:sz w:val="18"/>
                              <w:lang w:eastAsia="zh-CN"/>
                            </w:rPr>
                            <w:fldChar w:fldCharType="end"/>
                          </w:r>
                        </w:p>
                      </w:txbxContent>
                    </wps:txbx>
                    <wps:bodyPr vert="horz" wrap="none" lIns="0" tIns="0" rIns="0" bIns="0" anchor="t" anchorCtr="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Q46l398BAADAAwAADgAAAGRycy9lMm9Eb2MueG1srVPNjtMwEL4j8Q6W 7zRpJaCqmq6AahESAqSFB3Adp7HkP824TcoDwBtw4sKd5+pz7NhJurB72cNekvHM+Jv5vhmvr3pr 2FEBau8qPp+VnCknfa3dvuLfvl6/WHKGUbhaGO9UxU8K+dXm+bN1F1Zq4VtvagWMQByuulDxNsaw KgqUrbICZz4oR8HGgxWRjrAvahAdoVtTLMryVdF5qAN4qRDJux2CfESExwD6ptFSbb08WOXigArK iEiUsNUB+SZ32zRKxs9NgyoyU3FiGvOXipC9S99isxarPYjQajm2IB7Twj1OVmhHRS9QWxEFO4B+ AGW1BI++iTPpbTEQyYoQi3l5T5ubVgSVuZDUGC6i49PByk/HL8B0TZvwkjMnLE38/Ovn+fff858f bP46CdQFXFHeTaDM2L/1PSVPfiRn4t03YNOfGDGKk7yni7yqj0ymS8vFcllSSFJsOhB+cXc9AMb3 yluWjIoDzS/LKo4fMQ6pU0qq5vy1NibP0Lj/HISZPEXqfegxWbHf9SOhna9PxIceAtVpPXznrKM1 qLijrefMfHCkctqYyYDJ2E2GcJIuVjxyNpjv4rBZhwB63+ZdS01heHOI1GkmkNoYao/d0WCzBOMS ps3595yz7h7e5hZQSwMECgAAAAAAh07iQAAAAAAAAAAAAAAAAAYAAABfcmVscy9QSwMEFAAAAAgA h07iQIoUZjzRAAAAlAEAAAsAAABfcmVscy8ucmVsc6WQwWrDMAyG74O9g9F9cZrDGKNOL6PQa+ke wNiKYxpbRjLZ+vbzDoNl9LajfqHvE//+8JkWtSJLpGxg1/WgMDvyMQcD75fj0wsoqTZ7u1BGAzcU OIyPD/szLra2I5ljEdUoWQzMtZZXrcXNmKx0VDC3zUScbG0jB12su9qAeuj7Z82/GTBumOrkDfDJ D6Aut9LMf9gpOiahqXaOkqZpiu4eVQe2ZY7uyDbhG7lGsxywGvAsGgdqWdd+BH1fv/un3tNHPuO6 1X6HjOuPV2+6HL8AUEsDBBQAAAAIAIdO4kB+5uUg9wAAAOEBAAATAAAAW0NvbnRlbnRfVHlwZXNd LnhtbJWRQU7DMBBF90jcwfIWJU67QAgl6YK0S0CoHGBkTxKLZGx5TGhvj5O2G0SRWNoz/78nu9wc xkFMGNg6quQqL6RA0s5Y6ir5vt9lD1JwBDIwOMJKHpHlpr69KfdHjyxSmriSfYz+USnWPY7AufNI adK6MEJMx9ApD/oDOlTrorhX2lFEilmcO2RdNtjC5xDF9pCuTyYBB5bi6bQ4syoJ3g9WQ0ymaiLz g5KdCXlKLjvcW893SUOqXwnz5DrgnHtJTxOsQfEKIT7DmDSUCayM+6KAU/53yWw5cuba1mrMm8BN ir3hdLG61o5r1zj93/Ltkrp0q+WD6m9QSwECFAAUAAAACACHTuJAfublIPcAAADhAQAAEwAAAAAA AAABACAAAABHBAAAW0NvbnRlbnRfVHlwZXNdLnhtbFBLAQIUAAoAAAAAAIdO4kAAAAAAAAAAAAAA AAAGAAAAAAAAAAAAEAAAACkDAABfcmVscy9QSwECFAAUAAAACACHTuJAihRmPNEAAACUAQAACwAA AAAAAAABACAAAABNAwAAX3JlbHMvLnJlbHNQSwECFAAKAAAAAACHTuJAAAAAAAAAAAAAAAAABAAA AAAAAAAAABAAAAAAAAAAZHJzL1BLAQIUABQAAAAIAIdO4kDOqXm5zwAAAAUBAAAPAAAAAAAAAAEA IAAAACIAAABkcnMvZG93bnJldi54bWxQSwECFAAUAAAACACHTuJAQ46l398BAADAAwAADgAAAAAA AAABACAAAAAeAQAAZHJzL2Uyb0RvYy54bWxQSwUGAAAAAAYABgBZAQAAbwUAAAAA ">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100</w:t>
                    </w:r>
                    <w:r>
                      <w:rPr>
                        <w:rFonts w:hint="eastAsia"/>
                        <w:sz w:val="18"/>
                        <w:lang w:eastAsia="zh-CN"/>
                      </w:rPr>
                      <w:fldChar w:fldCharType="end"/>
                    </w:r>
                  </w:p>
                </w:txbxContent>
              </v:textbox>
            </v:shape>
          </w:pict>
        </mc:Fallback>
      </mc:AlternateContent>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54FDDC"/>
    <w:multiLevelType w:val="singleLevel"/>
    <w:tmpl w:val="DF54FDDC"/>
    <w:lvl w:ilvl="0" w:tentative="0">
      <w:start w:val="3"/>
      <w:numFmt w:val="chineseCounting"/>
      <w:suff w:val="nothing"/>
      <w:lvlText w:val="%1、"/>
      <w:lvlJc w:val="left"/>
      <w:rPr>
        <w:rFonts w:hint="eastAsia"/>
      </w:rPr>
    </w:lvl>
  </w:abstractNum>
  <w:abstractNum w:abstractNumId="1">
    <w:nsid w:val="2D8CD4C8"/>
    <w:multiLevelType w:val="singleLevel"/>
    <w:tmpl w:val="2D8CD4C8"/>
    <w:lvl w:ilvl="0" w:tentative="0">
      <w:start w:val="4"/>
      <w:numFmt w:val="chineseCounting"/>
      <w:suff w:val="nothing"/>
      <w:lvlText w:val="%1、"/>
      <w:lvlJc w:val="left"/>
      <w:rPr>
        <w:rFonts w:hint="eastAsia"/>
      </w:rPr>
    </w:lvl>
  </w:abstractNum>
  <w:abstractNum w:abstractNumId="2">
    <w:nsid w:val="4CA75A52"/>
    <w:multiLevelType w:val="multilevel"/>
    <w:tmpl w:val="4CA75A52"/>
    <w:lvl w:ilvl="0" w:tentative="0">
      <w:start w:val="1"/>
      <w:numFmt w:val="decimal"/>
      <w:pStyle w:val="230"/>
      <w:lvlText w:val="%1)"/>
      <w:lvlJc w:val="left"/>
      <w:pPr>
        <w:ind w:left="420" w:firstLine="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3">
    <w:nsid w:val="57995F48"/>
    <w:multiLevelType w:val="singleLevel"/>
    <w:tmpl w:val="57995F48"/>
    <w:lvl w:ilvl="0" w:tentative="0">
      <w:start w:val="2"/>
      <w:numFmt w:val="chineseCounting"/>
      <w:pStyle w:val="227"/>
      <w:suff w:val="space"/>
      <w:lvlText w:val="第%1章"/>
      <w:lvlJc w:val="left"/>
    </w:lvl>
  </w:abstractNum>
  <w:abstractNum w:abstractNumId="4">
    <w:nsid w:val="58563B8C"/>
    <w:multiLevelType w:val="singleLevel"/>
    <w:tmpl w:val="58563B8C"/>
    <w:lvl w:ilvl="0" w:tentative="0">
      <w:start w:val="1"/>
      <w:numFmt w:val="decimal"/>
      <w:pStyle w:val="217"/>
      <w:suff w:val="nothing"/>
      <w:lvlText w:val="%1、"/>
      <w:lvlJc w:val="left"/>
    </w:lvl>
  </w:abstractNum>
  <w:abstractNum w:abstractNumId="5">
    <w:nsid w:val="5C789704"/>
    <w:multiLevelType w:val="singleLevel"/>
    <w:tmpl w:val="5C789704"/>
    <w:lvl w:ilvl="0" w:tentative="0">
      <w:start w:val="2"/>
      <w:numFmt w:val="decimal"/>
      <w:suff w:val="nothing"/>
      <w:lvlText w:val="%1、"/>
      <w:lvlJc w:val="left"/>
    </w:lvl>
  </w:abstractNum>
  <w:abstractNum w:abstractNumId="6">
    <w:nsid w:val="5D804704"/>
    <w:multiLevelType w:val="singleLevel"/>
    <w:tmpl w:val="5D804704"/>
    <w:lvl w:ilvl="0" w:tentative="0">
      <w:start w:val="1"/>
      <w:numFmt w:val="chineseCounting"/>
      <w:suff w:val="nothing"/>
      <w:lvlText w:val="%1、"/>
      <w:lvlJc w:val="left"/>
    </w:lvl>
  </w:abstractNum>
  <w:abstractNum w:abstractNumId="7">
    <w:nsid w:val="5D804826"/>
    <w:multiLevelType w:val="singleLevel"/>
    <w:tmpl w:val="5D804826"/>
    <w:lvl w:ilvl="0" w:tentative="0">
      <w:start w:val="1"/>
      <w:numFmt w:val="decimal"/>
      <w:suff w:val="nothing"/>
      <w:lvlText w:val="%1."/>
      <w:lvlJc w:val="left"/>
    </w:lvl>
  </w:abstractNum>
  <w:abstractNum w:abstractNumId="8">
    <w:nsid w:val="5EF97004"/>
    <w:multiLevelType w:val="singleLevel"/>
    <w:tmpl w:val="5EF97004"/>
    <w:lvl w:ilvl="0" w:tentative="0">
      <w:start w:val="6"/>
      <w:numFmt w:val="chineseCounting"/>
      <w:suff w:val="space"/>
      <w:lvlText w:val="第%1章"/>
      <w:lvlJc w:val="left"/>
    </w:lvl>
  </w:abstractNum>
  <w:abstractNum w:abstractNumId="9">
    <w:nsid w:val="5FF41064"/>
    <w:multiLevelType w:val="singleLevel"/>
    <w:tmpl w:val="5FF41064"/>
    <w:lvl w:ilvl="0" w:tentative="0">
      <w:start w:val="1"/>
      <w:numFmt w:val="decimal"/>
      <w:suff w:val="nothing"/>
      <w:lvlText w:val="（%1）"/>
      <w:lvlJc w:val="left"/>
    </w:lvl>
  </w:abstractNum>
  <w:abstractNum w:abstractNumId="10">
    <w:nsid w:val="6065238E"/>
    <w:multiLevelType w:val="singleLevel"/>
    <w:tmpl w:val="6065238E"/>
    <w:lvl w:ilvl="0" w:tentative="0">
      <w:start w:val="3"/>
      <w:numFmt w:val="chineseCounting"/>
      <w:suff w:val="nothing"/>
      <w:lvlText w:val="%1、"/>
      <w:lvlJc w:val="left"/>
    </w:lvl>
  </w:abstractNum>
  <w:abstractNum w:abstractNumId="11">
    <w:nsid w:val="60D15A9A"/>
    <w:multiLevelType w:val="singleLevel"/>
    <w:tmpl w:val="60D15A9A"/>
    <w:lvl w:ilvl="0" w:tentative="0">
      <w:start w:val="1"/>
      <w:numFmt w:val="chineseCounting"/>
      <w:suff w:val="space"/>
      <w:lvlText w:val="第%1章"/>
      <w:lvlJc w:val="left"/>
    </w:lvl>
  </w:abstractNum>
  <w:abstractNum w:abstractNumId="12">
    <w:nsid w:val="60FF77FE"/>
    <w:multiLevelType w:val="singleLevel"/>
    <w:tmpl w:val="60FF77FE"/>
    <w:lvl w:ilvl="0" w:tentative="0">
      <w:start w:val="5"/>
      <w:numFmt w:val="decimal"/>
      <w:suff w:val="nothing"/>
      <w:lvlText w:val="（%1）"/>
      <w:lvlJc w:val="left"/>
    </w:lvl>
  </w:abstractNum>
  <w:abstractNum w:abstractNumId="13">
    <w:nsid w:val="6100D121"/>
    <w:multiLevelType w:val="singleLevel"/>
    <w:tmpl w:val="6100D121"/>
    <w:lvl w:ilvl="0" w:tentative="0">
      <w:start w:val="1"/>
      <w:numFmt w:val="decimal"/>
      <w:suff w:val="nothing"/>
      <w:lvlText w:val="%1）"/>
      <w:lvlJc w:val="left"/>
    </w:lvl>
  </w:abstractNum>
  <w:abstractNum w:abstractNumId="14">
    <w:nsid w:val="611DF258"/>
    <w:multiLevelType w:val="singleLevel"/>
    <w:tmpl w:val="611DF258"/>
    <w:lvl w:ilvl="0" w:tentative="0">
      <w:start w:val="1"/>
      <w:numFmt w:val="decimal"/>
      <w:suff w:val="nothing"/>
      <w:lvlText w:val="%1."/>
      <w:lvlJc w:val="left"/>
    </w:lvl>
  </w:abstractNum>
  <w:abstractNum w:abstractNumId="15">
    <w:nsid w:val="611F67EB"/>
    <w:multiLevelType w:val="singleLevel"/>
    <w:tmpl w:val="611F67EB"/>
    <w:lvl w:ilvl="0" w:tentative="0">
      <w:start w:val="5"/>
      <w:numFmt w:val="decimal"/>
      <w:suff w:val="nothing"/>
      <w:lvlText w:val="%1."/>
      <w:lvlJc w:val="left"/>
    </w:lvl>
  </w:abstractNum>
  <w:abstractNum w:abstractNumId="16">
    <w:nsid w:val="6B126BEB"/>
    <w:multiLevelType w:val="multilevel"/>
    <w:tmpl w:val="6B126BE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1D017F7"/>
    <w:multiLevelType w:val="singleLevel"/>
    <w:tmpl w:val="71D017F7"/>
    <w:lvl w:ilvl="0" w:tentative="0">
      <w:start w:val="4"/>
      <w:numFmt w:val="chineseCounting"/>
      <w:suff w:val="nothing"/>
      <w:lvlText w:val="%1、"/>
      <w:lvlJc w:val="left"/>
      <w:rPr>
        <w:rFonts w:hint="eastAsia"/>
      </w:rPr>
    </w:lvl>
  </w:abstractNum>
  <w:abstractNum w:abstractNumId="18">
    <w:nsid w:val="763060DB"/>
    <w:multiLevelType w:val="multilevel"/>
    <w:tmpl w:val="763060DB"/>
    <w:lvl w:ilvl="0" w:tentative="0">
      <w:start w:val="1"/>
      <w:numFmt w:val="japaneseCounting"/>
      <w:pStyle w:val="253"/>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num w:numId="1">
    <w:abstractNumId w:val="3"/>
  </w:num>
  <w:num w:numId="2">
    <w:abstractNumId w:val="4"/>
  </w:num>
  <w:num w:numId="3">
    <w:abstractNumId w:val="2"/>
  </w:num>
  <w:num w:numId="4">
    <w:abstractNumId w:val="18"/>
  </w:num>
  <w:num w:numId="5">
    <w:abstractNumId w:val="18"/>
    <w:lvlOverride w:ilvl="0">
      <w:startOverride w:val="1"/>
    </w:lvlOverride>
  </w:num>
  <w:num w:numId="6">
    <w:abstractNumId w:val="11"/>
  </w:num>
  <w:num w:numId="7">
    <w:abstractNumId w:val="12"/>
  </w:num>
  <w:num w:numId="8">
    <w:abstractNumId w:val="0"/>
  </w:num>
  <w:num w:numId="9">
    <w:abstractNumId w:val="17"/>
  </w:num>
  <w:num w:numId="10">
    <w:abstractNumId w:val="10"/>
  </w:num>
  <w:num w:numId="11">
    <w:abstractNumId w:val="16"/>
  </w:num>
  <w:num w:numId="12">
    <w:abstractNumId w:val="1"/>
  </w:num>
  <w:num w:numId="13">
    <w:abstractNumId w:val="6"/>
  </w:num>
  <w:num w:numId="14">
    <w:abstractNumId w:val="9"/>
  </w:num>
  <w:num w:numId="15">
    <w:abstractNumId w:val="7"/>
  </w:num>
  <w:num w:numId="16">
    <w:abstractNumId w:val="14"/>
  </w:num>
  <w:num w:numId="17">
    <w:abstractNumId w:val="13"/>
  </w:num>
  <w:num w:numId="18">
    <w:abstractNumId w:val="8"/>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7B"/>
    <w:rsid w:val="00001B1F"/>
    <w:rsid w:val="00003071"/>
    <w:rsid w:val="00004202"/>
    <w:rsid w:val="00004B8F"/>
    <w:rsid w:val="00005B54"/>
    <w:rsid w:val="000064E6"/>
    <w:rsid w:val="00007195"/>
    <w:rsid w:val="00007442"/>
    <w:rsid w:val="00007522"/>
    <w:rsid w:val="00007ACC"/>
    <w:rsid w:val="00010578"/>
    <w:rsid w:val="000111FE"/>
    <w:rsid w:val="0001240B"/>
    <w:rsid w:val="00012728"/>
    <w:rsid w:val="0001523E"/>
    <w:rsid w:val="000158BC"/>
    <w:rsid w:val="00016864"/>
    <w:rsid w:val="00020B53"/>
    <w:rsid w:val="00020DCC"/>
    <w:rsid w:val="00021138"/>
    <w:rsid w:val="0002119E"/>
    <w:rsid w:val="000213FD"/>
    <w:rsid w:val="000215EC"/>
    <w:rsid w:val="000224CC"/>
    <w:rsid w:val="000225F4"/>
    <w:rsid w:val="0002351C"/>
    <w:rsid w:val="00023B79"/>
    <w:rsid w:val="00023BB2"/>
    <w:rsid w:val="000240B0"/>
    <w:rsid w:val="00024344"/>
    <w:rsid w:val="000249DC"/>
    <w:rsid w:val="000262DB"/>
    <w:rsid w:val="00027230"/>
    <w:rsid w:val="00032714"/>
    <w:rsid w:val="000347EE"/>
    <w:rsid w:val="00034C9A"/>
    <w:rsid w:val="00034DE9"/>
    <w:rsid w:val="00035091"/>
    <w:rsid w:val="00035B14"/>
    <w:rsid w:val="00036E8E"/>
    <w:rsid w:val="000403AD"/>
    <w:rsid w:val="0004093F"/>
    <w:rsid w:val="00040BDB"/>
    <w:rsid w:val="00040CF6"/>
    <w:rsid w:val="00041094"/>
    <w:rsid w:val="000418F4"/>
    <w:rsid w:val="00042778"/>
    <w:rsid w:val="00042ACE"/>
    <w:rsid w:val="0004656B"/>
    <w:rsid w:val="00046610"/>
    <w:rsid w:val="00046A8B"/>
    <w:rsid w:val="00046CF5"/>
    <w:rsid w:val="00046EC0"/>
    <w:rsid w:val="000472E7"/>
    <w:rsid w:val="00047899"/>
    <w:rsid w:val="00050454"/>
    <w:rsid w:val="000510F7"/>
    <w:rsid w:val="0005144B"/>
    <w:rsid w:val="000519AD"/>
    <w:rsid w:val="00052629"/>
    <w:rsid w:val="00054C10"/>
    <w:rsid w:val="00054CC1"/>
    <w:rsid w:val="00055C99"/>
    <w:rsid w:val="000567CD"/>
    <w:rsid w:val="000600BE"/>
    <w:rsid w:val="00061863"/>
    <w:rsid w:val="00062044"/>
    <w:rsid w:val="00062C8B"/>
    <w:rsid w:val="00063EF9"/>
    <w:rsid w:val="000643B5"/>
    <w:rsid w:val="000648F2"/>
    <w:rsid w:val="00065881"/>
    <w:rsid w:val="00065C88"/>
    <w:rsid w:val="00066273"/>
    <w:rsid w:val="00070838"/>
    <w:rsid w:val="00070D14"/>
    <w:rsid w:val="00071A93"/>
    <w:rsid w:val="00072900"/>
    <w:rsid w:val="00073C18"/>
    <w:rsid w:val="00074A63"/>
    <w:rsid w:val="00075424"/>
    <w:rsid w:val="000761AD"/>
    <w:rsid w:val="00077199"/>
    <w:rsid w:val="00080FFE"/>
    <w:rsid w:val="000828C2"/>
    <w:rsid w:val="00083A0E"/>
    <w:rsid w:val="0008431A"/>
    <w:rsid w:val="0008489C"/>
    <w:rsid w:val="00084AD7"/>
    <w:rsid w:val="00085742"/>
    <w:rsid w:val="00085ED4"/>
    <w:rsid w:val="000867E7"/>
    <w:rsid w:val="00086A4B"/>
    <w:rsid w:val="000872E4"/>
    <w:rsid w:val="00087467"/>
    <w:rsid w:val="00090218"/>
    <w:rsid w:val="00090290"/>
    <w:rsid w:val="0009133F"/>
    <w:rsid w:val="00091BE8"/>
    <w:rsid w:val="00091DA2"/>
    <w:rsid w:val="00092C49"/>
    <w:rsid w:val="00092D2D"/>
    <w:rsid w:val="00095532"/>
    <w:rsid w:val="00095586"/>
    <w:rsid w:val="00095BF7"/>
    <w:rsid w:val="00097196"/>
    <w:rsid w:val="00097258"/>
    <w:rsid w:val="000978A1"/>
    <w:rsid w:val="00097E0D"/>
    <w:rsid w:val="000A09AA"/>
    <w:rsid w:val="000A0CCD"/>
    <w:rsid w:val="000A13B6"/>
    <w:rsid w:val="000A1B42"/>
    <w:rsid w:val="000A2E86"/>
    <w:rsid w:val="000A36A3"/>
    <w:rsid w:val="000A459E"/>
    <w:rsid w:val="000A4F96"/>
    <w:rsid w:val="000A593E"/>
    <w:rsid w:val="000A5AFF"/>
    <w:rsid w:val="000A6E37"/>
    <w:rsid w:val="000B0BB4"/>
    <w:rsid w:val="000B24D5"/>
    <w:rsid w:val="000B2E3B"/>
    <w:rsid w:val="000B34DD"/>
    <w:rsid w:val="000B44A5"/>
    <w:rsid w:val="000B48DB"/>
    <w:rsid w:val="000B5579"/>
    <w:rsid w:val="000B63E7"/>
    <w:rsid w:val="000B6A1A"/>
    <w:rsid w:val="000B6C6B"/>
    <w:rsid w:val="000B70A0"/>
    <w:rsid w:val="000C0517"/>
    <w:rsid w:val="000C064D"/>
    <w:rsid w:val="000C5C3C"/>
    <w:rsid w:val="000C5D28"/>
    <w:rsid w:val="000C745F"/>
    <w:rsid w:val="000C7562"/>
    <w:rsid w:val="000C7773"/>
    <w:rsid w:val="000D119F"/>
    <w:rsid w:val="000D15A7"/>
    <w:rsid w:val="000D2081"/>
    <w:rsid w:val="000D263F"/>
    <w:rsid w:val="000D3123"/>
    <w:rsid w:val="000D333C"/>
    <w:rsid w:val="000D3841"/>
    <w:rsid w:val="000D4B18"/>
    <w:rsid w:val="000D5FD7"/>
    <w:rsid w:val="000D6137"/>
    <w:rsid w:val="000D721C"/>
    <w:rsid w:val="000D7A08"/>
    <w:rsid w:val="000D7DE6"/>
    <w:rsid w:val="000E0B14"/>
    <w:rsid w:val="000E2EB2"/>
    <w:rsid w:val="000E510E"/>
    <w:rsid w:val="000E5B86"/>
    <w:rsid w:val="000E6103"/>
    <w:rsid w:val="000E64E8"/>
    <w:rsid w:val="000E6FFE"/>
    <w:rsid w:val="000E7994"/>
    <w:rsid w:val="000E7A10"/>
    <w:rsid w:val="000E7F56"/>
    <w:rsid w:val="000F0C48"/>
    <w:rsid w:val="000F1A1D"/>
    <w:rsid w:val="000F2248"/>
    <w:rsid w:val="000F2955"/>
    <w:rsid w:val="000F3669"/>
    <w:rsid w:val="000F3823"/>
    <w:rsid w:val="000F3D1B"/>
    <w:rsid w:val="000F426A"/>
    <w:rsid w:val="000F5BD5"/>
    <w:rsid w:val="000F6878"/>
    <w:rsid w:val="000F6E76"/>
    <w:rsid w:val="000F78B9"/>
    <w:rsid w:val="00101355"/>
    <w:rsid w:val="00102614"/>
    <w:rsid w:val="001027BA"/>
    <w:rsid w:val="0010337A"/>
    <w:rsid w:val="00103721"/>
    <w:rsid w:val="00104346"/>
    <w:rsid w:val="0010481A"/>
    <w:rsid w:val="001048B1"/>
    <w:rsid w:val="0010496C"/>
    <w:rsid w:val="001056B0"/>
    <w:rsid w:val="00105A17"/>
    <w:rsid w:val="00105D23"/>
    <w:rsid w:val="00105FED"/>
    <w:rsid w:val="001072FC"/>
    <w:rsid w:val="00107371"/>
    <w:rsid w:val="001073A8"/>
    <w:rsid w:val="00107749"/>
    <w:rsid w:val="0010783A"/>
    <w:rsid w:val="00107DD6"/>
    <w:rsid w:val="00110D40"/>
    <w:rsid w:val="001123E6"/>
    <w:rsid w:val="001125A0"/>
    <w:rsid w:val="00112D45"/>
    <w:rsid w:val="00112E08"/>
    <w:rsid w:val="00113A21"/>
    <w:rsid w:val="00113C97"/>
    <w:rsid w:val="00114921"/>
    <w:rsid w:val="00116BF4"/>
    <w:rsid w:val="001200F5"/>
    <w:rsid w:val="00120507"/>
    <w:rsid w:val="001209F4"/>
    <w:rsid w:val="00121776"/>
    <w:rsid w:val="00122BE9"/>
    <w:rsid w:val="001244B1"/>
    <w:rsid w:val="00124A4B"/>
    <w:rsid w:val="00125D06"/>
    <w:rsid w:val="001305C8"/>
    <w:rsid w:val="00130B11"/>
    <w:rsid w:val="00131A4F"/>
    <w:rsid w:val="00131EB0"/>
    <w:rsid w:val="001323AF"/>
    <w:rsid w:val="001323C0"/>
    <w:rsid w:val="001329BF"/>
    <w:rsid w:val="00132F5F"/>
    <w:rsid w:val="00132F95"/>
    <w:rsid w:val="001331DC"/>
    <w:rsid w:val="0013392D"/>
    <w:rsid w:val="00134CE7"/>
    <w:rsid w:val="001353AC"/>
    <w:rsid w:val="001353EB"/>
    <w:rsid w:val="00141584"/>
    <w:rsid w:val="001417DD"/>
    <w:rsid w:val="00141C12"/>
    <w:rsid w:val="0014216A"/>
    <w:rsid w:val="00142DF6"/>
    <w:rsid w:val="00143616"/>
    <w:rsid w:val="00144791"/>
    <w:rsid w:val="00145139"/>
    <w:rsid w:val="00145EA8"/>
    <w:rsid w:val="001469AD"/>
    <w:rsid w:val="0015089B"/>
    <w:rsid w:val="001514E4"/>
    <w:rsid w:val="00151850"/>
    <w:rsid w:val="00151D61"/>
    <w:rsid w:val="00151F89"/>
    <w:rsid w:val="00151F9B"/>
    <w:rsid w:val="00152136"/>
    <w:rsid w:val="0015229A"/>
    <w:rsid w:val="001536F2"/>
    <w:rsid w:val="00153C87"/>
    <w:rsid w:val="00155630"/>
    <w:rsid w:val="0015661A"/>
    <w:rsid w:val="001566CD"/>
    <w:rsid w:val="001571BF"/>
    <w:rsid w:val="00157FCC"/>
    <w:rsid w:val="001612B1"/>
    <w:rsid w:val="00161AC5"/>
    <w:rsid w:val="00161BCF"/>
    <w:rsid w:val="0016248F"/>
    <w:rsid w:val="00162609"/>
    <w:rsid w:val="0016264C"/>
    <w:rsid w:val="00162678"/>
    <w:rsid w:val="00162766"/>
    <w:rsid w:val="001630AA"/>
    <w:rsid w:val="001632DF"/>
    <w:rsid w:val="00163A43"/>
    <w:rsid w:val="00163C17"/>
    <w:rsid w:val="0016501B"/>
    <w:rsid w:val="001673FB"/>
    <w:rsid w:val="001677B0"/>
    <w:rsid w:val="001677B2"/>
    <w:rsid w:val="00167A37"/>
    <w:rsid w:val="001703BB"/>
    <w:rsid w:val="001710F5"/>
    <w:rsid w:val="001754DC"/>
    <w:rsid w:val="00175658"/>
    <w:rsid w:val="00176E14"/>
    <w:rsid w:val="0018234F"/>
    <w:rsid w:val="00182A2B"/>
    <w:rsid w:val="00183D96"/>
    <w:rsid w:val="0018590D"/>
    <w:rsid w:val="00187B82"/>
    <w:rsid w:val="001906CD"/>
    <w:rsid w:val="00190730"/>
    <w:rsid w:val="00190AA0"/>
    <w:rsid w:val="00190D8C"/>
    <w:rsid w:val="00190FB8"/>
    <w:rsid w:val="00191635"/>
    <w:rsid w:val="001917B3"/>
    <w:rsid w:val="0019181D"/>
    <w:rsid w:val="00192AC7"/>
    <w:rsid w:val="00192DE6"/>
    <w:rsid w:val="00193A91"/>
    <w:rsid w:val="00194880"/>
    <w:rsid w:val="00195833"/>
    <w:rsid w:val="00196B2B"/>
    <w:rsid w:val="00196FB3"/>
    <w:rsid w:val="001978C2"/>
    <w:rsid w:val="001A0330"/>
    <w:rsid w:val="001A0F82"/>
    <w:rsid w:val="001A1890"/>
    <w:rsid w:val="001A2441"/>
    <w:rsid w:val="001A2AAC"/>
    <w:rsid w:val="001A3562"/>
    <w:rsid w:val="001A3AB6"/>
    <w:rsid w:val="001A41A9"/>
    <w:rsid w:val="001A6AAD"/>
    <w:rsid w:val="001A7369"/>
    <w:rsid w:val="001B0034"/>
    <w:rsid w:val="001B03EC"/>
    <w:rsid w:val="001B178E"/>
    <w:rsid w:val="001B1845"/>
    <w:rsid w:val="001B1BCC"/>
    <w:rsid w:val="001B24D4"/>
    <w:rsid w:val="001B2E25"/>
    <w:rsid w:val="001B2EEE"/>
    <w:rsid w:val="001B30C3"/>
    <w:rsid w:val="001B3A38"/>
    <w:rsid w:val="001B431B"/>
    <w:rsid w:val="001B506B"/>
    <w:rsid w:val="001B5215"/>
    <w:rsid w:val="001B6E66"/>
    <w:rsid w:val="001B773D"/>
    <w:rsid w:val="001C0E59"/>
    <w:rsid w:val="001C2852"/>
    <w:rsid w:val="001C433F"/>
    <w:rsid w:val="001C4A8C"/>
    <w:rsid w:val="001C5E17"/>
    <w:rsid w:val="001C66B4"/>
    <w:rsid w:val="001C6DC9"/>
    <w:rsid w:val="001C71F6"/>
    <w:rsid w:val="001C7415"/>
    <w:rsid w:val="001C7EF3"/>
    <w:rsid w:val="001D0764"/>
    <w:rsid w:val="001D1CD6"/>
    <w:rsid w:val="001D1DA2"/>
    <w:rsid w:val="001D1F53"/>
    <w:rsid w:val="001D2064"/>
    <w:rsid w:val="001D3192"/>
    <w:rsid w:val="001D4750"/>
    <w:rsid w:val="001D5FBD"/>
    <w:rsid w:val="001D641D"/>
    <w:rsid w:val="001E2871"/>
    <w:rsid w:val="001E6F4B"/>
    <w:rsid w:val="001E74EB"/>
    <w:rsid w:val="001F05FF"/>
    <w:rsid w:val="001F0816"/>
    <w:rsid w:val="001F3D16"/>
    <w:rsid w:val="001F42D6"/>
    <w:rsid w:val="0020037A"/>
    <w:rsid w:val="00200518"/>
    <w:rsid w:val="00201F61"/>
    <w:rsid w:val="0020270A"/>
    <w:rsid w:val="00202851"/>
    <w:rsid w:val="00202EC6"/>
    <w:rsid w:val="00203CFD"/>
    <w:rsid w:val="00205982"/>
    <w:rsid w:val="002059B9"/>
    <w:rsid w:val="00205B76"/>
    <w:rsid w:val="00205CBD"/>
    <w:rsid w:val="0020742D"/>
    <w:rsid w:val="00211CED"/>
    <w:rsid w:val="00212193"/>
    <w:rsid w:val="00212307"/>
    <w:rsid w:val="002123D8"/>
    <w:rsid w:val="00213F7D"/>
    <w:rsid w:val="00213FD3"/>
    <w:rsid w:val="0021552F"/>
    <w:rsid w:val="00215554"/>
    <w:rsid w:val="00215835"/>
    <w:rsid w:val="00215B0A"/>
    <w:rsid w:val="0021672B"/>
    <w:rsid w:val="00221031"/>
    <w:rsid w:val="00221900"/>
    <w:rsid w:val="00222C05"/>
    <w:rsid w:val="00223361"/>
    <w:rsid w:val="002240DB"/>
    <w:rsid w:val="002263C3"/>
    <w:rsid w:val="00226524"/>
    <w:rsid w:val="0022661F"/>
    <w:rsid w:val="00226E39"/>
    <w:rsid w:val="0022788D"/>
    <w:rsid w:val="00227BE3"/>
    <w:rsid w:val="002317A1"/>
    <w:rsid w:val="00231B40"/>
    <w:rsid w:val="00231C3D"/>
    <w:rsid w:val="00232154"/>
    <w:rsid w:val="00232A83"/>
    <w:rsid w:val="00232B6B"/>
    <w:rsid w:val="002335F2"/>
    <w:rsid w:val="00234955"/>
    <w:rsid w:val="00234CC5"/>
    <w:rsid w:val="00235961"/>
    <w:rsid w:val="00236D57"/>
    <w:rsid w:val="00237920"/>
    <w:rsid w:val="002401F0"/>
    <w:rsid w:val="002408C2"/>
    <w:rsid w:val="00241525"/>
    <w:rsid w:val="00241C30"/>
    <w:rsid w:val="00242B98"/>
    <w:rsid w:val="00244DA9"/>
    <w:rsid w:val="002464AE"/>
    <w:rsid w:val="00247D8B"/>
    <w:rsid w:val="00250CA6"/>
    <w:rsid w:val="00251154"/>
    <w:rsid w:val="002522A2"/>
    <w:rsid w:val="00252397"/>
    <w:rsid w:val="00252405"/>
    <w:rsid w:val="00252406"/>
    <w:rsid w:val="00252874"/>
    <w:rsid w:val="00254BA3"/>
    <w:rsid w:val="002556CB"/>
    <w:rsid w:val="00256904"/>
    <w:rsid w:val="00257787"/>
    <w:rsid w:val="00257BE2"/>
    <w:rsid w:val="0026083E"/>
    <w:rsid w:val="00262315"/>
    <w:rsid w:val="002623B5"/>
    <w:rsid w:val="00262B84"/>
    <w:rsid w:val="002630BF"/>
    <w:rsid w:val="00263BE9"/>
    <w:rsid w:val="00263DDF"/>
    <w:rsid w:val="00263E44"/>
    <w:rsid w:val="002653E3"/>
    <w:rsid w:val="00265496"/>
    <w:rsid w:val="0027080E"/>
    <w:rsid w:val="00270A1C"/>
    <w:rsid w:val="002715F8"/>
    <w:rsid w:val="00271B57"/>
    <w:rsid w:val="00272AB6"/>
    <w:rsid w:val="00272C20"/>
    <w:rsid w:val="00272DD4"/>
    <w:rsid w:val="0027374D"/>
    <w:rsid w:val="00274C11"/>
    <w:rsid w:val="002750AA"/>
    <w:rsid w:val="00276189"/>
    <w:rsid w:val="002763E9"/>
    <w:rsid w:val="00276B8B"/>
    <w:rsid w:val="002770C2"/>
    <w:rsid w:val="002805B5"/>
    <w:rsid w:val="00280E85"/>
    <w:rsid w:val="0028167B"/>
    <w:rsid w:val="00281A4E"/>
    <w:rsid w:val="00281C04"/>
    <w:rsid w:val="00282218"/>
    <w:rsid w:val="002823BC"/>
    <w:rsid w:val="002829B6"/>
    <w:rsid w:val="002838C5"/>
    <w:rsid w:val="00284F45"/>
    <w:rsid w:val="00285087"/>
    <w:rsid w:val="00285A38"/>
    <w:rsid w:val="00290DCC"/>
    <w:rsid w:val="00291068"/>
    <w:rsid w:val="00291380"/>
    <w:rsid w:val="0029481E"/>
    <w:rsid w:val="00295154"/>
    <w:rsid w:val="002951BB"/>
    <w:rsid w:val="0029632A"/>
    <w:rsid w:val="002A0872"/>
    <w:rsid w:val="002A0D6C"/>
    <w:rsid w:val="002A1AC7"/>
    <w:rsid w:val="002A29BA"/>
    <w:rsid w:val="002A3F18"/>
    <w:rsid w:val="002A468F"/>
    <w:rsid w:val="002A4CBC"/>
    <w:rsid w:val="002A6918"/>
    <w:rsid w:val="002A6B20"/>
    <w:rsid w:val="002A6DC6"/>
    <w:rsid w:val="002B0675"/>
    <w:rsid w:val="002B0901"/>
    <w:rsid w:val="002B19C2"/>
    <w:rsid w:val="002B2017"/>
    <w:rsid w:val="002B20D7"/>
    <w:rsid w:val="002B2784"/>
    <w:rsid w:val="002B2D24"/>
    <w:rsid w:val="002B463F"/>
    <w:rsid w:val="002B4E48"/>
    <w:rsid w:val="002B5A55"/>
    <w:rsid w:val="002B67AF"/>
    <w:rsid w:val="002B7DEA"/>
    <w:rsid w:val="002C005B"/>
    <w:rsid w:val="002C0599"/>
    <w:rsid w:val="002C0EB5"/>
    <w:rsid w:val="002C2AE2"/>
    <w:rsid w:val="002C33E9"/>
    <w:rsid w:val="002C6343"/>
    <w:rsid w:val="002C6738"/>
    <w:rsid w:val="002C6806"/>
    <w:rsid w:val="002C6F18"/>
    <w:rsid w:val="002D1C40"/>
    <w:rsid w:val="002D2121"/>
    <w:rsid w:val="002D2BC2"/>
    <w:rsid w:val="002D408B"/>
    <w:rsid w:val="002D5263"/>
    <w:rsid w:val="002D6998"/>
    <w:rsid w:val="002D6CF5"/>
    <w:rsid w:val="002E07FB"/>
    <w:rsid w:val="002E0CB4"/>
    <w:rsid w:val="002E17C5"/>
    <w:rsid w:val="002E1C43"/>
    <w:rsid w:val="002E21E3"/>
    <w:rsid w:val="002E43DA"/>
    <w:rsid w:val="002E4593"/>
    <w:rsid w:val="002E47A2"/>
    <w:rsid w:val="002E5E5B"/>
    <w:rsid w:val="002E7594"/>
    <w:rsid w:val="002F0417"/>
    <w:rsid w:val="002F087B"/>
    <w:rsid w:val="002F2064"/>
    <w:rsid w:val="002F28AF"/>
    <w:rsid w:val="002F2CFB"/>
    <w:rsid w:val="002F33C2"/>
    <w:rsid w:val="002F3592"/>
    <w:rsid w:val="002F3C3B"/>
    <w:rsid w:val="002F3E17"/>
    <w:rsid w:val="002F3F2D"/>
    <w:rsid w:val="002F40F6"/>
    <w:rsid w:val="002F4C8C"/>
    <w:rsid w:val="002F564E"/>
    <w:rsid w:val="002F5756"/>
    <w:rsid w:val="002F5AA7"/>
    <w:rsid w:val="002F5C7A"/>
    <w:rsid w:val="002F61D1"/>
    <w:rsid w:val="002F7638"/>
    <w:rsid w:val="003004C5"/>
    <w:rsid w:val="00301607"/>
    <w:rsid w:val="003022D6"/>
    <w:rsid w:val="00303513"/>
    <w:rsid w:val="00304055"/>
    <w:rsid w:val="00304697"/>
    <w:rsid w:val="00304EEC"/>
    <w:rsid w:val="003064F6"/>
    <w:rsid w:val="00306EC2"/>
    <w:rsid w:val="003070DE"/>
    <w:rsid w:val="0031000A"/>
    <w:rsid w:val="00310C33"/>
    <w:rsid w:val="00312038"/>
    <w:rsid w:val="003145F4"/>
    <w:rsid w:val="0031492B"/>
    <w:rsid w:val="00315644"/>
    <w:rsid w:val="00317149"/>
    <w:rsid w:val="00317B33"/>
    <w:rsid w:val="00317F1B"/>
    <w:rsid w:val="00320F80"/>
    <w:rsid w:val="003213C1"/>
    <w:rsid w:val="0032152D"/>
    <w:rsid w:val="00323273"/>
    <w:rsid w:val="0032335D"/>
    <w:rsid w:val="003240E3"/>
    <w:rsid w:val="003244FA"/>
    <w:rsid w:val="00324CD9"/>
    <w:rsid w:val="0032514D"/>
    <w:rsid w:val="00326719"/>
    <w:rsid w:val="00326BB5"/>
    <w:rsid w:val="00326C65"/>
    <w:rsid w:val="00327B58"/>
    <w:rsid w:val="00332460"/>
    <w:rsid w:val="00334C4A"/>
    <w:rsid w:val="00335067"/>
    <w:rsid w:val="00335B95"/>
    <w:rsid w:val="0033623D"/>
    <w:rsid w:val="00336CA6"/>
    <w:rsid w:val="00336E17"/>
    <w:rsid w:val="00337630"/>
    <w:rsid w:val="0033789E"/>
    <w:rsid w:val="00342F47"/>
    <w:rsid w:val="00343667"/>
    <w:rsid w:val="00344399"/>
    <w:rsid w:val="0034485C"/>
    <w:rsid w:val="003451E8"/>
    <w:rsid w:val="0034777F"/>
    <w:rsid w:val="0035049F"/>
    <w:rsid w:val="003504CD"/>
    <w:rsid w:val="00351453"/>
    <w:rsid w:val="003516B0"/>
    <w:rsid w:val="0035183D"/>
    <w:rsid w:val="0035227C"/>
    <w:rsid w:val="003527B3"/>
    <w:rsid w:val="00352CC5"/>
    <w:rsid w:val="00353C58"/>
    <w:rsid w:val="00354289"/>
    <w:rsid w:val="0035460A"/>
    <w:rsid w:val="0035471E"/>
    <w:rsid w:val="0035484D"/>
    <w:rsid w:val="00354B13"/>
    <w:rsid w:val="003550DA"/>
    <w:rsid w:val="003555E6"/>
    <w:rsid w:val="003563DF"/>
    <w:rsid w:val="00356FCA"/>
    <w:rsid w:val="003575EE"/>
    <w:rsid w:val="00357B60"/>
    <w:rsid w:val="00360108"/>
    <w:rsid w:val="003611D9"/>
    <w:rsid w:val="00362D64"/>
    <w:rsid w:val="00363BEA"/>
    <w:rsid w:val="00365954"/>
    <w:rsid w:val="003670F8"/>
    <w:rsid w:val="00370D81"/>
    <w:rsid w:val="00371DB1"/>
    <w:rsid w:val="00371F4C"/>
    <w:rsid w:val="0037268C"/>
    <w:rsid w:val="00372AEB"/>
    <w:rsid w:val="00373134"/>
    <w:rsid w:val="003750FA"/>
    <w:rsid w:val="003754A7"/>
    <w:rsid w:val="0037777D"/>
    <w:rsid w:val="00382209"/>
    <w:rsid w:val="0038512C"/>
    <w:rsid w:val="0038680D"/>
    <w:rsid w:val="003871BE"/>
    <w:rsid w:val="00387940"/>
    <w:rsid w:val="003906FD"/>
    <w:rsid w:val="00390A4A"/>
    <w:rsid w:val="0039108F"/>
    <w:rsid w:val="003918FE"/>
    <w:rsid w:val="00391CAB"/>
    <w:rsid w:val="00391CD5"/>
    <w:rsid w:val="00393F52"/>
    <w:rsid w:val="00393F5F"/>
    <w:rsid w:val="003940CA"/>
    <w:rsid w:val="00396EA8"/>
    <w:rsid w:val="003972B2"/>
    <w:rsid w:val="003A057C"/>
    <w:rsid w:val="003A09EC"/>
    <w:rsid w:val="003A0E79"/>
    <w:rsid w:val="003A10A1"/>
    <w:rsid w:val="003A307F"/>
    <w:rsid w:val="003A3DEE"/>
    <w:rsid w:val="003A4DEE"/>
    <w:rsid w:val="003A5729"/>
    <w:rsid w:val="003A6305"/>
    <w:rsid w:val="003A6C07"/>
    <w:rsid w:val="003A7469"/>
    <w:rsid w:val="003B0B08"/>
    <w:rsid w:val="003B1F04"/>
    <w:rsid w:val="003B3916"/>
    <w:rsid w:val="003B3EF8"/>
    <w:rsid w:val="003B4573"/>
    <w:rsid w:val="003B5FA9"/>
    <w:rsid w:val="003B604A"/>
    <w:rsid w:val="003B6AE4"/>
    <w:rsid w:val="003B73B8"/>
    <w:rsid w:val="003B7803"/>
    <w:rsid w:val="003C0608"/>
    <w:rsid w:val="003C0864"/>
    <w:rsid w:val="003C0AFF"/>
    <w:rsid w:val="003C15C1"/>
    <w:rsid w:val="003C19E0"/>
    <w:rsid w:val="003C1B92"/>
    <w:rsid w:val="003C1BFF"/>
    <w:rsid w:val="003C1F6D"/>
    <w:rsid w:val="003C1F9A"/>
    <w:rsid w:val="003C271C"/>
    <w:rsid w:val="003C2A2D"/>
    <w:rsid w:val="003C2B71"/>
    <w:rsid w:val="003C2FB8"/>
    <w:rsid w:val="003C34F5"/>
    <w:rsid w:val="003C5F67"/>
    <w:rsid w:val="003D1FC8"/>
    <w:rsid w:val="003D22CF"/>
    <w:rsid w:val="003D2731"/>
    <w:rsid w:val="003D2A76"/>
    <w:rsid w:val="003D3790"/>
    <w:rsid w:val="003D39DA"/>
    <w:rsid w:val="003D45B6"/>
    <w:rsid w:val="003D4896"/>
    <w:rsid w:val="003D523E"/>
    <w:rsid w:val="003D5638"/>
    <w:rsid w:val="003D5653"/>
    <w:rsid w:val="003D56E3"/>
    <w:rsid w:val="003E08D8"/>
    <w:rsid w:val="003E0E3A"/>
    <w:rsid w:val="003E20D8"/>
    <w:rsid w:val="003E2292"/>
    <w:rsid w:val="003E24AF"/>
    <w:rsid w:val="003E33C8"/>
    <w:rsid w:val="003E3D70"/>
    <w:rsid w:val="003E6893"/>
    <w:rsid w:val="003E71A6"/>
    <w:rsid w:val="003F0420"/>
    <w:rsid w:val="003F1192"/>
    <w:rsid w:val="003F27E7"/>
    <w:rsid w:val="003F347E"/>
    <w:rsid w:val="003F3698"/>
    <w:rsid w:val="003F406A"/>
    <w:rsid w:val="003F477F"/>
    <w:rsid w:val="003F6470"/>
    <w:rsid w:val="003F6B25"/>
    <w:rsid w:val="0040002F"/>
    <w:rsid w:val="004018AA"/>
    <w:rsid w:val="004024BC"/>
    <w:rsid w:val="00402840"/>
    <w:rsid w:val="0040321A"/>
    <w:rsid w:val="00403731"/>
    <w:rsid w:val="004043AE"/>
    <w:rsid w:val="00405287"/>
    <w:rsid w:val="00405C5F"/>
    <w:rsid w:val="004074ED"/>
    <w:rsid w:val="00407BF3"/>
    <w:rsid w:val="0041253E"/>
    <w:rsid w:val="00412AC4"/>
    <w:rsid w:val="004138B3"/>
    <w:rsid w:val="0041464D"/>
    <w:rsid w:val="00414E9E"/>
    <w:rsid w:val="004158F6"/>
    <w:rsid w:val="00415EF9"/>
    <w:rsid w:val="004164A1"/>
    <w:rsid w:val="00416F72"/>
    <w:rsid w:val="0041705E"/>
    <w:rsid w:val="00417536"/>
    <w:rsid w:val="00417B2C"/>
    <w:rsid w:val="0042166B"/>
    <w:rsid w:val="00423951"/>
    <w:rsid w:val="00424D3E"/>
    <w:rsid w:val="004254B5"/>
    <w:rsid w:val="0042623E"/>
    <w:rsid w:val="0042649B"/>
    <w:rsid w:val="00427120"/>
    <w:rsid w:val="004273B0"/>
    <w:rsid w:val="00427950"/>
    <w:rsid w:val="004279CE"/>
    <w:rsid w:val="0043039A"/>
    <w:rsid w:val="0043204A"/>
    <w:rsid w:val="00432B70"/>
    <w:rsid w:val="00433A67"/>
    <w:rsid w:val="004341DA"/>
    <w:rsid w:val="00434A1A"/>
    <w:rsid w:val="004361C5"/>
    <w:rsid w:val="00436FE0"/>
    <w:rsid w:val="004372FF"/>
    <w:rsid w:val="00440E13"/>
    <w:rsid w:val="00441724"/>
    <w:rsid w:val="0044223A"/>
    <w:rsid w:val="0044437F"/>
    <w:rsid w:val="004451C5"/>
    <w:rsid w:val="00445229"/>
    <w:rsid w:val="00450617"/>
    <w:rsid w:val="00452810"/>
    <w:rsid w:val="004529B6"/>
    <w:rsid w:val="00453487"/>
    <w:rsid w:val="004553FE"/>
    <w:rsid w:val="004572A0"/>
    <w:rsid w:val="00460191"/>
    <w:rsid w:val="004620D6"/>
    <w:rsid w:val="0046329F"/>
    <w:rsid w:val="004639F9"/>
    <w:rsid w:val="00464A0A"/>
    <w:rsid w:val="00465DE5"/>
    <w:rsid w:val="00466F47"/>
    <w:rsid w:val="004674B6"/>
    <w:rsid w:val="0047166C"/>
    <w:rsid w:val="004721C5"/>
    <w:rsid w:val="00473745"/>
    <w:rsid w:val="00473A8A"/>
    <w:rsid w:val="00473CA3"/>
    <w:rsid w:val="004746C6"/>
    <w:rsid w:val="0047545C"/>
    <w:rsid w:val="00475C47"/>
    <w:rsid w:val="00476256"/>
    <w:rsid w:val="00477BDC"/>
    <w:rsid w:val="00477F4D"/>
    <w:rsid w:val="00480648"/>
    <w:rsid w:val="00481FA5"/>
    <w:rsid w:val="00482068"/>
    <w:rsid w:val="004824AD"/>
    <w:rsid w:val="004826D5"/>
    <w:rsid w:val="00484452"/>
    <w:rsid w:val="00484823"/>
    <w:rsid w:val="00486439"/>
    <w:rsid w:val="00486579"/>
    <w:rsid w:val="00486A2B"/>
    <w:rsid w:val="00487921"/>
    <w:rsid w:val="0049066D"/>
    <w:rsid w:val="00490D35"/>
    <w:rsid w:val="00491021"/>
    <w:rsid w:val="00491950"/>
    <w:rsid w:val="00492534"/>
    <w:rsid w:val="00495409"/>
    <w:rsid w:val="00495729"/>
    <w:rsid w:val="00496F8A"/>
    <w:rsid w:val="004978E7"/>
    <w:rsid w:val="004A1BB4"/>
    <w:rsid w:val="004A1E42"/>
    <w:rsid w:val="004A2153"/>
    <w:rsid w:val="004A25EA"/>
    <w:rsid w:val="004A3590"/>
    <w:rsid w:val="004A35ED"/>
    <w:rsid w:val="004A3E46"/>
    <w:rsid w:val="004A431B"/>
    <w:rsid w:val="004A456A"/>
    <w:rsid w:val="004A525C"/>
    <w:rsid w:val="004A55C6"/>
    <w:rsid w:val="004A5784"/>
    <w:rsid w:val="004A5987"/>
    <w:rsid w:val="004A5EE5"/>
    <w:rsid w:val="004A6457"/>
    <w:rsid w:val="004A6A91"/>
    <w:rsid w:val="004A6AF8"/>
    <w:rsid w:val="004A767C"/>
    <w:rsid w:val="004B23C1"/>
    <w:rsid w:val="004B2DF0"/>
    <w:rsid w:val="004B30EB"/>
    <w:rsid w:val="004B32AB"/>
    <w:rsid w:val="004B3909"/>
    <w:rsid w:val="004B4311"/>
    <w:rsid w:val="004B5652"/>
    <w:rsid w:val="004B5795"/>
    <w:rsid w:val="004B5C4F"/>
    <w:rsid w:val="004B734F"/>
    <w:rsid w:val="004C03C8"/>
    <w:rsid w:val="004C0ED9"/>
    <w:rsid w:val="004C1523"/>
    <w:rsid w:val="004C2EF3"/>
    <w:rsid w:val="004C3149"/>
    <w:rsid w:val="004C35BA"/>
    <w:rsid w:val="004C398A"/>
    <w:rsid w:val="004C4183"/>
    <w:rsid w:val="004C4588"/>
    <w:rsid w:val="004C4F6A"/>
    <w:rsid w:val="004C5127"/>
    <w:rsid w:val="004C63E5"/>
    <w:rsid w:val="004C6853"/>
    <w:rsid w:val="004C7662"/>
    <w:rsid w:val="004D015E"/>
    <w:rsid w:val="004D0742"/>
    <w:rsid w:val="004D0CAE"/>
    <w:rsid w:val="004D3CA2"/>
    <w:rsid w:val="004D3E08"/>
    <w:rsid w:val="004D3E45"/>
    <w:rsid w:val="004D3F4B"/>
    <w:rsid w:val="004D3F5A"/>
    <w:rsid w:val="004D5515"/>
    <w:rsid w:val="004D559E"/>
    <w:rsid w:val="004D5D2A"/>
    <w:rsid w:val="004D60A2"/>
    <w:rsid w:val="004D612A"/>
    <w:rsid w:val="004D6993"/>
    <w:rsid w:val="004D6FD6"/>
    <w:rsid w:val="004D7C75"/>
    <w:rsid w:val="004E0C6C"/>
    <w:rsid w:val="004E1174"/>
    <w:rsid w:val="004E1B24"/>
    <w:rsid w:val="004E2B39"/>
    <w:rsid w:val="004E37C6"/>
    <w:rsid w:val="004E66B8"/>
    <w:rsid w:val="004E6D9A"/>
    <w:rsid w:val="004E750E"/>
    <w:rsid w:val="004E77E3"/>
    <w:rsid w:val="004E7A69"/>
    <w:rsid w:val="004F0587"/>
    <w:rsid w:val="004F136D"/>
    <w:rsid w:val="004F1766"/>
    <w:rsid w:val="004F1932"/>
    <w:rsid w:val="004F31B7"/>
    <w:rsid w:val="004F5542"/>
    <w:rsid w:val="004F5760"/>
    <w:rsid w:val="004F58AC"/>
    <w:rsid w:val="004F712D"/>
    <w:rsid w:val="005000B9"/>
    <w:rsid w:val="00500DCF"/>
    <w:rsid w:val="00501099"/>
    <w:rsid w:val="0050130A"/>
    <w:rsid w:val="00501E84"/>
    <w:rsid w:val="005023C6"/>
    <w:rsid w:val="005037ED"/>
    <w:rsid w:val="00503D54"/>
    <w:rsid w:val="00504AA0"/>
    <w:rsid w:val="005078FC"/>
    <w:rsid w:val="00507B58"/>
    <w:rsid w:val="0051033A"/>
    <w:rsid w:val="0051285F"/>
    <w:rsid w:val="00512B24"/>
    <w:rsid w:val="00515E84"/>
    <w:rsid w:val="0051663F"/>
    <w:rsid w:val="005172C5"/>
    <w:rsid w:val="005178EB"/>
    <w:rsid w:val="00517E00"/>
    <w:rsid w:val="0052008E"/>
    <w:rsid w:val="00520EA6"/>
    <w:rsid w:val="0052136A"/>
    <w:rsid w:val="0052196E"/>
    <w:rsid w:val="00522044"/>
    <w:rsid w:val="0052305F"/>
    <w:rsid w:val="005233E7"/>
    <w:rsid w:val="005243AC"/>
    <w:rsid w:val="005246D9"/>
    <w:rsid w:val="00525E24"/>
    <w:rsid w:val="00526ACA"/>
    <w:rsid w:val="00526ACB"/>
    <w:rsid w:val="005273E6"/>
    <w:rsid w:val="005302A6"/>
    <w:rsid w:val="00530412"/>
    <w:rsid w:val="00530D4B"/>
    <w:rsid w:val="00531A86"/>
    <w:rsid w:val="00532A0E"/>
    <w:rsid w:val="00532EC0"/>
    <w:rsid w:val="0053324C"/>
    <w:rsid w:val="00534A60"/>
    <w:rsid w:val="00534CDE"/>
    <w:rsid w:val="00534E1D"/>
    <w:rsid w:val="00535542"/>
    <w:rsid w:val="005365A4"/>
    <w:rsid w:val="005401F4"/>
    <w:rsid w:val="005412D2"/>
    <w:rsid w:val="00543D82"/>
    <w:rsid w:val="00544857"/>
    <w:rsid w:val="00544FC9"/>
    <w:rsid w:val="005452BE"/>
    <w:rsid w:val="0055086D"/>
    <w:rsid w:val="00550FE5"/>
    <w:rsid w:val="0055236B"/>
    <w:rsid w:val="00553BEB"/>
    <w:rsid w:val="00553CEC"/>
    <w:rsid w:val="00554B6F"/>
    <w:rsid w:val="00554FFE"/>
    <w:rsid w:val="00555002"/>
    <w:rsid w:val="00555B5A"/>
    <w:rsid w:val="00557AB2"/>
    <w:rsid w:val="005600A9"/>
    <w:rsid w:val="00560804"/>
    <w:rsid w:val="0056098D"/>
    <w:rsid w:val="00560FF7"/>
    <w:rsid w:val="0056186A"/>
    <w:rsid w:val="0056239D"/>
    <w:rsid w:val="005635B6"/>
    <w:rsid w:val="00563F53"/>
    <w:rsid w:val="005642DD"/>
    <w:rsid w:val="00565013"/>
    <w:rsid w:val="0056547C"/>
    <w:rsid w:val="0056598B"/>
    <w:rsid w:val="00565F31"/>
    <w:rsid w:val="00566D9E"/>
    <w:rsid w:val="0056734D"/>
    <w:rsid w:val="005702F3"/>
    <w:rsid w:val="00570B3F"/>
    <w:rsid w:val="00570D87"/>
    <w:rsid w:val="00570F1F"/>
    <w:rsid w:val="005712AB"/>
    <w:rsid w:val="005713C8"/>
    <w:rsid w:val="00571AAF"/>
    <w:rsid w:val="00572BE5"/>
    <w:rsid w:val="005744E8"/>
    <w:rsid w:val="005752FB"/>
    <w:rsid w:val="00575A22"/>
    <w:rsid w:val="00575D2E"/>
    <w:rsid w:val="00576C1B"/>
    <w:rsid w:val="005778C1"/>
    <w:rsid w:val="005778F4"/>
    <w:rsid w:val="00580B28"/>
    <w:rsid w:val="00580CEE"/>
    <w:rsid w:val="005810A0"/>
    <w:rsid w:val="0058131A"/>
    <w:rsid w:val="00583D10"/>
    <w:rsid w:val="005842E4"/>
    <w:rsid w:val="0058435A"/>
    <w:rsid w:val="00585404"/>
    <w:rsid w:val="0058542E"/>
    <w:rsid w:val="005856BE"/>
    <w:rsid w:val="00585ABF"/>
    <w:rsid w:val="00587D89"/>
    <w:rsid w:val="00590104"/>
    <w:rsid w:val="0059044E"/>
    <w:rsid w:val="00590ED3"/>
    <w:rsid w:val="00592F93"/>
    <w:rsid w:val="00596CE6"/>
    <w:rsid w:val="00596EB5"/>
    <w:rsid w:val="005973BA"/>
    <w:rsid w:val="00597E0E"/>
    <w:rsid w:val="005A0F9E"/>
    <w:rsid w:val="005A1B34"/>
    <w:rsid w:val="005A1B8D"/>
    <w:rsid w:val="005A242E"/>
    <w:rsid w:val="005A2C3A"/>
    <w:rsid w:val="005A34E6"/>
    <w:rsid w:val="005A52F1"/>
    <w:rsid w:val="005A6CCA"/>
    <w:rsid w:val="005A6E30"/>
    <w:rsid w:val="005A7CD6"/>
    <w:rsid w:val="005A7E0E"/>
    <w:rsid w:val="005B5995"/>
    <w:rsid w:val="005B7928"/>
    <w:rsid w:val="005C1978"/>
    <w:rsid w:val="005C217E"/>
    <w:rsid w:val="005C2C36"/>
    <w:rsid w:val="005C361C"/>
    <w:rsid w:val="005C453E"/>
    <w:rsid w:val="005C4BC9"/>
    <w:rsid w:val="005C4C7F"/>
    <w:rsid w:val="005C5437"/>
    <w:rsid w:val="005C6881"/>
    <w:rsid w:val="005C7105"/>
    <w:rsid w:val="005C7518"/>
    <w:rsid w:val="005D0C8A"/>
    <w:rsid w:val="005D0FDB"/>
    <w:rsid w:val="005D2BDB"/>
    <w:rsid w:val="005D331E"/>
    <w:rsid w:val="005D4085"/>
    <w:rsid w:val="005D463B"/>
    <w:rsid w:val="005D58AA"/>
    <w:rsid w:val="005D7254"/>
    <w:rsid w:val="005E17A9"/>
    <w:rsid w:val="005E2A1B"/>
    <w:rsid w:val="005E4446"/>
    <w:rsid w:val="005E4F29"/>
    <w:rsid w:val="005E5384"/>
    <w:rsid w:val="005E60CB"/>
    <w:rsid w:val="005F0795"/>
    <w:rsid w:val="005F0AA6"/>
    <w:rsid w:val="005F128B"/>
    <w:rsid w:val="005F2337"/>
    <w:rsid w:val="005F2E77"/>
    <w:rsid w:val="005F364F"/>
    <w:rsid w:val="005F3BD7"/>
    <w:rsid w:val="005F4207"/>
    <w:rsid w:val="005F4BA9"/>
    <w:rsid w:val="005F63B0"/>
    <w:rsid w:val="005F671A"/>
    <w:rsid w:val="005F7392"/>
    <w:rsid w:val="005F771D"/>
    <w:rsid w:val="006004FA"/>
    <w:rsid w:val="0060135C"/>
    <w:rsid w:val="00601FD0"/>
    <w:rsid w:val="0060204E"/>
    <w:rsid w:val="006021F4"/>
    <w:rsid w:val="00604384"/>
    <w:rsid w:val="00604831"/>
    <w:rsid w:val="00605E19"/>
    <w:rsid w:val="00606794"/>
    <w:rsid w:val="00606991"/>
    <w:rsid w:val="00606AB3"/>
    <w:rsid w:val="00606E8B"/>
    <w:rsid w:val="00607F4F"/>
    <w:rsid w:val="00607F6C"/>
    <w:rsid w:val="00610046"/>
    <w:rsid w:val="006100AC"/>
    <w:rsid w:val="006122B9"/>
    <w:rsid w:val="006123AF"/>
    <w:rsid w:val="00612BA1"/>
    <w:rsid w:val="00612BAB"/>
    <w:rsid w:val="00614C8B"/>
    <w:rsid w:val="00615730"/>
    <w:rsid w:val="00616B06"/>
    <w:rsid w:val="00617256"/>
    <w:rsid w:val="00621204"/>
    <w:rsid w:val="00622007"/>
    <w:rsid w:val="00622962"/>
    <w:rsid w:val="00623613"/>
    <w:rsid w:val="0062389D"/>
    <w:rsid w:val="006238D4"/>
    <w:rsid w:val="006241DC"/>
    <w:rsid w:val="0062483E"/>
    <w:rsid w:val="00625C7B"/>
    <w:rsid w:val="00627942"/>
    <w:rsid w:val="006302E4"/>
    <w:rsid w:val="006313B1"/>
    <w:rsid w:val="006314F1"/>
    <w:rsid w:val="00631669"/>
    <w:rsid w:val="00631C79"/>
    <w:rsid w:val="00632075"/>
    <w:rsid w:val="00632513"/>
    <w:rsid w:val="0063258D"/>
    <w:rsid w:val="00632600"/>
    <w:rsid w:val="00632DA6"/>
    <w:rsid w:val="006335AF"/>
    <w:rsid w:val="00634771"/>
    <w:rsid w:val="00634A93"/>
    <w:rsid w:val="00636B3A"/>
    <w:rsid w:val="00636B80"/>
    <w:rsid w:val="0063722E"/>
    <w:rsid w:val="00637695"/>
    <w:rsid w:val="006404FE"/>
    <w:rsid w:val="00640D5E"/>
    <w:rsid w:val="00640F13"/>
    <w:rsid w:val="00641030"/>
    <w:rsid w:val="00641D13"/>
    <w:rsid w:val="00642533"/>
    <w:rsid w:val="00642A46"/>
    <w:rsid w:val="0064364C"/>
    <w:rsid w:val="00644071"/>
    <w:rsid w:val="00644C08"/>
    <w:rsid w:val="006454B7"/>
    <w:rsid w:val="00647990"/>
    <w:rsid w:val="00647B0F"/>
    <w:rsid w:val="00647D69"/>
    <w:rsid w:val="00650A5C"/>
    <w:rsid w:val="00650A8A"/>
    <w:rsid w:val="00650B88"/>
    <w:rsid w:val="00651426"/>
    <w:rsid w:val="00651DFD"/>
    <w:rsid w:val="006530BC"/>
    <w:rsid w:val="0065316E"/>
    <w:rsid w:val="00655665"/>
    <w:rsid w:val="0065570E"/>
    <w:rsid w:val="00656856"/>
    <w:rsid w:val="006605B7"/>
    <w:rsid w:val="006613F2"/>
    <w:rsid w:val="00662404"/>
    <w:rsid w:val="006624F4"/>
    <w:rsid w:val="00662FCE"/>
    <w:rsid w:val="0066329F"/>
    <w:rsid w:val="00664BDE"/>
    <w:rsid w:val="00665F62"/>
    <w:rsid w:val="00666311"/>
    <w:rsid w:val="00670568"/>
    <w:rsid w:val="006705EA"/>
    <w:rsid w:val="00670C0E"/>
    <w:rsid w:val="00671FB5"/>
    <w:rsid w:val="00672A5F"/>
    <w:rsid w:val="00673C55"/>
    <w:rsid w:val="00675402"/>
    <w:rsid w:val="006759ED"/>
    <w:rsid w:val="00675D84"/>
    <w:rsid w:val="006766EC"/>
    <w:rsid w:val="00676D27"/>
    <w:rsid w:val="00677950"/>
    <w:rsid w:val="006813D1"/>
    <w:rsid w:val="00681706"/>
    <w:rsid w:val="0068380C"/>
    <w:rsid w:val="00683DD2"/>
    <w:rsid w:val="0068487E"/>
    <w:rsid w:val="00684B55"/>
    <w:rsid w:val="00685079"/>
    <w:rsid w:val="006867B9"/>
    <w:rsid w:val="00686CBD"/>
    <w:rsid w:val="00691040"/>
    <w:rsid w:val="00691120"/>
    <w:rsid w:val="00691FE9"/>
    <w:rsid w:val="00692946"/>
    <w:rsid w:val="0069333D"/>
    <w:rsid w:val="006936C2"/>
    <w:rsid w:val="00693CE1"/>
    <w:rsid w:val="006954B8"/>
    <w:rsid w:val="006963E6"/>
    <w:rsid w:val="0069765D"/>
    <w:rsid w:val="00697CA0"/>
    <w:rsid w:val="00697DBC"/>
    <w:rsid w:val="006A0869"/>
    <w:rsid w:val="006A0CDE"/>
    <w:rsid w:val="006A0E8F"/>
    <w:rsid w:val="006A192B"/>
    <w:rsid w:val="006A1C8D"/>
    <w:rsid w:val="006A2532"/>
    <w:rsid w:val="006A34DE"/>
    <w:rsid w:val="006A3F9C"/>
    <w:rsid w:val="006A4200"/>
    <w:rsid w:val="006A4E8A"/>
    <w:rsid w:val="006A5329"/>
    <w:rsid w:val="006A5601"/>
    <w:rsid w:val="006A65DA"/>
    <w:rsid w:val="006A7369"/>
    <w:rsid w:val="006B002E"/>
    <w:rsid w:val="006B01EF"/>
    <w:rsid w:val="006B14BB"/>
    <w:rsid w:val="006B306C"/>
    <w:rsid w:val="006B53B6"/>
    <w:rsid w:val="006B5F38"/>
    <w:rsid w:val="006B6E9F"/>
    <w:rsid w:val="006B7A91"/>
    <w:rsid w:val="006C08C2"/>
    <w:rsid w:val="006C2777"/>
    <w:rsid w:val="006C2ED5"/>
    <w:rsid w:val="006C3662"/>
    <w:rsid w:val="006C55C6"/>
    <w:rsid w:val="006C6BBB"/>
    <w:rsid w:val="006C7B02"/>
    <w:rsid w:val="006C7E1A"/>
    <w:rsid w:val="006D0155"/>
    <w:rsid w:val="006D23B9"/>
    <w:rsid w:val="006D2FD4"/>
    <w:rsid w:val="006D3DFE"/>
    <w:rsid w:val="006D548E"/>
    <w:rsid w:val="006D6472"/>
    <w:rsid w:val="006D66E4"/>
    <w:rsid w:val="006D6D93"/>
    <w:rsid w:val="006D7F0D"/>
    <w:rsid w:val="006E0741"/>
    <w:rsid w:val="006E091D"/>
    <w:rsid w:val="006E13E2"/>
    <w:rsid w:val="006E1C66"/>
    <w:rsid w:val="006E2C19"/>
    <w:rsid w:val="006E2DFB"/>
    <w:rsid w:val="006E34A6"/>
    <w:rsid w:val="006E4A86"/>
    <w:rsid w:val="006E4F19"/>
    <w:rsid w:val="006E6418"/>
    <w:rsid w:val="006F0630"/>
    <w:rsid w:val="006F0B28"/>
    <w:rsid w:val="006F1617"/>
    <w:rsid w:val="006F1628"/>
    <w:rsid w:val="006F2689"/>
    <w:rsid w:val="006F2716"/>
    <w:rsid w:val="006F29C2"/>
    <w:rsid w:val="006F2ADF"/>
    <w:rsid w:val="006F40AC"/>
    <w:rsid w:val="006F5969"/>
    <w:rsid w:val="006F5B16"/>
    <w:rsid w:val="006F5EE3"/>
    <w:rsid w:val="006F6A67"/>
    <w:rsid w:val="006F75CA"/>
    <w:rsid w:val="00701601"/>
    <w:rsid w:val="00701CCF"/>
    <w:rsid w:val="00702221"/>
    <w:rsid w:val="00702653"/>
    <w:rsid w:val="00703E1C"/>
    <w:rsid w:val="007068CE"/>
    <w:rsid w:val="007075E6"/>
    <w:rsid w:val="00712184"/>
    <w:rsid w:val="00714922"/>
    <w:rsid w:val="0071535E"/>
    <w:rsid w:val="007158B7"/>
    <w:rsid w:val="00716179"/>
    <w:rsid w:val="00716937"/>
    <w:rsid w:val="00721458"/>
    <w:rsid w:val="00721783"/>
    <w:rsid w:val="00721E6D"/>
    <w:rsid w:val="007220A0"/>
    <w:rsid w:val="007233D5"/>
    <w:rsid w:val="00723EB6"/>
    <w:rsid w:val="007244F7"/>
    <w:rsid w:val="00724DE7"/>
    <w:rsid w:val="007258D4"/>
    <w:rsid w:val="00727170"/>
    <w:rsid w:val="00727938"/>
    <w:rsid w:val="00730F53"/>
    <w:rsid w:val="00731960"/>
    <w:rsid w:val="00731ACA"/>
    <w:rsid w:val="0073257D"/>
    <w:rsid w:val="00732C92"/>
    <w:rsid w:val="00732D83"/>
    <w:rsid w:val="00733275"/>
    <w:rsid w:val="007348CC"/>
    <w:rsid w:val="0073532A"/>
    <w:rsid w:val="00735F9D"/>
    <w:rsid w:val="00736339"/>
    <w:rsid w:val="00736B6F"/>
    <w:rsid w:val="00736C65"/>
    <w:rsid w:val="00736F8A"/>
    <w:rsid w:val="00737841"/>
    <w:rsid w:val="007405AE"/>
    <w:rsid w:val="00740CFB"/>
    <w:rsid w:val="007414AF"/>
    <w:rsid w:val="00741D10"/>
    <w:rsid w:val="00742251"/>
    <w:rsid w:val="007425D1"/>
    <w:rsid w:val="00743E6E"/>
    <w:rsid w:val="007468A5"/>
    <w:rsid w:val="00747BE4"/>
    <w:rsid w:val="00750A48"/>
    <w:rsid w:val="00751135"/>
    <w:rsid w:val="00751691"/>
    <w:rsid w:val="00752A61"/>
    <w:rsid w:val="00753624"/>
    <w:rsid w:val="0075381F"/>
    <w:rsid w:val="00753B0B"/>
    <w:rsid w:val="00753D52"/>
    <w:rsid w:val="00754A7F"/>
    <w:rsid w:val="00754CBF"/>
    <w:rsid w:val="00755660"/>
    <w:rsid w:val="007556E4"/>
    <w:rsid w:val="00755A0B"/>
    <w:rsid w:val="00755BBA"/>
    <w:rsid w:val="00755BDA"/>
    <w:rsid w:val="0075669D"/>
    <w:rsid w:val="0075682D"/>
    <w:rsid w:val="00756CAD"/>
    <w:rsid w:val="00757CDB"/>
    <w:rsid w:val="00757EB2"/>
    <w:rsid w:val="0076089E"/>
    <w:rsid w:val="0076221E"/>
    <w:rsid w:val="00762EFE"/>
    <w:rsid w:val="0076367F"/>
    <w:rsid w:val="00763DA1"/>
    <w:rsid w:val="00763F88"/>
    <w:rsid w:val="007646C4"/>
    <w:rsid w:val="007648DA"/>
    <w:rsid w:val="00764E89"/>
    <w:rsid w:val="007679C3"/>
    <w:rsid w:val="00770374"/>
    <w:rsid w:val="007704E6"/>
    <w:rsid w:val="007707A1"/>
    <w:rsid w:val="00770FEE"/>
    <w:rsid w:val="007730CC"/>
    <w:rsid w:val="00773461"/>
    <w:rsid w:val="00773E56"/>
    <w:rsid w:val="00774EF7"/>
    <w:rsid w:val="0077755B"/>
    <w:rsid w:val="00777E29"/>
    <w:rsid w:val="00782242"/>
    <w:rsid w:val="007824E5"/>
    <w:rsid w:val="00782C19"/>
    <w:rsid w:val="00782C7F"/>
    <w:rsid w:val="007842DF"/>
    <w:rsid w:val="0078595E"/>
    <w:rsid w:val="00787BC3"/>
    <w:rsid w:val="007922C7"/>
    <w:rsid w:val="00793904"/>
    <w:rsid w:val="00794C07"/>
    <w:rsid w:val="0079555A"/>
    <w:rsid w:val="007960ED"/>
    <w:rsid w:val="0079746E"/>
    <w:rsid w:val="007A0E3F"/>
    <w:rsid w:val="007A1118"/>
    <w:rsid w:val="007A62C2"/>
    <w:rsid w:val="007B0E09"/>
    <w:rsid w:val="007B1E11"/>
    <w:rsid w:val="007B2DCF"/>
    <w:rsid w:val="007B3489"/>
    <w:rsid w:val="007B433F"/>
    <w:rsid w:val="007B4B3A"/>
    <w:rsid w:val="007B4BFD"/>
    <w:rsid w:val="007B5621"/>
    <w:rsid w:val="007B5D6F"/>
    <w:rsid w:val="007B6302"/>
    <w:rsid w:val="007B73AC"/>
    <w:rsid w:val="007B7AA4"/>
    <w:rsid w:val="007C1542"/>
    <w:rsid w:val="007C19A7"/>
    <w:rsid w:val="007C1AFE"/>
    <w:rsid w:val="007C2E26"/>
    <w:rsid w:val="007C33D0"/>
    <w:rsid w:val="007C37CA"/>
    <w:rsid w:val="007C38C5"/>
    <w:rsid w:val="007D0EF3"/>
    <w:rsid w:val="007D1AA8"/>
    <w:rsid w:val="007D26BF"/>
    <w:rsid w:val="007D2879"/>
    <w:rsid w:val="007D2B35"/>
    <w:rsid w:val="007D2D95"/>
    <w:rsid w:val="007D32DE"/>
    <w:rsid w:val="007D3445"/>
    <w:rsid w:val="007D4865"/>
    <w:rsid w:val="007D4E27"/>
    <w:rsid w:val="007D4F1C"/>
    <w:rsid w:val="007D537A"/>
    <w:rsid w:val="007D53F4"/>
    <w:rsid w:val="007D5561"/>
    <w:rsid w:val="007D6A4B"/>
    <w:rsid w:val="007E5717"/>
    <w:rsid w:val="007E5CE1"/>
    <w:rsid w:val="007E6B5E"/>
    <w:rsid w:val="007E6E95"/>
    <w:rsid w:val="007E71B4"/>
    <w:rsid w:val="007E7B85"/>
    <w:rsid w:val="007E7D4A"/>
    <w:rsid w:val="007F04B0"/>
    <w:rsid w:val="007F1AAB"/>
    <w:rsid w:val="007F320E"/>
    <w:rsid w:val="007F44A0"/>
    <w:rsid w:val="007F44C9"/>
    <w:rsid w:val="007F4DAA"/>
    <w:rsid w:val="007F65BC"/>
    <w:rsid w:val="007F6622"/>
    <w:rsid w:val="007F775E"/>
    <w:rsid w:val="0080000A"/>
    <w:rsid w:val="0080155F"/>
    <w:rsid w:val="00802C9F"/>
    <w:rsid w:val="00803725"/>
    <w:rsid w:val="008039E2"/>
    <w:rsid w:val="00803B62"/>
    <w:rsid w:val="008042F0"/>
    <w:rsid w:val="00804309"/>
    <w:rsid w:val="00804D90"/>
    <w:rsid w:val="00805A8E"/>
    <w:rsid w:val="008060E1"/>
    <w:rsid w:val="00810311"/>
    <w:rsid w:val="00810787"/>
    <w:rsid w:val="0081104D"/>
    <w:rsid w:val="008119E5"/>
    <w:rsid w:val="00812CF0"/>
    <w:rsid w:val="00813087"/>
    <w:rsid w:val="00814311"/>
    <w:rsid w:val="00815291"/>
    <w:rsid w:val="008178FC"/>
    <w:rsid w:val="00817A67"/>
    <w:rsid w:val="0082021F"/>
    <w:rsid w:val="008211E0"/>
    <w:rsid w:val="00821346"/>
    <w:rsid w:val="00821536"/>
    <w:rsid w:val="00821769"/>
    <w:rsid w:val="00821879"/>
    <w:rsid w:val="00821E25"/>
    <w:rsid w:val="00822687"/>
    <w:rsid w:val="0082301E"/>
    <w:rsid w:val="00824487"/>
    <w:rsid w:val="00824721"/>
    <w:rsid w:val="00825D0E"/>
    <w:rsid w:val="00826915"/>
    <w:rsid w:val="00826C71"/>
    <w:rsid w:val="00830E5C"/>
    <w:rsid w:val="008338EA"/>
    <w:rsid w:val="00834D62"/>
    <w:rsid w:val="008363CE"/>
    <w:rsid w:val="0084048A"/>
    <w:rsid w:val="00841165"/>
    <w:rsid w:val="00841B0B"/>
    <w:rsid w:val="00842871"/>
    <w:rsid w:val="00842E2F"/>
    <w:rsid w:val="00843107"/>
    <w:rsid w:val="00843A02"/>
    <w:rsid w:val="00843A3C"/>
    <w:rsid w:val="00844D78"/>
    <w:rsid w:val="00845EE9"/>
    <w:rsid w:val="00846144"/>
    <w:rsid w:val="00846451"/>
    <w:rsid w:val="00846713"/>
    <w:rsid w:val="0084678B"/>
    <w:rsid w:val="00846A0E"/>
    <w:rsid w:val="00847C0E"/>
    <w:rsid w:val="008511B5"/>
    <w:rsid w:val="00851B48"/>
    <w:rsid w:val="0085234F"/>
    <w:rsid w:val="00852353"/>
    <w:rsid w:val="00853950"/>
    <w:rsid w:val="00853EE3"/>
    <w:rsid w:val="008541CE"/>
    <w:rsid w:val="00854BA5"/>
    <w:rsid w:val="00855072"/>
    <w:rsid w:val="00855741"/>
    <w:rsid w:val="00860432"/>
    <w:rsid w:val="0086096B"/>
    <w:rsid w:val="00860F13"/>
    <w:rsid w:val="00861047"/>
    <w:rsid w:val="0086128C"/>
    <w:rsid w:val="008612BE"/>
    <w:rsid w:val="008631D0"/>
    <w:rsid w:val="008634FB"/>
    <w:rsid w:val="0086584D"/>
    <w:rsid w:val="008668B2"/>
    <w:rsid w:val="008702EB"/>
    <w:rsid w:val="008703B6"/>
    <w:rsid w:val="00870E08"/>
    <w:rsid w:val="00871C60"/>
    <w:rsid w:val="00871CED"/>
    <w:rsid w:val="00871DD8"/>
    <w:rsid w:val="00872441"/>
    <w:rsid w:val="00874C56"/>
    <w:rsid w:val="008756E4"/>
    <w:rsid w:val="008776AB"/>
    <w:rsid w:val="00880757"/>
    <w:rsid w:val="0088079A"/>
    <w:rsid w:val="00880B7C"/>
    <w:rsid w:val="00883122"/>
    <w:rsid w:val="00883860"/>
    <w:rsid w:val="008838D7"/>
    <w:rsid w:val="008841CC"/>
    <w:rsid w:val="00884768"/>
    <w:rsid w:val="008848A5"/>
    <w:rsid w:val="00885D6E"/>
    <w:rsid w:val="00886C71"/>
    <w:rsid w:val="00886E03"/>
    <w:rsid w:val="0088752D"/>
    <w:rsid w:val="00890304"/>
    <w:rsid w:val="00890679"/>
    <w:rsid w:val="00891281"/>
    <w:rsid w:val="008935FA"/>
    <w:rsid w:val="008947E3"/>
    <w:rsid w:val="0089537A"/>
    <w:rsid w:val="00895DEB"/>
    <w:rsid w:val="00895F39"/>
    <w:rsid w:val="0089635A"/>
    <w:rsid w:val="00897493"/>
    <w:rsid w:val="008A0154"/>
    <w:rsid w:val="008A1056"/>
    <w:rsid w:val="008A15ED"/>
    <w:rsid w:val="008A1C41"/>
    <w:rsid w:val="008A2D0A"/>
    <w:rsid w:val="008A2F09"/>
    <w:rsid w:val="008A30A3"/>
    <w:rsid w:val="008A4081"/>
    <w:rsid w:val="008A4E79"/>
    <w:rsid w:val="008A60E7"/>
    <w:rsid w:val="008A635A"/>
    <w:rsid w:val="008A6750"/>
    <w:rsid w:val="008A7639"/>
    <w:rsid w:val="008B1020"/>
    <w:rsid w:val="008B154B"/>
    <w:rsid w:val="008B50ED"/>
    <w:rsid w:val="008B553B"/>
    <w:rsid w:val="008B5A4B"/>
    <w:rsid w:val="008B5CB9"/>
    <w:rsid w:val="008B6A8A"/>
    <w:rsid w:val="008C0317"/>
    <w:rsid w:val="008C1693"/>
    <w:rsid w:val="008C3D4C"/>
    <w:rsid w:val="008C43D3"/>
    <w:rsid w:val="008C550A"/>
    <w:rsid w:val="008C5662"/>
    <w:rsid w:val="008C66EE"/>
    <w:rsid w:val="008C6B87"/>
    <w:rsid w:val="008C716F"/>
    <w:rsid w:val="008C7ADD"/>
    <w:rsid w:val="008D0D85"/>
    <w:rsid w:val="008D1F06"/>
    <w:rsid w:val="008D2872"/>
    <w:rsid w:val="008D30C3"/>
    <w:rsid w:val="008D4EE0"/>
    <w:rsid w:val="008D7B9C"/>
    <w:rsid w:val="008E170F"/>
    <w:rsid w:val="008E213D"/>
    <w:rsid w:val="008E2CEC"/>
    <w:rsid w:val="008E2EF9"/>
    <w:rsid w:val="008E3428"/>
    <w:rsid w:val="008E4256"/>
    <w:rsid w:val="008E4568"/>
    <w:rsid w:val="008E4C59"/>
    <w:rsid w:val="008E5532"/>
    <w:rsid w:val="008E731D"/>
    <w:rsid w:val="008E7DD6"/>
    <w:rsid w:val="008F05CF"/>
    <w:rsid w:val="008F0BBB"/>
    <w:rsid w:val="008F3A31"/>
    <w:rsid w:val="008F4BB0"/>
    <w:rsid w:val="008F4CB6"/>
    <w:rsid w:val="008F56F8"/>
    <w:rsid w:val="008F6C3A"/>
    <w:rsid w:val="008F715D"/>
    <w:rsid w:val="008F7705"/>
    <w:rsid w:val="008F7DAA"/>
    <w:rsid w:val="00900ED0"/>
    <w:rsid w:val="00901192"/>
    <w:rsid w:val="009018F2"/>
    <w:rsid w:val="00902627"/>
    <w:rsid w:val="009029FB"/>
    <w:rsid w:val="00903788"/>
    <w:rsid w:val="00904A6B"/>
    <w:rsid w:val="0090535B"/>
    <w:rsid w:val="00905425"/>
    <w:rsid w:val="00906583"/>
    <w:rsid w:val="0090796D"/>
    <w:rsid w:val="00907AC7"/>
    <w:rsid w:val="00907F3C"/>
    <w:rsid w:val="00910262"/>
    <w:rsid w:val="00910D60"/>
    <w:rsid w:val="00910E32"/>
    <w:rsid w:val="009136DE"/>
    <w:rsid w:val="009143E9"/>
    <w:rsid w:val="00914610"/>
    <w:rsid w:val="00914909"/>
    <w:rsid w:val="00914F6B"/>
    <w:rsid w:val="0091543F"/>
    <w:rsid w:val="00915BFA"/>
    <w:rsid w:val="00916B3F"/>
    <w:rsid w:val="009171F4"/>
    <w:rsid w:val="0091733E"/>
    <w:rsid w:val="0091765C"/>
    <w:rsid w:val="00917EBB"/>
    <w:rsid w:val="00920060"/>
    <w:rsid w:val="00920EF1"/>
    <w:rsid w:val="00921AAC"/>
    <w:rsid w:val="00923177"/>
    <w:rsid w:val="00923807"/>
    <w:rsid w:val="0092388A"/>
    <w:rsid w:val="00925CC6"/>
    <w:rsid w:val="00925DFE"/>
    <w:rsid w:val="009264C6"/>
    <w:rsid w:val="009269D0"/>
    <w:rsid w:val="00930ADA"/>
    <w:rsid w:val="00930CD2"/>
    <w:rsid w:val="00930D13"/>
    <w:rsid w:val="0093108D"/>
    <w:rsid w:val="00931A5F"/>
    <w:rsid w:val="00931EAC"/>
    <w:rsid w:val="0093202A"/>
    <w:rsid w:val="00934D5F"/>
    <w:rsid w:val="00935515"/>
    <w:rsid w:val="0093641B"/>
    <w:rsid w:val="00936511"/>
    <w:rsid w:val="00936D10"/>
    <w:rsid w:val="0094029A"/>
    <w:rsid w:val="0094048B"/>
    <w:rsid w:val="00942E40"/>
    <w:rsid w:val="00943ECD"/>
    <w:rsid w:val="00944FCD"/>
    <w:rsid w:val="00945435"/>
    <w:rsid w:val="00945747"/>
    <w:rsid w:val="009461D7"/>
    <w:rsid w:val="0094630F"/>
    <w:rsid w:val="00946AC2"/>
    <w:rsid w:val="00947673"/>
    <w:rsid w:val="00950D9F"/>
    <w:rsid w:val="00951BCF"/>
    <w:rsid w:val="00952E84"/>
    <w:rsid w:val="00953217"/>
    <w:rsid w:val="009534D7"/>
    <w:rsid w:val="009535DB"/>
    <w:rsid w:val="00953C9C"/>
    <w:rsid w:val="00953DB5"/>
    <w:rsid w:val="00956F03"/>
    <w:rsid w:val="009577D6"/>
    <w:rsid w:val="009577E9"/>
    <w:rsid w:val="0095792D"/>
    <w:rsid w:val="00960A30"/>
    <w:rsid w:val="009612FB"/>
    <w:rsid w:val="00962617"/>
    <w:rsid w:val="00963E50"/>
    <w:rsid w:val="009656F5"/>
    <w:rsid w:val="009701C1"/>
    <w:rsid w:val="00970437"/>
    <w:rsid w:val="00970CE3"/>
    <w:rsid w:val="00970F8A"/>
    <w:rsid w:val="0097293F"/>
    <w:rsid w:val="00972A1A"/>
    <w:rsid w:val="00972B71"/>
    <w:rsid w:val="00974A9D"/>
    <w:rsid w:val="00975F90"/>
    <w:rsid w:val="00977210"/>
    <w:rsid w:val="00977505"/>
    <w:rsid w:val="009842E1"/>
    <w:rsid w:val="0098495C"/>
    <w:rsid w:val="0098611E"/>
    <w:rsid w:val="009861CE"/>
    <w:rsid w:val="009862C3"/>
    <w:rsid w:val="00986416"/>
    <w:rsid w:val="0098672C"/>
    <w:rsid w:val="00986985"/>
    <w:rsid w:val="00986AE2"/>
    <w:rsid w:val="009906C2"/>
    <w:rsid w:val="00990E1B"/>
    <w:rsid w:val="0099106F"/>
    <w:rsid w:val="00991277"/>
    <w:rsid w:val="00991680"/>
    <w:rsid w:val="009918F1"/>
    <w:rsid w:val="00991BDC"/>
    <w:rsid w:val="009922B7"/>
    <w:rsid w:val="00992FD0"/>
    <w:rsid w:val="009939F2"/>
    <w:rsid w:val="0099450D"/>
    <w:rsid w:val="00994715"/>
    <w:rsid w:val="00996067"/>
    <w:rsid w:val="009968AD"/>
    <w:rsid w:val="00997C72"/>
    <w:rsid w:val="009A0B69"/>
    <w:rsid w:val="009A15F4"/>
    <w:rsid w:val="009A2B9F"/>
    <w:rsid w:val="009A2C4B"/>
    <w:rsid w:val="009A38A1"/>
    <w:rsid w:val="009A38B1"/>
    <w:rsid w:val="009A3932"/>
    <w:rsid w:val="009A4C0F"/>
    <w:rsid w:val="009A5228"/>
    <w:rsid w:val="009A568C"/>
    <w:rsid w:val="009A5F92"/>
    <w:rsid w:val="009A658E"/>
    <w:rsid w:val="009A698B"/>
    <w:rsid w:val="009A76C7"/>
    <w:rsid w:val="009B0C15"/>
    <w:rsid w:val="009B0C1D"/>
    <w:rsid w:val="009B0EF2"/>
    <w:rsid w:val="009B107C"/>
    <w:rsid w:val="009B1FBA"/>
    <w:rsid w:val="009B4EC1"/>
    <w:rsid w:val="009B5BF4"/>
    <w:rsid w:val="009B6AA2"/>
    <w:rsid w:val="009B6E4F"/>
    <w:rsid w:val="009B74CD"/>
    <w:rsid w:val="009C0236"/>
    <w:rsid w:val="009C072A"/>
    <w:rsid w:val="009C0965"/>
    <w:rsid w:val="009C0F1D"/>
    <w:rsid w:val="009C0FDE"/>
    <w:rsid w:val="009C2145"/>
    <w:rsid w:val="009C3A48"/>
    <w:rsid w:val="009C3B18"/>
    <w:rsid w:val="009C3D48"/>
    <w:rsid w:val="009C484C"/>
    <w:rsid w:val="009C59BD"/>
    <w:rsid w:val="009C5A63"/>
    <w:rsid w:val="009C5E15"/>
    <w:rsid w:val="009C686B"/>
    <w:rsid w:val="009D0044"/>
    <w:rsid w:val="009D0583"/>
    <w:rsid w:val="009D072C"/>
    <w:rsid w:val="009D0A1E"/>
    <w:rsid w:val="009D3760"/>
    <w:rsid w:val="009D37FE"/>
    <w:rsid w:val="009D3BBD"/>
    <w:rsid w:val="009D4334"/>
    <w:rsid w:val="009D47B3"/>
    <w:rsid w:val="009D521C"/>
    <w:rsid w:val="009D5331"/>
    <w:rsid w:val="009D549D"/>
    <w:rsid w:val="009D5C02"/>
    <w:rsid w:val="009D770D"/>
    <w:rsid w:val="009D778C"/>
    <w:rsid w:val="009E167B"/>
    <w:rsid w:val="009E3CF0"/>
    <w:rsid w:val="009E413F"/>
    <w:rsid w:val="009E475F"/>
    <w:rsid w:val="009E5412"/>
    <w:rsid w:val="009E78C3"/>
    <w:rsid w:val="009E7CDC"/>
    <w:rsid w:val="009E7DBD"/>
    <w:rsid w:val="009F1A1E"/>
    <w:rsid w:val="009F2B9C"/>
    <w:rsid w:val="009F3A0A"/>
    <w:rsid w:val="009F3D16"/>
    <w:rsid w:val="009F54C6"/>
    <w:rsid w:val="009F575F"/>
    <w:rsid w:val="009F6238"/>
    <w:rsid w:val="009F773F"/>
    <w:rsid w:val="00A00BC5"/>
    <w:rsid w:val="00A01271"/>
    <w:rsid w:val="00A01D83"/>
    <w:rsid w:val="00A01F5C"/>
    <w:rsid w:val="00A030A1"/>
    <w:rsid w:val="00A030C1"/>
    <w:rsid w:val="00A03414"/>
    <w:rsid w:val="00A03BB8"/>
    <w:rsid w:val="00A04299"/>
    <w:rsid w:val="00A0432E"/>
    <w:rsid w:val="00A0584F"/>
    <w:rsid w:val="00A06820"/>
    <w:rsid w:val="00A06CA8"/>
    <w:rsid w:val="00A06EDF"/>
    <w:rsid w:val="00A106FC"/>
    <w:rsid w:val="00A112CA"/>
    <w:rsid w:val="00A11487"/>
    <w:rsid w:val="00A12099"/>
    <w:rsid w:val="00A121C1"/>
    <w:rsid w:val="00A12AF6"/>
    <w:rsid w:val="00A12D25"/>
    <w:rsid w:val="00A12DD1"/>
    <w:rsid w:val="00A13AB2"/>
    <w:rsid w:val="00A14E6E"/>
    <w:rsid w:val="00A155DD"/>
    <w:rsid w:val="00A162A6"/>
    <w:rsid w:val="00A16D0A"/>
    <w:rsid w:val="00A16D9D"/>
    <w:rsid w:val="00A20AE0"/>
    <w:rsid w:val="00A21AE7"/>
    <w:rsid w:val="00A23B02"/>
    <w:rsid w:val="00A23E13"/>
    <w:rsid w:val="00A255BD"/>
    <w:rsid w:val="00A26083"/>
    <w:rsid w:val="00A26E5E"/>
    <w:rsid w:val="00A278B9"/>
    <w:rsid w:val="00A3155B"/>
    <w:rsid w:val="00A31927"/>
    <w:rsid w:val="00A31AB1"/>
    <w:rsid w:val="00A31E65"/>
    <w:rsid w:val="00A32DE0"/>
    <w:rsid w:val="00A33FB6"/>
    <w:rsid w:val="00A33FD2"/>
    <w:rsid w:val="00A355F7"/>
    <w:rsid w:val="00A37039"/>
    <w:rsid w:val="00A3718B"/>
    <w:rsid w:val="00A377F9"/>
    <w:rsid w:val="00A414FF"/>
    <w:rsid w:val="00A4357D"/>
    <w:rsid w:val="00A43838"/>
    <w:rsid w:val="00A44304"/>
    <w:rsid w:val="00A44F69"/>
    <w:rsid w:val="00A464BD"/>
    <w:rsid w:val="00A506E9"/>
    <w:rsid w:val="00A50D77"/>
    <w:rsid w:val="00A51AEA"/>
    <w:rsid w:val="00A51B8C"/>
    <w:rsid w:val="00A52364"/>
    <w:rsid w:val="00A526AE"/>
    <w:rsid w:val="00A52D29"/>
    <w:rsid w:val="00A54C94"/>
    <w:rsid w:val="00A5656C"/>
    <w:rsid w:val="00A56C76"/>
    <w:rsid w:val="00A56D3D"/>
    <w:rsid w:val="00A579C1"/>
    <w:rsid w:val="00A61D41"/>
    <w:rsid w:val="00A627C7"/>
    <w:rsid w:val="00A62DA4"/>
    <w:rsid w:val="00A63D4B"/>
    <w:rsid w:val="00A6493D"/>
    <w:rsid w:val="00A64D4B"/>
    <w:rsid w:val="00A65F85"/>
    <w:rsid w:val="00A66198"/>
    <w:rsid w:val="00A66467"/>
    <w:rsid w:val="00A66634"/>
    <w:rsid w:val="00A66E9C"/>
    <w:rsid w:val="00A67982"/>
    <w:rsid w:val="00A703FC"/>
    <w:rsid w:val="00A70933"/>
    <w:rsid w:val="00A71A9B"/>
    <w:rsid w:val="00A71B4C"/>
    <w:rsid w:val="00A71B85"/>
    <w:rsid w:val="00A724E1"/>
    <w:rsid w:val="00A72BED"/>
    <w:rsid w:val="00A72C77"/>
    <w:rsid w:val="00A73B38"/>
    <w:rsid w:val="00A73F0A"/>
    <w:rsid w:val="00A74509"/>
    <w:rsid w:val="00A745F7"/>
    <w:rsid w:val="00A74B41"/>
    <w:rsid w:val="00A74F28"/>
    <w:rsid w:val="00A7590D"/>
    <w:rsid w:val="00A76D9B"/>
    <w:rsid w:val="00A778DC"/>
    <w:rsid w:val="00A81504"/>
    <w:rsid w:val="00A83048"/>
    <w:rsid w:val="00A83731"/>
    <w:rsid w:val="00A86870"/>
    <w:rsid w:val="00A91D53"/>
    <w:rsid w:val="00A935AE"/>
    <w:rsid w:val="00A9364D"/>
    <w:rsid w:val="00A94D88"/>
    <w:rsid w:val="00A95F91"/>
    <w:rsid w:val="00A9719F"/>
    <w:rsid w:val="00AA0BC1"/>
    <w:rsid w:val="00AA1FA3"/>
    <w:rsid w:val="00AA28D1"/>
    <w:rsid w:val="00AA31D3"/>
    <w:rsid w:val="00AA4832"/>
    <w:rsid w:val="00AA6F88"/>
    <w:rsid w:val="00AA7135"/>
    <w:rsid w:val="00AA7464"/>
    <w:rsid w:val="00AA75A7"/>
    <w:rsid w:val="00AB08E8"/>
    <w:rsid w:val="00AB0A11"/>
    <w:rsid w:val="00AB13D0"/>
    <w:rsid w:val="00AB15DC"/>
    <w:rsid w:val="00AB1E0C"/>
    <w:rsid w:val="00AB1EDA"/>
    <w:rsid w:val="00AB28AE"/>
    <w:rsid w:val="00AB2AD4"/>
    <w:rsid w:val="00AB2C30"/>
    <w:rsid w:val="00AB3DBC"/>
    <w:rsid w:val="00AB541C"/>
    <w:rsid w:val="00AB5472"/>
    <w:rsid w:val="00AB5A3E"/>
    <w:rsid w:val="00AB6B7E"/>
    <w:rsid w:val="00AB6CC1"/>
    <w:rsid w:val="00AB6F11"/>
    <w:rsid w:val="00AC0626"/>
    <w:rsid w:val="00AC1359"/>
    <w:rsid w:val="00AC18DD"/>
    <w:rsid w:val="00AC1AD0"/>
    <w:rsid w:val="00AC1DA1"/>
    <w:rsid w:val="00AC1E80"/>
    <w:rsid w:val="00AC2FDE"/>
    <w:rsid w:val="00AC3209"/>
    <w:rsid w:val="00AC359B"/>
    <w:rsid w:val="00AC3ED1"/>
    <w:rsid w:val="00AC60A8"/>
    <w:rsid w:val="00AC6574"/>
    <w:rsid w:val="00AC658E"/>
    <w:rsid w:val="00AC7F29"/>
    <w:rsid w:val="00AD018A"/>
    <w:rsid w:val="00AD052B"/>
    <w:rsid w:val="00AD16D0"/>
    <w:rsid w:val="00AD17C7"/>
    <w:rsid w:val="00AD18ED"/>
    <w:rsid w:val="00AD2763"/>
    <w:rsid w:val="00AD461C"/>
    <w:rsid w:val="00AD5B5E"/>
    <w:rsid w:val="00AD64A0"/>
    <w:rsid w:val="00AD6800"/>
    <w:rsid w:val="00AD7249"/>
    <w:rsid w:val="00AD7565"/>
    <w:rsid w:val="00AD7AA1"/>
    <w:rsid w:val="00AE0082"/>
    <w:rsid w:val="00AE0F7D"/>
    <w:rsid w:val="00AE1755"/>
    <w:rsid w:val="00AE185E"/>
    <w:rsid w:val="00AE1BF1"/>
    <w:rsid w:val="00AE2165"/>
    <w:rsid w:val="00AE35FA"/>
    <w:rsid w:val="00AE3929"/>
    <w:rsid w:val="00AE40DC"/>
    <w:rsid w:val="00AE4575"/>
    <w:rsid w:val="00AE502C"/>
    <w:rsid w:val="00AE59DB"/>
    <w:rsid w:val="00AF27D3"/>
    <w:rsid w:val="00AF2B38"/>
    <w:rsid w:val="00AF3281"/>
    <w:rsid w:val="00AF3A2E"/>
    <w:rsid w:val="00AF5690"/>
    <w:rsid w:val="00AF6DFB"/>
    <w:rsid w:val="00B00662"/>
    <w:rsid w:val="00B00A57"/>
    <w:rsid w:val="00B00A8D"/>
    <w:rsid w:val="00B01C04"/>
    <w:rsid w:val="00B0267D"/>
    <w:rsid w:val="00B05295"/>
    <w:rsid w:val="00B0582F"/>
    <w:rsid w:val="00B05B14"/>
    <w:rsid w:val="00B1022C"/>
    <w:rsid w:val="00B1087B"/>
    <w:rsid w:val="00B10B9E"/>
    <w:rsid w:val="00B11188"/>
    <w:rsid w:val="00B12DC5"/>
    <w:rsid w:val="00B15B18"/>
    <w:rsid w:val="00B15B29"/>
    <w:rsid w:val="00B1638B"/>
    <w:rsid w:val="00B16559"/>
    <w:rsid w:val="00B1666D"/>
    <w:rsid w:val="00B17DE5"/>
    <w:rsid w:val="00B17E6F"/>
    <w:rsid w:val="00B20AD2"/>
    <w:rsid w:val="00B20EFA"/>
    <w:rsid w:val="00B2187D"/>
    <w:rsid w:val="00B22774"/>
    <w:rsid w:val="00B2282C"/>
    <w:rsid w:val="00B23019"/>
    <w:rsid w:val="00B230D0"/>
    <w:rsid w:val="00B245BB"/>
    <w:rsid w:val="00B25309"/>
    <w:rsid w:val="00B25576"/>
    <w:rsid w:val="00B25E6A"/>
    <w:rsid w:val="00B30AD5"/>
    <w:rsid w:val="00B323C5"/>
    <w:rsid w:val="00B32541"/>
    <w:rsid w:val="00B32BFF"/>
    <w:rsid w:val="00B34251"/>
    <w:rsid w:val="00B3564F"/>
    <w:rsid w:val="00B35A6A"/>
    <w:rsid w:val="00B364B7"/>
    <w:rsid w:val="00B3660F"/>
    <w:rsid w:val="00B366CF"/>
    <w:rsid w:val="00B36DA2"/>
    <w:rsid w:val="00B40A67"/>
    <w:rsid w:val="00B41188"/>
    <w:rsid w:val="00B420B4"/>
    <w:rsid w:val="00B43201"/>
    <w:rsid w:val="00B4462A"/>
    <w:rsid w:val="00B4521B"/>
    <w:rsid w:val="00B46D84"/>
    <w:rsid w:val="00B475AE"/>
    <w:rsid w:val="00B47798"/>
    <w:rsid w:val="00B50B8A"/>
    <w:rsid w:val="00B50CBE"/>
    <w:rsid w:val="00B51A28"/>
    <w:rsid w:val="00B54EEB"/>
    <w:rsid w:val="00B55417"/>
    <w:rsid w:val="00B56F13"/>
    <w:rsid w:val="00B57D50"/>
    <w:rsid w:val="00B64424"/>
    <w:rsid w:val="00B649CD"/>
    <w:rsid w:val="00B65C1F"/>
    <w:rsid w:val="00B66D02"/>
    <w:rsid w:val="00B66EE1"/>
    <w:rsid w:val="00B67C66"/>
    <w:rsid w:val="00B704D4"/>
    <w:rsid w:val="00B70C36"/>
    <w:rsid w:val="00B72345"/>
    <w:rsid w:val="00B728C7"/>
    <w:rsid w:val="00B72CDF"/>
    <w:rsid w:val="00B7328E"/>
    <w:rsid w:val="00B752D3"/>
    <w:rsid w:val="00B7586D"/>
    <w:rsid w:val="00B75F06"/>
    <w:rsid w:val="00B811AA"/>
    <w:rsid w:val="00B811E0"/>
    <w:rsid w:val="00B8132E"/>
    <w:rsid w:val="00B81865"/>
    <w:rsid w:val="00B81E69"/>
    <w:rsid w:val="00B8274B"/>
    <w:rsid w:val="00B83FE8"/>
    <w:rsid w:val="00B8559A"/>
    <w:rsid w:val="00B866C0"/>
    <w:rsid w:val="00B90D91"/>
    <w:rsid w:val="00B915D0"/>
    <w:rsid w:val="00B921E1"/>
    <w:rsid w:val="00B92E8A"/>
    <w:rsid w:val="00B937B1"/>
    <w:rsid w:val="00B937E6"/>
    <w:rsid w:val="00B93895"/>
    <w:rsid w:val="00B9397B"/>
    <w:rsid w:val="00B939FC"/>
    <w:rsid w:val="00B942AA"/>
    <w:rsid w:val="00B9485A"/>
    <w:rsid w:val="00B94ECC"/>
    <w:rsid w:val="00B95811"/>
    <w:rsid w:val="00B95B63"/>
    <w:rsid w:val="00B96FE0"/>
    <w:rsid w:val="00B97476"/>
    <w:rsid w:val="00BA050F"/>
    <w:rsid w:val="00BA1D54"/>
    <w:rsid w:val="00BA1FB4"/>
    <w:rsid w:val="00BA32C7"/>
    <w:rsid w:val="00BA3AED"/>
    <w:rsid w:val="00BA3E51"/>
    <w:rsid w:val="00BA4240"/>
    <w:rsid w:val="00BA5984"/>
    <w:rsid w:val="00BA5BCE"/>
    <w:rsid w:val="00BA5E32"/>
    <w:rsid w:val="00BA6212"/>
    <w:rsid w:val="00BA63EE"/>
    <w:rsid w:val="00BA654B"/>
    <w:rsid w:val="00BA6A06"/>
    <w:rsid w:val="00BA6A51"/>
    <w:rsid w:val="00BA6CE8"/>
    <w:rsid w:val="00BA6FD0"/>
    <w:rsid w:val="00BA7841"/>
    <w:rsid w:val="00BA7B24"/>
    <w:rsid w:val="00BB001D"/>
    <w:rsid w:val="00BB080C"/>
    <w:rsid w:val="00BB11E6"/>
    <w:rsid w:val="00BB15F6"/>
    <w:rsid w:val="00BB207A"/>
    <w:rsid w:val="00BB20A0"/>
    <w:rsid w:val="00BB22E8"/>
    <w:rsid w:val="00BB2CAD"/>
    <w:rsid w:val="00BB38D1"/>
    <w:rsid w:val="00BB3976"/>
    <w:rsid w:val="00BB3D94"/>
    <w:rsid w:val="00BB4072"/>
    <w:rsid w:val="00BB4E7B"/>
    <w:rsid w:val="00BB6EBD"/>
    <w:rsid w:val="00BB7AF0"/>
    <w:rsid w:val="00BC012E"/>
    <w:rsid w:val="00BC21BC"/>
    <w:rsid w:val="00BC2F73"/>
    <w:rsid w:val="00BC3B95"/>
    <w:rsid w:val="00BC4917"/>
    <w:rsid w:val="00BC4AD1"/>
    <w:rsid w:val="00BC4D07"/>
    <w:rsid w:val="00BC5AB3"/>
    <w:rsid w:val="00BC5CF3"/>
    <w:rsid w:val="00BC65D6"/>
    <w:rsid w:val="00BC6737"/>
    <w:rsid w:val="00BC6EAD"/>
    <w:rsid w:val="00BD0120"/>
    <w:rsid w:val="00BD1C57"/>
    <w:rsid w:val="00BD260C"/>
    <w:rsid w:val="00BD2759"/>
    <w:rsid w:val="00BD42E8"/>
    <w:rsid w:val="00BD5788"/>
    <w:rsid w:val="00BD6F1E"/>
    <w:rsid w:val="00BD74B6"/>
    <w:rsid w:val="00BE045E"/>
    <w:rsid w:val="00BE18B1"/>
    <w:rsid w:val="00BE1FFF"/>
    <w:rsid w:val="00BE288B"/>
    <w:rsid w:val="00BE6021"/>
    <w:rsid w:val="00BE654C"/>
    <w:rsid w:val="00BE6FA8"/>
    <w:rsid w:val="00BE799D"/>
    <w:rsid w:val="00BF000F"/>
    <w:rsid w:val="00BF062C"/>
    <w:rsid w:val="00BF0786"/>
    <w:rsid w:val="00BF08E6"/>
    <w:rsid w:val="00BF3533"/>
    <w:rsid w:val="00BF3F94"/>
    <w:rsid w:val="00BF45A4"/>
    <w:rsid w:val="00BF54C6"/>
    <w:rsid w:val="00BF6A0B"/>
    <w:rsid w:val="00C00927"/>
    <w:rsid w:val="00C0189B"/>
    <w:rsid w:val="00C01984"/>
    <w:rsid w:val="00C038B3"/>
    <w:rsid w:val="00C04028"/>
    <w:rsid w:val="00C04C7E"/>
    <w:rsid w:val="00C0535C"/>
    <w:rsid w:val="00C06B0C"/>
    <w:rsid w:val="00C06E72"/>
    <w:rsid w:val="00C07205"/>
    <w:rsid w:val="00C10A3E"/>
    <w:rsid w:val="00C110FE"/>
    <w:rsid w:val="00C12375"/>
    <w:rsid w:val="00C126B4"/>
    <w:rsid w:val="00C13521"/>
    <w:rsid w:val="00C16F78"/>
    <w:rsid w:val="00C17432"/>
    <w:rsid w:val="00C205F3"/>
    <w:rsid w:val="00C22614"/>
    <w:rsid w:val="00C2331E"/>
    <w:rsid w:val="00C23B64"/>
    <w:rsid w:val="00C243B3"/>
    <w:rsid w:val="00C248E7"/>
    <w:rsid w:val="00C24940"/>
    <w:rsid w:val="00C24FDA"/>
    <w:rsid w:val="00C25B9C"/>
    <w:rsid w:val="00C26EA3"/>
    <w:rsid w:val="00C3110E"/>
    <w:rsid w:val="00C3130A"/>
    <w:rsid w:val="00C31E04"/>
    <w:rsid w:val="00C326CF"/>
    <w:rsid w:val="00C32ECC"/>
    <w:rsid w:val="00C3350A"/>
    <w:rsid w:val="00C33D76"/>
    <w:rsid w:val="00C346C0"/>
    <w:rsid w:val="00C34D24"/>
    <w:rsid w:val="00C354D0"/>
    <w:rsid w:val="00C364A5"/>
    <w:rsid w:val="00C40798"/>
    <w:rsid w:val="00C443BE"/>
    <w:rsid w:val="00C445CE"/>
    <w:rsid w:val="00C47C16"/>
    <w:rsid w:val="00C5061A"/>
    <w:rsid w:val="00C516F9"/>
    <w:rsid w:val="00C51CF5"/>
    <w:rsid w:val="00C51E2C"/>
    <w:rsid w:val="00C53764"/>
    <w:rsid w:val="00C53B3D"/>
    <w:rsid w:val="00C549CE"/>
    <w:rsid w:val="00C5557C"/>
    <w:rsid w:val="00C559DA"/>
    <w:rsid w:val="00C561F5"/>
    <w:rsid w:val="00C562B2"/>
    <w:rsid w:val="00C57C48"/>
    <w:rsid w:val="00C61BF8"/>
    <w:rsid w:val="00C6305D"/>
    <w:rsid w:val="00C6327A"/>
    <w:rsid w:val="00C63A6E"/>
    <w:rsid w:val="00C6499E"/>
    <w:rsid w:val="00C64E6E"/>
    <w:rsid w:val="00C661BE"/>
    <w:rsid w:val="00C7065B"/>
    <w:rsid w:val="00C707A9"/>
    <w:rsid w:val="00C74853"/>
    <w:rsid w:val="00C74EA2"/>
    <w:rsid w:val="00C7575C"/>
    <w:rsid w:val="00C75E9D"/>
    <w:rsid w:val="00C76A10"/>
    <w:rsid w:val="00C76A91"/>
    <w:rsid w:val="00C7745B"/>
    <w:rsid w:val="00C801B7"/>
    <w:rsid w:val="00C812AF"/>
    <w:rsid w:val="00C81AC3"/>
    <w:rsid w:val="00C81E90"/>
    <w:rsid w:val="00C83614"/>
    <w:rsid w:val="00C83DF4"/>
    <w:rsid w:val="00C8403D"/>
    <w:rsid w:val="00C85930"/>
    <w:rsid w:val="00C874DC"/>
    <w:rsid w:val="00C9069E"/>
    <w:rsid w:val="00C921CC"/>
    <w:rsid w:val="00C92BD2"/>
    <w:rsid w:val="00C9373E"/>
    <w:rsid w:val="00C9400C"/>
    <w:rsid w:val="00C94164"/>
    <w:rsid w:val="00C94D30"/>
    <w:rsid w:val="00C94E75"/>
    <w:rsid w:val="00C94F58"/>
    <w:rsid w:val="00C964FA"/>
    <w:rsid w:val="00C9656B"/>
    <w:rsid w:val="00C96825"/>
    <w:rsid w:val="00C97BCC"/>
    <w:rsid w:val="00CA0278"/>
    <w:rsid w:val="00CA0BEC"/>
    <w:rsid w:val="00CA1F24"/>
    <w:rsid w:val="00CA2559"/>
    <w:rsid w:val="00CA2CFB"/>
    <w:rsid w:val="00CA3854"/>
    <w:rsid w:val="00CA4258"/>
    <w:rsid w:val="00CA49BA"/>
    <w:rsid w:val="00CA4D57"/>
    <w:rsid w:val="00CA58CA"/>
    <w:rsid w:val="00CA6239"/>
    <w:rsid w:val="00CB0596"/>
    <w:rsid w:val="00CB09E8"/>
    <w:rsid w:val="00CB1A0E"/>
    <w:rsid w:val="00CB3809"/>
    <w:rsid w:val="00CB66FB"/>
    <w:rsid w:val="00CB7717"/>
    <w:rsid w:val="00CB77E6"/>
    <w:rsid w:val="00CC05FD"/>
    <w:rsid w:val="00CC0E1E"/>
    <w:rsid w:val="00CC4240"/>
    <w:rsid w:val="00CC4292"/>
    <w:rsid w:val="00CC4B98"/>
    <w:rsid w:val="00CC4CC1"/>
    <w:rsid w:val="00CC4DDE"/>
    <w:rsid w:val="00CC4E64"/>
    <w:rsid w:val="00CC52EF"/>
    <w:rsid w:val="00CC5F38"/>
    <w:rsid w:val="00CC654E"/>
    <w:rsid w:val="00CD0027"/>
    <w:rsid w:val="00CD0727"/>
    <w:rsid w:val="00CD1267"/>
    <w:rsid w:val="00CD172F"/>
    <w:rsid w:val="00CD2682"/>
    <w:rsid w:val="00CD360F"/>
    <w:rsid w:val="00CD381A"/>
    <w:rsid w:val="00CD41CE"/>
    <w:rsid w:val="00CD4278"/>
    <w:rsid w:val="00CD428A"/>
    <w:rsid w:val="00CD5059"/>
    <w:rsid w:val="00CD5D8A"/>
    <w:rsid w:val="00CD6D6A"/>
    <w:rsid w:val="00CD798D"/>
    <w:rsid w:val="00CD7A5C"/>
    <w:rsid w:val="00CE0FE2"/>
    <w:rsid w:val="00CE269C"/>
    <w:rsid w:val="00CE2E97"/>
    <w:rsid w:val="00CE388A"/>
    <w:rsid w:val="00CE4846"/>
    <w:rsid w:val="00CE7E04"/>
    <w:rsid w:val="00CE7E44"/>
    <w:rsid w:val="00CF00F7"/>
    <w:rsid w:val="00CF0B04"/>
    <w:rsid w:val="00CF0B63"/>
    <w:rsid w:val="00CF0F37"/>
    <w:rsid w:val="00CF3107"/>
    <w:rsid w:val="00CF3BF3"/>
    <w:rsid w:val="00CF46D9"/>
    <w:rsid w:val="00CF4B69"/>
    <w:rsid w:val="00CF5272"/>
    <w:rsid w:val="00CF7C88"/>
    <w:rsid w:val="00D00B1B"/>
    <w:rsid w:val="00D00CE1"/>
    <w:rsid w:val="00D01265"/>
    <w:rsid w:val="00D012A2"/>
    <w:rsid w:val="00D01F70"/>
    <w:rsid w:val="00D03D95"/>
    <w:rsid w:val="00D052F6"/>
    <w:rsid w:val="00D053DA"/>
    <w:rsid w:val="00D06136"/>
    <w:rsid w:val="00D061E5"/>
    <w:rsid w:val="00D07284"/>
    <w:rsid w:val="00D07572"/>
    <w:rsid w:val="00D07CE6"/>
    <w:rsid w:val="00D07DF2"/>
    <w:rsid w:val="00D12768"/>
    <w:rsid w:val="00D12BC8"/>
    <w:rsid w:val="00D143E9"/>
    <w:rsid w:val="00D146CB"/>
    <w:rsid w:val="00D154D4"/>
    <w:rsid w:val="00D16691"/>
    <w:rsid w:val="00D22951"/>
    <w:rsid w:val="00D242E5"/>
    <w:rsid w:val="00D24762"/>
    <w:rsid w:val="00D2634B"/>
    <w:rsid w:val="00D26847"/>
    <w:rsid w:val="00D26E34"/>
    <w:rsid w:val="00D27730"/>
    <w:rsid w:val="00D312F0"/>
    <w:rsid w:val="00D31BD9"/>
    <w:rsid w:val="00D346CE"/>
    <w:rsid w:val="00D351F5"/>
    <w:rsid w:val="00D36E70"/>
    <w:rsid w:val="00D37FA7"/>
    <w:rsid w:val="00D40062"/>
    <w:rsid w:val="00D400C3"/>
    <w:rsid w:val="00D4264D"/>
    <w:rsid w:val="00D427EC"/>
    <w:rsid w:val="00D43298"/>
    <w:rsid w:val="00D4386A"/>
    <w:rsid w:val="00D4544D"/>
    <w:rsid w:val="00D45788"/>
    <w:rsid w:val="00D4659D"/>
    <w:rsid w:val="00D501FA"/>
    <w:rsid w:val="00D50EAC"/>
    <w:rsid w:val="00D510A3"/>
    <w:rsid w:val="00D52190"/>
    <w:rsid w:val="00D52E1D"/>
    <w:rsid w:val="00D55028"/>
    <w:rsid w:val="00D550B0"/>
    <w:rsid w:val="00D55CBA"/>
    <w:rsid w:val="00D56910"/>
    <w:rsid w:val="00D56C0D"/>
    <w:rsid w:val="00D56EE3"/>
    <w:rsid w:val="00D571C4"/>
    <w:rsid w:val="00D60997"/>
    <w:rsid w:val="00D6108B"/>
    <w:rsid w:val="00D61825"/>
    <w:rsid w:val="00D61A68"/>
    <w:rsid w:val="00D61FB6"/>
    <w:rsid w:val="00D62490"/>
    <w:rsid w:val="00D62A39"/>
    <w:rsid w:val="00D63DBF"/>
    <w:rsid w:val="00D64188"/>
    <w:rsid w:val="00D64962"/>
    <w:rsid w:val="00D64DF2"/>
    <w:rsid w:val="00D65784"/>
    <w:rsid w:val="00D65E25"/>
    <w:rsid w:val="00D668FC"/>
    <w:rsid w:val="00D66B14"/>
    <w:rsid w:val="00D66D08"/>
    <w:rsid w:val="00D70264"/>
    <w:rsid w:val="00D707E5"/>
    <w:rsid w:val="00D721E7"/>
    <w:rsid w:val="00D7223E"/>
    <w:rsid w:val="00D7299C"/>
    <w:rsid w:val="00D73253"/>
    <w:rsid w:val="00D7407F"/>
    <w:rsid w:val="00D76780"/>
    <w:rsid w:val="00D77016"/>
    <w:rsid w:val="00D77AB4"/>
    <w:rsid w:val="00D81BB8"/>
    <w:rsid w:val="00D82A13"/>
    <w:rsid w:val="00D8316E"/>
    <w:rsid w:val="00D84FE0"/>
    <w:rsid w:val="00D85780"/>
    <w:rsid w:val="00D858BE"/>
    <w:rsid w:val="00D86830"/>
    <w:rsid w:val="00D86915"/>
    <w:rsid w:val="00D86E4C"/>
    <w:rsid w:val="00D90755"/>
    <w:rsid w:val="00D92B74"/>
    <w:rsid w:val="00D92F9D"/>
    <w:rsid w:val="00D93592"/>
    <w:rsid w:val="00D963FF"/>
    <w:rsid w:val="00D96AA0"/>
    <w:rsid w:val="00DA05DC"/>
    <w:rsid w:val="00DA0EFB"/>
    <w:rsid w:val="00DA10F2"/>
    <w:rsid w:val="00DA18D7"/>
    <w:rsid w:val="00DA2AF7"/>
    <w:rsid w:val="00DA2D5C"/>
    <w:rsid w:val="00DA345A"/>
    <w:rsid w:val="00DA550E"/>
    <w:rsid w:val="00DA5A18"/>
    <w:rsid w:val="00DA5E9F"/>
    <w:rsid w:val="00DA661A"/>
    <w:rsid w:val="00DA7329"/>
    <w:rsid w:val="00DA7F28"/>
    <w:rsid w:val="00DB0414"/>
    <w:rsid w:val="00DB1D7C"/>
    <w:rsid w:val="00DB23FA"/>
    <w:rsid w:val="00DB28CA"/>
    <w:rsid w:val="00DB3199"/>
    <w:rsid w:val="00DB338C"/>
    <w:rsid w:val="00DB3875"/>
    <w:rsid w:val="00DB3A5B"/>
    <w:rsid w:val="00DB3FC6"/>
    <w:rsid w:val="00DB4891"/>
    <w:rsid w:val="00DB49C7"/>
    <w:rsid w:val="00DB5094"/>
    <w:rsid w:val="00DB7E01"/>
    <w:rsid w:val="00DB7FF4"/>
    <w:rsid w:val="00DC1042"/>
    <w:rsid w:val="00DC122A"/>
    <w:rsid w:val="00DC1528"/>
    <w:rsid w:val="00DC1986"/>
    <w:rsid w:val="00DC2BFF"/>
    <w:rsid w:val="00DC3028"/>
    <w:rsid w:val="00DC3981"/>
    <w:rsid w:val="00DC3DBA"/>
    <w:rsid w:val="00DC6946"/>
    <w:rsid w:val="00DC6C6D"/>
    <w:rsid w:val="00DD0B12"/>
    <w:rsid w:val="00DD0D24"/>
    <w:rsid w:val="00DD1103"/>
    <w:rsid w:val="00DD1234"/>
    <w:rsid w:val="00DD1ABC"/>
    <w:rsid w:val="00DD2872"/>
    <w:rsid w:val="00DD28CD"/>
    <w:rsid w:val="00DD3786"/>
    <w:rsid w:val="00DD37D8"/>
    <w:rsid w:val="00DD3DC1"/>
    <w:rsid w:val="00DD5269"/>
    <w:rsid w:val="00DD539B"/>
    <w:rsid w:val="00DD5C6B"/>
    <w:rsid w:val="00DD6408"/>
    <w:rsid w:val="00DD6D61"/>
    <w:rsid w:val="00DD7049"/>
    <w:rsid w:val="00DE017F"/>
    <w:rsid w:val="00DE0577"/>
    <w:rsid w:val="00DE0CFA"/>
    <w:rsid w:val="00DE13BF"/>
    <w:rsid w:val="00DE232A"/>
    <w:rsid w:val="00DE285C"/>
    <w:rsid w:val="00DE2D73"/>
    <w:rsid w:val="00DE398D"/>
    <w:rsid w:val="00DE4221"/>
    <w:rsid w:val="00DE50C4"/>
    <w:rsid w:val="00DE52C1"/>
    <w:rsid w:val="00DE68DF"/>
    <w:rsid w:val="00DF1025"/>
    <w:rsid w:val="00DF150F"/>
    <w:rsid w:val="00DF21A9"/>
    <w:rsid w:val="00DF2883"/>
    <w:rsid w:val="00DF340D"/>
    <w:rsid w:val="00DF58B0"/>
    <w:rsid w:val="00DF5E90"/>
    <w:rsid w:val="00DF677C"/>
    <w:rsid w:val="00DF686F"/>
    <w:rsid w:val="00DF7140"/>
    <w:rsid w:val="00DF7F12"/>
    <w:rsid w:val="00E002A2"/>
    <w:rsid w:val="00E008E1"/>
    <w:rsid w:val="00E01DC5"/>
    <w:rsid w:val="00E02C4D"/>
    <w:rsid w:val="00E02DAA"/>
    <w:rsid w:val="00E039FA"/>
    <w:rsid w:val="00E03BD2"/>
    <w:rsid w:val="00E0420B"/>
    <w:rsid w:val="00E04858"/>
    <w:rsid w:val="00E059C0"/>
    <w:rsid w:val="00E064D6"/>
    <w:rsid w:val="00E068E1"/>
    <w:rsid w:val="00E06A27"/>
    <w:rsid w:val="00E07411"/>
    <w:rsid w:val="00E1213F"/>
    <w:rsid w:val="00E12B29"/>
    <w:rsid w:val="00E135A9"/>
    <w:rsid w:val="00E1366A"/>
    <w:rsid w:val="00E136A6"/>
    <w:rsid w:val="00E13A25"/>
    <w:rsid w:val="00E15B46"/>
    <w:rsid w:val="00E1610F"/>
    <w:rsid w:val="00E232A3"/>
    <w:rsid w:val="00E24CFA"/>
    <w:rsid w:val="00E26525"/>
    <w:rsid w:val="00E26E25"/>
    <w:rsid w:val="00E271DB"/>
    <w:rsid w:val="00E274AA"/>
    <w:rsid w:val="00E3053E"/>
    <w:rsid w:val="00E30BB7"/>
    <w:rsid w:val="00E31206"/>
    <w:rsid w:val="00E31B9F"/>
    <w:rsid w:val="00E330AD"/>
    <w:rsid w:val="00E3340A"/>
    <w:rsid w:val="00E3368D"/>
    <w:rsid w:val="00E336FF"/>
    <w:rsid w:val="00E33906"/>
    <w:rsid w:val="00E33DA6"/>
    <w:rsid w:val="00E34917"/>
    <w:rsid w:val="00E34B7B"/>
    <w:rsid w:val="00E3637A"/>
    <w:rsid w:val="00E412F6"/>
    <w:rsid w:val="00E413A2"/>
    <w:rsid w:val="00E4227E"/>
    <w:rsid w:val="00E4287C"/>
    <w:rsid w:val="00E428D7"/>
    <w:rsid w:val="00E43A70"/>
    <w:rsid w:val="00E43E64"/>
    <w:rsid w:val="00E4508A"/>
    <w:rsid w:val="00E46EA8"/>
    <w:rsid w:val="00E47102"/>
    <w:rsid w:val="00E478C7"/>
    <w:rsid w:val="00E502F6"/>
    <w:rsid w:val="00E508B9"/>
    <w:rsid w:val="00E50CB9"/>
    <w:rsid w:val="00E520CB"/>
    <w:rsid w:val="00E536FA"/>
    <w:rsid w:val="00E53F7E"/>
    <w:rsid w:val="00E55E8C"/>
    <w:rsid w:val="00E61467"/>
    <w:rsid w:val="00E614AC"/>
    <w:rsid w:val="00E62641"/>
    <w:rsid w:val="00E62674"/>
    <w:rsid w:val="00E63C02"/>
    <w:rsid w:val="00E643A4"/>
    <w:rsid w:val="00E65FEF"/>
    <w:rsid w:val="00E667B8"/>
    <w:rsid w:val="00E671F1"/>
    <w:rsid w:val="00E70C52"/>
    <w:rsid w:val="00E7132E"/>
    <w:rsid w:val="00E71512"/>
    <w:rsid w:val="00E71AB8"/>
    <w:rsid w:val="00E72C81"/>
    <w:rsid w:val="00E72E3B"/>
    <w:rsid w:val="00E749EC"/>
    <w:rsid w:val="00E74E2C"/>
    <w:rsid w:val="00E74FCB"/>
    <w:rsid w:val="00E75197"/>
    <w:rsid w:val="00E769A7"/>
    <w:rsid w:val="00E76B58"/>
    <w:rsid w:val="00E76F82"/>
    <w:rsid w:val="00E77832"/>
    <w:rsid w:val="00E80AA3"/>
    <w:rsid w:val="00E8160A"/>
    <w:rsid w:val="00E81725"/>
    <w:rsid w:val="00E83CE4"/>
    <w:rsid w:val="00E842D8"/>
    <w:rsid w:val="00E85672"/>
    <w:rsid w:val="00E85EE5"/>
    <w:rsid w:val="00E85F78"/>
    <w:rsid w:val="00E86498"/>
    <w:rsid w:val="00E878BE"/>
    <w:rsid w:val="00E90593"/>
    <w:rsid w:val="00E93F61"/>
    <w:rsid w:val="00E94002"/>
    <w:rsid w:val="00E944D3"/>
    <w:rsid w:val="00E9454E"/>
    <w:rsid w:val="00E958C2"/>
    <w:rsid w:val="00E95F05"/>
    <w:rsid w:val="00E962DE"/>
    <w:rsid w:val="00E96AD5"/>
    <w:rsid w:val="00E972E7"/>
    <w:rsid w:val="00E9781D"/>
    <w:rsid w:val="00EA068A"/>
    <w:rsid w:val="00EA1860"/>
    <w:rsid w:val="00EA3FB4"/>
    <w:rsid w:val="00EA48EE"/>
    <w:rsid w:val="00EA51EE"/>
    <w:rsid w:val="00EA5412"/>
    <w:rsid w:val="00EA5855"/>
    <w:rsid w:val="00EA5A61"/>
    <w:rsid w:val="00EA5DAA"/>
    <w:rsid w:val="00EA7D8D"/>
    <w:rsid w:val="00EB0269"/>
    <w:rsid w:val="00EB0F7C"/>
    <w:rsid w:val="00EB1666"/>
    <w:rsid w:val="00EB1B24"/>
    <w:rsid w:val="00EB2475"/>
    <w:rsid w:val="00EB4183"/>
    <w:rsid w:val="00EB4489"/>
    <w:rsid w:val="00EB4720"/>
    <w:rsid w:val="00EB6276"/>
    <w:rsid w:val="00EB6316"/>
    <w:rsid w:val="00EB65A6"/>
    <w:rsid w:val="00EB68F6"/>
    <w:rsid w:val="00EB6BD2"/>
    <w:rsid w:val="00EB74F3"/>
    <w:rsid w:val="00EB7FC4"/>
    <w:rsid w:val="00EC0932"/>
    <w:rsid w:val="00EC0B65"/>
    <w:rsid w:val="00EC1B80"/>
    <w:rsid w:val="00EC2A4A"/>
    <w:rsid w:val="00EC3A3C"/>
    <w:rsid w:val="00EC47B8"/>
    <w:rsid w:val="00EC514A"/>
    <w:rsid w:val="00EC64B5"/>
    <w:rsid w:val="00EC64BC"/>
    <w:rsid w:val="00EC66BD"/>
    <w:rsid w:val="00EC6842"/>
    <w:rsid w:val="00EC722A"/>
    <w:rsid w:val="00ED1BE7"/>
    <w:rsid w:val="00ED1D34"/>
    <w:rsid w:val="00ED2A56"/>
    <w:rsid w:val="00ED30CD"/>
    <w:rsid w:val="00ED3BE2"/>
    <w:rsid w:val="00ED3DE3"/>
    <w:rsid w:val="00ED6037"/>
    <w:rsid w:val="00ED6E36"/>
    <w:rsid w:val="00ED6F10"/>
    <w:rsid w:val="00ED7055"/>
    <w:rsid w:val="00EE0547"/>
    <w:rsid w:val="00EE0955"/>
    <w:rsid w:val="00EE0C26"/>
    <w:rsid w:val="00EE1640"/>
    <w:rsid w:val="00EE263D"/>
    <w:rsid w:val="00EE3810"/>
    <w:rsid w:val="00EE454B"/>
    <w:rsid w:val="00EE4D80"/>
    <w:rsid w:val="00EE5054"/>
    <w:rsid w:val="00EE5467"/>
    <w:rsid w:val="00EE6114"/>
    <w:rsid w:val="00EE6288"/>
    <w:rsid w:val="00EE72A0"/>
    <w:rsid w:val="00EE75A1"/>
    <w:rsid w:val="00EE79D8"/>
    <w:rsid w:val="00EF0132"/>
    <w:rsid w:val="00EF0AE5"/>
    <w:rsid w:val="00EF212B"/>
    <w:rsid w:val="00EF2325"/>
    <w:rsid w:val="00EF28B4"/>
    <w:rsid w:val="00EF350E"/>
    <w:rsid w:val="00EF4817"/>
    <w:rsid w:val="00EF496D"/>
    <w:rsid w:val="00EF4CCF"/>
    <w:rsid w:val="00EF5804"/>
    <w:rsid w:val="00EF62ED"/>
    <w:rsid w:val="00EF681D"/>
    <w:rsid w:val="00EF6A7F"/>
    <w:rsid w:val="00EF76ED"/>
    <w:rsid w:val="00F00131"/>
    <w:rsid w:val="00F00A73"/>
    <w:rsid w:val="00F00BD1"/>
    <w:rsid w:val="00F00DD0"/>
    <w:rsid w:val="00F02BAE"/>
    <w:rsid w:val="00F03144"/>
    <w:rsid w:val="00F03EF0"/>
    <w:rsid w:val="00F0432A"/>
    <w:rsid w:val="00F05CCF"/>
    <w:rsid w:val="00F05CDB"/>
    <w:rsid w:val="00F06427"/>
    <w:rsid w:val="00F06CFB"/>
    <w:rsid w:val="00F07866"/>
    <w:rsid w:val="00F07D79"/>
    <w:rsid w:val="00F10316"/>
    <w:rsid w:val="00F10C07"/>
    <w:rsid w:val="00F12B42"/>
    <w:rsid w:val="00F1503F"/>
    <w:rsid w:val="00F15685"/>
    <w:rsid w:val="00F1591A"/>
    <w:rsid w:val="00F15C3C"/>
    <w:rsid w:val="00F1694E"/>
    <w:rsid w:val="00F176D9"/>
    <w:rsid w:val="00F1785B"/>
    <w:rsid w:val="00F21770"/>
    <w:rsid w:val="00F22D87"/>
    <w:rsid w:val="00F23136"/>
    <w:rsid w:val="00F2321E"/>
    <w:rsid w:val="00F23B36"/>
    <w:rsid w:val="00F23CED"/>
    <w:rsid w:val="00F2436C"/>
    <w:rsid w:val="00F25862"/>
    <w:rsid w:val="00F30382"/>
    <w:rsid w:val="00F30B9A"/>
    <w:rsid w:val="00F31268"/>
    <w:rsid w:val="00F33455"/>
    <w:rsid w:val="00F36C3B"/>
    <w:rsid w:val="00F3778E"/>
    <w:rsid w:val="00F37ECB"/>
    <w:rsid w:val="00F402D8"/>
    <w:rsid w:val="00F403A1"/>
    <w:rsid w:val="00F40BA5"/>
    <w:rsid w:val="00F422C3"/>
    <w:rsid w:val="00F42755"/>
    <w:rsid w:val="00F42E29"/>
    <w:rsid w:val="00F43194"/>
    <w:rsid w:val="00F437AF"/>
    <w:rsid w:val="00F4426F"/>
    <w:rsid w:val="00F44D3A"/>
    <w:rsid w:val="00F45F88"/>
    <w:rsid w:val="00F462EF"/>
    <w:rsid w:val="00F46C8C"/>
    <w:rsid w:val="00F47817"/>
    <w:rsid w:val="00F50B93"/>
    <w:rsid w:val="00F5137A"/>
    <w:rsid w:val="00F51743"/>
    <w:rsid w:val="00F51777"/>
    <w:rsid w:val="00F52B04"/>
    <w:rsid w:val="00F537AA"/>
    <w:rsid w:val="00F54176"/>
    <w:rsid w:val="00F543C2"/>
    <w:rsid w:val="00F56FBF"/>
    <w:rsid w:val="00F57056"/>
    <w:rsid w:val="00F571A5"/>
    <w:rsid w:val="00F626C8"/>
    <w:rsid w:val="00F62C6B"/>
    <w:rsid w:val="00F62D07"/>
    <w:rsid w:val="00F63877"/>
    <w:rsid w:val="00F63956"/>
    <w:rsid w:val="00F64762"/>
    <w:rsid w:val="00F64A2F"/>
    <w:rsid w:val="00F651CB"/>
    <w:rsid w:val="00F65B21"/>
    <w:rsid w:val="00F6638B"/>
    <w:rsid w:val="00F663A1"/>
    <w:rsid w:val="00F67043"/>
    <w:rsid w:val="00F675C4"/>
    <w:rsid w:val="00F712C9"/>
    <w:rsid w:val="00F71759"/>
    <w:rsid w:val="00F740A8"/>
    <w:rsid w:val="00F747AD"/>
    <w:rsid w:val="00F74952"/>
    <w:rsid w:val="00F74FEC"/>
    <w:rsid w:val="00F754A3"/>
    <w:rsid w:val="00F765E1"/>
    <w:rsid w:val="00F76A8D"/>
    <w:rsid w:val="00F80A5B"/>
    <w:rsid w:val="00F82258"/>
    <w:rsid w:val="00F829F9"/>
    <w:rsid w:val="00F83163"/>
    <w:rsid w:val="00F83A49"/>
    <w:rsid w:val="00F84162"/>
    <w:rsid w:val="00F84EF3"/>
    <w:rsid w:val="00F85F4F"/>
    <w:rsid w:val="00F8661D"/>
    <w:rsid w:val="00F86EBB"/>
    <w:rsid w:val="00F87C4C"/>
    <w:rsid w:val="00F87C9F"/>
    <w:rsid w:val="00F90401"/>
    <w:rsid w:val="00F90CA0"/>
    <w:rsid w:val="00F9132B"/>
    <w:rsid w:val="00F9212E"/>
    <w:rsid w:val="00F9242D"/>
    <w:rsid w:val="00F92894"/>
    <w:rsid w:val="00F92BA9"/>
    <w:rsid w:val="00F92D9F"/>
    <w:rsid w:val="00F9407C"/>
    <w:rsid w:val="00F941FA"/>
    <w:rsid w:val="00F944FD"/>
    <w:rsid w:val="00F95A6E"/>
    <w:rsid w:val="00F95CF1"/>
    <w:rsid w:val="00F97DD7"/>
    <w:rsid w:val="00FA00F8"/>
    <w:rsid w:val="00FA1B07"/>
    <w:rsid w:val="00FA1F5D"/>
    <w:rsid w:val="00FA2781"/>
    <w:rsid w:val="00FA5714"/>
    <w:rsid w:val="00FA5B4C"/>
    <w:rsid w:val="00FA615C"/>
    <w:rsid w:val="00FA6589"/>
    <w:rsid w:val="00FB0211"/>
    <w:rsid w:val="00FB2D17"/>
    <w:rsid w:val="00FB338B"/>
    <w:rsid w:val="00FB3414"/>
    <w:rsid w:val="00FB516F"/>
    <w:rsid w:val="00FB58FC"/>
    <w:rsid w:val="00FB5924"/>
    <w:rsid w:val="00FB6A8F"/>
    <w:rsid w:val="00FB6E59"/>
    <w:rsid w:val="00FB6F29"/>
    <w:rsid w:val="00FB706C"/>
    <w:rsid w:val="00FC18BB"/>
    <w:rsid w:val="00FC1D76"/>
    <w:rsid w:val="00FC1DC4"/>
    <w:rsid w:val="00FC225F"/>
    <w:rsid w:val="00FC3EF1"/>
    <w:rsid w:val="00FC4C43"/>
    <w:rsid w:val="00FC5868"/>
    <w:rsid w:val="00FC58AA"/>
    <w:rsid w:val="00FC594B"/>
    <w:rsid w:val="00FC6109"/>
    <w:rsid w:val="00FC7635"/>
    <w:rsid w:val="00FC7C69"/>
    <w:rsid w:val="00FD024A"/>
    <w:rsid w:val="00FD1D4A"/>
    <w:rsid w:val="00FD35E1"/>
    <w:rsid w:val="00FD49CB"/>
    <w:rsid w:val="00FD58E8"/>
    <w:rsid w:val="00FE0855"/>
    <w:rsid w:val="00FE1989"/>
    <w:rsid w:val="00FE2082"/>
    <w:rsid w:val="00FE219D"/>
    <w:rsid w:val="00FE2EAB"/>
    <w:rsid w:val="00FE37AD"/>
    <w:rsid w:val="00FE3BA6"/>
    <w:rsid w:val="00FE3D46"/>
    <w:rsid w:val="00FE5F46"/>
    <w:rsid w:val="00FE674F"/>
    <w:rsid w:val="00FE6D43"/>
    <w:rsid w:val="00FE7655"/>
    <w:rsid w:val="00FF15B6"/>
    <w:rsid w:val="00FF1CCD"/>
    <w:rsid w:val="00FF1E82"/>
    <w:rsid w:val="00FF26CC"/>
    <w:rsid w:val="00FF38A4"/>
    <w:rsid w:val="00FF40C2"/>
    <w:rsid w:val="00FF5F73"/>
    <w:rsid w:val="00FF70BD"/>
    <w:rsid w:val="01081B3E"/>
    <w:rsid w:val="010E3A48"/>
    <w:rsid w:val="011A52DC"/>
    <w:rsid w:val="01257602"/>
    <w:rsid w:val="01287E75"/>
    <w:rsid w:val="012A7AF5"/>
    <w:rsid w:val="01314F01"/>
    <w:rsid w:val="01520CB9"/>
    <w:rsid w:val="0153436C"/>
    <w:rsid w:val="01575141"/>
    <w:rsid w:val="015C4E4C"/>
    <w:rsid w:val="015D28CD"/>
    <w:rsid w:val="015E034F"/>
    <w:rsid w:val="016853DB"/>
    <w:rsid w:val="017A43FC"/>
    <w:rsid w:val="019C45B0"/>
    <w:rsid w:val="01AC7D42"/>
    <w:rsid w:val="01AF35D1"/>
    <w:rsid w:val="01B24556"/>
    <w:rsid w:val="01B45EC4"/>
    <w:rsid w:val="01BE3BEC"/>
    <w:rsid w:val="01C35AF5"/>
    <w:rsid w:val="01C47CF3"/>
    <w:rsid w:val="01DB319C"/>
    <w:rsid w:val="01E22B26"/>
    <w:rsid w:val="01EA46B0"/>
    <w:rsid w:val="01EF43BB"/>
    <w:rsid w:val="01F0403A"/>
    <w:rsid w:val="01F42A41"/>
    <w:rsid w:val="020020D6"/>
    <w:rsid w:val="02102371"/>
    <w:rsid w:val="021567F9"/>
    <w:rsid w:val="02254895"/>
    <w:rsid w:val="02264514"/>
    <w:rsid w:val="022B099C"/>
    <w:rsid w:val="02320327"/>
    <w:rsid w:val="02323BAA"/>
    <w:rsid w:val="023F763D"/>
    <w:rsid w:val="024205C1"/>
    <w:rsid w:val="024318C6"/>
    <w:rsid w:val="02433E45"/>
    <w:rsid w:val="02436043"/>
    <w:rsid w:val="02474A49"/>
    <w:rsid w:val="02497C09"/>
    <w:rsid w:val="024C4754"/>
    <w:rsid w:val="024C5E48"/>
    <w:rsid w:val="024D21D6"/>
    <w:rsid w:val="0250315A"/>
    <w:rsid w:val="025A3A6A"/>
    <w:rsid w:val="025B14EB"/>
    <w:rsid w:val="025C49EE"/>
    <w:rsid w:val="02634379"/>
    <w:rsid w:val="02646578"/>
    <w:rsid w:val="02734614"/>
    <w:rsid w:val="027A3F9F"/>
    <w:rsid w:val="02934EC9"/>
    <w:rsid w:val="029638CF"/>
    <w:rsid w:val="029A6A52"/>
    <w:rsid w:val="029F2ED9"/>
    <w:rsid w:val="02A318E0"/>
    <w:rsid w:val="02A47361"/>
    <w:rsid w:val="02AB1025"/>
    <w:rsid w:val="02AC21EF"/>
    <w:rsid w:val="02AC7FF1"/>
    <w:rsid w:val="02AD34F4"/>
    <w:rsid w:val="02B353FD"/>
    <w:rsid w:val="02BE378E"/>
    <w:rsid w:val="02BE6051"/>
    <w:rsid w:val="02C16911"/>
    <w:rsid w:val="02C22194"/>
    <w:rsid w:val="02C62D99"/>
    <w:rsid w:val="02CB7221"/>
    <w:rsid w:val="02CC4CA2"/>
    <w:rsid w:val="02D533B3"/>
    <w:rsid w:val="02E3014B"/>
    <w:rsid w:val="02FE1FF9"/>
    <w:rsid w:val="030E4812"/>
    <w:rsid w:val="03115797"/>
    <w:rsid w:val="03117995"/>
    <w:rsid w:val="03256636"/>
    <w:rsid w:val="03271B39"/>
    <w:rsid w:val="032F6F45"/>
    <w:rsid w:val="033D1ADE"/>
    <w:rsid w:val="03477E6F"/>
    <w:rsid w:val="034B6875"/>
    <w:rsid w:val="03502CFD"/>
    <w:rsid w:val="03541703"/>
    <w:rsid w:val="035B108E"/>
    <w:rsid w:val="035D7E14"/>
    <w:rsid w:val="035E676F"/>
    <w:rsid w:val="035F2FC9"/>
    <w:rsid w:val="0365741F"/>
    <w:rsid w:val="036921A4"/>
    <w:rsid w:val="036F35B2"/>
    <w:rsid w:val="03716AB5"/>
    <w:rsid w:val="037709BE"/>
    <w:rsid w:val="037E5DCB"/>
    <w:rsid w:val="03832252"/>
    <w:rsid w:val="03851ED2"/>
    <w:rsid w:val="03882E57"/>
    <w:rsid w:val="03903AE7"/>
    <w:rsid w:val="03952E1A"/>
    <w:rsid w:val="03A27284"/>
    <w:rsid w:val="03A34D06"/>
    <w:rsid w:val="03AE265E"/>
    <w:rsid w:val="03B25BDA"/>
    <w:rsid w:val="03B63D26"/>
    <w:rsid w:val="03BD1133"/>
    <w:rsid w:val="03C52CBC"/>
    <w:rsid w:val="03C71A42"/>
    <w:rsid w:val="03C97144"/>
    <w:rsid w:val="03CA29C7"/>
    <w:rsid w:val="03CD5B4A"/>
    <w:rsid w:val="03D34296"/>
    <w:rsid w:val="03D83EDB"/>
    <w:rsid w:val="03E06D69"/>
    <w:rsid w:val="03E531F1"/>
    <w:rsid w:val="03E66A74"/>
    <w:rsid w:val="03E84175"/>
    <w:rsid w:val="03EC63FF"/>
    <w:rsid w:val="03F01582"/>
    <w:rsid w:val="040A59AF"/>
    <w:rsid w:val="041D6BCE"/>
    <w:rsid w:val="04253FDA"/>
    <w:rsid w:val="042F236B"/>
    <w:rsid w:val="04313670"/>
    <w:rsid w:val="043210F1"/>
    <w:rsid w:val="043964FE"/>
    <w:rsid w:val="04467D92"/>
    <w:rsid w:val="04477A12"/>
    <w:rsid w:val="04556D28"/>
    <w:rsid w:val="045C1F36"/>
    <w:rsid w:val="046163BD"/>
    <w:rsid w:val="04664A43"/>
    <w:rsid w:val="046C5A66"/>
    <w:rsid w:val="046E4D5C"/>
    <w:rsid w:val="048765FD"/>
    <w:rsid w:val="0488627D"/>
    <w:rsid w:val="04900898"/>
    <w:rsid w:val="0493460E"/>
    <w:rsid w:val="04973014"/>
    <w:rsid w:val="049D07A1"/>
    <w:rsid w:val="04AE64BD"/>
    <w:rsid w:val="04B96A4C"/>
    <w:rsid w:val="04C40660"/>
    <w:rsid w:val="04D17976"/>
    <w:rsid w:val="04D63DFE"/>
    <w:rsid w:val="04E74098"/>
    <w:rsid w:val="04EF4D28"/>
    <w:rsid w:val="04F0022B"/>
    <w:rsid w:val="050C42D8"/>
    <w:rsid w:val="050D64D6"/>
    <w:rsid w:val="050F19D9"/>
    <w:rsid w:val="051922E9"/>
    <w:rsid w:val="051E1FF4"/>
    <w:rsid w:val="051F1C74"/>
    <w:rsid w:val="05272903"/>
    <w:rsid w:val="05336716"/>
    <w:rsid w:val="05375B04"/>
    <w:rsid w:val="053A3B22"/>
    <w:rsid w:val="055446CC"/>
    <w:rsid w:val="0555214E"/>
    <w:rsid w:val="055F2A5D"/>
    <w:rsid w:val="056004DF"/>
    <w:rsid w:val="05603D62"/>
    <w:rsid w:val="05742A02"/>
    <w:rsid w:val="05762BEE"/>
    <w:rsid w:val="057A490C"/>
    <w:rsid w:val="05826495"/>
    <w:rsid w:val="059960BA"/>
    <w:rsid w:val="059C28C2"/>
    <w:rsid w:val="05AA7659"/>
    <w:rsid w:val="05B5126E"/>
    <w:rsid w:val="05B544D4"/>
    <w:rsid w:val="05B6346C"/>
    <w:rsid w:val="05B66CEF"/>
    <w:rsid w:val="05BD667A"/>
    <w:rsid w:val="05C075FF"/>
    <w:rsid w:val="05CA210C"/>
    <w:rsid w:val="05D11A97"/>
    <w:rsid w:val="05D6094B"/>
    <w:rsid w:val="05D617A2"/>
    <w:rsid w:val="05D84CA5"/>
    <w:rsid w:val="05DD6BAF"/>
    <w:rsid w:val="05E84F40"/>
    <w:rsid w:val="05E9713E"/>
    <w:rsid w:val="05ED35C6"/>
    <w:rsid w:val="05F66454"/>
    <w:rsid w:val="05F77758"/>
    <w:rsid w:val="05FA06DD"/>
    <w:rsid w:val="05FA2855"/>
    <w:rsid w:val="05FF4B65"/>
    <w:rsid w:val="06025AE9"/>
    <w:rsid w:val="06040FED"/>
    <w:rsid w:val="06071F71"/>
    <w:rsid w:val="06133805"/>
    <w:rsid w:val="061A6A13"/>
    <w:rsid w:val="062318A1"/>
    <w:rsid w:val="06264A24"/>
    <w:rsid w:val="06272089"/>
    <w:rsid w:val="062937AB"/>
    <w:rsid w:val="0634410A"/>
    <w:rsid w:val="063A14C7"/>
    <w:rsid w:val="063B36C5"/>
    <w:rsid w:val="064055CE"/>
    <w:rsid w:val="0640618E"/>
    <w:rsid w:val="06542070"/>
    <w:rsid w:val="06611386"/>
    <w:rsid w:val="06680D11"/>
    <w:rsid w:val="068C21CA"/>
    <w:rsid w:val="06930B0B"/>
    <w:rsid w:val="069353D8"/>
    <w:rsid w:val="06983A5E"/>
    <w:rsid w:val="069872E2"/>
    <w:rsid w:val="06A00E6B"/>
    <w:rsid w:val="06B1240A"/>
    <w:rsid w:val="06B24608"/>
    <w:rsid w:val="06B5558D"/>
    <w:rsid w:val="06C071A1"/>
    <w:rsid w:val="06C510AB"/>
    <w:rsid w:val="06E15158"/>
    <w:rsid w:val="06E615DF"/>
    <w:rsid w:val="06EB5A67"/>
    <w:rsid w:val="06EE69EC"/>
    <w:rsid w:val="06FC3783"/>
    <w:rsid w:val="06FE2509"/>
    <w:rsid w:val="07082E19"/>
    <w:rsid w:val="07187830"/>
    <w:rsid w:val="071A65B6"/>
    <w:rsid w:val="072004C0"/>
    <w:rsid w:val="07277E4A"/>
    <w:rsid w:val="07287ACA"/>
    <w:rsid w:val="072C11CC"/>
    <w:rsid w:val="074109F4"/>
    <w:rsid w:val="07426476"/>
    <w:rsid w:val="074A1304"/>
    <w:rsid w:val="074D2288"/>
    <w:rsid w:val="07552F18"/>
    <w:rsid w:val="0757641B"/>
    <w:rsid w:val="075A3B1D"/>
    <w:rsid w:val="075D4AA1"/>
    <w:rsid w:val="075E2523"/>
    <w:rsid w:val="075F3828"/>
    <w:rsid w:val="076269AA"/>
    <w:rsid w:val="07647CAF"/>
    <w:rsid w:val="076653B1"/>
    <w:rsid w:val="076766B5"/>
    <w:rsid w:val="076A3DB7"/>
    <w:rsid w:val="07713742"/>
    <w:rsid w:val="077324C8"/>
    <w:rsid w:val="0776344D"/>
    <w:rsid w:val="077B1AD3"/>
    <w:rsid w:val="077C7554"/>
    <w:rsid w:val="07836EDF"/>
    <w:rsid w:val="078A686A"/>
    <w:rsid w:val="07903FF7"/>
    <w:rsid w:val="07937AA3"/>
    <w:rsid w:val="079F680F"/>
    <w:rsid w:val="07BB28BC"/>
    <w:rsid w:val="07BB6140"/>
    <w:rsid w:val="07CB0958"/>
    <w:rsid w:val="07CB2B57"/>
    <w:rsid w:val="07CC05D8"/>
    <w:rsid w:val="07CE3ADB"/>
    <w:rsid w:val="07CF4DE0"/>
    <w:rsid w:val="07D459E5"/>
    <w:rsid w:val="07D76969"/>
    <w:rsid w:val="07DD0873"/>
    <w:rsid w:val="07E0507A"/>
    <w:rsid w:val="07E2057E"/>
    <w:rsid w:val="07E72487"/>
    <w:rsid w:val="07E76C04"/>
    <w:rsid w:val="07F01A92"/>
    <w:rsid w:val="07F76E9E"/>
    <w:rsid w:val="07F82721"/>
    <w:rsid w:val="07FF20AC"/>
    <w:rsid w:val="080E48C5"/>
    <w:rsid w:val="08177753"/>
    <w:rsid w:val="082C76F8"/>
    <w:rsid w:val="082F067D"/>
    <w:rsid w:val="083F0917"/>
    <w:rsid w:val="08420AFA"/>
    <w:rsid w:val="08426019"/>
    <w:rsid w:val="085914C1"/>
    <w:rsid w:val="0867144C"/>
    <w:rsid w:val="08683CDA"/>
    <w:rsid w:val="087864F3"/>
    <w:rsid w:val="08824884"/>
    <w:rsid w:val="088C0A16"/>
    <w:rsid w:val="088C6F74"/>
    <w:rsid w:val="089F63B2"/>
    <w:rsid w:val="08AA4743"/>
    <w:rsid w:val="08AE69CD"/>
    <w:rsid w:val="08B140CE"/>
    <w:rsid w:val="08B2315A"/>
    <w:rsid w:val="08B96F5C"/>
    <w:rsid w:val="08BB245F"/>
    <w:rsid w:val="08C330EF"/>
    <w:rsid w:val="08C72CB3"/>
    <w:rsid w:val="08C76272"/>
    <w:rsid w:val="08F23C3E"/>
    <w:rsid w:val="08FA104A"/>
    <w:rsid w:val="08FD6432"/>
    <w:rsid w:val="09033FEC"/>
    <w:rsid w:val="09082084"/>
    <w:rsid w:val="090C31E8"/>
    <w:rsid w:val="090F576C"/>
    <w:rsid w:val="0919607C"/>
    <w:rsid w:val="0924660B"/>
    <w:rsid w:val="092C3238"/>
    <w:rsid w:val="092E279E"/>
    <w:rsid w:val="094A496D"/>
    <w:rsid w:val="09500754"/>
    <w:rsid w:val="09523C57"/>
    <w:rsid w:val="09575B61"/>
    <w:rsid w:val="095E0D6F"/>
    <w:rsid w:val="095F2F6D"/>
    <w:rsid w:val="096506FA"/>
    <w:rsid w:val="0966617B"/>
    <w:rsid w:val="09721F8E"/>
    <w:rsid w:val="097E7F9F"/>
    <w:rsid w:val="098108CA"/>
    <w:rsid w:val="09822228"/>
    <w:rsid w:val="0984572B"/>
    <w:rsid w:val="09A2275D"/>
    <w:rsid w:val="09BA5C05"/>
    <w:rsid w:val="09BB3CA4"/>
    <w:rsid w:val="09BB5885"/>
    <w:rsid w:val="09BF208D"/>
    <w:rsid w:val="09C32C91"/>
    <w:rsid w:val="09C36515"/>
    <w:rsid w:val="09C67499"/>
    <w:rsid w:val="09D05AAE"/>
    <w:rsid w:val="09D32F2C"/>
    <w:rsid w:val="09D71932"/>
    <w:rsid w:val="09E7414B"/>
    <w:rsid w:val="09F122E1"/>
    <w:rsid w:val="09F9316B"/>
    <w:rsid w:val="09FB2DEB"/>
    <w:rsid w:val="09FF5075"/>
    <w:rsid w:val="0A0C438A"/>
    <w:rsid w:val="0A21302B"/>
    <w:rsid w:val="0A2168AE"/>
    <w:rsid w:val="0A293CBB"/>
    <w:rsid w:val="0A295EB9"/>
    <w:rsid w:val="0A3010C7"/>
    <w:rsid w:val="0A34424A"/>
    <w:rsid w:val="0A3F5E5E"/>
    <w:rsid w:val="0A4A63EE"/>
    <w:rsid w:val="0A4B76F2"/>
    <w:rsid w:val="0A515D78"/>
    <w:rsid w:val="0A773A3A"/>
    <w:rsid w:val="0A840594"/>
    <w:rsid w:val="0A8C26DA"/>
    <w:rsid w:val="0A971D70"/>
    <w:rsid w:val="0A9D03F6"/>
    <w:rsid w:val="0AA80179"/>
    <w:rsid w:val="0AA84209"/>
    <w:rsid w:val="0AAA550E"/>
    <w:rsid w:val="0AAB2F8F"/>
    <w:rsid w:val="0AB4389F"/>
    <w:rsid w:val="0AB6351E"/>
    <w:rsid w:val="0ACA55D0"/>
    <w:rsid w:val="0ADE46E3"/>
    <w:rsid w:val="0AE77571"/>
    <w:rsid w:val="0AF13704"/>
    <w:rsid w:val="0B0C64AC"/>
    <w:rsid w:val="0B102933"/>
    <w:rsid w:val="0B156DBB"/>
    <w:rsid w:val="0B1957C1"/>
    <w:rsid w:val="0B1F76CB"/>
    <w:rsid w:val="0B231954"/>
    <w:rsid w:val="0B243B52"/>
    <w:rsid w:val="0B264AD7"/>
    <w:rsid w:val="0B2E7CE5"/>
    <w:rsid w:val="0B347670"/>
    <w:rsid w:val="0B386076"/>
    <w:rsid w:val="0B514A22"/>
    <w:rsid w:val="0B580B29"/>
    <w:rsid w:val="0B6636C2"/>
    <w:rsid w:val="0B6E6550"/>
    <w:rsid w:val="0B726EAA"/>
    <w:rsid w:val="0B7A2363"/>
    <w:rsid w:val="0B7D32E8"/>
    <w:rsid w:val="0B8B47FB"/>
    <w:rsid w:val="0B8E1003"/>
    <w:rsid w:val="0B8F3202"/>
    <w:rsid w:val="0BA7412C"/>
    <w:rsid w:val="0BAD6035"/>
    <w:rsid w:val="0BB124BD"/>
    <w:rsid w:val="0BB77C49"/>
    <w:rsid w:val="0BBA534B"/>
    <w:rsid w:val="0BBB2DCC"/>
    <w:rsid w:val="0BC649E1"/>
    <w:rsid w:val="0BC72462"/>
    <w:rsid w:val="0BCF0AA7"/>
    <w:rsid w:val="0BE3650F"/>
    <w:rsid w:val="0BE61692"/>
    <w:rsid w:val="0BE77114"/>
    <w:rsid w:val="0BEE4152"/>
    <w:rsid w:val="0BF05825"/>
    <w:rsid w:val="0C020FC2"/>
    <w:rsid w:val="0C13125D"/>
    <w:rsid w:val="0C154760"/>
    <w:rsid w:val="0C165A64"/>
    <w:rsid w:val="0C1A6669"/>
    <w:rsid w:val="0C211877"/>
    <w:rsid w:val="0C223A75"/>
    <w:rsid w:val="0C277EFD"/>
    <w:rsid w:val="0C2D2D0D"/>
    <w:rsid w:val="0C2F5309"/>
    <w:rsid w:val="0C347213"/>
    <w:rsid w:val="0C352A96"/>
    <w:rsid w:val="0C354C94"/>
    <w:rsid w:val="0C375F99"/>
    <w:rsid w:val="0C3C7EA2"/>
    <w:rsid w:val="0C3D20A1"/>
    <w:rsid w:val="0C433405"/>
    <w:rsid w:val="0C441A2C"/>
    <w:rsid w:val="0C493935"/>
    <w:rsid w:val="0C506B43"/>
    <w:rsid w:val="0C5B1651"/>
    <w:rsid w:val="0C5B4ED4"/>
    <w:rsid w:val="0C610FDC"/>
    <w:rsid w:val="0C62485F"/>
    <w:rsid w:val="0C664935"/>
    <w:rsid w:val="0C6D0671"/>
    <w:rsid w:val="0C770F81"/>
    <w:rsid w:val="0C786A02"/>
    <w:rsid w:val="0C7A1F06"/>
    <w:rsid w:val="0C832815"/>
    <w:rsid w:val="0C846098"/>
    <w:rsid w:val="0C87701D"/>
    <w:rsid w:val="0C911B2B"/>
    <w:rsid w:val="0C931F23"/>
    <w:rsid w:val="0C9814B6"/>
    <w:rsid w:val="0C9B5CBE"/>
    <w:rsid w:val="0CA465CD"/>
    <w:rsid w:val="0CA971D2"/>
    <w:rsid w:val="0CAD5BD8"/>
    <w:rsid w:val="0CCC648D"/>
    <w:rsid w:val="0CCE4812"/>
    <w:rsid w:val="0CD56D9C"/>
    <w:rsid w:val="0CE12BAF"/>
    <w:rsid w:val="0CE67036"/>
    <w:rsid w:val="0CE97FBB"/>
    <w:rsid w:val="0CF550D2"/>
    <w:rsid w:val="0CFD6C5C"/>
    <w:rsid w:val="0D19658C"/>
    <w:rsid w:val="0D200115"/>
    <w:rsid w:val="0D277AA0"/>
    <w:rsid w:val="0D4B0060"/>
    <w:rsid w:val="0D514263"/>
    <w:rsid w:val="0D521BE9"/>
    <w:rsid w:val="0D524167"/>
    <w:rsid w:val="0D5A6FF5"/>
    <w:rsid w:val="0D643188"/>
    <w:rsid w:val="0D6D0214"/>
    <w:rsid w:val="0D706F9B"/>
    <w:rsid w:val="0D72249E"/>
    <w:rsid w:val="0D7F5F30"/>
    <w:rsid w:val="0D822738"/>
    <w:rsid w:val="0D86113E"/>
    <w:rsid w:val="0D8C0AC9"/>
    <w:rsid w:val="0D8E0749"/>
    <w:rsid w:val="0D903C4C"/>
    <w:rsid w:val="0D92714F"/>
    <w:rsid w:val="0D9F4266"/>
    <w:rsid w:val="0DAE5F61"/>
    <w:rsid w:val="0DB7190D"/>
    <w:rsid w:val="0DB90694"/>
    <w:rsid w:val="0DBA6115"/>
    <w:rsid w:val="0DBB0313"/>
    <w:rsid w:val="0DBC3817"/>
    <w:rsid w:val="0DBD1298"/>
    <w:rsid w:val="0DBE4B1B"/>
    <w:rsid w:val="0DC950AB"/>
    <w:rsid w:val="0DCF2837"/>
    <w:rsid w:val="0DD40EBD"/>
    <w:rsid w:val="0DD80335"/>
    <w:rsid w:val="0DDD3D4B"/>
    <w:rsid w:val="0DDF2AD2"/>
    <w:rsid w:val="0DE00553"/>
    <w:rsid w:val="0DF471F4"/>
    <w:rsid w:val="0DF70178"/>
    <w:rsid w:val="0DF97DF8"/>
    <w:rsid w:val="0DFE7B03"/>
    <w:rsid w:val="0E0A3916"/>
    <w:rsid w:val="0E0E7D9E"/>
    <w:rsid w:val="0E1919B2"/>
    <w:rsid w:val="0E1D4B35"/>
    <w:rsid w:val="0E240A18"/>
    <w:rsid w:val="0E2B18CC"/>
    <w:rsid w:val="0E2E2851"/>
    <w:rsid w:val="0E3521DC"/>
    <w:rsid w:val="0E3F636E"/>
    <w:rsid w:val="0E4214F1"/>
    <w:rsid w:val="0E4946FF"/>
    <w:rsid w:val="0E4E0B87"/>
    <w:rsid w:val="0E4F2D85"/>
    <w:rsid w:val="0E554C8F"/>
    <w:rsid w:val="0E575C13"/>
    <w:rsid w:val="0E5A499A"/>
    <w:rsid w:val="0E681731"/>
    <w:rsid w:val="0E750A47"/>
    <w:rsid w:val="0E7B2950"/>
    <w:rsid w:val="0E80265B"/>
    <w:rsid w:val="0E8C646E"/>
    <w:rsid w:val="0E937FF7"/>
    <w:rsid w:val="0E956D7D"/>
    <w:rsid w:val="0E98447E"/>
    <w:rsid w:val="0E995783"/>
    <w:rsid w:val="0EA36093"/>
    <w:rsid w:val="0EA40291"/>
    <w:rsid w:val="0EAC0F21"/>
    <w:rsid w:val="0EAF42D5"/>
    <w:rsid w:val="0EB714B0"/>
    <w:rsid w:val="0EC82A4F"/>
    <w:rsid w:val="0EE213FB"/>
    <w:rsid w:val="0EE36E7C"/>
    <w:rsid w:val="0EE65882"/>
    <w:rsid w:val="0EE67E01"/>
    <w:rsid w:val="0EEC58D9"/>
    <w:rsid w:val="0EEE740C"/>
    <w:rsid w:val="0EF91020"/>
    <w:rsid w:val="0EF91869"/>
    <w:rsid w:val="0F033B2E"/>
    <w:rsid w:val="0F044E32"/>
    <w:rsid w:val="0F060336"/>
    <w:rsid w:val="0F064AB2"/>
    <w:rsid w:val="0F0C223F"/>
    <w:rsid w:val="0F164D4D"/>
    <w:rsid w:val="0F1D7F5B"/>
    <w:rsid w:val="0F20565C"/>
    <w:rsid w:val="0F2365E1"/>
    <w:rsid w:val="0F2862EC"/>
    <w:rsid w:val="0F355602"/>
    <w:rsid w:val="0F363083"/>
    <w:rsid w:val="0F452DD6"/>
    <w:rsid w:val="0F5848BD"/>
    <w:rsid w:val="0F59233E"/>
    <w:rsid w:val="0F603EC7"/>
    <w:rsid w:val="0F673852"/>
    <w:rsid w:val="0F6A47D7"/>
    <w:rsid w:val="0F796FF0"/>
    <w:rsid w:val="0F8378FF"/>
    <w:rsid w:val="0F914696"/>
    <w:rsid w:val="0F9D3D2C"/>
    <w:rsid w:val="0F9F722F"/>
    <w:rsid w:val="0FA66BBA"/>
    <w:rsid w:val="0FAF1A48"/>
    <w:rsid w:val="0FB82358"/>
    <w:rsid w:val="0FB85BDB"/>
    <w:rsid w:val="0FBA10DE"/>
    <w:rsid w:val="0FBC45E1"/>
    <w:rsid w:val="0FC10A69"/>
    <w:rsid w:val="0FCF7D7E"/>
    <w:rsid w:val="0FD03282"/>
    <w:rsid w:val="0FD10D03"/>
    <w:rsid w:val="0FD22F01"/>
    <w:rsid w:val="0FE1351C"/>
    <w:rsid w:val="0FE77623"/>
    <w:rsid w:val="0FE850A5"/>
    <w:rsid w:val="0FFB7896"/>
    <w:rsid w:val="10181477"/>
    <w:rsid w:val="10196EF9"/>
    <w:rsid w:val="101F1965"/>
    <w:rsid w:val="10227809"/>
    <w:rsid w:val="10254F0A"/>
    <w:rsid w:val="102B2696"/>
    <w:rsid w:val="103145A0"/>
    <w:rsid w:val="10410FB7"/>
    <w:rsid w:val="10472EC0"/>
    <w:rsid w:val="10514AD4"/>
    <w:rsid w:val="10537FD8"/>
    <w:rsid w:val="105A7962"/>
    <w:rsid w:val="10786F12"/>
    <w:rsid w:val="107B7E97"/>
    <w:rsid w:val="10811DA0"/>
    <w:rsid w:val="108407A7"/>
    <w:rsid w:val="1091203B"/>
    <w:rsid w:val="1093553E"/>
    <w:rsid w:val="10A04854"/>
    <w:rsid w:val="10A235DA"/>
    <w:rsid w:val="10A50CDB"/>
    <w:rsid w:val="10AB148B"/>
    <w:rsid w:val="10AB2BE5"/>
    <w:rsid w:val="10AC3EE9"/>
    <w:rsid w:val="10B56D77"/>
    <w:rsid w:val="10BA31FF"/>
    <w:rsid w:val="10C33B0F"/>
    <w:rsid w:val="10D26327"/>
    <w:rsid w:val="10F93FE9"/>
    <w:rsid w:val="10FD716C"/>
    <w:rsid w:val="11015B72"/>
    <w:rsid w:val="11051FFA"/>
    <w:rsid w:val="11082F7E"/>
    <w:rsid w:val="11173599"/>
    <w:rsid w:val="111A451D"/>
    <w:rsid w:val="111D54A2"/>
    <w:rsid w:val="112160A6"/>
    <w:rsid w:val="112D573C"/>
    <w:rsid w:val="112E31BE"/>
    <w:rsid w:val="112F0C3F"/>
    <w:rsid w:val="11483D68"/>
    <w:rsid w:val="114F6F76"/>
    <w:rsid w:val="11576580"/>
    <w:rsid w:val="115C2A08"/>
    <w:rsid w:val="115F7210"/>
    <w:rsid w:val="11670D99"/>
    <w:rsid w:val="11853BCD"/>
    <w:rsid w:val="118F1F5E"/>
    <w:rsid w:val="11B36C9A"/>
    <w:rsid w:val="11C0272D"/>
    <w:rsid w:val="11C13EEE"/>
    <w:rsid w:val="11C23A31"/>
    <w:rsid w:val="11D129C7"/>
    <w:rsid w:val="11D3174D"/>
    <w:rsid w:val="11D471CF"/>
    <w:rsid w:val="11E164E5"/>
    <w:rsid w:val="11E825EC"/>
    <w:rsid w:val="11EB3571"/>
    <w:rsid w:val="11EB6DF4"/>
    <w:rsid w:val="11F0547A"/>
    <w:rsid w:val="11F363FF"/>
    <w:rsid w:val="11F64A0A"/>
    <w:rsid w:val="120963A4"/>
    <w:rsid w:val="12134735"/>
    <w:rsid w:val="12184440"/>
    <w:rsid w:val="12205FC9"/>
    <w:rsid w:val="123404ED"/>
    <w:rsid w:val="124F3295"/>
    <w:rsid w:val="12542FA0"/>
    <w:rsid w:val="1254771D"/>
    <w:rsid w:val="12583BA5"/>
    <w:rsid w:val="125D38B0"/>
    <w:rsid w:val="126357B9"/>
    <w:rsid w:val="126F15CC"/>
    <w:rsid w:val="127647DA"/>
    <w:rsid w:val="127E3DE4"/>
    <w:rsid w:val="127F50E9"/>
    <w:rsid w:val="128B0EFC"/>
    <w:rsid w:val="128D0B7C"/>
    <w:rsid w:val="12905384"/>
    <w:rsid w:val="12915003"/>
    <w:rsid w:val="129257F3"/>
    <w:rsid w:val="1298498E"/>
    <w:rsid w:val="12A2529E"/>
    <w:rsid w:val="12AC1431"/>
    <w:rsid w:val="12B32FBA"/>
    <w:rsid w:val="12BD714C"/>
    <w:rsid w:val="12C022CF"/>
    <w:rsid w:val="12C31056"/>
    <w:rsid w:val="12D46D72"/>
    <w:rsid w:val="12E2190B"/>
    <w:rsid w:val="12E65D92"/>
    <w:rsid w:val="12E96D17"/>
    <w:rsid w:val="12F41825"/>
    <w:rsid w:val="12FC24B4"/>
    <w:rsid w:val="12FF0EBB"/>
    <w:rsid w:val="13103353"/>
    <w:rsid w:val="13147B5B"/>
    <w:rsid w:val="13170AE0"/>
    <w:rsid w:val="131A74E6"/>
    <w:rsid w:val="1333260E"/>
    <w:rsid w:val="13340090"/>
    <w:rsid w:val="13453BAE"/>
    <w:rsid w:val="13611E59"/>
    <w:rsid w:val="1363315E"/>
    <w:rsid w:val="136817E4"/>
    <w:rsid w:val="136A056A"/>
    <w:rsid w:val="137F1409"/>
    <w:rsid w:val="1381018F"/>
    <w:rsid w:val="13853312"/>
    <w:rsid w:val="13872098"/>
    <w:rsid w:val="13A53978"/>
    <w:rsid w:val="13B12EDD"/>
    <w:rsid w:val="13B41C63"/>
    <w:rsid w:val="13B65166"/>
    <w:rsid w:val="13BD2572"/>
    <w:rsid w:val="13C10F79"/>
    <w:rsid w:val="13C85080"/>
    <w:rsid w:val="13C90583"/>
    <w:rsid w:val="13D07F0E"/>
    <w:rsid w:val="13DF4CA5"/>
    <w:rsid w:val="13E236AC"/>
    <w:rsid w:val="13F029C1"/>
    <w:rsid w:val="13F2756D"/>
    <w:rsid w:val="13F44C4B"/>
    <w:rsid w:val="13F56E49"/>
    <w:rsid w:val="14116779"/>
    <w:rsid w:val="14197409"/>
    <w:rsid w:val="141C038E"/>
    <w:rsid w:val="14206D94"/>
    <w:rsid w:val="14227D18"/>
    <w:rsid w:val="1426671F"/>
    <w:rsid w:val="143212D7"/>
    <w:rsid w:val="14325D70"/>
    <w:rsid w:val="143B2E41"/>
    <w:rsid w:val="143C08C2"/>
    <w:rsid w:val="143D1571"/>
    <w:rsid w:val="14403A45"/>
    <w:rsid w:val="14414D4A"/>
    <w:rsid w:val="144349CA"/>
    <w:rsid w:val="14514FE4"/>
    <w:rsid w:val="146C3610"/>
    <w:rsid w:val="147072F3"/>
    <w:rsid w:val="14787422"/>
    <w:rsid w:val="147F6DAD"/>
    <w:rsid w:val="148C1946"/>
    <w:rsid w:val="148C60C3"/>
    <w:rsid w:val="14914544"/>
    <w:rsid w:val="14985759"/>
    <w:rsid w:val="149C7544"/>
    <w:rsid w:val="14A127E5"/>
    <w:rsid w:val="14A26068"/>
    <w:rsid w:val="14A624F0"/>
    <w:rsid w:val="14B7278A"/>
    <w:rsid w:val="14BB338F"/>
    <w:rsid w:val="14BD6892"/>
    <w:rsid w:val="14C804A6"/>
    <w:rsid w:val="14D26837"/>
    <w:rsid w:val="14DB60FF"/>
    <w:rsid w:val="14E47DD6"/>
    <w:rsid w:val="14E754D8"/>
    <w:rsid w:val="14EA3EDE"/>
    <w:rsid w:val="14F270EC"/>
    <w:rsid w:val="14F55AF2"/>
    <w:rsid w:val="14FF6402"/>
    <w:rsid w:val="15000600"/>
    <w:rsid w:val="1505030B"/>
    <w:rsid w:val="150C1E94"/>
    <w:rsid w:val="151D7BB0"/>
    <w:rsid w:val="15306BD1"/>
    <w:rsid w:val="15456B76"/>
    <w:rsid w:val="154D3F83"/>
    <w:rsid w:val="154E1A04"/>
    <w:rsid w:val="1552040A"/>
    <w:rsid w:val="1555358D"/>
    <w:rsid w:val="155B0D1A"/>
    <w:rsid w:val="1560191E"/>
    <w:rsid w:val="15663828"/>
    <w:rsid w:val="156806FB"/>
    <w:rsid w:val="1571543C"/>
    <w:rsid w:val="15756040"/>
    <w:rsid w:val="15794A47"/>
    <w:rsid w:val="157A24C8"/>
    <w:rsid w:val="157C124F"/>
    <w:rsid w:val="157C59CB"/>
    <w:rsid w:val="157F6950"/>
    <w:rsid w:val="15842DD8"/>
    <w:rsid w:val="1584665B"/>
    <w:rsid w:val="158562DB"/>
    <w:rsid w:val="158A2763"/>
    <w:rsid w:val="159A07FF"/>
    <w:rsid w:val="15A25C0B"/>
    <w:rsid w:val="15AC3F9C"/>
    <w:rsid w:val="15BE553B"/>
    <w:rsid w:val="15BF51BB"/>
    <w:rsid w:val="15C02C3D"/>
    <w:rsid w:val="15CB0FCE"/>
    <w:rsid w:val="15CC6A4F"/>
    <w:rsid w:val="15D31C5D"/>
    <w:rsid w:val="15DD476B"/>
    <w:rsid w:val="15E82AFC"/>
    <w:rsid w:val="15FC5020"/>
    <w:rsid w:val="15FE0523"/>
    <w:rsid w:val="16003A26"/>
    <w:rsid w:val="16080E33"/>
    <w:rsid w:val="16117544"/>
    <w:rsid w:val="16176ECF"/>
    <w:rsid w:val="161E6859"/>
    <w:rsid w:val="162219DC"/>
    <w:rsid w:val="16237C62"/>
    <w:rsid w:val="16240763"/>
    <w:rsid w:val="16252961"/>
    <w:rsid w:val="16265E64"/>
    <w:rsid w:val="16296DE9"/>
    <w:rsid w:val="163376F8"/>
    <w:rsid w:val="1636067D"/>
    <w:rsid w:val="16387403"/>
    <w:rsid w:val="163E130D"/>
    <w:rsid w:val="163F0F8C"/>
    <w:rsid w:val="16412291"/>
    <w:rsid w:val="1652472A"/>
    <w:rsid w:val="165C08BD"/>
    <w:rsid w:val="166D207D"/>
    <w:rsid w:val="16714FDF"/>
    <w:rsid w:val="167B589F"/>
    <w:rsid w:val="1683077C"/>
    <w:rsid w:val="16833FFF"/>
    <w:rsid w:val="16A3322F"/>
    <w:rsid w:val="16A61C36"/>
    <w:rsid w:val="16A641B4"/>
    <w:rsid w:val="16A67A37"/>
    <w:rsid w:val="16A754B9"/>
    <w:rsid w:val="16B36D4D"/>
    <w:rsid w:val="16B52250"/>
    <w:rsid w:val="16B87951"/>
    <w:rsid w:val="16BC74EB"/>
    <w:rsid w:val="16D162FD"/>
    <w:rsid w:val="16D62785"/>
    <w:rsid w:val="16DE7B91"/>
    <w:rsid w:val="16DF3094"/>
    <w:rsid w:val="16E24019"/>
    <w:rsid w:val="16E62A1F"/>
    <w:rsid w:val="16F26832"/>
    <w:rsid w:val="170C2C5F"/>
    <w:rsid w:val="170E6162"/>
    <w:rsid w:val="17106C6E"/>
    <w:rsid w:val="171112E5"/>
    <w:rsid w:val="1716576D"/>
    <w:rsid w:val="171B5478"/>
    <w:rsid w:val="172F6697"/>
    <w:rsid w:val="17435337"/>
    <w:rsid w:val="17527B50"/>
    <w:rsid w:val="17530E55"/>
    <w:rsid w:val="175B6261"/>
    <w:rsid w:val="17656B71"/>
    <w:rsid w:val="176A51F7"/>
    <w:rsid w:val="176B2C78"/>
    <w:rsid w:val="17710405"/>
    <w:rsid w:val="17781F8E"/>
    <w:rsid w:val="17787D90"/>
    <w:rsid w:val="177B2F13"/>
    <w:rsid w:val="177E3E97"/>
    <w:rsid w:val="17833BA2"/>
    <w:rsid w:val="178E1F33"/>
    <w:rsid w:val="17912EB8"/>
    <w:rsid w:val="17943E3D"/>
    <w:rsid w:val="17A66D4F"/>
    <w:rsid w:val="17A86360"/>
    <w:rsid w:val="17B46632"/>
    <w:rsid w:val="17B865FB"/>
    <w:rsid w:val="17CD749A"/>
    <w:rsid w:val="17D65BAB"/>
    <w:rsid w:val="17D8582B"/>
    <w:rsid w:val="17D96B2F"/>
    <w:rsid w:val="17DB67AF"/>
    <w:rsid w:val="17E23BBC"/>
    <w:rsid w:val="17E91348"/>
    <w:rsid w:val="17EB22CD"/>
    <w:rsid w:val="17FE5A6A"/>
    <w:rsid w:val="18101208"/>
    <w:rsid w:val="18147C0E"/>
    <w:rsid w:val="181E3DA1"/>
    <w:rsid w:val="181F1822"/>
    <w:rsid w:val="182127A7"/>
    <w:rsid w:val="182746B0"/>
    <w:rsid w:val="182F6239"/>
    <w:rsid w:val="1831173C"/>
    <w:rsid w:val="18322A41"/>
    <w:rsid w:val="183326C1"/>
    <w:rsid w:val="183923CC"/>
    <w:rsid w:val="18584E7F"/>
    <w:rsid w:val="18592901"/>
    <w:rsid w:val="185A0382"/>
    <w:rsid w:val="185E6D88"/>
    <w:rsid w:val="18640C92"/>
    <w:rsid w:val="186A061D"/>
    <w:rsid w:val="186B609E"/>
    <w:rsid w:val="186D15A1"/>
    <w:rsid w:val="186F7AE7"/>
    <w:rsid w:val="18767CB3"/>
    <w:rsid w:val="18816044"/>
    <w:rsid w:val="18935F5E"/>
    <w:rsid w:val="18A05273"/>
    <w:rsid w:val="18A54F7E"/>
    <w:rsid w:val="18B07A8C"/>
    <w:rsid w:val="18B41D16"/>
    <w:rsid w:val="18BB7122"/>
    <w:rsid w:val="18BF5B28"/>
    <w:rsid w:val="18C1102B"/>
    <w:rsid w:val="18DD095C"/>
    <w:rsid w:val="18DD50D8"/>
    <w:rsid w:val="18E637EA"/>
    <w:rsid w:val="18FC598D"/>
    <w:rsid w:val="19073D1E"/>
    <w:rsid w:val="190C5C28"/>
    <w:rsid w:val="190D36A9"/>
    <w:rsid w:val="191861B7"/>
    <w:rsid w:val="191B29BF"/>
    <w:rsid w:val="191B4BBD"/>
    <w:rsid w:val="191C263F"/>
    <w:rsid w:val="19250D50"/>
    <w:rsid w:val="192E3BDE"/>
    <w:rsid w:val="193225E4"/>
    <w:rsid w:val="193425AF"/>
    <w:rsid w:val="19414DFD"/>
    <w:rsid w:val="194A350E"/>
    <w:rsid w:val="194F4112"/>
    <w:rsid w:val="19532B19"/>
    <w:rsid w:val="19543E1D"/>
    <w:rsid w:val="196440B8"/>
    <w:rsid w:val="19690540"/>
    <w:rsid w:val="197377FD"/>
    <w:rsid w:val="197D71E0"/>
    <w:rsid w:val="198F297E"/>
    <w:rsid w:val="199C4212"/>
    <w:rsid w:val="199E7715"/>
    <w:rsid w:val="19A570A0"/>
    <w:rsid w:val="19AF5431"/>
    <w:rsid w:val="19B263B5"/>
    <w:rsid w:val="19BB1243"/>
    <w:rsid w:val="19BD4746"/>
    <w:rsid w:val="19C41B53"/>
    <w:rsid w:val="19C47954"/>
    <w:rsid w:val="19CB14DE"/>
    <w:rsid w:val="19D16C6A"/>
    <w:rsid w:val="19E94311"/>
    <w:rsid w:val="19EB76AA"/>
    <w:rsid w:val="19EE2997"/>
    <w:rsid w:val="19F86B2A"/>
    <w:rsid w:val="19FD2FB1"/>
    <w:rsid w:val="19FF64B5"/>
    <w:rsid w:val="1A027F67"/>
    <w:rsid w:val="1A0D5D0E"/>
    <w:rsid w:val="1A1254D5"/>
    <w:rsid w:val="1A132F57"/>
    <w:rsid w:val="1A150658"/>
    <w:rsid w:val="1A1F47EB"/>
    <w:rsid w:val="1A2331F1"/>
    <w:rsid w:val="1A306C84"/>
    <w:rsid w:val="1A35698F"/>
    <w:rsid w:val="1A382A67"/>
    <w:rsid w:val="1A387913"/>
    <w:rsid w:val="1A3B5015"/>
    <w:rsid w:val="1A3F729E"/>
    <w:rsid w:val="1A422421"/>
    <w:rsid w:val="1A445924"/>
    <w:rsid w:val="1A487BAE"/>
    <w:rsid w:val="1A4C2D31"/>
    <w:rsid w:val="1A512A3C"/>
    <w:rsid w:val="1A524C3A"/>
    <w:rsid w:val="1A5823C6"/>
    <w:rsid w:val="1A597E48"/>
    <w:rsid w:val="1A5E42D0"/>
    <w:rsid w:val="1A753EF5"/>
    <w:rsid w:val="1A763245"/>
    <w:rsid w:val="1A7A5DFE"/>
    <w:rsid w:val="1A7B1681"/>
    <w:rsid w:val="1A7C1301"/>
    <w:rsid w:val="1A7E4804"/>
    <w:rsid w:val="1A84670E"/>
    <w:rsid w:val="1A880997"/>
    <w:rsid w:val="1A9B1BB6"/>
    <w:rsid w:val="1AA930CA"/>
    <w:rsid w:val="1AAA0B4C"/>
    <w:rsid w:val="1AB02A55"/>
    <w:rsid w:val="1AB13D5A"/>
    <w:rsid w:val="1AB217DB"/>
    <w:rsid w:val="1AB4145B"/>
    <w:rsid w:val="1AB44CDE"/>
    <w:rsid w:val="1ABF306F"/>
    <w:rsid w:val="1AC56AB4"/>
    <w:rsid w:val="1ADC0421"/>
    <w:rsid w:val="1ADF13A6"/>
    <w:rsid w:val="1AED28BA"/>
    <w:rsid w:val="1AF070C2"/>
    <w:rsid w:val="1AF112C0"/>
    <w:rsid w:val="1B034A5E"/>
    <w:rsid w:val="1B057F61"/>
    <w:rsid w:val="1B0B56ED"/>
    <w:rsid w:val="1B1175F6"/>
    <w:rsid w:val="1B127276"/>
    <w:rsid w:val="1B1F0B0A"/>
    <w:rsid w:val="1B232D94"/>
    <w:rsid w:val="1B294C9D"/>
    <w:rsid w:val="1B2C1BDA"/>
    <w:rsid w:val="1B427DC5"/>
    <w:rsid w:val="1B4E165A"/>
    <w:rsid w:val="1B5F6221"/>
    <w:rsid w:val="1B6260FC"/>
    <w:rsid w:val="1B6415FF"/>
    <w:rsid w:val="1B795D21"/>
    <w:rsid w:val="1B865037"/>
    <w:rsid w:val="1BA13662"/>
    <w:rsid w:val="1BA70DEF"/>
    <w:rsid w:val="1BAF2978"/>
    <w:rsid w:val="1BBD770F"/>
    <w:rsid w:val="1BBE5191"/>
    <w:rsid w:val="1BC00694"/>
    <w:rsid w:val="1BD318B3"/>
    <w:rsid w:val="1BD937BC"/>
    <w:rsid w:val="1BDA123E"/>
    <w:rsid w:val="1BDD21C2"/>
    <w:rsid w:val="1BDE34C7"/>
    <w:rsid w:val="1BE1664A"/>
    <w:rsid w:val="1BE55050"/>
    <w:rsid w:val="1BE62AD2"/>
    <w:rsid w:val="1BEC025E"/>
    <w:rsid w:val="1BF37BE9"/>
    <w:rsid w:val="1BF530EC"/>
    <w:rsid w:val="1C0C6595"/>
    <w:rsid w:val="1C0D0793"/>
    <w:rsid w:val="1C186B24"/>
    <w:rsid w:val="1C1C0DAE"/>
    <w:rsid w:val="1C1C2FAC"/>
    <w:rsid w:val="1C282642"/>
    <w:rsid w:val="1C3309D3"/>
    <w:rsid w:val="1C3C5A5F"/>
    <w:rsid w:val="1C3D6D64"/>
    <w:rsid w:val="1C3E47E5"/>
    <w:rsid w:val="1C407CE8"/>
    <w:rsid w:val="1C442E6B"/>
    <w:rsid w:val="1C4E11FC"/>
    <w:rsid w:val="1C523486"/>
    <w:rsid w:val="1C6646A5"/>
    <w:rsid w:val="1C6F2DB6"/>
    <w:rsid w:val="1C723D3B"/>
    <w:rsid w:val="1C776FFB"/>
    <w:rsid w:val="1C7B464A"/>
    <w:rsid w:val="1C7C20CC"/>
    <w:rsid w:val="1C7C6848"/>
    <w:rsid w:val="1C7F3050"/>
    <w:rsid w:val="1C8361D3"/>
    <w:rsid w:val="1C8800DD"/>
    <w:rsid w:val="1C8B6E63"/>
    <w:rsid w:val="1C9167EE"/>
    <w:rsid w:val="1C9209EC"/>
    <w:rsid w:val="1C951971"/>
    <w:rsid w:val="1C962C76"/>
    <w:rsid w:val="1CA7598E"/>
    <w:rsid w:val="1CAB7398"/>
    <w:rsid w:val="1CB347A4"/>
    <w:rsid w:val="1CB45052"/>
    <w:rsid w:val="1CC96948"/>
    <w:rsid w:val="1CCD534E"/>
    <w:rsid w:val="1CD13D54"/>
    <w:rsid w:val="1CD4055C"/>
    <w:rsid w:val="1CDC33EA"/>
    <w:rsid w:val="1CDC7B67"/>
    <w:rsid w:val="1CDD55E8"/>
    <w:rsid w:val="1CDF436F"/>
    <w:rsid w:val="1CE21A70"/>
    <w:rsid w:val="1CE83979"/>
    <w:rsid w:val="1CFA7A77"/>
    <w:rsid w:val="1D0454A8"/>
    <w:rsid w:val="1D0C06B6"/>
    <w:rsid w:val="1D0D0336"/>
    <w:rsid w:val="1D104B3E"/>
    <w:rsid w:val="1D170C45"/>
    <w:rsid w:val="1D345FF7"/>
    <w:rsid w:val="1D3E218A"/>
    <w:rsid w:val="1D3F7C0B"/>
    <w:rsid w:val="1D41530D"/>
    <w:rsid w:val="1D4E54BC"/>
    <w:rsid w:val="1D5406A8"/>
    <w:rsid w:val="1D5B5EB7"/>
    <w:rsid w:val="1D5C173A"/>
    <w:rsid w:val="1D5E26BE"/>
    <w:rsid w:val="1D73355D"/>
    <w:rsid w:val="1D7C1C6E"/>
    <w:rsid w:val="1D835D76"/>
    <w:rsid w:val="1D84707B"/>
    <w:rsid w:val="1D937AC6"/>
    <w:rsid w:val="1D985D1B"/>
    <w:rsid w:val="1D9A4E1B"/>
    <w:rsid w:val="1DA37930"/>
    <w:rsid w:val="1DB033C2"/>
    <w:rsid w:val="1DB4564C"/>
    <w:rsid w:val="1DB72D4D"/>
    <w:rsid w:val="1DBB1753"/>
    <w:rsid w:val="1DC110DE"/>
    <w:rsid w:val="1DC60DE9"/>
    <w:rsid w:val="1DD36DFA"/>
    <w:rsid w:val="1DD55B80"/>
    <w:rsid w:val="1DD8789A"/>
    <w:rsid w:val="1DEC1F22"/>
    <w:rsid w:val="1DF35130"/>
    <w:rsid w:val="1DF50633"/>
    <w:rsid w:val="1DF715B8"/>
    <w:rsid w:val="1DFD28B9"/>
    <w:rsid w:val="1E0E11DD"/>
    <w:rsid w:val="1E0E375C"/>
    <w:rsid w:val="1E15696A"/>
    <w:rsid w:val="1E1D17F8"/>
    <w:rsid w:val="1E21497B"/>
    <w:rsid w:val="1E266884"/>
    <w:rsid w:val="1E40742E"/>
    <w:rsid w:val="1E445E34"/>
    <w:rsid w:val="1E4538B6"/>
    <w:rsid w:val="1E4C6AC4"/>
    <w:rsid w:val="1E514CCB"/>
    <w:rsid w:val="1E52514A"/>
    <w:rsid w:val="1E574E55"/>
    <w:rsid w:val="1E6E02FD"/>
    <w:rsid w:val="1E707F7D"/>
    <w:rsid w:val="1E827A99"/>
    <w:rsid w:val="1E834A1F"/>
    <w:rsid w:val="1E9239B5"/>
    <w:rsid w:val="1E9736C0"/>
    <w:rsid w:val="1E9D55C9"/>
    <w:rsid w:val="1EB067E8"/>
    <w:rsid w:val="1EB80371"/>
    <w:rsid w:val="1EC55489"/>
    <w:rsid w:val="1EC62F0A"/>
    <w:rsid w:val="1ED66A28"/>
    <w:rsid w:val="1EDC0931"/>
    <w:rsid w:val="1EDD63B3"/>
    <w:rsid w:val="1EE16FB7"/>
    <w:rsid w:val="1EE302BC"/>
    <w:rsid w:val="1EE47F3C"/>
    <w:rsid w:val="1EEB314A"/>
    <w:rsid w:val="1EED2DCA"/>
    <w:rsid w:val="1EF22AD5"/>
    <w:rsid w:val="1EF736D9"/>
    <w:rsid w:val="1EFA20E0"/>
    <w:rsid w:val="1EFD3064"/>
    <w:rsid w:val="1EFE2F32"/>
    <w:rsid w:val="1F0771F7"/>
    <w:rsid w:val="1F0D1100"/>
    <w:rsid w:val="1F102085"/>
    <w:rsid w:val="1F106802"/>
    <w:rsid w:val="1F142C89"/>
    <w:rsid w:val="1F16618C"/>
    <w:rsid w:val="1F1E1239"/>
    <w:rsid w:val="1F20231F"/>
    <w:rsid w:val="1F271CAA"/>
    <w:rsid w:val="1F31003B"/>
    <w:rsid w:val="1F364345"/>
    <w:rsid w:val="1F3879C6"/>
    <w:rsid w:val="1F3B094B"/>
    <w:rsid w:val="1F4158DC"/>
    <w:rsid w:val="1F466CDC"/>
    <w:rsid w:val="1F4821DF"/>
    <w:rsid w:val="1F4A0F65"/>
    <w:rsid w:val="1F516372"/>
    <w:rsid w:val="1F641B0F"/>
    <w:rsid w:val="1F65178F"/>
    <w:rsid w:val="1F682713"/>
    <w:rsid w:val="1F6B6F1B"/>
    <w:rsid w:val="1F6D241E"/>
    <w:rsid w:val="1F6D6B9B"/>
    <w:rsid w:val="1F6F5922"/>
    <w:rsid w:val="1F707B20"/>
    <w:rsid w:val="1F734328"/>
    <w:rsid w:val="1F74219C"/>
    <w:rsid w:val="1F746526"/>
    <w:rsid w:val="1F7652AC"/>
    <w:rsid w:val="1F7929AE"/>
    <w:rsid w:val="1F7C71B6"/>
    <w:rsid w:val="1F8136D0"/>
    <w:rsid w:val="1F854242"/>
    <w:rsid w:val="1F857AC5"/>
    <w:rsid w:val="1F8D4ED2"/>
    <w:rsid w:val="1F905E56"/>
    <w:rsid w:val="1F921359"/>
    <w:rsid w:val="1F9C76EA"/>
    <w:rsid w:val="1FA44AF7"/>
    <w:rsid w:val="1FB0418D"/>
    <w:rsid w:val="1FCD7EB9"/>
    <w:rsid w:val="1FD93CCC"/>
    <w:rsid w:val="1FDF5BD5"/>
    <w:rsid w:val="1FF07174"/>
    <w:rsid w:val="1FF45B7B"/>
    <w:rsid w:val="1FF535FC"/>
    <w:rsid w:val="1FFB5506"/>
    <w:rsid w:val="1FFF3F0C"/>
    <w:rsid w:val="200B57A0"/>
    <w:rsid w:val="20163B31"/>
    <w:rsid w:val="20182967"/>
    <w:rsid w:val="20203CD6"/>
    <w:rsid w:val="202366CA"/>
    <w:rsid w:val="2026764F"/>
    <w:rsid w:val="203D7274"/>
    <w:rsid w:val="20415C7A"/>
    <w:rsid w:val="20454680"/>
    <w:rsid w:val="20493086"/>
    <w:rsid w:val="206B103D"/>
    <w:rsid w:val="20700D48"/>
    <w:rsid w:val="20795DD4"/>
    <w:rsid w:val="20831F67"/>
    <w:rsid w:val="208863EE"/>
    <w:rsid w:val="208D4A74"/>
    <w:rsid w:val="20986689"/>
    <w:rsid w:val="209C508F"/>
    <w:rsid w:val="20A26F98"/>
    <w:rsid w:val="20A830A0"/>
    <w:rsid w:val="20BF6548"/>
    <w:rsid w:val="20C11A4B"/>
    <w:rsid w:val="20CC7DDC"/>
    <w:rsid w:val="20D40A6C"/>
    <w:rsid w:val="20D41D09"/>
    <w:rsid w:val="20D506EC"/>
    <w:rsid w:val="20E71C8B"/>
    <w:rsid w:val="20EF7097"/>
    <w:rsid w:val="20F56A22"/>
    <w:rsid w:val="21016FB2"/>
    <w:rsid w:val="210459B8"/>
    <w:rsid w:val="21093B95"/>
    <w:rsid w:val="210D0018"/>
    <w:rsid w:val="21384F0D"/>
    <w:rsid w:val="213C7197"/>
    <w:rsid w:val="213D1395"/>
    <w:rsid w:val="213E269A"/>
    <w:rsid w:val="21405B9D"/>
    <w:rsid w:val="2142329E"/>
    <w:rsid w:val="214445A3"/>
    <w:rsid w:val="21463A55"/>
    <w:rsid w:val="214B2F5F"/>
    <w:rsid w:val="214E2934"/>
    <w:rsid w:val="21585442"/>
    <w:rsid w:val="215C3E48"/>
    <w:rsid w:val="215D246D"/>
    <w:rsid w:val="21652559"/>
    <w:rsid w:val="21667FDB"/>
    <w:rsid w:val="216721D9"/>
    <w:rsid w:val="21690F5F"/>
    <w:rsid w:val="216E53E7"/>
    <w:rsid w:val="21702AE9"/>
    <w:rsid w:val="2173186F"/>
    <w:rsid w:val="217D437D"/>
    <w:rsid w:val="21824088"/>
    <w:rsid w:val="218312D4"/>
    <w:rsid w:val="2184758B"/>
    <w:rsid w:val="2187050F"/>
    <w:rsid w:val="21885F91"/>
    <w:rsid w:val="218C4997"/>
    <w:rsid w:val="219D0E9F"/>
    <w:rsid w:val="21AB744A"/>
    <w:rsid w:val="21AE3C52"/>
    <w:rsid w:val="21B7325D"/>
    <w:rsid w:val="21BB54E6"/>
    <w:rsid w:val="21C24E71"/>
    <w:rsid w:val="21C80515"/>
    <w:rsid w:val="21C80F79"/>
    <w:rsid w:val="21CB5781"/>
    <w:rsid w:val="21D1768A"/>
    <w:rsid w:val="21D77211"/>
    <w:rsid w:val="21E125B5"/>
    <w:rsid w:val="21E7182E"/>
    <w:rsid w:val="21E872AF"/>
    <w:rsid w:val="21EB0234"/>
    <w:rsid w:val="21EB0B02"/>
    <w:rsid w:val="21EC5CB5"/>
    <w:rsid w:val="22110474"/>
    <w:rsid w:val="22193302"/>
    <w:rsid w:val="22280099"/>
    <w:rsid w:val="222A76B0"/>
    <w:rsid w:val="2233240B"/>
    <w:rsid w:val="223615AD"/>
    <w:rsid w:val="22405740"/>
    <w:rsid w:val="224366C4"/>
    <w:rsid w:val="22453DC6"/>
    <w:rsid w:val="224D11D2"/>
    <w:rsid w:val="2251345B"/>
    <w:rsid w:val="22551E62"/>
    <w:rsid w:val="22582DE6"/>
    <w:rsid w:val="22711792"/>
    <w:rsid w:val="22734C95"/>
    <w:rsid w:val="2277369B"/>
    <w:rsid w:val="227F75CC"/>
    <w:rsid w:val="228F54BF"/>
    <w:rsid w:val="22902F40"/>
    <w:rsid w:val="22973BD0"/>
    <w:rsid w:val="22981651"/>
    <w:rsid w:val="229F0FDC"/>
    <w:rsid w:val="22A06A5E"/>
    <w:rsid w:val="22A45464"/>
    <w:rsid w:val="22A650E4"/>
    <w:rsid w:val="22AF27BA"/>
    <w:rsid w:val="22B456FE"/>
    <w:rsid w:val="22B91B86"/>
    <w:rsid w:val="22C01511"/>
    <w:rsid w:val="22CC2DA5"/>
    <w:rsid w:val="22D20532"/>
    <w:rsid w:val="22DD303F"/>
    <w:rsid w:val="22DE4344"/>
    <w:rsid w:val="22DF1DC6"/>
    <w:rsid w:val="22EB7DD7"/>
    <w:rsid w:val="22ED6B5D"/>
    <w:rsid w:val="22EE0D5B"/>
    <w:rsid w:val="22F73BE9"/>
    <w:rsid w:val="22F94B6E"/>
    <w:rsid w:val="22FC5AF3"/>
    <w:rsid w:val="22FD1376"/>
    <w:rsid w:val="230044F9"/>
    <w:rsid w:val="23054204"/>
    <w:rsid w:val="230A4E08"/>
    <w:rsid w:val="2317411E"/>
    <w:rsid w:val="23264738"/>
    <w:rsid w:val="233627D5"/>
    <w:rsid w:val="233911DB"/>
    <w:rsid w:val="23443CE8"/>
    <w:rsid w:val="23495BF2"/>
    <w:rsid w:val="234D45F8"/>
    <w:rsid w:val="234F58FD"/>
    <w:rsid w:val="2350557D"/>
    <w:rsid w:val="23555288"/>
    <w:rsid w:val="236E03B0"/>
    <w:rsid w:val="237779BB"/>
    <w:rsid w:val="23792EBE"/>
    <w:rsid w:val="23813B4D"/>
    <w:rsid w:val="238D53E2"/>
    <w:rsid w:val="23983773"/>
    <w:rsid w:val="239E30FD"/>
    <w:rsid w:val="23A75F8B"/>
    <w:rsid w:val="23AA6F10"/>
    <w:rsid w:val="23AF3398"/>
    <w:rsid w:val="23BB04AF"/>
    <w:rsid w:val="23CA2FF6"/>
    <w:rsid w:val="23CA5246"/>
    <w:rsid w:val="23CB4EC6"/>
    <w:rsid w:val="23D66ADB"/>
    <w:rsid w:val="23D7455C"/>
    <w:rsid w:val="23D94210"/>
    <w:rsid w:val="23DC09E4"/>
    <w:rsid w:val="23DD2BE2"/>
    <w:rsid w:val="23DE0664"/>
    <w:rsid w:val="23E3256D"/>
    <w:rsid w:val="23E76D75"/>
    <w:rsid w:val="23E80E96"/>
    <w:rsid w:val="23ED5747"/>
    <w:rsid w:val="23F84A91"/>
    <w:rsid w:val="23FC3497"/>
    <w:rsid w:val="240E6C34"/>
    <w:rsid w:val="241C39CC"/>
    <w:rsid w:val="241E4CD1"/>
    <w:rsid w:val="241F4950"/>
    <w:rsid w:val="243335F1"/>
    <w:rsid w:val="243548F6"/>
    <w:rsid w:val="2438587A"/>
    <w:rsid w:val="244E7A1E"/>
    <w:rsid w:val="2451019F"/>
    <w:rsid w:val="245A2C8D"/>
    <w:rsid w:val="2472475B"/>
    <w:rsid w:val="247321DC"/>
    <w:rsid w:val="24772DE1"/>
    <w:rsid w:val="247B506A"/>
    <w:rsid w:val="247F3A70"/>
    <w:rsid w:val="248249F5"/>
    <w:rsid w:val="2487307B"/>
    <w:rsid w:val="248C2D86"/>
    <w:rsid w:val="24957DD5"/>
    <w:rsid w:val="24975894"/>
    <w:rsid w:val="2499461A"/>
    <w:rsid w:val="249C779D"/>
    <w:rsid w:val="249F6523"/>
    <w:rsid w:val="24A03FA5"/>
    <w:rsid w:val="24A5262B"/>
    <w:rsid w:val="24A91031"/>
    <w:rsid w:val="24B8164C"/>
    <w:rsid w:val="24C97368"/>
    <w:rsid w:val="24CD15F1"/>
    <w:rsid w:val="24D06CF2"/>
    <w:rsid w:val="24D50BFC"/>
    <w:rsid w:val="24DA2E85"/>
    <w:rsid w:val="24DE3A8A"/>
    <w:rsid w:val="24E56C98"/>
    <w:rsid w:val="24E64719"/>
    <w:rsid w:val="24E70284"/>
    <w:rsid w:val="24E83EC4"/>
    <w:rsid w:val="24E84399"/>
    <w:rsid w:val="24ED40A4"/>
    <w:rsid w:val="24F07227"/>
    <w:rsid w:val="24F2052C"/>
    <w:rsid w:val="24F536AF"/>
    <w:rsid w:val="24FB55B8"/>
    <w:rsid w:val="25042E73"/>
    <w:rsid w:val="251A5E6D"/>
    <w:rsid w:val="25230CFB"/>
    <w:rsid w:val="2524677D"/>
    <w:rsid w:val="2534533D"/>
    <w:rsid w:val="253B63A2"/>
    <w:rsid w:val="253C3E23"/>
    <w:rsid w:val="25431230"/>
    <w:rsid w:val="25602D5E"/>
    <w:rsid w:val="25764F02"/>
    <w:rsid w:val="25795E86"/>
    <w:rsid w:val="257F3FCC"/>
    <w:rsid w:val="25847A9B"/>
    <w:rsid w:val="258A19A4"/>
    <w:rsid w:val="25924832"/>
    <w:rsid w:val="259E3EC8"/>
    <w:rsid w:val="25A634D3"/>
    <w:rsid w:val="25AB7194"/>
    <w:rsid w:val="25B22B68"/>
    <w:rsid w:val="25B34D67"/>
    <w:rsid w:val="25B76FF0"/>
    <w:rsid w:val="25BB59F6"/>
    <w:rsid w:val="25BE0B79"/>
    <w:rsid w:val="25CD1194"/>
    <w:rsid w:val="25CE3392"/>
    <w:rsid w:val="25D76220"/>
    <w:rsid w:val="25E06B30"/>
    <w:rsid w:val="25E40DB9"/>
    <w:rsid w:val="25F1264D"/>
    <w:rsid w:val="25F51053"/>
    <w:rsid w:val="26097CF4"/>
    <w:rsid w:val="260B6A7A"/>
    <w:rsid w:val="2618250D"/>
    <w:rsid w:val="261D2218"/>
    <w:rsid w:val="262C11AD"/>
    <w:rsid w:val="26307BB3"/>
    <w:rsid w:val="26327CD9"/>
    <w:rsid w:val="26330B38"/>
    <w:rsid w:val="26444656"/>
    <w:rsid w:val="264755DA"/>
    <w:rsid w:val="264D4F65"/>
    <w:rsid w:val="2651396B"/>
    <w:rsid w:val="26536E6E"/>
    <w:rsid w:val="266235BB"/>
    <w:rsid w:val="26637B69"/>
    <w:rsid w:val="26691012"/>
    <w:rsid w:val="266A6A94"/>
    <w:rsid w:val="266B7D98"/>
    <w:rsid w:val="266E549A"/>
    <w:rsid w:val="266F679F"/>
    <w:rsid w:val="2670099D"/>
    <w:rsid w:val="26704220"/>
    <w:rsid w:val="267C0033"/>
    <w:rsid w:val="26806A39"/>
    <w:rsid w:val="268279BE"/>
    <w:rsid w:val="268D24CB"/>
    <w:rsid w:val="26931E56"/>
    <w:rsid w:val="26993D60"/>
    <w:rsid w:val="269B2AE6"/>
    <w:rsid w:val="269E01E7"/>
    <w:rsid w:val="26A420F1"/>
    <w:rsid w:val="26A57B72"/>
    <w:rsid w:val="26C24F24"/>
    <w:rsid w:val="26C55EA9"/>
    <w:rsid w:val="26CE45BA"/>
    <w:rsid w:val="26D32C40"/>
    <w:rsid w:val="26E044D4"/>
    <w:rsid w:val="26E07D57"/>
    <w:rsid w:val="26E11F56"/>
    <w:rsid w:val="26E4675D"/>
    <w:rsid w:val="26E90667"/>
    <w:rsid w:val="26ED706D"/>
    <w:rsid w:val="26EE126B"/>
    <w:rsid w:val="26F27C71"/>
    <w:rsid w:val="26F853FE"/>
    <w:rsid w:val="26F975FC"/>
    <w:rsid w:val="26FE7307"/>
    <w:rsid w:val="2700280A"/>
    <w:rsid w:val="2702378F"/>
    <w:rsid w:val="27081E15"/>
    <w:rsid w:val="270F17A0"/>
    <w:rsid w:val="270F5023"/>
    <w:rsid w:val="27166BAC"/>
    <w:rsid w:val="2717462E"/>
    <w:rsid w:val="27233CC4"/>
    <w:rsid w:val="27241745"/>
    <w:rsid w:val="27331D60"/>
    <w:rsid w:val="27362CE4"/>
    <w:rsid w:val="273861E8"/>
    <w:rsid w:val="27395E67"/>
    <w:rsid w:val="273C266F"/>
    <w:rsid w:val="27413274"/>
    <w:rsid w:val="27416AF7"/>
    <w:rsid w:val="274676FC"/>
    <w:rsid w:val="27482BFF"/>
    <w:rsid w:val="274C4E88"/>
    <w:rsid w:val="274D62CF"/>
    <w:rsid w:val="274F5E0D"/>
    <w:rsid w:val="27563219"/>
    <w:rsid w:val="27680F35"/>
    <w:rsid w:val="276969B7"/>
    <w:rsid w:val="276C1B3A"/>
    <w:rsid w:val="276F2ABE"/>
    <w:rsid w:val="27715FC1"/>
    <w:rsid w:val="277933CE"/>
    <w:rsid w:val="277C7BD6"/>
    <w:rsid w:val="277D5657"/>
    <w:rsid w:val="278F0DF5"/>
    <w:rsid w:val="27983C83"/>
    <w:rsid w:val="27A7649B"/>
    <w:rsid w:val="27B74537"/>
    <w:rsid w:val="27B81FB9"/>
    <w:rsid w:val="27C2034A"/>
    <w:rsid w:val="27CF3DDC"/>
    <w:rsid w:val="27D172E0"/>
    <w:rsid w:val="27D74A6C"/>
    <w:rsid w:val="27DB7BEF"/>
    <w:rsid w:val="27DD30F2"/>
    <w:rsid w:val="27DE0B74"/>
    <w:rsid w:val="27E92788"/>
    <w:rsid w:val="27FD2B12"/>
    <w:rsid w:val="280520B8"/>
    <w:rsid w:val="2811394C"/>
    <w:rsid w:val="28171FD2"/>
    <w:rsid w:val="28190D59"/>
    <w:rsid w:val="28222996"/>
    <w:rsid w:val="282647EB"/>
    <w:rsid w:val="2827226D"/>
    <w:rsid w:val="282F7679"/>
    <w:rsid w:val="28331903"/>
    <w:rsid w:val="28343B01"/>
    <w:rsid w:val="28493AA6"/>
    <w:rsid w:val="28562A97"/>
    <w:rsid w:val="285F5C4A"/>
    <w:rsid w:val="286036CB"/>
    <w:rsid w:val="28745BEF"/>
    <w:rsid w:val="28757DED"/>
    <w:rsid w:val="287953DF"/>
    <w:rsid w:val="287B557A"/>
    <w:rsid w:val="28842606"/>
    <w:rsid w:val="28A718C1"/>
    <w:rsid w:val="28A83AC0"/>
    <w:rsid w:val="28A91541"/>
    <w:rsid w:val="28AF344A"/>
    <w:rsid w:val="28B50BD7"/>
    <w:rsid w:val="28BF6F68"/>
    <w:rsid w:val="28D07202"/>
    <w:rsid w:val="28D10507"/>
    <w:rsid w:val="28D66B8D"/>
    <w:rsid w:val="28DF1AB7"/>
    <w:rsid w:val="28E33CA5"/>
    <w:rsid w:val="28E45EA3"/>
    <w:rsid w:val="28EE2036"/>
    <w:rsid w:val="28F364BD"/>
    <w:rsid w:val="290C15E6"/>
    <w:rsid w:val="29117C6C"/>
    <w:rsid w:val="291369F2"/>
    <w:rsid w:val="291753F8"/>
    <w:rsid w:val="29252190"/>
    <w:rsid w:val="292C1B1A"/>
    <w:rsid w:val="293272A7"/>
    <w:rsid w:val="2936242A"/>
    <w:rsid w:val="293E52B8"/>
    <w:rsid w:val="29583C63"/>
    <w:rsid w:val="295B4BE8"/>
    <w:rsid w:val="29652F79"/>
    <w:rsid w:val="29716D8C"/>
    <w:rsid w:val="29870F2F"/>
    <w:rsid w:val="298F3DBD"/>
    <w:rsid w:val="29AA01EA"/>
    <w:rsid w:val="29AD116F"/>
    <w:rsid w:val="29AD788C"/>
    <w:rsid w:val="29AE0DEF"/>
    <w:rsid w:val="29B02542"/>
    <w:rsid w:val="29B816FE"/>
    <w:rsid w:val="29C35511"/>
    <w:rsid w:val="29C8521C"/>
    <w:rsid w:val="29D222A8"/>
    <w:rsid w:val="29D60CAE"/>
    <w:rsid w:val="29DB2BB8"/>
    <w:rsid w:val="29DE3B3C"/>
    <w:rsid w:val="29F205DF"/>
    <w:rsid w:val="29F724E8"/>
    <w:rsid w:val="2A0B3707"/>
    <w:rsid w:val="2A124A62"/>
    <w:rsid w:val="2A193D21"/>
    <w:rsid w:val="2A21112E"/>
    <w:rsid w:val="2A22332C"/>
    <w:rsid w:val="2A2542B1"/>
    <w:rsid w:val="2A333E41"/>
    <w:rsid w:val="2A3348CB"/>
    <w:rsid w:val="2A392F51"/>
    <w:rsid w:val="2A3E73D9"/>
    <w:rsid w:val="2A444B66"/>
    <w:rsid w:val="2A6B366E"/>
    <w:rsid w:val="2A6C24A7"/>
    <w:rsid w:val="2A6E122D"/>
    <w:rsid w:val="2A6F342B"/>
    <w:rsid w:val="2A7F1DB3"/>
    <w:rsid w:val="2A897858"/>
    <w:rsid w:val="2A8D625F"/>
    <w:rsid w:val="2A903960"/>
    <w:rsid w:val="2A947DE8"/>
    <w:rsid w:val="2A994270"/>
    <w:rsid w:val="2A9E13F0"/>
    <w:rsid w:val="2AA1167C"/>
    <w:rsid w:val="2AA45E84"/>
    <w:rsid w:val="2AA9230C"/>
    <w:rsid w:val="2AAA1F8B"/>
    <w:rsid w:val="2AAB7A0D"/>
    <w:rsid w:val="2AAE0992"/>
    <w:rsid w:val="2ABA0028"/>
    <w:rsid w:val="2AD33150"/>
    <w:rsid w:val="2AD56653"/>
    <w:rsid w:val="2AE311EC"/>
    <w:rsid w:val="2AEA2D75"/>
    <w:rsid w:val="2AED38D4"/>
    <w:rsid w:val="2AF43684"/>
    <w:rsid w:val="2AF66B88"/>
    <w:rsid w:val="2B01299A"/>
    <w:rsid w:val="2B0748A3"/>
    <w:rsid w:val="2B110A36"/>
    <w:rsid w:val="2B1419BB"/>
    <w:rsid w:val="2B241C55"/>
    <w:rsid w:val="2B2E2CA4"/>
    <w:rsid w:val="2B3247EE"/>
    <w:rsid w:val="2B3808F6"/>
    <w:rsid w:val="2B394179"/>
    <w:rsid w:val="2B46348F"/>
    <w:rsid w:val="2B511820"/>
    <w:rsid w:val="2B5449A3"/>
    <w:rsid w:val="2B563729"/>
    <w:rsid w:val="2B577AF8"/>
    <w:rsid w:val="2B5D30B4"/>
    <w:rsid w:val="2B6504C0"/>
    <w:rsid w:val="2B675BC2"/>
    <w:rsid w:val="2B6A6B46"/>
    <w:rsid w:val="2B827A70"/>
    <w:rsid w:val="2B842F73"/>
    <w:rsid w:val="2B8509F5"/>
    <w:rsid w:val="2B906D86"/>
    <w:rsid w:val="2B956A91"/>
    <w:rsid w:val="2B9B099A"/>
    <w:rsid w:val="2B9E191F"/>
    <w:rsid w:val="2B9F159F"/>
    <w:rsid w:val="2B9F73A1"/>
    <w:rsid w:val="2BA07020"/>
    <w:rsid w:val="2BA8442D"/>
    <w:rsid w:val="2BAC2E33"/>
    <w:rsid w:val="2BB97F4A"/>
    <w:rsid w:val="2BBA59CC"/>
    <w:rsid w:val="2BBE1E54"/>
    <w:rsid w:val="2BBE65D0"/>
    <w:rsid w:val="2BC43D5D"/>
    <w:rsid w:val="2BCB7E65"/>
    <w:rsid w:val="2BD01D6E"/>
    <w:rsid w:val="2BD155F1"/>
    <w:rsid w:val="2BD25271"/>
    <w:rsid w:val="2BE77795"/>
    <w:rsid w:val="2BEA0719"/>
    <w:rsid w:val="2BF854B1"/>
    <w:rsid w:val="2BF868DA"/>
    <w:rsid w:val="2BFE73BA"/>
    <w:rsid w:val="2C06004A"/>
    <w:rsid w:val="2C075ACB"/>
    <w:rsid w:val="2C102B57"/>
    <w:rsid w:val="2C13735F"/>
    <w:rsid w:val="2C264CFB"/>
    <w:rsid w:val="2C295C80"/>
    <w:rsid w:val="2C2E598B"/>
    <w:rsid w:val="2C2F340C"/>
    <w:rsid w:val="2C320B0E"/>
    <w:rsid w:val="2C3E23A2"/>
    <w:rsid w:val="2C416BAA"/>
    <w:rsid w:val="2C42462B"/>
    <w:rsid w:val="2C4677AE"/>
    <w:rsid w:val="2C4C4F3B"/>
    <w:rsid w:val="2C542347"/>
    <w:rsid w:val="2C547DC9"/>
    <w:rsid w:val="2C68486B"/>
    <w:rsid w:val="2C6D0CF3"/>
    <w:rsid w:val="2C7502FD"/>
    <w:rsid w:val="2C8252CD"/>
    <w:rsid w:val="2C8C7F23"/>
    <w:rsid w:val="2C8D677B"/>
    <w:rsid w:val="2C9021AC"/>
    <w:rsid w:val="2CA134E9"/>
    <w:rsid w:val="2CAA74D3"/>
    <w:rsid w:val="2CB97AED"/>
    <w:rsid w:val="2CC71EC0"/>
    <w:rsid w:val="2CD4199C"/>
    <w:rsid w:val="2CD64E9F"/>
    <w:rsid w:val="2CE66931"/>
    <w:rsid w:val="2CEE4744"/>
    <w:rsid w:val="2CF05A49"/>
    <w:rsid w:val="2CF20F4C"/>
    <w:rsid w:val="2CFF49DE"/>
    <w:rsid w:val="2D01287E"/>
    <w:rsid w:val="2D2233D4"/>
    <w:rsid w:val="2D3277B7"/>
    <w:rsid w:val="2D3703BB"/>
    <w:rsid w:val="2D431C50"/>
    <w:rsid w:val="2D4C0361"/>
    <w:rsid w:val="2D586372"/>
    <w:rsid w:val="2D673109"/>
    <w:rsid w:val="2D691E8F"/>
    <w:rsid w:val="2D7E65B1"/>
    <w:rsid w:val="2D855F3C"/>
    <w:rsid w:val="2D886EC1"/>
    <w:rsid w:val="2DA04568"/>
    <w:rsid w:val="2DA92C79"/>
    <w:rsid w:val="2DAE7101"/>
    <w:rsid w:val="2DB5450D"/>
    <w:rsid w:val="2DB94EAA"/>
    <w:rsid w:val="2DBF4E1C"/>
    <w:rsid w:val="2DD0379D"/>
    <w:rsid w:val="2DD82143"/>
    <w:rsid w:val="2DFD4901"/>
    <w:rsid w:val="2DFE2383"/>
    <w:rsid w:val="2E03208E"/>
    <w:rsid w:val="2E070A94"/>
    <w:rsid w:val="2E0E041F"/>
    <w:rsid w:val="2E142328"/>
    <w:rsid w:val="2E1E4E36"/>
    <w:rsid w:val="2E22383C"/>
    <w:rsid w:val="2E2B1F4D"/>
    <w:rsid w:val="2E2C1BCD"/>
    <w:rsid w:val="2E2E2ED2"/>
    <w:rsid w:val="2E303E57"/>
    <w:rsid w:val="2E3859E0"/>
    <w:rsid w:val="2E3B21E8"/>
    <w:rsid w:val="2E3E78E9"/>
    <w:rsid w:val="2E40666F"/>
    <w:rsid w:val="2E452AF7"/>
    <w:rsid w:val="2E454CF5"/>
    <w:rsid w:val="2E4814FD"/>
    <w:rsid w:val="2E5A7219"/>
    <w:rsid w:val="2E6455AA"/>
    <w:rsid w:val="2E660AAD"/>
    <w:rsid w:val="2E681DB2"/>
    <w:rsid w:val="2E68377B"/>
    <w:rsid w:val="2E683FB0"/>
    <w:rsid w:val="2E6B10C0"/>
    <w:rsid w:val="2E704C40"/>
    <w:rsid w:val="2E732342"/>
    <w:rsid w:val="2E7510C8"/>
    <w:rsid w:val="2E7B2FD1"/>
    <w:rsid w:val="2E7D06D3"/>
    <w:rsid w:val="2E81295C"/>
    <w:rsid w:val="2E835E5F"/>
    <w:rsid w:val="2E8822E7"/>
    <w:rsid w:val="2E8C546A"/>
    <w:rsid w:val="2E917AD1"/>
    <w:rsid w:val="2E9460F9"/>
    <w:rsid w:val="2E953B7B"/>
    <w:rsid w:val="2EA1540F"/>
    <w:rsid w:val="2EA53E15"/>
    <w:rsid w:val="2EA77318"/>
    <w:rsid w:val="2EA94A1A"/>
    <w:rsid w:val="2EAC37A0"/>
    <w:rsid w:val="2EB156AA"/>
    <w:rsid w:val="2ECD1756"/>
    <w:rsid w:val="2EE4717D"/>
    <w:rsid w:val="2EFE7D27"/>
    <w:rsid w:val="2F012EAA"/>
    <w:rsid w:val="2F0860B8"/>
    <w:rsid w:val="2F0902B7"/>
    <w:rsid w:val="2F0A5D38"/>
    <w:rsid w:val="2F120BC6"/>
    <w:rsid w:val="2F242165"/>
    <w:rsid w:val="2F2F04F6"/>
    <w:rsid w:val="2F31727D"/>
    <w:rsid w:val="2F386C07"/>
    <w:rsid w:val="2F394689"/>
    <w:rsid w:val="2F471420"/>
    <w:rsid w:val="2F4A6B22"/>
    <w:rsid w:val="2F4F0A2B"/>
    <w:rsid w:val="2F5A263F"/>
    <w:rsid w:val="2F642F4F"/>
    <w:rsid w:val="2F683B53"/>
    <w:rsid w:val="2F6915D5"/>
    <w:rsid w:val="2F735768"/>
    <w:rsid w:val="2F7B4DDE"/>
    <w:rsid w:val="2F814A7D"/>
    <w:rsid w:val="2F933A9E"/>
    <w:rsid w:val="2F96119F"/>
    <w:rsid w:val="2F9B30A9"/>
    <w:rsid w:val="2FA64CBD"/>
    <w:rsid w:val="2FAF220B"/>
    <w:rsid w:val="2FAF7B4B"/>
    <w:rsid w:val="2FB1304E"/>
    <w:rsid w:val="2FB20AD0"/>
    <w:rsid w:val="2FB2642B"/>
    <w:rsid w:val="2FBD105F"/>
    <w:rsid w:val="2FC20D6A"/>
    <w:rsid w:val="2FC367EB"/>
    <w:rsid w:val="2FC751F2"/>
    <w:rsid w:val="2FD15B01"/>
    <w:rsid w:val="2FD31004"/>
    <w:rsid w:val="2FE547A2"/>
    <w:rsid w:val="2FEF2B33"/>
    <w:rsid w:val="2FF23AB7"/>
    <w:rsid w:val="300140D2"/>
    <w:rsid w:val="30085C5B"/>
    <w:rsid w:val="300C4661"/>
    <w:rsid w:val="301607F4"/>
    <w:rsid w:val="30191779"/>
    <w:rsid w:val="3024558B"/>
    <w:rsid w:val="30296190"/>
    <w:rsid w:val="302B4F16"/>
    <w:rsid w:val="30305B1B"/>
    <w:rsid w:val="30370D29"/>
    <w:rsid w:val="303867AA"/>
    <w:rsid w:val="303B192D"/>
    <w:rsid w:val="304170BA"/>
    <w:rsid w:val="304B79C9"/>
    <w:rsid w:val="304C544B"/>
    <w:rsid w:val="30527354"/>
    <w:rsid w:val="3057125D"/>
    <w:rsid w:val="30650573"/>
    <w:rsid w:val="306F6904"/>
    <w:rsid w:val="30797214"/>
    <w:rsid w:val="307E6F1F"/>
    <w:rsid w:val="307F49A0"/>
    <w:rsid w:val="30814620"/>
    <w:rsid w:val="308455A5"/>
    <w:rsid w:val="308B29B1"/>
    <w:rsid w:val="30933641"/>
    <w:rsid w:val="3099554A"/>
    <w:rsid w:val="30A14B55"/>
    <w:rsid w:val="30B360F4"/>
    <w:rsid w:val="30BA5A7F"/>
    <w:rsid w:val="30C0540A"/>
    <w:rsid w:val="30C12E8B"/>
    <w:rsid w:val="30C4251E"/>
    <w:rsid w:val="30CC3081"/>
    <w:rsid w:val="30D27D5A"/>
    <w:rsid w:val="30DD4D3A"/>
    <w:rsid w:val="30EC3CCF"/>
    <w:rsid w:val="30ED021C"/>
    <w:rsid w:val="30F77AE2"/>
    <w:rsid w:val="31002970"/>
    <w:rsid w:val="310622FB"/>
    <w:rsid w:val="31231C2B"/>
    <w:rsid w:val="312D7FBC"/>
    <w:rsid w:val="312F6D42"/>
    <w:rsid w:val="313E3AD9"/>
    <w:rsid w:val="31476967"/>
    <w:rsid w:val="31592105"/>
    <w:rsid w:val="31607511"/>
    <w:rsid w:val="31653999"/>
    <w:rsid w:val="316C3324"/>
    <w:rsid w:val="316F0A25"/>
    <w:rsid w:val="316F42A9"/>
    <w:rsid w:val="3172742B"/>
    <w:rsid w:val="317F4543"/>
    <w:rsid w:val="31982EEE"/>
    <w:rsid w:val="319A63F2"/>
    <w:rsid w:val="319B3E73"/>
    <w:rsid w:val="319E1574"/>
    <w:rsid w:val="31A1198D"/>
    <w:rsid w:val="31A15D7C"/>
    <w:rsid w:val="31AC630C"/>
    <w:rsid w:val="31AF5092"/>
    <w:rsid w:val="31B35C97"/>
    <w:rsid w:val="31B5119A"/>
    <w:rsid w:val="31B60BB2"/>
    <w:rsid w:val="31B859A2"/>
    <w:rsid w:val="31B93423"/>
    <w:rsid w:val="31BF1AA9"/>
    <w:rsid w:val="31C85C3C"/>
    <w:rsid w:val="31CB333D"/>
    <w:rsid w:val="31CB6BC1"/>
    <w:rsid w:val="31CF55C7"/>
    <w:rsid w:val="31DD48DC"/>
    <w:rsid w:val="31DF16F4"/>
    <w:rsid w:val="31DF7DE0"/>
    <w:rsid w:val="31E05861"/>
    <w:rsid w:val="31E34267"/>
    <w:rsid w:val="31E62529"/>
    <w:rsid w:val="31F55B0E"/>
    <w:rsid w:val="31F75486"/>
    <w:rsid w:val="31FF0314"/>
    <w:rsid w:val="32001619"/>
    <w:rsid w:val="32011116"/>
    <w:rsid w:val="32106030"/>
    <w:rsid w:val="32121533"/>
    <w:rsid w:val="32127335"/>
    <w:rsid w:val="321502BA"/>
    <w:rsid w:val="3224724F"/>
    <w:rsid w:val="32285C55"/>
    <w:rsid w:val="322A6BDA"/>
    <w:rsid w:val="322E55E0"/>
    <w:rsid w:val="32300AE3"/>
    <w:rsid w:val="32323FE6"/>
    <w:rsid w:val="323474E9"/>
    <w:rsid w:val="323629ED"/>
    <w:rsid w:val="323C48F6"/>
    <w:rsid w:val="324167FF"/>
    <w:rsid w:val="32424281"/>
    <w:rsid w:val="32556C13"/>
    <w:rsid w:val="327360D5"/>
    <w:rsid w:val="327C0F63"/>
    <w:rsid w:val="328426CB"/>
    <w:rsid w:val="328827F7"/>
    <w:rsid w:val="32992A91"/>
    <w:rsid w:val="32A0461A"/>
    <w:rsid w:val="32A233A1"/>
    <w:rsid w:val="32A43020"/>
    <w:rsid w:val="32A852AA"/>
    <w:rsid w:val="32AF07F2"/>
    <w:rsid w:val="32C103D2"/>
    <w:rsid w:val="32C600DD"/>
    <w:rsid w:val="32CB6763"/>
    <w:rsid w:val="32D260EE"/>
    <w:rsid w:val="32D64AF4"/>
    <w:rsid w:val="32DE3403"/>
    <w:rsid w:val="32E12E85"/>
    <w:rsid w:val="32F62E2B"/>
    <w:rsid w:val="32F75029"/>
    <w:rsid w:val="32F8632E"/>
    <w:rsid w:val="32FE2435"/>
    <w:rsid w:val="33020E3C"/>
    <w:rsid w:val="3304433F"/>
    <w:rsid w:val="33055644"/>
    <w:rsid w:val="3309404A"/>
    <w:rsid w:val="330E4C4E"/>
    <w:rsid w:val="33157E5C"/>
    <w:rsid w:val="331C5269"/>
    <w:rsid w:val="331F61ED"/>
    <w:rsid w:val="33296AFD"/>
    <w:rsid w:val="332C3305"/>
    <w:rsid w:val="33313F09"/>
    <w:rsid w:val="3334290F"/>
    <w:rsid w:val="33363C14"/>
    <w:rsid w:val="33365E13"/>
    <w:rsid w:val="333A4819"/>
    <w:rsid w:val="334141A4"/>
    <w:rsid w:val="33417A27"/>
    <w:rsid w:val="334376A7"/>
    <w:rsid w:val="3345642D"/>
    <w:rsid w:val="33463EAF"/>
    <w:rsid w:val="334760AD"/>
    <w:rsid w:val="33494E33"/>
    <w:rsid w:val="334C5DB8"/>
    <w:rsid w:val="334E12BB"/>
    <w:rsid w:val="335069BC"/>
    <w:rsid w:val="33535743"/>
    <w:rsid w:val="33541DC5"/>
    <w:rsid w:val="335D0251"/>
    <w:rsid w:val="3363215A"/>
    <w:rsid w:val="336C62ED"/>
    <w:rsid w:val="336E17F0"/>
    <w:rsid w:val="336E5F6C"/>
    <w:rsid w:val="3380750C"/>
    <w:rsid w:val="338C0B52"/>
    <w:rsid w:val="338F55A8"/>
    <w:rsid w:val="3392652C"/>
    <w:rsid w:val="339616AF"/>
    <w:rsid w:val="33984BB2"/>
    <w:rsid w:val="33A22F43"/>
    <w:rsid w:val="33A651CD"/>
    <w:rsid w:val="33A773CB"/>
    <w:rsid w:val="33A84E4D"/>
    <w:rsid w:val="33B444E3"/>
    <w:rsid w:val="33B75467"/>
    <w:rsid w:val="33B9096A"/>
    <w:rsid w:val="33C83183"/>
    <w:rsid w:val="33CA6686"/>
    <w:rsid w:val="33CB1BCD"/>
    <w:rsid w:val="33CF4D0C"/>
    <w:rsid w:val="33D33712"/>
    <w:rsid w:val="33DE3C64"/>
    <w:rsid w:val="33E23D2D"/>
    <w:rsid w:val="33F474CA"/>
    <w:rsid w:val="33F66251"/>
    <w:rsid w:val="33FF585B"/>
    <w:rsid w:val="340B4EF1"/>
    <w:rsid w:val="34160D04"/>
    <w:rsid w:val="341F3B92"/>
    <w:rsid w:val="3425351D"/>
    <w:rsid w:val="342C7624"/>
    <w:rsid w:val="342D0929"/>
    <w:rsid w:val="34332832"/>
    <w:rsid w:val="34355D35"/>
    <w:rsid w:val="34371239"/>
    <w:rsid w:val="34386CBA"/>
    <w:rsid w:val="344A2458"/>
    <w:rsid w:val="345D1478"/>
    <w:rsid w:val="345F23FD"/>
    <w:rsid w:val="34607876"/>
    <w:rsid w:val="34673F86"/>
    <w:rsid w:val="346B298C"/>
    <w:rsid w:val="346F6E14"/>
    <w:rsid w:val="349B0F5D"/>
    <w:rsid w:val="349D4460"/>
    <w:rsid w:val="34AB1AC5"/>
    <w:rsid w:val="34B0567F"/>
    <w:rsid w:val="34B9050D"/>
    <w:rsid w:val="34BA5F8F"/>
    <w:rsid w:val="34CD2A31"/>
    <w:rsid w:val="34CE04B2"/>
    <w:rsid w:val="34D73340"/>
    <w:rsid w:val="34DE2CCB"/>
    <w:rsid w:val="34E003CD"/>
    <w:rsid w:val="34E03C50"/>
    <w:rsid w:val="34E500D8"/>
    <w:rsid w:val="34EA0CDC"/>
    <w:rsid w:val="34EA455F"/>
    <w:rsid w:val="34EE7BB1"/>
    <w:rsid w:val="34EF2BE5"/>
    <w:rsid w:val="35041886"/>
    <w:rsid w:val="35064D89"/>
    <w:rsid w:val="35083B0F"/>
    <w:rsid w:val="3509378F"/>
    <w:rsid w:val="35152E25"/>
    <w:rsid w:val="35183DAA"/>
    <w:rsid w:val="352A5349"/>
    <w:rsid w:val="35453974"/>
    <w:rsid w:val="354A1FFA"/>
    <w:rsid w:val="35527407"/>
    <w:rsid w:val="35565E0D"/>
    <w:rsid w:val="355F451E"/>
    <w:rsid w:val="356276A1"/>
    <w:rsid w:val="35631A49"/>
    <w:rsid w:val="356F6516"/>
    <w:rsid w:val="35787646"/>
    <w:rsid w:val="3585695C"/>
    <w:rsid w:val="358B0865"/>
    <w:rsid w:val="35946F77"/>
    <w:rsid w:val="359955FD"/>
    <w:rsid w:val="359C1E05"/>
    <w:rsid w:val="359E5308"/>
    <w:rsid w:val="35A1628C"/>
    <w:rsid w:val="35A23D0E"/>
    <w:rsid w:val="35A35F0C"/>
    <w:rsid w:val="35C8614C"/>
    <w:rsid w:val="35D344DD"/>
    <w:rsid w:val="35D5415D"/>
    <w:rsid w:val="35D72EE3"/>
    <w:rsid w:val="35E26CF6"/>
    <w:rsid w:val="35E80BFF"/>
    <w:rsid w:val="35E96681"/>
    <w:rsid w:val="35F90E99"/>
    <w:rsid w:val="360040A7"/>
    <w:rsid w:val="36032AAE"/>
    <w:rsid w:val="360601AF"/>
    <w:rsid w:val="36160449"/>
    <w:rsid w:val="36194C51"/>
    <w:rsid w:val="361C2353"/>
    <w:rsid w:val="362167DA"/>
    <w:rsid w:val="3629746A"/>
    <w:rsid w:val="362B4B6B"/>
    <w:rsid w:val="362E38F2"/>
    <w:rsid w:val="362F1373"/>
    <w:rsid w:val="36366780"/>
    <w:rsid w:val="363B2C08"/>
    <w:rsid w:val="363F4D18"/>
    <w:rsid w:val="36643DCC"/>
    <w:rsid w:val="366635E1"/>
    <w:rsid w:val="366A5CD5"/>
    <w:rsid w:val="366D46DB"/>
    <w:rsid w:val="367407E3"/>
    <w:rsid w:val="36875285"/>
    <w:rsid w:val="368A620A"/>
    <w:rsid w:val="3695459B"/>
    <w:rsid w:val="36A35AAF"/>
    <w:rsid w:val="36B934D6"/>
    <w:rsid w:val="36BF53DF"/>
    <w:rsid w:val="36CD2176"/>
    <w:rsid w:val="36CE59FA"/>
    <w:rsid w:val="36D23A01"/>
    <w:rsid w:val="36D34080"/>
    <w:rsid w:val="36D41B01"/>
    <w:rsid w:val="36D8085D"/>
    <w:rsid w:val="36D83D8B"/>
    <w:rsid w:val="36DA728E"/>
    <w:rsid w:val="36E3431A"/>
    <w:rsid w:val="36E36898"/>
    <w:rsid w:val="36E72D20"/>
    <w:rsid w:val="36F24934"/>
    <w:rsid w:val="36F6333B"/>
    <w:rsid w:val="36F8683E"/>
    <w:rsid w:val="36F87C76"/>
    <w:rsid w:val="36FE0747"/>
    <w:rsid w:val="36FE3EA5"/>
    <w:rsid w:val="3702134C"/>
    <w:rsid w:val="370B41DA"/>
    <w:rsid w:val="371C5779"/>
    <w:rsid w:val="37321E9B"/>
    <w:rsid w:val="37371BA6"/>
    <w:rsid w:val="373B27AA"/>
    <w:rsid w:val="373E6FB2"/>
    <w:rsid w:val="37495343"/>
    <w:rsid w:val="375223CF"/>
    <w:rsid w:val="375D3FE4"/>
    <w:rsid w:val="375E1A65"/>
    <w:rsid w:val="37604F68"/>
    <w:rsid w:val="37661070"/>
    <w:rsid w:val="37724E83"/>
    <w:rsid w:val="37736187"/>
    <w:rsid w:val="3780410B"/>
    <w:rsid w:val="37843EA3"/>
    <w:rsid w:val="378C4B33"/>
    <w:rsid w:val="379344BE"/>
    <w:rsid w:val="379F0C59"/>
    <w:rsid w:val="37A543D8"/>
    <w:rsid w:val="37A7315E"/>
    <w:rsid w:val="37AE2AE9"/>
    <w:rsid w:val="37B336EE"/>
    <w:rsid w:val="37B67EF6"/>
    <w:rsid w:val="37BA68FC"/>
    <w:rsid w:val="37C2178A"/>
    <w:rsid w:val="37C5270E"/>
    <w:rsid w:val="37CA3313"/>
    <w:rsid w:val="37CD4298"/>
    <w:rsid w:val="37CE559C"/>
    <w:rsid w:val="37CE779B"/>
    <w:rsid w:val="37CF521C"/>
    <w:rsid w:val="37D6042A"/>
    <w:rsid w:val="37DA6E30"/>
    <w:rsid w:val="37E62C43"/>
    <w:rsid w:val="37ED004F"/>
    <w:rsid w:val="37F5325E"/>
    <w:rsid w:val="37FD60EC"/>
    <w:rsid w:val="380D2B03"/>
    <w:rsid w:val="380F1889"/>
    <w:rsid w:val="3812280E"/>
    <w:rsid w:val="38170675"/>
    <w:rsid w:val="38196915"/>
    <w:rsid w:val="381E6620"/>
    <w:rsid w:val="381F40A2"/>
    <w:rsid w:val="382614AE"/>
    <w:rsid w:val="38301DBE"/>
    <w:rsid w:val="383252C1"/>
    <w:rsid w:val="38373947"/>
    <w:rsid w:val="384A2968"/>
    <w:rsid w:val="384D38EC"/>
    <w:rsid w:val="385641FC"/>
    <w:rsid w:val="38593C76"/>
    <w:rsid w:val="385E740A"/>
    <w:rsid w:val="38666A14"/>
    <w:rsid w:val="38674496"/>
    <w:rsid w:val="386F7324"/>
    <w:rsid w:val="387260AA"/>
    <w:rsid w:val="387821B2"/>
    <w:rsid w:val="387F1B3D"/>
    <w:rsid w:val="388075BE"/>
    <w:rsid w:val="3888244C"/>
    <w:rsid w:val="38934061"/>
    <w:rsid w:val="38984C65"/>
    <w:rsid w:val="389E23F2"/>
    <w:rsid w:val="38A36879"/>
    <w:rsid w:val="38AC7189"/>
    <w:rsid w:val="38B9599D"/>
    <w:rsid w:val="38C2132C"/>
    <w:rsid w:val="38C65B34"/>
    <w:rsid w:val="38CE09C2"/>
    <w:rsid w:val="38D00642"/>
    <w:rsid w:val="38D273C9"/>
    <w:rsid w:val="38D315C7"/>
    <w:rsid w:val="38DF66DE"/>
    <w:rsid w:val="38E85CE9"/>
    <w:rsid w:val="38EB24F1"/>
    <w:rsid w:val="38EF30F5"/>
    <w:rsid w:val="38F54FFF"/>
    <w:rsid w:val="39037B98"/>
    <w:rsid w:val="390D04A7"/>
    <w:rsid w:val="3923264B"/>
    <w:rsid w:val="392A7A57"/>
    <w:rsid w:val="393B3575"/>
    <w:rsid w:val="393C0FF6"/>
    <w:rsid w:val="39422F00"/>
    <w:rsid w:val="39440BD0"/>
    <w:rsid w:val="3948288A"/>
    <w:rsid w:val="394D348F"/>
    <w:rsid w:val="3955089B"/>
    <w:rsid w:val="3955411F"/>
    <w:rsid w:val="39573D9E"/>
    <w:rsid w:val="395A05A6"/>
    <w:rsid w:val="39623434"/>
    <w:rsid w:val="396F1445"/>
    <w:rsid w:val="397C3FDE"/>
    <w:rsid w:val="39895872"/>
    <w:rsid w:val="3997260A"/>
    <w:rsid w:val="399B1010"/>
    <w:rsid w:val="399D7D96"/>
    <w:rsid w:val="39A93BA9"/>
    <w:rsid w:val="39AB12AA"/>
    <w:rsid w:val="39AF5AB2"/>
    <w:rsid w:val="39AF7CB0"/>
    <w:rsid w:val="39B16A37"/>
    <w:rsid w:val="39B6763B"/>
    <w:rsid w:val="39BB7E3A"/>
    <w:rsid w:val="39CA1B5F"/>
    <w:rsid w:val="39CC17DF"/>
    <w:rsid w:val="39D236E8"/>
    <w:rsid w:val="39D733F3"/>
    <w:rsid w:val="39E34C87"/>
    <w:rsid w:val="39F56226"/>
    <w:rsid w:val="39F71729"/>
    <w:rsid w:val="3A0067B6"/>
    <w:rsid w:val="3A127D55"/>
    <w:rsid w:val="3A143258"/>
    <w:rsid w:val="3A160959"/>
    <w:rsid w:val="3A1E073A"/>
    <w:rsid w:val="3A235A71"/>
    <w:rsid w:val="3A270BF4"/>
    <w:rsid w:val="3A2D6380"/>
    <w:rsid w:val="3A3B3117"/>
    <w:rsid w:val="3A4F1DB8"/>
    <w:rsid w:val="3A5152BB"/>
    <w:rsid w:val="3A572A48"/>
    <w:rsid w:val="3A625555"/>
    <w:rsid w:val="3A630A59"/>
    <w:rsid w:val="3A653F5C"/>
    <w:rsid w:val="3A6D1368"/>
    <w:rsid w:val="3A6F486B"/>
    <w:rsid w:val="3A784C8D"/>
    <w:rsid w:val="3A7876F9"/>
    <w:rsid w:val="3A7909FE"/>
    <w:rsid w:val="3A7A647F"/>
    <w:rsid w:val="3A7E72AC"/>
    <w:rsid w:val="3A7F4B06"/>
    <w:rsid w:val="3A844811"/>
    <w:rsid w:val="3A864490"/>
    <w:rsid w:val="3A883217"/>
    <w:rsid w:val="3A8A2E97"/>
    <w:rsid w:val="3A8C639A"/>
    <w:rsid w:val="3A8E189D"/>
    <w:rsid w:val="3A9D7939"/>
    <w:rsid w:val="3AA1633F"/>
    <w:rsid w:val="3AA31842"/>
    <w:rsid w:val="3AB10B58"/>
    <w:rsid w:val="3AB265D9"/>
    <w:rsid w:val="3AB31ADC"/>
    <w:rsid w:val="3AB54FE0"/>
    <w:rsid w:val="3ABD5C6F"/>
    <w:rsid w:val="3ABE36F1"/>
    <w:rsid w:val="3ACA7503"/>
    <w:rsid w:val="3ACB7183"/>
    <w:rsid w:val="3ACE5F0A"/>
    <w:rsid w:val="3AD24910"/>
    <w:rsid w:val="3AD65514"/>
    <w:rsid w:val="3ADB521F"/>
    <w:rsid w:val="3AE422AB"/>
    <w:rsid w:val="3AF75A49"/>
    <w:rsid w:val="3AFE2E55"/>
    <w:rsid w:val="3B013DDA"/>
    <w:rsid w:val="3B032B60"/>
    <w:rsid w:val="3B0C59EE"/>
    <w:rsid w:val="3B173D7F"/>
    <w:rsid w:val="3B2E7228"/>
    <w:rsid w:val="3B30272B"/>
    <w:rsid w:val="3B3720B6"/>
    <w:rsid w:val="3B5228DF"/>
    <w:rsid w:val="3B595AEE"/>
    <w:rsid w:val="3B5F4174"/>
    <w:rsid w:val="3B632B7A"/>
    <w:rsid w:val="3B64607D"/>
    <w:rsid w:val="3B692505"/>
    <w:rsid w:val="3B801BCA"/>
    <w:rsid w:val="3B807F2C"/>
    <w:rsid w:val="3B893FFA"/>
    <w:rsid w:val="3B95464E"/>
    <w:rsid w:val="3B957ED1"/>
    <w:rsid w:val="3BB70085"/>
    <w:rsid w:val="3BBC230F"/>
    <w:rsid w:val="3BBC450D"/>
    <w:rsid w:val="3BBD5812"/>
    <w:rsid w:val="3BC57EFE"/>
    <w:rsid w:val="3BC76121"/>
    <w:rsid w:val="3BC929B6"/>
    <w:rsid w:val="3BCA70A6"/>
    <w:rsid w:val="3BD763BC"/>
    <w:rsid w:val="3BE940D8"/>
    <w:rsid w:val="3BEE5FE1"/>
    <w:rsid w:val="3BF70E6F"/>
    <w:rsid w:val="3C00035A"/>
    <w:rsid w:val="3C003CFD"/>
    <w:rsid w:val="3C12749A"/>
    <w:rsid w:val="3C13079F"/>
    <w:rsid w:val="3C1771A5"/>
    <w:rsid w:val="3C1F2841"/>
    <w:rsid w:val="3C2506B9"/>
    <w:rsid w:val="3C28163E"/>
    <w:rsid w:val="3C30580E"/>
    <w:rsid w:val="3C3876DA"/>
    <w:rsid w:val="3C3E15E3"/>
    <w:rsid w:val="3C3E7065"/>
    <w:rsid w:val="3C512802"/>
    <w:rsid w:val="3C582ADE"/>
    <w:rsid w:val="3C585A10"/>
    <w:rsid w:val="3C5C4417"/>
    <w:rsid w:val="3C60089E"/>
    <w:rsid w:val="3C616320"/>
    <w:rsid w:val="3C6B6C2F"/>
    <w:rsid w:val="3C8C1362"/>
    <w:rsid w:val="3C8F22E7"/>
    <w:rsid w:val="3C957A74"/>
    <w:rsid w:val="3C9654F5"/>
    <w:rsid w:val="3C9D4E80"/>
    <w:rsid w:val="3CB13B21"/>
    <w:rsid w:val="3CB75A2A"/>
    <w:rsid w:val="3CC06339"/>
    <w:rsid w:val="3CC11BBD"/>
    <w:rsid w:val="3CC13DBB"/>
    <w:rsid w:val="3CC911C7"/>
    <w:rsid w:val="3CCC59CF"/>
    <w:rsid w:val="3CD31AD7"/>
    <w:rsid w:val="3CFC4E99"/>
    <w:rsid w:val="3D026DA3"/>
    <w:rsid w:val="3D19224B"/>
    <w:rsid w:val="3D1A7CCD"/>
    <w:rsid w:val="3D263ADF"/>
    <w:rsid w:val="3D284A64"/>
    <w:rsid w:val="3D363D7A"/>
    <w:rsid w:val="3D446913"/>
    <w:rsid w:val="3D464014"/>
    <w:rsid w:val="3D471A96"/>
    <w:rsid w:val="3D484B79"/>
    <w:rsid w:val="3D4D7222"/>
    <w:rsid w:val="3D4F2725"/>
    <w:rsid w:val="3D515C28"/>
    <w:rsid w:val="3D527E27"/>
    <w:rsid w:val="3D54332A"/>
    <w:rsid w:val="3D5D3C39"/>
    <w:rsid w:val="3D600441"/>
    <w:rsid w:val="3D604BBE"/>
    <w:rsid w:val="3D615EC3"/>
    <w:rsid w:val="3D6435C4"/>
    <w:rsid w:val="3D651046"/>
    <w:rsid w:val="3D6C4254"/>
    <w:rsid w:val="3D7570E2"/>
    <w:rsid w:val="3D793569"/>
    <w:rsid w:val="3D795AE8"/>
    <w:rsid w:val="3D972B19"/>
    <w:rsid w:val="3DA059A7"/>
    <w:rsid w:val="3DA120A4"/>
    <w:rsid w:val="3DA20EAA"/>
    <w:rsid w:val="3DA3692C"/>
    <w:rsid w:val="3DAD2ABF"/>
    <w:rsid w:val="3DB249C8"/>
    <w:rsid w:val="3DBC1A54"/>
    <w:rsid w:val="3DBE07DB"/>
    <w:rsid w:val="3DC0045B"/>
    <w:rsid w:val="3DC03CDE"/>
    <w:rsid w:val="3DCC1CEF"/>
    <w:rsid w:val="3DD006F5"/>
    <w:rsid w:val="3DD16176"/>
    <w:rsid w:val="3DDF5976"/>
    <w:rsid w:val="3DE06791"/>
    <w:rsid w:val="3DF641B8"/>
    <w:rsid w:val="3E0A2E58"/>
    <w:rsid w:val="3E0C2AD8"/>
    <w:rsid w:val="3E1E6276"/>
    <w:rsid w:val="3E212A7E"/>
    <w:rsid w:val="3E320799"/>
    <w:rsid w:val="3E4619B8"/>
    <w:rsid w:val="3E5809D9"/>
    <w:rsid w:val="3E5E705F"/>
    <w:rsid w:val="3E6212E9"/>
    <w:rsid w:val="3E6A66F5"/>
    <w:rsid w:val="3E6B6375"/>
    <w:rsid w:val="3E6E1542"/>
    <w:rsid w:val="3E730D7F"/>
    <w:rsid w:val="3E756C84"/>
    <w:rsid w:val="3E8A33A6"/>
    <w:rsid w:val="3E9165B5"/>
    <w:rsid w:val="3E9B6EC4"/>
    <w:rsid w:val="3EA00DCD"/>
    <w:rsid w:val="3EA31D52"/>
    <w:rsid w:val="3EA55255"/>
    <w:rsid w:val="3EA93C5B"/>
    <w:rsid w:val="3EBA1977"/>
    <w:rsid w:val="3EC42287"/>
    <w:rsid w:val="3ED2701E"/>
    <w:rsid w:val="3EDE66B4"/>
    <w:rsid w:val="3EE13DB5"/>
    <w:rsid w:val="3EE811C2"/>
    <w:rsid w:val="3EEC40BD"/>
    <w:rsid w:val="3EED0ECD"/>
    <w:rsid w:val="3EF40857"/>
    <w:rsid w:val="3EF52A56"/>
    <w:rsid w:val="3EF562D9"/>
    <w:rsid w:val="3EFD3AE7"/>
    <w:rsid w:val="3F043070"/>
    <w:rsid w:val="3F063FF5"/>
    <w:rsid w:val="3F233925"/>
    <w:rsid w:val="3F235B23"/>
    <w:rsid w:val="3F26232B"/>
    <w:rsid w:val="3F2B67B3"/>
    <w:rsid w:val="3F34383F"/>
    <w:rsid w:val="3F3512C1"/>
    <w:rsid w:val="3F395AC9"/>
    <w:rsid w:val="3F3A5749"/>
    <w:rsid w:val="3F3D1F51"/>
    <w:rsid w:val="3F4D6968"/>
    <w:rsid w:val="3F59277A"/>
    <w:rsid w:val="3F5A01FC"/>
    <w:rsid w:val="3F610607"/>
    <w:rsid w:val="3F6F01A1"/>
    <w:rsid w:val="3F7755AE"/>
    <w:rsid w:val="3F7B3FB4"/>
    <w:rsid w:val="3F8B2050"/>
    <w:rsid w:val="3F94295F"/>
    <w:rsid w:val="3F9470DC"/>
    <w:rsid w:val="3F981365"/>
    <w:rsid w:val="3F996DE7"/>
    <w:rsid w:val="3F9A0FE5"/>
    <w:rsid w:val="3F9C44E8"/>
    <w:rsid w:val="3F9E326F"/>
    <w:rsid w:val="3FA110CA"/>
    <w:rsid w:val="3FA85D7D"/>
    <w:rsid w:val="3FA937FE"/>
    <w:rsid w:val="3FAA4B03"/>
    <w:rsid w:val="3FAF0F8B"/>
    <w:rsid w:val="3FB60916"/>
    <w:rsid w:val="3FB83E19"/>
    <w:rsid w:val="3FBA151A"/>
    <w:rsid w:val="3FBA731C"/>
    <w:rsid w:val="3FE710E5"/>
    <w:rsid w:val="3FEB7AEB"/>
    <w:rsid w:val="3FFD6B0B"/>
    <w:rsid w:val="400F6A26"/>
    <w:rsid w:val="40111F29"/>
    <w:rsid w:val="401279AA"/>
    <w:rsid w:val="401541B2"/>
    <w:rsid w:val="40185137"/>
    <w:rsid w:val="40192BB8"/>
    <w:rsid w:val="401D5D3B"/>
    <w:rsid w:val="402121C3"/>
    <w:rsid w:val="40217FC5"/>
    <w:rsid w:val="40277950"/>
    <w:rsid w:val="402A5051"/>
    <w:rsid w:val="40326D83"/>
    <w:rsid w:val="403E1AF3"/>
    <w:rsid w:val="404D430C"/>
    <w:rsid w:val="40543C97"/>
    <w:rsid w:val="405E2028"/>
    <w:rsid w:val="4060552B"/>
    <w:rsid w:val="406477B5"/>
    <w:rsid w:val="406519B3"/>
    <w:rsid w:val="40704FDC"/>
    <w:rsid w:val="40857CE9"/>
    <w:rsid w:val="40946C7F"/>
    <w:rsid w:val="40985685"/>
    <w:rsid w:val="409F0893"/>
    <w:rsid w:val="40B9143D"/>
    <w:rsid w:val="40BA2742"/>
    <w:rsid w:val="40BB4940"/>
    <w:rsid w:val="40C355D0"/>
    <w:rsid w:val="40C50AD3"/>
    <w:rsid w:val="40C761D4"/>
    <w:rsid w:val="40C916D7"/>
    <w:rsid w:val="40CA29DC"/>
    <w:rsid w:val="40DA73F3"/>
    <w:rsid w:val="40DE3BFB"/>
    <w:rsid w:val="40E12601"/>
    <w:rsid w:val="40E35B04"/>
    <w:rsid w:val="410150B4"/>
    <w:rsid w:val="41034D34"/>
    <w:rsid w:val="410427B6"/>
    <w:rsid w:val="411701D9"/>
    <w:rsid w:val="41177258"/>
    <w:rsid w:val="4119275B"/>
    <w:rsid w:val="411C36E0"/>
    <w:rsid w:val="4124436F"/>
    <w:rsid w:val="412907F7"/>
    <w:rsid w:val="412D13FC"/>
    <w:rsid w:val="413009A4"/>
    <w:rsid w:val="41333305"/>
    <w:rsid w:val="413E4F19"/>
    <w:rsid w:val="413F299B"/>
    <w:rsid w:val="4142391F"/>
    <w:rsid w:val="414C1CB1"/>
    <w:rsid w:val="41554B3E"/>
    <w:rsid w:val="415C66C8"/>
    <w:rsid w:val="41643AD4"/>
    <w:rsid w:val="4166285A"/>
    <w:rsid w:val="417E62D1"/>
    <w:rsid w:val="41876612"/>
    <w:rsid w:val="4191369F"/>
    <w:rsid w:val="41932425"/>
    <w:rsid w:val="41957B26"/>
    <w:rsid w:val="4199432E"/>
    <w:rsid w:val="419B52B3"/>
    <w:rsid w:val="419C2D34"/>
    <w:rsid w:val="41BB7D66"/>
    <w:rsid w:val="41C9127A"/>
    <w:rsid w:val="41C9707C"/>
    <w:rsid w:val="41CA257F"/>
    <w:rsid w:val="41CB0000"/>
    <w:rsid w:val="41CD0732"/>
    <w:rsid w:val="41CF6A07"/>
    <w:rsid w:val="41D04488"/>
    <w:rsid w:val="41D50910"/>
    <w:rsid w:val="41D81894"/>
    <w:rsid w:val="42020949"/>
    <w:rsid w:val="420E64EB"/>
    <w:rsid w:val="42105272"/>
    <w:rsid w:val="42124EF1"/>
    <w:rsid w:val="42161379"/>
    <w:rsid w:val="421C3283"/>
    <w:rsid w:val="42220A0F"/>
    <w:rsid w:val="42332EA8"/>
    <w:rsid w:val="424D09BE"/>
    <w:rsid w:val="42521DD1"/>
    <w:rsid w:val="425E756F"/>
    <w:rsid w:val="425F4FF1"/>
    <w:rsid w:val="4263727A"/>
    <w:rsid w:val="42646EFA"/>
    <w:rsid w:val="426B4687"/>
    <w:rsid w:val="42702D0D"/>
    <w:rsid w:val="42800DA9"/>
    <w:rsid w:val="42802FA7"/>
    <w:rsid w:val="42810A28"/>
    <w:rsid w:val="428264AA"/>
    <w:rsid w:val="428419AD"/>
    <w:rsid w:val="42846080"/>
    <w:rsid w:val="428B1338"/>
    <w:rsid w:val="428D483B"/>
    <w:rsid w:val="428E22BD"/>
    <w:rsid w:val="429057C0"/>
    <w:rsid w:val="42924546"/>
    <w:rsid w:val="42B26FF9"/>
    <w:rsid w:val="42BA7C89"/>
    <w:rsid w:val="42BB570A"/>
    <w:rsid w:val="42BE4111"/>
    <w:rsid w:val="42BF630F"/>
    <w:rsid w:val="42C8119D"/>
    <w:rsid w:val="42D0402B"/>
    <w:rsid w:val="42D17381"/>
    <w:rsid w:val="42D32DB1"/>
    <w:rsid w:val="42D40833"/>
    <w:rsid w:val="42DA722D"/>
    <w:rsid w:val="42DB23BC"/>
    <w:rsid w:val="42ED5B59"/>
    <w:rsid w:val="42EE4A4E"/>
    <w:rsid w:val="42EF48E0"/>
    <w:rsid w:val="42F37AEE"/>
    <w:rsid w:val="42FA2C71"/>
    <w:rsid w:val="42FB06F2"/>
    <w:rsid w:val="430B098D"/>
    <w:rsid w:val="43112896"/>
    <w:rsid w:val="431F542F"/>
    <w:rsid w:val="43212B30"/>
    <w:rsid w:val="432205B2"/>
    <w:rsid w:val="43235CDC"/>
    <w:rsid w:val="432824BB"/>
    <w:rsid w:val="432D323D"/>
    <w:rsid w:val="43316037"/>
    <w:rsid w:val="433B14DC"/>
    <w:rsid w:val="433C115C"/>
    <w:rsid w:val="433D6BDD"/>
    <w:rsid w:val="434268E8"/>
    <w:rsid w:val="4343436A"/>
    <w:rsid w:val="434A0471"/>
    <w:rsid w:val="434B5EF3"/>
    <w:rsid w:val="434D13F6"/>
    <w:rsid w:val="43505BFE"/>
    <w:rsid w:val="43544604"/>
    <w:rsid w:val="43561D06"/>
    <w:rsid w:val="435E7112"/>
    <w:rsid w:val="437A6A42"/>
    <w:rsid w:val="4389125B"/>
    <w:rsid w:val="438B2560"/>
    <w:rsid w:val="438F69E7"/>
    <w:rsid w:val="439D247A"/>
    <w:rsid w:val="43A825C9"/>
    <w:rsid w:val="43B655A2"/>
    <w:rsid w:val="43BB52AD"/>
    <w:rsid w:val="43C03933"/>
    <w:rsid w:val="43C57DBB"/>
    <w:rsid w:val="43C6583D"/>
    <w:rsid w:val="43D55E57"/>
    <w:rsid w:val="43D8485D"/>
    <w:rsid w:val="43D922DF"/>
    <w:rsid w:val="43F15787"/>
    <w:rsid w:val="43F22D5E"/>
    <w:rsid w:val="44043123"/>
    <w:rsid w:val="44092E2E"/>
    <w:rsid w:val="4409502C"/>
    <w:rsid w:val="441930C8"/>
    <w:rsid w:val="4431076F"/>
    <w:rsid w:val="44314EEC"/>
    <w:rsid w:val="4432296D"/>
    <w:rsid w:val="443800FA"/>
    <w:rsid w:val="44464E91"/>
    <w:rsid w:val="445A3B32"/>
    <w:rsid w:val="445E2538"/>
    <w:rsid w:val="446E4D51"/>
    <w:rsid w:val="44757F5F"/>
    <w:rsid w:val="44767BDF"/>
    <w:rsid w:val="44786965"/>
    <w:rsid w:val="447C1AE8"/>
    <w:rsid w:val="448004EE"/>
    <w:rsid w:val="44815F70"/>
    <w:rsid w:val="448239F1"/>
    <w:rsid w:val="448736FC"/>
    <w:rsid w:val="4490658A"/>
    <w:rsid w:val="44A6072E"/>
    <w:rsid w:val="44B40D48"/>
    <w:rsid w:val="44BB4E50"/>
    <w:rsid w:val="44BD0353"/>
    <w:rsid w:val="44BE2F32"/>
    <w:rsid w:val="44C02FE9"/>
    <w:rsid w:val="44C766E4"/>
    <w:rsid w:val="44C84166"/>
    <w:rsid w:val="44D6347B"/>
    <w:rsid w:val="44D74780"/>
    <w:rsid w:val="44D91E82"/>
    <w:rsid w:val="44DB5385"/>
    <w:rsid w:val="44DD0888"/>
    <w:rsid w:val="44DF3D8B"/>
    <w:rsid w:val="44E32791"/>
    <w:rsid w:val="44EB3421"/>
    <w:rsid w:val="44EE43A5"/>
    <w:rsid w:val="44F84CB5"/>
    <w:rsid w:val="44FA5C39"/>
    <w:rsid w:val="45011D41"/>
    <w:rsid w:val="450774CE"/>
    <w:rsid w:val="450A65CB"/>
    <w:rsid w:val="45130D62"/>
    <w:rsid w:val="45177768"/>
    <w:rsid w:val="45210077"/>
    <w:rsid w:val="45302890"/>
    <w:rsid w:val="453F2EAB"/>
    <w:rsid w:val="45412B2B"/>
    <w:rsid w:val="454E1E40"/>
    <w:rsid w:val="4556724D"/>
    <w:rsid w:val="455901D1"/>
    <w:rsid w:val="455D245B"/>
    <w:rsid w:val="45610E61"/>
    <w:rsid w:val="4568626D"/>
    <w:rsid w:val="456F157F"/>
    <w:rsid w:val="457110FB"/>
    <w:rsid w:val="45742080"/>
    <w:rsid w:val="457A1A0B"/>
    <w:rsid w:val="457B748C"/>
    <w:rsid w:val="457D2990"/>
    <w:rsid w:val="459A22C0"/>
    <w:rsid w:val="45A91255"/>
    <w:rsid w:val="45AD34DF"/>
    <w:rsid w:val="45B71870"/>
    <w:rsid w:val="45B75FEC"/>
    <w:rsid w:val="45B83A6E"/>
    <w:rsid w:val="45C168FC"/>
    <w:rsid w:val="45C9178A"/>
    <w:rsid w:val="45CA2A8F"/>
    <w:rsid w:val="45DE3CAE"/>
    <w:rsid w:val="45E510BA"/>
    <w:rsid w:val="45E745BD"/>
    <w:rsid w:val="45EC42C8"/>
    <w:rsid w:val="45EE3F48"/>
    <w:rsid w:val="45EF19CA"/>
    <w:rsid w:val="45F57156"/>
    <w:rsid w:val="460460EC"/>
    <w:rsid w:val="460E227E"/>
    <w:rsid w:val="46113203"/>
    <w:rsid w:val="4622569C"/>
    <w:rsid w:val="4623311D"/>
    <w:rsid w:val="462C3A2D"/>
    <w:rsid w:val="462D14AE"/>
    <w:rsid w:val="46300235"/>
    <w:rsid w:val="463B4047"/>
    <w:rsid w:val="4649335D"/>
    <w:rsid w:val="464F2CE8"/>
    <w:rsid w:val="466B4B97"/>
    <w:rsid w:val="466F101E"/>
    <w:rsid w:val="46737A24"/>
    <w:rsid w:val="467960AA"/>
    <w:rsid w:val="468B1848"/>
    <w:rsid w:val="468D05CE"/>
    <w:rsid w:val="469E62EA"/>
    <w:rsid w:val="469F0C46"/>
    <w:rsid w:val="46AA20FD"/>
    <w:rsid w:val="46AE701E"/>
    <w:rsid w:val="46B53D11"/>
    <w:rsid w:val="46B57B05"/>
    <w:rsid w:val="46B71412"/>
    <w:rsid w:val="46B92717"/>
    <w:rsid w:val="46BE4621"/>
    <w:rsid w:val="46CE1038"/>
    <w:rsid w:val="46CE7F1B"/>
    <w:rsid w:val="46D25840"/>
    <w:rsid w:val="46D973C9"/>
    <w:rsid w:val="46DB614F"/>
    <w:rsid w:val="46E22257"/>
    <w:rsid w:val="46E37CD8"/>
    <w:rsid w:val="46F25D74"/>
    <w:rsid w:val="46F459F4"/>
    <w:rsid w:val="46F56CF9"/>
    <w:rsid w:val="46FA78FD"/>
    <w:rsid w:val="46FB537F"/>
    <w:rsid w:val="46FC2E01"/>
    <w:rsid w:val="46FD6304"/>
    <w:rsid w:val="46FE1B87"/>
    <w:rsid w:val="4702058D"/>
    <w:rsid w:val="471362A9"/>
    <w:rsid w:val="47181427"/>
    <w:rsid w:val="471A14B7"/>
    <w:rsid w:val="472E5B48"/>
    <w:rsid w:val="472F5549"/>
    <w:rsid w:val="473C166C"/>
    <w:rsid w:val="47462B08"/>
    <w:rsid w:val="47473280"/>
    <w:rsid w:val="4748547E"/>
    <w:rsid w:val="474E4E09"/>
    <w:rsid w:val="4757351A"/>
    <w:rsid w:val="475B1F20"/>
    <w:rsid w:val="475E7622"/>
    <w:rsid w:val="475F50A3"/>
    <w:rsid w:val="476218AB"/>
    <w:rsid w:val="476A6CB8"/>
    <w:rsid w:val="476D7C3C"/>
    <w:rsid w:val="47745049"/>
    <w:rsid w:val="47775FCD"/>
    <w:rsid w:val="47847862"/>
    <w:rsid w:val="47876268"/>
    <w:rsid w:val="478E1476"/>
    <w:rsid w:val="478F6EF7"/>
    <w:rsid w:val="4793207A"/>
    <w:rsid w:val="479E040B"/>
    <w:rsid w:val="47A30116"/>
    <w:rsid w:val="47AE3F29"/>
    <w:rsid w:val="47AF6127"/>
    <w:rsid w:val="47BA7D3C"/>
    <w:rsid w:val="47BB79BB"/>
    <w:rsid w:val="47BD2EBF"/>
    <w:rsid w:val="47CD0F5B"/>
    <w:rsid w:val="47CF445E"/>
    <w:rsid w:val="47D01EDF"/>
    <w:rsid w:val="47D60202"/>
    <w:rsid w:val="47D927EF"/>
    <w:rsid w:val="47DA0270"/>
    <w:rsid w:val="47E2567D"/>
    <w:rsid w:val="47E56601"/>
    <w:rsid w:val="47E82E09"/>
    <w:rsid w:val="47FC6227"/>
    <w:rsid w:val="48015F32"/>
    <w:rsid w:val="4809553C"/>
    <w:rsid w:val="480C42C3"/>
    <w:rsid w:val="481C0CDA"/>
    <w:rsid w:val="481D1FDE"/>
    <w:rsid w:val="481F1C5E"/>
    <w:rsid w:val="48285DF1"/>
    <w:rsid w:val="482D0EBE"/>
    <w:rsid w:val="48365107"/>
    <w:rsid w:val="483D7354"/>
    <w:rsid w:val="484D05AF"/>
    <w:rsid w:val="484E27AE"/>
    <w:rsid w:val="485324B9"/>
    <w:rsid w:val="485830BD"/>
    <w:rsid w:val="485B78C5"/>
    <w:rsid w:val="48632753"/>
    <w:rsid w:val="48686BDB"/>
    <w:rsid w:val="486D77DF"/>
    <w:rsid w:val="487859F2"/>
    <w:rsid w:val="48786E75"/>
    <w:rsid w:val="487D32FD"/>
    <w:rsid w:val="48942F22"/>
    <w:rsid w:val="48AB2B47"/>
    <w:rsid w:val="48B25D55"/>
    <w:rsid w:val="48B53457"/>
    <w:rsid w:val="48BD0863"/>
    <w:rsid w:val="48BF3D66"/>
    <w:rsid w:val="48BF75E9"/>
    <w:rsid w:val="48C17269"/>
    <w:rsid w:val="48C301EE"/>
    <w:rsid w:val="48C536F1"/>
    <w:rsid w:val="48D44F6D"/>
    <w:rsid w:val="48DD28EF"/>
    <w:rsid w:val="48DD6B99"/>
    <w:rsid w:val="48E716A7"/>
    <w:rsid w:val="48E73F1E"/>
    <w:rsid w:val="48EC13B2"/>
    <w:rsid w:val="48F1583A"/>
    <w:rsid w:val="48F54240"/>
    <w:rsid w:val="48FD70CE"/>
    <w:rsid w:val="48FE3445"/>
    <w:rsid w:val="48FE4B50"/>
    <w:rsid w:val="490F4DEA"/>
    <w:rsid w:val="491B1F01"/>
    <w:rsid w:val="4922188C"/>
    <w:rsid w:val="492A0E97"/>
    <w:rsid w:val="492A3415"/>
    <w:rsid w:val="493078C5"/>
    <w:rsid w:val="493375A8"/>
    <w:rsid w:val="493A6F33"/>
    <w:rsid w:val="493C6BB3"/>
    <w:rsid w:val="494B0EDE"/>
    <w:rsid w:val="494D0152"/>
    <w:rsid w:val="495F5E6E"/>
    <w:rsid w:val="4961356F"/>
    <w:rsid w:val="496557F9"/>
    <w:rsid w:val="49824086"/>
    <w:rsid w:val="499C7ED1"/>
    <w:rsid w:val="499D11D6"/>
    <w:rsid w:val="49A068D7"/>
    <w:rsid w:val="49C2488D"/>
    <w:rsid w:val="49C35B92"/>
    <w:rsid w:val="49C74598"/>
    <w:rsid w:val="49C76797"/>
    <w:rsid w:val="49CE19A5"/>
    <w:rsid w:val="49D1292A"/>
    <w:rsid w:val="49F84D68"/>
    <w:rsid w:val="49F927E9"/>
    <w:rsid w:val="49FD2920"/>
    <w:rsid w:val="49FD6C71"/>
    <w:rsid w:val="4A0E278E"/>
    <w:rsid w:val="4A10240E"/>
    <w:rsid w:val="4A152119"/>
    <w:rsid w:val="4A161D99"/>
    <w:rsid w:val="4A17781B"/>
    <w:rsid w:val="4A1B62D4"/>
    <w:rsid w:val="4A2758B7"/>
    <w:rsid w:val="4A2C1D3E"/>
    <w:rsid w:val="4A2E7440"/>
    <w:rsid w:val="4A3161C6"/>
    <w:rsid w:val="4A3E54DC"/>
    <w:rsid w:val="4A3F2F5D"/>
    <w:rsid w:val="4A4C0075"/>
    <w:rsid w:val="4A4E3578"/>
    <w:rsid w:val="4A4F0FFA"/>
    <w:rsid w:val="4A5E3812"/>
    <w:rsid w:val="4A6F5CAB"/>
    <w:rsid w:val="4A7459B6"/>
    <w:rsid w:val="4A8C77D9"/>
    <w:rsid w:val="4A8D525B"/>
    <w:rsid w:val="4A8E6560"/>
    <w:rsid w:val="4A924F66"/>
    <w:rsid w:val="4A944BE6"/>
    <w:rsid w:val="4A9D32F7"/>
    <w:rsid w:val="4AAE1013"/>
    <w:rsid w:val="4AB5641F"/>
    <w:rsid w:val="4AB63EA1"/>
    <w:rsid w:val="4AD04A4B"/>
    <w:rsid w:val="4AD81E57"/>
    <w:rsid w:val="4AE72472"/>
    <w:rsid w:val="4AF074FE"/>
    <w:rsid w:val="4AFD4615"/>
    <w:rsid w:val="4B01301B"/>
    <w:rsid w:val="4B020A9D"/>
    <w:rsid w:val="4B051A22"/>
    <w:rsid w:val="4B120D37"/>
    <w:rsid w:val="4B1B7449"/>
    <w:rsid w:val="4B1D7754"/>
    <w:rsid w:val="4B357FF2"/>
    <w:rsid w:val="4B3734F6"/>
    <w:rsid w:val="4B390BF7"/>
    <w:rsid w:val="4B3B6F46"/>
    <w:rsid w:val="4B3E0902"/>
    <w:rsid w:val="4B3F2B00"/>
    <w:rsid w:val="4B4A6425"/>
    <w:rsid w:val="4B521B21"/>
    <w:rsid w:val="4B545024"/>
    <w:rsid w:val="4B554CA4"/>
    <w:rsid w:val="4B573A2A"/>
    <w:rsid w:val="4B596F2D"/>
    <w:rsid w:val="4B5E33B5"/>
    <w:rsid w:val="4B61433A"/>
    <w:rsid w:val="4B722A08"/>
    <w:rsid w:val="4B7E16EB"/>
    <w:rsid w:val="4B8435F5"/>
    <w:rsid w:val="4B8E6103"/>
    <w:rsid w:val="4B9F639D"/>
    <w:rsid w:val="4BA24DA3"/>
    <w:rsid w:val="4BA86CAC"/>
    <w:rsid w:val="4BAA5A33"/>
    <w:rsid w:val="4BAE0BB6"/>
    <w:rsid w:val="4BB275BC"/>
    <w:rsid w:val="4BB348A2"/>
    <w:rsid w:val="4BB42ABF"/>
    <w:rsid w:val="4BB73A44"/>
    <w:rsid w:val="4BC42D59"/>
    <w:rsid w:val="4BCE6EEC"/>
    <w:rsid w:val="4BD71D7A"/>
    <w:rsid w:val="4BDA0780"/>
    <w:rsid w:val="4BE1398E"/>
    <w:rsid w:val="4BE41090"/>
    <w:rsid w:val="4BE95517"/>
    <w:rsid w:val="4BED3F1E"/>
    <w:rsid w:val="4BF23C29"/>
    <w:rsid w:val="4BF957B2"/>
    <w:rsid w:val="4BFD41B8"/>
    <w:rsid w:val="4BFE1C3A"/>
    <w:rsid w:val="4C020640"/>
    <w:rsid w:val="4C07034B"/>
    <w:rsid w:val="4C0C47D3"/>
    <w:rsid w:val="4C13635C"/>
    <w:rsid w:val="4C193AE8"/>
    <w:rsid w:val="4C1A5CE7"/>
    <w:rsid w:val="4C1E46ED"/>
    <w:rsid w:val="4C226976"/>
    <w:rsid w:val="4C2D6F06"/>
    <w:rsid w:val="4C30370D"/>
    <w:rsid w:val="4C323572"/>
    <w:rsid w:val="4C333199"/>
    <w:rsid w:val="4C380B1A"/>
    <w:rsid w:val="4C3D33C5"/>
    <w:rsid w:val="4C3D4FA2"/>
    <w:rsid w:val="4C4B55BC"/>
    <w:rsid w:val="4C524F47"/>
    <w:rsid w:val="4C56394D"/>
    <w:rsid w:val="4C5E2F58"/>
    <w:rsid w:val="4C617760"/>
    <w:rsid w:val="4C6251E1"/>
    <w:rsid w:val="4C644E61"/>
    <w:rsid w:val="4C6A25EE"/>
    <w:rsid w:val="4C6A6D6A"/>
    <w:rsid w:val="4C713C89"/>
    <w:rsid w:val="4C791583"/>
    <w:rsid w:val="4C7E128E"/>
    <w:rsid w:val="4C855396"/>
    <w:rsid w:val="4C862E17"/>
    <w:rsid w:val="4C89761F"/>
    <w:rsid w:val="4C8A50A1"/>
    <w:rsid w:val="4C966935"/>
    <w:rsid w:val="4CAF785F"/>
    <w:rsid w:val="4CB052E1"/>
    <w:rsid w:val="4CB14F60"/>
    <w:rsid w:val="4CD90263"/>
    <w:rsid w:val="4CF15D4A"/>
    <w:rsid w:val="4CF237CB"/>
    <w:rsid w:val="4CF3124D"/>
    <w:rsid w:val="4CF93156"/>
    <w:rsid w:val="4CFE5060"/>
    <w:rsid w:val="4D123D00"/>
    <w:rsid w:val="4D131782"/>
    <w:rsid w:val="4D147203"/>
    <w:rsid w:val="4D1C4610"/>
    <w:rsid w:val="4D1D5914"/>
    <w:rsid w:val="4D295EA4"/>
    <w:rsid w:val="4D3C70C3"/>
    <w:rsid w:val="4D4344CF"/>
    <w:rsid w:val="4D444A85"/>
    <w:rsid w:val="4D465454"/>
    <w:rsid w:val="4D4941DA"/>
    <w:rsid w:val="4D505D63"/>
    <w:rsid w:val="4D5F637E"/>
    <w:rsid w:val="4D605FFE"/>
    <w:rsid w:val="4D6E0B97"/>
    <w:rsid w:val="4D7E6C33"/>
    <w:rsid w:val="4D802136"/>
    <w:rsid w:val="4D804334"/>
    <w:rsid w:val="4D8E364A"/>
    <w:rsid w:val="4D940DD6"/>
    <w:rsid w:val="4D9D5E63"/>
    <w:rsid w:val="4DA64574"/>
    <w:rsid w:val="4DA87A77"/>
    <w:rsid w:val="4DAD60FD"/>
    <w:rsid w:val="4DB33889"/>
    <w:rsid w:val="4DB60F8B"/>
    <w:rsid w:val="4DB72290"/>
    <w:rsid w:val="4DB87D11"/>
    <w:rsid w:val="4DC61225"/>
    <w:rsid w:val="4DCF5FFB"/>
    <w:rsid w:val="4DD10FB2"/>
    <w:rsid w:val="4DD208BB"/>
    <w:rsid w:val="4DD51840"/>
    <w:rsid w:val="4DD90246"/>
    <w:rsid w:val="4DE74FDD"/>
    <w:rsid w:val="4DF777F6"/>
    <w:rsid w:val="4DFA3FFE"/>
    <w:rsid w:val="4DFC7501"/>
    <w:rsid w:val="4DFF0486"/>
    <w:rsid w:val="4DFF1C65"/>
    <w:rsid w:val="4E04398E"/>
    <w:rsid w:val="4E080D95"/>
    <w:rsid w:val="4E0A0A15"/>
    <w:rsid w:val="4E141324"/>
    <w:rsid w:val="4E1C1FB4"/>
    <w:rsid w:val="4E1C41B2"/>
    <w:rsid w:val="4E20643C"/>
    <w:rsid w:val="4E2528C4"/>
    <w:rsid w:val="4E287FC5"/>
    <w:rsid w:val="4E2A6D4B"/>
    <w:rsid w:val="4E2B0F4A"/>
    <w:rsid w:val="4E3450DC"/>
    <w:rsid w:val="4E352B5E"/>
    <w:rsid w:val="4E481B7F"/>
    <w:rsid w:val="4E4862FB"/>
    <w:rsid w:val="4E4A5082"/>
    <w:rsid w:val="4E4B7280"/>
    <w:rsid w:val="4E5D62A1"/>
    <w:rsid w:val="4E5E3D22"/>
    <w:rsid w:val="4E645C2C"/>
    <w:rsid w:val="4E676BB0"/>
    <w:rsid w:val="4E6920B3"/>
    <w:rsid w:val="4E745EC6"/>
    <w:rsid w:val="4E7E09D4"/>
    <w:rsid w:val="4E8925E8"/>
    <w:rsid w:val="4E901F73"/>
    <w:rsid w:val="4E921BF3"/>
    <w:rsid w:val="4E963E7C"/>
    <w:rsid w:val="4EA0220D"/>
    <w:rsid w:val="4EA64116"/>
    <w:rsid w:val="4EB643B1"/>
    <w:rsid w:val="4EB95335"/>
    <w:rsid w:val="4EBA0BB9"/>
    <w:rsid w:val="4EBD3D3C"/>
    <w:rsid w:val="4ECD1DD8"/>
    <w:rsid w:val="4ECF74D9"/>
    <w:rsid w:val="4ED41763"/>
    <w:rsid w:val="4ED66E64"/>
    <w:rsid w:val="4EE264FA"/>
    <w:rsid w:val="4EEA6837"/>
    <w:rsid w:val="4EEC6E09"/>
    <w:rsid w:val="4EF241A3"/>
    <w:rsid w:val="4EF6519A"/>
    <w:rsid w:val="4EF9289C"/>
    <w:rsid w:val="4EF9611F"/>
    <w:rsid w:val="4EFD4B25"/>
    <w:rsid w:val="4EFE25A7"/>
    <w:rsid w:val="4F020FAD"/>
    <w:rsid w:val="4F0444B0"/>
    <w:rsid w:val="4F0F2043"/>
    <w:rsid w:val="4F1A6654"/>
    <w:rsid w:val="4F1F055D"/>
    <w:rsid w:val="4F205FDF"/>
    <w:rsid w:val="4F211862"/>
    <w:rsid w:val="4F3253E4"/>
    <w:rsid w:val="4F375C04"/>
    <w:rsid w:val="4F3A6B88"/>
    <w:rsid w:val="4F400A92"/>
    <w:rsid w:val="4F481721"/>
    <w:rsid w:val="4F4B6E23"/>
    <w:rsid w:val="4F4C48A4"/>
    <w:rsid w:val="4F4F5F86"/>
    <w:rsid w:val="4F5706B7"/>
    <w:rsid w:val="4F593BBA"/>
    <w:rsid w:val="4F5F1347"/>
    <w:rsid w:val="4F691C56"/>
    <w:rsid w:val="4F7769ED"/>
    <w:rsid w:val="4F787CF2"/>
    <w:rsid w:val="4F836083"/>
    <w:rsid w:val="4F874A89"/>
    <w:rsid w:val="4F8F4094"/>
    <w:rsid w:val="4F92089C"/>
    <w:rsid w:val="4F9827A5"/>
    <w:rsid w:val="4FA7173B"/>
    <w:rsid w:val="4FB30DD1"/>
    <w:rsid w:val="4FB46852"/>
    <w:rsid w:val="4FB664D2"/>
    <w:rsid w:val="4FCC3EF9"/>
    <w:rsid w:val="4FCF4E7E"/>
    <w:rsid w:val="4FD7228A"/>
    <w:rsid w:val="4FDE7696"/>
    <w:rsid w:val="4FE83829"/>
    <w:rsid w:val="4FE87FA6"/>
    <w:rsid w:val="4FF53084"/>
    <w:rsid w:val="4FF86042"/>
    <w:rsid w:val="4FFA6FC7"/>
    <w:rsid w:val="4FFE214A"/>
    <w:rsid w:val="4FFE59CD"/>
    <w:rsid w:val="500130CE"/>
    <w:rsid w:val="500478D6"/>
    <w:rsid w:val="50082A59"/>
    <w:rsid w:val="500862DC"/>
    <w:rsid w:val="50093D5E"/>
    <w:rsid w:val="50120DEA"/>
    <w:rsid w:val="50182CF3"/>
    <w:rsid w:val="50242389"/>
    <w:rsid w:val="503C7A30"/>
    <w:rsid w:val="503C7C9C"/>
    <w:rsid w:val="50465DC1"/>
    <w:rsid w:val="504B2249"/>
    <w:rsid w:val="504E2942"/>
    <w:rsid w:val="505179D5"/>
    <w:rsid w:val="505A4A62"/>
    <w:rsid w:val="50656676"/>
    <w:rsid w:val="50701184"/>
    <w:rsid w:val="50714687"/>
    <w:rsid w:val="507A2D98"/>
    <w:rsid w:val="508D664E"/>
    <w:rsid w:val="508F3C37"/>
    <w:rsid w:val="5091713A"/>
    <w:rsid w:val="50982348"/>
    <w:rsid w:val="50A151D6"/>
    <w:rsid w:val="50A22C57"/>
    <w:rsid w:val="50A925E2"/>
    <w:rsid w:val="50AA5AE5"/>
    <w:rsid w:val="50B15470"/>
    <w:rsid w:val="50B4752B"/>
    <w:rsid w:val="50B618F8"/>
    <w:rsid w:val="50B6517B"/>
    <w:rsid w:val="50C44491"/>
    <w:rsid w:val="50C54111"/>
    <w:rsid w:val="50CA639A"/>
    <w:rsid w:val="50CC731F"/>
    <w:rsid w:val="50DD75B9"/>
    <w:rsid w:val="50DF4CBB"/>
    <w:rsid w:val="50E7594A"/>
    <w:rsid w:val="50EC1DD2"/>
    <w:rsid w:val="50EE1A52"/>
    <w:rsid w:val="50F413DD"/>
    <w:rsid w:val="51122012"/>
    <w:rsid w:val="51155195"/>
    <w:rsid w:val="51186119"/>
    <w:rsid w:val="511F1327"/>
    <w:rsid w:val="51203526"/>
    <w:rsid w:val="51210FA7"/>
    <w:rsid w:val="512344AA"/>
    <w:rsid w:val="513534CB"/>
    <w:rsid w:val="514A436A"/>
    <w:rsid w:val="514E2D70"/>
    <w:rsid w:val="51517578"/>
    <w:rsid w:val="51594984"/>
    <w:rsid w:val="51640797"/>
    <w:rsid w:val="516B0122"/>
    <w:rsid w:val="5171202B"/>
    <w:rsid w:val="517819B6"/>
    <w:rsid w:val="517B293B"/>
    <w:rsid w:val="517C5E3E"/>
    <w:rsid w:val="517E7143"/>
    <w:rsid w:val="519B0C71"/>
    <w:rsid w:val="51AF1B10"/>
    <w:rsid w:val="51B80221"/>
    <w:rsid w:val="51C407B0"/>
    <w:rsid w:val="51C904BB"/>
    <w:rsid w:val="51E26E67"/>
    <w:rsid w:val="51E46AE7"/>
    <w:rsid w:val="51E6586D"/>
    <w:rsid w:val="51EA3CB4"/>
    <w:rsid w:val="51F27101"/>
    <w:rsid w:val="51F96A8C"/>
    <w:rsid w:val="52000615"/>
    <w:rsid w:val="52006417"/>
    <w:rsid w:val="52013E99"/>
    <w:rsid w:val="52073823"/>
    <w:rsid w:val="52112A74"/>
    <w:rsid w:val="521572B6"/>
    <w:rsid w:val="52185CBC"/>
    <w:rsid w:val="521D2144"/>
    <w:rsid w:val="522143CD"/>
    <w:rsid w:val="52214DE4"/>
    <w:rsid w:val="522265CC"/>
    <w:rsid w:val="52295F56"/>
    <w:rsid w:val="522B3084"/>
    <w:rsid w:val="522F36E3"/>
    <w:rsid w:val="523A74F6"/>
    <w:rsid w:val="523E5EFC"/>
    <w:rsid w:val="525A1FA9"/>
    <w:rsid w:val="525B7A2A"/>
    <w:rsid w:val="526273B5"/>
    <w:rsid w:val="526306BA"/>
    <w:rsid w:val="5264613C"/>
    <w:rsid w:val="5265033A"/>
    <w:rsid w:val="526D6A4B"/>
    <w:rsid w:val="526E44CD"/>
    <w:rsid w:val="526F1F4E"/>
    <w:rsid w:val="528F1E83"/>
    <w:rsid w:val="52925986"/>
    <w:rsid w:val="5296438C"/>
    <w:rsid w:val="52A25C20"/>
    <w:rsid w:val="52AB0AAE"/>
    <w:rsid w:val="52B648C1"/>
    <w:rsid w:val="52C206D3"/>
    <w:rsid w:val="52C319D8"/>
    <w:rsid w:val="52CA1363"/>
    <w:rsid w:val="52D902F9"/>
    <w:rsid w:val="52D93B7C"/>
    <w:rsid w:val="52DC127D"/>
    <w:rsid w:val="52E15705"/>
    <w:rsid w:val="52EB3A96"/>
    <w:rsid w:val="52EF5D1F"/>
    <w:rsid w:val="52F30EA2"/>
    <w:rsid w:val="52FA40B1"/>
    <w:rsid w:val="530214BD"/>
    <w:rsid w:val="53052442"/>
    <w:rsid w:val="53117559"/>
    <w:rsid w:val="531404DE"/>
    <w:rsid w:val="531639E1"/>
    <w:rsid w:val="531B7E68"/>
    <w:rsid w:val="5328717E"/>
    <w:rsid w:val="533A7098"/>
    <w:rsid w:val="533E5A9F"/>
    <w:rsid w:val="534122A6"/>
    <w:rsid w:val="53427D28"/>
    <w:rsid w:val="534976B3"/>
    <w:rsid w:val="534B7333"/>
    <w:rsid w:val="535321C1"/>
    <w:rsid w:val="535C091A"/>
    <w:rsid w:val="535D6353"/>
    <w:rsid w:val="53614D5A"/>
    <w:rsid w:val="537517FC"/>
    <w:rsid w:val="53863C94"/>
    <w:rsid w:val="538C361F"/>
    <w:rsid w:val="538F7E27"/>
    <w:rsid w:val="53917AA7"/>
    <w:rsid w:val="53932FAA"/>
    <w:rsid w:val="53A15B43"/>
    <w:rsid w:val="53A54549"/>
    <w:rsid w:val="53AA2BCF"/>
    <w:rsid w:val="53BB08EB"/>
    <w:rsid w:val="53BD388D"/>
    <w:rsid w:val="53C16078"/>
    <w:rsid w:val="53C46FFC"/>
    <w:rsid w:val="53CA0C54"/>
    <w:rsid w:val="53CA0F06"/>
    <w:rsid w:val="53CD1E8A"/>
    <w:rsid w:val="53DB4A23"/>
    <w:rsid w:val="53EA39B9"/>
    <w:rsid w:val="53EF7E41"/>
    <w:rsid w:val="53F10DC5"/>
    <w:rsid w:val="53F6304F"/>
    <w:rsid w:val="53F83FD3"/>
    <w:rsid w:val="54055868"/>
    <w:rsid w:val="540C73F1"/>
    <w:rsid w:val="54163583"/>
    <w:rsid w:val="541E510D"/>
    <w:rsid w:val="54203E93"/>
    <w:rsid w:val="542579E2"/>
    <w:rsid w:val="5427381E"/>
    <w:rsid w:val="542D31A9"/>
    <w:rsid w:val="54311805"/>
    <w:rsid w:val="54492AD9"/>
    <w:rsid w:val="544B6DD6"/>
    <w:rsid w:val="544D14DF"/>
    <w:rsid w:val="544E6F61"/>
    <w:rsid w:val="54537B65"/>
    <w:rsid w:val="546126FE"/>
    <w:rsid w:val="546148FC"/>
    <w:rsid w:val="546A778A"/>
    <w:rsid w:val="54704F17"/>
    <w:rsid w:val="54717BEB"/>
    <w:rsid w:val="547D422D"/>
    <w:rsid w:val="548670BA"/>
    <w:rsid w:val="548947BC"/>
    <w:rsid w:val="548A223D"/>
    <w:rsid w:val="549E4761"/>
    <w:rsid w:val="54A775EF"/>
    <w:rsid w:val="54AA5FF5"/>
    <w:rsid w:val="54AC52B9"/>
    <w:rsid w:val="54B30E83"/>
    <w:rsid w:val="54BD1793"/>
    <w:rsid w:val="54BE7214"/>
    <w:rsid w:val="54C2149E"/>
    <w:rsid w:val="54CC782F"/>
    <w:rsid w:val="54CD3070"/>
    <w:rsid w:val="54D6013E"/>
    <w:rsid w:val="54D87DBE"/>
    <w:rsid w:val="54DA0D43"/>
    <w:rsid w:val="54DD1CC8"/>
    <w:rsid w:val="54EA3DDB"/>
    <w:rsid w:val="54EB4860"/>
    <w:rsid w:val="54EF79E3"/>
    <w:rsid w:val="54F04490"/>
    <w:rsid w:val="54F93B76"/>
    <w:rsid w:val="54FC0BD0"/>
    <w:rsid w:val="5510701F"/>
    <w:rsid w:val="551556A5"/>
    <w:rsid w:val="551D2AB1"/>
    <w:rsid w:val="55203A36"/>
    <w:rsid w:val="552611C2"/>
    <w:rsid w:val="552D2D4B"/>
    <w:rsid w:val="5537365B"/>
    <w:rsid w:val="55376EDE"/>
    <w:rsid w:val="553E2FE6"/>
    <w:rsid w:val="55496DF8"/>
    <w:rsid w:val="554B22FB"/>
    <w:rsid w:val="55514205"/>
    <w:rsid w:val="555D389B"/>
    <w:rsid w:val="55704ABA"/>
    <w:rsid w:val="55727FBD"/>
    <w:rsid w:val="557547C5"/>
    <w:rsid w:val="557F6C2D"/>
    <w:rsid w:val="558105D7"/>
    <w:rsid w:val="5584375A"/>
    <w:rsid w:val="55854A5F"/>
    <w:rsid w:val="5586381E"/>
    <w:rsid w:val="558B30E5"/>
    <w:rsid w:val="558F1AEB"/>
    <w:rsid w:val="559801FC"/>
    <w:rsid w:val="559E7B87"/>
    <w:rsid w:val="559F5609"/>
    <w:rsid w:val="55A4620D"/>
    <w:rsid w:val="55A61710"/>
    <w:rsid w:val="55A72A15"/>
    <w:rsid w:val="55A84C13"/>
    <w:rsid w:val="55AC361A"/>
    <w:rsid w:val="55B36828"/>
    <w:rsid w:val="55B41D2B"/>
    <w:rsid w:val="55B72CB0"/>
    <w:rsid w:val="55D36D5C"/>
    <w:rsid w:val="55DD766C"/>
    <w:rsid w:val="55E005F1"/>
    <w:rsid w:val="55F11B90"/>
    <w:rsid w:val="55F8151B"/>
    <w:rsid w:val="55F85C97"/>
    <w:rsid w:val="55F93719"/>
    <w:rsid w:val="55FA119A"/>
    <w:rsid w:val="55FD7BA1"/>
    <w:rsid w:val="56021E2A"/>
    <w:rsid w:val="560C4938"/>
    <w:rsid w:val="560E1EAD"/>
    <w:rsid w:val="560E36BE"/>
    <w:rsid w:val="5610333E"/>
    <w:rsid w:val="56114643"/>
    <w:rsid w:val="561220C4"/>
    <w:rsid w:val="5617074A"/>
    <w:rsid w:val="561B7151"/>
    <w:rsid w:val="561D0456"/>
    <w:rsid w:val="562A776B"/>
    <w:rsid w:val="56463818"/>
    <w:rsid w:val="564A221E"/>
    <w:rsid w:val="564B7CA0"/>
    <w:rsid w:val="56571534"/>
    <w:rsid w:val="56594A37"/>
    <w:rsid w:val="56596943"/>
    <w:rsid w:val="565A24B9"/>
    <w:rsid w:val="565A5D3C"/>
    <w:rsid w:val="56611E44"/>
    <w:rsid w:val="566D14D9"/>
    <w:rsid w:val="566D36D8"/>
    <w:rsid w:val="56761DE9"/>
    <w:rsid w:val="567F4C77"/>
    <w:rsid w:val="56862083"/>
    <w:rsid w:val="569C67A5"/>
    <w:rsid w:val="569F51AC"/>
    <w:rsid w:val="56AE57C6"/>
    <w:rsid w:val="56B518CE"/>
    <w:rsid w:val="56B6734F"/>
    <w:rsid w:val="56C24467"/>
    <w:rsid w:val="56D368FF"/>
    <w:rsid w:val="56DE4C90"/>
    <w:rsid w:val="56E00193"/>
    <w:rsid w:val="56E26F1A"/>
    <w:rsid w:val="56E37B8F"/>
    <w:rsid w:val="56E60E60"/>
    <w:rsid w:val="56E7781E"/>
    <w:rsid w:val="56EA6524"/>
    <w:rsid w:val="56EC2EAE"/>
    <w:rsid w:val="56EF622F"/>
    <w:rsid w:val="56F426B7"/>
    <w:rsid w:val="57044ED0"/>
    <w:rsid w:val="57052952"/>
    <w:rsid w:val="570B22DC"/>
    <w:rsid w:val="571376E9"/>
    <w:rsid w:val="571A7074"/>
    <w:rsid w:val="571F34FB"/>
    <w:rsid w:val="57276389"/>
    <w:rsid w:val="57301217"/>
    <w:rsid w:val="573434A1"/>
    <w:rsid w:val="57381EA7"/>
    <w:rsid w:val="574249B5"/>
    <w:rsid w:val="574808E2"/>
    <w:rsid w:val="57524C4F"/>
    <w:rsid w:val="575326D1"/>
    <w:rsid w:val="576D3988"/>
    <w:rsid w:val="577A3C15"/>
    <w:rsid w:val="577C0891"/>
    <w:rsid w:val="577F481A"/>
    <w:rsid w:val="57817D1D"/>
    <w:rsid w:val="57871C26"/>
    <w:rsid w:val="5792501F"/>
    <w:rsid w:val="579A2E45"/>
    <w:rsid w:val="579C1021"/>
    <w:rsid w:val="579C1BCB"/>
    <w:rsid w:val="579F72CD"/>
    <w:rsid w:val="57A25CD3"/>
    <w:rsid w:val="57A33754"/>
    <w:rsid w:val="57A9565E"/>
    <w:rsid w:val="57B74973"/>
    <w:rsid w:val="57C045B1"/>
    <w:rsid w:val="57C16588"/>
    <w:rsid w:val="57C86219"/>
    <w:rsid w:val="57CF2661"/>
    <w:rsid w:val="57CF589D"/>
    <w:rsid w:val="57D72CAA"/>
    <w:rsid w:val="57E035B9"/>
    <w:rsid w:val="57E532C4"/>
    <w:rsid w:val="57E767C7"/>
    <w:rsid w:val="57F4005C"/>
    <w:rsid w:val="57F4225A"/>
    <w:rsid w:val="57FC2EEA"/>
    <w:rsid w:val="58044A73"/>
    <w:rsid w:val="580E2E04"/>
    <w:rsid w:val="58214023"/>
    <w:rsid w:val="58283866"/>
    <w:rsid w:val="58327B40"/>
    <w:rsid w:val="583D5ED1"/>
    <w:rsid w:val="584B64EC"/>
    <w:rsid w:val="584F4EF2"/>
    <w:rsid w:val="58514B72"/>
    <w:rsid w:val="585C6786"/>
    <w:rsid w:val="58620690"/>
    <w:rsid w:val="58641614"/>
    <w:rsid w:val="587305AA"/>
    <w:rsid w:val="58767330"/>
    <w:rsid w:val="587E693B"/>
    <w:rsid w:val="58803ECD"/>
    <w:rsid w:val="588717C9"/>
    <w:rsid w:val="588C14D4"/>
    <w:rsid w:val="589A2FA9"/>
    <w:rsid w:val="589C176E"/>
    <w:rsid w:val="58B31393"/>
    <w:rsid w:val="58B5011A"/>
    <w:rsid w:val="58C54B31"/>
    <w:rsid w:val="58C85AB5"/>
    <w:rsid w:val="58D141C7"/>
    <w:rsid w:val="58D6064E"/>
    <w:rsid w:val="58D915D3"/>
    <w:rsid w:val="58D95D50"/>
    <w:rsid w:val="58E937D4"/>
    <w:rsid w:val="58FF3A11"/>
    <w:rsid w:val="59047E99"/>
    <w:rsid w:val="590D2D27"/>
    <w:rsid w:val="59114FB0"/>
    <w:rsid w:val="59122A32"/>
    <w:rsid w:val="591304B3"/>
    <w:rsid w:val="591A7E3E"/>
    <w:rsid w:val="592C57DA"/>
    <w:rsid w:val="592F4560"/>
    <w:rsid w:val="59334390"/>
    <w:rsid w:val="593C3876"/>
    <w:rsid w:val="5940227C"/>
    <w:rsid w:val="5943797D"/>
    <w:rsid w:val="59487688"/>
    <w:rsid w:val="59751451"/>
    <w:rsid w:val="59785C59"/>
    <w:rsid w:val="597A4916"/>
    <w:rsid w:val="598B6E78"/>
    <w:rsid w:val="59903300"/>
    <w:rsid w:val="59965209"/>
    <w:rsid w:val="59967408"/>
    <w:rsid w:val="599E0097"/>
    <w:rsid w:val="599F5B19"/>
    <w:rsid w:val="59A627AE"/>
    <w:rsid w:val="59AF0332"/>
    <w:rsid w:val="59B07FB1"/>
    <w:rsid w:val="59BB6342"/>
    <w:rsid w:val="59BD1846"/>
    <w:rsid w:val="59C3202D"/>
    <w:rsid w:val="59D91176"/>
    <w:rsid w:val="59DD7B7C"/>
    <w:rsid w:val="59DF307F"/>
    <w:rsid w:val="59E16582"/>
    <w:rsid w:val="59E75F0D"/>
    <w:rsid w:val="59F0461E"/>
    <w:rsid w:val="59F120A0"/>
    <w:rsid w:val="5A062F3F"/>
    <w:rsid w:val="5A081CC5"/>
    <w:rsid w:val="5A0E3BCE"/>
    <w:rsid w:val="5A10384E"/>
    <w:rsid w:val="5A1112D0"/>
    <w:rsid w:val="5A165757"/>
    <w:rsid w:val="5A1E05E5"/>
    <w:rsid w:val="5A2E6681"/>
    <w:rsid w:val="5A463D28"/>
    <w:rsid w:val="5A4C14B5"/>
    <w:rsid w:val="5A612353"/>
    <w:rsid w:val="5A623658"/>
    <w:rsid w:val="5A6310DA"/>
    <w:rsid w:val="5A6667DB"/>
    <w:rsid w:val="5A6E4EEC"/>
    <w:rsid w:val="5A715E71"/>
    <w:rsid w:val="5A7238F3"/>
    <w:rsid w:val="5A777D7A"/>
    <w:rsid w:val="5A781F79"/>
    <w:rsid w:val="5A7E3E82"/>
    <w:rsid w:val="5A804E07"/>
    <w:rsid w:val="5A882213"/>
    <w:rsid w:val="5A8A0F99"/>
    <w:rsid w:val="5A8D260D"/>
    <w:rsid w:val="5A8E79A0"/>
    <w:rsid w:val="5A995D31"/>
    <w:rsid w:val="5A9A37B2"/>
    <w:rsid w:val="5A9F7C3A"/>
    <w:rsid w:val="5AA153EC"/>
    <w:rsid w:val="5AA340C2"/>
    <w:rsid w:val="5AA575C5"/>
    <w:rsid w:val="5AA61D26"/>
    <w:rsid w:val="5AB47BDF"/>
    <w:rsid w:val="5ABC4FEC"/>
    <w:rsid w:val="5ABE26ED"/>
    <w:rsid w:val="5ABF39F2"/>
    <w:rsid w:val="5AC24977"/>
    <w:rsid w:val="5AC445F6"/>
    <w:rsid w:val="5ACB7804"/>
    <w:rsid w:val="5ACE0789"/>
    <w:rsid w:val="5ACE1DB5"/>
    <w:rsid w:val="5ACF2987"/>
    <w:rsid w:val="5AD65B96"/>
    <w:rsid w:val="5AD72E72"/>
    <w:rsid w:val="5AD86B1A"/>
    <w:rsid w:val="5AD9459C"/>
    <w:rsid w:val="5AE23BA6"/>
    <w:rsid w:val="5AE83531"/>
    <w:rsid w:val="5AEA4836"/>
    <w:rsid w:val="5AF276C4"/>
    <w:rsid w:val="5AFF0F58"/>
    <w:rsid w:val="5B01445B"/>
    <w:rsid w:val="5B0453E0"/>
    <w:rsid w:val="5B0A4666"/>
    <w:rsid w:val="5B122177"/>
    <w:rsid w:val="5B137BF9"/>
    <w:rsid w:val="5B195385"/>
    <w:rsid w:val="5B266C19"/>
    <w:rsid w:val="5B301727"/>
    <w:rsid w:val="5B3D0A3D"/>
    <w:rsid w:val="5B3F3F40"/>
    <w:rsid w:val="5B420748"/>
    <w:rsid w:val="5B46714E"/>
    <w:rsid w:val="5B4900D3"/>
    <w:rsid w:val="5B4A22D1"/>
    <w:rsid w:val="5B4B35D6"/>
    <w:rsid w:val="5B4E0CD7"/>
    <w:rsid w:val="5B702511"/>
    <w:rsid w:val="5B93724D"/>
    <w:rsid w:val="5B975C54"/>
    <w:rsid w:val="5B9B465A"/>
    <w:rsid w:val="5BA12CE0"/>
    <w:rsid w:val="5BA16563"/>
    <w:rsid w:val="5BA23FE5"/>
    <w:rsid w:val="5BA54F69"/>
    <w:rsid w:val="5BA64BE9"/>
    <w:rsid w:val="5BAC2376"/>
    <w:rsid w:val="5BB90387"/>
    <w:rsid w:val="5BBA388A"/>
    <w:rsid w:val="5BBB710D"/>
    <w:rsid w:val="5BD60FBC"/>
    <w:rsid w:val="5BD80C3B"/>
    <w:rsid w:val="5BEA7C5C"/>
    <w:rsid w:val="5BED0BE1"/>
    <w:rsid w:val="5BF062E2"/>
    <w:rsid w:val="5C056287"/>
    <w:rsid w:val="5C075F07"/>
    <w:rsid w:val="5C160720"/>
    <w:rsid w:val="5C1B4BA8"/>
    <w:rsid w:val="5C343553"/>
    <w:rsid w:val="5C3A545D"/>
    <w:rsid w:val="5C4F5402"/>
    <w:rsid w:val="5C584A0D"/>
    <w:rsid w:val="5C5C0E94"/>
    <w:rsid w:val="5C6340A3"/>
    <w:rsid w:val="5C6462A1"/>
    <w:rsid w:val="5C7255B7"/>
    <w:rsid w:val="5C7562E0"/>
    <w:rsid w:val="5C7907C5"/>
    <w:rsid w:val="5C7D4C4C"/>
    <w:rsid w:val="5C805BD1"/>
    <w:rsid w:val="5C827377"/>
    <w:rsid w:val="5C840D54"/>
    <w:rsid w:val="5C87555C"/>
    <w:rsid w:val="5C915E6B"/>
    <w:rsid w:val="5C9D7700"/>
    <w:rsid w:val="5CA4708A"/>
    <w:rsid w:val="5CA5038F"/>
    <w:rsid w:val="5CAA4817"/>
    <w:rsid w:val="5CAB6A15"/>
    <w:rsid w:val="5CAC1F18"/>
    <w:rsid w:val="5CB62828"/>
    <w:rsid w:val="5CBB6CB0"/>
    <w:rsid w:val="5CBF56B6"/>
    <w:rsid w:val="5CC069BB"/>
    <w:rsid w:val="5CCB27CD"/>
    <w:rsid w:val="5CCB4A8E"/>
    <w:rsid w:val="5CCD5CD0"/>
    <w:rsid w:val="5CD34356"/>
    <w:rsid w:val="5CDB1763"/>
    <w:rsid w:val="5CEB19FD"/>
    <w:rsid w:val="5CF86B15"/>
    <w:rsid w:val="5CFB7A99"/>
    <w:rsid w:val="5CFC2F9C"/>
    <w:rsid w:val="5D074BB1"/>
    <w:rsid w:val="5D0F673A"/>
    <w:rsid w:val="5D107A3F"/>
    <w:rsid w:val="5D1560C5"/>
    <w:rsid w:val="5D1F69D4"/>
    <w:rsid w:val="5D211ED7"/>
    <w:rsid w:val="5D227959"/>
    <w:rsid w:val="5D2466DF"/>
    <w:rsid w:val="5D312171"/>
    <w:rsid w:val="5D37407B"/>
    <w:rsid w:val="5D3F4D0A"/>
    <w:rsid w:val="5D4A529A"/>
    <w:rsid w:val="5D514C25"/>
    <w:rsid w:val="5D657148"/>
    <w:rsid w:val="5D747763"/>
    <w:rsid w:val="5D786169"/>
    <w:rsid w:val="5D7D47EF"/>
    <w:rsid w:val="5D8579FD"/>
    <w:rsid w:val="5D911291"/>
    <w:rsid w:val="5D957C98"/>
    <w:rsid w:val="5DA26FAD"/>
    <w:rsid w:val="5DA57F32"/>
    <w:rsid w:val="5DA659B4"/>
    <w:rsid w:val="5DAF2A40"/>
    <w:rsid w:val="5DB31446"/>
    <w:rsid w:val="5DB46EC8"/>
    <w:rsid w:val="5DBA0DD1"/>
    <w:rsid w:val="5DC913EB"/>
    <w:rsid w:val="5DD84BF9"/>
    <w:rsid w:val="5DE31F95"/>
    <w:rsid w:val="5DE83E9E"/>
    <w:rsid w:val="5DEE75EB"/>
    <w:rsid w:val="5DF04B2E"/>
    <w:rsid w:val="5DF125B0"/>
    <w:rsid w:val="5DF247AE"/>
    <w:rsid w:val="5DFA543E"/>
    <w:rsid w:val="5E08729B"/>
    <w:rsid w:val="5E0A1E55"/>
    <w:rsid w:val="5E1075E1"/>
    <w:rsid w:val="5E1B7B71"/>
    <w:rsid w:val="5E3B5EA7"/>
    <w:rsid w:val="5E440D35"/>
    <w:rsid w:val="5E4B3F43"/>
    <w:rsid w:val="5E5003CB"/>
    <w:rsid w:val="5E600665"/>
    <w:rsid w:val="5E6934F3"/>
    <w:rsid w:val="5E6C4478"/>
    <w:rsid w:val="5E9033B3"/>
    <w:rsid w:val="5E9D4C47"/>
    <w:rsid w:val="5EA65556"/>
    <w:rsid w:val="5EA72FD8"/>
    <w:rsid w:val="5EB24BEC"/>
    <w:rsid w:val="5EBA41F7"/>
    <w:rsid w:val="5EC17405"/>
    <w:rsid w:val="5EC44B06"/>
    <w:rsid w:val="5ECB7D14"/>
    <w:rsid w:val="5ED11C1E"/>
    <w:rsid w:val="5EE16635"/>
    <w:rsid w:val="5EE42E3D"/>
    <w:rsid w:val="5EE475B9"/>
    <w:rsid w:val="5F0458F0"/>
    <w:rsid w:val="5F0E76A2"/>
    <w:rsid w:val="5F125F0A"/>
    <w:rsid w:val="5F1E649A"/>
    <w:rsid w:val="5F245E25"/>
    <w:rsid w:val="5F2800AE"/>
    <w:rsid w:val="5F2B49A3"/>
    <w:rsid w:val="5F2F41B6"/>
    <w:rsid w:val="5F3F4450"/>
    <w:rsid w:val="5F4253D5"/>
    <w:rsid w:val="5F463DDB"/>
    <w:rsid w:val="5F4B3AE6"/>
    <w:rsid w:val="5F4D3766"/>
    <w:rsid w:val="5F51216C"/>
    <w:rsid w:val="5F530EF2"/>
    <w:rsid w:val="5F546974"/>
    <w:rsid w:val="5F58537A"/>
    <w:rsid w:val="5F615C89"/>
    <w:rsid w:val="5F6437B9"/>
    <w:rsid w:val="5F65716A"/>
    <w:rsid w:val="5F6D1A9C"/>
    <w:rsid w:val="5F744CAA"/>
    <w:rsid w:val="5F7858AF"/>
    <w:rsid w:val="5F802CBB"/>
    <w:rsid w:val="5F8261BE"/>
    <w:rsid w:val="5F8374C3"/>
    <w:rsid w:val="5F875EC9"/>
    <w:rsid w:val="5F926458"/>
    <w:rsid w:val="5F93775D"/>
    <w:rsid w:val="5F952C60"/>
    <w:rsid w:val="5FAE2505"/>
    <w:rsid w:val="5FB32210"/>
    <w:rsid w:val="5FC11526"/>
    <w:rsid w:val="5FC47F2C"/>
    <w:rsid w:val="5FDE45A9"/>
    <w:rsid w:val="5FDF4359"/>
    <w:rsid w:val="5FE11A5B"/>
    <w:rsid w:val="5FE274DC"/>
    <w:rsid w:val="5FE307E1"/>
    <w:rsid w:val="5FE926EA"/>
    <w:rsid w:val="5FEC2A49"/>
    <w:rsid w:val="5FF40A7C"/>
    <w:rsid w:val="5FF76D35"/>
    <w:rsid w:val="60033294"/>
    <w:rsid w:val="600B06A1"/>
    <w:rsid w:val="601D3E3E"/>
    <w:rsid w:val="602A142C"/>
    <w:rsid w:val="602B0BD5"/>
    <w:rsid w:val="602E29D0"/>
    <w:rsid w:val="60335FE2"/>
    <w:rsid w:val="6039376E"/>
    <w:rsid w:val="6043627C"/>
    <w:rsid w:val="60467201"/>
    <w:rsid w:val="60472A84"/>
    <w:rsid w:val="60480506"/>
    <w:rsid w:val="60523013"/>
    <w:rsid w:val="60584F1D"/>
    <w:rsid w:val="607A6756"/>
    <w:rsid w:val="607F065F"/>
    <w:rsid w:val="608337E2"/>
    <w:rsid w:val="60867FEA"/>
    <w:rsid w:val="6093187E"/>
    <w:rsid w:val="60AA4D27"/>
    <w:rsid w:val="60AB27A8"/>
    <w:rsid w:val="60B168B0"/>
    <w:rsid w:val="60B45563"/>
    <w:rsid w:val="60B97540"/>
    <w:rsid w:val="60BA173E"/>
    <w:rsid w:val="60BD5F46"/>
    <w:rsid w:val="60C70A54"/>
    <w:rsid w:val="60CE3C62"/>
    <w:rsid w:val="60D57D69"/>
    <w:rsid w:val="60DD09F9"/>
    <w:rsid w:val="60EF4197"/>
    <w:rsid w:val="60F01C18"/>
    <w:rsid w:val="60F9034D"/>
    <w:rsid w:val="610408B9"/>
    <w:rsid w:val="61146955"/>
    <w:rsid w:val="611A085E"/>
    <w:rsid w:val="61304C00"/>
    <w:rsid w:val="613A1E35"/>
    <w:rsid w:val="613A70E3"/>
    <w:rsid w:val="614F54B5"/>
    <w:rsid w:val="61834A0A"/>
    <w:rsid w:val="618F2A1B"/>
    <w:rsid w:val="6198112C"/>
    <w:rsid w:val="619B3047"/>
    <w:rsid w:val="61A00737"/>
    <w:rsid w:val="61A11A3C"/>
    <w:rsid w:val="61A700C2"/>
    <w:rsid w:val="61B14255"/>
    <w:rsid w:val="61B16453"/>
    <w:rsid w:val="61B970E2"/>
    <w:rsid w:val="61CC2880"/>
    <w:rsid w:val="61D1258B"/>
    <w:rsid w:val="61DA2E9A"/>
    <w:rsid w:val="61DC639E"/>
    <w:rsid w:val="61E01520"/>
    <w:rsid w:val="61E04DA4"/>
    <w:rsid w:val="61F017BB"/>
    <w:rsid w:val="61F0503E"/>
    <w:rsid w:val="61F12AC0"/>
    <w:rsid w:val="61F86BC7"/>
    <w:rsid w:val="62001A55"/>
    <w:rsid w:val="620329DA"/>
    <w:rsid w:val="62055EDD"/>
    <w:rsid w:val="620B3669"/>
    <w:rsid w:val="620B7DE6"/>
    <w:rsid w:val="620E0D6B"/>
    <w:rsid w:val="620E3DBB"/>
    <w:rsid w:val="62310026"/>
    <w:rsid w:val="623D18BA"/>
    <w:rsid w:val="624215C5"/>
    <w:rsid w:val="62425D42"/>
    <w:rsid w:val="624E1B54"/>
    <w:rsid w:val="624F5057"/>
    <w:rsid w:val="62636276"/>
    <w:rsid w:val="6264757B"/>
    <w:rsid w:val="626F590C"/>
    <w:rsid w:val="62767495"/>
    <w:rsid w:val="6278621C"/>
    <w:rsid w:val="62793C9D"/>
    <w:rsid w:val="627C139F"/>
    <w:rsid w:val="628132A8"/>
    <w:rsid w:val="62826B2B"/>
    <w:rsid w:val="628663E8"/>
    <w:rsid w:val="62896214"/>
    <w:rsid w:val="628A19B9"/>
    <w:rsid w:val="62980CCF"/>
    <w:rsid w:val="629C2F58"/>
    <w:rsid w:val="62A9226E"/>
    <w:rsid w:val="62AB1EEE"/>
    <w:rsid w:val="62AD0C74"/>
    <w:rsid w:val="62AD53F1"/>
    <w:rsid w:val="62B06376"/>
    <w:rsid w:val="62B250FC"/>
    <w:rsid w:val="62B32B7E"/>
    <w:rsid w:val="62B63B02"/>
    <w:rsid w:val="62BF6990"/>
    <w:rsid w:val="62C63D9D"/>
    <w:rsid w:val="62D3782F"/>
    <w:rsid w:val="62D8753A"/>
    <w:rsid w:val="62DF6EC5"/>
    <w:rsid w:val="62E010C3"/>
    <w:rsid w:val="62FA0337"/>
    <w:rsid w:val="62FD6475"/>
    <w:rsid w:val="62FF1978"/>
    <w:rsid w:val="6314609A"/>
    <w:rsid w:val="6316159D"/>
    <w:rsid w:val="63195DA5"/>
    <w:rsid w:val="631F442B"/>
    <w:rsid w:val="63201EAD"/>
    <w:rsid w:val="63253598"/>
    <w:rsid w:val="63253DB6"/>
    <w:rsid w:val="632C3741"/>
    <w:rsid w:val="632D4A46"/>
    <w:rsid w:val="633D145D"/>
    <w:rsid w:val="633D725E"/>
    <w:rsid w:val="63440DE8"/>
    <w:rsid w:val="6359330B"/>
    <w:rsid w:val="63696E29"/>
    <w:rsid w:val="63714235"/>
    <w:rsid w:val="63721CB7"/>
    <w:rsid w:val="637473B8"/>
    <w:rsid w:val="63860958"/>
    <w:rsid w:val="638A735E"/>
    <w:rsid w:val="639F01FD"/>
    <w:rsid w:val="639F3A80"/>
    <w:rsid w:val="63A32486"/>
    <w:rsid w:val="63A34684"/>
    <w:rsid w:val="63A70E8C"/>
    <w:rsid w:val="63AB5314"/>
    <w:rsid w:val="63AB54E5"/>
    <w:rsid w:val="63AF0497"/>
    <w:rsid w:val="63B05F18"/>
    <w:rsid w:val="63C6393F"/>
    <w:rsid w:val="63D53F5A"/>
    <w:rsid w:val="63D93A74"/>
    <w:rsid w:val="63DB5E63"/>
    <w:rsid w:val="63DC38E5"/>
    <w:rsid w:val="63DD1366"/>
    <w:rsid w:val="63DE6DE8"/>
    <w:rsid w:val="63E85179"/>
    <w:rsid w:val="63EA4DF9"/>
    <w:rsid w:val="63FC3E19"/>
    <w:rsid w:val="63FD189B"/>
    <w:rsid w:val="640102A1"/>
    <w:rsid w:val="64087C2C"/>
    <w:rsid w:val="640D40B4"/>
    <w:rsid w:val="640D62B2"/>
    <w:rsid w:val="640E1B35"/>
    <w:rsid w:val="64107237"/>
    <w:rsid w:val="64145C3D"/>
    <w:rsid w:val="64236257"/>
    <w:rsid w:val="643477F7"/>
    <w:rsid w:val="64403609"/>
    <w:rsid w:val="64423289"/>
    <w:rsid w:val="64475192"/>
    <w:rsid w:val="645544A8"/>
    <w:rsid w:val="64637041"/>
    <w:rsid w:val="646E2E54"/>
    <w:rsid w:val="64713DD8"/>
    <w:rsid w:val="6472185A"/>
    <w:rsid w:val="64725FD6"/>
    <w:rsid w:val="64760260"/>
    <w:rsid w:val="647C7BEB"/>
    <w:rsid w:val="6489147F"/>
    <w:rsid w:val="648E165F"/>
    <w:rsid w:val="64960795"/>
    <w:rsid w:val="64A47AAA"/>
    <w:rsid w:val="64AC073A"/>
    <w:rsid w:val="64AF16BF"/>
    <w:rsid w:val="64C34ADC"/>
    <w:rsid w:val="64C612E4"/>
    <w:rsid w:val="64CB01E9"/>
    <w:rsid w:val="64CC31ED"/>
    <w:rsid w:val="64CE4172"/>
    <w:rsid w:val="64D50279"/>
    <w:rsid w:val="64DF440C"/>
    <w:rsid w:val="64E50514"/>
    <w:rsid w:val="64ED11A3"/>
    <w:rsid w:val="64F64031"/>
    <w:rsid w:val="650642CC"/>
    <w:rsid w:val="65177DE9"/>
    <w:rsid w:val="65187A69"/>
    <w:rsid w:val="65357399"/>
    <w:rsid w:val="65526949"/>
    <w:rsid w:val="655B17D7"/>
    <w:rsid w:val="655C08CC"/>
    <w:rsid w:val="655C7259"/>
    <w:rsid w:val="655E275C"/>
    <w:rsid w:val="65605C5F"/>
    <w:rsid w:val="65736E7E"/>
    <w:rsid w:val="65783306"/>
    <w:rsid w:val="65827499"/>
    <w:rsid w:val="6586009D"/>
    <w:rsid w:val="658F67AE"/>
    <w:rsid w:val="659F6A49"/>
    <w:rsid w:val="65A155DF"/>
    <w:rsid w:val="65B2414D"/>
    <w:rsid w:val="65B5316B"/>
    <w:rsid w:val="65C06F7D"/>
    <w:rsid w:val="65C76908"/>
    <w:rsid w:val="65D358C0"/>
    <w:rsid w:val="65D5369F"/>
    <w:rsid w:val="65D920A6"/>
    <w:rsid w:val="65DD432F"/>
    <w:rsid w:val="65DE204A"/>
    <w:rsid w:val="65E74C3F"/>
    <w:rsid w:val="6602326A"/>
    <w:rsid w:val="660D37F9"/>
    <w:rsid w:val="660F5E90"/>
    <w:rsid w:val="66100001"/>
    <w:rsid w:val="661D0B93"/>
    <w:rsid w:val="661F4D98"/>
    <w:rsid w:val="662621A5"/>
    <w:rsid w:val="66291FD6"/>
    <w:rsid w:val="662B2E29"/>
    <w:rsid w:val="662F5033"/>
    <w:rsid w:val="66414053"/>
    <w:rsid w:val="664D45E3"/>
    <w:rsid w:val="665761F7"/>
    <w:rsid w:val="665916FA"/>
    <w:rsid w:val="66616B07"/>
    <w:rsid w:val="66651C8A"/>
    <w:rsid w:val="6670131F"/>
    <w:rsid w:val="66720F9F"/>
    <w:rsid w:val="667322A4"/>
    <w:rsid w:val="6684253E"/>
    <w:rsid w:val="66865A41"/>
    <w:rsid w:val="668869C6"/>
    <w:rsid w:val="669B2164"/>
    <w:rsid w:val="66A0406D"/>
    <w:rsid w:val="66A32DF3"/>
    <w:rsid w:val="66A40875"/>
    <w:rsid w:val="66AB23FE"/>
    <w:rsid w:val="66AB5C81"/>
    <w:rsid w:val="66AF0E04"/>
    <w:rsid w:val="66B21D89"/>
    <w:rsid w:val="66C642AD"/>
    <w:rsid w:val="66C86993"/>
    <w:rsid w:val="66CB6E5A"/>
    <w:rsid w:val="66D37D3F"/>
    <w:rsid w:val="66D97A4A"/>
    <w:rsid w:val="66DB09CF"/>
    <w:rsid w:val="66F66FFA"/>
    <w:rsid w:val="66F824FD"/>
    <w:rsid w:val="66F97F7F"/>
    <w:rsid w:val="66FF1E88"/>
    <w:rsid w:val="67084D16"/>
    <w:rsid w:val="670C6084"/>
    <w:rsid w:val="67161AAD"/>
    <w:rsid w:val="671C39B6"/>
    <w:rsid w:val="671F493B"/>
    <w:rsid w:val="67246844"/>
    <w:rsid w:val="673E51F0"/>
    <w:rsid w:val="67413BF6"/>
    <w:rsid w:val="67421678"/>
    <w:rsid w:val="674B0C82"/>
    <w:rsid w:val="674D7A09"/>
    <w:rsid w:val="67570318"/>
    <w:rsid w:val="675B47A0"/>
    <w:rsid w:val="676A4DBB"/>
    <w:rsid w:val="67703441"/>
    <w:rsid w:val="67731E47"/>
    <w:rsid w:val="677D5FDA"/>
    <w:rsid w:val="67826BDE"/>
    <w:rsid w:val="678C2D71"/>
    <w:rsid w:val="679A7B08"/>
    <w:rsid w:val="67A13C10"/>
    <w:rsid w:val="67A27113"/>
    <w:rsid w:val="67AA451F"/>
    <w:rsid w:val="67B47496"/>
    <w:rsid w:val="67BA07B7"/>
    <w:rsid w:val="67BA25BB"/>
    <w:rsid w:val="67C03DCB"/>
    <w:rsid w:val="67C279C8"/>
    <w:rsid w:val="67CB3B5A"/>
    <w:rsid w:val="67D6714C"/>
    <w:rsid w:val="67D92E70"/>
    <w:rsid w:val="67E346C6"/>
    <w:rsid w:val="67EE3D0F"/>
    <w:rsid w:val="67F14C93"/>
    <w:rsid w:val="67F33A1A"/>
    <w:rsid w:val="67F7461E"/>
    <w:rsid w:val="68072A96"/>
    <w:rsid w:val="68133F4F"/>
    <w:rsid w:val="68156A82"/>
    <w:rsid w:val="681B135B"/>
    <w:rsid w:val="682B3B74"/>
    <w:rsid w:val="68305A7D"/>
    <w:rsid w:val="68326D82"/>
    <w:rsid w:val="68351F05"/>
    <w:rsid w:val="6838670D"/>
    <w:rsid w:val="684C1B2A"/>
    <w:rsid w:val="684E4EE1"/>
    <w:rsid w:val="6861404E"/>
    <w:rsid w:val="68623CCE"/>
    <w:rsid w:val="68685BD7"/>
    <w:rsid w:val="687916F5"/>
    <w:rsid w:val="688C2F03"/>
    <w:rsid w:val="6890131A"/>
    <w:rsid w:val="68981FA9"/>
    <w:rsid w:val="68A02082"/>
    <w:rsid w:val="68A512BF"/>
    <w:rsid w:val="68AB31C8"/>
    <w:rsid w:val="68AF3DCD"/>
    <w:rsid w:val="68C04067"/>
    <w:rsid w:val="68C1536C"/>
    <w:rsid w:val="68C3086F"/>
    <w:rsid w:val="68C34FEC"/>
    <w:rsid w:val="68CD117F"/>
    <w:rsid w:val="68E56825"/>
    <w:rsid w:val="68E61D28"/>
    <w:rsid w:val="68F4103E"/>
    <w:rsid w:val="68FD194E"/>
    <w:rsid w:val="68FD3ECC"/>
    <w:rsid w:val="69025DD5"/>
    <w:rsid w:val="69056D5A"/>
    <w:rsid w:val="69156FF4"/>
    <w:rsid w:val="691D4401"/>
    <w:rsid w:val="691E5706"/>
    <w:rsid w:val="69282792"/>
    <w:rsid w:val="692B3716"/>
    <w:rsid w:val="69305620"/>
    <w:rsid w:val="69310EA3"/>
    <w:rsid w:val="693B7234"/>
    <w:rsid w:val="69430DBD"/>
    <w:rsid w:val="69434640"/>
    <w:rsid w:val="69473047"/>
    <w:rsid w:val="6949654A"/>
    <w:rsid w:val="694D4F50"/>
    <w:rsid w:val="69811F27"/>
    <w:rsid w:val="69842EAC"/>
    <w:rsid w:val="698D01CC"/>
    <w:rsid w:val="699243C0"/>
    <w:rsid w:val="69943146"/>
    <w:rsid w:val="699A724E"/>
    <w:rsid w:val="699E5C54"/>
    <w:rsid w:val="69A27EDD"/>
    <w:rsid w:val="69AD29EB"/>
    <w:rsid w:val="69AD626E"/>
    <w:rsid w:val="69B226F6"/>
    <w:rsid w:val="69B45BF9"/>
    <w:rsid w:val="69B610FC"/>
    <w:rsid w:val="69BC0A87"/>
    <w:rsid w:val="69D07728"/>
    <w:rsid w:val="69DA38BA"/>
    <w:rsid w:val="69E92850"/>
    <w:rsid w:val="69EB5D53"/>
    <w:rsid w:val="69FF6F72"/>
    <w:rsid w:val="6A015CF8"/>
    <w:rsid w:val="6A062180"/>
    <w:rsid w:val="6A077C02"/>
    <w:rsid w:val="6A100433"/>
    <w:rsid w:val="6A223CAF"/>
    <w:rsid w:val="6A3419CA"/>
    <w:rsid w:val="6A364ECE"/>
    <w:rsid w:val="6A3A1355"/>
    <w:rsid w:val="6A3B6DD7"/>
    <w:rsid w:val="6A3F35DF"/>
    <w:rsid w:val="6A472BE9"/>
    <w:rsid w:val="6A596387"/>
    <w:rsid w:val="6A613793"/>
    <w:rsid w:val="6A680BA0"/>
    <w:rsid w:val="6A6A40A3"/>
    <w:rsid w:val="6A6B7926"/>
    <w:rsid w:val="6A786C3C"/>
    <w:rsid w:val="6A7B7BC0"/>
    <w:rsid w:val="6A7F1D30"/>
    <w:rsid w:val="6A8C2C19"/>
    <w:rsid w:val="6A8D335E"/>
    <w:rsid w:val="6A9277E6"/>
    <w:rsid w:val="6AA92BD5"/>
    <w:rsid w:val="6AAA0710"/>
    <w:rsid w:val="6AB4101F"/>
    <w:rsid w:val="6AC128B3"/>
    <w:rsid w:val="6AC25DB6"/>
    <w:rsid w:val="6AD3024F"/>
    <w:rsid w:val="6AD97F5A"/>
    <w:rsid w:val="6AE20869"/>
    <w:rsid w:val="6AEE467C"/>
    <w:rsid w:val="6AF20B04"/>
    <w:rsid w:val="6AF44007"/>
    <w:rsid w:val="6AFD36DB"/>
    <w:rsid w:val="6AFF2398"/>
    <w:rsid w:val="6B1113B9"/>
    <w:rsid w:val="6B131038"/>
    <w:rsid w:val="6B1F7C72"/>
    <w:rsid w:val="6B221653"/>
    <w:rsid w:val="6B260059"/>
    <w:rsid w:val="6B2E7664"/>
    <w:rsid w:val="6B2F0969"/>
    <w:rsid w:val="6B352872"/>
    <w:rsid w:val="6B375D75"/>
    <w:rsid w:val="6B3A3476"/>
    <w:rsid w:val="6B3C43FB"/>
    <w:rsid w:val="6B433D86"/>
    <w:rsid w:val="6B4741C7"/>
    <w:rsid w:val="6B6555BF"/>
    <w:rsid w:val="6B681DC7"/>
    <w:rsid w:val="6B697849"/>
    <w:rsid w:val="6B6D177C"/>
    <w:rsid w:val="6B6E3CD1"/>
    <w:rsid w:val="6B7226D7"/>
    <w:rsid w:val="6B7E3F6B"/>
    <w:rsid w:val="6B8A7D7E"/>
    <w:rsid w:val="6B911907"/>
    <w:rsid w:val="6B932C0C"/>
    <w:rsid w:val="6B9D0F9D"/>
    <w:rsid w:val="6BA14120"/>
    <w:rsid w:val="6BAC37B5"/>
    <w:rsid w:val="6BAD59B4"/>
    <w:rsid w:val="6BAE7D5B"/>
    <w:rsid w:val="6BB17C3D"/>
    <w:rsid w:val="6BB40BC2"/>
    <w:rsid w:val="6BB56643"/>
    <w:rsid w:val="6BC71DE1"/>
    <w:rsid w:val="6BD31477"/>
    <w:rsid w:val="6BD77E7D"/>
    <w:rsid w:val="6BDD1D86"/>
    <w:rsid w:val="6BE1078C"/>
    <w:rsid w:val="6BE9361A"/>
    <w:rsid w:val="6BE97D97"/>
    <w:rsid w:val="6BF419AB"/>
    <w:rsid w:val="6BFA38B5"/>
    <w:rsid w:val="6BFF57BE"/>
    <w:rsid w:val="6C077347"/>
    <w:rsid w:val="6C105A58"/>
    <w:rsid w:val="6C1A06BB"/>
    <w:rsid w:val="6C2446F9"/>
    <w:rsid w:val="6C2D6C9C"/>
    <w:rsid w:val="6C313A0F"/>
    <w:rsid w:val="6C36371A"/>
    <w:rsid w:val="6C3A2120"/>
    <w:rsid w:val="6C3B431E"/>
    <w:rsid w:val="6C3F65A7"/>
    <w:rsid w:val="6C434B6E"/>
    <w:rsid w:val="6C4B45B8"/>
    <w:rsid w:val="6C500A40"/>
    <w:rsid w:val="6C5319C5"/>
    <w:rsid w:val="6C5A1350"/>
    <w:rsid w:val="6C600CDA"/>
    <w:rsid w:val="6C613242"/>
    <w:rsid w:val="6C636332"/>
    <w:rsid w:val="6C662BE4"/>
    <w:rsid w:val="6C7034F3"/>
    <w:rsid w:val="6C760C80"/>
    <w:rsid w:val="6C7A1884"/>
    <w:rsid w:val="6C7B5108"/>
    <w:rsid w:val="6C8D08A5"/>
    <w:rsid w:val="6C940230"/>
    <w:rsid w:val="6C9611B5"/>
    <w:rsid w:val="6CA01AC4"/>
    <w:rsid w:val="6CA362CC"/>
    <w:rsid w:val="6CA7144F"/>
    <w:rsid w:val="6CAC58D7"/>
    <w:rsid w:val="6CB53FE8"/>
    <w:rsid w:val="6CBA0C5F"/>
    <w:rsid w:val="6CE1032F"/>
    <w:rsid w:val="6CE77CBA"/>
    <w:rsid w:val="6CF33ACD"/>
    <w:rsid w:val="6CF56FD0"/>
    <w:rsid w:val="6CFD43DC"/>
    <w:rsid w:val="6CFF5361"/>
    <w:rsid w:val="6D07276D"/>
    <w:rsid w:val="6D0801EF"/>
    <w:rsid w:val="6D100E7E"/>
    <w:rsid w:val="6D162D88"/>
    <w:rsid w:val="6D1B720F"/>
    <w:rsid w:val="6D1E5C16"/>
    <w:rsid w:val="6D216B9A"/>
    <w:rsid w:val="6D24429C"/>
    <w:rsid w:val="6D2555A0"/>
    <w:rsid w:val="6D351FB7"/>
    <w:rsid w:val="6D4F63E5"/>
    <w:rsid w:val="6D58356D"/>
    <w:rsid w:val="6D6C5D15"/>
    <w:rsid w:val="6D6D3796"/>
    <w:rsid w:val="6D6D5995"/>
    <w:rsid w:val="6D7A7229"/>
    <w:rsid w:val="6D850E3D"/>
    <w:rsid w:val="6D8F71CE"/>
    <w:rsid w:val="6D9F3BE5"/>
    <w:rsid w:val="6DA70FF2"/>
    <w:rsid w:val="6DAB79F8"/>
    <w:rsid w:val="6DAD2EFB"/>
    <w:rsid w:val="6DB7708E"/>
    <w:rsid w:val="6DCD4AB5"/>
    <w:rsid w:val="6DDC3A4A"/>
    <w:rsid w:val="6DDC72CD"/>
    <w:rsid w:val="6DE17ED2"/>
    <w:rsid w:val="6DE333D5"/>
    <w:rsid w:val="6DE90B62"/>
    <w:rsid w:val="6DEB6263"/>
    <w:rsid w:val="6DF004EC"/>
    <w:rsid w:val="6DF3366F"/>
    <w:rsid w:val="6DF523F6"/>
    <w:rsid w:val="6DF87AF7"/>
    <w:rsid w:val="6DFB6164"/>
    <w:rsid w:val="6DFD7802"/>
    <w:rsid w:val="6E016208"/>
    <w:rsid w:val="6E0A3294"/>
    <w:rsid w:val="6E0E1C9B"/>
    <w:rsid w:val="6E293B49"/>
    <w:rsid w:val="6E2D5DD3"/>
    <w:rsid w:val="6E3269D7"/>
    <w:rsid w:val="6E4224F5"/>
    <w:rsid w:val="6E434C6D"/>
    <w:rsid w:val="6E437F76"/>
    <w:rsid w:val="6E4730F9"/>
    <w:rsid w:val="6E5E2D1F"/>
    <w:rsid w:val="6E644C28"/>
    <w:rsid w:val="6E6F0172"/>
    <w:rsid w:val="6E7177C1"/>
    <w:rsid w:val="6E7716CA"/>
    <w:rsid w:val="6E79134A"/>
    <w:rsid w:val="6E873EE3"/>
    <w:rsid w:val="6E9C0605"/>
    <w:rsid w:val="6E9F158A"/>
    <w:rsid w:val="6EA35A11"/>
    <w:rsid w:val="6EB724B4"/>
    <w:rsid w:val="6EB87F35"/>
    <w:rsid w:val="6EB959B7"/>
    <w:rsid w:val="6EBB0EBA"/>
    <w:rsid w:val="6EC801D0"/>
    <w:rsid w:val="6ECD0DD4"/>
    <w:rsid w:val="6EDD48F2"/>
    <w:rsid w:val="6EEC1689"/>
    <w:rsid w:val="6EFE4E26"/>
    <w:rsid w:val="6F0B3B30"/>
    <w:rsid w:val="6F146FCA"/>
    <w:rsid w:val="6F15099B"/>
    <w:rsid w:val="6F247264"/>
    <w:rsid w:val="6F260569"/>
    <w:rsid w:val="6F2B272D"/>
    <w:rsid w:val="6F2E33F7"/>
    <w:rsid w:val="6F3574FF"/>
    <w:rsid w:val="6F364F80"/>
    <w:rsid w:val="6F390408"/>
    <w:rsid w:val="6F395F05"/>
    <w:rsid w:val="6F44559B"/>
    <w:rsid w:val="6F5248B0"/>
    <w:rsid w:val="6F5A1CBD"/>
    <w:rsid w:val="6F7C56F5"/>
    <w:rsid w:val="6F822E81"/>
    <w:rsid w:val="6F830903"/>
    <w:rsid w:val="6F846384"/>
    <w:rsid w:val="6F850583"/>
    <w:rsid w:val="6F8B7F0D"/>
    <w:rsid w:val="6F92569A"/>
    <w:rsid w:val="6F9C3A2B"/>
    <w:rsid w:val="6F9D5C29"/>
    <w:rsid w:val="6FAB07A1"/>
    <w:rsid w:val="6FAB29C1"/>
    <w:rsid w:val="6FBD2279"/>
    <w:rsid w:val="6FBE19E1"/>
    <w:rsid w:val="6FC56DEE"/>
    <w:rsid w:val="6FCB6AF9"/>
    <w:rsid w:val="6FD12C00"/>
    <w:rsid w:val="6FD93890"/>
    <w:rsid w:val="6FF72E40"/>
    <w:rsid w:val="6FFC4D49"/>
    <w:rsid w:val="702C20CF"/>
    <w:rsid w:val="703678DC"/>
    <w:rsid w:val="703B00B1"/>
    <w:rsid w:val="70404539"/>
    <w:rsid w:val="704279C3"/>
    <w:rsid w:val="70442F3F"/>
    <w:rsid w:val="704A4E48"/>
    <w:rsid w:val="704D7FCB"/>
    <w:rsid w:val="704F34CF"/>
    <w:rsid w:val="70531ED5"/>
    <w:rsid w:val="705553D8"/>
    <w:rsid w:val="705D4C8E"/>
    <w:rsid w:val="70606FEC"/>
    <w:rsid w:val="70637F71"/>
    <w:rsid w:val="706A537D"/>
    <w:rsid w:val="706C4FFD"/>
    <w:rsid w:val="7075370E"/>
    <w:rsid w:val="709674C6"/>
    <w:rsid w:val="709E6AD1"/>
    <w:rsid w:val="709F4552"/>
    <w:rsid w:val="70A4425D"/>
    <w:rsid w:val="70A63EDD"/>
    <w:rsid w:val="70BD7386"/>
    <w:rsid w:val="70BF7006"/>
    <w:rsid w:val="70C12509"/>
    <w:rsid w:val="70C46D11"/>
    <w:rsid w:val="70CA2E18"/>
    <w:rsid w:val="70D127A3"/>
    <w:rsid w:val="70D511A9"/>
    <w:rsid w:val="70E262C1"/>
    <w:rsid w:val="70E57245"/>
    <w:rsid w:val="70FB13E9"/>
    <w:rsid w:val="710010F4"/>
    <w:rsid w:val="710C7105"/>
    <w:rsid w:val="711A3E9C"/>
    <w:rsid w:val="711C739F"/>
    <w:rsid w:val="71217BA6"/>
    <w:rsid w:val="71273DFA"/>
    <w:rsid w:val="712F2B3D"/>
    <w:rsid w:val="71313AC1"/>
    <w:rsid w:val="7131409B"/>
    <w:rsid w:val="71344A46"/>
    <w:rsid w:val="713737CC"/>
    <w:rsid w:val="713C56D6"/>
    <w:rsid w:val="71442AE2"/>
    <w:rsid w:val="715352FB"/>
    <w:rsid w:val="715D148D"/>
    <w:rsid w:val="715F4991"/>
    <w:rsid w:val="716952A0"/>
    <w:rsid w:val="717026AC"/>
    <w:rsid w:val="71706E29"/>
    <w:rsid w:val="71756B34"/>
    <w:rsid w:val="71783771"/>
    <w:rsid w:val="71787AB9"/>
    <w:rsid w:val="71814B45"/>
    <w:rsid w:val="718225C7"/>
    <w:rsid w:val="718722D2"/>
    <w:rsid w:val="718D0958"/>
    <w:rsid w:val="719A7C6D"/>
    <w:rsid w:val="719C0F72"/>
    <w:rsid w:val="719F1EF7"/>
    <w:rsid w:val="71A12E7C"/>
    <w:rsid w:val="71A94A05"/>
    <w:rsid w:val="71B46619"/>
    <w:rsid w:val="71C54335"/>
    <w:rsid w:val="71C730BB"/>
    <w:rsid w:val="71D04977"/>
    <w:rsid w:val="71D545CF"/>
    <w:rsid w:val="71D758D4"/>
    <w:rsid w:val="71DC054E"/>
    <w:rsid w:val="71E25E63"/>
    <w:rsid w:val="71E37168"/>
    <w:rsid w:val="71E663D5"/>
    <w:rsid w:val="71E857EE"/>
    <w:rsid w:val="71EE76F7"/>
    <w:rsid w:val="71F0647E"/>
    <w:rsid w:val="71F44E84"/>
    <w:rsid w:val="720915A6"/>
    <w:rsid w:val="72112F13"/>
    <w:rsid w:val="72193DBF"/>
    <w:rsid w:val="72247BD2"/>
    <w:rsid w:val="722D62E3"/>
    <w:rsid w:val="723D0AFC"/>
    <w:rsid w:val="7248490E"/>
    <w:rsid w:val="72492390"/>
    <w:rsid w:val="72496B0C"/>
    <w:rsid w:val="7251779C"/>
    <w:rsid w:val="72540721"/>
    <w:rsid w:val="72587127"/>
    <w:rsid w:val="725D57AD"/>
    <w:rsid w:val="726141B3"/>
    <w:rsid w:val="72620508"/>
    <w:rsid w:val="72717CD1"/>
    <w:rsid w:val="72737951"/>
    <w:rsid w:val="728C71E0"/>
    <w:rsid w:val="728D4E23"/>
    <w:rsid w:val="72946F8C"/>
    <w:rsid w:val="72A02D9E"/>
    <w:rsid w:val="72A95C2C"/>
    <w:rsid w:val="72AA36AE"/>
    <w:rsid w:val="72C267D6"/>
    <w:rsid w:val="72C309D4"/>
    <w:rsid w:val="72C53ED8"/>
    <w:rsid w:val="72CA035F"/>
    <w:rsid w:val="72CA3BE3"/>
    <w:rsid w:val="72CE25E9"/>
    <w:rsid w:val="72DC7380"/>
    <w:rsid w:val="72E13808"/>
    <w:rsid w:val="72E505AA"/>
    <w:rsid w:val="72E83193"/>
    <w:rsid w:val="72EE509C"/>
    <w:rsid w:val="72F524A8"/>
    <w:rsid w:val="72FC1E33"/>
    <w:rsid w:val="730040BD"/>
    <w:rsid w:val="730A1149"/>
    <w:rsid w:val="730B464C"/>
    <w:rsid w:val="730F3052"/>
    <w:rsid w:val="73166260"/>
    <w:rsid w:val="731B445C"/>
    <w:rsid w:val="731C1FC5"/>
    <w:rsid w:val="731C48E6"/>
    <w:rsid w:val="73210D6E"/>
    <w:rsid w:val="732D5E85"/>
    <w:rsid w:val="732E3907"/>
    <w:rsid w:val="7331488C"/>
    <w:rsid w:val="73380993"/>
    <w:rsid w:val="73384217"/>
    <w:rsid w:val="733942E6"/>
    <w:rsid w:val="733B1918"/>
    <w:rsid w:val="733F5DA0"/>
    <w:rsid w:val="734C08CD"/>
    <w:rsid w:val="735D0BD3"/>
    <w:rsid w:val="736827E7"/>
    <w:rsid w:val="73690269"/>
    <w:rsid w:val="73704370"/>
    <w:rsid w:val="73732D77"/>
    <w:rsid w:val="73794C80"/>
    <w:rsid w:val="73846894"/>
    <w:rsid w:val="73872BE1"/>
    <w:rsid w:val="739B2C36"/>
    <w:rsid w:val="739F163C"/>
    <w:rsid w:val="73AC41D5"/>
    <w:rsid w:val="73B02BDC"/>
    <w:rsid w:val="73BD4470"/>
    <w:rsid w:val="73CC6C88"/>
    <w:rsid w:val="73E42131"/>
    <w:rsid w:val="73E630B6"/>
    <w:rsid w:val="73F57E4D"/>
    <w:rsid w:val="74065B69"/>
    <w:rsid w:val="740E2F75"/>
    <w:rsid w:val="740E5173"/>
    <w:rsid w:val="740F09F7"/>
    <w:rsid w:val="74237697"/>
    <w:rsid w:val="74294E24"/>
    <w:rsid w:val="743566B8"/>
    <w:rsid w:val="743C27BF"/>
    <w:rsid w:val="743C6043"/>
    <w:rsid w:val="743D3AC4"/>
    <w:rsid w:val="744124CA"/>
    <w:rsid w:val="74524963"/>
    <w:rsid w:val="745D0776"/>
    <w:rsid w:val="746016FA"/>
    <w:rsid w:val="746229FF"/>
    <w:rsid w:val="74674908"/>
    <w:rsid w:val="746D6812"/>
    <w:rsid w:val="747247FB"/>
    <w:rsid w:val="74734E98"/>
    <w:rsid w:val="74777121"/>
    <w:rsid w:val="74846437"/>
    <w:rsid w:val="7490224A"/>
    <w:rsid w:val="74977656"/>
    <w:rsid w:val="749C3ADE"/>
    <w:rsid w:val="74B00580"/>
    <w:rsid w:val="74B10200"/>
    <w:rsid w:val="74B64688"/>
    <w:rsid w:val="74BA1FB9"/>
    <w:rsid w:val="74C23D1D"/>
    <w:rsid w:val="74C47221"/>
    <w:rsid w:val="74C54CA2"/>
    <w:rsid w:val="74CA112A"/>
    <w:rsid w:val="74CC659F"/>
    <w:rsid w:val="74CD42AD"/>
    <w:rsid w:val="74D12CB3"/>
    <w:rsid w:val="74D93943"/>
    <w:rsid w:val="74DA13C4"/>
    <w:rsid w:val="74EA165E"/>
    <w:rsid w:val="74EC4B62"/>
    <w:rsid w:val="75023B30"/>
    <w:rsid w:val="750379B1"/>
    <w:rsid w:val="7507318D"/>
    <w:rsid w:val="75171229"/>
    <w:rsid w:val="751B7C2F"/>
    <w:rsid w:val="752F304D"/>
    <w:rsid w:val="75427AEF"/>
    <w:rsid w:val="754E3901"/>
    <w:rsid w:val="75550D0E"/>
    <w:rsid w:val="755D199D"/>
    <w:rsid w:val="756A5430"/>
    <w:rsid w:val="756E70A2"/>
    <w:rsid w:val="757415C3"/>
    <w:rsid w:val="757A6404"/>
    <w:rsid w:val="7587042E"/>
    <w:rsid w:val="758B5965"/>
    <w:rsid w:val="758D7537"/>
    <w:rsid w:val="759B5BFF"/>
    <w:rsid w:val="759C3680"/>
    <w:rsid w:val="75B90A32"/>
    <w:rsid w:val="75C46DC3"/>
    <w:rsid w:val="75CB674E"/>
    <w:rsid w:val="75D23B5A"/>
    <w:rsid w:val="75D77FE2"/>
    <w:rsid w:val="75D83866"/>
    <w:rsid w:val="75DE31F0"/>
    <w:rsid w:val="75E02E70"/>
    <w:rsid w:val="75E14175"/>
    <w:rsid w:val="75E31630"/>
    <w:rsid w:val="75E605FD"/>
    <w:rsid w:val="75EC2506"/>
    <w:rsid w:val="75F3408F"/>
    <w:rsid w:val="760011A7"/>
    <w:rsid w:val="76016C28"/>
    <w:rsid w:val="760652AE"/>
    <w:rsid w:val="76070B31"/>
    <w:rsid w:val="760C2A3B"/>
    <w:rsid w:val="761050D9"/>
    <w:rsid w:val="761558C9"/>
    <w:rsid w:val="761942CF"/>
    <w:rsid w:val="761E0757"/>
    <w:rsid w:val="762635E5"/>
    <w:rsid w:val="763151F9"/>
    <w:rsid w:val="763E6A8D"/>
    <w:rsid w:val="763F670D"/>
    <w:rsid w:val="76401F90"/>
    <w:rsid w:val="76450616"/>
    <w:rsid w:val="764B5DA3"/>
    <w:rsid w:val="764E6D27"/>
    <w:rsid w:val="76521EAA"/>
    <w:rsid w:val="765950B8"/>
    <w:rsid w:val="766146C3"/>
    <w:rsid w:val="7663656E"/>
    <w:rsid w:val="76660B4B"/>
    <w:rsid w:val="766D3D59"/>
    <w:rsid w:val="766E17DB"/>
    <w:rsid w:val="7671495D"/>
    <w:rsid w:val="76741165"/>
    <w:rsid w:val="76787B6C"/>
    <w:rsid w:val="76831851"/>
    <w:rsid w:val="768D6D55"/>
    <w:rsid w:val="768F5592"/>
    <w:rsid w:val="76910A96"/>
    <w:rsid w:val="7696711C"/>
    <w:rsid w:val="76A33DF3"/>
    <w:rsid w:val="76A43EB3"/>
    <w:rsid w:val="76AA3BBE"/>
    <w:rsid w:val="76B61BCF"/>
    <w:rsid w:val="76BD4DDD"/>
    <w:rsid w:val="76C26CE6"/>
    <w:rsid w:val="76C46966"/>
    <w:rsid w:val="76D05FFC"/>
    <w:rsid w:val="76D83408"/>
    <w:rsid w:val="76E44C9C"/>
    <w:rsid w:val="76E91124"/>
    <w:rsid w:val="76FA6E40"/>
    <w:rsid w:val="770551D1"/>
    <w:rsid w:val="770A1659"/>
    <w:rsid w:val="770F3562"/>
    <w:rsid w:val="77131F68"/>
    <w:rsid w:val="7715546B"/>
    <w:rsid w:val="77181C73"/>
    <w:rsid w:val="771D2878"/>
    <w:rsid w:val="77270C09"/>
    <w:rsid w:val="77276A0B"/>
    <w:rsid w:val="772F1899"/>
    <w:rsid w:val="77334A1B"/>
    <w:rsid w:val="77357F1F"/>
    <w:rsid w:val="77384726"/>
    <w:rsid w:val="77494D1C"/>
    <w:rsid w:val="774B5945"/>
    <w:rsid w:val="775904DE"/>
    <w:rsid w:val="775A5F60"/>
    <w:rsid w:val="775D10E3"/>
    <w:rsid w:val="77602068"/>
    <w:rsid w:val="77675276"/>
    <w:rsid w:val="77845294"/>
    <w:rsid w:val="77910638"/>
    <w:rsid w:val="7794703F"/>
    <w:rsid w:val="77AC6C64"/>
    <w:rsid w:val="77AD2167"/>
    <w:rsid w:val="77BC6EFE"/>
    <w:rsid w:val="77C2468B"/>
    <w:rsid w:val="77C5560F"/>
    <w:rsid w:val="77C70B12"/>
    <w:rsid w:val="77CF5BE0"/>
    <w:rsid w:val="77D05B9F"/>
    <w:rsid w:val="77F11957"/>
    <w:rsid w:val="77FA47E4"/>
    <w:rsid w:val="780627F5"/>
    <w:rsid w:val="7809377A"/>
    <w:rsid w:val="78096FFD"/>
    <w:rsid w:val="78152E10"/>
    <w:rsid w:val="78335C43"/>
    <w:rsid w:val="783A3050"/>
    <w:rsid w:val="78404F59"/>
    <w:rsid w:val="78424BD9"/>
    <w:rsid w:val="785C5783"/>
    <w:rsid w:val="78622F0F"/>
    <w:rsid w:val="78694A98"/>
    <w:rsid w:val="78792B34"/>
    <w:rsid w:val="788F4CD8"/>
    <w:rsid w:val="78964663"/>
    <w:rsid w:val="78967EE6"/>
    <w:rsid w:val="789D1A6F"/>
    <w:rsid w:val="789D7871"/>
    <w:rsid w:val="789F07F6"/>
    <w:rsid w:val="78A07EF6"/>
    <w:rsid w:val="78A2177A"/>
    <w:rsid w:val="78A371FC"/>
    <w:rsid w:val="78B64B97"/>
    <w:rsid w:val="78BC2324"/>
    <w:rsid w:val="78BF7A25"/>
    <w:rsid w:val="78C167AC"/>
    <w:rsid w:val="78C209AA"/>
    <w:rsid w:val="78CB70BB"/>
    <w:rsid w:val="78D05741"/>
    <w:rsid w:val="78DD2859"/>
    <w:rsid w:val="78E37E0F"/>
    <w:rsid w:val="78F114F9"/>
    <w:rsid w:val="78F96906"/>
    <w:rsid w:val="78FB342A"/>
    <w:rsid w:val="79011794"/>
    <w:rsid w:val="79092423"/>
    <w:rsid w:val="790E68AB"/>
    <w:rsid w:val="79252C4D"/>
    <w:rsid w:val="79321F63"/>
    <w:rsid w:val="79327D64"/>
    <w:rsid w:val="793357E6"/>
    <w:rsid w:val="79343267"/>
    <w:rsid w:val="79574721"/>
    <w:rsid w:val="795821A2"/>
    <w:rsid w:val="795A56A5"/>
    <w:rsid w:val="79657081"/>
    <w:rsid w:val="797B5BDA"/>
    <w:rsid w:val="79822FE7"/>
    <w:rsid w:val="79936B04"/>
    <w:rsid w:val="79952007"/>
    <w:rsid w:val="799B3F11"/>
    <w:rsid w:val="799F2917"/>
    <w:rsid w:val="79C42B56"/>
    <w:rsid w:val="79DB277C"/>
    <w:rsid w:val="79EB7193"/>
    <w:rsid w:val="79F16E9E"/>
    <w:rsid w:val="79F223A1"/>
    <w:rsid w:val="79F57AA2"/>
    <w:rsid w:val="79FA674E"/>
    <w:rsid w:val="7A024BBA"/>
    <w:rsid w:val="7A0D09CC"/>
    <w:rsid w:val="7A1D31E5"/>
    <w:rsid w:val="7A263AF5"/>
    <w:rsid w:val="7A315709"/>
    <w:rsid w:val="7A4024A0"/>
    <w:rsid w:val="7A4259A3"/>
    <w:rsid w:val="7A461E2B"/>
    <w:rsid w:val="7A5358BD"/>
    <w:rsid w:val="7A614BD3"/>
    <w:rsid w:val="7A6300D6"/>
    <w:rsid w:val="7A6B0D66"/>
    <w:rsid w:val="7A7051EE"/>
    <w:rsid w:val="7A78007C"/>
    <w:rsid w:val="7A795AFD"/>
    <w:rsid w:val="7A7A357F"/>
    <w:rsid w:val="7A7C5C51"/>
    <w:rsid w:val="7A7E1F85"/>
    <w:rsid w:val="7A812F09"/>
    <w:rsid w:val="7A8B709C"/>
    <w:rsid w:val="7A920C25"/>
    <w:rsid w:val="7A9A6032"/>
    <w:rsid w:val="7A9B7337"/>
    <w:rsid w:val="7A9F5D3D"/>
    <w:rsid w:val="7AAD7251"/>
    <w:rsid w:val="7AB349DD"/>
    <w:rsid w:val="7ABD52ED"/>
    <w:rsid w:val="7ABE2D6E"/>
    <w:rsid w:val="7AC313F4"/>
    <w:rsid w:val="7AC77DFB"/>
    <w:rsid w:val="7AE21CA9"/>
    <w:rsid w:val="7AE76131"/>
    <w:rsid w:val="7AF31F44"/>
    <w:rsid w:val="7AFB2BD3"/>
    <w:rsid w:val="7B02475C"/>
    <w:rsid w:val="7B0B75EA"/>
    <w:rsid w:val="7B0D056F"/>
    <w:rsid w:val="7B124498"/>
    <w:rsid w:val="7B1A5686"/>
    <w:rsid w:val="7B1B3108"/>
    <w:rsid w:val="7B227210"/>
    <w:rsid w:val="7B2A6C73"/>
    <w:rsid w:val="7B3307AF"/>
    <w:rsid w:val="7B3A48B6"/>
    <w:rsid w:val="7B3C7DB9"/>
    <w:rsid w:val="7B425546"/>
    <w:rsid w:val="7B4619CE"/>
    <w:rsid w:val="7B4C2BCC"/>
    <w:rsid w:val="7B5022DD"/>
    <w:rsid w:val="7B540CE3"/>
    <w:rsid w:val="7B617FF9"/>
    <w:rsid w:val="7B652283"/>
    <w:rsid w:val="7B6A2E87"/>
    <w:rsid w:val="7B6D3E0C"/>
    <w:rsid w:val="7B7F75A9"/>
    <w:rsid w:val="7B80502B"/>
    <w:rsid w:val="7B835FAF"/>
    <w:rsid w:val="7B854D36"/>
    <w:rsid w:val="7B8F5645"/>
    <w:rsid w:val="7B9030C7"/>
    <w:rsid w:val="7B974C50"/>
    <w:rsid w:val="7B985F55"/>
    <w:rsid w:val="7BA22FE1"/>
    <w:rsid w:val="7BA26864"/>
    <w:rsid w:val="7BA6526A"/>
    <w:rsid w:val="7BA72CEC"/>
    <w:rsid w:val="7BAC57D1"/>
    <w:rsid w:val="7BAD4BF5"/>
    <w:rsid w:val="7BB035FB"/>
    <w:rsid w:val="7BB57A83"/>
    <w:rsid w:val="7BBE6194"/>
    <w:rsid w:val="7BC5229C"/>
    <w:rsid w:val="7BC55B1F"/>
    <w:rsid w:val="7BD215B2"/>
    <w:rsid w:val="7BD601C4"/>
    <w:rsid w:val="7BE2184C"/>
    <w:rsid w:val="7BE94A5A"/>
    <w:rsid w:val="7BEC215B"/>
    <w:rsid w:val="7BEF6963"/>
    <w:rsid w:val="7BF043E5"/>
    <w:rsid w:val="7BF278E8"/>
    <w:rsid w:val="7BF54FE9"/>
    <w:rsid w:val="7BF75F6E"/>
    <w:rsid w:val="7BF817F1"/>
    <w:rsid w:val="7C086208"/>
    <w:rsid w:val="7C137E1D"/>
    <w:rsid w:val="7C14589E"/>
    <w:rsid w:val="7C160DA1"/>
    <w:rsid w:val="7C1C072C"/>
    <w:rsid w:val="7C28453F"/>
    <w:rsid w:val="7C292E77"/>
    <w:rsid w:val="7C3612D6"/>
    <w:rsid w:val="7C395ADE"/>
    <w:rsid w:val="7C4A7F77"/>
    <w:rsid w:val="7C5E1196"/>
    <w:rsid w:val="7C646922"/>
    <w:rsid w:val="7C671AA5"/>
    <w:rsid w:val="7C6C17B0"/>
    <w:rsid w:val="7C846E57"/>
    <w:rsid w:val="7C8810E0"/>
    <w:rsid w:val="7C9B487E"/>
    <w:rsid w:val="7C9C22FF"/>
    <w:rsid w:val="7CA33E88"/>
    <w:rsid w:val="7CA629BF"/>
    <w:rsid w:val="7CB55428"/>
    <w:rsid w:val="7CC20EBA"/>
    <w:rsid w:val="7CC556C2"/>
    <w:rsid w:val="7CCC724B"/>
    <w:rsid w:val="7CD21154"/>
    <w:rsid w:val="7CD47EDB"/>
    <w:rsid w:val="7CD5311A"/>
    <w:rsid w:val="7CE1176F"/>
    <w:rsid w:val="7CE271F0"/>
    <w:rsid w:val="7CE86B7B"/>
    <w:rsid w:val="7CEA493C"/>
    <w:rsid w:val="7CEB7B00"/>
    <w:rsid w:val="7CF1528D"/>
    <w:rsid w:val="7CF53C93"/>
    <w:rsid w:val="7CF73913"/>
    <w:rsid w:val="7CF92699"/>
    <w:rsid w:val="7D011CA4"/>
    <w:rsid w:val="7D2F16A5"/>
    <w:rsid w:val="7D306F70"/>
    <w:rsid w:val="7D322473"/>
    <w:rsid w:val="7D343777"/>
    <w:rsid w:val="7D3C6605"/>
    <w:rsid w:val="7D42050F"/>
    <w:rsid w:val="7D4B15C0"/>
    <w:rsid w:val="7D4B339D"/>
    <w:rsid w:val="7D543CAC"/>
    <w:rsid w:val="7D55752F"/>
    <w:rsid w:val="7D5671AF"/>
    <w:rsid w:val="7D574C31"/>
    <w:rsid w:val="7D6577CA"/>
    <w:rsid w:val="7D6A5E50"/>
    <w:rsid w:val="7D867CFE"/>
    <w:rsid w:val="7D8D510B"/>
    <w:rsid w:val="7D975A1A"/>
    <w:rsid w:val="7DA372AE"/>
    <w:rsid w:val="7DA44D30"/>
    <w:rsid w:val="7DA83736"/>
    <w:rsid w:val="7DB91452"/>
    <w:rsid w:val="7DC81A6D"/>
    <w:rsid w:val="7DD93F05"/>
    <w:rsid w:val="7DDD618F"/>
    <w:rsid w:val="7DDE038D"/>
    <w:rsid w:val="7DE76A9E"/>
    <w:rsid w:val="7DE84520"/>
    <w:rsid w:val="7DF22A0A"/>
    <w:rsid w:val="7DF847BA"/>
    <w:rsid w:val="7E05604E"/>
    <w:rsid w:val="7E0C345B"/>
    <w:rsid w:val="7E1B01F2"/>
    <w:rsid w:val="7E1E1177"/>
    <w:rsid w:val="7E20467A"/>
    <w:rsid w:val="7E254385"/>
    <w:rsid w:val="7E29453A"/>
    <w:rsid w:val="7E2A080C"/>
    <w:rsid w:val="7E2E1411"/>
    <w:rsid w:val="7E3C61A8"/>
    <w:rsid w:val="7E3F4F2E"/>
    <w:rsid w:val="7E4D6442"/>
    <w:rsid w:val="7E5512D0"/>
    <w:rsid w:val="7E5570D2"/>
    <w:rsid w:val="7E5725D5"/>
    <w:rsid w:val="7E5C0C5B"/>
    <w:rsid w:val="7E5D1F60"/>
    <w:rsid w:val="7E5F5463"/>
    <w:rsid w:val="7E664DEE"/>
    <w:rsid w:val="7E83691D"/>
    <w:rsid w:val="7E8678A1"/>
    <w:rsid w:val="7E882DA4"/>
    <w:rsid w:val="7E8F01B1"/>
    <w:rsid w:val="7E967B3C"/>
    <w:rsid w:val="7E9E4F48"/>
    <w:rsid w:val="7EA832D9"/>
    <w:rsid w:val="7EAB425E"/>
    <w:rsid w:val="7EB006E5"/>
    <w:rsid w:val="7EB470EC"/>
    <w:rsid w:val="7EBA0FF5"/>
    <w:rsid w:val="7EBB5A5F"/>
    <w:rsid w:val="7EBC1F79"/>
    <w:rsid w:val="7EBE3B4C"/>
    <w:rsid w:val="7EBE547D"/>
    <w:rsid w:val="7EC76812"/>
    <w:rsid w:val="7EE21FDF"/>
    <w:rsid w:val="7EED3DCE"/>
    <w:rsid w:val="7EF47ED5"/>
    <w:rsid w:val="7EF91DDE"/>
    <w:rsid w:val="7EFA5662"/>
    <w:rsid w:val="7F0439F3"/>
    <w:rsid w:val="7F086B76"/>
    <w:rsid w:val="7F0D6881"/>
    <w:rsid w:val="7F122D08"/>
    <w:rsid w:val="7F182693"/>
    <w:rsid w:val="7F22771F"/>
    <w:rsid w:val="7F242C23"/>
    <w:rsid w:val="7F256126"/>
    <w:rsid w:val="7F2B5E31"/>
    <w:rsid w:val="7F2C1334"/>
    <w:rsid w:val="7F33543B"/>
    <w:rsid w:val="7F385146"/>
    <w:rsid w:val="7F392BC8"/>
    <w:rsid w:val="7F525CF0"/>
    <w:rsid w:val="7F5646F6"/>
    <w:rsid w:val="7F5B1095"/>
    <w:rsid w:val="7F792946"/>
    <w:rsid w:val="7F795BB0"/>
    <w:rsid w:val="7F867444"/>
    <w:rsid w:val="7F9035D7"/>
    <w:rsid w:val="7F9D7069"/>
    <w:rsid w:val="7FA42277"/>
    <w:rsid w:val="7FA46FD7"/>
    <w:rsid w:val="7FAD404C"/>
    <w:rsid w:val="7FB57F93"/>
    <w:rsid w:val="7FBE66A4"/>
    <w:rsid w:val="7FC73731"/>
    <w:rsid w:val="7FCC7BB8"/>
    <w:rsid w:val="7FD52A46"/>
    <w:rsid w:val="7FD81218"/>
    <w:rsid w:val="7FD8724E"/>
    <w:rsid w:val="7FDC61B7"/>
    <w:rsid w:val="7FE50AE2"/>
    <w:rsid w:val="7FF609FC"/>
    <w:rsid w:val="7FF74280"/>
    <w:rsid w:val="7FF81D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0" w:semiHidden="0" w:name="footnote text"/>
    <w:lsdException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7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9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46"/>
    <w:qFormat/>
    <w:uiPriority w:val="0"/>
    <w:pPr>
      <w:keepNext/>
      <w:keepLines/>
      <w:spacing w:before="260" w:after="260" w:line="360" w:lineRule="auto"/>
      <w:ind w:firstLine="602" w:firstLineChars="200"/>
      <w:outlineLvl w:val="2"/>
    </w:pPr>
    <w:rPr>
      <w:rFonts w:ascii="仿宋_GB2312" w:hAnsi="宋体" w:eastAsia="仿宋_GB2312"/>
      <w:sz w:val="30"/>
      <w:szCs w:val="20"/>
    </w:rPr>
  </w:style>
  <w:style w:type="paragraph" w:styleId="6">
    <w:name w:val="heading 4"/>
    <w:basedOn w:val="1"/>
    <w:next w:val="1"/>
    <w:link w:val="115"/>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1"/>
    <w:link w:val="80"/>
    <w:qFormat/>
    <w:uiPriority w:val="0"/>
    <w:pPr>
      <w:keepNext/>
      <w:keepLines/>
      <w:spacing w:before="280" w:after="290" w:line="376" w:lineRule="auto"/>
      <w:outlineLvl w:val="4"/>
    </w:pPr>
    <w:rPr>
      <w:b/>
      <w:bCs/>
      <w:sz w:val="28"/>
      <w:szCs w:val="28"/>
    </w:rPr>
  </w:style>
  <w:style w:type="paragraph" w:styleId="8">
    <w:name w:val="heading 6"/>
    <w:basedOn w:val="1"/>
    <w:next w:val="1"/>
    <w:link w:val="151"/>
    <w:qFormat/>
    <w:uiPriority w:val="0"/>
    <w:pPr>
      <w:keepNext/>
      <w:keepLines/>
      <w:spacing w:before="240" w:after="64" w:line="320" w:lineRule="auto"/>
      <w:outlineLvl w:val="5"/>
    </w:pPr>
    <w:rPr>
      <w:rFonts w:ascii="Cambria" w:hAnsi="Cambria"/>
      <w:b/>
      <w:bCs/>
      <w:sz w:val="24"/>
    </w:rPr>
  </w:style>
  <w:style w:type="paragraph" w:styleId="9">
    <w:name w:val="heading 7"/>
    <w:basedOn w:val="1"/>
    <w:next w:val="1"/>
    <w:link w:val="126"/>
    <w:qFormat/>
    <w:uiPriority w:val="0"/>
    <w:pPr>
      <w:keepNext/>
      <w:keepLines/>
      <w:spacing w:after="64" w:line="320" w:lineRule="auto"/>
      <w:outlineLvl w:val="6"/>
    </w:pPr>
    <w:rPr>
      <w:rFonts w:ascii="Calibri" w:hAnsi="Calibri"/>
      <w:b/>
      <w:bCs/>
      <w:sz w:val="24"/>
    </w:rPr>
  </w:style>
  <w:style w:type="paragraph" w:styleId="10">
    <w:name w:val="heading 8"/>
    <w:basedOn w:val="1"/>
    <w:next w:val="1"/>
    <w:link w:val="157"/>
    <w:qFormat/>
    <w:uiPriority w:val="0"/>
    <w:pPr>
      <w:keepNext/>
      <w:keepLines/>
      <w:spacing w:after="64" w:line="320" w:lineRule="auto"/>
      <w:outlineLvl w:val="7"/>
    </w:pPr>
    <w:rPr>
      <w:rFonts w:ascii="Cambria" w:hAnsi="Cambria"/>
      <w:sz w:val="24"/>
    </w:rPr>
  </w:style>
  <w:style w:type="paragraph" w:styleId="11">
    <w:name w:val="heading 9"/>
    <w:basedOn w:val="1"/>
    <w:next w:val="1"/>
    <w:link w:val="193"/>
    <w:qFormat/>
    <w:uiPriority w:val="0"/>
    <w:pPr>
      <w:keepNext/>
      <w:keepLines/>
      <w:spacing w:after="64" w:line="320" w:lineRule="auto"/>
      <w:outlineLvl w:val="8"/>
    </w:pPr>
    <w:rPr>
      <w:rFonts w:ascii="Cambria" w:hAnsi="Cambria"/>
      <w:sz w:val="24"/>
      <w:szCs w:val="21"/>
    </w:rPr>
  </w:style>
  <w:style w:type="character" w:default="1" w:styleId="51">
    <w:name w:val="Default Paragraph Font"/>
    <w:semiHidden/>
    <w:uiPriority w:val="0"/>
  </w:style>
  <w:style w:type="table" w:default="1" w:styleId="48">
    <w:name w:val="Normal Table"/>
    <w:semiHidden/>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Heading1"/>
    <w:basedOn w:val="1"/>
    <w:next w:val="1"/>
    <w:qFormat/>
    <w:uiPriority w:val="0"/>
    <w:pPr>
      <w:keepNext/>
      <w:keepLines/>
      <w:spacing w:before="340" w:after="330" w:line="578" w:lineRule="auto"/>
      <w:jc w:val="both"/>
      <w:textAlignment w:val="baseline"/>
    </w:pPr>
    <w:rPr>
      <w:rFonts w:cs="Times New Roman"/>
      <w:b/>
      <w:bCs/>
      <w:kern w:val="44"/>
      <w:sz w:val="44"/>
      <w:szCs w:val="44"/>
      <w:lang w:val="en-US" w:eastAsia="zh-CN" w:bidi="ar-SA"/>
    </w:rPr>
  </w:style>
  <w:style w:type="paragraph" w:styleId="12">
    <w:name w:val="toc 7"/>
    <w:basedOn w:val="1"/>
    <w:next w:val="1"/>
    <w:uiPriority w:val="0"/>
    <w:pPr>
      <w:ind w:left="2520" w:leftChars="1200"/>
    </w:pPr>
    <w:rPr>
      <w:szCs w:val="22"/>
    </w:rPr>
  </w:style>
  <w:style w:type="paragraph" w:styleId="13">
    <w:name w:val="List Number"/>
    <w:basedOn w:val="1"/>
    <w:uiPriority w:val="0"/>
    <w:pPr>
      <w:widowControl/>
      <w:tabs>
        <w:tab w:val="left" w:pos="454"/>
        <w:tab w:val="left" w:pos="720"/>
      </w:tabs>
      <w:spacing w:after="50" w:afterLines="50"/>
      <w:ind w:left="454" w:hanging="284"/>
      <w:jc w:val="left"/>
    </w:pPr>
    <w:rPr>
      <w:kern w:val="0"/>
      <w:sz w:val="24"/>
      <w:szCs w:val="20"/>
    </w:rPr>
  </w:style>
  <w:style w:type="paragraph" w:styleId="14">
    <w:name w:val="Normal Indent"/>
    <w:basedOn w:val="1"/>
    <w:link w:val="74"/>
    <w:uiPriority w:val="0"/>
    <w:pPr>
      <w:ind w:firstLine="420"/>
    </w:pPr>
    <w:rPr>
      <w:szCs w:val="20"/>
    </w:rPr>
  </w:style>
  <w:style w:type="paragraph" w:styleId="15">
    <w:name w:val="caption"/>
    <w:basedOn w:val="1"/>
    <w:next w:val="1"/>
    <w:link w:val="114"/>
    <w:qFormat/>
    <w:uiPriority w:val="0"/>
    <w:pPr>
      <w:spacing w:before="152" w:after="160"/>
    </w:pPr>
    <w:rPr>
      <w:rFonts w:ascii="Arial" w:hAnsi="Arial" w:eastAsia="黑体" w:cs="Arial"/>
      <w:sz w:val="20"/>
      <w:szCs w:val="20"/>
    </w:rPr>
  </w:style>
  <w:style w:type="paragraph" w:styleId="16">
    <w:name w:val="List Bullet"/>
    <w:basedOn w:val="1"/>
    <w:uiPriority w:val="0"/>
    <w:pPr>
      <w:tabs>
        <w:tab w:val="left" w:pos="748"/>
      </w:tabs>
      <w:spacing w:line="360" w:lineRule="auto"/>
      <w:ind w:left="748" w:hanging="374"/>
    </w:pPr>
  </w:style>
  <w:style w:type="paragraph" w:styleId="17">
    <w:name w:val="Document Map"/>
    <w:basedOn w:val="1"/>
    <w:link w:val="85"/>
    <w:uiPriority w:val="0"/>
    <w:rPr>
      <w:rFonts w:ascii="宋体"/>
      <w:kern w:val="0"/>
      <w:sz w:val="18"/>
      <w:szCs w:val="18"/>
    </w:rPr>
  </w:style>
  <w:style w:type="paragraph" w:styleId="18">
    <w:name w:val="annotation text"/>
    <w:basedOn w:val="1"/>
    <w:link w:val="96"/>
    <w:unhideWhenUsed/>
    <w:uiPriority w:val="0"/>
    <w:pPr>
      <w:jc w:val="left"/>
    </w:pPr>
    <w:rPr>
      <w:rFonts w:ascii="仿宋_GB2312" w:eastAsia="仿宋_GB2312"/>
      <w:sz w:val="28"/>
      <w:szCs w:val="28"/>
    </w:rPr>
  </w:style>
  <w:style w:type="paragraph" w:styleId="19">
    <w:name w:val="Body Text 3"/>
    <w:basedOn w:val="1"/>
    <w:link w:val="168"/>
    <w:uiPriority w:val="0"/>
    <w:pPr>
      <w:snapToGrid w:val="0"/>
      <w:spacing w:before="50" w:after="50"/>
    </w:pPr>
  </w:style>
  <w:style w:type="paragraph" w:styleId="20">
    <w:name w:val="Body Text"/>
    <w:basedOn w:val="1"/>
    <w:next w:val="21"/>
    <w:link w:val="108"/>
    <w:uiPriority w:val="0"/>
    <w:pPr>
      <w:spacing w:after="120"/>
    </w:pPr>
    <w:rPr>
      <w:sz w:val="28"/>
    </w:rPr>
  </w:style>
  <w:style w:type="paragraph" w:styleId="21">
    <w:name w:val="Body Text First Indent"/>
    <w:basedOn w:val="20"/>
    <w:link w:val="174"/>
    <w:uiPriority w:val="0"/>
    <w:pPr>
      <w:ind w:firstLine="420" w:firstLineChars="100"/>
    </w:pPr>
    <w:rPr>
      <w:sz w:val="21"/>
    </w:rPr>
  </w:style>
  <w:style w:type="paragraph" w:styleId="22">
    <w:name w:val="Body Text Indent"/>
    <w:basedOn w:val="1"/>
    <w:next w:val="1"/>
    <w:link w:val="142"/>
    <w:uiPriority w:val="0"/>
    <w:pPr>
      <w:spacing w:line="200" w:lineRule="exact"/>
      <w:ind w:firstLine="301"/>
    </w:pPr>
    <w:rPr>
      <w:rFonts w:ascii="宋体" w:hAnsi="Courier New"/>
      <w:spacing w:val="-4"/>
      <w:sz w:val="18"/>
      <w:szCs w:val="20"/>
    </w:rPr>
  </w:style>
  <w:style w:type="paragraph" w:styleId="23">
    <w:name w:val="List Number 3"/>
    <w:basedOn w:val="1"/>
    <w:uiPriority w:val="0"/>
    <w:pPr>
      <w:tabs>
        <w:tab w:val="left" w:pos="1200"/>
      </w:tabs>
      <w:ind w:left="1200" w:hanging="360"/>
    </w:pPr>
  </w:style>
  <w:style w:type="paragraph" w:styleId="24">
    <w:name w:val="List 2"/>
    <w:basedOn w:val="1"/>
    <w:uiPriority w:val="0"/>
    <w:pPr>
      <w:ind w:left="100" w:leftChars="200" w:hanging="200" w:hangingChars="200"/>
    </w:pPr>
    <w:rPr>
      <w:sz w:val="28"/>
    </w:rPr>
  </w:style>
  <w:style w:type="paragraph" w:styleId="25">
    <w:name w:val="toc 5"/>
    <w:basedOn w:val="1"/>
    <w:next w:val="1"/>
    <w:uiPriority w:val="0"/>
    <w:pPr>
      <w:ind w:left="1680" w:leftChars="800"/>
    </w:pPr>
    <w:rPr>
      <w:szCs w:val="22"/>
    </w:rPr>
  </w:style>
  <w:style w:type="paragraph" w:styleId="26">
    <w:name w:val="toc 3"/>
    <w:basedOn w:val="1"/>
    <w:next w:val="1"/>
    <w:semiHidden/>
    <w:uiPriority w:val="0"/>
    <w:pPr>
      <w:ind w:left="840"/>
    </w:pPr>
  </w:style>
  <w:style w:type="paragraph" w:styleId="27">
    <w:name w:val="Plain Text"/>
    <w:basedOn w:val="1"/>
    <w:next w:val="1"/>
    <w:link w:val="167"/>
    <w:uiPriority w:val="0"/>
    <w:pPr>
      <w:spacing w:before="156" w:beforeLines="50" w:after="156" w:afterLines="50" w:line="400" w:lineRule="exact"/>
    </w:pPr>
    <w:rPr>
      <w:rFonts w:ascii="宋体" w:hAnsi="Courier New" w:eastAsia="楷体_GB2312"/>
      <w:sz w:val="26"/>
      <w:szCs w:val="20"/>
    </w:rPr>
  </w:style>
  <w:style w:type="paragraph" w:styleId="28">
    <w:name w:val="toc 8"/>
    <w:basedOn w:val="1"/>
    <w:next w:val="1"/>
    <w:uiPriority w:val="0"/>
    <w:pPr>
      <w:ind w:left="2940" w:leftChars="1400"/>
    </w:pPr>
    <w:rPr>
      <w:szCs w:val="22"/>
    </w:rPr>
  </w:style>
  <w:style w:type="paragraph" w:styleId="29">
    <w:name w:val="Date"/>
    <w:basedOn w:val="1"/>
    <w:next w:val="1"/>
    <w:link w:val="81"/>
    <w:uiPriority w:val="0"/>
    <w:pPr>
      <w:ind w:leftChars="2500"/>
    </w:pPr>
    <w:rPr>
      <w:rFonts w:eastAsia="楷体_GB2312"/>
      <w:sz w:val="32"/>
      <w:szCs w:val="20"/>
    </w:rPr>
  </w:style>
  <w:style w:type="paragraph" w:styleId="30">
    <w:name w:val="Body Text Indent 2"/>
    <w:basedOn w:val="1"/>
    <w:link w:val="71"/>
    <w:uiPriority w:val="0"/>
    <w:pPr>
      <w:snapToGrid w:val="0"/>
      <w:ind w:firstLine="542" w:firstLineChars="225"/>
    </w:pPr>
    <w:rPr>
      <w:rFonts w:ascii="仿宋_GB2312" w:hAnsi="宋体" w:cs="Arial"/>
      <w:b/>
      <w:bCs/>
      <w:color w:val="000000"/>
      <w:sz w:val="24"/>
    </w:rPr>
  </w:style>
  <w:style w:type="paragraph" w:styleId="31">
    <w:name w:val="Balloon Text"/>
    <w:basedOn w:val="1"/>
    <w:link w:val="125"/>
    <w:semiHidden/>
    <w:uiPriority w:val="0"/>
    <w:rPr>
      <w:sz w:val="18"/>
      <w:szCs w:val="18"/>
    </w:rPr>
  </w:style>
  <w:style w:type="paragraph" w:styleId="32">
    <w:name w:val="footer"/>
    <w:basedOn w:val="1"/>
    <w:link w:val="160"/>
    <w:uiPriority w:val="0"/>
    <w:pPr>
      <w:tabs>
        <w:tab w:val="center" w:pos="4153"/>
        <w:tab w:val="right" w:pos="8306"/>
      </w:tabs>
      <w:snapToGrid w:val="0"/>
      <w:jc w:val="left"/>
    </w:pPr>
    <w:rPr>
      <w:sz w:val="18"/>
      <w:szCs w:val="18"/>
    </w:rPr>
  </w:style>
  <w:style w:type="paragraph" w:styleId="33">
    <w:name w:val="header"/>
    <w:basedOn w:val="1"/>
    <w:link w:val="133"/>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semiHidden/>
    <w:uiPriority w:val="0"/>
  </w:style>
  <w:style w:type="paragraph" w:styleId="35">
    <w:name w:val="toc 4"/>
    <w:basedOn w:val="1"/>
    <w:next w:val="1"/>
    <w:uiPriority w:val="0"/>
    <w:pPr>
      <w:ind w:left="1260" w:leftChars="600"/>
    </w:pPr>
    <w:rPr>
      <w:szCs w:val="22"/>
    </w:rPr>
  </w:style>
  <w:style w:type="paragraph" w:styleId="36">
    <w:name w:val="List"/>
    <w:basedOn w:val="1"/>
    <w:uiPriority w:val="0"/>
    <w:pPr>
      <w:ind w:left="200" w:hanging="200" w:hangingChars="200"/>
    </w:pPr>
    <w:rPr>
      <w:sz w:val="28"/>
    </w:rPr>
  </w:style>
  <w:style w:type="paragraph" w:styleId="37">
    <w:name w:val="footnote text"/>
    <w:basedOn w:val="1"/>
    <w:link w:val="95"/>
    <w:unhideWhenUsed/>
    <w:uiPriority w:val="0"/>
    <w:pPr>
      <w:snapToGrid w:val="0"/>
      <w:jc w:val="left"/>
    </w:pPr>
    <w:rPr>
      <w:rFonts w:ascii="Calibri" w:hAnsi="Calibri"/>
      <w:sz w:val="18"/>
      <w:szCs w:val="18"/>
    </w:rPr>
  </w:style>
  <w:style w:type="paragraph" w:styleId="38">
    <w:name w:val="toc 6"/>
    <w:basedOn w:val="1"/>
    <w:next w:val="1"/>
    <w:uiPriority w:val="0"/>
    <w:pPr>
      <w:ind w:left="2100" w:leftChars="1000"/>
    </w:pPr>
    <w:rPr>
      <w:szCs w:val="22"/>
    </w:rPr>
  </w:style>
  <w:style w:type="paragraph" w:styleId="39">
    <w:name w:val="Body Text Indent 3"/>
    <w:basedOn w:val="1"/>
    <w:uiPriority w:val="0"/>
    <w:pPr>
      <w:snapToGrid w:val="0"/>
      <w:ind w:firstLine="480" w:firstLineChars="200"/>
      <w:jc w:val="left"/>
    </w:pPr>
    <w:rPr>
      <w:rFonts w:ascii="仿宋_GB2312" w:hAnsi="宋体" w:eastAsia="仿宋_GB2312"/>
      <w:color w:val="000000"/>
      <w:sz w:val="24"/>
    </w:rPr>
  </w:style>
  <w:style w:type="paragraph" w:styleId="40">
    <w:name w:val="toc 2"/>
    <w:basedOn w:val="1"/>
    <w:next w:val="1"/>
    <w:semiHidden/>
    <w:uiPriority w:val="0"/>
    <w:pPr>
      <w:ind w:left="420"/>
    </w:pPr>
  </w:style>
  <w:style w:type="paragraph" w:styleId="41">
    <w:name w:val="toc 9"/>
    <w:basedOn w:val="1"/>
    <w:next w:val="1"/>
    <w:uiPriority w:val="0"/>
    <w:pPr>
      <w:ind w:left="3360" w:leftChars="1600"/>
    </w:pPr>
    <w:rPr>
      <w:szCs w:val="22"/>
    </w:rPr>
  </w:style>
  <w:style w:type="paragraph" w:styleId="42">
    <w:name w:val="Body Text 2"/>
    <w:basedOn w:val="1"/>
    <w:link w:val="117"/>
    <w:uiPriority w:val="0"/>
    <w:pPr>
      <w:widowControl/>
      <w:snapToGrid w:val="0"/>
      <w:spacing w:before="50" w:after="156" w:afterLines="50" w:line="400" w:lineRule="exact"/>
      <w:jc w:val="left"/>
    </w:pPr>
    <w:rPr>
      <w:rFonts w:ascii="宋体" w:hAnsi="宋体"/>
      <w:color w:val="000000"/>
      <w:sz w:val="24"/>
    </w:rPr>
  </w:style>
  <w:style w:type="paragraph" w:styleId="43">
    <w:name w:val="HTML Preformatted"/>
    <w:basedOn w:val="1"/>
    <w:link w:val="189"/>
    <w:uiPriority w:val="0"/>
    <w:rPr>
      <w:rFonts w:ascii="Courier New" w:hAnsi="Courier New"/>
      <w:sz w:val="20"/>
      <w:szCs w:val="20"/>
    </w:rPr>
  </w:style>
  <w:style w:type="paragraph" w:styleId="44">
    <w:name w:val="Normal (Web)"/>
    <w:basedOn w:val="1"/>
    <w:uiPriority w:val="0"/>
    <w:pPr>
      <w:widowControl/>
      <w:spacing w:before="100" w:beforeAutospacing="1" w:after="100" w:afterAutospacing="1"/>
      <w:jc w:val="left"/>
    </w:pPr>
    <w:rPr>
      <w:rFonts w:ascii="宋体" w:hAnsi="宋体"/>
      <w:kern w:val="0"/>
      <w:sz w:val="24"/>
      <w:szCs w:val="22"/>
    </w:rPr>
  </w:style>
  <w:style w:type="paragraph" w:styleId="45">
    <w:name w:val="Title"/>
    <w:basedOn w:val="1"/>
    <w:next w:val="1"/>
    <w:link w:val="166"/>
    <w:qFormat/>
    <w:uiPriority w:val="0"/>
    <w:pPr>
      <w:spacing w:before="240" w:after="60"/>
      <w:jc w:val="center"/>
      <w:outlineLvl w:val="0"/>
    </w:pPr>
    <w:rPr>
      <w:rFonts w:ascii="Cambria" w:hAnsi="Cambria"/>
      <w:b/>
      <w:bCs/>
      <w:sz w:val="32"/>
      <w:szCs w:val="32"/>
    </w:rPr>
  </w:style>
  <w:style w:type="paragraph" w:styleId="46">
    <w:name w:val="annotation subject"/>
    <w:basedOn w:val="18"/>
    <w:next w:val="18"/>
    <w:link w:val="172"/>
    <w:unhideWhenUsed/>
    <w:uiPriority w:val="0"/>
    <w:rPr>
      <w:rFonts w:ascii="Times New Roman" w:eastAsia="宋体"/>
      <w:b/>
      <w:bCs/>
      <w:sz w:val="21"/>
      <w:szCs w:val="20"/>
    </w:rPr>
  </w:style>
  <w:style w:type="paragraph" w:styleId="47">
    <w:name w:val="Body Text First Indent 2"/>
    <w:basedOn w:val="22"/>
    <w:uiPriority w:val="0"/>
    <w:pPr>
      <w:ind w:firstLine="420" w:firstLineChars="200"/>
    </w:pPr>
  </w:style>
  <w:style w:type="table" w:styleId="49">
    <w:name w:val="Table Grid"/>
    <w:basedOn w:val="4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0">
    <w:name w:val="Table Professional"/>
    <w:basedOn w:val="48"/>
    <w:autoRedefine/>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52">
    <w:name w:val="Strong"/>
    <w:basedOn w:val="51"/>
    <w:autoRedefine/>
    <w:qFormat/>
    <w:uiPriority w:val="0"/>
    <w:rPr>
      <w:b/>
      <w:bCs/>
    </w:rPr>
  </w:style>
  <w:style w:type="character" w:styleId="53">
    <w:name w:val="page number"/>
    <w:basedOn w:val="51"/>
    <w:autoRedefine/>
    <w:uiPriority w:val="0"/>
  </w:style>
  <w:style w:type="character" w:styleId="54">
    <w:name w:val="FollowedHyperlink"/>
    <w:autoRedefine/>
    <w:uiPriority w:val="0"/>
    <w:rPr>
      <w:color w:val="3177FD"/>
      <w:u w:val="none"/>
    </w:rPr>
  </w:style>
  <w:style w:type="character" w:styleId="55">
    <w:name w:val="Emphasis"/>
    <w:autoRedefine/>
    <w:qFormat/>
    <w:uiPriority w:val="0"/>
    <w:rPr>
      <w:color w:val="CC0033"/>
    </w:rPr>
  </w:style>
  <w:style w:type="character" w:styleId="56">
    <w:name w:val="HTML Definition"/>
    <w:qFormat/>
    <w:uiPriority w:val="0"/>
    <w:rPr>
      <w:i/>
    </w:rPr>
  </w:style>
  <w:style w:type="character" w:styleId="57">
    <w:name w:val="Hyperlink"/>
    <w:basedOn w:val="51"/>
    <w:autoRedefine/>
    <w:uiPriority w:val="0"/>
    <w:rPr>
      <w:color w:val="3177FD"/>
      <w:u w:val="none"/>
    </w:rPr>
  </w:style>
  <w:style w:type="character" w:styleId="58">
    <w:name w:val="HTML Code"/>
    <w:autoRedefine/>
    <w:qFormat/>
    <w:uiPriority w:val="0"/>
    <w:rPr>
      <w:rFonts w:ascii="Consolas" w:hAnsi="Consolas" w:eastAsia="Consolas" w:cs="Consolas"/>
      <w:sz w:val="21"/>
      <w:szCs w:val="21"/>
    </w:rPr>
  </w:style>
  <w:style w:type="character" w:styleId="59">
    <w:name w:val="annotation reference"/>
    <w:autoRedefine/>
    <w:qFormat/>
    <w:uiPriority w:val="0"/>
    <w:rPr>
      <w:sz w:val="21"/>
      <w:szCs w:val="21"/>
    </w:rPr>
  </w:style>
  <w:style w:type="character" w:styleId="60">
    <w:name w:val="HTML Keyboard"/>
    <w:autoRedefine/>
    <w:uiPriority w:val="0"/>
    <w:rPr>
      <w:rFonts w:hint="default" w:ascii="Consolas" w:hAnsi="Consolas" w:eastAsia="Consolas" w:cs="Consolas"/>
      <w:sz w:val="21"/>
      <w:szCs w:val="21"/>
    </w:rPr>
  </w:style>
  <w:style w:type="character" w:styleId="61">
    <w:name w:val="HTML Sample"/>
    <w:autoRedefine/>
    <w:qFormat/>
    <w:uiPriority w:val="0"/>
    <w:rPr>
      <w:rFonts w:hint="default" w:ascii="Consolas" w:hAnsi="Consolas" w:eastAsia="Consolas" w:cs="Consolas"/>
      <w:sz w:val="21"/>
      <w:szCs w:val="21"/>
    </w:rPr>
  </w:style>
  <w:style w:type="character" w:customStyle="1" w:styleId="62">
    <w:name w:val="ant-select-tree-switcher"/>
    <w:basedOn w:val="51"/>
    <w:autoRedefine/>
    <w:qFormat/>
    <w:uiPriority w:val="0"/>
  </w:style>
  <w:style w:type="character" w:customStyle="1" w:styleId="63">
    <w:name w:val="last-child"/>
    <w:basedOn w:val="51"/>
    <w:autoRedefine/>
    <w:qFormat/>
    <w:uiPriority w:val="0"/>
  </w:style>
  <w:style w:type="character" w:customStyle="1" w:styleId="64">
    <w:name w:val=" Char Char15"/>
    <w:semiHidden/>
    <w:qFormat/>
    <w:locked/>
    <w:uiPriority w:val="0"/>
    <w:rPr>
      <w:rFonts w:ascii="Arial" w:hAnsi="Arial" w:eastAsia="黑体"/>
      <w:b/>
      <w:bCs/>
      <w:kern w:val="2"/>
      <w:sz w:val="32"/>
      <w:szCs w:val="32"/>
      <w:lang w:val="en-US" w:eastAsia="zh-CN" w:bidi="ar-SA"/>
    </w:rPr>
  </w:style>
  <w:style w:type="character" w:customStyle="1" w:styleId="65">
    <w:name w:val="标题 1 字符"/>
    <w:autoRedefine/>
    <w:uiPriority w:val="0"/>
    <w:rPr>
      <w:rFonts w:eastAsia="宋体"/>
      <w:b/>
      <w:bCs/>
      <w:kern w:val="44"/>
      <w:sz w:val="44"/>
      <w:szCs w:val="44"/>
      <w:lang w:val="en-US" w:eastAsia="zh-CN" w:bidi="ar-SA"/>
    </w:rPr>
  </w:style>
  <w:style w:type="character" w:customStyle="1" w:styleId="66">
    <w:name w:val="flname7"/>
    <w:basedOn w:val="51"/>
    <w:autoRedefine/>
    <w:qFormat/>
    <w:uiPriority w:val="0"/>
  </w:style>
  <w:style w:type="character" w:customStyle="1" w:styleId="67">
    <w:name w:val="a Char"/>
    <w:link w:val="68"/>
    <w:autoRedefine/>
    <w:qFormat/>
    <w:uiPriority w:val="0"/>
    <w:rPr>
      <w:rFonts w:ascii="仿宋_GB2312" w:eastAsia="仿宋_GB2312"/>
      <w:color w:val="000000"/>
      <w:kern w:val="2"/>
      <w:sz w:val="24"/>
      <w:szCs w:val="24"/>
      <w:lang w:val="zh-CN" w:eastAsia="zh-CN" w:bidi="ar-SA"/>
    </w:rPr>
  </w:style>
  <w:style w:type="paragraph" w:customStyle="1" w:styleId="68">
    <w:name w:val="a"/>
    <w:basedOn w:val="1"/>
    <w:link w:val="67"/>
    <w:qFormat/>
    <w:uiPriority w:val="0"/>
    <w:pPr>
      <w:autoSpaceDE w:val="0"/>
      <w:autoSpaceDN w:val="0"/>
      <w:adjustRightInd w:val="0"/>
      <w:spacing w:line="440" w:lineRule="atLeast"/>
      <w:ind w:firstLine="480"/>
      <w:jc w:val="left"/>
    </w:pPr>
    <w:rPr>
      <w:rFonts w:ascii="仿宋_GB2312" w:eastAsia="仿宋_GB2312"/>
      <w:color w:val="000000"/>
      <w:sz w:val="24"/>
      <w:lang w:val="zh-CN"/>
    </w:rPr>
  </w:style>
  <w:style w:type="character" w:customStyle="1" w:styleId="69">
    <w:name w:val="列出段落 Char"/>
    <w:link w:val="70"/>
    <w:autoRedefine/>
    <w:qFormat/>
    <w:uiPriority w:val="0"/>
    <w:rPr>
      <w:rFonts w:ascii="Calibri" w:hAnsi="Calibri" w:eastAsia="宋体"/>
      <w:kern w:val="2"/>
      <w:sz w:val="21"/>
      <w:szCs w:val="22"/>
      <w:lang w:val="en-US" w:eastAsia="zh-CN" w:bidi="ar-SA"/>
    </w:rPr>
  </w:style>
  <w:style w:type="paragraph" w:styleId="70">
    <w:name w:val="List Paragraph"/>
    <w:basedOn w:val="1"/>
    <w:link w:val="69"/>
    <w:qFormat/>
    <w:uiPriority w:val="0"/>
    <w:pPr>
      <w:ind w:left="720"/>
    </w:pPr>
    <w:rPr>
      <w:rFonts w:ascii="Calibri" w:hAnsi="Calibri"/>
      <w:szCs w:val="22"/>
    </w:rPr>
  </w:style>
  <w:style w:type="character" w:customStyle="1" w:styleId="71">
    <w:name w:val="正文文本缩进 2 Char"/>
    <w:link w:val="30"/>
    <w:qFormat/>
    <w:uiPriority w:val="0"/>
    <w:rPr>
      <w:rFonts w:ascii="仿宋_GB2312" w:hAnsi="宋体" w:eastAsia="宋体" w:cs="Arial"/>
      <w:b/>
      <w:bCs/>
      <w:color w:val="000000"/>
      <w:kern w:val="2"/>
      <w:sz w:val="24"/>
      <w:szCs w:val="24"/>
      <w:lang w:val="en-US" w:eastAsia="zh-CN" w:bidi="ar-SA"/>
    </w:rPr>
  </w:style>
  <w:style w:type="character" w:customStyle="1" w:styleId="72">
    <w:name w:val=" Char Char6"/>
    <w:autoRedefine/>
    <w:qFormat/>
    <w:uiPriority w:val="0"/>
    <w:rPr>
      <w:rFonts w:ascii="仿宋_GB2312" w:eastAsia="仿宋_GB2312"/>
      <w:kern w:val="2"/>
      <w:sz w:val="28"/>
      <w:szCs w:val="28"/>
      <w:lang w:val="en-US" w:eastAsia="zh-CN" w:bidi="ar-SA"/>
    </w:rPr>
  </w:style>
  <w:style w:type="character" w:customStyle="1" w:styleId="73">
    <w:name w:val="普通文字 Char Char1"/>
    <w:autoRedefine/>
    <w:qFormat/>
    <w:uiPriority w:val="0"/>
    <w:rPr>
      <w:rFonts w:ascii="宋体" w:hAnsi="Courier New" w:eastAsia="宋体"/>
      <w:kern w:val="2"/>
      <w:sz w:val="21"/>
      <w:lang w:val="en-US" w:eastAsia="zh-CN" w:bidi="ar-SA"/>
    </w:rPr>
  </w:style>
  <w:style w:type="character" w:customStyle="1" w:styleId="74">
    <w:name w:val="正文缩进 Char"/>
    <w:link w:val="14"/>
    <w:autoRedefine/>
    <w:qFormat/>
    <w:uiPriority w:val="0"/>
    <w:rPr>
      <w:rFonts w:eastAsia="宋体"/>
      <w:kern w:val="2"/>
      <w:sz w:val="21"/>
      <w:lang w:val="en-US" w:eastAsia="zh-CN" w:bidi="ar-SA"/>
    </w:rPr>
  </w:style>
  <w:style w:type="character" w:customStyle="1" w:styleId="75">
    <w:name w:val="正文文本 字符"/>
    <w:qFormat/>
    <w:uiPriority w:val="0"/>
    <w:rPr>
      <w:kern w:val="2"/>
      <w:sz w:val="21"/>
      <w:szCs w:val="24"/>
    </w:rPr>
  </w:style>
  <w:style w:type="character" w:customStyle="1" w:styleId="76">
    <w:name w:val="font11"/>
    <w:basedOn w:val="51"/>
    <w:autoRedefine/>
    <w:qFormat/>
    <w:uiPriority w:val="0"/>
    <w:rPr>
      <w:rFonts w:hint="eastAsia" w:ascii="宋体" w:hAnsi="宋体" w:eastAsia="宋体" w:cs="宋体"/>
      <w:color w:val="000000"/>
      <w:sz w:val="22"/>
      <w:szCs w:val="22"/>
      <w:u w:val="none"/>
    </w:rPr>
  </w:style>
  <w:style w:type="character" w:customStyle="1" w:styleId="77">
    <w:name w:val="普通文字 Char Char3"/>
    <w:qFormat/>
    <w:uiPriority w:val="0"/>
    <w:rPr>
      <w:rFonts w:ascii="宋体" w:hAnsi="Courier New" w:eastAsia="宋体"/>
      <w:kern w:val="2"/>
      <w:sz w:val="24"/>
      <w:szCs w:val="24"/>
      <w:lang w:val="en-US" w:eastAsia="zh-CN" w:bidi="ar-SA"/>
    </w:rPr>
  </w:style>
  <w:style w:type="character" w:customStyle="1" w:styleId="78">
    <w:name w:val="标题 2 Char"/>
    <w:autoRedefine/>
    <w:qFormat/>
    <w:uiPriority w:val="0"/>
    <w:rPr>
      <w:rFonts w:ascii="Arial" w:hAnsi="Arial" w:eastAsia="黑体"/>
      <w:b/>
      <w:bCs/>
      <w:kern w:val="2"/>
      <w:sz w:val="32"/>
      <w:szCs w:val="32"/>
      <w:lang w:val="en-US" w:eastAsia="zh-CN" w:bidi="ar-SA"/>
    </w:rPr>
  </w:style>
  <w:style w:type="character" w:customStyle="1" w:styleId="79">
    <w:name w:val="title14"/>
    <w:basedOn w:val="51"/>
    <w:autoRedefine/>
    <w:qFormat/>
    <w:uiPriority w:val="0"/>
  </w:style>
  <w:style w:type="character" w:customStyle="1" w:styleId="80">
    <w:name w:val="标题 5 Char"/>
    <w:link w:val="7"/>
    <w:autoRedefine/>
    <w:qFormat/>
    <w:uiPriority w:val="0"/>
    <w:rPr>
      <w:rFonts w:eastAsia="宋体"/>
      <w:b/>
      <w:bCs/>
      <w:kern w:val="2"/>
      <w:sz w:val="28"/>
      <w:szCs w:val="28"/>
      <w:lang w:val="en-US" w:eastAsia="zh-CN" w:bidi="ar-SA"/>
    </w:rPr>
  </w:style>
  <w:style w:type="character" w:customStyle="1" w:styleId="81">
    <w:name w:val="日期 Char"/>
    <w:link w:val="29"/>
    <w:autoRedefine/>
    <w:qFormat/>
    <w:uiPriority w:val="0"/>
    <w:rPr>
      <w:rFonts w:eastAsia="楷体_GB2312"/>
      <w:kern w:val="2"/>
      <w:sz w:val="32"/>
      <w:lang w:val="en-US" w:eastAsia="zh-CN" w:bidi="ar-SA"/>
    </w:rPr>
  </w:style>
  <w:style w:type="character" w:customStyle="1" w:styleId="82">
    <w:name w:val="标题 5 字符"/>
    <w:autoRedefine/>
    <w:qFormat/>
    <w:uiPriority w:val="0"/>
    <w:rPr>
      <w:b/>
      <w:bCs/>
      <w:kern w:val="2"/>
      <w:sz w:val="28"/>
      <w:szCs w:val="28"/>
    </w:rPr>
  </w:style>
  <w:style w:type="character" w:customStyle="1" w:styleId="83">
    <w:name w:val="标题 3 字符"/>
    <w:autoRedefine/>
    <w:qFormat/>
    <w:uiPriority w:val="0"/>
    <w:rPr>
      <w:rFonts w:ascii="仿宋_GB2312" w:eastAsia="仿宋_GB2312"/>
      <w:b/>
      <w:bCs/>
      <w:kern w:val="2"/>
      <w:sz w:val="30"/>
    </w:rPr>
  </w:style>
  <w:style w:type="character" w:customStyle="1" w:styleId="84">
    <w:name w:val="ant-tree-switcher"/>
    <w:basedOn w:val="51"/>
    <w:autoRedefine/>
    <w:qFormat/>
    <w:uiPriority w:val="0"/>
  </w:style>
  <w:style w:type="character" w:customStyle="1" w:styleId="85">
    <w:name w:val="文档结构图 Char1"/>
    <w:link w:val="17"/>
    <w:autoRedefine/>
    <w:qFormat/>
    <w:uiPriority w:val="0"/>
    <w:rPr>
      <w:rFonts w:ascii="宋体" w:eastAsia="宋体"/>
      <w:sz w:val="18"/>
      <w:szCs w:val="18"/>
      <w:lang w:bidi="ar-SA"/>
    </w:rPr>
  </w:style>
  <w:style w:type="character" w:customStyle="1" w:styleId="86">
    <w:name w:val="con"/>
    <w:basedOn w:val="51"/>
    <w:autoRedefine/>
    <w:qFormat/>
    <w:uiPriority w:val="0"/>
  </w:style>
  <w:style w:type="character" w:customStyle="1" w:styleId="87">
    <w:name w:val="表格 Char Char"/>
    <w:link w:val="88"/>
    <w:autoRedefine/>
    <w:qFormat/>
    <w:locked/>
    <w:uiPriority w:val="0"/>
    <w:rPr>
      <w:rFonts w:ascii="宋体" w:hAnsi="宋体"/>
      <w:lang w:bidi="ar-SA"/>
    </w:rPr>
  </w:style>
  <w:style w:type="paragraph" w:customStyle="1" w:styleId="88">
    <w:name w:val="表格"/>
    <w:basedOn w:val="1"/>
    <w:link w:val="87"/>
    <w:autoRedefine/>
    <w:uiPriority w:val="0"/>
    <w:pPr>
      <w:snapToGrid w:val="0"/>
      <w:ind w:firstLine="42" w:firstLineChars="21"/>
    </w:pPr>
    <w:rPr>
      <w:rFonts w:ascii="宋体" w:hAnsi="宋体"/>
      <w:kern w:val="0"/>
      <w:sz w:val="20"/>
      <w:szCs w:val="20"/>
    </w:rPr>
  </w:style>
  <w:style w:type="character" w:customStyle="1" w:styleId="89">
    <w:name w:val="正文2 Char Char"/>
    <w:link w:val="90"/>
    <w:autoRedefine/>
    <w:qFormat/>
    <w:uiPriority w:val="0"/>
    <w:rPr>
      <w:rFonts w:ascii="Calibri" w:hAnsi="Calibri"/>
      <w:sz w:val="24"/>
      <w:lang w:val="en-US" w:eastAsia="zh-CN" w:bidi="ar-SA"/>
    </w:rPr>
  </w:style>
  <w:style w:type="paragraph" w:customStyle="1" w:styleId="90">
    <w:name w:val="正文2"/>
    <w:next w:val="34"/>
    <w:link w:val="89"/>
    <w:autoRedefine/>
    <w:qFormat/>
    <w:uiPriority w:val="0"/>
    <w:pPr>
      <w:widowControl w:val="0"/>
      <w:spacing w:before="156" w:line="360" w:lineRule="auto"/>
      <w:ind w:firstLine="200" w:firstLineChars="200"/>
      <w:jc w:val="both"/>
    </w:pPr>
    <w:rPr>
      <w:rFonts w:ascii="Calibri" w:hAnsi="Calibri" w:eastAsia="宋体" w:cs="Times New Roman"/>
      <w:sz w:val="24"/>
      <w:lang w:val="en-US" w:eastAsia="zh-CN" w:bidi="ar-SA"/>
    </w:rPr>
  </w:style>
  <w:style w:type="character" w:customStyle="1" w:styleId="91">
    <w:name w:val="h3 Char"/>
    <w:autoRedefine/>
    <w:semiHidden/>
    <w:qFormat/>
    <w:locked/>
    <w:uiPriority w:val="0"/>
    <w:rPr>
      <w:rFonts w:ascii="仿宋_GB2312" w:hAnsi="宋体" w:eastAsia="仿宋_GB2312"/>
      <w:kern w:val="2"/>
      <w:sz w:val="30"/>
      <w:lang w:val="en-US" w:eastAsia="zh-CN" w:bidi="ar-SA"/>
    </w:rPr>
  </w:style>
  <w:style w:type="character" w:customStyle="1" w:styleId="92">
    <w:name w:val="content6"/>
    <w:basedOn w:val="51"/>
    <w:autoRedefine/>
    <w:qFormat/>
    <w:uiPriority w:val="0"/>
  </w:style>
  <w:style w:type="character" w:customStyle="1" w:styleId="93">
    <w:name w:val="first-child"/>
    <w:basedOn w:val="51"/>
    <w:qFormat/>
    <w:uiPriority w:val="0"/>
  </w:style>
  <w:style w:type="character" w:customStyle="1" w:styleId="94">
    <w:name w:val="label"/>
    <w:basedOn w:val="51"/>
    <w:autoRedefine/>
    <w:qFormat/>
    <w:uiPriority w:val="0"/>
  </w:style>
  <w:style w:type="character" w:customStyle="1" w:styleId="95">
    <w:name w:val="脚注文本 Char"/>
    <w:link w:val="37"/>
    <w:autoRedefine/>
    <w:semiHidden/>
    <w:qFormat/>
    <w:uiPriority w:val="0"/>
    <w:rPr>
      <w:rFonts w:ascii="Calibri" w:hAnsi="Calibri" w:eastAsia="宋体"/>
      <w:kern w:val="2"/>
      <w:sz w:val="18"/>
      <w:szCs w:val="18"/>
      <w:lang w:val="en-US" w:eastAsia="zh-CN" w:bidi="ar-SA"/>
    </w:rPr>
  </w:style>
  <w:style w:type="character" w:customStyle="1" w:styleId="96">
    <w:name w:val="批注文字 Char"/>
    <w:link w:val="18"/>
    <w:autoRedefine/>
    <w:qFormat/>
    <w:uiPriority w:val="0"/>
    <w:rPr>
      <w:rFonts w:ascii="仿宋_GB2312" w:eastAsia="仿宋_GB2312"/>
      <w:kern w:val="2"/>
      <w:sz w:val="28"/>
      <w:szCs w:val="28"/>
      <w:lang w:val="en-US" w:eastAsia="zh-CN" w:bidi="ar-SA"/>
    </w:rPr>
  </w:style>
  <w:style w:type="character" w:customStyle="1" w:styleId="97">
    <w:name w:val="引用 Char"/>
    <w:link w:val="98"/>
    <w:autoRedefine/>
    <w:qFormat/>
    <w:uiPriority w:val="0"/>
    <w:rPr>
      <w:rFonts w:eastAsia="宋体"/>
      <w:i/>
      <w:iCs/>
      <w:color w:val="000000"/>
      <w:kern w:val="2"/>
      <w:sz w:val="21"/>
      <w:szCs w:val="24"/>
      <w:lang w:val="en-US" w:eastAsia="zh-CN" w:bidi="ar-SA"/>
    </w:rPr>
  </w:style>
  <w:style w:type="paragraph" w:styleId="98">
    <w:name w:val="Quote"/>
    <w:basedOn w:val="1"/>
    <w:next w:val="1"/>
    <w:link w:val="97"/>
    <w:autoRedefine/>
    <w:qFormat/>
    <w:uiPriority w:val="0"/>
    <w:rPr>
      <w:i/>
      <w:iCs/>
      <w:color w:val="000000"/>
    </w:rPr>
  </w:style>
  <w:style w:type="character" w:customStyle="1" w:styleId="99">
    <w:name w:val="ant-tree-iconele"/>
    <w:basedOn w:val="51"/>
    <w:qFormat/>
    <w:uiPriority w:val="0"/>
  </w:style>
  <w:style w:type="character" w:customStyle="1" w:styleId="100">
    <w:name w:val="普通文字 Char Char2"/>
    <w:autoRedefine/>
    <w:qFormat/>
    <w:uiPriority w:val="0"/>
    <w:rPr>
      <w:rFonts w:ascii="宋体" w:hAnsi="Courier New" w:eastAsia="宋体"/>
      <w:kern w:val="2"/>
      <w:sz w:val="24"/>
      <w:szCs w:val="24"/>
      <w:lang w:val="en-US" w:eastAsia="zh-CN" w:bidi="ar-SA"/>
    </w:rPr>
  </w:style>
  <w:style w:type="character" w:customStyle="1" w:styleId="101">
    <w:name w:val="info-label"/>
    <w:autoRedefine/>
    <w:qFormat/>
    <w:uiPriority w:val="0"/>
    <w:rPr>
      <w:b/>
    </w:rPr>
  </w:style>
  <w:style w:type="character" w:customStyle="1" w:styleId="102">
    <w:name w:val="15"/>
    <w:autoRedefine/>
    <w:qFormat/>
    <w:uiPriority w:val="0"/>
    <w:rPr>
      <w:rFonts w:ascii="Verdana" w:hAnsi="Verdana" w:cs="Times New Roman"/>
      <w:color w:val="C90000"/>
      <w:sz w:val="18"/>
    </w:rPr>
  </w:style>
  <w:style w:type="character" w:customStyle="1" w:styleId="103">
    <w:name w:val="App2 Char"/>
    <w:autoRedefine/>
    <w:semiHidden/>
    <w:qFormat/>
    <w:locked/>
    <w:uiPriority w:val="0"/>
    <w:rPr>
      <w:rFonts w:ascii="Cambria" w:hAnsi="Cambria" w:eastAsia="宋体"/>
      <w:kern w:val="2"/>
      <w:sz w:val="24"/>
      <w:szCs w:val="24"/>
      <w:lang w:bidi="ar-SA"/>
    </w:rPr>
  </w:style>
  <w:style w:type="character" w:customStyle="1" w:styleId="104">
    <w:name w:val="Normal Indent Char Char"/>
    <w:autoRedefine/>
    <w:qFormat/>
    <w:uiPriority w:val="0"/>
    <w:rPr>
      <w:rFonts w:eastAsia="宋体"/>
      <w:kern w:val="2"/>
      <w:sz w:val="21"/>
      <w:lang w:val="en-US" w:eastAsia="zh-CN" w:bidi="ar-SA"/>
    </w:rPr>
  </w:style>
  <w:style w:type="character" w:customStyle="1" w:styleId="105">
    <w:name w:val="标题 4 字符"/>
    <w:autoRedefine/>
    <w:uiPriority w:val="0"/>
    <w:rPr>
      <w:rFonts w:ascii="Arial" w:hAnsi="Arial" w:eastAsia="黑体"/>
      <w:b/>
      <w:kern w:val="2"/>
      <w:sz w:val="24"/>
      <w:lang w:val="en-US" w:eastAsia="zh-CN" w:bidi="ar-SA"/>
    </w:rPr>
  </w:style>
  <w:style w:type="character" w:customStyle="1" w:styleId="106">
    <w:name w:val="样式 标题 3 + 小四 Char Char"/>
    <w:autoRedefine/>
    <w:qFormat/>
    <w:uiPriority w:val="0"/>
    <w:rPr>
      <w:rFonts w:ascii="宋体" w:hAnsi="宋体" w:eastAsia="宋体" w:cs="Arial"/>
      <w:b/>
      <w:bCs/>
      <w:smallCaps/>
      <w:kern w:val="2"/>
      <w:sz w:val="24"/>
      <w:szCs w:val="24"/>
      <w:lang w:val="en-US" w:eastAsia="zh-CN"/>
    </w:rPr>
  </w:style>
  <w:style w:type="character" w:customStyle="1" w:styleId="107">
    <w:name w:val="标题 4 Char"/>
    <w:autoRedefine/>
    <w:qFormat/>
    <w:uiPriority w:val="0"/>
    <w:rPr>
      <w:rFonts w:ascii="Cambria" w:hAnsi="Cambria" w:eastAsia="宋体" w:cs="Times New Roman"/>
      <w:b/>
      <w:bCs/>
      <w:sz w:val="28"/>
      <w:szCs w:val="28"/>
    </w:rPr>
  </w:style>
  <w:style w:type="character" w:customStyle="1" w:styleId="108">
    <w:name w:val="正文文本 Char"/>
    <w:link w:val="20"/>
    <w:autoRedefine/>
    <w:qFormat/>
    <w:uiPriority w:val="0"/>
    <w:rPr>
      <w:rFonts w:eastAsia="宋体"/>
      <w:kern w:val="2"/>
      <w:sz w:val="28"/>
      <w:szCs w:val="24"/>
      <w:lang w:val="en-US" w:eastAsia="zh-CN" w:bidi="ar-SA"/>
    </w:rPr>
  </w:style>
  <w:style w:type="character" w:customStyle="1" w:styleId="109">
    <w:name w:val="引用 字符"/>
    <w:autoRedefine/>
    <w:qFormat/>
    <w:uiPriority w:val="0"/>
    <w:rPr>
      <w:rFonts w:eastAsia="宋体"/>
      <w:i/>
      <w:iCs/>
      <w:color w:val="000000"/>
      <w:kern w:val="2"/>
      <w:sz w:val="21"/>
      <w:szCs w:val="24"/>
      <w:lang w:val="en-US" w:eastAsia="zh-CN" w:bidi="ar-SA"/>
    </w:rPr>
  </w:style>
  <w:style w:type="character" w:customStyle="1" w:styleId="110">
    <w:name w:val="标题 1 Char Char"/>
    <w:autoRedefine/>
    <w:qFormat/>
    <w:uiPriority w:val="0"/>
    <w:rPr>
      <w:rFonts w:eastAsia="宋体"/>
      <w:b/>
      <w:spacing w:val="-2"/>
      <w:sz w:val="24"/>
      <w:lang w:val="en-US" w:eastAsia="zh-CN" w:bidi="ar-SA"/>
    </w:rPr>
  </w:style>
  <w:style w:type="character" w:customStyle="1" w:styleId="111">
    <w:name w:val="正文（首行缩进2字符） Char"/>
    <w:link w:val="112"/>
    <w:autoRedefine/>
    <w:qFormat/>
    <w:uiPriority w:val="0"/>
    <w:rPr>
      <w:kern w:val="2"/>
      <w:sz w:val="21"/>
      <w:szCs w:val="21"/>
      <w:lang w:bidi="ar-SA"/>
    </w:rPr>
  </w:style>
  <w:style w:type="paragraph" w:customStyle="1" w:styleId="112">
    <w:name w:val="正文（首行缩进2字符）"/>
    <w:basedOn w:val="1"/>
    <w:link w:val="111"/>
    <w:autoRedefine/>
    <w:uiPriority w:val="0"/>
    <w:pPr>
      <w:spacing w:line="360" w:lineRule="auto"/>
      <w:ind w:firstLine="420" w:firstLineChars="200"/>
    </w:pPr>
    <w:rPr>
      <w:szCs w:val="21"/>
    </w:rPr>
  </w:style>
  <w:style w:type="character" w:customStyle="1" w:styleId="113">
    <w:name w:val="font81"/>
    <w:qFormat/>
    <w:uiPriority w:val="0"/>
    <w:rPr>
      <w:rFonts w:hint="eastAsia" w:ascii="等线" w:hAnsi="等线" w:eastAsia="等线" w:cs="等线"/>
      <w:color w:val="000000"/>
      <w:sz w:val="21"/>
      <w:szCs w:val="21"/>
      <w:u w:val="none"/>
    </w:rPr>
  </w:style>
  <w:style w:type="character" w:customStyle="1" w:styleId="114">
    <w:name w:val="题注 Char"/>
    <w:link w:val="15"/>
    <w:qFormat/>
    <w:uiPriority w:val="0"/>
    <w:rPr>
      <w:rFonts w:ascii="Arial" w:hAnsi="Arial" w:eastAsia="黑体" w:cs="Arial"/>
      <w:kern w:val="2"/>
      <w:lang w:val="en-US" w:eastAsia="zh-CN" w:bidi="ar-SA"/>
    </w:rPr>
  </w:style>
  <w:style w:type="character" w:customStyle="1" w:styleId="115">
    <w:name w:val="标题 4 Char1"/>
    <w:link w:val="6"/>
    <w:autoRedefine/>
    <w:semiHidden/>
    <w:qFormat/>
    <w:uiPriority w:val="0"/>
    <w:rPr>
      <w:rFonts w:ascii="Cambria" w:hAnsi="Cambria" w:eastAsia="宋体"/>
      <w:b/>
      <w:bCs/>
      <w:kern w:val="2"/>
      <w:sz w:val="28"/>
      <w:szCs w:val="28"/>
      <w:lang w:val="en-US" w:eastAsia="zh-CN" w:bidi="ar-SA"/>
    </w:rPr>
  </w:style>
  <w:style w:type="character" w:customStyle="1" w:styleId="116">
    <w:name w:val="页眉 Char"/>
    <w:autoRedefine/>
    <w:qFormat/>
    <w:uiPriority w:val="0"/>
    <w:rPr>
      <w:sz w:val="18"/>
      <w:szCs w:val="18"/>
    </w:rPr>
  </w:style>
  <w:style w:type="character" w:customStyle="1" w:styleId="117">
    <w:name w:val="正文文本 2 Char"/>
    <w:link w:val="42"/>
    <w:autoRedefine/>
    <w:qFormat/>
    <w:uiPriority w:val="0"/>
    <w:rPr>
      <w:rFonts w:ascii="宋体" w:hAnsi="宋体" w:eastAsia="宋体"/>
      <w:color w:val="000000"/>
      <w:kern w:val="2"/>
      <w:sz w:val="24"/>
      <w:szCs w:val="24"/>
      <w:lang w:val="en-US" w:eastAsia="zh-CN" w:bidi="ar-SA"/>
    </w:rPr>
  </w:style>
  <w:style w:type="character" w:customStyle="1" w:styleId="118">
    <w:name w:val="current"/>
    <w:autoRedefine/>
    <w:qFormat/>
    <w:uiPriority w:val="0"/>
    <w:rPr>
      <w:color w:val="00C1DE"/>
    </w:rPr>
  </w:style>
  <w:style w:type="character" w:customStyle="1" w:styleId="119">
    <w:name w:val="font61"/>
    <w:autoRedefine/>
    <w:qFormat/>
    <w:uiPriority w:val="0"/>
    <w:rPr>
      <w:rFonts w:hint="eastAsia" w:ascii="宋体" w:hAnsi="宋体" w:eastAsia="宋体" w:cs="宋体"/>
      <w:color w:val="000000"/>
      <w:sz w:val="20"/>
      <w:szCs w:val="20"/>
      <w:u w:val="none"/>
    </w:rPr>
  </w:style>
  <w:style w:type="character" w:customStyle="1" w:styleId="120">
    <w:name w:val="Item List in Table Char Char"/>
    <w:link w:val="121"/>
    <w:autoRedefine/>
    <w:qFormat/>
    <w:locked/>
    <w:uiPriority w:val="0"/>
    <w:rPr>
      <w:rFonts w:ascii="Arial" w:hAnsi="Arial"/>
      <w:sz w:val="22"/>
      <w:szCs w:val="22"/>
      <w:lang w:val="en-US" w:eastAsia="zh-CN" w:bidi="ar-SA"/>
    </w:rPr>
  </w:style>
  <w:style w:type="paragraph" w:customStyle="1" w:styleId="121">
    <w:name w:val="Item List in Table"/>
    <w:link w:val="120"/>
    <w:autoRedefine/>
    <w:qFormat/>
    <w:uiPriority w:val="0"/>
    <w:pPr>
      <w:tabs>
        <w:tab w:val="left" w:pos="284"/>
      </w:tabs>
      <w:spacing w:before="40" w:after="40"/>
      <w:ind w:left="284" w:hanging="284"/>
      <w:jc w:val="both"/>
    </w:pPr>
    <w:rPr>
      <w:rFonts w:ascii="Arial" w:hAnsi="Arial" w:eastAsia="宋体" w:cs="Times New Roman"/>
      <w:sz w:val="22"/>
      <w:szCs w:val="22"/>
      <w:lang w:val="en-US" w:eastAsia="zh-CN" w:bidi="ar-SA"/>
    </w:rPr>
  </w:style>
  <w:style w:type="character" w:customStyle="1" w:styleId="122">
    <w:name w:val="Plain Text Char"/>
    <w:autoRedefine/>
    <w:qFormat/>
    <w:locked/>
    <w:uiPriority w:val="0"/>
    <w:rPr>
      <w:rFonts w:ascii="宋体" w:hAnsi="Courier New"/>
      <w:sz w:val="24"/>
    </w:rPr>
  </w:style>
  <w:style w:type="character" w:customStyle="1" w:styleId="123">
    <w:name w:val="font51"/>
    <w:autoRedefine/>
    <w:qFormat/>
    <w:uiPriority w:val="0"/>
    <w:rPr>
      <w:rFonts w:ascii="Arial Unicode MS" w:hAnsi="Arial Unicode MS" w:eastAsia="Arial Unicode MS" w:cs="Arial Unicode MS"/>
      <w:color w:val="000000"/>
      <w:sz w:val="20"/>
      <w:szCs w:val="20"/>
      <w:u w:val="none"/>
    </w:rPr>
  </w:style>
  <w:style w:type="character" w:customStyle="1" w:styleId="124">
    <w:name w:val="font41"/>
    <w:autoRedefine/>
    <w:qFormat/>
    <w:uiPriority w:val="0"/>
    <w:rPr>
      <w:rFonts w:hint="eastAsia" w:ascii="宋体" w:hAnsi="宋体" w:eastAsia="宋体" w:cs="宋体"/>
      <w:color w:val="000000"/>
      <w:sz w:val="21"/>
      <w:szCs w:val="21"/>
      <w:u w:val="none"/>
    </w:rPr>
  </w:style>
  <w:style w:type="character" w:customStyle="1" w:styleId="125">
    <w:name w:val="批注框文本 Char"/>
    <w:link w:val="31"/>
    <w:semiHidden/>
    <w:qFormat/>
    <w:uiPriority w:val="0"/>
    <w:rPr>
      <w:rFonts w:eastAsia="宋体"/>
      <w:kern w:val="2"/>
      <w:sz w:val="18"/>
      <w:szCs w:val="18"/>
      <w:lang w:val="en-US" w:eastAsia="zh-CN" w:bidi="ar-SA"/>
    </w:rPr>
  </w:style>
  <w:style w:type="character" w:customStyle="1" w:styleId="126">
    <w:name w:val="标题 7 Char"/>
    <w:link w:val="9"/>
    <w:autoRedefine/>
    <w:semiHidden/>
    <w:qFormat/>
    <w:locked/>
    <w:uiPriority w:val="0"/>
    <w:rPr>
      <w:rFonts w:ascii="Calibri" w:hAnsi="Calibri" w:eastAsia="宋体"/>
      <w:b/>
      <w:bCs/>
      <w:kern w:val="2"/>
      <w:sz w:val="24"/>
      <w:szCs w:val="24"/>
      <w:lang w:bidi="ar-SA"/>
    </w:rPr>
  </w:style>
  <w:style w:type="character" w:customStyle="1" w:styleId="127">
    <w:name w:val="zbggmain style9"/>
    <w:basedOn w:val="51"/>
    <w:autoRedefine/>
    <w:qFormat/>
    <w:uiPriority w:val="0"/>
  </w:style>
  <w:style w:type="character" w:customStyle="1" w:styleId="128">
    <w:name w:val="正文文字首行缩进 Char1"/>
    <w:autoRedefine/>
    <w:qFormat/>
    <w:uiPriority w:val="0"/>
    <w:rPr>
      <w:rFonts w:ascii="宋体" w:hAnsi="Courier New" w:eastAsia="宋体"/>
      <w:spacing w:val="-4"/>
      <w:kern w:val="2"/>
      <w:sz w:val="18"/>
      <w:lang w:val="en-US" w:eastAsia="zh-CN" w:bidi="ar-SA"/>
    </w:rPr>
  </w:style>
  <w:style w:type="character" w:customStyle="1" w:styleId="129">
    <w:name w:val="文档结构图 字符"/>
    <w:autoRedefine/>
    <w:uiPriority w:val="0"/>
    <w:rPr>
      <w:kern w:val="2"/>
      <w:sz w:val="21"/>
      <w:szCs w:val="24"/>
      <w:shd w:val="clear" w:color="auto" w:fill="000080"/>
    </w:rPr>
  </w:style>
  <w:style w:type="character" w:customStyle="1" w:styleId="130">
    <w:name w:val="info-content"/>
    <w:autoRedefine/>
    <w:qFormat/>
    <w:uiPriority w:val="0"/>
    <w:rPr>
      <w:color w:val="808080"/>
    </w:rPr>
  </w:style>
  <w:style w:type="character" w:customStyle="1" w:styleId="131">
    <w:name w:val="b titlename wangputoptitle"/>
    <w:basedOn w:val="51"/>
    <w:autoRedefine/>
    <w:qFormat/>
    <w:uiPriority w:val="0"/>
  </w:style>
  <w:style w:type="character" w:customStyle="1" w:styleId="132">
    <w:name w:val="PIM 9 Char"/>
    <w:autoRedefine/>
    <w:semiHidden/>
    <w:qFormat/>
    <w:locked/>
    <w:uiPriority w:val="0"/>
    <w:rPr>
      <w:rFonts w:ascii="Cambria" w:hAnsi="Cambria" w:eastAsia="宋体"/>
      <w:kern w:val="2"/>
      <w:sz w:val="24"/>
      <w:szCs w:val="21"/>
      <w:lang w:bidi="ar-SA"/>
    </w:rPr>
  </w:style>
  <w:style w:type="character" w:customStyle="1" w:styleId="133">
    <w:name w:val="页眉 Char1"/>
    <w:link w:val="33"/>
    <w:qFormat/>
    <w:locked/>
    <w:uiPriority w:val="0"/>
    <w:rPr>
      <w:rFonts w:eastAsia="宋体"/>
      <w:kern w:val="2"/>
      <w:sz w:val="18"/>
      <w:szCs w:val="18"/>
      <w:lang w:val="en-US" w:eastAsia="zh-CN" w:bidi="ar-SA"/>
    </w:rPr>
  </w:style>
  <w:style w:type="character" w:customStyle="1" w:styleId="134">
    <w:name w:val="font3"/>
    <w:basedOn w:val="51"/>
    <w:qFormat/>
    <w:uiPriority w:val="0"/>
  </w:style>
  <w:style w:type="character" w:customStyle="1" w:styleId="135">
    <w:name w:val="正文样式 Char"/>
    <w:link w:val="136"/>
    <w:autoRedefine/>
    <w:uiPriority w:val="0"/>
    <w:rPr>
      <w:rFonts w:eastAsia="华文中宋"/>
      <w:kern w:val="2"/>
      <w:sz w:val="24"/>
      <w:szCs w:val="32"/>
      <w:lang w:bidi="ar-SA"/>
    </w:rPr>
  </w:style>
  <w:style w:type="paragraph" w:customStyle="1" w:styleId="136">
    <w:name w:val="正文样式"/>
    <w:basedOn w:val="1"/>
    <w:link w:val="135"/>
    <w:autoRedefine/>
    <w:uiPriority w:val="0"/>
    <w:pPr>
      <w:ind w:firstLine="200" w:firstLineChars="200"/>
    </w:pPr>
    <w:rPr>
      <w:rFonts w:eastAsia="华文中宋"/>
      <w:sz w:val="24"/>
      <w:szCs w:val="32"/>
    </w:rPr>
  </w:style>
  <w:style w:type="character" w:customStyle="1" w:styleId="137">
    <w:name w:val="ant-tree-icon_loading"/>
    <w:autoRedefine/>
    <w:qFormat/>
    <w:uiPriority w:val="0"/>
    <w:rPr>
      <w:shd w:val="clear" w:color="auto" w:fill="FFFFFF"/>
    </w:rPr>
  </w:style>
  <w:style w:type="character" w:customStyle="1" w:styleId="138">
    <w:name w:val="PIM 6 Char"/>
    <w:autoRedefine/>
    <w:semiHidden/>
    <w:locked/>
    <w:uiPriority w:val="0"/>
    <w:rPr>
      <w:rFonts w:ascii="Cambria" w:hAnsi="Cambria" w:eastAsia="宋体"/>
      <w:b/>
      <w:bCs/>
      <w:kern w:val="2"/>
      <w:sz w:val="24"/>
      <w:szCs w:val="24"/>
      <w:lang w:val="en-US" w:eastAsia="zh-CN" w:bidi="ar-SA"/>
    </w:rPr>
  </w:style>
  <w:style w:type="character" w:customStyle="1" w:styleId="139">
    <w:name w:val="批注主题 字符"/>
    <w:autoRedefine/>
    <w:uiPriority w:val="0"/>
    <w:rPr>
      <w:b/>
      <w:bCs/>
      <w:kern w:val="2"/>
      <w:sz w:val="21"/>
      <w:szCs w:val="24"/>
    </w:rPr>
  </w:style>
  <w:style w:type="character" w:customStyle="1" w:styleId="140">
    <w:name w:val="ttbti1"/>
    <w:qFormat/>
    <w:uiPriority w:val="0"/>
    <w:rPr>
      <w:color w:val="185F0F"/>
    </w:rPr>
  </w:style>
  <w:style w:type="character" w:customStyle="1" w:styleId="141">
    <w:name w:val="textcolor1"/>
    <w:autoRedefine/>
    <w:qFormat/>
    <w:uiPriority w:val="0"/>
    <w:rPr>
      <w:color w:val="FF6600"/>
    </w:rPr>
  </w:style>
  <w:style w:type="character" w:customStyle="1" w:styleId="142">
    <w:name w:val="正文文本缩进 Char"/>
    <w:link w:val="22"/>
    <w:autoRedefine/>
    <w:qFormat/>
    <w:uiPriority w:val="0"/>
    <w:rPr>
      <w:rFonts w:ascii="宋体" w:hAnsi="Courier New" w:eastAsia="宋体"/>
      <w:spacing w:val="-4"/>
      <w:kern w:val="2"/>
      <w:sz w:val="18"/>
      <w:lang w:val="en-US" w:eastAsia="zh-CN" w:bidi="ar-SA"/>
    </w:rPr>
  </w:style>
  <w:style w:type="character" w:customStyle="1" w:styleId="143">
    <w:name w:val="NormalCharacter"/>
    <w:autoRedefine/>
    <w:semiHidden/>
    <w:qFormat/>
    <w:uiPriority w:val="0"/>
    <w:rPr>
      <w:kern w:val="2"/>
      <w:sz w:val="21"/>
      <w:szCs w:val="24"/>
      <w:lang w:val="en-US" w:eastAsia="zh-CN" w:bidi="ar-SA"/>
    </w:rPr>
  </w:style>
  <w:style w:type="character" w:customStyle="1" w:styleId="144">
    <w:name w:val="ant-tree-checkbox2"/>
    <w:basedOn w:val="51"/>
    <w:autoRedefine/>
    <w:qFormat/>
    <w:uiPriority w:val="0"/>
  </w:style>
  <w:style w:type="character" w:customStyle="1" w:styleId="145">
    <w:name w:val="页脚 字符"/>
    <w:autoRedefine/>
    <w:qFormat/>
    <w:uiPriority w:val="0"/>
    <w:rPr>
      <w:rFonts w:eastAsia="宋体"/>
      <w:kern w:val="2"/>
      <w:sz w:val="18"/>
      <w:szCs w:val="18"/>
      <w:lang w:val="en-US" w:eastAsia="zh-CN" w:bidi="ar-SA"/>
    </w:rPr>
  </w:style>
  <w:style w:type="character" w:customStyle="1" w:styleId="146">
    <w:name w:val="标题 3 Char"/>
    <w:link w:val="5"/>
    <w:autoRedefine/>
    <w:semiHidden/>
    <w:qFormat/>
    <w:locked/>
    <w:uiPriority w:val="0"/>
    <w:rPr>
      <w:rFonts w:ascii="仿宋_GB2312" w:hAnsi="宋体" w:eastAsia="仿宋_GB2312"/>
      <w:kern w:val="2"/>
      <w:sz w:val="30"/>
      <w:lang w:val="en-US" w:eastAsia="zh-CN" w:bidi="ar-SA"/>
    </w:rPr>
  </w:style>
  <w:style w:type="character" w:customStyle="1" w:styleId="147">
    <w:name w:val="font01"/>
    <w:autoRedefine/>
    <w:qFormat/>
    <w:uiPriority w:val="0"/>
    <w:rPr>
      <w:rFonts w:ascii="宋体" w:hAnsi="宋体" w:eastAsia="宋体" w:cs="宋体"/>
      <w:color w:val="000000"/>
      <w:sz w:val="24"/>
      <w:szCs w:val="24"/>
      <w:u w:val="none"/>
      <w:vertAlign w:val="superscript"/>
    </w:rPr>
  </w:style>
  <w:style w:type="character" w:customStyle="1" w:styleId="148">
    <w:name w:val=" Char Char8"/>
    <w:autoRedefine/>
    <w:qFormat/>
    <w:uiPriority w:val="0"/>
    <w:rPr>
      <w:rFonts w:eastAsia="宋体"/>
      <w:kern w:val="2"/>
      <w:sz w:val="18"/>
      <w:szCs w:val="18"/>
      <w:lang w:val="en-US" w:eastAsia="zh-CN" w:bidi="ar-SA"/>
    </w:rPr>
  </w:style>
  <w:style w:type="character" w:customStyle="1" w:styleId="149">
    <w:name w:val="current1"/>
    <w:autoRedefine/>
    <w:qFormat/>
    <w:uiPriority w:val="0"/>
    <w:rPr>
      <w:color w:val="00C1DE"/>
    </w:rPr>
  </w:style>
  <w:style w:type="character" w:customStyle="1" w:styleId="150">
    <w:name w:val=" Char Char11"/>
    <w:autoRedefine/>
    <w:uiPriority w:val="0"/>
    <w:rPr>
      <w:rFonts w:ascii="宋体" w:hAnsi="Courier New" w:eastAsia="宋体"/>
      <w:spacing w:val="-4"/>
      <w:kern w:val="2"/>
      <w:sz w:val="18"/>
      <w:lang w:val="en-US" w:eastAsia="zh-CN" w:bidi="ar-SA"/>
    </w:rPr>
  </w:style>
  <w:style w:type="character" w:customStyle="1" w:styleId="151">
    <w:name w:val="标题 6 Char"/>
    <w:link w:val="8"/>
    <w:semiHidden/>
    <w:qFormat/>
    <w:locked/>
    <w:uiPriority w:val="0"/>
    <w:rPr>
      <w:rFonts w:ascii="Cambria" w:hAnsi="Cambria" w:eastAsia="宋体"/>
      <w:b/>
      <w:bCs/>
      <w:kern w:val="2"/>
      <w:sz w:val="24"/>
      <w:szCs w:val="24"/>
      <w:lang w:val="en-US" w:eastAsia="zh-CN" w:bidi="ar-SA"/>
    </w:rPr>
  </w:style>
  <w:style w:type="character" w:customStyle="1" w:styleId="152">
    <w:name w:val="Heading 1 Char"/>
    <w:qFormat/>
    <w:locked/>
    <w:uiPriority w:val="0"/>
    <w:rPr>
      <w:rFonts w:eastAsia="宋体" w:cs="Times New Roman"/>
      <w:b/>
      <w:bCs/>
      <w:kern w:val="44"/>
      <w:sz w:val="44"/>
      <w:szCs w:val="44"/>
      <w:lang w:val="en-US" w:eastAsia="zh-CN" w:bidi="ar-SA"/>
    </w:rPr>
  </w:style>
  <w:style w:type="character" w:customStyle="1" w:styleId="153">
    <w:name w:val=" Char Char Char"/>
    <w:autoRedefine/>
    <w:uiPriority w:val="0"/>
    <w:rPr>
      <w:rFonts w:ascii="宋体" w:hAnsi="Courier New" w:eastAsia="宋体"/>
      <w:kern w:val="2"/>
      <w:sz w:val="21"/>
      <w:lang w:val="en-US" w:eastAsia="zh-CN" w:bidi="ar-SA"/>
    </w:rPr>
  </w:style>
  <w:style w:type="character" w:customStyle="1" w:styleId="154">
    <w:name w:val="日期 字符"/>
    <w:autoRedefine/>
    <w:qFormat/>
    <w:uiPriority w:val="0"/>
    <w:rPr>
      <w:rFonts w:eastAsia="楷体_GB2312"/>
      <w:kern w:val="2"/>
      <w:sz w:val="32"/>
    </w:rPr>
  </w:style>
  <w:style w:type="character" w:customStyle="1" w:styleId="155">
    <w:name w:val="*正文 Char Char"/>
    <w:link w:val="156"/>
    <w:autoRedefine/>
    <w:uiPriority w:val="0"/>
    <w:rPr>
      <w:rFonts w:ascii="宋体" w:hAnsi="宋体" w:eastAsia="宋体"/>
      <w:szCs w:val="24"/>
      <w:lang w:bidi="ar-SA"/>
    </w:rPr>
  </w:style>
  <w:style w:type="paragraph" w:customStyle="1" w:styleId="156">
    <w:name w:val="*正文"/>
    <w:basedOn w:val="1"/>
    <w:link w:val="155"/>
    <w:autoRedefine/>
    <w:qFormat/>
    <w:uiPriority w:val="0"/>
    <w:pPr>
      <w:spacing w:line="360" w:lineRule="auto"/>
      <w:ind w:firstLine="200" w:firstLineChars="200"/>
    </w:pPr>
    <w:rPr>
      <w:rFonts w:ascii="宋体" w:hAnsi="宋体"/>
      <w:kern w:val="0"/>
      <w:sz w:val="20"/>
    </w:rPr>
  </w:style>
  <w:style w:type="character" w:customStyle="1" w:styleId="157">
    <w:name w:val="标题 8 Char"/>
    <w:link w:val="10"/>
    <w:autoRedefine/>
    <w:semiHidden/>
    <w:qFormat/>
    <w:locked/>
    <w:uiPriority w:val="0"/>
    <w:rPr>
      <w:rFonts w:ascii="Cambria" w:hAnsi="Cambria" w:eastAsia="宋体"/>
      <w:kern w:val="2"/>
      <w:sz w:val="24"/>
      <w:szCs w:val="24"/>
      <w:lang w:bidi="ar-SA"/>
    </w:rPr>
  </w:style>
  <w:style w:type="character" w:customStyle="1" w:styleId="158">
    <w:name w:val="font21"/>
    <w:basedOn w:val="51"/>
    <w:autoRedefine/>
    <w:qFormat/>
    <w:uiPriority w:val="0"/>
    <w:rPr>
      <w:rFonts w:ascii="宋体" w:hAnsi="宋体" w:eastAsia="宋体" w:cs="宋体"/>
      <w:color w:val="000000"/>
      <w:sz w:val="22"/>
      <w:szCs w:val="22"/>
      <w:u w:val="none"/>
    </w:rPr>
  </w:style>
  <w:style w:type="character" w:customStyle="1" w:styleId="159">
    <w:name w:val="para"/>
    <w:basedOn w:val="51"/>
    <w:qFormat/>
    <w:uiPriority w:val="0"/>
  </w:style>
  <w:style w:type="character" w:customStyle="1" w:styleId="160">
    <w:name w:val="页脚 Char1"/>
    <w:link w:val="32"/>
    <w:autoRedefine/>
    <w:uiPriority w:val="0"/>
    <w:rPr>
      <w:rFonts w:eastAsia="宋体"/>
      <w:kern w:val="2"/>
      <w:sz w:val="18"/>
      <w:szCs w:val="18"/>
      <w:lang w:val="en-US" w:eastAsia="zh-CN" w:bidi="ar-SA"/>
    </w:rPr>
  </w:style>
  <w:style w:type="character" w:customStyle="1" w:styleId="161">
    <w:name w:val="normal_text"/>
    <w:basedOn w:val="51"/>
    <w:autoRedefine/>
    <w:qFormat/>
    <w:uiPriority w:val="0"/>
  </w:style>
  <w:style w:type="character" w:customStyle="1" w:styleId="162">
    <w:name w:val="apple-converted-space"/>
    <w:autoRedefine/>
    <w:qFormat/>
    <w:uiPriority w:val="0"/>
  </w:style>
  <w:style w:type="character" w:customStyle="1" w:styleId="163">
    <w:name w:val="列出段落 字符"/>
    <w:autoRedefine/>
    <w:qFormat/>
    <w:uiPriority w:val="0"/>
    <w:rPr>
      <w:rFonts w:ascii="Calibri" w:hAnsi="Calibri" w:eastAsia="宋体"/>
      <w:kern w:val="2"/>
      <w:sz w:val="21"/>
      <w:szCs w:val="22"/>
      <w:lang w:val="en-US" w:eastAsia="zh-CN" w:bidi="ar-SA"/>
    </w:rPr>
  </w:style>
  <w:style w:type="character" w:customStyle="1" w:styleId="164">
    <w:name w:val="页眉 字符"/>
    <w:qFormat/>
    <w:uiPriority w:val="0"/>
    <w:rPr>
      <w:rFonts w:eastAsia="宋体"/>
      <w:kern w:val="2"/>
      <w:sz w:val="18"/>
      <w:szCs w:val="18"/>
      <w:lang w:val="en-US" w:eastAsia="zh-CN" w:bidi="ar-SA"/>
    </w:rPr>
  </w:style>
  <w:style w:type="character" w:customStyle="1" w:styleId="165">
    <w:name w:val="正文文本缩进 字符"/>
    <w:autoRedefine/>
    <w:qFormat/>
    <w:uiPriority w:val="0"/>
    <w:rPr>
      <w:rFonts w:ascii="宋体" w:hAnsi="Courier New"/>
      <w:spacing w:val="-4"/>
      <w:kern w:val="2"/>
      <w:sz w:val="18"/>
    </w:rPr>
  </w:style>
  <w:style w:type="character" w:customStyle="1" w:styleId="166">
    <w:name w:val="标题 Char"/>
    <w:link w:val="45"/>
    <w:autoRedefine/>
    <w:qFormat/>
    <w:uiPriority w:val="0"/>
    <w:rPr>
      <w:rFonts w:ascii="Cambria" w:hAnsi="Cambria" w:eastAsia="宋体"/>
      <w:b/>
      <w:bCs/>
      <w:kern w:val="2"/>
      <w:sz w:val="32"/>
      <w:szCs w:val="32"/>
      <w:lang w:val="en-US" w:eastAsia="zh-CN" w:bidi="ar-SA"/>
    </w:rPr>
  </w:style>
  <w:style w:type="character" w:customStyle="1" w:styleId="167">
    <w:name w:val="纯文本 Char"/>
    <w:link w:val="27"/>
    <w:qFormat/>
    <w:uiPriority w:val="0"/>
    <w:rPr>
      <w:rFonts w:ascii="宋体" w:hAnsi="Courier New" w:eastAsia="宋体"/>
      <w:kern w:val="2"/>
      <w:sz w:val="24"/>
      <w:szCs w:val="24"/>
      <w:lang w:val="en-US" w:eastAsia="zh-CN" w:bidi="ar-SA"/>
    </w:rPr>
  </w:style>
  <w:style w:type="character" w:customStyle="1" w:styleId="168">
    <w:name w:val="正文文本 3 Char"/>
    <w:link w:val="19"/>
    <w:qFormat/>
    <w:uiPriority w:val="0"/>
    <w:rPr>
      <w:rFonts w:eastAsia="宋体"/>
      <w:kern w:val="2"/>
      <w:sz w:val="21"/>
      <w:szCs w:val="24"/>
      <w:lang w:val="en-US" w:eastAsia="zh-CN" w:bidi="ar-SA"/>
    </w:rPr>
  </w:style>
  <w:style w:type="character" w:customStyle="1" w:styleId="169">
    <w:name w:val="h Char Char"/>
    <w:autoRedefine/>
    <w:qFormat/>
    <w:locked/>
    <w:uiPriority w:val="0"/>
    <w:rPr>
      <w:rFonts w:eastAsia="仿宋_GB2312"/>
      <w:kern w:val="2"/>
      <w:sz w:val="18"/>
      <w:lang w:val="en-US" w:eastAsia="zh-CN" w:bidi="ar-SA"/>
    </w:rPr>
  </w:style>
  <w:style w:type="character" w:customStyle="1" w:styleId="170">
    <w:name w:val="ant-select-tree-checkbox"/>
    <w:basedOn w:val="51"/>
    <w:autoRedefine/>
    <w:qFormat/>
    <w:uiPriority w:val="0"/>
  </w:style>
  <w:style w:type="character" w:customStyle="1" w:styleId="171">
    <w:name w:val="font71"/>
    <w:autoRedefine/>
    <w:qFormat/>
    <w:uiPriority w:val="0"/>
    <w:rPr>
      <w:rFonts w:hint="default" w:ascii="Times New Roman" w:hAnsi="Times New Roman" w:cs="Times New Roman"/>
      <w:color w:val="000000"/>
      <w:sz w:val="21"/>
      <w:szCs w:val="21"/>
      <w:u w:val="none"/>
    </w:rPr>
  </w:style>
  <w:style w:type="character" w:customStyle="1" w:styleId="172">
    <w:name w:val="批注主题 Char"/>
    <w:link w:val="46"/>
    <w:autoRedefine/>
    <w:uiPriority w:val="0"/>
    <w:rPr>
      <w:rFonts w:eastAsia="宋体"/>
      <w:b/>
      <w:bCs/>
      <w:kern w:val="2"/>
      <w:sz w:val="21"/>
      <w:lang w:val="en-US" w:eastAsia="zh-CN" w:bidi="ar-SA"/>
    </w:rPr>
  </w:style>
  <w:style w:type="character" w:customStyle="1" w:styleId="173">
    <w:name w:val="标题 1 Char1"/>
    <w:link w:val="3"/>
    <w:autoRedefine/>
    <w:qFormat/>
    <w:uiPriority w:val="0"/>
    <w:rPr>
      <w:rFonts w:eastAsia="宋体"/>
      <w:b/>
      <w:bCs/>
      <w:kern w:val="44"/>
      <w:sz w:val="44"/>
      <w:szCs w:val="44"/>
      <w:lang w:val="en-US" w:eastAsia="zh-CN" w:bidi="ar-SA"/>
    </w:rPr>
  </w:style>
  <w:style w:type="character" w:customStyle="1" w:styleId="174">
    <w:name w:val="正文首行缩进 Char"/>
    <w:link w:val="21"/>
    <w:autoRedefine/>
    <w:qFormat/>
    <w:uiPriority w:val="0"/>
    <w:rPr>
      <w:rFonts w:eastAsia="宋体"/>
      <w:kern w:val="2"/>
      <w:sz w:val="21"/>
      <w:szCs w:val="24"/>
      <w:lang w:val="en-US" w:eastAsia="zh-CN" w:bidi="ar-SA"/>
    </w:rPr>
  </w:style>
  <w:style w:type="character" w:customStyle="1" w:styleId="175">
    <w:name w:val="彩色网格 - 强调文字颜色 1 Char"/>
    <w:link w:val="176"/>
    <w:autoRedefine/>
    <w:qFormat/>
    <w:uiPriority w:val="0"/>
    <w:rPr>
      <w:rFonts w:eastAsia="宋体"/>
      <w:i/>
      <w:iCs/>
      <w:color w:val="000000"/>
      <w:kern w:val="2"/>
      <w:sz w:val="21"/>
      <w:szCs w:val="24"/>
      <w:lang w:val="en-US" w:eastAsia="zh-CN" w:bidi="ar-SA"/>
    </w:rPr>
  </w:style>
  <w:style w:type="paragraph" w:customStyle="1" w:styleId="176">
    <w:name w:val="彩色网格 - 强调文字颜色 11"/>
    <w:basedOn w:val="1"/>
    <w:next w:val="1"/>
    <w:link w:val="175"/>
    <w:autoRedefine/>
    <w:qFormat/>
    <w:uiPriority w:val="0"/>
    <w:rPr>
      <w:i/>
      <w:iCs/>
      <w:color w:val="000000"/>
    </w:rPr>
  </w:style>
  <w:style w:type="character" w:customStyle="1" w:styleId="177">
    <w:name w:val="font31"/>
    <w:autoRedefine/>
    <w:qFormat/>
    <w:uiPriority w:val="0"/>
    <w:rPr>
      <w:rFonts w:hint="eastAsia" w:ascii="宋体" w:hAnsi="宋体" w:eastAsia="宋体" w:cs="宋体"/>
      <w:color w:val="FF0000"/>
      <w:sz w:val="21"/>
      <w:szCs w:val="21"/>
      <w:u w:val="none"/>
    </w:rPr>
  </w:style>
  <w:style w:type="character" w:customStyle="1" w:styleId="178">
    <w:name w:val="PIM 7 Char"/>
    <w:autoRedefine/>
    <w:semiHidden/>
    <w:qFormat/>
    <w:locked/>
    <w:uiPriority w:val="0"/>
    <w:rPr>
      <w:rFonts w:ascii="Calibri" w:hAnsi="Calibri" w:eastAsia="宋体"/>
      <w:b/>
      <w:bCs/>
      <w:kern w:val="2"/>
      <w:sz w:val="24"/>
      <w:szCs w:val="24"/>
      <w:lang w:bidi="ar-SA"/>
    </w:rPr>
  </w:style>
  <w:style w:type="character" w:customStyle="1" w:styleId="179">
    <w:name w:val="纯文本 Char1"/>
    <w:link w:val="180"/>
    <w:autoRedefine/>
    <w:qFormat/>
    <w:uiPriority w:val="0"/>
    <w:rPr>
      <w:rFonts w:ascii="宋体" w:hAnsi="Courier New" w:eastAsia="宋体"/>
      <w:kern w:val="2"/>
      <w:sz w:val="21"/>
      <w:szCs w:val="21"/>
      <w:lang w:bidi="ar-SA"/>
    </w:rPr>
  </w:style>
  <w:style w:type="paragraph" w:customStyle="1" w:styleId="180">
    <w:name w:val="Plain Text1"/>
    <w:basedOn w:val="1"/>
    <w:link w:val="179"/>
    <w:autoRedefine/>
    <w:qFormat/>
    <w:uiPriority w:val="0"/>
    <w:pPr>
      <w:widowControl/>
      <w:spacing w:beforeLines="50" w:afterLines="50" w:line="400" w:lineRule="exact"/>
      <w:ind w:firstLine="200" w:firstLineChars="200"/>
      <w:jc w:val="left"/>
    </w:pPr>
    <w:rPr>
      <w:rFonts w:ascii="宋体" w:hAnsi="Courier New"/>
      <w:szCs w:val="21"/>
    </w:rPr>
  </w:style>
  <w:style w:type="character" w:customStyle="1" w:styleId="181">
    <w:name w:val="large1"/>
    <w:autoRedefine/>
    <w:qFormat/>
    <w:uiPriority w:val="0"/>
    <w:rPr>
      <w:rFonts w:hint="eastAsia" w:ascii="宋体" w:hAnsi="宋体" w:eastAsia="宋体"/>
      <w:sz w:val="21"/>
      <w:szCs w:val="21"/>
    </w:rPr>
  </w:style>
  <w:style w:type="character" w:customStyle="1" w:styleId="182">
    <w:name w:val="标题 1 Char"/>
    <w:autoRedefine/>
    <w:qFormat/>
    <w:uiPriority w:val="0"/>
    <w:rPr>
      <w:rFonts w:ascii="Times New Roman" w:hAnsi="Times New Roman" w:eastAsia="宋体" w:cs="Times New Roman"/>
      <w:b/>
      <w:bCs/>
      <w:kern w:val="44"/>
      <w:sz w:val="44"/>
      <w:szCs w:val="44"/>
    </w:rPr>
  </w:style>
  <w:style w:type="character" w:customStyle="1" w:styleId="183">
    <w:name w:val="批注框文本 字符"/>
    <w:autoRedefine/>
    <w:qFormat/>
    <w:uiPriority w:val="0"/>
    <w:rPr>
      <w:kern w:val="2"/>
      <w:sz w:val="18"/>
      <w:szCs w:val="18"/>
    </w:rPr>
  </w:style>
  <w:style w:type="character" w:customStyle="1" w:styleId="184">
    <w:name w:val="标题 2 字符"/>
    <w:autoRedefine/>
    <w:qFormat/>
    <w:uiPriority w:val="0"/>
    <w:rPr>
      <w:rFonts w:ascii="仿宋_GB2312" w:eastAsia="仿宋_GB2312"/>
      <w:b/>
      <w:sz w:val="36"/>
    </w:rPr>
  </w:style>
  <w:style w:type="character" w:customStyle="1" w:styleId="185">
    <w:name w:val="纯文本 字符"/>
    <w:autoRedefine/>
    <w:qFormat/>
    <w:uiPriority w:val="0"/>
    <w:rPr>
      <w:rFonts w:ascii="宋体" w:hAnsi="Courier New" w:eastAsia="宋体"/>
      <w:kern w:val="2"/>
      <w:sz w:val="21"/>
      <w:lang w:val="en-US" w:eastAsia="zh-CN" w:bidi="ar-SA"/>
    </w:rPr>
  </w:style>
  <w:style w:type="character" w:customStyle="1" w:styleId="186">
    <w:name w:val="font91"/>
    <w:autoRedefine/>
    <w:qFormat/>
    <w:uiPriority w:val="0"/>
    <w:rPr>
      <w:rFonts w:hint="eastAsia" w:ascii="等线" w:hAnsi="等线" w:eastAsia="等线" w:cs="等线"/>
      <w:color w:val="FF0000"/>
      <w:sz w:val="21"/>
      <w:szCs w:val="21"/>
      <w:u w:val="none"/>
    </w:rPr>
  </w:style>
  <w:style w:type="character" w:customStyle="1" w:styleId="187">
    <w:name w:val="正文-雅黑 Char"/>
    <w:link w:val="188"/>
    <w:autoRedefine/>
    <w:qFormat/>
    <w:locked/>
    <w:uiPriority w:val="0"/>
    <w:rPr>
      <w:rFonts w:ascii="Calibri" w:hAnsi="Calibri" w:eastAsia="宋体"/>
      <w:kern w:val="2"/>
      <w:sz w:val="21"/>
      <w:szCs w:val="22"/>
      <w:lang w:val="en-US" w:eastAsia="zh-CN" w:bidi="ar-SA"/>
    </w:rPr>
  </w:style>
  <w:style w:type="paragraph" w:customStyle="1" w:styleId="188">
    <w:name w:val="正文-雅黑"/>
    <w:basedOn w:val="1"/>
    <w:link w:val="187"/>
    <w:autoRedefine/>
    <w:qFormat/>
    <w:uiPriority w:val="0"/>
    <w:pPr>
      <w:ind w:firstLine="480" w:firstLineChars="200"/>
    </w:pPr>
    <w:rPr>
      <w:rFonts w:ascii="Calibri" w:hAnsi="Calibri"/>
      <w:szCs w:val="22"/>
    </w:rPr>
  </w:style>
  <w:style w:type="character" w:customStyle="1" w:styleId="189">
    <w:name w:val="HTML 预设格式 Char"/>
    <w:link w:val="43"/>
    <w:autoRedefine/>
    <w:qFormat/>
    <w:uiPriority w:val="0"/>
    <w:rPr>
      <w:rFonts w:ascii="Courier New" w:hAnsi="Courier New"/>
      <w:kern w:val="2"/>
      <w:lang w:bidi="ar-SA"/>
    </w:rPr>
  </w:style>
  <w:style w:type="character" w:customStyle="1" w:styleId="190">
    <w:name w:val="ant-select-tree-iconele"/>
    <w:basedOn w:val="51"/>
    <w:autoRedefine/>
    <w:qFormat/>
    <w:uiPriority w:val="0"/>
  </w:style>
  <w:style w:type="character" w:customStyle="1" w:styleId="191">
    <w:name w:val="maywed421"/>
    <w:autoRedefine/>
    <w:qFormat/>
    <w:uiPriority w:val="0"/>
    <w:rPr>
      <w:color w:val="366FB6"/>
      <w:u w:val="none"/>
    </w:rPr>
  </w:style>
  <w:style w:type="character" w:customStyle="1" w:styleId="192">
    <w:name w:val="页脚 Char"/>
    <w:autoRedefine/>
    <w:qFormat/>
    <w:uiPriority w:val="99"/>
    <w:rPr>
      <w:sz w:val="18"/>
      <w:szCs w:val="18"/>
    </w:rPr>
  </w:style>
  <w:style w:type="character" w:customStyle="1" w:styleId="193">
    <w:name w:val="标题 9 Char"/>
    <w:link w:val="11"/>
    <w:autoRedefine/>
    <w:semiHidden/>
    <w:qFormat/>
    <w:locked/>
    <w:uiPriority w:val="0"/>
    <w:rPr>
      <w:rFonts w:ascii="Cambria" w:hAnsi="Cambria" w:eastAsia="宋体"/>
      <w:kern w:val="2"/>
      <w:sz w:val="24"/>
      <w:szCs w:val="21"/>
      <w:lang w:bidi="ar-SA"/>
    </w:rPr>
  </w:style>
  <w:style w:type="character" w:customStyle="1" w:styleId="194">
    <w:name w:val="正文对齐 Char"/>
    <w:autoRedefine/>
    <w:qFormat/>
    <w:uiPriority w:val="0"/>
    <w:rPr>
      <w:rFonts w:eastAsia="宋体"/>
      <w:kern w:val="2"/>
      <w:sz w:val="21"/>
      <w:lang w:val="en-US" w:eastAsia="zh-CN" w:bidi="ar-SA"/>
    </w:rPr>
  </w:style>
  <w:style w:type="character" w:customStyle="1" w:styleId="195">
    <w:name w:val="标题 6 字符"/>
    <w:autoRedefine/>
    <w:qFormat/>
    <w:uiPriority w:val="0"/>
    <w:rPr>
      <w:rFonts w:ascii="Arial" w:hAnsi="Arial" w:eastAsia="黑体"/>
      <w:b/>
      <w:bCs/>
      <w:kern w:val="2"/>
      <w:sz w:val="24"/>
      <w:szCs w:val="24"/>
    </w:rPr>
  </w:style>
  <w:style w:type="character" w:customStyle="1" w:styleId="196">
    <w:name w:val=" Char Char3"/>
    <w:autoRedefine/>
    <w:qFormat/>
    <w:uiPriority w:val="0"/>
    <w:rPr>
      <w:kern w:val="2"/>
      <w:sz w:val="21"/>
    </w:rPr>
  </w:style>
  <w:style w:type="character" w:customStyle="1" w:styleId="197">
    <w:name w:val="文档结构图 Char"/>
    <w:autoRedefine/>
    <w:qFormat/>
    <w:uiPriority w:val="0"/>
    <w:rPr>
      <w:rFonts w:ascii="宋体" w:hAnsi="Courier New" w:eastAsia="宋体"/>
      <w:sz w:val="21"/>
      <w:lang w:val="en-US" w:eastAsia="zh-CN" w:bidi="ar-SA"/>
    </w:rPr>
  </w:style>
  <w:style w:type="character" w:customStyle="1" w:styleId="198">
    <w:name w:val="Footer Char"/>
    <w:autoRedefine/>
    <w:qFormat/>
    <w:locked/>
    <w:uiPriority w:val="0"/>
    <w:rPr>
      <w:rFonts w:ascii="Calibri" w:hAnsi="Calibri" w:eastAsia="宋体" w:cs="Calibri"/>
      <w:kern w:val="0"/>
      <w:sz w:val="18"/>
      <w:szCs w:val="18"/>
    </w:rPr>
  </w:style>
  <w:style w:type="character" w:customStyle="1" w:styleId="199">
    <w:name w:val="标题 2 Char1"/>
    <w:link w:val="4"/>
    <w:autoRedefine/>
    <w:semiHidden/>
    <w:qFormat/>
    <w:locked/>
    <w:uiPriority w:val="0"/>
    <w:rPr>
      <w:rFonts w:ascii="Arial" w:hAnsi="Arial" w:eastAsia="黑体"/>
      <w:b/>
      <w:bCs/>
      <w:kern w:val="2"/>
      <w:sz w:val="32"/>
      <w:szCs w:val="32"/>
      <w:lang w:val="en-US" w:eastAsia="zh-CN" w:bidi="ar-SA"/>
    </w:rPr>
  </w:style>
  <w:style w:type="paragraph" w:customStyle="1" w:styleId="200">
    <w:name w:val="项目圆"/>
    <w:basedOn w:val="1"/>
    <w:autoRedefine/>
    <w:qFormat/>
    <w:uiPriority w:val="0"/>
    <w:pPr>
      <w:numPr>
        <w:ilvl w:val="0"/>
        <w:numId w:val="1"/>
      </w:numPr>
      <w:tabs>
        <w:tab w:val="left" w:pos="720"/>
        <w:tab w:val="left" w:pos="840"/>
      </w:tabs>
      <w:spacing w:before="156" w:beforeLines="50" w:after="156" w:afterLines="50" w:line="360" w:lineRule="auto"/>
    </w:pPr>
  </w:style>
  <w:style w:type="paragraph" w:customStyle="1" w:styleId="201">
    <w:name w:val=" 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02">
    <w:name w:val="样式 标题 1 + 段后: 0.5 行"/>
    <w:basedOn w:val="3"/>
    <w:autoRedefine/>
    <w:qFormat/>
    <w:uiPriority w:val="0"/>
    <w:pPr>
      <w:keepLines w:val="0"/>
      <w:tabs>
        <w:tab w:val="left" w:pos="360"/>
      </w:tabs>
      <w:spacing w:before="120" w:after="156" w:afterLines="50" w:line="240" w:lineRule="auto"/>
      <w:jc w:val="left"/>
    </w:pPr>
    <w:rPr>
      <w:rFonts w:ascii="宋体"/>
      <w:bCs w:val="0"/>
      <w:snapToGrid w:val="0"/>
      <w:kern w:val="0"/>
      <w:sz w:val="28"/>
      <w:szCs w:val="20"/>
    </w:rPr>
  </w:style>
  <w:style w:type="paragraph" w:customStyle="1" w:styleId="203">
    <w:name w:val="编号正文文本"/>
    <w:basedOn w:val="1"/>
    <w:autoRedefine/>
    <w:qFormat/>
    <w:uiPriority w:val="0"/>
    <w:pPr>
      <w:widowControl/>
      <w:tabs>
        <w:tab w:val="left" w:pos="238"/>
      </w:tabs>
      <w:spacing w:before="100" w:beforeAutospacing="1" w:after="100" w:afterAutospacing="1" w:line="360" w:lineRule="auto"/>
      <w:ind w:firstLine="476"/>
      <w:jc w:val="left"/>
    </w:pPr>
    <w:rPr>
      <w:rFonts w:ascii="Verdana" w:hAnsi="Verdana" w:cs="Verdana"/>
      <w:kern w:val="0"/>
      <w:szCs w:val="22"/>
      <w:lang w:eastAsia="en-US"/>
    </w:rPr>
  </w:style>
  <w:style w:type="paragraph" w:customStyle="1" w:styleId="204">
    <w:name w:val="正文段"/>
    <w:basedOn w:val="1"/>
    <w:autoRedefine/>
    <w:qFormat/>
    <w:uiPriority w:val="0"/>
    <w:pPr>
      <w:widowControl/>
      <w:snapToGrid w:val="0"/>
      <w:spacing w:after="50" w:afterLines="50"/>
      <w:ind w:firstLine="200" w:firstLineChars="200"/>
    </w:pPr>
    <w:rPr>
      <w:kern w:val="0"/>
      <w:sz w:val="24"/>
      <w:szCs w:val="20"/>
    </w:rPr>
  </w:style>
  <w:style w:type="paragraph" w:customStyle="1" w:styleId="205">
    <w:name w:val="Char Char Char Char1"/>
    <w:basedOn w:val="1"/>
    <w:autoRedefine/>
    <w:qFormat/>
    <w:uiPriority w:val="0"/>
    <w:rPr>
      <w:rFonts w:ascii="Tahoma" w:hAnsi="Tahoma"/>
      <w:sz w:val="24"/>
      <w:szCs w:val="20"/>
    </w:rPr>
  </w:style>
  <w:style w:type="paragraph" w:customStyle="1" w:styleId="206">
    <w:name w:val="文档正文 Char"/>
    <w:basedOn w:val="1"/>
    <w:autoRedefine/>
    <w:qFormat/>
    <w:uiPriority w:val="0"/>
    <w:pPr>
      <w:adjustRightInd w:val="0"/>
      <w:spacing w:line="500" w:lineRule="exact"/>
      <w:ind w:firstLine="567"/>
      <w:textAlignment w:val="baseline"/>
    </w:pPr>
    <w:rPr>
      <w:rFonts w:ascii="仿宋_GB2312" w:eastAsia="仿宋_GB2312"/>
      <w:sz w:val="28"/>
    </w:rPr>
  </w:style>
  <w:style w:type="paragraph" w:customStyle="1" w:styleId="207">
    <w:name w:val="_Style 2"/>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208">
    <w:name w:val="Char1"/>
    <w:basedOn w:val="1"/>
    <w:autoRedefine/>
    <w:qFormat/>
    <w:uiPriority w:val="0"/>
    <w:rPr>
      <w:rFonts w:ascii="Tahoma" w:hAnsi="Tahoma"/>
      <w:sz w:val="24"/>
      <w:szCs w:val="20"/>
    </w:rPr>
  </w:style>
  <w:style w:type="paragraph" w:customStyle="1" w:styleId="209">
    <w:name w:val="_Style 208"/>
    <w:basedOn w:val="3"/>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10">
    <w:name w:val="彩色列表 - 强调文字颜色 11"/>
    <w:basedOn w:val="1"/>
    <w:autoRedefine/>
    <w:qFormat/>
    <w:uiPriority w:val="0"/>
    <w:pPr>
      <w:ind w:left="720"/>
    </w:pPr>
    <w:rPr>
      <w:rFonts w:ascii="Calibri" w:hAnsi="Calibri"/>
      <w:szCs w:val="22"/>
    </w:rPr>
  </w:style>
  <w:style w:type="paragraph" w:customStyle="1" w:styleId="211">
    <w:name w:val="样式 仿宋_GB2312 小三 两端对齐"/>
    <w:basedOn w:val="1"/>
    <w:autoRedefine/>
    <w:qFormat/>
    <w:uiPriority w:val="0"/>
    <w:pPr>
      <w:widowControl/>
      <w:spacing w:line="360" w:lineRule="auto"/>
    </w:pPr>
    <w:rPr>
      <w:rFonts w:ascii="仿宋_GB2312" w:eastAsia="仿宋_GB2312" w:cs="宋体"/>
      <w:kern w:val="0"/>
      <w:sz w:val="24"/>
      <w:szCs w:val="20"/>
    </w:rPr>
  </w:style>
  <w:style w:type="paragraph" w:customStyle="1" w:styleId="21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3">
    <w:name w:val="Char Char Char Char Char Char"/>
    <w:basedOn w:val="1"/>
    <w:next w:val="3"/>
    <w:autoRedefine/>
    <w:qFormat/>
    <w:uiPriority w:val="0"/>
    <w:pPr>
      <w:widowControl/>
      <w:spacing w:before="100" w:beforeAutospacing="1" w:after="100" w:afterAutospacing="1" w:line="420" w:lineRule="auto"/>
      <w:jc w:val="left"/>
      <w:textAlignment w:val="top"/>
    </w:pPr>
    <w:rPr>
      <w:szCs w:val="20"/>
    </w:rPr>
  </w:style>
  <w:style w:type="paragraph" w:customStyle="1" w:styleId="214">
    <w:name w:val="GP正文(无首行缩进)"/>
    <w:autoRedefine/>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215">
    <w:name w:val="样式 正文文本缩进 + 仿宋_GB2312 小四 首行缩进:  0 厘米 行距: 1.5 倍行距"/>
    <w:basedOn w:val="22"/>
    <w:autoRedefine/>
    <w:qFormat/>
    <w:uiPriority w:val="0"/>
    <w:pPr>
      <w:spacing w:line="360" w:lineRule="auto"/>
      <w:ind w:firstLine="0"/>
    </w:pPr>
    <w:rPr>
      <w:rFonts w:ascii="仿宋_GB2312" w:hAnsi="Times New Roman" w:eastAsia="新宋体"/>
      <w:spacing w:val="0"/>
      <w:sz w:val="24"/>
    </w:rPr>
  </w:style>
  <w:style w:type="paragraph" w:customStyle="1" w:styleId="216">
    <w:name w:val=" Char Char1 Char Char Char Char1 Char Char Char"/>
    <w:basedOn w:val="1"/>
    <w:autoRedefine/>
    <w:qFormat/>
    <w:uiPriority w:val="0"/>
    <w:pPr>
      <w:adjustRightInd w:val="0"/>
      <w:spacing w:line="360" w:lineRule="atLeast"/>
      <w:textAlignment w:val="baseline"/>
    </w:pPr>
    <w:rPr>
      <w:rFonts w:ascii="Tahoma" w:hAnsi="Tahoma"/>
      <w:sz w:val="24"/>
      <w:szCs w:val="20"/>
    </w:rPr>
  </w:style>
  <w:style w:type="paragraph" w:customStyle="1" w:styleId="217">
    <w:name w:val="NEOLINK 小圆点"/>
    <w:basedOn w:val="1"/>
    <w:autoRedefine/>
    <w:qFormat/>
    <w:uiPriority w:val="0"/>
    <w:pPr>
      <w:numPr>
        <w:ilvl w:val="0"/>
        <w:numId w:val="2"/>
      </w:numPr>
      <w:spacing w:line="360" w:lineRule="auto"/>
    </w:pPr>
    <w:rPr>
      <w:rFonts w:ascii="宋体" w:hAnsi="宋体"/>
      <w:color w:val="000000"/>
      <w:kern w:val="0"/>
      <w:sz w:val="24"/>
      <w:szCs w:val="28"/>
    </w:rPr>
  </w:style>
  <w:style w:type="paragraph" w:customStyle="1" w:styleId="218">
    <w:name w:val="正文首行缩进:2字符"/>
    <w:basedOn w:val="1"/>
    <w:autoRedefine/>
    <w:qFormat/>
    <w:uiPriority w:val="0"/>
    <w:pPr>
      <w:spacing w:line="360" w:lineRule="auto"/>
      <w:ind w:firstLine="480" w:firstLineChars="200"/>
    </w:pPr>
    <w:rPr>
      <w:rFonts w:cs="宋体"/>
      <w:szCs w:val="20"/>
    </w:rPr>
  </w:style>
  <w:style w:type="paragraph" w:customStyle="1" w:styleId="219">
    <w:name w:val="样式 加粗 段前: 7.8 磅 段后: 7.8 磅 行距: 固定值 20 磅"/>
    <w:basedOn w:val="1"/>
    <w:autoRedefine/>
    <w:qFormat/>
    <w:uiPriority w:val="0"/>
    <w:pPr>
      <w:spacing w:before="60" w:after="60" w:line="360" w:lineRule="exact"/>
    </w:pPr>
    <w:rPr>
      <w:rFonts w:ascii="Times New Roman" w:hAnsi="Times New Roman" w:eastAsia="宋体" w:cs="宋体"/>
      <w:b/>
      <w:bCs/>
      <w:spacing w:val="-2"/>
      <w:sz w:val="24"/>
      <w:szCs w:val="20"/>
    </w:rPr>
  </w:style>
  <w:style w:type="paragraph" w:customStyle="1" w:styleId="220">
    <w:name w:val="Plain Text"/>
    <w:basedOn w:val="1"/>
    <w:autoRedefine/>
    <w:qFormat/>
    <w:uiPriority w:val="0"/>
    <w:pPr>
      <w:adjustRightInd w:val="0"/>
      <w:textAlignment w:val="baseline"/>
    </w:pPr>
    <w:rPr>
      <w:rFonts w:ascii="宋体" w:hAnsi="Courier New" w:eastAsia="楷体_GB2312"/>
      <w:sz w:val="26"/>
      <w:szCs w:val="20"/>
    </w:rPr>
  </w:style>
  <w:style w:type="paragraph" w:customStyle="1" w:styleId="221">
    <w:name w:val=" Char Char Char1 Char"/>
    <w:basedOn w:val="1"/>
    <w:autoRedefine/>
    <w:qFormat/>
    <w:uiPriority w:val="0"/>
    <w:rPr>
      <w:rFonts w:ascii="Tahoma" w:hAnsi="Tahoma"/>
      <w:sz w:val="24"/>
      <w:szCs w:val="20"/>
    </w:rPr>
  </w:style>
  <w:style w:type="paragraph" w:customStyle="1" w:styleId="222">
    <w:name w:val="技术方案正文样式"/>
    <w:basedOn w:val="1"/>
    <w:autoRedefine/>
    <w:qFormat/>
    <w:uiPriority w:val="0"/>
    <w:pPr>
      <w:autoSpaceDE w:val="0"/>
      <w:autoSpaceDN w:val="0"/>
      <w:adjustRightInd w:val="0"/>
      <w:spacing w:line="400" w:lineRule="exact"/>
      <w:ind w:firstLine="480" w:firstLineChars="200"/>
    </w:pPr>
    <w:rPr>
      <w:rFonts w:ascii="宋体" w:hAnsi="宋体" w:cs="宋体"/>
      <w:sz w:val="24"/>
      <w:szCs w:val="21"/>
    </w:rPr>
  </w:style>
  <w:style w:type="paragraph" w:customStyle="1" w:styleId="223">
    <w:name w:val="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224">
    <w:name w:val="Normal (Web)"/>
    <w:basedOn w:val="1"/>
    <w:autoRedefine/>
    <w:qFormat/>
    <w:uiPriority w:val="0"/>
    <w:pPr>
      <w:widowControl/>
      <w:spacing w:before="100" w:beforeAutospacing="1" w:after="100" w:afterAutospacing="1"/>
      <w:jc w:val="left"/>
    </w:pPr>
    <w:rPr>
      <w:rFonts w:ascii="宋体" w:hAnsi="宋体"/>
      <w:kern w:val="0"/>
      <w:sz w:val="24"/>
      <w:szCs w:val="22"/>
    </w:rPr>
  </w:style>
  <w:style w:type="paragraph" w:customStyle="1" w:styleId="225">
    <w:name w:val="正文表格内容（居中）"/>
    <w:basedOn w:val="1"/>
    <w:autoRedefine/>
    <w:qFormat/>
    <w:uiPriority w:val="0"/>
    <w:pPr>
      <w:widowControl/>
      <w:jc w:val="center"/>
    </w:pPr>
    <w:rPr>
      <w:rFonts w:ascii="Arial" w:hAnsi="Arial" w:cs="Arial"/>
      <w:kern w:val="0"/>
      <w:sz w:val="18"/>
      <w:szCs w:val="18"/>
    </w:rPr>
  </w:style>
  <w:style w:type="paragraph" w:customStyle="1" w:styleId="226">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227">
    <w:name w:val="序号"/>
    <w:basedOn w:val="1"/>
    <w:autoRedefine/>
    <w:qFormat/>
    <w:uiPriority w:val="0"/>
    <w:pPr>
      <w:numPr>
        <w:ilvl w:val="0"/>
        <w:numId w:val="1"/>
      </w:numPr>
      <w:tabs>
        <w:tab w:val="left" w:pos="454"/>
        <w:tab w:val="left" w:pos="720"/>
      </w:tabs>
      <w:spacing w:line="360" w:lineRule="auto"/>
    </w:pPr>
    <w:rPr>
      <w:bCs/>
    </w:rPr>
  </w:style>
  <w:style w:type="paragraph" w:customStyle="1" w:styleId="228">
    <w:name w:val="列出段落1"/>
    <w:basedOn w:val="1"/>
    <w:autoRedefine/>
    <w:qFormat/>
    <w:uiPriority w:val="0"/>
    <w:pPr>
      <w:ind w:firstLine="420" w:firstLineChars="200"/>
    </w:pPr>
  </w:style>
  <w:style w:type="paragraph" w:customStyle="1" w:styleId="229">
    <w:name w:val="列表内容"/>
    <w:basedOn w:val="1"/>
    <w:next w:val="1"/>
    <w:autoRedefine/>
    <w:qFormat/>
    <w:uiPriority w:val="0"/>
    <w:pPr>
      <w:widowControl/>
      <w:tabs>
        <w:tab w:val="left" w:pos="840"/>
      </w:tabs>
      <w:ind w:left="840" w:hanging="420"/>
      <w:jc w:val="left"/>
    </w:pPr>
    <w:rPr>
      <w:kern w:val="0"/>
      <w:sz w:val="18"/>
    </w:rPr>
  </w:style>
  <w:style w:type="paragraph" w:customStyle="1" w:styleId="230">
    <w:name w:val="编号，小四"/>
    <w:basedOn w:val="1"/>
    <w:autoRedefine/>
    <w:qFormat/>
    <w:uiPriority w:val="0"/>
    <w:pPr>
      <w:numPr>
        <w:ilvl w:val="0"/>
        <w:numId w:val="3"/>
      </w:numPr>
      <w:spacing w:line="360" w:lineRule="auto"/>
    </w:pPr>
    <w:rPr>
      <w:rFonts w:ascii="Arial" w:hAnsi="Arial" w:cs="宋体"/>
      <w:sz w:val="24"/>
      <w:szCs w:val="20"/>
    </w:rPr>
  </w:style>
  <w:style w:type="paragraph" w:customStyle="1" w:styleId="231">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232">
    <w:name w:val="ss"/>
    <w:basedOn w:val="1"/>
    <w:autoRedefine/>
    <w:qFormat/>
    <w:uiPriority w:val="0"/>
    <w:pPr>
      <w:widowControl/>
      <w:spacing w:before="100" w:beforeAutospacing="1" w:after="100" w:afterAutospacing="1" w:line="288" w:lineRule="atLeast"/>
      <w:jc w:val="left"/>
    </w:pPr>
    <w:rPr>
      <w:rFonts w:hint="eastAsia" w:ascii="宋体" w:hAnsi="宋体" w:cs="Arial"/>
      <w:kern w:val="0"/>
      <w:sz w:val="15"/>
      <w:szCs w:val="15"/>
    </w:rPr>
  </w:style>
  <w:style w:type="paragraph" w:customStyle="1" w:styleId="233">
    <w:name w:val="List Paragraph1"/>
    <w:basedOn w:val="1"/>
    <w:autoRedefine/>
    <w:qFormat/>
    <w:uiPriority w:val="0"/>
    <w:pPr>
      <w:widowControl/>
      <w:ind w:firstLine="420" w:firstLineChars="200"/>
    </w:pPr>
    <w:rPr>
      <w:rFonts w:ascii="Calibri" w:hAnsi="Calibri" w:cs="Calibri"/>
      <w:kern w:val="0"/>
      <w:szCs w:val="21"/>
    </w:rPr>
  </w:style>
  <w:style w:type="paragraph" w:customStyle="1" w:styleId="234">
    <w:name w:val=" Char Char Char1 Char Char Char"/>
    <w:basedOn w:val="1"/>
    <w:autoRedefine/>
    <w:qFormat/>
    <w:uiPriority w:val="0"/>
    <w:pPr>
      <w:spacing w:line="360" w:lineRule="auto"/>
      <w:ind w:left="420"/>
      <w:textAlignment w:val="baseline"/>
    </w:pPr>
    <w:rPr>
      <w:rFonts w:ascii="Arial" w:hAnsi="Arial" w:cs="Arial"/>
    </w:rPr>
  </w:style>
  <w:style w:type="paragraph" w:customStyle="1" w:styleId="235">
    <w:name w:val=" 字元 字元"/>
    <w:basedOn w:val="1"/>
    <w:autoRedefine/>
    <w:qFormat/>
    <w:uiPriority w:val="0"/>
    <w:pPr>
      <w:widowControl/>
      <w:spacing w:after="160" w:line="240" w:lineRule="exact"/>
      <w:jc w:val="left"/>
    </w:pPr>
    <w:rPr>
      <w:sz w:val="28"/>
      <w:szCs w:val="20"/>
    </w:rPr>
  </w:style>
  <w:style w:type="paragraph" w:customStyle="1" w:styleId="236">
    <w:name w:val=" Char1 Char Char Char"/>
    <w:basedOn w:val="1"/>
    <w:autoRedefine/>
    <w:qFormat/>
    <w:uiPriority w:val="0"/>
    <w:rPr>
      <w:rFonts w:ascii="Tahoma" w:hAnsi="Tahoma"/>
      <w:sz w:val="24"/>
      <w:szCs w:val="20"/>
    </w:rPr>
  </w:style>
  <w:style w:type="paragraph" w:customStyle="1" w:styleId="237">
    <w:name w:val="Char Char Char Char Char Char Char Char Char"/>
    <w:basedOn w:val="1"/>
    <w:autoRedefine/>
    <w:qFormat/>
    <w:uiPriority w:val="0"/>
    <w:rPr>
      <w:rFonts w:ascii="Calibri" w:hAnsi="Calibri"/>
      <w:szCs w:val="22"/>
    </w:rPr>
  </w:style>
  <w:style w:type="paragraph" w:customStyle="1" w:styleId="238">
    <w:name w:val="IBM 正文"/>
    <w:basedOn w:val="1"/>
    <w:autoRedefine/>
    <w:qFormat/>
    <w:uiPriority w:val="0"/>
    <w:pPr>
      <w:spacing w:line="360" w:lineRule="atLeast"/>
    </w:pPr>
    <w:rPr>
      <w:sz w:val="24"/>
      <w:szCs w:val="20"/>
    </w:rPr>
  </w:style>
  <w:style w:type="paragraph" w:customStyle="1" w:styleId="239">
    <w:name w:val="样式 标题 3Heading 3 - oldH3h3sect1.2.3HeadCLevel 3 Headlevel..."/>
    <w:basedOn w:val="5"/>
    <w:autoRedefine/>
    <w:qFormat/>
    <w:uiPriority w:val="0"/>
    <w:pPr>
      <w:adjustRightInd w:val="0"/>
      <w:snapToGrid w:val="0"/>
      <w:spacing w:before="50" w:beforeLines="50" w:after="50" w:afterLines="50"/>
      <w:ind w:firstLine="0" w:firstLineChars="0"/>
    </w:pPr>
    <w:rPr>
      <w:rFonts w:ascii="宋体" w:eastAsia="黑体" w:cs="宋体"/>
      <w:b/>
      <w:bCs/>
      <w:sz w:val="24"/>
    </w:rPr>
  </w:style>
  <w:style w:type="paragraph" w:customStyle="1" w:styleId="240">
    <w:name w:val="大汉方案正文 Char"/>
    <w:basedOn w:val="1"/>
    <w:autoRedefine/>
    <w:qFormat/>
    <w:uiPriority w:val="0"/>
    <w:pPr>
      <w:spacing w:line="360" w:lineRule="auto"/>
      <w:ind w:firstLine="200" w:firstLineChars="200"/>
    </w:pPr>
    <w:rPr>
      <w:rFonts w:ascii="Arial" w:hAnsi="Arial" w:cs="Arial"/>
      <w:kern w:val="0"/>
      <w:sz w:val="24"/>
    </w:rPr>
  </w:style>
  <w:style w:type="paragraph" w:customStyle="1" w:styleId="241">
    <w:name w:val=" Char2"/>
    <w:basedOn w:val="1"/>
    <w:autoRedefine/>
    <w:qFormat/>
    <w:uiPriority w:val="0"/>
    <w:rPr>
      <w:rFonts w:ascii="仿宋_GB2312" w:eastAsia="仿宋_GB2312"/>
      <w:b/>
      <w:sz w:val="32"/>
      <w:szCs w:val="32"/>
    </w:rPr>
  </w:style>
  <w:style w:type="paragraph" w:customStyle="1" w:styleId="242">
    <w:name w:val="Char Char Char Char Char Char Char Char Char Char Char Char Char Char Char Char Char Char Char Char Char Char Char Char Char Char Char Char"/>
    <w:basedOn w:val="1"/>
    <w:autoRedefine/>
    <w:qFormat/>
    <w:uiPriority w:val="0"/>
    <w:pPr>
      <w:widowControl/>
      <w:snapToGrid w:val="0"/>
      <w:spacing w:before="120" w:after="160" w:line="360" w:lineRule="auto"/>
      <w:ind w:right="-360"/>
      <w:jc w:val="left"/>
    </w:pPr>
    <w:rPr>
      <w:szCs w:val="20"/>
    </w:rPr>
  </w:style>
  <w:style w:type="paragraph" w:customStyle="1" w:styleId="243">
    <w:name w:val="_Style 3"/>
    <w:basedOn w:val="3"/>
    <w:autoRedefine/>
    <w:qFormat/>
    <w:uiPriority w:val="0"/>
    <w:pPr>
      <w:adjustRightInd w:val="0"/>
      <w:snapToGrid w:val="0"/>
      <w:spacing w:before="240" w:after="240" w:line="348" w:lineRule="auto"/>
    </w:pPr>
  </w:style>
  <w:style w:type="paragraph" w:customStyle="1" w:styleId="244">
    <w:name w:val="Document Map"/>
    <w:basedOn w:val="1"/>
    <w:autoRedefine/>
    <w:qFormat/>
    <w:uiPriority w:val="0"/>
    <w:pPr>
      <w:shd w:val="clear" w:color="auto" w:fill="000080"/>
    </w:pPr>
  </w:style>
  <w:style w:type="paragraph" w:customStyle="1" w:styleId="245">
    <w:name w:val="Indent a)"/>
    <w:basedOn w:val="1"/>
    <w:autoRedefine/>
    <w:qFormat/>
    <w:uiPriority w:val="0"/>
    <w:pPr>
      <w:widowControl/>
      <w:tabs>
        <w:tab w:val="left" w:pos="1843"/>
        <w:tab w:val="right" w:pos="9072"/>
      </w:tabs>
      <w:suppressAutoHyphens/>
      <w:spacing w:line="360" w:lineRule="auto"/>
      <w:ind w:right="-21" w:rightChars="-10" w:firstLine="480" w:firstLineChars="200"/>
    </w:pPr>
    <w:rPr>
      <w:sz w:val="24"/>
    </w:rPr>
  </w:style>
  <w:style w:type="paragraph" w:customStyle="1" w:styleId="246">
    <w:name w:val=" Char Char3 Char Char"/>
    <w:basedOn w:val="1"/>
    <w:autoRedefine/>
    <w:qFormat/>
    <w:uiPriority w:val="0"/>
    <w:rPr>
      <w:szCs w:val="22"/>
    </w:rPr>
  </w:style>
  <w:style w:type="paragraph" w:customStyle="1" w:styleId="247">
    <w:name w:val="样式 正文文本缩进 + 左  0 字符"/>
    <w:basedOn w:val="22"/>
    <w:autoRedefine/>
    <w:qFormat/>
    <w:uiPriority w:val="0"/>
    <w:pPr>
      <w:spacing w:after="0" w:line="360" w:lineRule="auto"/>
      <w:ind w:left="0" w:leftChars="0" w:firstLine="250" w:firstLineChars="250"/>
    </w:pPr>
    <w:rPr>
      <w:sz w:val="24"/>
      <w:szCs w:val="20"/>
    </w:rPr>
  </w:style>
  <w:style w:type="paragraph" w:customStyle="1" w:styleId="248">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249">
    <w:name w:val="正文－恩普"/>
    <w:basedOn w:val="14"/>
    <w:autoRedefine/>
    <w:qFormat/>
    <w:uiPriority w:val="0"/>
    <w:pPr>
      <w:widowControl/>
      <w:spacing w:after="156" w:afterLines="50" w:line="360" w:lineRule="auto"/>
      <w:ind w:firstLine="480" w:firstLineChars="200"/>
      <w:jc w:val="left"/>
    </w:pPr>
  </w:style>
  <w:style w:type="paragraph" w:customStyle="1" w:styleId="250">
    <w:name w:val="表格内文"/>
    <w:basedOn w:val="1"/>
    <w:autoRedefine/>
    <w:qFormat/>
    <w:uiPriority w:val="0"/>
    <w:rPr>
      <w:rFonts w:cs="宋体"/>
      <w:szCs w:val="20"/>
    </w:rPr>
  </w:style>
  <w:style w:type="paragraph" w:customStyle="1" w:styleId="251">
    <w:name w:val=" Char1"/>
    <w:basedOn w:val="1"/>
    <w:autoRedefine/>
    <w:qFormat/>
    <w:uiPriority w:val="0"/>
    <w:rPr>
      <w:rFonts w:ascii="仿宋_GB2312" w:eastAsia="仿宋_GB2312"/>
      <w:b/>
      <w:sz w:val="32"/>
      <w:szCs w:val="32"/>
    </w:rPr>
  </w:style>
  <w:style w:type="paragraph" w:customStyle="1" w:styleId="252">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
    <w:name w:val="样式 正文缩进 + 首行缩进:  2 字符"/>
    <w:basedOn w:val="14"/>
    <w:autoRedefine/>
    <w:qFormat/>
    <w:uiPriority w:val="0"/>
    <w:pPr>
      <w:numPr>
        <w:ilvl w:val="0"/>
        <w:numId w:val="4"/>
      </w:numPr>
      <w:tabs>
        <w:tab w:val="left" w:pos="1080"/>
        <w:tab w:val="left" w:pos="1200"/>
      </w:tabs>
      <w:spacing w:line="360" w:lineRule="auto"/>
      <w:ind w:left="1080" w:hanging="540"/>
    </w:pPr>
    <w:rPr>
      <w:rFonts w:ascii="宋体" w:hAnsi="宋体"/>
      <w:sz w:val="24"/>
      <w:szCs w:val="24"/>
    </w:rPr>
  </w:style>
  <w:style w:type="paragraph" w:customStyle="1" w:styleId="254">
    <w:name w:val="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5">
    <w:name w:val=" Char Char Char Char Char Char Char"/>
    <w:basedOn w:val="1"/>
    <w:autoRedefine/>
    <w:qFormat/>
    <w:uiPriority w:val="0"/>
    <w:pPr>
      <w:tabs>
        <w:tab w:val="left" w:pos="432"/>
      </w:tabs>
      <w:ind w:left="432" w:hanging="432"/>
    </w:pPr>
    <w:rPr>
      <w:rFonts w:ascii="Calibri" w:hAnsi="Calibri"/>
      <w:szCs w:val="22"/>
    </w:rPr>
  </w:style>
  <w:style w:type="paragraph" w:customStyle="1" w:styleId="256">
    <w:name w:val="纯文本1"/>
    <w:basedOn w:val="257"/>
    <w:autoRedefine/>
    <w:qFormat/>
    <w:uiPriority w:val="99"/>
    <w:pPr>
      <w:widowControl/>
      <w:jc w:val="left"/>
    </w:pPr>
    <w:rPr>
      <w:rFonts w:ascii="宋体" w:hAnsi="Courier New" w:cs="宋体"/>
    </w:rPr>
  </w:style>
  <w:style w:type="paragraph" w:customStyle="1" w:styleId="257">
    <w:name w:val="正文1"/>
    <w:autoRedefine/>
    <w:qFormat/>
    <w:uiPriority w:val="0"/>
    <w:pPr>
      <w:widowControl w:val="0"/>
      <w:jc w:val="both"/>
    </w:pPr>
    <w:rPr>
      <w:rFonts w:ascii="Calibri" w:hAnsi="Calibri" w:eastAsia="宋体" w:cs="Times New Roman"/>
      <w:kern w:val="2"/>
      <w:sz w:val="21"/>
      <w:szCs w:val="21"/>
      <w:lang w:val="en-US" w:eastAsia="zh-CN" w:bidi="ar-SA"/>
    </w:rPr>
  </w:style>
  <w:style w:type="paragraph" w:customStyle="1" w:styleId="258">
    <w:name w:val="Proposals body"/>
    <w:basedOn w:val="1"/>
    <w:next w:val="1"/>
    <w:autoRedefine/>
    <w:qFormat/>
    <w:uiPriority w:val="0"/>
    <w:pPr>
      <w:widowControl/>
      <w:spacing w:line="360" w:lineRule="auto"/>
      <w:jc w:val="left"/>
    </w:pPr>
    <w:rPr>
      <w:rFonts w:ascii="宋体"/>
      <w:snapToGrid w:val="0"/>
      <w:color w:val="000000"/>
      <w:kern w:val="0"/>
      <w:sz w:val="24"/>
      <w:szCs w:val="20"/>
    </w:rPr>
  </w:style>
  <w:style w:type="paragraph" w:customStyle="1" w:styleId="259">
    <w:name w:val="paragraph1"/>
    <w:basedOn w:val="1"/>
    <w:autoRedefine/>
    <w:qFormat/>
    <w:uiPriority w:val="0"/>
    <w:pPr>
      <w:spacing w:after="93" w:afterLines="30" w:line="360" w:lineRule="auto"/>
      <w:ind w:firstLine="420" w:firstLineChars="200"/>
    </w:pPr>
    <w:rPr>
      <w:rFonts w:eastAsia="楷体_GB2312"/>
      <w:sz w:val="24"/>
      <w:szCs w:val="20"/>
    </w:rPr>
  </w:style>
  <w:style w:type="paragraph" w:customStyle="1" w:styleId="260">
    <w:name w:val=" Char"/>
    <w:basedOn w:val="1"/>
    <w:autoRedefine/>
    <w:qFormat/>
    <w:uiPriority w:val="0"/>
    <w:rPr>
      <w:rFonts w:ascii="Arial" w:hAnsi="Arial" w:cs="Arial"/>
      <w:szCs w:val="21"/>
    </w:rPr>
  </w:style>
  <w:style w:type="paragraph" w:customStyle="1" w:styleId="261">
    <w:name w:val="Char2"/>
    <w:basedOn w:val="1"/>
    <w:autoRedefine/>
    <w:qFormat/>
    <w:uiPriority w:val="0"/>
    <w:rPr>
      <w:rFonts w:ascii="仿宋_GB2312" w:eastAsia="仿宋_GB2312"/>
      <w:b/>
      <w:sz w:val="32"/>
      <w:szCs w:val="32"/>
    </w:rPr>
  </w:style>
  <w:style w:type="paragraph" w:customStyle="1" w:styleId="262">
    <w:name w:val="彩色列表 - 着色 11"/>
    <w:basedOn w:val="1"/>
    <w:autoRedefine/>
    <w:qFormat/>
    <w:uiPriority w:val="0"/>
    <w:pPr>
      <w:ind w:firstLine="420" w:firstLineChars="200"/>
    </w:pPr>
    <w:rPr>
      <w:szCs w:val="20"/>
    </w:rPr>
  </w:style>
  <w:style w:type="paragraph" w:customStyle="1" w:styleId="263">
    <w:name w:val="图文框"/>
    <w:basedOn w:val="1"/>
    <w:autoRedefine/>
    <w:qFormat/>
    <w:uiPriority w:val="0"/>
    <w:pPr>
      <w:jc w:val="center"/>
    </w:pPr>
    <w:rPr>
      <w:rFonts w:ascii="仿宋_GB2312" w:eastAsia="仿宋_GB2312"/>
    </w:rPr>
  </w:style>
  <w:style w:type="paragraph" w:customStyle="1" w:styleId="264">
    <w:name w:val="默认段落字体 Para Char Char Char Char Char Char Char Char Char Char Char Char Char"/>
    <w:basedOn w:val="17"/>
    <w:autoRedefine/>
    <w:qFormat/>
    <w:uiPriority w:val="0"/>
    <w:pPr>
      <w:shd w:val="clear" w:color="auto" w:fill="000080"/>
    </w:pPr>
    <w:rPr>
      <w:rFonts w:ascii="Tahoma" w:hAnsi="Tahoma" w:cs="Tahoma"/>
      <w:kern w:val="2"/>
      <w:sz w:val="24"/>
      <w:szCs w:val="24"/>
    </w:rPr>
  </w:style>
  <w:style w:type="paragraph" w:customStyle="1" w:styleId="265">
    <w:name w:val="样式 标题 1标题1(cj) +"/>
    <w:basedOn w:val="3"/>
    <w:autoRedefine/>
    <w:qFormat/>
    <w:uiPriority w:val="0"/>
    <w:pPr>
      <w:tabs>
        <w:tab w:val="left" w:pos="360"/>
      </w:tabs>
      <w:autoSpaceDE w:val="0"/>
      <w:autoSpaceDN w:val="0"/>
      <w:adjustRightInd w:val="0"/>
      <w:spacing w:line="360" w:lineRule="auto"/>
      <w:jc w:val="left"/>
      <w:textAlignment w:val="baseline"/>
    </w:pPr>
    <w:rPr>
      <w:rFonts w:ascii="宋体" w:hAnsi="Arial" w:eastAsia="仿宋_GB2312"/>
      <w:bCs w:val="0"/>
      <w:color w:val="000000"/>
      <w:kern w:val="0"/>
      <w:sz w:val="32"/>
      <w:szCs w:val="20"/>
    </w:rPr>
  </w:style>
  <w:style w:type="paragraph" w:customStyle="1" w:styleId="266">
    <w:name w:val=" Char Char Char Char Char Char Char Char Char Char Char Char Char"/>
    <w:basedOn w:val="1"/>
    <w:autoRedefine/>
    <w:qFormat/>
    <w:uiPriority w:val="0"/>
    <w:pPr>
      <w:tabs>
        <w:tab w:val="left" w:pos="432"/>
      </w:tabs>
      <w:ind w:left="432" w:hanging="432"/>
    </w:pPr>
    <w:rPr>
      <w:szCs w:val="22"/>
    </w:rPr>
  </w:style>
  <w:style w:type="paragraph" w:customStyle="1" w:styleId="267">
    <w:name w:val="默认段落字体 Para Char Char Char Char"/>
    <w:basedOn w:val="1"/>
    <w:autoRedefine/>
    <w:qFormat/>
    <w:uiPriority w:val="0"/>
    <w:rPr>
      <w:rFonts w:ascii="Arial" w:hAnsi="Arial" w:cs="Arial"/>
      <w:szCs w:val="21"/>
    </w:rPr>
  </w:style>
  <w:style w:type="paragraph" w:customStyle="1" w:styleId="268">
    <w:name w:val="默认段落字体 Para Char Char Char Char Char Char Char Char Char1 Char Char Char Char"/>
    <w:basedOn w:val="1"/>
    <w:autoRedefine/>
    <w:qFormat/>
    <w:uiPriority w:val="0"/>
    <w:rPr>
      <w:rFonts w:ascii="Tahoma" w:hAnsi="Tahoma"/>
      <w:sz w:val="24"/>
      <w:szCs w:val="20"/>
    </w:rPr>
  </w:style>
  <w:style w:type="paragraph" w:customStyle="1" w:styleId="269">
    <w:name w:val="_Style 1"/>
    <w:basedOn w:val="1"/>
    <w:autoRedefine/>
    <w:qFormat/>
    <w:uiPriority w:val="0"/>
    <w:pPr>
      <w:ind w:firstLine="420" w:firstLineChars="200"/>
    </w:pPr>
    <w:rPr>
      <w:rFonts w:ascii="Calibri" w:hAnsi="Calibri"/>
    </w:rPr>
  </w:style>
  <w:style w:type="paragraph" w:customStyle="1" w:styleId="270">
    <w:name w:val="GP正文(首行缩进)"/>
    <w:basedOn w:val="1"/>
    <w:autoRedefine/>
    <w:qFormat/>
    <w:uiPriority w:val="0"/>
    <w:pPr>
      <w:spacing w:line="360" w:lineRule="auto"/>
      <w:ind w:firstLine="480" w:firstLineChars="200"/>
      <w:jc w:val="left"/>
    </w:pPr>
    <w:rPr>
      <w:rFonts w:hAnsi="宋体"/>
      <w:sz w:val="24"/>
    </w:rPr>
  </w:style>
  <w:style w:type="paragraph" w:customStyle="1" w:styleId="271">
    <w:name w:val="自动更正"/>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2">
    <w:name w:val="正文缩进1"/>
    <w:basedOn w:val="1"/>
    <w:next w:val="22"/>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3">
    <w:name w:val="p0"/>
    <w:basedOn w:val="1"/>
    <w:autoRedefine/>
    <w:qFormat/>
    <w:uiPriority w:val="0"/>
    <w:pPr>
      <w:widowControl/>
    </w:pPr>
    <w:rPr>
      <w:kern w:val="0"/>
      <w:szCs w:val="21"/>
    </w:rPr>
  </w:style>
  <w:style w:type="paragraph" w:customStyle="1" w:styleId="274">
    <w:name w:val="Pa3"/>
    <w:basedOn w:val="1"/>
    <w:next w:val="1"/>
    <w:autoRedefine/>
    <w:qFormat/>
    <w:uiPriority w:val="0"/>
    <w:pPr>
      <w:widowControl/>
      <w:autoSpaceDE w:val="0"/>
      <w:autoSpaceDN w:val="0"/>
      <w:adjustRightInd w:val="0"/>
      <w:spacing w:line="141" w:lineRule="atLeast"/>
      <w:jc w:val="left"/>
    </w:pPr>
    <w:rPr>
      <w:rFonts w:ascii="Univers 57 Condensed" w:eastAsia="Univers 57 Condensed"/>
      <w:kern w:val="0"/>
      <w:sz w:val="24"/>
    </w:rPr>
  </w:style>
  <w:style w:type="paragraph" w:customStyle="1" w:styleId="275">
    <w:name w:val="内容"/>
    <w:basedOn w:val="1"/>
    <w:autoRedefine/>
    <w:qFormat/>
    <w:uiPriority w:val="0"/>
    <w:pPr>
      <w:spacing w:line="300" w:lineRule="auto"/>
      <w:ind w:firstLine="200" w:firstLineChars="200"/>
      <w:jc w:val="left"/>
    </w:pPr>
    <w:rPr>
      <w:rFonts w:ascii="Calibri" w:hAnsi="Calibri"/>
      <w:color w:val="000000"/>
      <w:kern w:val="0"/>
      <w:sz w:val="18"/>
      <w:szCs w:val="44"/>
    </w:rPr>
  </w:style>
  <w:style w:type="paragraph" w:customStyle="1" w:styleId="276">
    <w:name w:val="段"/>
    <w:next w:val="1"/>
    <w:autoRedefine/>
    <w:qFormat/>
    <w:uiPriority w:val="0"/>
    <w:pPr>
      <w:autoSpaceDE w:val="0"/>
      <w:autoSpaceDN w:val="0"/>
      <w:ind w:firstLine="200"/>
      <w:jc w:val="both"/>
    </w:pPr>
    <w:rPr>
      <w:rFonts w:ascii="宋体" w:hAnsi="Times New Roman" w:eastAsia="宋体" w:cs="Times New Roman"/>
      <w:sz w:val="21"/>
      <w:szCs w:val="22"/>
      <w:lang w:val="en-US" w:eastAsia="zh-CN" w:bidi="ar-SA"/>
    </w:rPr>
  </w:style>
  <w:style w:type="paragraph" w:customStyle="1" w:styleId="277">
    <w:name w:val="正文（缩进）"/>
    <w:basedOn w:val="1"/>
    <w:autoRedefine/>
    <w:qFormat/>
    <w:uiPriority w:val="0"/>
    <w:pPr>
      <w:spacing w:before="156" w:after="156"/>
      <w:ind w:firstLine="480" w:firstLineChars="200"/>
    </w:pPr>
  </w:style>
  <w:style w:type="paragraph" w:customStyle="1" w:styleId="278">
    <w:name w:val="Char"/>
    <w:basedOn w:val="1"/>
    <w:autoRedefine/>
    <w:qFormat/>
    <w:uiPriority w:val="0"/>
    <w:rPr>
      <w:szCs w:val="20"/>
    </w:rPr>
  </w:style>
  <w:style w:type="paragraph" w:customStyle="1" w:styleId="279">
    <w:name w:val=" Char Char Char Char Char Char Char Char Char Char"/>
    <w:basedOn w:val="1"/>
    <w:autoRedefine/>
    <w:qFormat/>
    <w:uiPriority w:val="0"/>
    <w:rPr>
      <w:rFonts w:ascii="Arial" w:hAnsi="Arial" w:cs="Arial"/>
      <w:szCs w:val="21"/>
    </w:rPr>
  </w:style>
  <w:style w:type="paragraph" w:customStyle="1" w:styleId="280">
    <w:name w:val="RFP Question List"/>
    <w:basedOn w:val="1"/>
    <w:autoRedefine/>
    <w:qFormat/>
    <w:uiPriority w:val="0"/>
    <w:pPr>
      <w:widowControl/>
      <w:spacing w:before="200" w:after="200"/>
      <w:ind w:left="360" w:hanging="360"/>
      <w:jc w:val="left"/>
    </w:pPr>
    <w:rPr>
      <w:rFonts w:ascii="Arial" w:hAnsi="Arial" w:eastAsia="Arial" w:cs="Arial"/>
      <w:b/>
      <w:color w:val="6666FF"/>
      <w:kern w:val="0"/>
      <w:szCs w:val="21"/>
      <w:lang w:eastAsia="ja-JP"/>
    </w:rPr>
  </w:style>
  <w:style w:type="paragraph" w:customStyle="1" w:styleId="281">
    <w:name w:val="Default"/>
    <w:autoRedefine/>
    <w:qFormat/>
    <w:uiPriority w:val="0"/>
    <w:pPr>
      <w:widowControl w:val="0"/>
      <w:autoSpaceDE w:val="0"/>
      <w:autoSpaceDN w:val="0"/>
      <w:adjustRightInd w:val="0"/>
    </w:pPr>
    <w:rPr>
      <w:rFonts w:ascii="Sim Sun" w:hAnsi="Times New Roman" w:eastAsia="Sim Sun" w:cs="Times New Roman"/>
      <w:color w:val="000000"/>
      <w:sz w:val="24"/>
      <w:szCs w:val="24"/>
      <w:lang w:val="en-US" w:eastAsia="zh-CN" w:bidi="ar-SA"/>
    </w:rPr>
  </w:style>
  <w:style w:type="paragraph" w:customStyle="1" w:styleId="282">
    <w:name w:val="_Style 49"/>
    <w:basedOn w:val="1"/>
    <w:next w:val="27"/>
    <w:autoRedefine/>
    <w:qFormat/>
    <w:uiPriority w:val="0"/>
    <w:rPr>
      <w:rFonts w:ascii="宋体" w:hAnsi="Courier New" w:cs="宋体"/>
      <w:sz w:val="24"/>
    </w:rPr>
  </w:style>
  <w:style w:type="paragraph" w:customStyle="1" w:styleId="283">
    <w:name w:val="样式1"/>
    <w:basedOn w:val="45"/>
    <w:autoRedefine/>
    <w:qFormat/>
    <w:uiPriority w:val="0"/>
    <w:pPr>
      <w:spacing w:before="530" w:beforeLines="170" w:after="530" w:afterLines="170"/>
    </w:pPr>
    <w:rPr>
      <w:rFonts w:ascii="Arial" w:hAnsi="Arial"/>
      <w:bCs w:val="0"/>
      <w:szCs w:val="22"/>
    </w:rPr>
  </w:style>
  <w:style w:type="paragraph" w:customStyle="1" w:styleId="284">
    <w:name w:val="大表 mt"/>
    <w:basedOn w:val="1"/>
    <w:autoRedefine/>
    <w:qFormat/>
    <w:uiPriority w:val="0"/>
    <w:pPr>
      <w:widowControl/>
      <w:jc w:val="left"/>
    </w:pPr>
    <w:rPr>
      <w:rFonts w:ascii="宋体" w:hAnsi="宋体" w:cs="宋体"/>
      <w:kern w:val="0"/>
      <w:szCs w:val="21"/>
    </w:rPr>
  </w:style>
  <w:style w:type="paragraph" w:customStyle="1" w:styleId="285">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6">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287">
    <w:name w:val="表格文字"/>
    <w:basedOn w:val="1"/>
    <w:autoRedefine/>
    <w:qFormat/>
    <w:uiPriority w:val="0"/>
    <w:pPr>
      <w:jc w:val="left"/>
      <w:textAlignment w:val="top"/>
    </w:pPr>
    <w:rPr>
      <w:sz w:val="18"/>
    </w:rPr>
  </w:style>
  <w:style w:type="table" w:customStyle="1" w:styleId="288">
    <w:name w:val="网格型1"/>
    <w:basedOn w:val="48"/>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theme/theme1.xml" Type="http://schemas.openxmlformats.org/officeDocument/2006/relationships/theme"/><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settings.xml" Type="http://schemas.openxmlformats.org/officeDocument/2006/relationships/settings"/><Relationship Id="rId20" Target="media/image10.png" Type="http://schemas.openxmlformats.org/officeDocument/2006/relationships/image"/><Relationship Id="rId21" Target="../customXml/item1.xml" Type="http://schemas.openxmlformats.org/officeDocument/2006/relationships/customXml"/><Relationship Id="rId22" Target="numbering.xml" Type="http://schemas.openxmlformats.org/officeDocument/2006/relationships/numbering"/><Relationship Id="rId23" Target="fontTable.xml" Type="http://schemas.openxmlformats.org/officeDocument/2006/relationships/fontTable"/><Relationship Id="rId3" Target="header1.xml" Type="http://schemas.openxmlformats.org/officeDocument/2006/relationships/header"/><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header3.xml" Type="http://schemas.openxmlformats.org/officeDocument/2006/relationships/header"/><Relationship Id="rId9" Target="footer4.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6237</Words>
  <Characters>35553</Characters>
  <Lines>296</Lines>
  <Paragraphs>83</Paragraphs>
  <TotalTime>0</TotalTime>
  <ScaleCrop>false</ScaleCrop>
  <LinksUpToDate>false</LinksUpToDate>
  <CharactersWithSpaces>41707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2019-03-07T04:52:00Z</dcterms:created>
  <dc:creator>Administrator</dc:creator>
  <cp:lastModifiedBy>WPS_1701756769</cp:lastModifiedBy>
  <cp:lastPrinted>2021-08-16T08:52:00Z</cp:lastPrinted>
  <dcterms:modified xsi:type="dcterms:W3CDTF">2024-02-26T04:08:11Z</dcterms:modified>
  <cp:revision>2</cp:revision>
  <dc:title>海盐县公安局110指挥中心改造升级</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47CEDE16A743420AAD1ADF86B98CF5AB_13</vt:lpwstr>
  </property>
</Properties>
</file>