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firstLine="0" w:firstLineChars="0"/>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lang w:eastAsia="zh-CN"/>
        </w:rPr>
        <w:t>2025年水资源基础调查（第二次）</w:t>
      </w: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15"/>
        <w:ind w:firstLine="643"/>
      </w:pPr>
      <w:r>
        <w:rPr>
          <w:rFonts w:hint="eastAsia"/>
        </w:rPr>
        <w:t xml:space="preserve">  </w:t>
      </w:r>
    </w:p>
    <w:p>
      <w:pPr>
        <w:pStyle w:val="8"/>
        <w:ind w:firstLine="720"/>
        <w:rPr>
          <w:rFonts w:ascii="楷体" w:hAnsi="楷体" w:eastAsia="楷体" w:cs="楷体"/>
          <w:color w:val="000000"/>
          <w:sz w:val="36"/>
          <w:szCs w:val="36"/>
        </w:rPr>
      </w:pPr>
    </w:p>
    <w:p>
      <w:pPr>
        <w:pStyle w:val="8"/>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tabs>
          <w:tab w:val="left" w:pos="8390"/>
        </w:tabs>
        <w:snapToGrid w:val="0"/>
        <w:spacing w:before="100" w:beforeAutospacing="1" w:after="100" w:afterAutospacing="1" w:line="276" w:lineRule="auto"/>
        <w:ind w:firstLine="480"/>
      </w:pPr>
      <w:r>
        <w:tab/>
      </w:r>
    </w:p>
    <w:p>
      <w:pPr>
        <w:tabs>
          <w:tab w:val="left" w:pos="8390"/>
        </w:tabs>
        <w:snapToGrid w:val="0"/>
        <w:spacing w:before="100" w:beforeAutospacing="1" w:after="100" w:afterAutospacing="1" w:line="276" w:lineRule="auto"/>
        <w:ind w:firstLine="480"/>
      </w:pPr>
    </w:p>
    <w:p>
      <w:pPr>
        <w:snapToGrid w:val="0"/>
        <w:spacing w:before="100" w:beforeAutospacing="1" w:after="100" w:afterAutospacing="1" w:line="276" w:lineRule="auto"/>
        <w:ind w:firstLine="480"/>
      </w:pPr>
    </w:p>
    <w:p>
      <w:pPr>
        <w:pStyle w:val="49"/>
        <w:rPr>
          <w:lang w:eastAsia="zh-CN"/>
        </w:rPr>
      </w:pPr>
      <w:r>
        <w:rPr>
          <w:rFonts w:hint="eastAsia"/>
          <w:lang w:eastAsia="zh-CN"/>
        </w:rPr>
        <w:t xml:space="preserve"> </w:t>
      </w:r>
      <w:r>
        <w:rPr>
          <w:lang w:eastAsia="zh-CN"/>
        </w:rPr>
        <w:t xml:space="preserve">  </w:t>
      </w: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20"/>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w:t>
      </w:r>
      <w:r>
        <w:rPr>
          <w:rFonts w:hint="eastAsia" w:ascii="楷体" w:hAnsi="楷体" w:eastAsia="楷体" w:cs="楷体"/>
          <w:b/>
          <w:bCs/>
          <w:color w:val="000000"/>
          <w:sz w:val="30"/>
          <w:szCs w:val="30"/>
          <w:lang w:eastAsia="zh-CN"/>
        </w:rPr>
        <w:t>HZZX-2025-G13-2</w:t>
      </w:r>
    </w:p>
    <w:p>
      <w:pPr>
        <w:pStyle w:val="20"/>
        <w:snapToGrid w:val="0"/>
        <w:spacing w:beforeLines="0" w:afterLines="0" w:line="276" w:lineRule="auto"/>
        <w:ind w:left="2406" w:leftChars="375" w:hanging="1506" w:hangingChars="5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2025年水资源基础调查（第二次）</w:t>
      </w:r>
    </w:p>
    <w:p>
      <w:pPr>
        <w:pStyle w:val="20"/>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采购单位：嘉善县自然资源和规划局</w:t>
      </w:r>
    </w:p>
    <w:p>
      <w:pPr>
        <w:pStyle w:val="20"/>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2025年</w:t>
      </w:r>
      <w:r>
        <w:rPr>
          <w:rFonts w:hint="eastAsia" w:ascii="楷体" w:hAnsi="楷体" w:eastAsia="楷体" w:cs="楷体"/>
          <w:b/>
          <w:bCs/>
          <w:w w:val="95"/>
          <w:sz w:val="30"/>
          <w:szCs w:val="30"/>
          <w:lang w:val="en-US" w:eastAsia="zh-CN"/>
        </w:rPr>
        <w:t>7</w:t>
      </w:r>
      <w:r>
        <w:rPr>
          <w:rFonts w:hint="eastAsia" w:ascii="楷体" w:hAnsi="楷体" w:eastAsia="楷体" w:cs="楷体"/>
          <w:b/>
          <w:bCs/>
          <w:w w:val="95"/>
          <w:sz w:val="30"/>
          <w:szCs w:val="30"/>
        </w:rPr>
        <w:t>月</w:t>
      </w:r>
    </w:p>
    <w:p>
      <w:pPr>
        <w:ind w:firstLine="480"/>
        <w:rPr>
          <w:rFonts w:hAnsi="宋体" w:cs="宋体"/>
          <w:color w:val="000000"/>
        </w:rPr>
      </w:pPr>
      <w:r>
        <w:rPr>
          <w:rFonts w:hAnsi="宋体" w:cs="宋体"/>
          <w:color w:val="000000"/>
        </w:rPr>
        <w:br w:type="page"/>
      </w:r>
    </w:p>
    <w:p>
      <w:pPr>
        <w:ind w:firstLine="48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04" w:right="1134" w:bottom="1304" w:left="1077" w:header="851" w:footer="850" w:gutter="340"/>
          <w:cols w:space="720" w:num="1"/>
          <w:docGrid w:linePitch="381" w:charSpace="0"/>
        </w:sectPr>
      </w:pPr>
    </w:p>
    <w:p>
      <w:pPr>
        <w:pStyle w:val="99"/>
        <w:ind w:firstLine="723"/>
        <w:jc w:val="center"/>
        <w:rPr>
          <w:color w:val="000000"/>
          <w:sz w:val="36"/>
          <w:lang w:val="zh-CN"/>
        </w:rPr>
      </w:pPr>
      <w:bookmarkStart w:id="0" w:name="_Toc18407"/>
      <w:bookmarkStart w:id="1" w:name="_Toc27687"/>
    </w:p>
    <w:p>
      <w:pPr>
        <w:pStyle w:val="99"/>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9"/>
        <w:tabs>
          <w:tab w:val="right" w:leader="dot" w:pos="9402"/>
        </w:tabs>
        <w:ind w:firstLine="0" w:firstLineChars="0"/>
        <w:rPr>
          <w:rFonts w:asciiTheme="minorEastAsia" w:hAnsiTheme="minorEastAsia" w:eastAsiaTheme="minorEastAsia" w:cstheme="minorBidi"/>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TOC \o "1-3" \h \z \u </w:instrText>
      </w:r>
      <w:r>
        <w:rPr>
          <w:rFonts w:hint="eastAsia" w:cs="宋体" w:asciiTheme="minorEastAsia" w:hAnsiTheme="minorEastAsia" w:eastAsiaTheme="minorEastAsia"/>
          <w:sz w:val="24"/>
          <w:szCs w:val="24"/>
        </w:rPr>
        <w:fldChar w:fldCharType="separate"/>
      </w:r>
      <w:r>
        <w:fldChar w:fldCharType="begin"/>
      </w:r>
      <w:r>
        <w:instrText xml:space="preserve"> HYPERLINK \l "_Toc146613175" </w:instrText>
      </w:r>
      <w:r>
        <w:fldChar w:fldCharType="separate"/>
      </w:r>
      <w:r>
        <w:rPr>
          <w:rStyle w:val="45"/>
          <w:rFonts w:asciiTheme="minorEastAsia" w:hAnsiTheme="minorEastAsia" w:eastAsiaTheme="minorEastAsia"/>
          <w:sz w:val="24"/>
          <w:szCs w:val="24"/>
        </w:rPr>
        <w:t>第一章  公开招标采购公告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"_Toc146613176" </w:instrText>
      </w:r>
      <w:r>
        <w:fldChar w:fldCharType="separate"/>
      </w:r>
      <w:r>
        <w:rPr>
          <w:rStyle w:val="45"/>
          <w:rFonts w:asciiTheme="minorEastAsia" w:hAnsiTheme="minorEastAsia" w:eastAsiaTheme="minorEastAsia"/>
          <w:sz w:val="24"/>
          <w:szCs w:val="24"/>
        </w:rPr>
        <w:t>第二章  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"_Toc146613177" </w:instrText>
      </w:r>
      <w:r>
        <w:fldChar w:fldCharType="separate"/>
      </w:r>
      <w:r>
        <w:rPr>
          <w:rStyle w:val="45"/>
          <w:rFonts w:cs="宋体" w:asciiTheme="minorEastAsia" w:hAnsiTheme="minorEastAsia" w:eastAsiaTheme="minorEastAsia"/>
          <w:szCs w:val="24"/>
        </w:rPr>
        <w:t>第三章  投标人须知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_Toc146613177 \h </w:instrText>
      </w:r>
      <w:r>
        <w:rPr>
          <w:rFonts w:asciiTheme="minorEastAsia" w:hAnsiTheme="minorEastAsia" w:eastAsiaTheme="minorEastAsia"/>
          <w:szCs w:val="24"/>
        </w:rPr>
        <w:fldChar w:fldCharType="separate"/>
      </w:r>
      <w:r>
        <w:rPr>
          <w:rFonts w:asciiTheme="minorEastAsia" w:hAnsiTheme="minorEastAsia" w:eastAsiaTheme="minorEastAsia"/>
          <w:szCs w:val="24"/>
        </w:rPr>
        <w:t>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"_Toc146613178" </w:instrText>
      </w:r>
      <w:r>
        <w:fldChar w:fldCharType="separate"/>
      </w:r>
      <w:r>
        <w:rPr>
          <w:rStyle w:val="45"/>
          <w:rFonts w:cs="宋体" w:asciiTheme="minorEastAsia" w:hAnsiTheme="minorEastAsia" w:eastAsiaTheme="minorEastAsia"/>
          <w:szCs w:val="24"/>
        </w:rPr>
        <w:t>一、前附表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_Toc146613178 \h </w:instrText>
      </w:r>
      <w:r>
        <w:rPr>
          <w:rFonts w:asciiTheme="minorEastAsia" w:hAnsiTheme="minorEastAsia" w:eastAsiaTheme="minorEastAsia"/>
          <w:szCs w:val="24"/>
        </w:rPr>
        <w:fldChar w:fldCharType="separate"/>
      </w:r>
      <w:r>
        <w:rPr>
          <w:rFonts w:asciiTheme="minorEastAsia" w:hAnsiTheme="minorEastAsia" w:eastAsiaTheme="minorEastAsia"/>
          <w:szCs w:val="24"/>
        </w:rPr>
        <w:t>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"_Toc146613179" </w:instrText>
      </w:r>
      <w:r>
        <w:fldChar w:fldCharType="separate"/>
      </w:r>
      <w:r>
        <w:rPr>
          <w:rStyle w:val="45"/>
          <w:rFonts w:cs="宋体" w:asciiTheme="minorEastAsia" w:hAnsiTheme="minorEastAsia" w:eastAsiaTheme="minorEastAsia"/>
          <w:szCs w:val="24"/>
        </w:rPr>
        <w:t>二、总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_Toc146613179 \h </w:instrText>
      </w:r>
      <w:r>
        <w:rPr>
          <w:rFonts w:asciiTheme="minorEastAsia" w:hAnsiTheme="minorEastAsia" w:eastAsiaTheme="minorEastAsia"/>
          <w:szCs w:val="24"/>
        </w:rPr>
        <w:fldChar w:fldCharType="separate"/>
      </w:r>
      <w:r>
        <w:rPr>
          <w:rFonts w:asciiTheme="minorEastAsia" w:hAnsiTheme="minorEastAsia" w:eastAsiaTheme="minorEastAsia"/>
          <w:szCs w:val="24"/>
        </w:rPr>
        <w:t>11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"_Toc146613180" </w:instrText>
      </w:r>
      <w:r>
        <w:fldChar w:fldCharType="separate"/>
      </w:r>
      <w:r>
        <w:rPr>
          <w:rStyle w:val="45"/>
          <w:rFonts w:cs="宋体" w:asciiTheme="minorEastAsia" w:hAnsiTheme="minorEastAsia" w:eastAsiaTheme="minorEastAsia"/>
          <w:szCs w:val="24"/>
        </w:rPr>
        <w:t>三、采购文件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_Toc146613180 \h </w:instrText>
      </w:r>
      <w:r>
        <w:rPr>
          <w:rFonts w:asciiTheme="minorEastAsia" w:hAnsiTheme="minorEastAsia" w:eastAsiaTheme="minorEastAsia"/>
          <w:szCs w:val="24"/>
        </w:rPr>
        <w:fldChar w:fldCharType="separate"/>
      </w:r>
      <w:r>
        <w:rPr>
          <w:rFonts w:asciiTheme="minorEastAsia" w:hAnsiTheme="minorEastAsia" w:eastAsiaTheme="minorEastAsia"/>
          <w:szCs w:val="24"/>
        </w:rPr>
        <w:t>12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"_Toc146613181" </w:instrText>
      </w:r>
      <w:r>
        <w:fldChar w:fldCharType="separate"/>
      </w:r>
      <w:r>
        <w:rPr>
          <w:rStyle w:val="45"/>
          <w:rFonts w:cs="宋体" w:asciiTheme="minorEastAsia" w:hAnsiTheme="minorEastAsia" w:eastAsiaTheme="minorEastAsia"/>
          <w:szCs w:val="24"/>
        </w:rPr>
        <w:t>四、投标文件的编制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_Toc146613181 \h </w:instrText>
      </w:r>
      <w:r>
        <w:rPr>
          <w:rFonts w:asciiTheme="minorEastAsia" w:hAnsiTheme="minorEastAsia" w:eastAsiaTheme="minorEastAsia"/>
          <w:szCs w:val="24"/>
        </w:rPr>
        <w:fldChar w:fldCharType="separate"/>
      </w:r>
      <w:r>
        <w:rPr>
          <w:rFonts w:asciiTheme="minorEastAsia" w:hAnsiTheme="minorEastAsia" w:eastAsiaTheme="minorEastAsia"/>
          <w:szCs w:val="24"/>
        </w:rPr>
        <w:t>13</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"_Toc146613184" </w:instrText>
      </w:r>
      <w:r>
        <w:fldChar w:fldCharType="separate"/>
      </w:r>
      <w:r>
        <w:rPr>
          <w:rStyle w:val="45"/>
          <w:rFonts w:cs="宋体" w:asciiTheme="minorEastAsia" w:hAnsiTheme="minorEastAsia" w:eastAsiaTheme="minorEastAsia"/>
          <w:szCs w:val="24"/>
        </w:rPr>
        <w:t>五、开标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_Toc146613184 \h </w:instrText>
      </w:r>
      <w:r>
        <w:rPr>
          <w:rFonts w:asciiTheme="minorEastAsia" w:hAnsiTheme="minorEastAsia" w:eastAsiaTheme="minorEastAsia"/>
          <w:szCs w:val="24"/>
        </w:rP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"_Toc146613185" </w:instrText>
      </w:r>
      <w:r>
        <w:fldChar w:fldCharType="separate"/>
      </w:r>
      <w:r>
        <w:rPr>
          <w:rStyle w:val="45"/>
          <w:rFonts w:cs="宋体" w:asciiTheme="minorEastAsia" w:hAnsiTheme="minorEastAsia" w:eastAsiaTheme="minorEastAsia"/>
          <w:szCs w:val="24"/>
        </w:rPr>
        <w:t>六、评标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_Toc146613185 \h </w:instrText>
      </w:r>
      <w:r>
        <w:rPr>
          <w:rFonts w:asciiTheme="minorEastAsia" w:hAnsiTheme="minorEastAsia" w:eastAsiaTheme="minorEastAsia"/>
          <w:szCs w:val="24"/>
        </w:rPr>
        <w:fldChar w:fldCharType="separate"/>
      </w:r>
      <w:r>
        <w:rPr>
          <w:rFonts w:asciiTheme="minorEastAsia" w:hAnsiTheme="minorEastAsia" w:eastAsiaTheme="minorEastAsia"/>
          <w:szCs w:val="24"/>
        </w:rPr>
        <w:t>18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"_Toc146613186" </w:instrText>
      </w:r>
      <w:r>
        <w:fldChar w:fldCharType="separate"/>
      </w:r>
      <w:r>
        <w:rPr>
          <w:rStyle w:val="45"/>
          <w:rFonts w:cs="宋体" w:asciiTheme="minorEastAsia" w:hAnsiTheme="minorEastAsia" w:eastAsiaTheme="minorEastAsia"/>
          <w:szCs w:val="24"/>
        </w:rPr>
        <w:t>七、定标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_Toc146613186 \h </w:instrText>
      </w:r>
      <w:r>
        <w:rPr>
          <w:rFonts w:asciiTheme="minorEastAsia" w:hAnsiTheme="minorEastAsia" w:eastAsiaTheme="minorEastAsia"/>
          <w:szCs w:val="24"/>
        </w:rPr>
        <w:fldChar w:fldCharType="separate"/>
      </w:r>
      <w:r>
        <w:rPr>
          <w:rFonts w:asciiTheme="minorEastAsia" w:hAnsiTheme="minorEastAsia" w:eastAsiaTheme="minorEastAsia"/>
          <w:szCs w:val="24"/>
        </w:rPr>
        <w:t>19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"_Toc146613187" </w:instrText>
      </w:r>
      <w:r>
        <w:fldChar w:fldCharType="separate"/>
      </w:r>
      <w:r>
        <w:rPr>
          <w:rStyle w:val="45"/>
          <w:rFonts w:cs="宋体" w:asciiTheme="minorEastAsia" w:hAnsiTheme="minorEastAsia" w:eastAsiaTheme="minorEastAsia"/>
          <w:szCs w:val="24"/>
        </w:rPr>
        <w:t>八、合同授予</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_Toc146613187 \h </w:instrText>
      </w:r>
      <w:r>
        <w:rPr>
          <w:rFonts w:asciiTheme="minorEastAsia" w:hAnsiTheme="minorEastAsia" w:eastAsiaTheme="minorEastAsia"/>
          <w:szCs w:val="24"/>
        </w:rPr>
        <w:fldChar w:fldCharType="separate"/>
      </w:r>
      <w:r>
        <w:rPr>
          <w:rFonts w:asciiTheme="minorEastAsia" w:hAnsiTheme="minorEastAsia" w:eastAsiaTheme="minorEastAsia"/>
          <w:szCs w:val="24"/>
        </w:rPr>
        <w:t>19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"_Toc146613188" </w:instrText>
      </w:r>
      <w:r>
        <w:fldChar w:fldCharType="separate"/>
      </w:r>
      <w:r>
        <w:rPr>
          <w:rStyle w:val="45"/>
          <w:rFonts w:asciiTheme="minorEastAsia" w:hAnsiTheme="minorEastAsia" w:eastAsiaTheme="minorEastAsia"/>
          <w:sz w:val="24"/>
          <w:szCs w:val="24"/>
        </w:rPr>
        <w:t>第四章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"_Toc146613189" </w:instrText>
      </w:r>
      <w:r>
        <w:fldChar w:fldCharType="separate"/>
      </w:r>
      <w:r>
        <w:rPr>
          <w:rStyle w:val="45"/>
          <w:rFonts w:asciiTheme="minorEastAsia" w:hAnsiTheme="minorEastAsia" w:eastAsiaTheme="minorEastAsia"/>
          <w:sz w:val="24"/>
          <w:szCs w:val="24"/>
        </w:rPr>
        <w:t>第五章  嘉善县政府采购合同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"_Toc146613190" </w:instrText>
      </w:r>
      <w:r>
        <w:fldChar w:fldCharType="separate"/>
      </w:r>
      <w:r>
        <w:rPr>
          <w:rStyle w:val="45"/>
          <w:rFonts w:asciiTheme="minorEastAsia" w:hAnsiTheme="minorEastAsia" w:eastAsiaTheme="minorEastAsia"/>
          <w:sz w:val="24"/>
          <w:szCs w:val="24"/>
        </w:rPr>
        <w:t>第六章  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ind w:firstLine="480"/>
        <w:rPr>
          <w:rFonts w:ascii="宋体" w:hAnsi="宋体" w:cs="宋体"/>
          <w:szCs w:val="24"/>
        </w:rPr>
      </w:pPr>
      <w:r>
        <w:rPr>
          <w:rFonts w:hint="eastAsia" w:cs="宋体" w:asciiTheme="minorEastAsia" w:hAnsiTheme="minorEastAsia" w:eastAsiaTheme="minorEastAsia"/>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7"/>
        <w:spacing w:line="300" w:lineRule="auto"/>
        <w:ind w:firstLine="643"/>
      </w:pPr>
      <w:bookmarkStart w:id="2" w:name="_Toc146613175"/>
      <w:r>
        <w:rPr>
          <w:rFonts w:hint="eastAsia"/>
        </w:rPr>
        <w:t>第一章  公开招标采购公告</w:t>
      </w:r>
      <w:bookmarkEnd w:id="2"/>
    </w:p>
    <w:p>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2025年水资源基础调查（第二次）</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"https://www.zcygov.cn/）获取（下载）招标文件，并于2025年7月" </w:instrText>
      </w:r>
      <w:r>
        <w:fldChar w:fldCharType="separate"/>
      </w:r>
      <w:r>
        <w:rPr>
          <w:rStyle w:val="45"/>
          <w:rFonts w:hint="eastAsia" w:ascii="宋体" w:hAnsi="宋体" w:cs="宋体"/>
          <w:color w:val="000000" w:themeColor="text1"/>
          <w:szCs w:val="24"/>
          <w14:textFill>
            <w14:solidFill>
              <w14:schemeClr w14:val="tx1"/>
            </w14:solidFill>
          </w14:textFill>
        </w:rPr>
        <w:t>https://www.zcygov.cn/）获取（下载）招标文件，并于2025</w:t>
      </w:r>
      <w:r>
        <w:rPr>
          <w:rStyle w:val="45"/>
          <w:rFonts w:hint="eastAsia" w:ascii="宋体" w:hAnsi="宋体" w:cs="宋体"/>
          <w:bCs/>
          <w:color w:val="000000" w:themeColor="text1"/>
          <w:szCs w:val="24"/>
          <w14:textFill>
            <w14:solidFill>
              <w14:schemeClr w14:val="tx1"/>
            </w14:solidFill>
          </w14:textFill>
        </w:rPr>
        <w:t>年</w:t>
      </w:r>
      <w:r>
        <w:rPr>
          <w:rStyle w:val="45"/>
          <w:rFonts w:ascii="宋体" w:hAnsi="宋体" w:cs="宋体"/>
          <w:bCs/>
          <w:color w:val="000000" w:themeColor="text1"/>
          <w:szCs w:val="24"/>
          <w14:textFill>
            <w14:solidFill>
              <w14:schemeClr w14:val="tx1"/>
            </w14:solidFill>
          </w14:textFill>
        </w:rPr>
        <w:t>7</w:t>
      </w:r>
      <w:r>
        <w:rPr>
          <w:rStyle w:val="45"/>
          <w:rFonts w:hint="eastAsia" w:ascii="宋体" w:hAnsi="宋体" w:cs="宋体"/>
          <w:bCs/>
          <w:color w:val="000000" w:themeColor="text1"/>
          <w:szCs w:val="24"/>
          <w14:textFill>
            <w14:solidFill>
              <w14:schemeClr w14:val="tx1"/>
            </w14:solidFill>
          </w14:textFill>
        </w:rPr>
        <w:t>月</w:t>
      </w:r>
      <w:r>
        <w:rPr>
          <w:rStyle w:val="45"/>
          <w:rFonts w:hint="eastAsia" w:ascii="宋体" w:hAnsi="宋体" w:cs="宋体"/>
          <w:bCs/>
          <w:color w:val="000000" w:themeColor="text1"/>
          <w:szCs w:val="24"/>
          <w14:textFill>
            <w14:solidFill>
              <w14:schemeClr w14:val="tx1"/>
            </w14:solidFill>
          </w14:textFill>
        </w:rPr>
        <w:fldChar w:fldCharType="end"/>
      </w:r>
      <w:r>
        <w:rPr>
          <w:rFonts w:ascii="宋体" w:hAnsi="宋体" w:cs="宋体"/>
          <w:bCs/>
          <w:color w:val="000000" w:themeColor="text1"/>
          <w:szCs w:val="24"/>
          <w:u w:val="single"/>
          <w14:textFill>
            <w14:solidFill>
              <w14:schemeClr w14:val="tx1"/>
            </w14:solidFill>
          </w14:textFill>
        </w:rPr>
        <w:t>2</w:t>
      </w:r>
      <w:r>
        <w:rPr>
          <w:rFonts w:hint="eastAsia" w:ascii="宋体" w:hAnsi="宋体" w:cs="宋体"/>
          <w:bCs/>
          <w:color w:val="000000" w:themeColor="text1"/>
          <w:szCs w:val="24"/>
          <w:u w:val="single"/>
          <w:lang w:val="en-US" w:eastAsia="zh-CN"/>
          <w14:textFill>
            <w14:solidFill>
              <w14:schemeClr w14:val="tx1"/>
            </w14:solidFill>
          </w14:textFill>
        </w:rPr>
        <w:t>4</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w:t>
      </w:r>
      <w:r>
        <w:rPr>
          <w:rFonts w:hint="eastAsia" w:ascii="宋体" w:hAnsi="宋体" w:cs="宋体"/>
          <w:bCs/>
          <w:szCs w:val="24"/>
          <w:u w:val="single"/>
          <w:lang w:val="en-US" w:eastAsia="zh-CN"/>
        </w:rPr>
        <w:t>3</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3" w:name="_Toc28359079"/>
      <w:bookmarkStart w:id="4" w:name="_Toc35393621"/>
      <w:bookmarkStart w:id="5" w:name="_Toc35393790"/>
      <w:bookmarkStart w:id="6" w:name="_Toc28359002"/>
      <w:bookmarkStart w:id="7" w:name="_Hlk24379207"/>
      <w:r>
        <w:rPr>
          <w:rFonts w:hint="eastAsia"/>
          <w:b/>
          <w:bCs/>
          <w:szCs w:val="24"/>
        </w:rPr>
        <w:t>一、项目基本情况</w:t>
      </w:r>
      <w:bookmarkEnd w:id="3"/>
      <w:bookmarkEnd w:id="4"/>
      <w:bookmarkEnd w:id="5"/>
      <w:bookmarkEnd w:id="6"/>
    </w:p>
    <w:p>
      <w:pPr>
        <w:spacing w:line="300" w:lineRule="auto"/>
        <w:ind w:firstLine="480"/>
        <w:rPr>
          <w:rFonts w:hint="eastAsia" w:ascii="宋体" w:hAnsi="宋体" w:eastAsia="宋体" w:cs="宋体"/>
          <w:szCs w:val="24"/>
          <w:lang w:eastAsia="zh-CN"/>
        </w:rPr>
      </w:pPr>
      <w:r>
        <w:rPr>
          <w:rFonts w:hint="eastAsia" w:ascii="宋体" w:hAnsi="宋体" w:cs="宋体"/>
          <w:szCs w:val="24"/>
        </w:rPr>
        <w:t>项目编号：</w:t>
      </w:r>
      <w:r>
        <w:rPr>
          <w:rFonts w:hint="eastAsia" w:ascii="宋体" w:hAnsi="宋体" w:cs="宋体"/>
          <w:szCs w:val="24"/>
          <w:lang w:eastAsia="zh-CN"/>
        </w:rPr>
        <w:t>HZZX-2025-G13-2</w:t>
      </w:r>
    </w:p>
    <w:p>
      <w:pPr>
        <w:spacing w:line="300" w:lineRule="auto"/>
        <w:ind w:left="1680" w:leftChars="200" w:hanging="1200" w:hangingChars="500"/>
        <w:rPr>
          <w:rFonts w:hint="eastAsia" w:ascii="宋体" w:hAnsi="宋体" w:eastAsia="宋体" w:cs="宋体"/>
          <w:szCs w:val="24"/>
          <w:lang w:eastAsia="zh-CN"/>
        </w:rPr>
      </w:pPr>
      <w:r>
        <w:rPr>
          <w:rFonts w:hint="eastAsia" w:ascii="宋体" w:hAnsi="宋体" w:cs="宋体"/>
          <w:szCs w:val="24"/>
        </w:rPr>
        <w:t>项目名称：</w:t>
      </w:r>
      <w:bookmarkEnd w:id="7"/>
      <w:r>
        <w:rPr>
          <w:rFonts w:hint="eastAsia" w:ascii="宋体" w:hAnsi="宋体" w:cs="宋体"/>
          <w:szCs w:val="24"/>
          <w:lang w:eastAsia="zh-CN"/>
        </w:rPr>
        <w:t>2025年水资源基础调查（第二次）</w:t>
      </w:r>
    </w:p>
    <w:p>
      <w:pPr>
        <w:spacing w:line="300" w:lineRule="auto"/>
        <w:ind w:firstLine="480"/>
        <w:rPr>
          <w:rFonts w:ascii="宋体" w:hAnsi="宋体" w:cs="宋体"/>
          <w:szCs w:val="24"/>
        </w:rPr>
      </w:pPr>
      <w:r>
        <w:rPr>
          <w:rFonts w:hint="eastAsia" w:ascii="宋体" w:hAnsi="宋体" w:cs="宋体"/>
          <w:szCs w:val="24"/>
        </w:rPr>
        <w:t>预算金额：</w:t>
      </w:r>
      <w:r>
        <w:rPr>
          <w:rFonts w:ascii="宋体" w:hAnsi="宋体" w:cs="宋体"/>
          <w:szCs w:val="24"/>
        </w:rPr>
        <w:t>80.00</w:t>
      </w:r>
      <w:r>
        <w:rPr>
          <w:rFonts w:hint="eastAsia" w:ascii="宋体" w:hAnsi="宋体" w:cs="宋体"/>
          <w:szCs w:val="24"/>
        </w:rPr>
        <w:t>万元</w:t>
      </w:r>
    </w:p>
    <w:p>
      <w:pPr>
        <w:spacing w:line="300" w:lineRule="auto"/>
        <w:ind w:firstLine="480"/>
      </w:pPr>
      <w:r>
        <w:rPr>
          <w:rFonts w:hint="eastAsia" w:ascii="宋体" w:hAnsi="宋体" w:cs="宋体"/>
          <w:szCs w:val="24"/>
        </w:rPr>
        <w:t>最高限价（如有）：</w:t>
      </w:r>
      <w:r>
        <w:rPr>
          <w:rFonts w:ascii="宋体" w:hAnsi="宋体" w:cs="宋体"/>
          <w:szCs w:val="24"/>
        </w:rPr>
        <w:t>80.00</w:t>
      </w:r>
      <w:r>
        <w:rPr>
          <w:rFonts w:hint="eastAsia" w:ascii="宋体" w:hAnsi="宋体" w:cs="宋体"/>
          <w:szCs w:val="24"/>
        </w:rPr>
        <w:t>万元</w:t>
      </w:r>
    </w:p>
    <w:p>
      <w:pPr>
        <w:spacing w:line="300" w:lineRule="auto"/>
        <w:ind w:firstLine="482"/>
        <w:rPr>
          <w:rFonts w:ascii="宋体" w:hAnsi="宋体" w:cs="宋体"/>
          <w:b/>
          <w:bCs/>
          <w:szCs w:val="24"/>
        </w:rPr>
      </w:pPr>
      <w:r>
        <w:rPr>
          <w:rFonts w:hint="eastAsia" w:ascii="宋体" w:hAnsi="宋体" w:cs="宋体"/>
          <w:b/>
          <w:bCs/>
          <w:szCs w:val="24"/>
        </w:rPr>
        <w:t>采购需求（概述）：</w:t>
      </w:r>
    </w:p>
    <w:p>
      <w:pPr>
        <w:spacing w:line="300" w:lineRule="auto"/>
        <w:ind w:firstLine="480"/>
        <w:rPr>
          <w:rFonts w:ascii="宋体" w:hAnsi="宋体" w:cs="宋体"/>
          <w:b/>
          <w:bCs/>
          <w:szCs w:val="24"/>
        </w:rPr>
      </w:pPr>
      <w:r>
        <w:rPr>
          <w:rFonts w:hint="eastAsia" w:ascii="宋体" w:hAnsi="宋体" w:cs="宋体"/>
        </w:rPr>
        <w:t>根据《自然资源部关于开展水资源基础调查工作的通知》（自然资发〔2023〕230号）、《水资源基础调查实施方案》（自然资办发〔2024〕7号）、《浙江省水资源基础调查实施方案》（浙自然资函〔2024〕31号 ）等文件要求，在自然资源统一调查监测体系框架下，以国土“三调”和年度国土变更调查成果为统一底板，以全省陆域国土空间范围内的所有水体为调查对象，紧紧围绕自然资源“两统一”职责，突出调查数据成果的基础性和空间性，填补以往水资源调查工作空白，形成具有自然资源特色的水资源基础调查成果。</w:t>
      </w:r>
    </w:p>
    <w:p>
      <w:pPr>
        <w:widowControl/>
        <w:ind w:firstLine="482"/>
        <w:jc w:val="left"/>
      </w:pPr>
      <w:r>
        <w:rPr>
          <w:rFonts w:hint="eastAsia" w:ascii="宋体" w:hAnsi="宋体" w:cs="宋体"/>
          <w:b/>
          <w:kern w:val="44"/>
          <w:szCs w:val="24"/>
          <w:lang w:val="zh-CN"/>
        </w:rPr>
        <w:t>备注：</w:t>
      </w:r>
      <w:r>
        <w:rPr>
          <w:rFonts w:hint="eastAsia" w:ascii="宋体" w:hAnsi="宋体" w:cs="宋体"/>
          <w:szCs w:val="24"/>
        </w:rPr>
        <w:t>政府采购计划编号：善财采确临[2025]</w:t>
      </w:r>
      <w:r>
        <w:rPr>
          <w:rFonts w:ascii="宋体" w:hAnsi="宋体" w:cs="宋体"/>
          <w:szCs w:val="24"/>
        </w:rPr>
        <w:t>1283</w:t>
      </w:r>
      <w:r>
        <w:rPr>
          <w:rFonts w:hint="eastAsia" w:ascii="宋体" w:hAnsi="宋体" w:cs="宋体"/>
          <w:szCs w:val="24"/>
        </w:rPr>
        <w:t>号</w:t>
      </w:r>
    </w:p>
    <w:p>
      <w:pPr>
        <w:spacing w:line="300" w:lineRule="auto"/>
        <w:ind w:firstLine="482"/>
        <w:rPr>
          <w:rFonts w:ascii="宋体" w:hAnsi="宋体" w:cs="宋体"/>
          <w:szCs w:val="24"/>
        </w:rPr>
      </w:pPr>
      <w:r>
        <w:rPr>
          <w:rFonts w:hint="eastAsia" w:ascii="宋体" w:hAnsi="宋体" w:cs="宋体"/>
          <w:b/>
          <w:kern w:val="44"/>
          <w:szCs w:val="24"/>
          <w:lang w:val="zh-CN"/>
        </w:rPr>
        <w:t>合同履约期限：</w:t>
      </w:r>
      <w:r>
        <w:rPr>
          <w:rFonts w:hint="eastAsia" w:ascii="宋体" w:hAnsi="宋体" w:cs="宋体"/>
          <w:szCs w:val="24"/>
          <w:lang w:eastAsia="zh-CN"/>
        </w:rPr>
        <w:t>2025年水资源基础调查</w:t>
      </w:r>
      <w:r>
        <w:rPr>
          <w:rFonts w:hint="eastAsia" w:ascii="宋体" w:hAnsi="宋体" w:cs="宋体"/>
          <w:szCs w:val="24"/>
        </w:rPr>
        <w:t>须按照国家、省、市各级要求的时间内完成。</w:t>
      </w:r>
      <w:bookmarkStart w:id="8" w:name="OLE_LINK2"/>
      <w:bookmarkStart w:id="9" w:name="OLE_LINK1"/>
      <w:r>
        <w:rPr>
          <w:rFonts w:hint="eastAsia" w:ascii="宋体" w:hAnsi="宋体" w:cs="宋体"/>
          <w:szCs w:val="24"/>
        </w:rPr>
        <w:t>如果因政策调整而导致工期变化的，则由双方友好协商并顺延</w:t>
      </w:r>
      <w:bookmarkEnd w:id="8"/>
      <w:bookmarkEnd w:id="9"/>
      <w:r>
        <w:rPr>
          <w:rFonts w:hint="eastAsia" w:ascii="宋体" w:hAnsi="宋体" w:cs="宋体"/>
          <w:szCs w:val="24"/>
        </w:rPr>
        <w:t xml:space="preserve">。   </w:t>
      </w:r>
    </w:p>
    <w:p>
      <w:pPr>
        <w:spacing w:line="300" w:lineRule="auto"/>
        <w:ind w:firstLine="482"/>
        <w:rPr>
          <w:rFonts w:ascii="宋体" w:hAnsi="宋体" w:cs="宋体"/>
          <w:b/>
          <w:bCs/>
          <w:szCs w:val="24"/>
        </w:rPr>
      </w:pPr>
      <w:r>
        <w:rPr>
          <w:rFonts w:hint="eastAsia" w:ascii="宋体" w:hAnsi="宋体" w:cs="宋体"/>
          <w:b/>
          <w:bCs/>
          <w:szCs w:val="24"/>
        </w:rPr>
        <w:t>本项目（否）接受联合体投标。</w:t>
      </w:r>
    </w:p>
    <w:p>
      <w:pPr>
        <w:spacing w:line="300" w:lineRule="auto"/>
        <w:ind w:firstLine="482"/>
        <w:rPr>
          <w:b/>
          <w:bCs/>
          <w:szCs w:val="24"/>
        </w:rPr>
      </w:pPr>
      <w:bookmarkStart w:id="10" w:name="_Toc28359080"/>
      <w:bookmarkStart w:id="11" w:name="_Toc35393791"/>
      <w:bookmarkStart w:id="12" w:name="_Toc28359003"/>
      <w:bookmarkStart w:id="13" w:name="_Toc35393622"/>
      <w:r>
        <w:rPr>
          <w:rFonts w:hint="eastAsia"/>
          <w:b/>
          <w:bCs/>
          <w:szCs w:val="24"/>
        </w:rPr>
        <w:t>二、申请人的资格要求：</w:t>
      </w:r>
      <w:bookmarkEnd w:id="10"/>
      <w:bookmarkEnd w:id="11"/>
      <w:bookmarkEnd w:id="12"/>
      <w:bookmarkEnd w:id="13"/>
    </w:p>
    <w:p>
      <w:pPr>
        <w:snapToGrid w:val="0"/>
        <w:spacing w:line="300" w:lineRule="auto"/>
        <w:ind w:firstLine="480"/>
        <w:contextualSpacing/>
        <w:rPr>
          <w:rFonts w:ascii="宋体" w:hAnsi="宋体" w:cs="宋体"/>
          <w:szCs w:val="24"/>
        </w:rPr>
      </w:pPr>
      <w:bookmarkStart w:id="14" w:name="_Toc28359081"/>
      <w:bookmarkStart w:id="15" w:name="_Toc28359004"/>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szCs w:val="24"/>
        </w:rPr>
      </w:pPr>
      <w:r>
        <w:rPr>
          <w:rFonts w:hint="eastAsia" w:ascii="宋体" w:hAnsi="宋体" w:cs="宋体"/>
          <w:szCs w:val="24"/>
        </w:rPr>
        <w:t>（二）落实政府采购政策需满足的资格要求：</w:t>
      </w:r>
      <w:r>
        <w:rPr>
          <w:rFonts w:hint="eastAsia" w:ascii="宋体" w:hAnsi="宋体" w:cs="宋体"/>
          <w:b/>
          <w:bCs/>
          <w:kern w:val="0"/>
        </w:rPr>
        <w:t>专</w:t>
      </w:r>
      <w:r>
        <w:rPr>
          <w:rFonts w:hint="eastAsia" w:ascii="宋体" w:hAnsi="宋体" w:cs="宋体"/>
          <w:b/>
          <w:bCs/>
        </w:rPr>
        <w:t>门</w:t>
      </w:r>
      <w:r>
        <w:rPr>
          <w:rFonts w:hint="eastAsia" w:ascii="宋体" w:hAnsi="宋体" w:cs="宋体"/>
          <w:b/>
          <w:bCs/>
          <w:kern w:val="0"/>
        </w:rPr>
        <w:t>面向中小企业：服务全部由符合政策要求的中小企业承接，提供中小企业声明函</w:t>
      </w:r>
      <w:r>
        <w:rPr>
          <w:rFonts w:hint="eastAsia" w:ascii="宋体" w:hAnsi="宋体" w:cs="宋体"/>
          <w:b/>
        </w:rPr>
        <w:t>。</w:t>
      </w:r>
    </w:p>
    <w:p>
      <w:pPr>
        <w:snapToGrid w:val="0"/>
        <w:spacing w:line="300" w:lineRule="auto"/>
        <w:ind w:firstLine="480"/>
        <w:contextualSpacing/>
        <w:rPr>
          <w:rFonts w:ascii="宋体" w:hAnsi="宋体" w:cs="宋体"/>
          <w:b/>
          <w:bCs/>
          <w:szCs w:val="24"/>
        </w:rPr>
      </w:pPr>
      <w:r>
        <w:rPr>
          <w:rFonts w:hint="eastAsia" w:ascii="宋体" w:hAnsi="宋体" w:cs="宋体"/>
          <w:szCs w:val="24"/>
        </w:rPr>
        <w:t>（三）本项目的特定资格要求：</w:t>
      </w:r>
      <w:bookmarkEnd w:id="14"/>
      <w:bookmarkEnd w:id="15"/>
      <w:r>
        <w:rPr>
          <w:rFonts w:hint="eastAsia" w:ascii="宋体" w:hAnsi="宋体" w:cs="宋体"/>
          <w:b/>
          <w:bCs/>
          <w:color w:val="000000" w:themeColor="text1"/>
          <w14:textFill>
            <w14:solidFill>
              <w14:schemeClr w14:val="tx1"/>
            </w14:solidFill>
          </w14:textFill>
        </w:rPr>
        <w:t>投标人须具有测绘地理信息主管部门颁发的乙级及以上测绘资质（专业范围须包含地理信息系统工程）</w:t>
      </w:r>
      <w:r>
        <w:rPr>
          <w:rFonts w:hint="eastAsia" w:ascii="宋体" w:hAnsi="宋体" w:cs="宋体"/>
          <w:b/>
          <w:bCs/>
        </w:rPr>
        <w:t>。</w:t>
      </w:r>
    </w:p>
    <w:p>
      <w:pPr>
        <w:spacing w:line="300" w:lineRule="auto"/>
        <w:ind w:firstLine="482"/>
        <w:rPr>
          <w:b/>
          <w:bCs/>
          <w:szCs w:val="24"/>
        </w:rPr>
      </w:pPr>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时间：/至2025年</w:t>
      </w:r>
      <w:r>
        <w:rPr>
          <w:rFonts w:hint="eastAsia" w:ascii="宋体" w:hAnsi="宋体" w:cs="宋体"/>
          <w:lang w:eastAsia="zh-CN"/>
        </w:rPr>
        <w:t>7月24日</w:t>
      </w:r>
      <w:r>
        <w:rPr>
          <w:rFonts w:hint="eastAsia" w:ascii="宋体" w:hAnsi="宋体" w:cs="宋体"/>
        </w:rPr>
        <w:t>，每天上午00:00至12:00，下午12:00至23:59（北京时间，线上获取法定节假日均可）</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提交投标文件截止时间：2025年</w:t>
      </w:r>
      <w:r>
        <w:rPr>
          <w:rFonts w:hint="eastAsia" w:ascii="宋体" w:hAnsi="宋体" w:cs="宋体"/>
          <w:szCs w:val="24"/>
          <w:lang w:eastAsia="zh-CN"/>
        </w:rPr>
        <w:t>7月24日</w:t>
      </w:r>
      <w:r>
        <w:rPr>
          <w:rFonts w:hint="eastAsia" w:ascii="宋体" w:hAnsi="宋体" w:cs="宋体"/>
          <w:szCs w:val="24"/>
        </w:rPr>
        <w:t>14:</w:t>
      </w:r>
      <w:r>
        <w:rPr>
          <w:rFonts w:hint="eastAsia" w:ascii="宋体" w:hAnsi="宋体" w:cs="宋体"/>
          <w:szCs w:val="24"/>
          <w:lang w:val="en-US" w:eastAsia="zh-CN"/>
        </w:rPr>
        <w:t>3</w:t>
      </w:r>
      <w:r>
        <w:rPr>
          <w:rFonts w:hint="eastAsia" w:ascii="宋体" w:hAnsi="宋体" w:cs="宋体"/>
          <w:szCs w:val="24"/>
        </w:rPr>
        <w:t>0时（北京时间）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开标时间：2025年</w:t>
      </w:r>
      <w:r>
        <w:rPr>
          <w:rFonts w:hint="eastAsia" w:ascii="宋体" w:hAnsi="宋体" w:cs="宋体"/>
          <w:szCs w:val="24"/>
          <w:lang w:eastAsia="zh-CN"/>
        </w:rPr>
        <w:t>7月24日</w:t>
      </w:r>
      <w:r>
        <w:rPr>
          <w:rFonts w:hint="eastAsia" w:ascii="宋体" w:hAnsi="宋体" w:cs="宋体"/>
          <w:szCs w:val="24"/>
        </w:rPr>
        <w:t>14:</w:t>
      </w:r>
      <w:r>
        <w:rPr>
          <w:rFonts w:hint="eastAsia" w:ascii="宋体" w:hAnsi="宋体" w:cs="宋体"/>
          <w:szCs w:val="24"/>
          <w:lang w:val="en-US" w:eastAsia="zh-CN"/>
        </w:rPr>
        <w:t>3</w:t>
      </w:r>
      <w:r>
        <w:rPr>
          <w:rFonts w:hint="eastAsia" w:ascii="宋体" w:hAnsi="宋体" w:cs="宋体"/>
          <w:szCs w:val="24"/>
        </w:rPr>
        <w:t>0时</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spacing w:line="300" w:lineRule="auto"/>
        <w:ind w:firstLine="480"/>
        <w:rPr>
          <w:rFonts w:ascii="宋体" w:hAnsi="宋体" w:cs="宋体"/>
        </w:rPr>
      </w:pPr>
      <w:bookmarkStart w:id="16" w:name="_Toc35393627"/>
      <w:bookmarkStart w:id="17" w:name="_Toc35393796"/>
      <w:bookmarkStart w:id="18" w:name="_Toc28359085"/>
      <w:bookmarkStart w:id="19" w:name="_Toc28359008"/>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张燕萍，联系电话：</w:t>
      </w:r>
      <w:r>
        <w:rPr>
          <w:rFonts w:hint="eastAsia"/>
        </w:rPr>
        <w:t>15726929685</w:t>
      </w:r>
      <w:r>
        <w:rPr>
          <w:rFonts w:hint="eastAsia" w:ascii="宋体" w:hAnsi="宋体" w:cs="宋体"/>
        </w:rPr>
        <w:t>；快递寄出同时，项目被授权代表须以邮件方式将快递单号、项目名称、公司名称、被授权代表姓名及联系方式等内容（邮件格式为：项目编号+快递单号+公司名称+被授权代表姓名及联系方式）发送至采购代理机构联系人邮箱(913603887@qq.com)。如供应商选择快递费到付，采购代理机构将拒签。】备份投标文件的制作、存储、密封详见招标文件第三章—“备份投标文件”。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r>
        <w:rPr>
          <w:rFonts w:hint="eastAsia"/>
          <w:b/>
          <w:bCs/>
          <w:szCs w:val="24"/>
        </w:rPr>
        <w:t>七、对本次招标提出询问，请按以下方式联系。</w:t>
      </w:r>
      <w:bookmarkEnd w:id="16"/>
      <w:bookmarkEnd w:id="17"/>
      <w:bookmarkEnd w:id="18"/>
      <w:bookmarkEnd w:id="19"/>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1.采购人名称：嘉善县自然资源和规划局</w:t>
      </w:r>
    </w:p>
    <w:p>
      <w:pPr>
        <w:widowControl/>
        <w:shd w:val="clear" w:color="auto" w:fill="FFFFFF"/>
        <w:spacing w:line="300" w:lineRule="auto"/>
        <w:ind w:firstLine="480"/>
        <w:contextualSpacing/>
        <w:jc w:val="left"/>
        <w:rPr>
          <w:rFonts w:ascii="宋体" w:hAnsi="宋体" w:cs="宋体"/>
          <w:color w:val="000000"/>
        </w:rPr>
      </w:pPr>
      <w:r>
        <w:rPr>
          <w:rFonts w:hint="eastAsia" w:ascii="宋体" w:hAnsi="宋体" w:cs="宋体"/>
        </w:rPr>
        <w:t>联系人：</w:t>
      </w:r>
      <w:r>
        <w:rPr>
          <w:rFonts w:hint="eastAsia" w:ascii="宋体" w:hAnsi="宋体" w:cs="宋体"/>
          <w:color w:val="000000"/>
          <w:szCs w:val="24"/>
        </w:rPr>
        <w:t>王先生</w:t>
      </w:r>
    </w:p>
    <w:p>
      <w:pPr>
        <w:widowControl/>
        <w:shd w:val="clear" w:color="auto" w:fill="FFFFFF"/>
        <w:spacing w:line="300" w:lineRule="auto"/>
        <w:ind w:firstLine="480"/>
        <w:contextualSpacing/>
        <w:jc w:val="left"/>
        <w:rPr>
          <w:rFonts w:ascii="宋体" w:hAnsi="宋体" w:cs="宋体"/>
          <w:color w:val="000000"/>
        </w:rPr>
      </w:pPr>
      <w:r>
        <w:rPr>
          <w:rFonts w:hint="eastAsia" w:ascii="宋体" w:hAnsi="宋体" w:cs="宋体"/>
        </w:rPr>
        <w:t>联系电话：</w:t>
      </w:r>
      <w:r>
        <w:rPr>
          <w:rFonts w:hint="eastAsia" w:ascii="宋体" w:hAnsi="宋体" w:cs="宋体"/>
          <w:color w:val="000000"/>
        </w:rPr>
        <w:t>0573-842</w:t>
      </w:r>
      <w:r>
        <w:rPr>
          <w:rFonts w:ascii="宋体" w:hAnsi="宋体" w:cs="宋体"/>
          <w:color w:val="000000"/>
          <w:szCs w:val="24"/>
        </w:rPr>
        <w:t>33323</w:t>
      </w:r>
    </w:p>
    <w:p>
      <w:pPr>
        <w:widowControl/>
        <w:shd w:val="clear" w:color="auto" w:fill="FFFFFF"/>
        <w:spacing w:line="300" w:lineRule="auto"/>
        <w:ind w:firstLine="480"/>
        <w:contextualSpacing/>
        <w:jc w:val="left"/>
        <w:rPr>
          <w:rFonts w:ascii="宋体" w:hAnsi="宋体" w:cs="宋体"/>
        </w:rPr>
      </w:pPr>
      <w:r>
        <w:rPr>
          <w:rFonts w:hint="eastAsia" w:ascii="宋体" w:hAnsi="宋体" w:cs="宋体"/>
        </w:rPr>
        <w:t>地址：嘉善县罗星街道人民大道777号</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质疑答复联系人：袁</w:t>
      </w:r>
      <w:r>
        <w:rPr>
          <w:rFonts w:hint="eastAsia" w:ascii="宋体" w:hAnsi="宋体" w:cs="宋体"/>
          <w:color w:val="000000"/>
          <w:szCs w:val="24"/>
        </w:rPr>
        <w:t>女士</w:t>
      </w:r>
      <w:r>
        <w:rPr>
          <w:rFonts w:hint="eastAsia" w:ascii="宋体" w:hAnsi="宋体" w:cs="宋体"/>
          <w:szCs w:val="24"/>
        </w:rPr>
        <w:t xml:space="preserve"> </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ascii="宋体" w:hAnsi="宋体" w:cs="宋体"/>
          <w:color w:val="000000" w:themeColor="text1"/>
          <w:szCs w:val="24"/>
          <w14:textFill>
            <w14:solidFill>
              <w14:schemeClr w14:val="tx1"/>
            </w14:solidFill>
          </w14:textFill>
        </w:rPr>
        <w:t>0573-842333</w:t>
      </w:r>
      <w:r>
        <w:rPr>
          <w:rFonts w:hint="eastAsia" w:ascii="宋体" w:hAnsi="宋体" w:cs="宋体"/>
          <w:color w:val="000000" w:themeColor="text1"/>
          <w:szCs w:val="24"/>
          <w14:textFill>
            <w14:solidFill>
              <w14:schemeClr w14:val="tx1"/>
            </w14:solidFill>
          </w14:textFill>
        </w:rPr>
        <w:t>81</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项目联系人：张燕萍</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联系电话：0573-84738956</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7"/>
        <w:spacing w:before="0" w:after="0"/>
        <w:ind w:firstLine="643"/>
      </w:pPr>
      <w:bookmarkStart w:id="20" w:name="_Toc146613176"/>
      <w:r>
        <w:rPr>
          <w:rFonts w:hint="eastAsia"/>
        </w:rPr>
        <w:t>第二章  采购需求</w:t>
      </w:r>
      <w:bookmarkEnd w:id="20"/>
    </w:p>
    <w:p>
      <w:pPr>
        <w:pStyle w:val="20"/>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项目编号：</w:t>
      </w:r>
      <w:r>
        <w:rPr>
          <w:rFonts w:hint="eastAsia" w:hAnsi="宋体" w:cs="宋体"/>
          <w:sz w:val="24"/>
          <w:szCs w:val="24"/>
          <w:lang w:eastAsia="zh-CN"/>
        </w:rPr>
        <w:t>HZZX-2025-G13-2</w:t>
      </w:r>
    </w:p>
    <w:p>
      <w:pPr>
        <w:pStyle w:val="20"/>
        <w:snapToGrid w:val="0"/>
        <w:spacing w:beforeLines="0" w:afterLines="0" w:line="300" w:lineRule="auto"/>
        <w:ind w:firstLine="480"/>
        <w:rPr>
          <w:rFonts w:hAnsi="宋体" w:cs="宋体"/>
          <w:sz w:val="24"/>
          <w:szCs w:val="24"/>
        </w:rPr>
      </w:pPr>
      <w:r>
        <w:rPr>
          <w:rFonts w:hint="eastAsia" w:hAnsi="宋体" w:cs="宋体"/>
          <w:sz w:val="24"/>
          <w:szCs w:val="24"/>
        </w:rPr>
        <w:t>采购单位名称：嘉善县自然资源和规划局</w:t>
      </w:r>
    </w:p>
    <w:p>
      <w:pPr>
        <w:pStyle w:val="20"/>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2025年水资源基础调查（第二次）</w:t>
      </w:r>
    </w:p>
    <w:p>
      <w:pPr>
        <w:widowControl/>
        <w:shd w:val="clear" w:color="auto" w:fill="FFFFFF"/>
        <w:spacing w:line="300" w:lineRule="auto"/>
        <w:ind w:firstLine="480"/>
        <w:jc w:val="left"/>
        <w:rPr>
          <w:rFonts w:ascii="宋体" w:hAnsi="宋体" w:cs="宋体"/>
          <w:color w:val="000000"/>
          <w:szCs w:val="24"/>
        </w:rPr>
      </w:pPr>
    </w:p>
    <w:p>
      <w:pPr>
        <w:ind w:firstLine="482"/>
        <w:contextualSpacing/>
        <w:rPr>
          <w:rFonts w:ascii="宋体" w:hAnsi="宋体" w:cs="宋体"/>
          <w:b/>
          <w:bCs/>
          <w:szCs w:val="24"/>
        </w:rPr>
      </w:pPr>
      <w:r>
        <w:rPr>
          <w:rFonts w:hint="eastAsia" w:ascii="宋体" w:hAnsi="宋体" w:cs="宋体"/>
          <w:b/>
          <w:bCs/>
          <w:szCs w:val="24"/>
        </w:rPr>
        <w:t>一、项目总体建设目标</w:t>
      </w:r>
    </w:p>
    <w:p>
      <w:pPr>
        <w:widowControl/>
        <w:shd w:val="clear" w:color="auto" w:fill="FFFFFF"/>
        <w:ind w:firstLine="480"/>
        <w:contextualSpacing/>
        <w:jc w:val="left"/>
        <w:rPr>
          <w:rFonts w:ascii="宋体" w:hAnsi="宋体" w:cs="宋体"/>
        </w:rPr>
      </w:pPr>
      <w:bookmarkStart w:id="21" w:name="_Toc527964845"/>
      <w:r>
        <w:rPr>
          <w:rFonts w:hint="eastAsia" w:ascii="宋体" w:hAnsi="宋体" w:cs="宋体"/>
        </w:rPr>
        <w:t>根据《自然资源部关于开展水资源基础调查工作的通知》（自然资发〔2023〕230号）、《水资源基础调查实施方案》（自然资办发〔2024〕7号）、《浙江省水资源基础调查实施方案》（浙自然资函〔2024〕31号 ）等文件要求，在自然资源统一调查监测体系框架下，以国土“三调”和年度国土变更调查成果为统一底板，以全省陆域国土空间范围内的所有水体为调查对象，紧紧围绕自然资源“两统一”职责，突出调查数据成果的基础性和空间性，填补以往水资源调查工作空白，形成具有自然资源特色的水资源基础调查成果。</w:t>
      </w:r>
    </w:p>
    <w:p>
      <w:pPr>
        <w:widowControl/>
        <w:shd w:val="clear" w:color="auto" w:fill="FFFFFF"/>
        <w:ind w:firstLine="480"/>
        <w:contextualSpacing/>
        <w:jc w:val="left"/>
        <w:rPr>
          <w:rFonts w:ascii="宋体" w:hAnsi="宋体" w:cs="宋体"/>
        </w:rPr>
      </w:pPr>
      <w:r>
        <w:rPr>
          <w:rFonts w:hint="eastAsia" w:ascii="宋体" w:hAnsi="宋体" w:cs="宋体"/>
        </w:rPr>
        <w:t>为贯彻落实上级通知要求，嘉善县决定在全县范围内开展水资源基础调查工作，通过掌握全县水资源空间分布、数量、质量和动态变化等状况，为自然资源管理、生态文明建设、国民经济和社会发展提供水资源基础信息。</w:t>
      </w:r>
    </w:p>
    <w:p>
      <w:pPr>
        <w:ind w:firstLine="482"/>
        <w:contextualSpacing/>
        <w:rPr>
          <w:rFonts w:ascii="宋体" w:hAnsi="宋体" w:cs="宋体"/>
          <w:b/>
          <w:bCs/>
          <w:szCs w:val="24"/>
        </w:rPr>
      </w:pPr>
      <w:r>
        <w:rPr>
          <w:rFonts w:hint="eastAsia" w:ascii="宋体" w:hAnsi="宋体" w:cs="宋体"/>
          <w:b/>
          <w:bCs/>
          <w:szCs w:val="24"/>
        </w:rPr>
        <w:t>二</w:t>
      </w:r>
      <w:bookmarkEnd w:id="21"/>
      <w:r>
        <w:rPr>
          <w:rFonts w:hint="eastAsia" w:ascii="宋体" w:hAnsi="宋体" w:cs="宋体"/>
          <w:b/>
          <w:bCs/>
          <w:szCs w:val="24"/>
        </w:rPr>
        <w:t>、工作内容</w:t>
      </w:r>
    </w:p>
    <w:p>
      <w:pPr>
        <w:ind w:firstLine="480"/>
        <w:contextualSpacing/>
        <w:rPr>
          <w:rFonts w:ascii="宋体" w:hAnsi="宋体" w:cs="宋体"/>
        </w:rPr>
      </w:pPr>
      <w:r>
        <w:rPr>
          <w:rFonts w:hint="eastAsia" w:ascii="宋体" w:hAnsi="宋体" w:cs="宋体"/>
        </w:rPr>
        <w:t>根据部、省文件，立足自然资源系统履行“两统一”职责，突出调查数据成果的基础性和空间性，以国土变更调查成果为统一底版，以嘉善县域国土空间范围内的所有水体为调查对象，严格按照水资源基础调查统一技术规程，开展包括水域空间调查、地表液态水储存量调查、地下水资源调查、水资源专题调查评价和数据库建设等各项调查主要任务包括：</w:t>
      </w:r>
    </w:p>
    <w:p>
      <w:pPr>
        <w:ind w:firstLine="480"/>
        <w:contextualSpacing/>
        <w:jc w:val="left"/>
        <w:rPr>
          <w:rFonts w:ascii="宋体" w:hAnsi="宋体" w:cs="宋体"/>
        </w:rPr>
      </w:pPr>
      <w:r>
        <w:rPr>
          <w:rFonts w:hint="eastAsia" w:ascii="宋体" w:hAnsi="宋体" w:cs="宋体"/>
        </w:rPr>
        <w:t>1.嘉善县水域空间调查。以国土“三调”和年度国土变更调查的水域范围为基础，调查嘉善县河流水面、湖泊水面、水库水面、坑塘水面及建设用地范围内水域等水域的水面范围、面积等情况。根据上级统一要求完成规定年份江河、湖泊、水库每年丰水期和枯水期两期调查。按照上级要求完成资料补充收集、内外业数据复核、成果质量检查、成果汇总等工作，形成县级水域空间成果和数据库。</w:t>
      </w:r>
    </w:p>
    <w:p>
      <w:pPr>
        <w:ind w:firstLine="480"/>
        <w:contextualSpacing/>
        <w:rPr>
          <w:rFonts w:ascii="宋体" w:hAnsi="宋体" w:cs="宋体"/>
          <w:highlight w:val="yellow"/>
        </w:rPr>
      </w:pPr>
      <w:r>
        <w:rPr>
          <w:rFonts w:hint="eastAsia" w:ascii="宋体" w:hAnsi="宋体" w:cs="宋体"/>
        </w:rPr>
        <w:t>2.嘉善县水储存量调查。充分共享利用水利、交通等部门已有地表水储存量相关调查成果，补充开展嘉善县地表水水下地形（水深）测量，根据水域空间调查成果，计算湖泊、水库、坑塘、河流水储存量，完成嘉善县江河、湖泊、坑塘等地表水储存量及地下水储存量调查。按照上级统一要求完成相关资料补充收集，水下地形（水深）补充测量等工作，完成县级成果质量检查，确保通过省级测绘质量检验中心质量检验。</w:t>
      </w:r>
    </w:p>
    <w:p>
      <w:pPr>
        <w:ind w:firstLine="480"/>
        <w:contextualSpacing/>
        <w:rPr>
          <w:rFonts w:ascii="宋体" w:hAnsi="宋体" w:cs="宋体"/>
        </w:rPr>
      </w:pPr>
      <w:r>
        <w:rPr>
          <w:rFonts w:hint="eastAsia" w:ascii="宋体" w:hAnsi="宋体" w:cs="宋体"/>
        </w:rPr>
        <w:t>3.嘉善县地下水基础调查。针对自然资源管理需求，开展地下水资源基础调查评价工作，完成1：5万水文地质图修编、地下水监测与统测。基于浙江省地下水资源评价系统，开展地下水资源量和存储量、可开采量评价及地下水质量评价，划定地下水应急水源地。主要内容为：收集全县水文气象观测资料、下垫面、水资源开发利用状况、重点地区水土资源开发利用、社会经济发展状况、以往水工环地质调查、钻探及监测等资料。根据全县以往城市地质调查、水工环图幅调查成果，根据上级统一要求视情况按照《水文地质调查规范( 1:50000 )》( DZlT0282-2015 )要求开展水文地质补充调查和钻探工作，完成1: 5 万水文地质图修编。开展辖区内地下水动态监测及成果分析评价， 按照《水资源基础调查技术规定》中地下水统测密度表的重点区要求，开展地下水统测相关工作，选择不少于30% 的统测点位开展水质样品采集及测试分析。结合水文地质补充调查及评价参数现状，采用资料收集或双环试验、抽水试验等野外各类试验法，对降水入渗补给系数、渠系渗漏补给系数、渠灌田间入渗补给系数等参数进行更新。基于浙江省地下水资源评价系统，开展地下水资源量和存储量、可开采量评价及地下水质量评价，划定地下水应急水源地。</w:t>
      </w:r>
    </w:p>
    <w:p>
      <w:pPr>
        <w:ind w:firstLine="480"/>
        <w:rPr>
          <w:rFonts w:ascii="宋体" w:hAnsi="宋体" w:cs="宋体"/>
        </w:rPr>
      </w:pPr>
      <w:r>
        <w:rPr>
          <w:rFonts w:hint="eastAsia" w:ascii="宋体" w:hAnsi="宋体" w:cs="宋体"/>
        </w:rPr>
        <w:t>4.数据库建设</w:t>
      </w:r>
    </w:p>
    <w:p>
      <w:pPr>
        <w:ind w:firstLine="480"/>
        <w:contextualSpacing/>
        <w:rPr>
          <w:rFonts w:ascii="宋体" w:hAnsi="宋体" w:cs="宋体"/>
        </w:rPr>
      </w:pPr>
      <w:r>
        <w:rPr>
          <w:rFonts w:hint="eastAsia" w:ascii="宋体" w:hAnsi="宋体" w:cs="宋体"/>
        </w:rPr>
        <w:t>根据国家统一制定的水资源基础调查数据库建设标准，按照分建共享原则，自下而上开展嘉善县水资源基础调查数据库建设与维护工作，包括水域空间调查数据库、地表水储存量调查数据库等。</w:t>
      </w:r>
    </w:p>
    <w:p>
      <w:pPr>
        <w:ind w:firstLine="480"/>
        <w:rPr>
          <w:rFonts w:ascii="宋体" w:hAnsi="宋体" w:cs="宋体"/>
        </w:rPr>
      </w:pPr>
      <w:r>
        <w:rPr>
          <w:rFonts w:hint="eastAsia" w:ascii="宋体" w:hAnsi="宋体" w:cs="宋体"/>
        </w:rPr>
        <w:t>5.成果统计分析评价。基于获取的水资源调查成果，围绕自然资源管理需求，对水域空间、水存储量、水资源量、水资源质量等水资源主要指标开展现状及年度变化统计分析。</w:t>
      </w:r>
    </w:p>
    <w:p>
      <w:pPr>
        <w:ind w:firstLine="480"/>
        <w:contextualSpacing/>
        <w:rPr>
          <w:rFonts w:ascii="宋体" w:hAnsi="宋体" w:cs="宋体"/>
        </w:rPr>
      </w:pPr>
      <w:r>
        <w:rPr>
          <w:rFonts w:hint="eastAsia" w:ascii="宋体" w:hAnsi="宋体" w:cs="宋体"/>
        </w:rPr>
        <w:t>6.如上级相关要求及工作内容有新增或调整，应及时按照上级要求进行补充完善或相应调整，确保项目按照上级要求及时汇交。</w:t>
      </w:r>
    </w:p>
    <w:p>
      <w:pPr>
        <w:widowControl/>
        <w:ind w:firstLine="482"/>
        <w:contextualSpacing/>
        <w:rPr>
          <w:rFonts w:ascii="宋体" w:hAnsi="宋体" w:cs="宋体"/>
          <w:b/>
          <w:bCs/>
          <w:szCs w:val="24"/>
        </w:rPr>
      </w:pPr>
      <w:r>
        <w:rPr>
          <w:rFonts w:hint="eastAsia" w:ascii="宋体" w:hAnsi="宋体" w:cs="宋体"/>
          <w:b/>
          <w:bCs/>
          <w:szCs w:val="24"/>
        </w:rPr>
        <w:t>三、时间要求</w:t>
      </w:r>
    </w:p>
    <w:p>
      <w:pPr>
        <w:widowControl/>
        <w:ind w:firstLine="482"/>
        <w:contextualSpacing/>
        <w:rPr>
          <w:rFonts w:ascii="宋体" w:hAnsi="宋体"/>
          <w:b/>
          <w:bCs/>
          <w:color w:val="000000" w:themeColor="text1"/>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本项目应于2026年12月31日前完成全部工作内容，具体时间安排以省、自然资源部最新文件规定要求执行。</w:t>
      </w:r>
    </w:p>
    <w:p>
      <w:pPr>
        <w:ind w:firstLine="472" w:firstLineChars="196"/>
        <w:contextualSpacing/>
        <w:rPr>
          <w:rFonts w:ascii="宋体" w:hAnsi="宋体" w:cs="宋体"/>
          <w:b/>
          <w:bCs/>
          <w:szCs w:val="24"/>
        </w:rPr>
      </w:pPr>
      <w:r>
        <w:rPr>
          <w:rFonts w:hint="eastAsia" w:ascii="宋体" w:hAnsi="宋体" w:cs="宋体"/>
          <w:b/>
          <w:bCs/>
          <w:szCs w:val="24"/>
        </w:rPr>
        <w:t>四、成果内容</w:t>
      </w:r>
    </w:p>
    <w:p>
      <w:pPr>
        <w:widowControl/>
        <w:shd w:val="clear" w:color="auto" w:fill="FFFFFF"/>
        <w:ind w:firstLine="480"/>
        <w:contextualSpacing/>
        <w:jc w:val="left"/>
        <w:rPr>
          <w:rFonts w:ascii="宋体" w:hAnsi="宋体" w:cs="宋体"/>
          <w:szCs w:val="24"/>
        </w:rPr>
      </w:pPr>
      <w:r>
        <w:rPr>
          <w:rFonts w:hint="eastAsia" w:ascii="宋体" w:hAnsi="宋体" w:cs="宋体"/>
          <w:szCs w:val="24"/>
        </w:rPr>
        <w:t>1.水域空间调查成果及相应数据库；</w:t>
      </w:r>
    </w:p>
    <w:p>
      <w:pPr>
        <w:widowControl/>
        <w:shd w:val="clear" w:color="auto" w:fill="FFFFFF"/>
        <w:ind w:firstLine="480"/>
        <w:contextualSpacing/>
        <w:jc w:val="left"/>
        <w:rPr>
          <w:rFonts w:ascii="宋体" w:hAnsi="宋体" w:cs="宋体"/>
          <w:szCs w:val="24"/>
        </w:rPr>
      </w:pPr>
      <w:r>
        <w:rPr>
          <w:rFonts w:hint="eastAsia" w:ascii="宋体" w:hAnsi="宋体" w:cs="宋体"/>
          <w:szCs w:val="24"/>
        </w:rPr>
        <w:t>2.地表水储量调查成果相应数据库；</w:t>
      </w:r>
    </w:p>
    <w:p>
      <w:pPr>
        <w:widowControl/>
        <w:shd w:val="clear" w:color="auto" w:fill="FFFFFF"/>
        <w:ind w:firstLine="480"/>
        <w:contextualSpacing/>
        <w:jc w:val="left"/>
        <w:rPr>
          <w:rFonts w:ascii="宋体" w:hAnsi="宋体" w:cs="宋体"/>
          <w:szCs w:val="24"/>
        </w:rPr>
      </w:pPr>
      <w:r>
        <w:rPr>
          <w:rFonts w:hint="eastAsia" w:ascii="宋体" w:hAnsi="宋体" w:cs="宋体"/>
          <w:szCs w:val="24"/>
        </w:rPr>
        <w:t>3.地下水资源基础调查成果相应数据库；</w:t>
      </w:r>
    </w:p>
    <w:p>
      <w:pPr>
        <w:widowControl/>
        <w:shd w:val="clear" w:color="auto" w:fill="FFFFFF"/>
        <w:ind w:firstLine="480"/>
        <w:contextualSpacing/>
        <w:jc w:val="left"/>
        <w:rPr>
          <w:rFonts w:ascii="宋体" w:hAnsi="宋体" w:cs="宋体"/>
          <w:szCs w:val="24"/>
        </w:rPr>
      </w:pPr>
      <w:r>
        <w:rPr>
          <w:rFonts w:hint="eastAsia" w:ascii="宋体" w:hAnsi="宋体" w:cs="宋体"/>
          <w:szCs w:val="24"/>
        </w:rPr>
        <w:t>4.水资源成果统计分析评价成果。</w:t>
      </w:r>
    </w:p>
    <w:p>
      <w:pPr>
        <w:ind w:firstLine="482"/>
        <w:contextualSpacing/>
        <w:rPr>
          <w:rFonts w:ascii="宋体" w:hAnsi="宋体" w:cs="宋体"/>
          <w:b/>
          <w:bCs/>
          <w:szCs w:val="24"/>
        </w:rPr>
      </w:pPr>
      <w:r>
        <w:rPr>
          <w:rFonts w:hint="eastAsia" w:ascii="宋体" w:hAnsi="宋体" w:cs="宋体"/>
          <w:b/>
          <w:bCs/>
          <w:szCs w:val="24"/>
        </w:rPr>
        <w:t>五、质量要求</w:t>
      </w:r>
    </w:p>
    <w:p>
      <w:pPr>
        <w:ind w:firstLine="480"/>
        <w:contextualSpacing/>
        <w:rPr>
          <w:rFonts w:ascii="宋体" w:hAnsi="宋体" w:cs="宋体"/>
          <w:bCs/>
          <w:szCs w:val="24"/>
        </w:rPr>
      </w:pPr>
      <w:r>
        <w:rPr>
          <w:rFonts w:hint="eastAsia" w:ascii="宋体" w:hAnsi="宋体" w:cs="宋体"/>
          <w:bCs/>
          <w:szCs w:val="24"/>
        </w:rPr>
        <w:t>符合上级部门技术要求，并通过上级部门的质量核查；完成水资源基础调查成果汇交自然资源部。</w:t>
      </w:r>
    </w:p>
    <w:p>
      <w:pPr>
        <w:ind w:firstLine="482"/>
        <w:contextualSpacing/>
        <w:rPr>
          <w:rFonts w:ascii="宋体" w:hAnsi="宋体" w:cs="宋体"/>
          <w:b/>
          <w:bCs/>
          <w:szCs w:val="24"/>
        </w:rPr>
      </w:pPr>
      <w:r>
        <w:rPr>
          <w:rFonts w:hint="eastAsia" w:ascii="宋体" w:hAnsi="宋体" w:cs="宋体"/>
          <w:b/>
          <w:bCs/>
          <w:szCs w:val="24"/>
        </w:rPr>
        <w:t>六、</w:t>
      </w:r>
      <w:r>
        <w:rPr>
          <w:rFonts w:hint="eastAsia" w:ascii="宋体" w:hAnsi="宋体"/>
          <w:b/>
          <w:szCs w:val="21"/>
        </w:rPr>
        <w:t>服务期限</w:t>
      </w:r>
      <w:r>
        <w:rPr>
          <w:rFonts w:hint="eastAsia" w:ascii="宋体" w:hAnsi="宋体"/>
          <w:b/>
        </w:rPr>
        <w:t>及验收</w:t>
      </w:r>
    </w:p>
    <w:p>
      <w:pPr>
        <w:ind w:firstLine="480"/>
        <w:contextualSpacing/>
        <w:jc w:val="left"/>
        <w:rPr>
          <w:rFonts w:ascii="宋体" w:hAnsi="宋体" w:cs="宋体"/>
          <w:szCs w:val="24"/>
        </w:rPr>
      </w:pPr>
      <w:r>
        <w:rPr>
          <w:rFonts w:hint="eastAsia" w:ascii="宋体" w:hAnsi="宋体" w:cs="宋体"/>
          <w:szCs w:val="24"/>
        </w:rPr>
        <w:t>2025年水资源基础调查须按照国家、省、市各级要求的时间内完成。如果因政策调整而导致工期变化的，则由双方友好协商并顺延。</w:t>
      </w:r>
    </w:p>
    <w:p>
      <w:pPr>
        <w:ind w:firstLine="480"/>
        <w:contextualSpacing/>
        <w:jc w:val="left"/>
        <w:rPr>
          <w:rFonts w:ascii="宋体" w:hAnsi="宋体" w:cs="宋体"/>
          <w:szCs w:val="24"/>
        </w:rPr>
      </w:pPr>
      <w:r>
        <w:rPr>
          <w:rFonts w:hint="eastAsia" w:ascii="宋体" w:hAnsi="宋体" w:cs="宋体"/>
          <w:szCs w:val="24"/>
        </w:rPr>
        <w:t>项目完成并符合相应质量要求的，由采购人组织统一验收，相关费用由中标方承担。验收通过后，中标单位须提供至少1年（自验收合格之日起）的质保及售后服务。</w:t>
      </w:r>
    </w:p>
    <w:p>
      <w:pPr>
        <w:ind w:firstLine="482"/>
        <w:contextualSpacing/>
        <w:rPr>
          <w:rFonts w:ascii="宋体" w:hAnsi="宋体" w:cs="宋体"/>
          <w:b/>
          <w:bCs/>
          <w:szCs w:val="24"/>
        </w:rPr>
      </w:pPr>
      <w:r>
        <w:rPr>
          <w:rFonts w:hint="eastAsia" w:ascii="宋体" w:hAnsi="宋体" w:cs="宋体"/>
          <w:b/>
          <w:bCs/>
          <w:szCs w:val="24"/>
        </w:rPr>
        <w:t>七、其他要求</w:t>
      </w:r>
    </w:p>
    <w:p>
      <w:pPr>
        <w:ind w:firstLine="480"/>
        <w:contextualSpacing/>
        <w:jc w:val="left"/>
        <w:rPr>
          <w:rFonts w:ascii="宋体" w:hAnsi="宋体" w:cs="宋体"/>
          <w:szCs w:val="24"/>
        </w:rPr>
      </w:pPr>
      <w:r>
        <w:rPr>
          <w:rFonts w:hint="eastAsia" w:ascii="宋体" w:hAnsi="宋体" w:cs="宋体"/>
          <w:szCs w:val="24"/>
        </w:rPr>
        <w:t>中标人须对由采购人提供的数据信息实行严格的保密措施，并保证不伤害采购人及关联单位的利益。</w:t>
      </w:r>
    </w:p>
    <w:p>
      <w:pPr>
        <w:ind w:firstLine="480"/>
        <w:contextualSpacing/>
        <w:jc w:val="left"/>
        <w:rPr>
          <w:rFonts w:ascii="宋体" w:hAnsi="宋体" w:cs="宋体"/>
          <w:szCs w:val="24"/>
        </w:rPr>
      </w:pPr>
      <w:r>
        <w:rPr>
          <w:rFonts w:hint="eastAsia" w:ascii="宋体" w:hAnsi="宋体" w:cs="宋体"/>
          <w:szCs w:val="24"/>
        </w:rPr>
        <w:t>成果自检核查过程中所需要的相关的核查检查软件及设备（包括但不仅限于笔记本电脑、外业举证设备、核查软件及相应的授权服务等）由中标人按照国家、省、市质量核查及检验标准进行采购，相关费用由中标人自行承担。</w:t>
      </w:r>
    </w:p>
    <w:p>
      <w:pPr>
        <w:ind w:firstLine="480"/>
        <w:contextualSpacing/>
        <w:jc w:val="left"/>
        <w:rPr>
          <w:rFonts w:ascii="宋体" w:hAnsi="宋体" w:cs="宋体"/>
          <w:szCs w:val="24"/>
        </w:rPr>
      </w:pPr>
      <w:r>
        <w:rPr>
          <w:rFonts w:hint="eastAsia" w:ascii="宋体" w:hAnsi="宋体" w:cs="宋体"/>
          <w:szCs w:val="24"/>
        </w:rPr>
        <w:t>上级自然资源主管部门对该项工作提出新的要求和工作内容时，中标人必须无偿按照上级精神按时完成全部工作任务，提交合格成果。</w:t>
      </w:r>
    </w:p>
    <w:p>
      <w:pPr>
        <w:spacing w:line="336" w:lineRule="auto"/>
        <w:ind w:firstLine="480"/>
        <w:rPr>
          <w:rFonts w:ascii="宋体" w:hAnsi="宋体" w:cs="宋体"/>
        </w:rPr>
      </w:pPr>
      <w:r>
        <w:rPr>
          <w:rFonts w:hint="eastAsia" w:ascii="宋体" w:hAnsi="宋体" w:cs="宋体"/>
          <w:szCs w:val="24"/>
        </w:rPr>
        <w:t>人员配备须满足本项目要求，并保证实施过程中到位率为100%（项目负责人和成员必须为投标人的正式员工或股东，需在投标文件中提供社保证明或股东证明)。投标文件中配置的项目组成员原则上不作调整，因特殊原因需要调整的，须经采购人同意。</w:t>
      </w:r>
    </w:p>
    <w:p>
      <w:pPr>
        <w:ind w:firstLine="480"/>
        <w:sectPr>
          <w:pgSz w:w="11906" w:h="16838"/>
          <w:pgMar w:top="1418" w:right="1077" w:bottom="1418" w:left="1077" w:header="851" w:footer="851" w:gutter="340"/>
          <w:cols w:space="720" w:num="1"/>
          <w:docGrid w:linePitch="381" w:charSpace="0"/>
        </w:sectPr>
      </w:pPr>
    </w:p>
    <w:p>
      <w:pPr>
        <w:pStyle w:val="4"/>
        <w:spacing w:before="0" w:after="0" w:line="240" w:lineRule="auto"/>
        <w:ind w:firstLine="0" w:firstLineChars="0"/>
        <w:jc w:val="center"/>
      </w:pPr>
      <w:bookmarkStart w:id="22" w:name="_Toc146613177"/>
      <w:r>
        <w:rPr>
          <w:rFonts w:hint="eastAsia" w:ascii="宋体" w:hAnsi="宋体" w:cs="宋体"/>
        </w:rPr>
        <w:t>第三章  投标人须知</w:t>
      </w:r>
      <w:bookmarkEnd w:id="22"/>
    </w:p>
    <w:p>
      <w:pPr>
        <w:pStyle w:val="4"/>
        <w:spacing w:before="0" w:after="0" w:line="240" w:lineRule="auto"/>
        <w:ind w:firstLine="755" w:firstLineChars="235"/>
        <w:jc w:val="center"/>
        <w:rPr>
          <w:rFonts w:ascii="宋体" w:hAnsi="宋体" w:cs="宋体"/>
        </w:rPr>
      </w:pPr>
      <w:bookmarkStart w:id="23" w:name="_Toc146613178"/>
      <w:r>
        <w:rPr>
          <w:rFonts w:hint="eastAsia" w:ascii="宋体" w:hAnsi="宋体" w:cs="宋体"/>
        </w:rPr>
        <w:t>一、前附表</w:t>
      </w:r>
      <w:bookmarkEnd w:id="23"/>
    </w:p>
    <w:tbl>
      <w:tblPr>
        <w:tblStyle w:val="39"/>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2025年水资源基础调查（第二次）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ascii="宋体" w:hAnsi="宋体" w:cs="宋体"/>
                <w:szCs w:val="24"/>
              </w:rPr>
              <w:t>投标人应准备电子加密投标文件，按政采云平台供应商项目采购-电子招投标操作指南（网址：https://service.zcygov.cn/#/knowledges/CW1EtGwBFdiHxlNd6I3m/6IMVAG0BFdiHxlNdQ8Na?keyword）及本招标文件要求递交。</w:t>
            </w:r>
          </w:p>
          <w:p>
            <w:pPr>
              <w:autoSpaceDE w:val="0"/>
              <w:autoSpaceDN w:val="0"/>
              <w:snapToGrid w:val="0"/>
              <w:spacing w:line="300" w:lineRule="auto"/>
              <w:ind w:firstLine="0" w:firstLineChars="0"/>
              <w:contextualSpacing/>
              <w:textAlignment w:val="bottom"/>
              <w:rPr>
                <w:rFonts w:ascii="宋体" w:hAnsi="宋体" w:cs="宋体"/>
                <w:szCs w:val="24"/>
              </w:rPr>
            </w:pPr>
            <w:r>
              <w:rPr>
                <w:rFonts w:ascii="宋体" w:hAnsi="宋体" w:cs="宋体"/>
                <w:szCs w:val="24"/>
              </w:rPr>
              <w:t>投标文件由资格文件、商务技术文件、报价文件组成。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2025年</w:t>
            </w:r>
            <w:r>
              <w:rPr>
                <w:rFonts w:hint="eastAsia" w:ascii="宋体" w:hAnsi="宋体" w:cs="宋体"/>
                <w:szCs w:val="24"/>
                <w:lang w:eastAsia="zh-CN"/>
              </w:rPr>
              <w:t>7月24日</w:t>
            </w:r>
            <w:r>
              <w:rPr>
                <w:rFonts w:ascii="宋体" w:hAnsi="宋体" w:cs="宋体"/>
                <w:szCs w:val="24"/>
              </w:rPr>
              <w:t>14</w:t>
            </w:r>
            <w:r>
              <w:rPr>
                <w:rFonts w:hint="eastAsia" w:ascii="宋体" w:hAnsi="宋体" w:cs="宋体"/>
                <w:szCs w:val="24"/>
              </w:rPr>
              <w:t>：</w:t>
            </w:r>
            <w:r>
              <w:rPr>
                <w:rFonts w:hint="eastAsia" w:ascii="宋体" w:hAnsi="宋体" w:cs="宋体"/>
                <w:szCs w:val="24"/>
                <w:lang w:val="en-US" w:eastAsia="zh-CN"/>
              </w:rPr>
              <w:t>3</w:t>
            </w:r>
            <w:r>
              <w:rPr>
                <w:rFonts w:ascii="宋体" w:hAnsi="宋体" w:cs="宋体"/>
                <w:szCs w:val="24"/>
              </w:rPr>
              <w:t>0</w:t>
            </w:r>
            <w:r>
              <w:rPr>
                <w:rFonts w:hint="eastAsia" w:ascii="宋体" w:hAnsi="宋体" w:cs="宋体"/>
                <w:szCs w:val="24"/>
              </w:rPr>
              <w:t>时前在“政采云”上自行加密上传电子投标文件，逾期上传或未按要求上传的投标文件将予以拒收。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投标人无需到开标现场，只需准时在线参加。开标时间后半小时内（2025年</w:t>
            </w:r>
            <w:r>
              <w:rPr>
                <w:rFonts w:hint="eastAsia" w:ascii="宋体" w:hAnsi="宋体" w:cs="宋体"/>
                <w:b/>
                <w:szCs w:val="24"/>
                <w:lang w:eastAsia="zh-CN"/>
              </w:rPr>
              <w:t>7月24日</w:t>
            </w:r>
            <w:r>
              <w:rPr>
                <w:rFonts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w:t>
            </w:r>
            <w:r>
              <w:rPr>
                <w:rFonts w:hint="eastAsia" w:ascii="宋体" w:hAnsi="宋体" w:cs="宋体"/>
                <w:b/>
                <w:szCs w:val="24"/>
                <w:lang w:val="en-US" w:eastAsia="zh-CN"/>
              </w:rPr>
              <w:t>0</w:t>
            </w:r>
            <w:r>
              <w:rPr>
                <w:rFonts w:ascii="宋体" w:hAnsi="宋体" w:cs="宋体"/>
                <w:b/>
                <w:szCs w:val="24"/>
              </w:rPr>
              <w:t>0</w:t>
            </w:r>
            <w:r>
              <w:rPr>
                <w:rFonts w:hint="eastAsia" w:ascii="宋体" w:hAnsi="宋体" w:cs="宋体"/>
                <w:b/>
                <w:szCs w:val="24"/>
              </w:rPr>
              <w:t>时前）投标人可以登录“政采云”平台，用“项目采购-开标评标”功能进行解密投标文件。若投标人在规定时间内无法解密或解密失败，将导致投标无效或失败。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w:t>
            </w:r>
            <w:r>
              <w:rPr>
                <w:rFonts w:ascii="宋体" w:hAnsi="宋体" w:cs="宋体"/>
                <w:szCs w:val="24"/>
              </w:rPr>
              <w:t>80.00</w:t>
            </w:r>
            <w:r>
              <w:rPr>
                <w:rFonts w:hint="eastAsia" w:ascii="宋体" w:hAnsi="宋体" w:cs="宋体"/>
                <w:szCs w:val="24"/>
              </w:rPr>
              <w:t>万元，采购上限价为人民币</w:t>
            </w:r>
            <w:r>
              <w:rPr>
                <w:rFonts w:ascii="宋体" w:hAnsi="宋体" w:cs="宋体"/>
                <w:szCs w:val="24"/>
              </w:rPr>
              <w:t>80.00</w:t>
            </w:r>
            <w:r>
              <w:rPr>
                <w:rFonts w:hint="eastAsia" w:ascii="宋体" w:hAnsi="宋体" w:cs="宋体"/>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highlight w:val="yellow"/>
              </w:rPr>
            </w:pPr>
            <w:r>
              <w:rPr>
                <w:rFonts w:hint="eastAsia" w:ascii="宋体" w:hAnsi="宋体" w:cs="宋体"/>
                <w:color w:val="000000" w:themeColor="text1"/>
                <w14:textFill>
                  <w14:solidFill>
                    <w14:schemeClr w14:val="tx1"/>
                  </w14:solidFill>
                </w14:textFill>
              </w:rPr>
              <w:t>合同生效以及具备实施条件后7个工作日内支付项目合同总金额的50%作为</w:t>
            </w:r>
            <w:r>
              <w:rPr>
                <w:rFonts w:hint="eastAsia" w:ascii="宋体" w:hAnsi="宋体" w:cs="宋体"/>
                <w:color w:val="000000" w:themeColor="text1"/>
                <w:szCs w:val="24"/>
                <w14:textFill>
                  <w14:solidFill>
                    <w14:schemeClr w14:val="tx1"/>
                  </w14:solidFill>
                </w14:textFill>
              </w:rPr>
              <w:t>项目启动经费</w:t>
            </w:r>
            <w:r>
              <w:rPr>
                <w:rFonts w:hint="eastAsia" w:ascii="宋体" w:hAnsi="宋体" w:cs="宋体"/>
                <w:color w:val="000000" w:themeColor="text1"/>
                <w14:textFill>
                  <w14:solidFill>
                    <w14:schemeClr w14:val="tx1"/>
                  </w14:solidFill>
                </w14:textFill>
              </w:rPr>
              <w:t>；2025年12月底支付项目合同总金额的3</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%；2026年</w:t>
            </w: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月底前结清剩余合同价款</w:t>
            </w:r>
            <w:r>
              <w:rPr>
                <w:rFonts w:hint="eastAsia" w:ascii="宋体" w:hAnsi="宋体" w:cs="宋体"/>
                <w:color w:val="000000" w:themeColor="text1"/>
                <w:szCs w:val="24"/>
                <w14:textFill>
                  <w14:solidFill>
                    <w14:schemeClr w14:val="tx1"/>
                  </w14:solidFill>
                </w14:textFill>
              </w:rPr>
              <w:t>。如因中标人原因未能在规定的时间向采购人提交成果的，或所提交的成果验收不合格的，中标人须按实际损失赔偿给采购人</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FF0000"/>
              </w:rPr>
            </w:pPr>
            <w:r>
              <w:rPr>
                <w:rFonts w:hint="eastAsia" w:ascii="宋体" w:hAnsi="宋体" w:cs="宋体"/>
                <w:color w:val="000000" w:themeColor="text1"/>
                <w14:textFill>
                  <w14:solidFill>
                    <w14:schemeClr w14:val="tx1"/>
                  </w14:solidFill>
                </w14:textFill>
              </w:rPr>
              <w:t>本项目招标代理服务费由中标单位支付。</w:t>
            </w:r>
          </w:p>
          <w:p>
            <w:pPr>
              <w:snapToGrid w:val="0"/>
              <w:spacing w:line="300" w:lineRule="auto"/>
              <w:ind w:firstLine="0" w:firstLineChars="0"/>
              <w:contextualSpacing/>
              <w:rPr>
                <w:rFonts w:ascii="宋体" w:hAnsi="宋体" w:cs="宋体"/>
              </w:rPr>
            </w:pPr>
            <w:r>
              <w:rPr>
                <w:rFonts w:hint="eastAsia" w:ascii="宋体" w:hAnsi="宋体" w:cs="宋体"/>
                <w:b/>
              </w:rPr>
              <w:t>本项目为服务招标，招标代理服务费按国家收费标准下浮25%收取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rPr>
            </w:pPr>
            <w:r>
              <w:rPr>
                <w:rFonts w:hint="eastAsia" w:ascii="宋体" w:hAnsi="宋体" w:cs="宋体"/>
              </w:rPr>
              <w:t>招标代理服务费收费标准参照《关于降低部分建设项目收费标准规范收费行为等有关问题的通知》（发改价格[2011]534号），服务类型为服务招标，具体如下：</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100-500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0.8%</w:t>
                  </w:r>
                </w:p>
              </w:tc>
            </w:tr>
          </w:tbl>
          <w:p>
            <w:pPr>
              <w:snapToGrid w:val="0"/>
              <w:spacing w:line="300" w:lineRule="auto"/>
              <w:ind w:firstLine="0" w:firstLineChars="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4" w:name="_Toc146613179"/>
      <w:r>
        <w:rPr>
          <w:rFonts w:hint="eastAsia" w:ascii="宋体" w:hAnsi="宋体" w:cs="宋体"/>
        </w:rPr>
        <w:t>二、总  则</w:t>
      </w:r>
      <w:bookmarkEnd w:id="24"/>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2025年水资源基础调查（第二次）</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rPr>
        <w:t>嘉善县自然资源和规划局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pPr>
        <w:snapToGrid w:val="0"/>
        <w:spacing w:line="300" w:lineRule="auto"/>
        <w:ind w:firstLine="480"/>
        <w:rPr>
          <w:rFonts w:ascii="宋体" w:hAnsi="宋体" w:cs="宋体"/>
          <w:szCs w:val="24"/>
        </w:rPr>
      </w:pPr>
      <w:r>
        <w:rPr>
          <w:rFonts w:hint="eastAsia" w:ascii="宋体" w:hAnsi="宋体" w:cs="宋体"/>
          <w:szCs w:val="24"/>
        </w:rPr>
        <w:t>▲本项目不接受联合体投标。</w:t>
      </w:r>
    </w:p>
    <w:p>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r>
        <w:rPr>
          <w:rFonts w:hint="eastAsia" w:ascii="宋体" w:hAnsi="宋体" w:cs="宋体"/>
          <w:kern w:val="0"/>
        </w:rPr>
        <w:t>。</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pPr>
        <w:pStyle w:val="20"/>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beforeLines="0" w:afterLines="0" w:line="30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20"/>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pPr>
        <w:pStyle w:val="20"/>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20"/>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4"/>
        <w:spacing w:before="0" w:after="0" w:line="300" w:lineRule="auto"/>
        <w:ind w:firstLine="643"/>
        <w:jc w:val="center"/>
        <w:rPr>
          <w:rFonts w:ascii="宋体" w:hAnsi="宋体" w:cs="宋体"/>
        </w:rPr>
      </w:pPr>
      <w:bookmarkStart w:id="25" w:name="_Toc146613180"/>
      <w:r>
        <w:rPr>
          <w:rFonts w:hint="eastAsia" w:ascii="宋体" w:hAnsi="宋体" w:cs="宋体"/>
        </w:rPr>
        <w:t>三、采购文件</w:t>
      </w:r>
      <w:bookmarkEnd w:id="25"/>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5"/>
          <w:rFonts w:hint="eastAsia" w:ascii="宋体" w:hAnsi="宋体" w:cs="宋体"/>
          <w:szCs w:val="24"/>
        </w:rPr>
        <w:t>http://zfcg.czt.zj.gov.cn/</w:t>
      </w:r>
      <w:r>
        <w:rPr>
          <w:rStyle w:val="45"/>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pPr>
        <w:pStyle w:val="4"/>
        <w:spacing w:before="0" w:after="0" w:line="300" w:lineRule="auto"/>
        <w:ind w:firstLine="643"/>
        <w:jc w:val="center"/>
        <w:rPr>
          <w:rFonts w:ascii="宋体" w:hAnsi="宋体" w:cs="宋体"/>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26" w:name="_Toc146613181"/>
      <w:r>
        <w:rPr>
          <w:rFonts w:hint="eastAsia" w:ascii="宋体" w:hAnsi="宋体" w:cs="宋体"/>
        </w:rPr>
        <w:t>四、投标文件的编制</w:t>
      </w:r>
      <w:bookmarkEnd w:id="26"/>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pPr>
        <w:snapToGrid w:val="0"/>
        <w:spacing w:line="300" w:lineRule="auto"/>
        <w:ind w:firstLine="482"/>
        <w:rPr>
          <w:b/>
          <w:szCs w:val="24"/>
        </w:rPr>
      </w:pPr>
      <w:r>
        <w:rPr>
          <w:rFonts w:hint="eastAsia"/>
          <w:b/>
          <w:szCs w:val="24"/>
        </w:rPr>
        <w:t>在电子投标文件中所有需要加盖公章的均采用CA签章。</w:t>
      </w:r>
    </w:p>
    <w:p>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（2）符合参加政府采购活动应当具备的一般条件的承诺函</w:t>
      </w:r>
      <w:r>
        <w:rPr>
          <w:rFonts w:hint="eastAsia" w:ascii="宋体" w:hAnsi="宋体" w:cs="宋体"/>
          <w:color w:val="000000" w:themeColor="text1"/>
          <w:szCs w:val="24"/>
          <w14:textFill>
            <w14:solidFill>
              <w14:schemeClr w14:val="tx1"/>
            </w14:solidFill>
          </w14:textFill>
        </w:rPr>
        <w:t>（格式见第六章）；</w:t>
      </w:r>
    </w:p>
    <w:p>
      <w:pPr>
        <w:spacing w:line="300" w:lineRule="auto"/>
        <w:ind w:firstLine="480"/>
        <w:rPr>
          <w:rFonts w:ascii="宋体" w:hAnsi="宋体" w:cs="宋体"/>
          <w:szCs w:val="24"/>
        </w:rPr>
      </w:pP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w:t>
      </w:r>
      <w:r>
        <w:rPr>
          <w:rFonts w:ascii="宋体" w:hAnsi="宋体" w:cs="宋体"/>
          <w:szCs w:val="24"/>
        </w:rPr>
        <w:t>3</w:t>
      </w:r>
      <w:r>
        <w:rPr>
          <w:rFonts w:hint="eastAsia" w:ascii="宋体" w:hAnsi="宋体" w:cs="宋体"/>
          <w:szCs w:val="24"/>
        </w:rPr>
        <w:t>）中小企业声明函或监狱和戒毒企业企业证明材料或残疾人福利性单位声明函</w:t>
      </w:r>
      <w:r>
        <w:rPr>
          <w:rFonts w:hint="eastAsia" w:ascii="宋体" w:hAnsi="宋体" w:cs="宋体"/>
          <w:color w:val="000000" w:themeColor="text1"/>
          <w:szCs w:val="24"/>
          <w14:textFill>
            <w14:solidFill>
              <w14:schemeClr w14:val="tx1"/>
            </w14:solidFill>
          </w14:textFill>
        </w:rPr>
        <w:t>（格式见第六章）；</w:t>
      </w:r>
    </w:p>
    <w:p>
      <w:pPr>
        <w:snapToGrid w:val="0"/>
        <w:spacing w:line="300" w:lineRule="auto"/>
        <w:ind w:firstLine="480"/>
        <w:contextualSpacing/>
        <w:jc w:val="left"/>
        <w:rPr>
          <w:rFonts w:ascii="宋体" w:hAnsi="宋体" w:cs="宋体"/>
          <w:color w:val="FF0000"/>
          <w:szCs w:val="24"/>
        </w:rPr>
      </w:pPr>
      <w:r>
        <w:rPr>
          <w:rFonts w:hint="eastAsia" w:ascii="宋体" w:hAnsi="宋体" w:cs="宋体"/>
          <w:color w:val="000000" w:themeColor="text1"/>
          <w:szCs w:val="24"/>
          <w14:textFill>
            <w14:solidFill>
              <w14:schemeClr w14:val="tx1"/>
            </w14:solidFill>
          </w14:textFill>
        </w:rPr>
        <w:t>（4</w:t>
      </w:r>
      <w:r>
        <w:rPr>
          <w:rFonts w:hint="eastAsia" w:ascii="宋体" w:hAnsi="宋体" w:cs="宋体"/>
          <w:szCs w:val="24"/>
        </w:rPr>
        <w:t>）</w:t>
      </w:r>
      <w:r>
        <w:rPr>
          <w:rFonts w:hint="eastAsia" w:ascii="宋体" w:hAnsi="宋体" w:cs="宋体"/>
          <w:color w:val="000000"/>
          <w:szCs w:val="24"/>
        </w:rPr>
        <w:t>资质证书：</w:t>
      </w:r>
      <w:r>
        <w:rPr>
          <w:rFonts w:hint="eastAsia" w:ascii="宋体" w:hAnsi="宋体" w:cs="宋体"/>
        </w:rPr>
        <w:t>具有测绘地理信息主管部门颁发的乙级及以上测绘资质（专业范围须包含地理信息系统工程）</w:t>
      </w:r>
      <w:r>
        <w:rPr>
          <w:rFonts w:hint="eastAsia" w:ascii="宋体" w:hAnsi="宋体" w:cs="宋体"/>
          <w:szCs w:val="24"/>
        </w:rPr>
        <w:t>。</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w:t>
      </w:r>
      <w:r>
        <w:rPr>
          <w:rFonts w:hint="eastAsia" w:ascii="宋体" w:hAnsi="宋体" w:cs="宋体"/>
          <w:color w:val="000000" w:themeColor="text1"/>
          <w:szCs w:val="24"/>
          <w14:textFill>
            <w14:solidFill>
              <w14:schemeClr w14:val="tx1"/>
            </w14:solidFill>
          </w14:textFill>
        </w:rPr>
        <w:t>法定代表人授权委托书</w:t>
      </w:r>
      <w:r>
        <w:rPr>
          <w:rFonts w:hint="eastAsia" w:ascii="宋体" w:hAnsi="宋体" w:cs="宋体"/>
          <w:szCs w:val="24"/>
        </w:rPr>
        <w:t>（格式见第六章）；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widowControl/>
        <w:spacing w:line="300" w:lineRule="auto"/>
        <w:ind w:firstLine="480"/>
        <w:contextualSpacing/>
        <w:rPr>
          <w:rFonts w:ascii="宋体" w:hAnsi="宋体" w:cs="宋体"/>
          <w:szCs w:val="24"/>
        </w:rPr>
      </w:pPr>
      <w:r>
        <w:rPr>
          <w:rFonts w:hint="eastAsia" w:ascii="宋体" w:hAnsi="宋体" w:cs="宋体"/>
          <w:szCs w:val="24"/>
        </w:rPr>
        <w:t>（5）对项目的理解；</w:t>
      </w:r>
    </w:p>
    <w:p>
      <w:pPr>
        <w:spacing w:line="300" w:lineRule="auto"/>
        <w:ind w:firstLine="480"/>
        <w:rPr>
          <w:rFonts w:ascii="宋体" w:hAnsi="宋体" w:cs="宋体"/>
          <w:szCs w:val="24"/>
        </w:rPr>
      </w:pPr>
      <w:r>
        <w:rPr>
          <w:rFonts w:hint="eastAsia" w:ascii="宋体" w:hAnsi="宋体" w:cs="宋体"/>
          <w:szCs w:val="24"/>
        </w:rPr>
        <w:t>（6）项目技术方案</w:t>
      </w:r>
    </w:p>
    <w:p>
      <w:pPr>
        <w:spacing w:line="300" w:lineRule="auto"/>
        <w:ind w:firstLine="480"/>
        <w:rPr>
          <w:rFonts w:ascii="宋体" w:hAnsi="宋体" w:cs="宋体"/>
          <w:szCs w:val="24"/>
        </w:rPr>
      </w:pPr>
      <w:r>
        <w:rPr>
          <w:rFonts w:hint="eastAsia" w:ascii="宋体" w:hAnsi="宋体" w:cs="宋体"/>
          <w:szCs w:val="24"/>
        </w:rPr>
        <w:t>（</w:t>
      </w:r>
      <w:r>
        <w:rPr>
          <w:rFonts w:ascii="宋体" w:hAnsi="宋体" w:cs="宋体"/>
          <w:szCs w:val="24"/>
        </w:rPr>
        <w:t>7</w:t>
      </w:r>
      <w:r>
        <w:rPr>
          <w:rFonts w:hint="eastAsia" w:ascii="宋体" w:hAnsi="宋体" w:cs="宋体"/>
          <w:szCs w:val="24"/>
        </w:rPr>
        <w:t>）项目实施方案；</w:t>
      </w:r>
    </w:p>
    <w:p>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8</w:t>
      </w:r>
      <w:r>
        <w:rPr>
          <w:rFonts w:hint="eastAsia" w:ascii="宋体" w:hAnsi="宋体" w:cs="宋体"/>
          <w:kern w:val="0"/>
          <w:szCs w:val="24"/>
        </w:rPr>
        <w:t>）</w:t>
      </w:r>
      <w:r>
        <w:rPr>
          <w:rFonts w:hint="eastAsia" w:ascii="宋体" w:hAnsi="宋体" w:cs="宋体"/>
          <w:szCs w:val="24"/>
        </w:rPr>
        <w:t>项目进度安排及保证措施</w:t>
      </w:r>
      <w:r>
        <w:rPr>
          <w:rFonts w:hint="eastAsia" w:ascii="宋体" w:hAnsi="宋体" w:cs="宋体"/>
          <w:kern w:val="0"/>
          <w:szCs w:val="24"/>
        </w:rPr>
        <w:t>；</w:t>
      </w:r>
    </w:p>
    <w:p>
      <w:pPr>
        <w:spacing w:line="300" w:lineRule="auto"/>
        <w:ind w:firstLine="480"/>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w:t>
      </w:r>
      <w:r>
        <w:rPr>
          <w:rFonts w:hint="eastAsia" w:ascii="宋体" w:hAnsi="宋体"/>
          <w:szCs w:val="21"/>
        </w:rPr>
        <w:t>项目实施安全保障措施；</w:t>
      </w:r>
    </w:p>
    <w:p>
      <w:pPr>
        <w:spacing w:line="300" w:lineRule="auto"/>
        <w:ind w:firstLine="480"/>
        <w:rPr>
          <w:rFonts w:ascii="宋体" w:hAnsi="宋体" w:cs="宋体"/>
          <w:kern w:val="0"/>
          <w:szCs w:val="24"/>
        </w:rPr>
      </w:pPr>
      <w:r>
        <w:rPr>
          <w:rFonts w:hint="eastAsia" w:ascii="宋体" w:hAnsi="宋体" w:cs="宋体"/>
          <w:szCs w:val="24"/>
        </w:rPr>
        <w:t>（</w:t>
      </w:r>
      <w:r>
        <w:rPr>
          <w:rFonts w:ascii="宋体" w:hAnsi="宋体" w:cs="宋体"/>
          <w:szCs w:val="24"/>
        </w:rPr>
        <w:t>10</w:t>
      </w:r>
      <w:r>
        <w:rPr>
          <w:rFonts w:hint="eastAsia" w:ascii="宋体" w:hAnsi="宋体" w:cs="宋体"/>
          <w:szCs w:val="24"/>
        </w:rPr>
        <w:t>）质量保证措施</w:t>
      </w:r>
      <w:r>
        <w:rPr>
          <w:rFonts w:hint="eastAsia" w:ascii="宋体" w:hAnsi="宋体" w:cs="宋体"/>
          <w:color w:val="000000"/>
          <w:kern w:val="0"/>
          <w:szCs w:val="24"/>
          <w:lang w:bidi="ar"/>
        </w:rPr>
        <w:t>；</w:t>
      </w:r>
    </w:p>
    <w:p>
      <w:pPr>
        <w:spacing w:line="300" w:lineRule="auto"/>
        <w:ind w:firstLine="480"/>
        <w:rPr>
          <w:rFonts w:ascii="宋体" w:hAnsi="宋体" w:cs="宋体"/>
          <w:kern w:val="0"/>
          <w:szCs w:val="24"/>
        </w:rPr>
      </w:pPr>
      <w:r>
        <w:rPr>
          <w:rFonts w:hint="eastAsia" w:ascii="宋体" w:hAnsi="宋体" w:cs="宋体"/>
          <w:szCs w:val="24"/>
        </w:rPr>
        <w:t>（</w:t>
      </w:r>
      <w:r>
        <w:rPr>
          <w:rFonts w:ascii="宋体" w:hAnsi="宋体" w:cs="宋体"/>
          <w:szCs w:val="24"/>
        </w:rPr>
        <w:t>11</w:t>
      </w:r>
      <w:r>
        <w:rPr>
          <w:rFonts w:hint="eastAsia" w:ascii="宋体" w:hAnsi="宋体" w:cs="宋体"/>
          <w:szCs w:val="24"/>
        </w:rPr>
        <w:t>）数据保密措施</w:t>
      </w:r>
      <w:r>
        <w:rPr>
          <w:rFonts w:hint="eastAsia" w:ascii="宋体" w:hAnsi="宋体" w:cs="宋体"/>
          <w:kern w:val="0"/>
          <w:szCs w:val="24"/>
        </w:rPr>
        <w:t>；</w:t>
      </w:r>
    </w:p>
    <w:p>
      <w:pPr>
        <w:spacing w:line="300" w:lineRule="auto"/>
        <w:ind w:firstLine="480"/>
        <w:rPr>
          <w:rFonts w:ascii="宋体" w:hAnsi="宋体" w:cs="宋体"/>
          <w:szCs w:val="24"/>
        </w:rPr>
      </w:pPr>
      <w:r>
        <w:rPr>
          <w:rFonts w:hint="eastAsia" w:ascii="宋体" w:hAnsi="宋体" w:cs="宋体"/>
          <w:szCs w:val="24"/>
        </w:rPr>
        <w:t>（</w:t>
      </w:r>
      <w:r>
        <w:rPr>
          <w:rFonts w:ascii="宋体" w:hAnsi="宋体" w:cs="宋体"/>
          <w:szCs w:val="24"/>
        </w:rPr>
        <w:t>12</w:t>
      </w:r>
      <w:r>
        <w:rPr>
          <w:rFonts w:hint="eastAsia" w:ascii="宋体" w:hAnsi="宋体" w:cs="宋体"/>
          <w:szCs w:val="24"/>
        </w:rPr>
        <w:t>）项目负责人简历表（格式见第六章）；</w:t>
      </w:r>
    </w:p>
    <w:p>
      <w:pPr>
        <w:spacing w:line="300" w:lineRule="auto"/>
        <w:ind w:firstLine="480"/>
        <w:rPr>
          <w:rFonts w:ascii="宋体" w:hAnsi="宋体" w:cs="宋体"/>
          <w:szCs w:val="24"/>
        </w:rPr>
      </w:pPr>
      <w:r>
        <w:rPr>
          <w:rFonts w:hint="eastAsia" w:ascii="宋体" w:hAnsi="宋体" w:cs="宋体"/>
          <w:color w:val="000000"/>
          <w:szCs w:val="24"/>
        </w:rPr>
        <w:t>（</w:t>
      </w:r>
      <w:r>
        <w:rPr>
          <w:rFonts w:ascii="宋体" w:hAnsi="宋体" w:cs="宋体"/>
          <w:color w:val="000000"/>
          <w:szCs w:val="24"/>
        </w:rPr>
        <w:t>13</w:t>
      </w:r>
      <w:r>
        <w:rPr>
          <w:rFonts w:hint="eastAsia" w:ascii="宋体" w:hAnsi="宋体" w:cs="宋体"/>
          <w:color w:val="000000"/>
          <w:szCs w:val="24"/>
        </w:rPr>
        <w:t>）项目技术负责人简历表（格式见第六章）；</w:t>
      </w:r>
    </w:p>
    <w:p>
      <w:pPr>
        <w:spacing w:line="300" w:lineRule="auto"/>
        <w:ind w:firstLine="480"/>
        <w:rPr>
          <w:rFonts w:ascii="宋体" w:hAnsi="宋体" w:cs="宋体"/>
          <w:kern w:val="0"/>
          <w:szCs w:val="24"/>
        </w:rPr>
      </w:pPr>
      <w:r>
        <w:rPr>
          <w:rFonts w:hint="eastAsia" w:ascii="宋体" w:hAnsi="宋体" w:cs="宋体"/>
          <w:szCs w:val="24"/>
        </w:rPr>
        <w:t>（</w:t>
      </w:r>
      <w:r>
        <w:rPr>
          <w:rFonts w:ascii="宋体" w:hAnsi="宋体" w:cs="宋体"/>
          <w:szCs w:val="24"/>
        </w:rPr>
        <w:t>14</w:t>
      </w:r>
      <w:r>
        <w:rPr>
          <w:rFonts w:hint="eastAsia" w:ascii="宋体" w:hAnsi="宋体" w:cs="宋体"/>
          <w:szCs w:val="24"/>
        </w:rPr>
        <w:t>）</w:t>
      </w:r>
      <w:bookmarkStart w:id="27" w:name="OLE_LINK26"/>
      <w:bookmarkStart w:id="28" w:name="OLE_LINK27"/>
      <w:r>
        <w:rPr>
          <w:rFonts w:hint="eastAsia" w:ascii="宋体" w:hAnsi="宋体" w:cs="宋体"/>
          <w:szCs w:val="24"/>
        </w:rPr>
        <w:t>项目其他实施人员一览表</w:t>
      </w:r>
      <w:bookmarkEnd w:id="27"/>
      <w:bookmarkEnd w:id="28"/>
      <w:r>
        <w:rPr>
          <w:rFonts w:hint="eastAsia" w:ascii="宋体" w:hAnsi="宋体" w:cs="宋体"/>
          <w:szCs w:val="24"/>
        </w:rPr>
        <w:t>（格式见第六章</w:t>
      </w:r>
      <w:r>
        <w:rPr>
          <w:rFonts w:hint="eastAsia" w:ascii="宋体" w:hAnsi="宋体" w:cs="宋体"/>
          <w:kern w:val="0"/>
          <w:szCs w:val="24"/>
        </w:rPr>
        <w:t>）；</w:t>
      </w:r>
    </w:p>
    <w:p>
      <w:pPr>
        <w:widowControl/>
        <w:spacing w:line="300" w:lineRule="auto"/>
        <w:ind w:firstLine="480"/>
        <w:contextualSpacing/>
        <w:rPr>
          <w:rFonts w:ascii="宋体" w:hAnsi="宋体" w:cs="宋体"/>
          <w:kern w:val="0"/>
          <w:szCs w:val="24"/>
        </w:rPr>
      </w:pPr>
      <w:r>
        <w:rPr>
          <w:rFonts w:hint="eastAsia" w:ascii="宋体" w:hAnsi="宋体" w:cs="宋体"/>
          <w:kern w:val="0"/>
          <w:szCs w:val="24"/>
        </w:rPr>
        <w:t>（</w:t>
      </w:r>
      <w:r>
        <w:rPr>
          <w:rFonts w:ascii="宋体" w:hAnsi="宋体" w:cs="宋体"/>
          <w:kern w:val="0"/>
          <w:szCs w:val="24"/>
        </w:rPr>
        <w:t>15</w:t>
      </w:r>
      <w:r>
        <w:rPr>
          <w:rFonts w:hint="eastAsia" w:ascii="宋体" w:hAnsi="宋体" w:cs="宋体"/>
          <w:kern w:val="0"/>
          <w:szCs w:val="24"/>
        </w:rPr>
        <w:t>）</w:t>
      </w:r>
      <w:r>
        <w:rPr>
          <w:rFonts w:hint="eastAsia" w:ascii="宋体" w:hAnsi="宋体" w:cs="宋体"/>
          <w:color w:val="000000"/>
          <w:szCs w:val="24"/>
        </w:rPr>
        <w:t>系统</w:t>
      </w:r>
      <w:r>
        <w:rPr>
          <w:rFonts w:hint="eastAsia" w:ascii="宋体" w:hAnsi="宋体" w:cs="宋体"/>
          <w:szCs w:val="24"/>
        </w:rPr>
        <w:t>保障</w:t>
      </w:r>
      <w:r>
        <w:rPr>
          <w:rFonts w:hint="eastAsia" w:ascii="宋体" w:hAnsi="宋体" w:cs="宋体"/>
          <w:kern w:val="0"/>
          <w:szCs w:val="24"/>
        </w:rPr>
        <w:t>；</w:t>
      </w:r>
    </w:p>
    <w:p>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16</w:t>
      </w:r>
      <w:r>
        <w:rPr>
          <w:rFonts w:hint="eastAsia" w:ascii="宋体" w:hAnsi="宋体" w:cs="宋体"/>
          <w:kern w:val="0"/>
          <w:szCs w:val="24"/>
        </w:rPr>
        <w:t>）</w:t>
      </w:r>
      <w:r>
        <w:rPr>
          <w:rFonts w:hint="eastAsia" w:ascii="宋体" w:hAnsi="宋体" w:cs="宋体"/>
          <w:szCs w:val="24"/>
        </w:rPr>
        <w:t>后期服务方案；</w:t>
      </w:r>
    </w:p>
    <w:p>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17</w:t>
      </w:r>
      <w:r>
        <w:rPr>
          <w:rFonts w:hint="eastAsia" w:ascii="宋体" w:hAnsi="宋体" w:cs="宋体"/>
          <w:kern w:val="0"/>
          <w:szCs w:val="24"/>
        </w:rPr>
        <w:t>）技术重点、难点分析；</w:t>
      </w:r>
    </w:p>
    <w:p>
      <w:pPr>
        <w:spacing w:line="300" w:lineRule="auto"/>
        <w:ind w:firstLine="480"/>
        <w:rPr>
          <w:rFonts w:cs="宋体" w:asciiTheme="minorEastAsia" w:hAnsiTheme="minorEastAsia" w:eastAsiaTheme="minorEastAsia"/>
        </w:rPr>
      </w:pPr>
      <w:r>
        <w:rPr>
          <w:rFonts w:hint="eastAsia" w:ascii="宋体" w:hAnsi="宋体" w:cs="宋体"/>
          <w:kern w:val="0"/>
          <w:szCs w:val="24"/>
        </w:rPr>
        <w:t>（</w:t>
      </w:r>
      <w:r>
        <w:rPr>
          <w:rFonts w:ascii="宋体" w:hAnsi="宋体" w:cs="宋体"/>
          <w:kern w:val="0"/>
          <w:szCs w:val="24"/>
        </w:rPr>
        <w:t>18</w:t>
      </w:r>
      <w:r>
        <w:rPr>
          <w:rFonts w:hint="eastAsia" w:ascii="宋体" w:hAnsi="宋体" w:cs="宋体"/>
          <w:kern w:val="0"/>
          <w:szCs w:val="24"/>
        </w:rPr>
        <w:t>）</w:t>
      </w:r>
      <w:r>
        <w:rPr>
          <w:rFonts w:hint="eastAsia" w:cs="宋体" w:asciiTheme="minorEastAsia" w:hAnsiTheme="minorEastAsia" w:eastAsiaTheme="minorEastAsia"/>
        </w:rPr>
        <w:t>合理化建议；</w:t>
      </w:r>
    </w:p>
    <w:p>
      <w:pPr>
        <w:spacing w:line="300" w:lineRule="auto"/>
        <w:ind w:firstLine="480"/>
        <w:rPr>
          <w:rFonts w:ascii="宋体" w:hAnsi="宋体" w:cs="宋体"/>
          <w:kern w:val="0"/>
          <w:szCs w:val="24"/>
        </w:rPr>
      </w:pPr>
      <w:r>
        <w:rPr>
          <w:rFonts w:hint="eastAsia" w:ascii="宋体" w:hAnsi="宋体" w:cs="宋体" w:eastAsiaTheme="minorEastAsia"/>
          <w:kern w:val="0"/>
          <w:szCs w:val="24"/>
        </w:rPr>
        <w:t>（1</w:t>
      </w:r>
      <w:r>
        <w:rPr>
          <w:rFonts w:ascii="宋体" w:hAnsi="宋体" w:cs="宋体" w:eastAsiaTheme="minorEastAsia"/>
          <w:kern w:val="0"/>
          <w:szCs w:val="24"/>
        </w:rPr>
        <w:t>9</w:t>
      </w:r>
      <w:r>
        <w:rPr>
          <w:rFonts w:hint="eastAsia" w:ascii="宋体" w:hAnsi="宋体" w:cs="宋体" w:eastAsiaTheme="minorEastAsia"/>
          <w:kern w:val="0"/>
          <w:szCs w:val="24"/>
        </w:rPr>
        <w:t>）相关证书</w:t>
      </w:r>
      <w:r>
        <w:rPr>
          <w:rFonts w:hint="eastAsia" w:ascii="宋体" w:hAnsi="宋体" w:cs="宋体"/>
        </w:rPr>
        <w:t>；</w:t>
      </w:r>
    </w:p>
    <w:p>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20</w:t>
      </w:r>
      <w:r>
        <w:rPr>
          <w:rFonts w:hint="eastAsia" w:ascii="宋体" w:hAnsi="宋体" w:cs="宋体"/>
          <w:kern w:val="0"/>
          <w:szCs w:val="24"/>
        </w:rPr>
        <w:t>）同类项目业绩表（格式见第六章）；</w:t>
      </w:r>
    </w:p>
    <w:p>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21</w:t>
      </w:r>
      <w:r>
        <w:rPr>
          <w:rFonts w:hint="eastAsia" w:ascii="宋体" w:hAnsi="宋体" w:cs="宋体"/>
          <w:kern w:val="0"/>
          <w:szCs w:val="24"/>
        </w:rPr>
        <w:t>）业绩证明材料（如有）；</w:t>
      </w:r>
    </w:p>
    <w:p>
      <w:pPr>
        <w:snapToGrid w:val="0"/>
        <w:spacing w:line="300"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22</w:t>
      </w:r>
      <w:r>
        <w:rPr>
          <w:rFonts w:hint="eastAsia" w:ascii="宋体" w:hAnsi="宋体" w:cs="宋体"/>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w:t>
      </w:r>
      <w:r>
        <w:rPr>
          <w:rFonts w:hint="eastAsia" w:ascii="宋体" w:hAnsi="宋体"/>
        </w:rPr>
        <w:t>如有，</w:t>
      </w:r>
      <w:r>
        <w:rPr>
          <w:rFonts w:hint="eastAsia" w:ascii="宋体" w:hAnsi="宋体" w:cs="宋体"/>
          <w:color w:val="000000"/>
        </w:rPr>
        <w:t>格式自拟</w:t>
      </w:r>
      <w:r>
        <w:rPr>
          <w:rFonts w:hint="eastAsia" w:ascii="宋体" w:hAnsi="宋体" w:cs="宋体"/>
          <w:szCs w:val="24"/>
        </w:rPr>
        <w:t>）；</w:t>
      </w:r>
    </w:p>
    <w:p>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pPr>
        <w:pStyle w:val="34"/>
        <w:widowControl w:val="0"/>
        <w:spacing w:before="0" w:afterLines="0" w:line="300"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注：法定代表人授权委托书、投标声明书必须由法定代表人签名（或盖章）并CA签章；诚信承诺书、投标函、开标一览表、投标人基本情况表、同类项目业绩表、项目负责人简历表、</w:t>
      </w:r>
      <w:r>
        <w:rPr>
          <w:rFonts w:hint="eastAsia" w:ascii="宋体" w:hAnsi="宋体" w:cs="宋体"/>
          <w:b/>
          <w:color w:val="000000"/>
        </w:rPr>
        <w:t>项目技术负责人简历表、</w:t>
      </w:r>
      <w:r>
        <w:rPr>
          <w:rFonts w:hint="eastAsia" w:ascii="宋体" w:hAnsi="宋体" w:cs="宋体"/>
          <w:b/>
        </w:rPr>
        <w:t>项目其他实施人员一览表</w:t>
      </w:r>
      <w:r>
        <w:rPr>
          <w:rFonts w:hint="eastAsia" w:ascii="宋体" w:hAnsi="宋体" w:cs="宋体"/>
          <w:b/>
          <w:bCs/>
        </w:rPr>
        <w:t>、残疾人福利性单位声明函必须由法定代表人或授权代表签名（或盖章）并CA签章；符合参加政府采购活动应当具备的一般条件的承诺函须加盖投标人CA公章；签章不齐的视同未提供。</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line="300"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5"/>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5"/>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5"/>
          <w:rFonts w:hint="eastAsia" w:ascii="宋体" w:hAnsi="宋体" w:cs="宋体"/>
          <w:color w:val="auto"/>
          <w:kern w:val="0"/>
        </w:rPr>
        <w:t>）及本招标文件规定的格式和顺序编制电子响应文件并进行关联定位。</w:t>
      </w:r>
      <w:r>
        <w:rPr>
          <w:rStyle w:val="45"/>
          <w:rFonts w:hint="eastAsia" w:ascii="宋体" w:hAnsi="宋体" w:cs="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标人应于2025年</w:t>
      </w:r>
      <w:r>
        <w:rPr>
          <w:rFonts w:hint="eastAsia" w:ascii="新宋体" w:hAnsi="新宋体" w:eastAsia="新宋体" w:cs="Courier New"/>
          <w:szCs w:val="21"/>
          <w:lang w:eastAsia="zh-CN"/>
        </w:rPr>
        <w:t>7月24日</w:t>
      </w:r>
      <w:r>
        <w:rPr>
          <w:rFonts w:ascii="新宋体" w:hAnsi="新宋体" w:eastAsia="新宋体" w:cs="Courier New"/>
          <w:szCs w:val="21"/>
        </w:rPr>
        <w:t>14：</w:t>
      </w:r>
      <w:r>
        <w:rPr>
          <w:rFonts w:hint="eastAsia" w:ascii="新宋体" w:hAnsi="新宋体" w:eastAsia="新宋体" w:cs="Courier New"/>
          <w:szCs w:val="21"/>
          <w:lang w:val="en-US" w:eastAsia="zh-CN"/>
        </w:rPr>
        <w:t>3</w:t>
      </w:r>
      <w:r>
        <w:rPr>
          <w:rFonts w:ascii="新宋体" w:hAnsi="新宋体" w:eastAsia="新宋体" w:cs="Courier New"/>
          <w:szCs w:val="21"/>
        </w:rPr>
        <w:t>0</w:t>
      </w:r>
      <w:r>
        <w:rPr>
          <w:rFonts w:hint="eastAsia" w:ascii="新宋体" w:hAnsi="新宋体" w:eastAsia="新宋体" w:cs="Courier New"/>
          <w:szCs w:val="21"/>
        </w:rPr>
        <w:t>时前在“政采云”上自行加密上传电子投标文件，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0"/>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开标时间后半小时内（2025年</w:t>
      </w:r>
      <w:r>
        <w:rPr>
          <w:rFonts w:hint="eastAsia" w:ascii="宋体" w:hAnsi="宋体" w:cs="宋体"/>
          <w:szCs w:val="24"/>
          <w:lang w:eastAsia="zh-CN"/>
        </w:rPr>
        <w:t>7月24日</w:t>
      </w:r>
      <w:r>
        <w:rPr>
          <w:rFonts w:hint="eastAsia" w:ascii="宋体" w:hAnsi="宋体" w:cs="宋体"/>
          <w:szCs w:val="24"/>
        </w:rPr>
        <w:t>1</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0</w:t>
      </w:r>
      <w:r>
        <w:rPr>
          <w:rFonts w:hint="eastAsia" w:ascii="宋体" w:hAnsi="宋体" w:cs="宋体"/>
          <w:szCs w:val="24"/>
        </w:rPr>
        <w:t>0时前）供应商可以登录“政采云”平台，用“项目采购-开标评标”功能进行解密投标文件。若供应商在规定时间内（2025年</w:t>
      </w:r>
      <w:r>
        <w:rPr>
          <w:rFonts w:hint="eastAsia" w:ascii="宋体" w:hAnsi="宋体" w:cs="宋体"/>
          <w:szCs w:val="24"/>
          <w:lang w:eastAsia="zh-CN"/>
        </w:rPr>
        <w:t>7月24日</w:t>
      </w:r>
      <w:r>
        <w:rPr>
          <w:rFonts w:ascii="宋体" w:hAnsi="宋体" w:cs="宋体"/>
          <w:szCs w:val="24"/>
        </w:rPr>
        <w:t>1</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0</w:t>
      </w:r>
      <w:r>
        <w:rPr>
          <w:rFonts w:ascii="宋体" w:hAnsi="宋体" w:cs="宋体"/>
          <w:szCs w:val="24"/>
        </w:rPr>
        <w:t>0</w:t>
      </w:r>
      <w:r>
        <w:rPr>
          <w:rFonts w:hint="eastAsia" w:ascii="宋体" w:hAnsi="宋体" w:cs="宋体"/>
          <w:szCs w:val="24"/>
        </w:rPr>
        <w:t>时前）无法解密或解密失败，将导致投标无效或失败。</w:t>
      </w:r>
    </w:p>
    <w:p>
      <w:pPr>
        <w:snapToGrid w:val="0"/>
        <w:spacing w:line="300" w:lineRule="auto"/>
        <w:ind w:firstLine="480"/>
        <w:jc w:val="left"/>
        <w:rPr>
          <w:rFonts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为确保采购项目顺利实施，避免因解密失败导致投标方投标无效，投标方可在2025年</w:t>
      </w:r>
      <w:r>
        <w:rPr>
          <w:rFonts w:hint="eastAsia" w:ascii="宋体" w:hAnsi="宋体" w:cs="宋体"/>
          <w:b/>
          <w:szCs w:val="24"/>
          <w:lang w:eastAsia="zh-CN"/>
        </w:rPr>
        <w:t>7月24日</w:t>
      </w:r>
      <w:r>
        <w:rPr>
          <w:rFonts w:hint="eastAsia" w:ascii="宋体" w:hAnsi="宋体" w:cs="宋体"/>
          <w:b/>
          <w:szCs w:val="24"/>
        </w:rPr>
        <w:t>14:</w:t>
      </w:r>
      <w:r>
        <w:rPr>
          <w:rFonts w:hint="eastAsia" w:ascii="宋体" w:hAnsi="宋体" w:cs="宋体"/>
          <w:b/>
          <w:szCs w:val="24"/>
          <w:lang w:val="en-US" w:eastAsia="zh-CN"/>
        </w:rPr>
        <w:t>3</w:t>
      </w:r>
      <w:r>
        <w:rPr>
          <w:rFonts w:hint="eastAsia" w:ascii="宋体" w:hAnsi="宋体" w:cs="宋体"/>
          <w:b/>
          <w:szCs w:val="24"/>
        </w:rPr>
        <w:t>0时前将在政采云投标客户端最后生成的具备电子签章的备份电子投标文件储存在U盘中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rPr>
        <w:t>嘉兴市宏泽招标咨询有限公司</w:t>
      </w:r>
      <w:r>
        <w:rPr>
          <w:rFonts w:hint="eastAsia" w:ascii="宋体" w:hAnsi="宋体" w:cs="宋体"/>
          <w:szCs w:val="24"/>
        </w:rPr>
        <w:t>（送达地址：嘉善县罗星街道乔克国贸中心2-1407室，收件人：张燕萍，联系电话：15726929685）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pPr>
        <w:snapToGrid w:val="0"/>
        <w:spacing w:line="300" w:lineRule="auto"/>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hint="eastAsia" w:ascii="宋体" w:hAnsi="宋体" w:cs="宋体"/>
          <w:szCs w:val="24"/>
        </w:rPr>
        <w:t>.备份投标文件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（1）</w:t>
      </w:r>
      <w:r>
        <w:rPr>
          <w:rFonts w:hint="eastAsia" w:ascii="宋体" w:hAnsi="宋体" w:cs="宋体"/>
          <w:szCs w:val="24"/>
        </w:rPr>
        <w:t>投标人在电子交易平台传输递交投标文件后，还可以在投标截止时间前直接提交或者以顺丰快递方式递交备份投标文件1份，但采购人、采购机构不强制或变相强制投标人提交备份投标文件。</w:t>
      </w:r>
    </w:p>
    <w:p>
      <w:pPr>
        <w:overflowPunct w:val="0"/>
        <w:autoSpaceDE w:val="0"/>
        <w:autoSpaceDN w:val="0"/>
        <w:snapToGrid w:val="0"/>
        <w:spacing w:line="300" w:lineRule="auto"/>
        <w:ind w:firstLine="480"/>
        <w:contextualSpacing/>
        <w:rPr>
          <w:rFonts w:ascii="宋体" w:hAnsi="宋体" w:cs="宋体"/>
        </w:rPr>
      </w:pPr>
      <w:r>
        <w:rPr>
          <w:rFonts w:hint="eastAsia" w:ascii="宋体" w:hAnsi="宋体" w:cs="宋体"/>
          <w:bCs/>
          <w:szCs w:val="24"/>
        </w:rPr>
        <w:t>（2）</w:t>
      </w:r>
      <w:r>
        <w:rPr>
          <w:rFonts w:hint="eastAsia" w:ascii="宋体" w:hAnsi="宋体" w:cs="宋体"/>
          <w:szCs w:val="24"/>
        </w:rPr>
        <w:t>备份投标文件须在“政采云投标客户端”制作生成，并储存在U盘中（</w:t>
      </w:r>
      <w:r>
        <w:rPr>
          <w:rFonts w:hint="eastAsia" w:ascii="宋体" w:hAnsi="宋体" w:cs="宋体"/>
        </w:rPr>
        <w:t>投标人应当确保U盘能够打开运行并正常使用</w:t>
      </w:r>
      <w:r>
        <w:rPr>
          <w:rFonts w:hint="eastAsia" w:ascii="宋体" w:hAnsi="宋体" w:cs="宋体"/>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（3）</w:t>
      </w:r>
      <w:r>
        <w:rPr>
          <w:rFonts w:hint="eastAsia" w:ascii="宋体" w:hAnsi="宋体" w:cs="宋体"/>
          <w:szCs w:val="24"/>
        </w:rPr>
        <w:t>直接提交备份投标文件的，投标人应于投标截止时间前在招标公告中载明的开标地点将备份投标文件提交给采购机构，采购机构将拒绝接受逾期送达的备份投标文件。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（4）</w:t>
      </w:r>
      <w:r>
        <w:rPr>
          <w:rFonts w:hint="eastAsia" w:ascii="宋体" w:hAnsi="宋体" w:cs="宋体"/>
          <w:szCs w:val="24"/>
        </w:rPr>
        <w:t>以顺丰快递方式递交备份投标文件的，投标人应先将备份投标文件按要求密封和标记，再进行顺丰快递包装后邮寄。</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cs="宋体"/>
          <w:bCs/>
        </w:rPr>
        <w:t>（5）</w:t>
      </w:r>
      <w:r>
        <w:rPr>
          <w:rFonts w:hint="eastAsia" w:ascii="宋体" w:hAnsi="宋体" w:cs="宋体"/>
        </w:rPr>
        <w:t>投标人仅提交备份投标文件，没有在电子交易平台传输递交投标文件的，投标无效。</w:t>
      </w:r>
    </w:p>
    <w:p>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pPr>
        <w:snapToGrid w:val="0"/>
        <w:spacing w:line="300" w:lineRule="auto"/>
        <w:ind w:firstLine="480"/>
        <w:jc w:val="left"/>
        <w:rPr>
          <w:rFonts w:ascii="宋体" w:hAnsi="宋体" w:cs="宋体"/>
          <w:bCs/>
          <w:szCs w:val="24"/>
        </w:rPr>
      </w:pPr>
      <w:r>
        <w:rPr>
          <w:rFonts w:hint="eastAsia" w:ascii="宋体" w:hAnsi="宋体" w:cs="宋体"/>
          <w:bCs/>
        </w:rPr>
        <w:t>除上述情形外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7"/>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6"/>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4"/>
        <w:spacing w:before="0" w:after="0" w:line="300" w:lineRule="auto"/>
        <w:ind w:firstLine="643"/>
        <w:jc w:val="center"/>
        <w:rPr>
          <w:rFonts w:ascii="宋体" w:hAnsi="宋体" w:cs="宋体"/>
        </w:rPr>
      </w:pPr>
      <w:bookmarkStart w:id="29" w:name="_五、开标"/>
      <w:bookmarkEnd w:id="29"/>
      <w:bookmarkStart w:id="30" w:name="_Toc146613184"/>
      <w:r>
        <w:rPr>
          <w:rFonts w:hint="eastAsia" w:ascii="宋体" w:hAnsi="宋体" w:cs="宋体"/>
        </w:rPr>
        <w:t>五、开标</w:t>
      </w:r>
      <w:bookmarkEnd w:id="30"/>
    </w:p>
    <w:p>
      <w:pPr>
        <w:pStyle w:val="20"/>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6"/>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6"/>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6"/>
        <w:snapToGrid w:val="0"/>
        <w:spacing w:line="300" w:lineRule="auto"/>
        <w:ind w:firstLine="480"/>
        <w:contextualSpacing/>
        <w:rPr>
          <w:rFonts w:ascii="宋体" w:hAnsi="宋体" w:cs="宋体"/>
        </w:rPr>
      </w:pPr>
      <w:r>
        <w:rPr>
          <w:rFonts w:hint="eastAsia" w:ascii="宋体" w:hAnsi="宋体" w:cs="宋体"/>
        </w:rPr>
        <w:t>2．宣布评标纪律；</w:t>
      </w:r>
    </w:p>
    <w:p>
      <w:pPr>
        <w:pStyle w:val="16"/>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6"/>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6"/>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6"/>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6"/>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6"/>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6"/>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6"/>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6"/>
        <w:snapToGrid w:val="0"/>
        <w:spacing w:line="300" w:lineRule="auto"/>
        <w:ind w:firstLine="472" w:firstLineChars="196"/>
        <w:contextualSpacing/>
        <w:rPr>
          <w:rFonts w:hAnsi="宋体"/>
          <w:b/>
          <w:bCs/>
        </w:rPr>
      </w:pPr>
      <w:r>
        <w:rPr>
          <w:rFonts w:hint="eastAsia" w:hAnsi="宋体"/>
          <w:b/>
          <w:bCs/>
        </w:rPr>
        <w:t>（三）电子开评标及评审程序</w:t>
      </w:r>
    </w:p>
    <w:p>
      <w:pPr>
        <w:pStyle w:val="16"/>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6"/>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6"/>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6"/>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1" w:name="_Toc146613185"/>
      <w:r>
        <w:rPr>
          <w:rFonts w:hint="eastAsia" w:ascii="宋体" w:hAnsi="宋体" w:cs="宋体"/>
        </w:rPr>
        <w:t>六、评标</w:t>
      </w:r>
      <w:bookmarkEnd w:id="31"/>
    </w:p>
    <w:p>
      <w:pPr>
        <w:pStyle w:val="20"/>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pPr>
        <w:pStyle w:val="20"/>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20"/>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562"/>
        <w:contextualSpacing/>
        <w:rPr>
          <w:rFonts w:ascii="宋体" w:hAnsi="宋体"/>
          <w:b/>
          <w:sz w:val="28"/>
        </w:rPr>
      </w:pPr>
      <w:r>
        <w:rPr>
          <w:rFonts w:hint="eastAsia" w:ascii="宋体" w:hAnsi="宋体"/>
          <w:b/>
          <w:sz w:val="28"/>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0"/>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2" w:name="_Toc146613186"/>
      <w:r>
        <w:rPr>
          <w:rFonts w:hint="eastAsia" w:ascii="宋体" w:hAnsi="宋体" w:cs="宋体"/>
        </w:rPr>
        <w:t>七、定标</w:t>
      </w:r>
      <w:bookmarkEnd w:id="32"/>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3" w:name="_Toc146613187"/>
      <w:r>
        <w:rPr>
          <w:rFonts w:hint="eastAsia" w:ascii="宋体" w:hAnsi="宋体" w:cs="宋体"/>
        </w:rPr>
        <w:t>八、合同授予</w:t>
      </w:r>
      <w:bookmarkEnd w:id="33"/>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3.依据财库﹝2020﹞46 号享受扶持政策获得政府采购合同的，小微企业不得将合同分包给大中型企业，中型企业不得将合同分包给大型企业。</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1．本项目不设置履约保证金</w:t>
      </w:r>
      <w:r>
        <w:rPr>
          <w:rFonts w:hint="eastAsia" w:ascii="宋体" w:hAnsi="宋体"/>
        </w:rPr>
        <w:t>。</w:t>
      </w:r>
    </w:p>
    <w:p>
      <w:pPr>
        <w:snapToGrid w:val="0"/>
        <w:spacing w:line="300" w:lineRule="auto"/>
        <w:ind w:firstLine="480"/>
        <w:rPr>
          <w:rFonts w:ascii="宋体" w:hAnsi="宋体" w:cs="宋体"/>
          <w:szCs w:val="24"/>
        </w:rPr>
      </w:pPr>
    </w:p>
    <w:p>
      <w:pPr>
        <w:snapToGrid w:val="0"/>
        <w:spacing w:line="300" w:lineRule="auto"/>
        <w:ind w:firstLine="480"/>
        <w:rPr>
          <w:rFonts w:ascii="宋体" w:hAnsi="宋体" w:cs="宋体"/>
          <w:szCs w:val="24"/>
        </w:rPr>
      </w:pP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7"/>
        <w:ind w:firstLine="643"/>
      </w:pPr>
      <w:bookmarkStart w:id="34" w:name="_Toc146613188"/>
      <w:r>
        <w:rPr>
          <w:rFonts w:hint="eastAsia"/>
        </w:rPr>
        <w:t>第四章  评标办法</w:t>
      </w:r>
      <w:bookmarkEnd w:id="34"/>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2025年水资源基础调查（第二次）</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2025年水资源基础调查（第二次）</w:t>
      </w:r>
      <w:r>
        <w:rPr>
          <w:rFonts w:hint="eastAsia" w:ascii="宋体" w:hAnsi="宋体" w:cs="宋体"/>
          <w:color w:val="000000"/>
          <w:szCs w:val="24"/>
        </w:rPr>
        <w:t>政府采购项目的评标。</w:t>
      </w:r>
    </w:p>
    <w:p>
      <w:pPr>
        <w:pStyle w:val="22"/>
        <w:spacing w:line="300" w:lineRule="auto"/>
        <w:ind w:firstLine="482" w:firstLineChars="200"/>
        <w:jc w:val="left"/>
        <w:rPr>
          <w:rFonts w:ascii="宋体" w:cs="宋体"/>
        </w:rPr>
      </w:pPr>
      <w:r>
        <w:rPr>
          <w:rFonts w:hint="eastAsia" w:ascii="宋体" w:cs="宋体"/>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w:t>
      </w:r>
      <w:r>
        <w:rPr>
          <w:rFonts w:ascii="宋体" w:hAnsi="宋体" w:cs="宋体"/>
          <w:color w:val="000000"/>
          <w:szCs w:val="24"/>
        </w:rPr>
        <w:t>10</w:t>
      </w:r>
      <w:r>
        <w:rPr>
          <w:rFonts w:hint="eastAsia" w:ascii="宋体" w:hAnsi="宋体" w:cs="宋体"/>
          <w:color w:val="000000"/>
          <w:szCs w:val="24"/>
        </w:rPr>
        <w:t>分、商务技术分</w:t>
      </w:r>
      <w:r>
        <w:rPr>
          <w:rFonts w:ascii="宋体" w:hAnsi="宋体" w:cs="宋体"/>
          <w:color w:val="000000"/>
          <w:szCs w:val="24"/>
        </w:rPr>
        <w:t>90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2"/>
        <w:spacing w:line="300" w:lineRule="auto"/>
        <w:ind w:firstLine="482" w:firstLineChars="200"/>
        <w:jc w:val="left"/>
        <w:rPr>
          <w:rFonts w:ascii="宋体" w:cs="宋体"/>
          <w:color w:val="auto"/>
        </w:rPr>
      </w:pPr>
      <w:r>
        <w:rPr>
          <w:rFonts w:hint="eastAsia" w:ascii="宋体" w:cs="宋体"/>
          <w:color w:val="auto"/>
        </w:rPr>
        <w:t>二、评标程序</w:t>
      </w:r>
    </w:p>
    <w:p>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6"/>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6"/>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6"/>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6"/>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6"/>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6"/>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6"/>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6"/>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6"/>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6"/>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6"/>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6"/>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6"/>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6"/>
        <w:snapToGrid w:val="0"/>
        <w:spacing w:line="300" w:lineRule="auto"/>
        <w:ind w:firstLine="470" w:firstLineChars="196"/>
        <w:rPr>
          <w:rFonts w:ascii="宋体" w:hAnsi="宋体" w:cs="宋体"/>
        </w:rPr>
      </w:pPr>
      <w:r>
        <w:rPr>
          <w:rFonts w:hint="eastAsia" w:ascii="宋体" w:hAnsi="宋体" w:cs="宋体"/>
        </w:rPr>
        <w:t>（5）投标有效期、服务期限、质保期等条款不能满足招标文件要求的；</w:t>
      </w:r>
    </w:p>
    <w:p>
      <w:pPr>
        <w:pStyle w:val="16"/>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6"/>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6"/>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pStyle w:val="16"/>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r>
        <w:rPr>
          <w:rFonts w:hint="eastAsia" w:ascii="宋体" w:hAnsi="宋体" w:cs="宋体"/>
          <w:b/>
        </w:rPr>
        <w:t>（投标人的商务技术分低于商务技术分总分6</w:t>
      </w:r>
      <w:r>
        <w:rPr>
          <w:rFonts w:ascii="宋体" w:hAnsi="宋体" w:cs="宋体"/>
          <w:b/>
        </w:rPr>
        <w:t>0%</w:t>
      </w:r>
      <w:r>
        <w:rPr>
          <w:rFonts w:hint="eastAsia" w:ascii="宋体" w:hAnsi="宋体" w:cs="宋体"/>
          <w:b/>
        </w:rPr>
        <w:t>的，视为采购人不能接受的附加条件）</w:t>
      </w:r>
      <w:r>
        <w:rPr>
          <w:rFonts w:hint="eastAsia" w:ascii="宋体" w:hAnsi="宋体" w:cs="宋体"/>
        </w:rPr>
        <w:t>；</w:t>
      </w:r>
    </w:p>
    <w:p>
      <w:pPr>
        <w:pStyle w:val="16"/>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2"/>
        <w:spacing w:line="300" w:lineRule="auto"/>
        <w:ind w:firstLine="482" w:firstLineChars="200"/>
        <w:jc w:val="left"/>
        <w:rPr>
          <w:rFonts w:ascii="宋体" w:cs="宋体"/>
          <w:color w:val="auto"/>
        </w:rPr>
      </w:pPr>
      <w:r>
        <w:rPr>
          <w:rFonts w:hint="eastAsia" w:ascii="宋体" w:cs="宋体"/>
          <w:color w:val="auto"/>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w:t>
      </w:r>
      <w:r>
        <w:rPr>
          <w:rFonts w:ascii="宋体" w:hAnsi="宋体" w:cs="宋体"/>
          <w:b/>
          <w:szCs w:val="24"/>
        </w:rPr>
        <w:t>10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w:t>
      </w:r>
      <w:r>
        <w:rPr>
          <w:rFonts w:ascii="宋体" w:hAnsi="宋体" w:cs="宋体"/>
          <w:szCs w:val="24"/>
        </w:rPr>
        <w:t>10</w:t>
      </w:r>
      <w:r>
        <w:rPr>
          <w:rFonts w:hint="eastAsia" w:ascii="宋体" w:hAnsi="宋体" w:cs="宋体"/>
          <w:szCs w:val="24"/>
        </w:rPr>
        <w:t>%×100</w:t>
      </w:r>
    </w:p>
    <w:p>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3.采购上限价：本次采购设定采购上限价，</w:t>
      </w:r>
      <w:r>
        <w:rPr>
          <w:rFonts w:hint="eastAsia" w:ascii="宋体" w:hAnsi="宋体" w:cs="宋体"/>
          <w:b/>
          <w:color w:val="000000" w:themeColor="text1"/>
          <w:szCs w:val="24"/>
          <w14:textFill>
            <w14:solidFill>
              <w14:schemeClr w14:val="tx1"/>
            </w14:solidFill>
          </w14:textFill>
        </w:rPr>
        <w:t>采购上限价为人</w:t>
      </w:r>
      <w:r>
        <w:rPr>
          <w:rFonts w:hint="eastAsia" w:ascii="宋体" w:hAnsi="宋体" w:cs="宋体"/>
          <w:b/>
          <w:szCs w:val="24"/>
        </w:rPr>
        <w:t>民币捌拾</w:t>
      </w:r>
      <w:r>
        <w:rPr>
          <w:rFonts w:hint="eastAsia" w:ascii="宋体" w:hAnsi="宋体" w:cs="宋体"/>
          <w:b/>
          <w:color w:val="000000" w:themeColor="text1"/>
          <w:szCs w:val="24"/>
          <w14:textFill>
            <w14:solidFill>
              <w14:schemeClr w14:val="tx1"/>
            </w14:solidFill>
          </w14:textFill>
        </w:rPr>
        <w:t>万元整（¥8</w:t>
      </w:r>
      <w:r>
        <w:rPr>
          <w:rFonts w:ascii="宋体" w:hAnsi="宋体" w:cs="宋体"/>
          <w:b/>
          <w:color w:val="000000" w:themeColor="text1"/>
          <w:szCs w:val="24"/>
          <w14:textFill>
            <w14:solidFill>
              <w14:schemeClr w14:val="tx1"/>
            </w14:solidFill>
          </w14:textFill>
        </w:rPr>
        <w:t>00000</w:t>
      </w:r>
      <w:r>
        <w:rPr>
          <w:rFonts w:hint="eastAsia" w:ascii="宋体" w:hAnsi="宋体" w:cs="宋体"/>
          <w:b/>
          <w:color w:val="000000" w:themeColor="text1"/>
          <w:szCs w:val="24"/>
          <w14:textFill>
            <w14:solidFill>
              <w14:schemeClr w14:val="tx1"/>
            </w14:solidFill>
          </w14:textFill>
        </w:rPr>
        <w:t>.00元）。</w:t>
      </w:r>
      <w:r>
        <w:rPr>
          <w:rFonts w:hint="eastAsia" w:ascii="宋体" w:hAnsi="宋体" w:cs="宋体"/>
          <w:b/>
          <w:szCs w:val="24"/>
        </w:rPr>
        <w:t>投标人报价高于采购上限价的投标文件无效。</w:t>
      </w:r>
    </w:p>
    <w:p>
      <w:pPr>
        <w:spacing w:line="303" w:lineRule="auto"/>
        <w:ind w:firstLine="566" w:firstLineChars="236"/>
      </w:pPr>
    </w:p>
    <w:p>
      <w:pPr>
        <w:numPr>
          <w:ilvl w:val="0"/>
          <w:numId w:val="1"/>
        </w:numPr>
        <w:spacing w:line="300" w:lineRule="auto"/>
        <w:ind w:firstLine="569" w:firstLineChars="236"/>
        <w:rPr>
          <w:rFonts w:ascii="宋体" w:hAnsi="宋体" w:cs="宋体"/>
          <w:b/>
          <w:szCs w:val="24"/>
        </w:rPr>
      </w:pPr>
      <w:r>
        <w:rPr>
          <w:rFonts w:hint="eastAsia" w:ascii="宋体" w:hAnsi="宋体" w:cs="宋体"/>
          <w:b/>
          <w:szCs w:val="24"/>
        </w:rPr>
        <w:t>商务技术分（</w:t>
      </w:r>
      <w:r>
        <w:rPr>
          <w:rFonts w:ascii="宋体" w:hAnsi="宋体" w:cs="宋体"/>
          <w:b/>
          <w:szCs w:val="24"/>
        </w:rPr>
        <w:t>90</w:t>
      </w:r>
      <w:r>
        <w:rPr>
          <w:rFonts w:hint="eastAsia" w:ascii="宋体" w:hAnsi="宋体" w:cs="宋体"/>
          <w:b/>
          <w:szCs w:val="24"/>
        </w:rPr>
        <w:t>分）</w:t>
      </w:r>
    </w:p>
    <w:tbl>
      <w:tblPr>
        <w:tblStyle w:val="39"/>
        <w:tblW w:w="990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31"/>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901"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技术分</w:t>
            </w:r>
          </w:p>
          <w:p>
            <w:pPr>
              <w:spacing w:line="300" w:lineRule="auto"/>
              <w:ind w:firstLine="0" w:firstLineChars="0"/>
              <w:contextualSpacing/>
              <w:jc w:val="left"/>
              <w:rPr>
                <w:rFonts w:ascii="宋体" w:hAnsi="宋体" w:cs="宋体"/>
                <w:szCs w:val="24"/>
              </w:rPr>
            </w:pPr>
            <w:r>
              <w:rPr>
                <w:rFonts w:hint="eastAsia" w:ascii="宋体" w:hAnsi="宋体" w:cs="宋体"/>
                <w:szCs w:val="24"/>
              </w:rPr>
              <w:t>（8</w:t>
            </w:r>
            <w:r>
              <w:rPr>
                <w:rFonts w:ascii="宋体" w:hAnsi="宋体" w:cs="宋体"/>
                <w:szCs w:val="24"/>
              </w:rPr>
              <w:t>6</w:t>
            </w:r>
            <w:r>
              <w:rPr>
                <w:rFonts w:hint="eastAsia" w:ascii="宋体" w:hAnsi="宋体" w:cs="宋体"/>
                <w:szCs w:val="24"/>
              </w:rPr>
              <w:t>分）</w:t>
            </w:r>
          </w:p>
        </w:tc>
        <w:tc>
          <w:tcPr>
            <w:tcW w:w="1231"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对本项目的理解</w:t>
            </w:r>
          </w:p>
          <w:p>
            <w:pPr>
              <w:spacing w:line="300" w:lineRule="auto"/>
              <w:ind w:firstLine="0" w:firstLineChars="0"/>
              <w:contextualSpacing/>
              <w:jc w:val="center"/>
              <w:rPr>
                <w:rFonts w:ascii="宋体" w:hAnsi="宋体" w:cs="宋体"/>
                <w:color w:val="000000"/>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r>
              <w:rPr>
                <w:rFonts w:hint="eastAsia" w:ascii="宋体" w:hAnsi="宋体"/>
                <w:szCs w:val="24"/>
              </w:rPr>
              <w:t>对本项目的理解及与采购文件主要技术要求的符合性进行打分，对项目的理解透彻、与采购文件的符合度高的得</w:t>
            </w:r>
            <w:r>
              <w:rPr>
                <w:rFonts w:ascii="宋体" w:hAnsi="宋体"/>
                <w:szCs w:val="24"/>
              </w:rPr>
              <w:t>8</w:t>
            </w:r>
            <w:r>
              <w:rPr>
                <w:rFonts w:hint="eastAsia" w:ascii="宋体" w:hAnsi="宋体"/>
                <w:szCs w:val="24"/>
              </w:rPr>
              <w:t>分，基本符合的得</w:t>
            </w:r>
            <w:r>
              <w:rPr>
                <w:rFonts w:ascii="宋体" w:hAnsi="宋体"/>
                <w:szCs w:val="24"/>
              </w:rPr>
              <w:t>6</w:t>
            </w:r>
            <w:r>
              <w:rPr>
                <w:rFonts w:hint="eastAsia" w:ascii="宋体" w:hAnsi="宋体"/>
                <w:szCs w:val="24"/>
              </w:rPr>
              <w:t>分，符合度低的得</w:t>
            </w:r>
            <w:r>
              <w:rPr>
                <w:rFonts w:ascii="宋体" w:hAnsi="宋体"/>
                <w:szCs w:val="24"/>
              </w:rPr>
              <w:t>4</w:t>
            </w:r>
            <w:r>
              <w:rPr>
                <w:rFonts w:hint="eastAsia" w:ascii="宋体" w:hAnsi="宋体"/>
                <w:szCs w:val="24"/>
              </w:rPr>
              <w:t>分，不符合或无相关内容的不得分。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1231"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项目技术方案（12分）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left"/>
              <w:rPr>
                <w:rFonts w:ascii="宋体" w:hAnsi="宋体"/>
                <w:szCs w:val="24"/>
              </w:rPr>
            </w:pPr>
            <w:r>
              <w:rPr>
                <w:rFonts w:hint="eastAsia" w:ascii="宋体" w:hAnsi="宋体"/>
                <w:szCs w:val="24"/>
              </w:rPr>
              <w:t>根据投标人提供的技术路线、工作方法、工作内容进行打分，</w:t>
            </w:r>
            <w:r>
              <w:rPr>
                <w:rFonts w:hint="eastAsia" w:ascii="宋体" w:hAnsi="宋体" w:cs="宋体"/>
                <w:szCs w:val="24"/>
              </w:rPr>
              <w:t>经评委一致认定</w:t>
            </w:r>
            <w:r>
              <w:rPr>
                <w:rFonts w:hint="eastAsia" w:ascii="宋体" w:hAnsi="宋体"/>
                <w:szCs w:val="24"/>
              </w:rPr>
              <w:t>提供的技术路线、工作方法、工作内容符合本项目实际情况、具有可操作性的，</w:t>
            </w:r>
            <w:bookmarkStart w:id="35" w:name="OLE_LINK9"/>
            <w:bookmarkStart w:id="36" w:name="OLE_LINK8"/>
            <w:r>
              <w:rPr>
                <w:rFonts w:hint="eastAsia" w:ascii="宋体" w:hAnsi="宋体" w:cs="宋体"/>
                <w:szCs w:val="24"/>
              </w:rPr>
              <w:t>每条得</w:t>
            </w:r>
            <w:r>
              <w:rPr>
                <w:rFonts w:ascii="宋体" w:hAnsi="宋体" w:cs="宋体"/>
                <w:szCs w:val="24"/>
              </w:rPr>
              <w:t>3</w:t>
            </w:r>
            <w:r>
              <w:rPr>
                <w:rFonts w:hint="eastAsia" w:ascii="宋体" w:hAnsi="宋体" w:cs="宋体"/>
                <w:szCs w:val="24"/>
              </w:rPr>
              <w:t>分，最高得</w:t>
            </w:r>
            <w:r>
              <w:rPr>
                <w:rFonts w:ascii="宋体" w:hAnsi="宋体" w:cs="宋体"/>
                <w:szCs w:val="24"/>
              </w:rPr>
              <w:t>12</w:t>
            </w:r>
            <w:r>
              <w:rPr>
                <w:rFonts w:hint="eastAsia" w:ascii="宋体" w:hAnsi="宋体" w:cs="宋体"/>
                <w:szCs w:val="24"/>
              </w:rPr>
              <w:t>分；</w:t>
            </w:r>
            <w:bookmarkEnd w:id="35"/>
            <w:bookmarkEnd w:id="36"/>
            <w:r>
              <w:rPr>
                <w:rFonts w:hint="eastAsia" w:ascii="宋体" w:hAnsi="宋体"/>
                <w:szCs w:val="24"/>
              </w:rPr>
              <w:t>不符合或无相关内容的不得分。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bookmarkStart w:id="37" w:name="OLE_LINK7"/>
            <w:bookmarkStart w:id="38" w:name="OLE_LINK6"/>
            <w:r>
              <w:rPr>
                <w:rFonts w:hint="eastAsia" w:ascii="宋体" w:hAnsi="宋体" w:cs="宋体"/>
                <w:szCs w:val="24"/>
              </w:rPr>
              <w:t>项目实施方案</w:t>
            </w:r>
            <w:bookmarkEnd w:id="37"/>
            <w:bookmarkEnd w:id="38"/>
            <w:r>
              <w:rPr>
                <w:rFonts w:hint="eastAsia" w:ascii="宋体" w:hAnsi="宋体" w:cs="宋体"/>
                <w:szCs w:val="24"/>
              </w:rPr>
              <w:t>（</w:t>
            </w:r>
            <w:r>
              <w:rPr>
                <w:rFonts w:ascii="宋体" w:hAnsi="宋体" w:cs="宋体"/>
                <w:szCs w:val="24"/>
              </w:rPr>
              <w:t>12</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szCs w:val="24"/>
              </w:rPr>
              <w:t>根据投标人提供的项目实施方案打分，经评委一致认定提供的项目实施方案思路清晰、涵盖内容全面，主要目标和任务明确，组织架构和工作安排符合水资源基础调查工作需要的，每条得</w:t>
            </w:r>
            <w:r>
              <w:rPr>
                <w:rFonts w:ascii="宋体" w:hAnsi="宋体" w:cs="宋体"/>
                <w:szCs w:val="24"/>
              </w:rPr>
              <w:t>3</w:t>
            </w:r>
            <w:r>
              <w:rPr>
                <w:rFonts w:hint="eastAsia" w:ascii="宋体" w:hAnsi="宋体" w:cs="宋体"/>
                <w:szCs w:val="24"/>
              </w:rPr>
              <w:t>分，最高得</w:t>
            </w:r>
            <w:r>
              <w:rPr>
                <w:rFonts w:ascii="宋体" w:hAnsi="宋体" w:cs="宋体"/>
                <w:szCs w:val="24"/>
              </w:rPr>
              <w:t>12</w:t>
            </w:r>
            <w:r>
              <w:rPr>
                <w:rFonts w:hint="eastAsia" w:ascii="宋体" w:hAnsi="宋体" w:cs="宋体"/>
                <w:szCs w:val="24"/>
              </w:rPr>
              <w:t>分；</w:t>
            </w:r>
            <w:r>
              <w:rPr>
                <w:rFonts w:hint="eastAsia" w:ascii="宋体" w:hAnsi="宋体"/>
                <w:szCs w:val="24"/>
              </w:rPr>
              <w:t>不符合或无相关内容的不得分。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项目进度安排及保证措施</w:t>
            </w:r>
          </w:p>
          <w:p>
            <w:pPr>
              <w:spacing w:line="300" w:lineRule="auto"/>
              <w:ind w:firstLine="0" w:firstLineChars="0"/>
              <w:contextualSpacing/>
              <w:jc w:val="left"/>
              <w:rPr>
                <w:rFonts w:ascii="宋体" w:hAnsi="宋体" w:cs="宋体"/>
                <w:color w:val="000000"/>
                <w:szCs w:val="24"/>
              </w:rPr>
            </w:pPr>
            <w:r>
              <w:rPr>
                <w:rFonts w:hint="eastAsia" w:ascii="宋体" w:hAnsi="宋体" w:cs="宋体"/>
                <w:szCs w:val="24"/>
              </w:rPr>
              <w:t>（6分）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szCs w:val="24"/>
              </w:rPr>
              <w:t>根据供应商提供的项目进度安排及保证措施进行打分，详细说明工作进度计划及工期，经评委一致认定能完全满足项目总体工期要求的保证措施每条得</w:t>
            </w:r>
            <w:r>
              <w:rPr>
                <w:rFonts w:ascii="宋体" w:hAnsi="宋体" w:cs="宋体"/>
                <w:szCs w:val="24"/>
              </w:rPr>
              <w:t>2</w:t>
            </w:r>
            <w:r>
              <w:rPr>
                <w:rFonts w:hint="eastAsia" w:ascii="宋体" w:hAnsi="宋体" w:cs="宋体"/>
                <w:szCs w:val="24"/>
              </w:rPr>
              <w:t>分，最高得</w:t>
            </w:r>
            <w:r>
              <w:rPr>
                <w:rFonts w:ascii="宋体" w:hAnsi="宋体" w:cs="宋体"/>
                <w:szCs w:val="24"/>
              </w:rPr>
              <w:t>6</w:t>
            </w:r>
            <w:r>
              <w:rPr>
                <w:rFonts w:hint="eastAsia" w:ascii="宋体" w:hAnsi="宋体" w:cs="宋体"/>
                <w:szCs w:val="24"/>
              </w:rPr>
              <w:t>分</w:t>
            </w:r>
            <w:r>
              <w:rPr>
                <w:rFonts w:hint="eastAsia" w:asciiTheme="minorEastAsia" w:hAnsiTheme="minorEastAsia" w:eastAsiaTheme="minorEastAsia" w:cstheme="minorEastAsia"/>
                <w:kern w:val="0"/>
                <w:szCs w:val="24"/>
                <w:lang w:bidi="ar"/>
              </w:rPr>
              <w:t>，</w:t>
            </w:r>
            <w:r>
              <w:rPr>
                <w:rFonts w:hint="eastAsia" w:ascii="宋体" w:hAnsi="宋体" w:cs="宋体"/>
                <w:color w:val="000000"/>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szCs w:val="21"/>
              </w:rPr>
              <w:t>项目实施安全保障措施（6分）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szCs w:val="21"/>
              </w:rPr>
              <w:t>根据供应商提供的保证本项目服务过程中的安全保障措施打分，</w:t>
            </w:r>
            <w:r>
              <w:rPr>
                <w:rFonts w:hint="eastAsia" w:ascii="宋体" w:hAnsi="宋体" w:cs="宋体"/>
                <w:szCs w:val="24"/>
              </w:rPr>
              <w:t>经评委一致认定</w:t>
            </w:r>
            <w:r>
              <w:rPr>
                <w:rFonts w:hint="eastAsia" w:ascii="宋体" w:hAnsi="宋体"/>
                <w:szCs w:val="21"/>
              </w:rPr>
              <w:t>项目特点分析全面，风险评估详细，对于项目施工过程中影响人员人身安全和项目安全的风险点进行了重点考虑，控制措施合理的，</w:t>
            </w:r>
            <w:r>
              <w:rPr>
                <w:rFonts w:hint="eastAsia" w:ascii="宋体" w:hAnsi="宋体" w:cs="宋体"/>
                <w:szCs w:val="24"/>
              </w:rPr>
              <w:t>每条得</w:t>
            </w:r>
            <w:r>
              <w:rPr>
                <w:rFonts w:ascii="宋体" w:hAnsi="宋体" w:cs="宋体"/>
                <w:szCs w:val="24"/>
              </w:rPr>
              <w:t>2</w:t>
            </w:r>
            <w:r>
              <w:rPr>
                <w:rFonts w:hint="eastAsia" w:ascii="宋体" w:hAnsi="宋体" w:cs="宋体"/>
                <w:szCs w:val="24"/>
              </w:rPr>
              <w:t>分，最高得</w:t>
            </w:r>
            <w:r>
              <w:rPr>
                <w:rFonts w:ascii="宋体" w:hAnsi="宋体" w:cs="宋体"/>
                <w:szCs w:val="24"/>
              </w:rPr>
              <w:t>6</w:t>
            </w:r>
            <w:r>
              <w:rPr>
                <w:rFonts w:hint="eastAsia" w:ascii="宋体" w:hAnsi="宋体" w:cs="宋体"/>
                <w:szCs w:val="24"/>
              </w:rPr>
              <w:t>分；</w:t>
            </w:r>
            <w:r>
              <w:rPr>
                <w:rFonts w:hint="eastAsia" w:ascii="宋体" w:hAnsi="宋体"/>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质量保证措施</w:t>
            </w:r>
          </w:p>
          <w:p>
            <w:pPr>
              <w:spacing w:line="300" w:lineRule="auto"/>
              <w:ind w:firstLine="0" w:firstLineChars="0"/>
              <w:contextualSpacing/>
              <w:jc w:val="left"/>
              <w:rPr>
                <w:rFonts w:ascii="宋体" w:hAnsi="宋体" w:cs="宋体"/>
                <w:color w:val="000000"/>
                <w:szCs w:val="24"/>
              </w:rPr>
            </w:pPr>
            <w:r>
              <w:rPr>
                <w:rFonts w:hint="eastAsia" w:ascii="宋体" w:hAnsi="宋体" w:cs="宋体"/>
                <w:szCs w:val="24"/>
              </w:rPr>
              <w:t>（</w:t>
            </w:r>
            <w:r>
              <w:rPr>
                <w:rFonts w:ascii="宋体" w:hAnsi="宋体" w:cs="宋体"/>
                <w:szCs w:val="24"/>
              </w:rPr>
              <w:t>6</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szCs w:val="24"/>
              </w:rPr>
              <w:t>根据投标人提供的项目质量保证措施进行打分，质量保证措施得力、 可行，能够保证调查数据的真实性、准确性、合乎调查规范，有利于提高服务质量和效率的，经评委一致认定为</w:t>
            </w:r>
            <w:r>
              <w:rPr>
                <w:rFonts w:hint="eastAsia" w:ascii="宋体" w:hAnsi="宋体" w:cs="宋体"/>
                <w:bCs/>
                <w:szCs w:val="24"/>
              </w:rPr>
              <w:t>实质性可行措施</w:t>
            </w:r>
            <w:r>
              <w:rPr>
                <w:rFonts w:hint="eastAsia" w:ascii="宋体" w:hAnsi="宋体" w:cs="宋体"/>
                <w:szCs w:val="24"/>
              </w:rPr>
              <w:t>的每条得</w:t>
            </w:r>
            <w:r>
              <w:rPr>
                <w:rFonts w:ascii="宋体" w:hAnsi="宋体" w:cs="宋体"/>
                <w:szCs w:val="24"/>
              </w:rPr>
              <w:t>2</w:t>
            </w:r>
            <w:r>
              <w:rPr>
                <w:rFonts w:hint="eastAsia" w:ascii="宋体" w:hAnsi="宋体" w:cs="宋体"/>
                <w:szCs w:val="24"/>
              </w:rPr>
              <w:t>分，最高得</w:t>
            </w:r>
            <w:r>
              <w:rPr>
                <w:rFonts w:ascii="宋体" w:hAnsi="宋体" w:cs="宋体"/>
                <w:szCs w:val="24"/>
              </w:rPr>
              <w:t>6</w:t>
            </w:r>
            <w:r>
              <w:rPr>
                <w:rFonts w:hint="eastAsia" w:ascii="宋体" w:hAnsi="宋体" w:cs="宋体"/>
                <w:szCs w:val="24"/>
              </w:rPr>
              <w:t>分；</w:t>
            </w:r>
            <w:bookmarkStart w:id="39" w:name="OLE_LINK12"/>
            <w:bookmarkStart w:id="40" w:name="OLE_LINK13"/>
            <w:r>
              <w:rPr>
                <w:rFonts w:hint="eastAsia" w:ascii="宋体" w:hAnsi="宋体"/>
                <w:szCs w:val="24"/>
              </w:rPr>
              <w:t>无相关内容或内容不可行的不得分。</w:t>
            </w:r>
            <w:bookmarkEnd w:id="39"/>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left="240" w:hanging="240" w:hangingChars="100"/>
              <w:contextualSpacing/>
              <w:rPr>
                <w:rFonts w:ascii="宋体" w:hAnsi="宋体" w:cs="宋体"/>
                <w:szCs w:val="24"/>
              </w:rPr>
            </w:pPr>
            <w:r>
              <w:rPr>
                <w:rFonts w:hint="eastAsia" w:ascii="宋体" w:hAnsi="宋体" w:cs="宋体"/>
                <w:szCs w:val="24"/>
              </w:rPr>
              <w:t>数据保密措施</w:t>
            </w:r>
          </w:p>
          <w:p>
            <w:pPr>
              <w:spacing w:line="300" w:lineRule="auto"/>
              <w:ind w:firstLine="0" w:firstLineChars="0"/>
              <w:contextualSpacing/>
              <w:rPr>
                <w:rFonts w:ascii="宋体" w:hAnsi="宋体" w:cs="宋体"/>
                <w:color w:val="000000"/>
                <w:szCs w:val="24"/>
              </w:rPr>
            </w:pPr>
            <w:r>
              <w:rPr>
                <w:rFonts w:hint="eastAsia" w:ascii="宋体" w:hAnsi="宋体" w:cs="宋体"/>
                <w:szCs w:val="24"/>
              </w:rPr>
              <w:t>（6分）</w:t>
            </w:r>
          </w:p>
        </w:tc>
        <w:tc>
          <w:tcPr>
            <w:tcW w:w="746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contextualSpacing/>
              <w:rPr>
                <w:rFonts w:ascii="宋体" w:hAnsi="宋体" w:cs="宋体"/>
                <w:b/>
                <w:color w:val="000000"/>
                <w:szCs w:val="24"/>
              </w:rPr>
            </w:pPr>
            <w:r>
              <w:rPr>
                <w:rFonts w:hint="eastAsia" w:ascii="宋体" w:hAnsi="宋体" w:cs="宋体"/>
                <w:szCs w:val="24"/>
              </w:rPr>
              <w:t>根据供应商制定的数据安全保密措施进行打分，数据安全保密措施有效，延续性强，调查数据保密方法针对性强的，经评委一致认定为</w:t>
            </w:r>
            <w:r>
              <w:rPr>
                <w:rFonts w:hint="eastAsia" w:ascii="宋体" w:hAnsi="宋体" w:cs="宋体"/>
                <w:bCs/>
                <w:szCs w:val="24"/>
              </w:rPr>
              <w:t>实质性</w:t>
            </w:r>
            <w:r>
              <w:rPr>
                <w:rFonts w:hint="eastAsia" w:ascii="宋体" w:hAnsi="宋体" w:cs="宋体"/>
                <w:szCs w:val="24"/>
              </w:rPr>
              <w:t>可行措施的每条得</w:t>
            </w:r>
            <w:r>
              <w:rPr>
                <w:rFonts w:ascii="宋体" w:hAnsi="宋体" w:cs="宋体"/>
                <w:szCs w:val="24"/>
              </w:rPr>
              <w:t>2</w:t>
            </w:r>
            <w:r>
              <w:rPr>
                <w:rFonts w:hint="eastAsia" w:ascii="宋体" w:hAnsi="宋体" w:cs="宋体"/>
                <w:szCs w:val="24"/>
              </w:rPr>
              <w:t>分，最高得</w:t>
            </w:r>
            <w:r>
              <w:rPr>
                <w:rFonts w:ascii="宋体" w:hAnsi="宋体" w:cs="宋体"/>
                <w:szCs w:val="24"/>
              </w:rPr>
              <w:t>6</w:t>
            </w:r>
            <w:r>
              <w:rPr>
                <w:rFonts w:hint="eastAsia" w:ascii="宋体" w:hAnsi="宋体" w:cs="宋体"/>
                <w:szCs w:val="24"/>
              </w:rPr>
              <w:t>分；</w:t>
            </w:r>
            <w:r>
              <w:rPr>
                <w:rFonts w:hint="eastAsia" w:ascii="宋体" w:hAnsi="宋体"/>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widowControl/>
              <w:spacing w:line="300" w:lineRule="auto"/>
              <w:ind w:left="240" w:hanging="240" w:hangingChars="100"/>
              <w:contextualSpacing/>
              <w:rPr>
                <w:rFonts w:ascii="宋体" w:hAnsi="宋体" w:cs="宋体"/>
                <w:szCs w:val="24"/>
              </w:rPr>
            </w:pPr>
            <w:r>
              <w:rPr>
                <w:rFonts w:hint="eastAsia" w:ascii="宋体" w:hAnsi="宋体" w:cs="宋体"/>
                <w:szCs w:val="24"/>
              </w:rPr>
              <w:t>人员投入情况</w:t>
            </w:r>
          </w:p>
          <w:p>
            <w:pPr>
              <w:widowControl/>
              <w:spacing w:line="300" w:lineRule="auto"/>
              <w:ind w:firstLine="0" w:firstLineChars="0"/>
              <w:contextualSpacing/>
              <w:rPr>
                <w:rFonts w:ascii="宋体" w:hAnsi="宋体" w:cs="宋体"/>
                <w:color w:val="000000"/>
                <w:szCs w:val="24"/>
              </w:rPr>
            </w:pPr>
            <w:r>
              <w:rPr>
                <w:rFonts w:hint="eastAsia" w:ascii="宋体" w:hAnsi="宋体" w:cs="宋体"/>
                <w:szCs w:val="24"/>
              </w:rPr>
              <w:t>（</w:t>
            </w:r>
            <w:r>
              <w:rPr>
                <w:rFonts w:ascii="宋体" w:hAnsi="宋体" w:cs="宋体"/>
                <w:szCs w:val="24"/>
              </w:rPr>
              <w:t>14</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1.</w:t>
            </w:r>
            <w:r>
              <w:rPr>
                <w:rFonts w:hint="eastAsia" w:ascii="宋体" w:hAnsi="宋体"/>
                <w:szCs w:val="21"/>
              </w:rPr>
              <w:t>项目负责人具有：①毕业证书具有土地管理相关专业，②测绘类高级及以上职称，③</w:t>
            </w:r>
            <w:r>
              <w:rPr>
                <w:rFonts w:hint="eastAsia" w:ascii="宋体" w:hAnsi="宋体" w:cs="宋体"/>
                <w:szCs w:val="24"/>
              </w:rPr>
              <w:t>全国土地登记代理人资格证书；</w:t>
            </w:r>
            <w:r>
              <w:rPr>
                <w:rFonts w:hint="eastAsia" w:ascii="宋体" w:hAnsi="宋体"/>
                <w:szCs w:val="21"/>
              </w:rPr>
              <w:t>同时具备上述3项的得5分，同时具备上述2项的得3分，只具有其中1项的得1分；没有不得分。</w:t>
            </w:r>
          </w:p>
          <w:p>
            <w:pPr>
              <w:spacing w:line="300" w:lineRule="auto"/>
              <w:ind w:firstLine="0" w:firstLineChars="0"/>
              <w:contextualSpacing/>
              <w:rPr>
                <w:rFonts w:ascii="宋体" w:hAnsi="宋体" w:cs="宋体"/>
                <w:szCs w:val="24"/>
              </w:rPr>
            </w:pPr>
            <w:r>
              <w:rPr>
                <w:rFonts w:hint="eastAsia" w:ascii="宋体" w:hAnsi="宋体" w:cs="宋体"/>
                <w:szCs w:val="24"/>
              </w:rPr>
              <w:t>2.</w:t>
            </w:r>
            <w:r>
              <w:rPr>
                <w:rFonts w:hint="eastAsia" w:ascii="宋体" w:hAnsi="宋体"/>
                <w:szCs w:val="21"/>
              </w:rPr>
              <w:t>技术负责人具有：①土地调查类高级及以上职称，②第三次全国国土调查业务培训证书，③</w:t>
            </w:r>
            <w:r>
              <w:rPr>
                <w:rFonts w:hint="eastAsia" w:ascii="宋体" w:hAnsi="宋体" w:cs="宋体"/>
                <w:szCs w:val="24"/>
              </w:rPr>
              <w:t>不动产登记代理人资格证书；</w:t>
            </w:r>
            <w:r>
              <w:rPr>
                <w:rFonts w:hint="eastAsia" w:ascii="宋体" w:hAnsi="宋体"/>
                <w:szCs w:val="21"/>
              </w:rPr>
              <w:t>同时具备上述3项的得5分；同时具备上述2项的得3分；只具有其中1项的得1分；没有不得分。</w:t>
            </w:r>
          </w:p>
          <w:p>
            <w:pPr>
              <w:spacing w:line="300" w:lineRule="auto"/>
              <w:ind w:firstLine="0" w:firstLineChars="0"/>
              <w:contextualSpacing/>
              <w:rPr>
                <w:rFonts w:ascii="宋体" w:hAnsi="宋体" w:cs="宋体"/>
                <w:szCs w:val="24"/>
              </w:rPr>
            </w:pPr>
            <w:r>
              <w:rPr>
                <w:rFonts w:hint="eastAsia" w:ascii="宋体" w:hAnsi="宋体" w:cs="宋体"/>
                <w:szCs w:val="24"/>
              </w:rPr>
              <w:t>3.拟投入项目组成员（除项目负责人、技术负责人外） 具有测绘类中级职称的，每人得0.5分；具有测绘类高级职称的，每人得1分；本项满分3分。</w:t>
            </w:r>
          </w:p>
          <w:p>
            <w:pPr>
              <w:spacing w:line="300" w:lineRule="auto"/>
              <w:ind w:firstLine="0" w:firstLineChars="0"/>
              <w:contextualSpacing/>
              <w:rPr>
                <w:rFonts w:ascii="宋体" w:hAnsi="宋体" w:cs="宋体"/>
                <w:b/>
                <w:bCs/>
                <w:szCs w:val="24"/>
              </w:rPr>
            </w:pPr>
            <w:r>
              <w:rPr>
                <w:rFonts w:hint="eastAsia" w:ascii="宋体" w:hAnsi="宋体" w:cs="宋体"/>
                <w:szCs w:val="24"/>
              </w:rPr>
              <w:t>4.拟投入项目组成员（除项目负责人、技术负责人外） 具有涉密岗位培训证书的，每人得0.5分，本项满分1分。</w:t>
            </w:r>
          </w:p>
          <w:p>
            <w:pPr>
              <w:spacing w:line="300" w:lineRule="auto"/>
              <w:ind w:firstLine="0" w:firstLineChars="0"/>
              <w:contextualSpacing/>
              <w:rPr>
                <w:rFonts w:ascii="宋体" w:hAnsi="宋体" w:cs="宋体"/>
                <w:b/>
                <w:szCs w:val="24"/>
                <w:lang w:val="zh-CN"/>
              </w:rPr>
            </w:pPr>
            <w:r>
              <w:rPr>
                <w:rFonts w:hint="eastAsia" w:ascii="宋体" w:hAnsi="宋体" w:cs="宋体"/>
                <w:b/>
                <w:bCs/>
                <w:szCs w:val="24"/>
              </w:rPr>
              <w:t>注：须在</w:t>
            </w:r>
            <w:r>
              <w:rPr>
                <w:rFonts w:hint="eastAsia" w:ascii="宋体" w:hAnsi="宋体" w:cs="宋体"/>
                <w:b/>
                <w:szCs w:val="24"/>
              </w:rPr>
              <w:t>商务技术文件中提供人员的相关证书和近半年内任意一个月在投标单位的社保证明或者由市场监督管理局出具的股东证明扫描件并加盖</w:t>
            </w:r>
            <w:r>
              <w:rPr>
                <w:rFonts w:hint="eastAsia" w:ascii="宋体" w:hAnsi="宋体" w:cs="宋体"/>
                <w:b/>
                <w:bCs/>
                <w:szCs w:val="24"/>
              </w:rPr>
              <w:t>投标单位</w:t>
            </w:r>
            <w:r>
              <w:rPr>
                <w:rFonts w:hint="eastAsia" w:ascii="宋体" w:hAnsi="宋体" w:cs="宋体"/>
                <w:b/>
                <w:szCs w:val="24"/>
              </w:rPr>
              <w:t>CA公章，未提供不得分。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lang w:eastAsia="zh-Hans"/>
              </w:rPr>
            </w:pPr>
            <w:r>
              <w:rPr>
                <w:rFonts w:hint="eastAsia" w:ascii="宋体" w:hAnsi="宋体" w:cs="宋体"/>
                <w:color w:val="000000"/>
                <w:szCs w:val="24"/>
              </w:rPr>
              <w:t>系统</w:t>
            </w:r>
            <w:r>
              <w:rPr>
                <w:rFonts w:hint="eastAsia" w:ascii="宋体" w:hAnsi="宋体" w:cs="宋体"/>
                <w:szCs w:val="24"/>
              </w:rPr>
              <w:t>保障（3分）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供应商具有自然资源监测系统类软件著作权证书、自然资源调查评价系统类软件著作权证书、自然资源管理系统类软件著作权证书， 每提供一类证书得1分，最多得3分。</w:t>
            </w:r>
          </w:p>
          <w:p>
            <w:pPr>
              <w:spacing w:line="300" w:lineRule="auto"/>
              <w:ind w:firstLine="0" w:firstLineChars="0"/>
              <w:contextualSpacing/>
              <w:rPr>
                <w:rFonts w:ascii="宋体" w:hAnsi="宋体" w:cs="宋体"/>
                <w:szCs w:val="24"/>
              </w:rPr>
            </w:pPr>
            <w:r>
              <w:rPr>
                <w:rFonts w:hint="eastAsia" w:ascii="宋体" w:hAnsi="宋体" w:cs="宋体"/>
                <w:b/>
                <w:bCs/>
                <w:szCs w:val="24"/>
              </w:rPr>
              <w:t>注：须在商务技术文件中提供证书扫描件并加盖投标单位CA公章，否则不得分。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left="240" w:hanging="240" w:hangingChars="100"/>
              <w:contextualSpacing/>
              <w:rPr>
                <w:rFonts w:ascii="宋体" w:hAnsi="宋体" w:cs="宋体"/>
                <w:szCs w:val="24"/>
              </w:rPr>
            </w:pPr>
            <w:r>
              <w:rPr>
                <w:rFonts w:hint="eastAsia" w:ascii="宋体" w:hAnsi="宋体" w:cs="宋体"/>
                <w:szCs w:val="24"/>
              </w:rPr>
              <w:t>后期服务方案</w:t>
            </w:r>
          </w:p>
          <w:p>
            <w:pPr>
              <w:spacing w:line="300" w:lineRule="auto"/>
              <w:ind w:firstLine="0" w:firstLineChars="0"/>
              <w:contextualSpacing/>
              <w:rPr>
                <w:rFonts w:ascii="宋体" w:hAnsi="宋体" w:cs="宋体"/>
                <w:color w:val="000000"/>
                <w:szCs w:val="24"/>
              </w:rPr>
            </w:pPr>
            <w:r>
              <w:rPr>
                <w:rFonts w:hint="eastAsia" w:ascii="宋体" w:hAnsi="宋体" w:cs="宋体"/>
                <w:szCs w:val="24"/>
              </w:rPr>
              <w:t>（</w:t>
            </w:r>
            <w:r>
              <w:rPr>
                <w:rFonts w:ascii="宋体" w:hAnsi="宋体" w:cs="宋体"/>
                <w:szCs w:val="24"/>
              </w:rPr>
              <w:t>5</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szCs w:val="24"/>
              </w:rPr>
              <w:t>供应商提供的后期服务方案全面，服务计划合理，服务机构健全，服务承诺具体、力度高，可以满足采购人方案调整需要的得</w:t>
            </w:r>
            <w:r>
              <w:rPr>
                <w:rFonts w:ascii="宋体" w:hAnsi="宋体" w:cs="宋体"/>
                <w:szCs w:val="24"/>
              </w:rPr>
              <w:t>5</w:t>
            </w:r>
            <w:r>
              <w:rPr>
                <w:rFonts w:hint="eastAsia" w:ascii="宋体" w:hAnsi="宋体" w:cs="宋体"/>
                <w:szCs w:val="24"/>
              </w:rPr>
              <w:t>分，基本满足采购人需要的得4分，</w:t>
            </w:r>
            <w:r>
              <w:rPr>
                <w:rFonts w:hint="eastAsia" w:asciiTheme="minorEastAsia" w:hAnsiTheme="minorEastAsia" w:eastAsiaTheme="minorEastAsia" w:cstheme="minorEastAsia"/>
                <w:kern w:val="0"/>
                <w:szCs w:val="24"/>
                <w:lang w:bidi="ar"/>
              </w:rPr>
              <w:t>方案考虑不够充分得</w:t>
            </w:r>
            <w:r>
              <w:rPr>
                <w:rFonts w:asciiTheme="minorEastAsia" w:hAnsiTheme="minorEastAsia" w:eastAsiaTheme="minorEastAsia" w:cstheme="minorEastAsia"/>
                <w:kern w:val="0"/>
                <w:szCs w:val="24"/>
                <w:lang w:bidi="ar"/>
              </w:rPr>
              <w:t>3</w:t>
            </w:r>
            <w:r>
              <w:rPr>
                <w:rFonts w:hint="eastAsia" w:asciiTheme="minorEastAsia" w:hAnsiTheme="minorEastAsia" w:eastAsiaTheme="minorEastAsia" w:cstheme="minorEastAsia"/>
                <w:kern w:val="0"/>
                <w:szCs w:val="24"/>
                <w:lang w:bidi="ar"/>
              </w:rPr>
              <w:t>分</w:t>
            </w:r>
            <w:r>
              <w:rPr>
                <w:rFonts w:hint="eastAsia" w:ascii="宋体" w:hAnsi="宋体" w:cs="宋体" w:eastAsiaTheme="minorEastAsia"/>
                <w:kern w:val="0"/>
                <w:szCs w:val="24"/>
                <w:lang w:bidi="ar"/>
              </w:rPr>
              <w:t>，</w:t>
            </w:r>
            <w:r>
              <w:rPr>
                <w:rFonts w:hint="eastAsia" w:ascii="宋体" w:hAnsi="宋体" w:cs="宋体"/>
                <w:szCs w:val="24"/>
              </w:rPr>
              <w:t>无相关承诺或内容不可行的不得分。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p>
        </w:tc>
        <w:tc>
          <w:tcPr>
            <w:tcW w:w="1231" w:type="dxa"/>
            <w:tcBorders>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kern w:val="0"/>
                <w:szCs w:val="24"/>
              </w:rPr>
            </w:pPr>
            <w:bookmarkStart w:id="41" w:name="OLE_LINK25"/>
            <w:bookmarkStart w:id="42" w:name="OLE_LINK24"/>
            <w:r>
              <w:rPr>
                <w:rFonts w:hint="eastAsia" w:ascii="宋体" w:hAnsi="宋体" w:cs="宋体"/>
                <w:kern w:val="0"/>
                <w:szCs w:val="24"/>
              </w:rPr>
              <w:t>技术重点、难点分析</w:t>
            </w:r>
            <w:bookmarkEnd w:id="41"/>
            <w:bookmarkEnd w:id="42"/>
            <w:r>
              <w:rPr>
                <w:rFonts w:hint="eastAsia" w:ascii="宋体" w:hAnsi="宋体" w:cs="宋体"/>
                <w:kern w:val="0"/>
                <w:szCs w:val="24"/>
              </w:rPr>
              <w:t>（4分）</w:t>
            </w:r>
          </w:p>
        </w:tc>
        <w:tc>
          <w:tcPr>
            <w:tcW w:w="7469" w:type="dxa"/>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left"/>
              <w:rPr>
                <w:rFonts w:ascii="宋体" w:hAnsi="宋体" w:cs="宋体"/>
                <w:kern w:val="0"/>
                <w:szCs w:val="24"/>
              </w:rPr>
            </w:pPr>
            <w:r>
              <w:rPr>
                <w:rFonts w:hint="eastAsia" w:ascii="宋体" w:hAnsi="宋体" w:cs="宋体"/>
                <w:kern w:val="0"/>
                <w:szCs w:val="24"/>
              </w:rPr>
              <w:t>根据投标人</w:t>
            </w:r>
            <w:r>
              <w:rPr>
                <w:rFonts w:hint="eastAsia" w:ascii="宋体" w:hAnsi="宋体"/>
                <w:szCs w:val="21"/>
              </w:rPr>
              <w:t>对水资源基础调查技术重点、难点分析进行打分，完全符合采购需求的得4分；比较符合的得2分；基本符合的得1分。</w:t>
            </w:r>
            <w:r>
              <w:rPr>
                <w:rFonts w:hint="eastAsia" w:ascii="宋体" w:hAnsi="宋体"/>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p>
        </w:tc>
        <w:tc>
          <w:tcPr>
            <w:tcW w:w="1231" w:type="dxa"/>
            <w:tcBorders>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color w:val="000000"/>
                <w:szCs w:val="24"/>
              </w:rPr>
            </w:pPr>
            <w:bookmarkStart w:id="43" w:name="OLE_LINK17"/>
            <w:bookmarkStart w:id="44" w:name="OLE_LINK16"/>
            <w:r>
              <w:rPr>
                <w:rFonts w:hint="eastAsia" w:ascii="宋体" w:hAnsi="宋体" w:cs="宋体"/>
                <w:kern w:val="0"/>
                <w:szCs w:val="24"/>
              </w:rPr>
              <w:t>合理化建议</w:t>
            </w:r>
            <w:bookmarkEnd w:id="43"/>
            <w:bookmarkEnd w:id="44"/>
            <w:r>
              <w:rPr>
                <w:rFonts w:hint="eastAsia" w:ascii="宋体" w:hAnsi="宋体" w:cs="宋体"/>
                <w:kern w:val="0"/>
                <w:szCs w:val="24"/>
              </w:rPr>
              <w:t>（4分）</w:t>
            </w:r>
          </w:p>
        </w:tc>
        <w:tc>
          <w:tcPr>
            <w:tcW w:w="7469" w:type="dxa"/>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left"/>
              <w:rPr>
                <w:rFonts w:ascii="宋体" w:hAnsi="宋体" w:cs="宋体"/>
                <w:color w:val="000000"/>
                <w:szCs w:val="24"/>
              </w:rPr>
            </w:pPr>
            <w:r>
              <w:rPr>
                <w:rFonts w:hint="eastAsia" w:ascii="宋体" w:hAnsi="宋体" w:cs="宋体"/>
                <w:kern w:val="0"/>
                <w:szCs w:val="24"/>
              </w:rPr>
              <w:t>根据投标人提出的针对本项目的合理化建议打分，</w:t>
            </w:r>
            <w:r>
              <w:rPr>
                <w:rFonts w:hint="eastAsia" w:ascii="宋体" w:hAnsi="宋体" w:cs="宋体"/>
                <w:szCs w:val="24"/>
              </w:rPr>
              <w:t>提出的建议经评委一致认定为实质性可采纳的合理化建议的每条得</w:t>
            </w:r>
            <w:r>
              <w:rPr>
                <w:rFonts w:ascii="宋体" w:hAnsi="宋体" w:cs="宋体"/>
                <w:szCs w:val="24"/>
              </w:rPr>
              <w:t>2</w:t>
            </w:r>
            <w:r>
              <w:rPr>
                <w:rFonts w:hint="eastAsia" w:ascii="宋体" w:hAnsi="宋体" w:cs="宋体"/>
                <w:szCs w:val="24"/>
              </w:rPr>
              <w:t>分，最高得</w:t>
            </w:r>
            <w:r>
              <w:rPr>
                <w:rFonts w:ascii="宋体" w:hAnsi="宋体" w:cs="宋体"/>
                <w:szCs w:val="24"/>
              </w:rPr>
              <w:t>4</w:t>
            </w:r>
            <w:r>
              <w:rPr>
                <w:rFonts w:hint="eastAsia" w:ascii="宋体" w:hAnsi="宋体" w:cs="宋体"/>
                <w:szCs w:val="24"/>
              </w:rPr>
              <w:t>分</w:t>
            </w:r>
            <w:r>
              <w:rPr>
                <w:rFonts w:hint="eastAsia" w:ascii="宋体" w:hAnsi="宋体" w:cs="宋体"/>
                <w:kern w:val="0"/>
                <w:szCs w:val="24"/>
              </w:rPr>
              <w:t>。</w:t>
            </w:r>
            <w:r>
              <w:rPr>
                <w:rFonts w:hint="eastAsia" w:ascii="宋体" w:hAnsi="宋体"/>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right"/>
        </w:trPr>
        <w:tc>
          <w:tcPr>
            <w:tcW w:w="1201" w:type="dxa"/>
            <w:vMerge w:val="restart"/>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商务资信分</w:t>
            </w:r>
          </w:p>
          <w:p>
            <w:pPr>
              <w:spacing w:line="300" w:lineRule="auto"/>
              <w:ind w:firstLine="0" w:firstLineChars="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分）</w:t>
            </w:r>
          </w:p>
        </w:tc>
        <w:tc>
          <w:tcPr>
            <w:tcW w:w="1231"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相关证书</w:t>
            </w:r>
          </w:p>
          <w:p>
            <w:pPr>
              <w:spacing w:line="300" w:lineRule="auto"/>
              <w:ind w:firstLine="0" w:firstLineChars="0"/>
              <w:contextualSpacing/>
              <w:rPr>
                <w:rFonts w:ascii="宋体" w:hAnsi="宋体" w:cs="宋体"/>
                <w:strike/>
                <w:color w:val="000000"/>
                <w:szCs w:val="24"/>
              </w:rPr>
            </w:pPr>
            <w:r>
              <w:rPr>
                <w:rFonts w:hint="eastAsia" w:ascii="宋体" w:hAnsi="宋体" w:cs="宋体"/>
                <w:szCs w:val="24"/>
              </w:rPr>
              <w:t>（3分）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投标人具有质量管理体系认证证书、职业健康安全管理体系认证证书、环境管理体系认证证书且在有效期内的，每种证书得1分，本项最多得3分。</w:t>
            </w:r>
          </w:p>
          <w:p>
            <w:pPr>
              <w:spacing w:line="300" w:lineRule="auto"/>
              <w:ind w:firstLine="0" w:firstLineChars="0"/>
              <w:contextualSpacing/>
              <w:rPr>
                <w:rFonts w:ascii="宋体" w:hAnsi="宋体" w:cs="宋体"/>
                <w:strike/>
                <w:color w:val="000000"/>
                <w:szCs w:val="24"/>
              </w:rPr>
            </w:pPr>
            <w:r>
              <w:rPr>
                <w:rFonts w:hint="eastAsia" w:cs="宋体" w:asciiTheme="minorEastAsia" w:hAnsiTheme="minorEastAsia" w:eastAsiaTheme="minorEastAsia"/>
                <w:b/>
                <w:szCs w:val="24"/>
              </w:rPr>
              <w:t>注：须在</w:t>
            </w:r>
            <w:r>
              <w:rPr>
                <w:rFonts w:hint="eastAsia" w:ascii="宋体" w:hAnsi="宋体" w:cs="宋体"/>
                <w:b/>
                <w:szCs w:val="24"/>
              </w:rPr>
              <w:t>商务技术文件中</w:t>
            </w:r>
            <w:r>
              <w:rPr>
                <w:rFonts w:hint="eastAsia" w:cs="宋体" w:asciiTheme="minorEastAsia" w:hAnsiTheme="minorEastAsia" w:eastAsiaTheme="minorEastAsia"/>
                <w:b/>
                <w:szCs w:val="24"/>
              </w:rPr>
              <w:t>提供证书扫描件</w:t>
            </w:r>
            <w:r>
              <w:rPr>
                <w:rFonts w:hint="eastAsia" w:ascii="宋体" w:hAnsi="宋体" w:cs="宋体"/>
                <w:b/>
                <w:szCs w:val="24"/>
              </w:rPr>
              <w:t>并加盖</w:t>
            </w:r>
            <w:r>
              <w:rPr>
                <w:rFonts w:hint="eastAsia" w:ascii="宋体" w:hAnsi="宋体" w:cs="宋体"/>
                <w:b/>
                <w:bCs/>
                <w:szCs w:val="24"/>
              </w:rPr>
              <w:t>投标单位</w:t>
            </w:r>
            <w:r>
              <w:rPr>
                <w:rFonts w:hint="eastAsia" w:ascii="宋体" w:hAnsi="宋体" w:cs="宋体"/>
                <w:b/>
                <w:szCs w:val="24"/>
              </w:rPr>
              <w:t>CA公章</w:t>
            </w:r>
            <w:r>
              <w:rPr>
                <w:rFonts w:hint="eastAsia" w:cs="宋体" w:asciiTheme="minorEastAsia" w:hAnsiTheme="minorEastAsia" w:eastAsiaTheme="minorEastAsia"/>
                <w:b/>
                <w:szCs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right"/>
        </w:trPr>
        <w:tc>
          <w:tcPr>
            <w:tcW w:w="1201"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top w:val="single" w:color="auto" w:sz="4" w:space="0"/>
              <w:left w:val="single" w:color="auto" w:sz="4" w:space="0"/>
              <w:right w:val="single" w:color="auto" w:sz="4" w:space="0"/>
            </w:tcBorders>
            <w:vAlign w:val="center"/>
          </w:tcPr>
          <w:p>
            <w:pPr>
              <w:spacing w:line="300" w:lineRule="auto"/>
              <w:ind w:left="240" w:hanging="240" w:hangingChars="100"/>
              <w:contextualSpacing/>
              <w:jc w:val="left"/>
              <w:rPr>
                <w:rFonts w:ascii="宋体" w:hAnsi="宋体" w:cs="宋体"/>
                <w:szCs w:val="24"/>
              </w:rPr>
            </w:pPr>
            <w:r>
              <w:rPr>
                <w:rFonts w:hint="eastAsia" w:ascii="宋体" w:hAnsi="宋体" w:cs="宋体"/>
                <w:szCs w:val="24"/>
              </w:rPr>
              <w:t>同类项目业绩</w:t>
            </w:r>
          </w:p>
          <w:p>
            <w:pPr>
              <w:spacing w:line="300" w:lineRule="auto"/>
              <w:ind w:firstLine="0" w:firstLineChars="0"/>
              <w:contextualSpacing/>
              <w:jc w:val="left"/>
              <w:rPr>
                <w:rFonts w:ascii="宋体" w:hAnsi="宋体" w:cs="宋体"/>
                <w:bCs/>
                <w:kern w:val="0"/>
                <w:szCs w:val="24"/>
              </w:rPr>
            </w:pPr>
            <w:r>
              <w:rPr>
                <w:rFonts w:hint="eastAsia" w:ascii="宋体" w:hAnsi="宋体" w:cs="宋体"/>
                <w:szCs w:val="24"/>
              </w:rPr>
              <w:t>（1分）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供应商2023年1月1日（以合同签订时间为准）以来：承担过县（县级市、区）级水资源基础调查项目的每个得0.5分；承担过县（县级市、区）级年度国土变更调查项目的每个得0.5分；本项满分1分。</w:t>
            </w:r>
          </w:p>
          <w:p>
            <w:pPr>
              <w:spacing w:line="300" w:lineRule="auto"/>
              <w:ind w:firstLine="0" w:firstLineChars="0"/>
              <w:contextualSpacing/>
              <w:rPr>
                <w:rFonts w:ascii="宋体" w:hAnsi="宋体" w:cs="宋体"/>
                <w:color w:val="FF0000"/>
                <w:szCs w:val="24"/>
              </w:rPr>
            </w:pPr>
            <w:r>
              <w:rPr>
                <w:rFonts w:hint="eastAsia" w:ascii="宋体" w:hAnsi="宋体" w:cs="宋体"/>
                <w:b/>
                <w:bCs/>
                <w:szCs w:val="24"/>
              </w:rPr>
              <w:t>注：须在商务技术文件中提供合同扫描件并加盖投标单位CA公章，否则不得分。</w:t>
            </w:r>
          </w:p>
        </w:tc>
      </w:tr>
    </w:tbl>
    <w:p>
      <w:pPr>
        <w:pStyle w:val="100"/>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pPr>
        <w:pStyle w:val="100"/>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100"/>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100"/>
        <w:snapToGrid w:val="0"/>
        <w:spacing w:line="300" w:lineRule="auto"/>
        <w:ind w:firstLine="482"/>
        <w:rPr>
          <w:rFonts w:ascii="宋体" w:hAnsi="宋体" w:cs="宋体"/>
          <w:b/>
          <w:sz w:val="24"/>
          <w:szCs w:val="24"/>
        </w:rPr>
      </w:pPr>
      <w:r>
        <w:rPr>
          <w:rFonts w:hint="eastAsia" w:ascii="宋体" w:hAnsi="宋体" w:cs="宋体"/>
          <w:b/>
          <w:sz w:val="24"/>
          <w:szCs w:val="24"/>
        </w:rPr>
        <w:t>4.投标人的商务技术分低于商务技术分总分60%的，视为采购人不能接受的附加条件，该投标文件将在报价评审时被视为无效。</w:t>
      </w:r>
    </w:p>
    <w:p>
      <w:pPr>
        <w:pStyle w:val="100"/>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7"/>
        <w:ind w:firstLine="643"/>
        <w:rPr>
          <w:color w:val="000000"/>
          <w:sz w:val="36"/>
          <w:szCs w:val="36"/>
        </w:rPr>
      </w:pPr>
      <w:bookmarkStart w:id="45" w:name="_Toc146613189"/>
      <w:r>
        <w:rPr>
          <w:rFonts w:hint="eastAsia"/>
          <w:color w:val="000000"/>
        </w:rPr>
        <w:t xml:space="preserve">第五章  </w:t>
      </w:r>
      <w:r>
        <w:rPr>
          <w:rFonts w:hint="eastAsia"/>
        </w:rPr>
        <w:t>嘉善县政府采购合同</w:t>
      </w:r>
      <w:bookmarkEnd w:id="45"/>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善财采确临[2025]</w:t>
      </w:r>
      <w:r>
        <w:rPr>
          <w:rFonts w:ascii="宋体" w:hAnsi="宋体" w:cs="宋体"/>
          <w:szCs w:val="24"/>
        </w:rPr>
        <w:t>1283</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ascii="宋体" w:hAnsi="宋体" w:cs="宋体"/>
          <w:color w:val="000000" w:themeColor="text1"/>
          <w:kern w:val="0"/>
          <w14:textFill>
            <w14:solidFill>
              <w14:schemeClr w14:val="tx1"/>
            </w14:solidFill>
          </w14:textFill>
        </w:rPr>
        <w:t>80.00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采购人（以下称甲方）：嘉善县自然资源和规划局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w:t>
      </w:r>
      <w:r>
        <w:rPr>
          <w:rFonts w:hint="eastAsia" w:ascii="宋体" w:hAnsi="宋体" w:cs="宋体"/>
          <w:color w:val="000000"/>
          <w:kern w:val="0"/>
          <w:u w:val="single"/>
          <w:lang w:eastAsia="zh-CN"/>
        </w:rPr>
        <w:t>HZZX-2025-G13-2</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2025年水资源基础调查（第二次）</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2025年水资源基础调查</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Style w:val="83"/>
          <w:rFonts w:ascii="宋体" w:hAnsi="宋体"/>
          <w:kern w:val="0"/>
          <w:szCs w:val="22"/>
        </w:rPr>
      </w:pPr>
      <w:r>
        <w:rPr>
          <w:rFonts w:hint="eastAsia" w:ascii="宋体" w:hAnsi="宋体" w:cs="宋体"/>
          <w:kern w:val="0"/>
        </w:rPr>
        <w:t>（2）分期付款：</w:t>
      </w:r>
      <w:r>
        <w:rPr>
          <w:rFonts w:hint="eastAsia" w:ascii="宋体" w:hAnsi="宋体" w:cs="宋体"/>
          <w:color w:val="000000" w:themeColor="text1"/>
          <w14:textFill>
            <w14:solidFill>
              <w14:schemeClr w14:val="tx1"/>
            </w14:solidFill>
          </w14:textFill>
        </w:rPr>
        <w:t>合同生效以及具备实施条件后7个工作日内支付项目合同总金额的50%作为</w:t>
      </w:r>
      <w:r>
        <w:rPr>
          <w:rFonts w:hint="eastAsia" w:ascii="宋体" w:hAnsi="宋体" w:cs="宋体"/>
          <w:color w:val="000000" w:themeColor="text1"/>
          <w:szCs w:val="24"/>
          <w14:textFill>
            <w14:solidFill>
              <w14:schemeClr w14:val="tx1"/>
            </w14:solidFill>
          </w14:textFill>
        </w:rPr>
        <w:t>项目启动经费</w:t>
      </w:r>
      <w:r>
        <w:rPr>
          <w:rFonts w:hint="eastAsia" w:ascii="宋体" w:hAnsi="宋体" w:cs="宋体"/>
          <w:color w:val="000000" w:themeColor="text1"/>
          <w14:textFill>
            <w14:solidFill>
              <w14:schemeClr w14:val="tx1"/>
            </w14:solidFill>
          </w14:textFill>
        </w:rPr>
        <w:t>；2025年12月底支付项目合同总金额的3</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%；2026年</w:t>
      </w: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月底前结清剩余合同价款</w:t>
      </w:r>
      <w:r>
        <w:rPr>
          <w:rFonts w:hint="eastAsia" w:ascii="宋体" w:hAnsi="宋体" w:cs="宋体"/>
          <w:color w:val="000000" w:themeColor="text1"/>
          <w:szCs w:val="24"/>
          <w14:textFill>
            <w14:solidFill>
              <w14:schemeClr w14:val="tx1"/>
            </w14:solidFill>
          </w14:textFill>
        </w:rPr>
        <w:t>。如因乙方原因未能在规定的时间向甲方提交成果的，或所提交的成果验收不合格的，乙方须按实际损失赔偿给甲方</w:t>
      </w:r>
      <w:r>
        <w:rPr>
          <w:rFonts w:hint="eastAsia" w:ascii="宋体" w:hAnsi="宋体" w:cs="宋体"/>
          <w:color w:val="000000" w:themeColor="text1"/>
          <w14:textFill>
            <w14:solidFill>
              <w14:schemeClr w14:val="tx1"/>
            </w14:solidFill>
          </w14:textFill>
        </w:rPr>
        <w:t>。</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2   </w:t>
      </w:r>
      <w:r>
        <w:rPr>
          <w:rFonts w:hint="eastAsia" w:ascii="宋体" w:hAnsi="宋体" w:cs="宋体"/>
          <w:kern w:val="0"/>
        </w:rPr>
        <w:t>项处理：</w:t>
      </w:r>
    </w:p>
    <w:p>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w:t>
      </w:r>
      <w:r>
        <w:rPr>
          <w:rFonts w:hint="eastAsia" w:ascii="宋体" w:hAnsi="宋体" w:cs="宋体"/>
          <w:kern w:val="0"/>
        </w:rPr>
        <w:t>元（不高于本合同金额的1%）。履约保证金在</w:t>
      </w:r>
      <w:r>
        <w:rPr>
          <w:rFonts w:hint="eastAsia"/>
          <w:szCs w:val="24"/>
          <w:u w:val="single"/>
        </w:rPr>
        <w:t>/</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spacing w:line="300" w:lineRule="auto"/>
        <w:ind w:firstLine="482"/>
        <w:rPr>
          <w:rFonts w:ascii="宋体" w:hAnsi="宋体" w:cs="宋体"/>
          <w:b/>
          <w:bCs/>
        </w:rPr>
      </w:pPr>
      <w:r>
        <w:rPr>
          <w:rFonts w:hint="eastAsia" w:ascii="宋体" w:hAnsi="宋体" w:cs="宋体"/>
          <w:b/>
          <w:bCs/>
          <w:kern w:val="0"/>
        </w:rPr>
        <w:t xml:space="preserve">第五条 </w:t>
      </w:r>
      <w:r>
        <w:rPr>
          <w:rFonts w:hint="eastAsia" w:ascii="宋体" w:hAnsi="宋体"/>
          <w:b/>
          <w:szCs w:val="21"/>
        </w:rPr>
        <w:t>服务期限</w:t>
      </w:r>
      <w:r>
        <w:rPr>
          <w:rFonts w:hint="eastAsia" w:ascii="宋体" w:hAnsi="宋体"/>
          <w:b/>
        </w:rPr>
        <w:t>及验收</w:t>
      </w:r>
    </w:p>
    <w:p>
      <w:pPr>
        <w:spacing w:line="300" w:lineRule="auto"/>
        <w:ind w:firstLine="480"/>
        <w:contextualSpacing/>
        <w:rPr>
          <w:rFonts w:ascii="宋体" w:hAnsi="宋体" w:cs="宋体"/>
          <w:szCs w:val="21"/>
        </w:rPr>
      </w:pPr>
      <w:r>
        <w:rPr>
          <w:rFonts w:hint="eastAsia" w:ascii="宋体" w:hAnsi="宋体" w:cs="宋体"/>
          <w:szCs w:val="21"/>
        </w:rPr>
        <w:t>项目完成并符合相应质量要求的，由甲方组织统一验收，相关费用由乙方承担。</w:t>
      </w:r>
      <w:r>
        <w:rPr>
          <w:rFonts w:hint="eastAsia" w:ascii="宋体" w:hAnsi="宋体" w:cs="宋体"/>
          <w:szCs w:val="24"/>
        </w:rPr>
        <w:t>验收通过后，</w:t>
      </w:r>
      <w:r>
        <w:rPr>
          <w:rFonts w:hint="eastAsia" w:ascii="宋体" w:hAnsi="宋体" w:cs="宋体"/>
          <w:szCs w:val="21"/>
        </w:rPr>
        <w:t>乙方须提供</w:t>
      </w:r>
      <w:r>
        <w:rPr>
          <w:rFonts w:ascii="宋体" w:hAnsi="宋体" w:cs="宋体"/>
          <w:szCs w:val="21"/>
          <w:u w:val="single"/>
        </w:rPr>
        <w:t xml:space="preserve">       </w:t>
      </w:r>
      <w:r>
        <w:rPr>
          <w:rFonts w:hint="eastAsia" w:ascii="宋体" w:hAnsi="宋体" w:cs="宋体"/>
          <w:szCs w:val="21"/>
        </w:rPr>
        <w:t>年（自验收合格之日起）的质保及售后服务。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Arial"/>
          <w:color w:val="000000" w:themeColor="text1"/>
          <w:kern w:val="0"/>
          <w:highlight w:val="yellow"/>
          <w14:textFill>
            <w14:solidFill>
              <w14:schemeClr w14:val="tx1"/>
            </w14:solidFill>
          </w14:textFill>
        </w:rPr>
      </w:pPr>
      <w:r>
        <w:rPr>
          <w:rFonts w:hint="eastAsia" w:ascii="宋体" w:hAnsi="宋体" w:cs="宋体"/>
          <w:szCs w:val="21"/>
        </w:rPr>
        <w:t>2025年水资源基础调查须按照国</w:t>
      </w:r>
      <w:r>
        <w:rPr>
          <w:rFonts w:hint="eastAsia" w:ascii="宋体" w:hAnsi="宋体" w:cs="宋体"/>
          <w:szCs w:val="24"/>
        </w:rPr>
        <w:t>家、省、市各级要求的时间内完成。如果因政策调整而导致工期变化的，则由双方友好协商并顺延。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lang w:eastAsia="zh-CN"/>
        </w:rPr>
        <w:t>2025年水资源基础调查（第二次）</w:t>
      </w:r>
      <w:r>
        <w:rPr>
          <w:rFonts w:hint="eastAsia" w:ascii="宋体" w:hAnsi="宋体" w:cs="宋体"/>
          <w:bCs/>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spacing w:line="300" w:lineRule="auto"/>
        <w:ind w:firstLine="482"/>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第一条 违约责任</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如因乙方原因未能在规定的时间向甲方提交成果的，或所提交的成果验收不合格的，乙方须按实际损失赔偿给甲方</w:t>
      </w:r>
      <w:r>
        <w:rPr>
          <w:rFonts w:hint="eastAsia" w:ascii="宋体" w:hAnsi="宋体" w:cs="宋体"/>
        </w:rPr>
        <w:t>。</w:t>
      </w:r>
    </w:p>
    <w:p>
      <w:pPr>
        <w:spacing w:line="300" w:lineRule="auto"/>
        <w:ind w:firstLine="482"/>
        <w:rPr>
          <w:rFonts w:ascii="宋体" w:hAnsi="宋体" w:cs="宋体"/>
          <w:b/>
          <w:bCs/>
          <w:szCs w:val="24"/>
        </w:rPr>
      </w:pPr>
      <w:r>
        <w:rPr>
          <w:rFonts w:hint="eastAsia" w:ascii="宋体" w:hAnsi="宋体" w:cs="宋体"/>
          <w:b/>
          <w:bCs/>
          <w:szCs w:val="24"/>
        </w:rPr>
        <w:t>第二条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第三条 合同有效期</w:t>
      </w:r>
    </w:p>
    <w:p>
      <w:pPr>
        <w:spacing w:line="300" w:lineRule="auto"/>
        <w:ind w:firstLine="480"/>
        <w:jc w:val="left"/>
        <w:rPr>
          <w:rFonts w:ascii="宋体" w:hAnsi="宋体" w:cs="宋体"/>
        </w:rPr>
      </w:pPr>
      <w:r>
        <w:rPr>
          <w:rFonts w:hint="eastAsia" w:ascii="宋体" w:hAnsi="宋体"/>
          <w:szCs w:val="24"/>
        </w:rPr>
        <w:t>自合同签订之日起至本项目合同履行完毕（质保期满）之日止。</w:t>
      </w:r>
    </w:p>
    <w:p>
      <w:pPr>
        <w:spacing w:line="300" w:lineRule="auto"/>
        <w:ind w:firstLine="480"/>
        <w:rPr>
          <w:rFonts w:ascii="宋体" w:hAnsi="宋体" w:cs="宋体"/>
          <w:szCs w:val="24"/>
        </w:rPr>
      </w:pPr>
    </w:p>
    <w:p>
      <w:pPr>
        <w:spacing w:line="300" w:lineRule="auto"/>
        <w:ind w:firstLine="482"/>
        <w:rPr>
          <w:rFonts w:ascii="宋体" w:hAnsi="宋体" w:cs="宋体"/>
          <w:b/>
          <w:color w:val="000000"/>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0"/>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2025年水资源基础调查验收报告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20"/>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w:t>
      </w:r>
      <w:r>
        <w:rPr>
          <w:rFonts w:hAnsi="宋体" w:cs="宋体"/>
          <w:kern w:val="2"/>
          <w:sz w:val="28"/>
          <w:szCs w:val="28"/>
        </w:rPr>
        <w:t>5</w:t>
      </w:r>
      <w:r>
        <w:rPr>
          <w:rFonts w:hint="eastAsia" w:hAnsi="宋体" w:cs="宋体"/>
          <w:kern w:val="2"/>
          <w:sz w:val="28"/>
          <w:szCs w:val="28"/>
        </w:rPr>
        <w:t>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0"/>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7"/>
        <w:ind w:firstLine="643"/>
      </w:pPr>
      <w:bookmarkStart w:id="46" w:name="_Toc146613190"/>
      <w:r>
        <w:rPr>
          <w:rFonts w:hint="eastAsia"/>
        </w:rPr>
        <w:t>第六章  投标文件格式</w:t>
      </w:r>
      <w:bookmarkEnd w:id="46"/>
    </w:p>
    <w:p>
      <w:pPr>
        <w:pStyle w:val="20"/>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2025年水资源基础调查（第二次）</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color w:val="000000"/>
          <w:szCs w:val="24"/>
          <w:lang w:eastAsia="zh-CN"/>
        </w:rPr>
        <w:t>HZZX-2025-G13-2</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0" w:firstLineChars="0"/>
        <w:rPr>
          <w:rFonts w:ascii="宋体" w:hAnsi="宋体" w:cs="宋体"/>
          <w:szCs w:val="24"/>
        </w:rPr>
      </w:pPr>
      <w:r>
        <w:rPr>
          <w:rFonts w:hint="eastAsia" w:ascii="宋体" w:hAnsi="宋体" w:cs="宋体"/>
          <w:color w:val="000000"/>
          <w:szCs w:val="24"/>
        </w:rPr>
        <w:t>嘉善县自然资源和规划局、嘉兴市宏泽招标咨询有限公司</w:t>
      </w:r>
      <w:r>
        <w:rPr>
          <w:rFonts w:hint="eastAsia" w:ascii="宋体" w:hAnsi="宋体" w:cs="宋体"/>
          <w:szCs w:val="24"/>
        </w:rPr>
        <w:t>：</w:t>
      </w:r>
    </w:p>
    <w:p>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lang w:eastAsia="zh-CN"/>
        </w:rPr>
        <w:t>2025年水资源基础调查（第二次）</w:t>
      </w:r>
      <w:r>
        <w:rPr>
          <w:rFonts w:hint="eastAsia" w:ascii="宋体" w:hAnsi="宋体" w:cs="宋体"/>
          <w:szCs w:val="24"/>
        </w:rPr>
        <w:t>【项目编号：</w:t>
      </w:r>
      <w:r>
        <w:rPr>
          <w:rFonts w:hint="eastAsia" w:ascii="宋体" w:hAnsi="宋体" w:cs="宋体"/>
          <w:szCs w:val="24"/>
          <w:lang w:eastAsia="zh-CN"/>
        </w:rPr>
        <w:t>HZZX-2025-G13-2</w:t>
      </w:r>
      <w:r>
        <w:rPr>
          <w:rFonts w:hint="eastAsia" w:ascii="宋体" w:hAnsi="宋体" w:cs="宋体"/>
          <w:szCs w:val="24"/>
        </w:rPr>
        <w:t>】政府采购活动，郑重承诺：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snapToGrid w:val="0"/>
        <w:spacing w:line="600" w:lineRule="exact"/>
        <w:ind w:firstLine="4809" w:firstLineChars="2004"/>
        <w:jc w:val="right"/>
        <w:rPr>
          <w:rFonts w:ascii="宋体" w:hAnsi="宋体"/>
          <w:bCs/>
          <w:szCs w:val="24"/>
        </w:rPr>
      </w:pPr>
    </w:p>
    <w:p>
      <w:pPr>
        <w:snapToGrid w:val="0"/>
        <w:spacing w:line="600" w:lineRule="exact"/>
        <w:ind w:firstLine="4809" w:firstLineChars="2004"/>
        <w:jc w:val="right"/>
        <w:rPr>
          <w:rFonts w:ascii="宋体" w:hAnsi="宋体"/>
          <w:bCs/>
          <w:szCs w:val="24"/>
        </w:rPr>
      </w:pPr>
    </w:p>
    <w:p>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pStyle w:val="14"/>
        <w:autoSpaceDE w:val="0"/>
        <w:autoSpaceDN w:val="0"/>
        <w:spacing w:line="300" w:lineRule="auto"/>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（嘉善县自然资源和规划局）</w:t>
      </w:r>
      <w:r>
        <w:rPr>
          <w:rFonts w:hint="eastAsia"/>
        </w:rPr>
        <w:t>的</w:t>
      </w:r>
      <w:r>
        <w:rPr>
          <w:rFonts w:hint="eastAsia"/>
          <w:u w:val="single"/>
        </w:rPr>
        <w:t>（</w:t>
      </w:r>
      <w:r>
        <w:rPr>
          <w:rFonts w:hint="eastAsia"/>
          <w:u w:val="single"/>
          <w:lang w:eastAsia="zh-CN"/>
        </w:rPr>
        <w:t>2025年水资源基础调查（第二次）</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相关企业的具体情况如下：</w:t>
      </w:r>
    </w:p>
    <w:p>
      <w:pPr>
        <w:pStyle w:val="125"/>
        <w:tabs>
          <w:tab w:val="left" w:pos="1243"/>
        </w:tabs>
        <w:autoSpaceDE w:val="0"/>
        <w:autoSpaceDN w:val="0"/>
        <w:spacing w:line="300" w:lineRule="auto"/>
        <w:ind w:left="19" w:firstLine="480"/>
        <w:rPr>
          <w:rFonts w:ascii="宋体" w:hAnsi="宋体" w:cs="宋体"/>
          <w:szCs w:val="24"/>
        </w:rPr>
      </w:pPr>
      <w:r>
        <w:rPr>
          <w:rFonts w:hint="eastAsia"/>
          <w:u w:val="single"/>
        </w:rPr>
        <w:t>（2025年水资源基础调查</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szCs w:val="24"/>
          <w:u w:val="single"/>
        </w:rPr>
        <w:t>其他未列明行业</w:t>
      </w:r>
      <w:r>
        <w:rPr>
          <w:rFonts w:hint="eastAsia" w:ascii="宋体" w:hAnsi="宋体" w:cs="宋体"/>
          <w:szCs w:val="24"/>
        </w:rPr>
        <w:t>）；承建（承接）企业为</w:t>
      </w:r>
      <w:r>
        <w:rPr>
          <w:rFonts w:hint="eastAsia" w:ascii="宋体" w:hAnsi="宋体" w:cs="宋体"/>
          <w:szCs w:val="24"/>
          <w:u w:val="single"/>
        </w:rPr>
        <w:t xml:space="preserve">     （企业名称）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rPr>
          <w:rFonts w:hint="eastAsia"/>
        </w:rPr>
        <w:t>，</w:t>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26"/>
        <w:snapToGrid w:val="0"/>
        <w:spacing w:line="300" w:lineRule="auto"/>
        <w:ind w:firstLine="494"/>
        <w:rPr>
          <w:rFonts w:ascii="宋体" w:eastAsia="宋体"/>
          <w:bCs/>
          <w:sz w:val="24"/>
          <w:szCs w:val="24"/>
        </w:rPr>
      </w:pPr>
      <w:r>
        <w:rPr>
          <w:rFonts w:hint="eastAsia" w:ascii="宋体" w:eastAsia="宋体"/>
          <w:bCs/>
          <w:sz w:val="24"/>
          <w:szCs w:val="24"/>
        </w:rPr>
        <w:t>......</w:t>
      </w:r>
    </w:p>
    <w:p>
      <w:pPr>
        <w:pStyle w:val="14"/>
        <w:autoSpaceDE w:val="0"/>
        <w:autoSpaceDN w:val="0"/>
        <w:spacing w:before="108" w:line="300" w:lineRule="auto"/>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4"/>
        <w:autoSpaceDE w:val="0"/>
        <w:autoSpaceDN w:val="0"/>
        <w:spacing w:line="300" w:lineRule="auto"/>
        <w:ind w:right="-54" w:firstLine="480"/>
        <w:rPr>
          <w:rFonts w:ascii="宋体" w:hAnsi="宋体" w:cs="宋体"/>
        </w:rPr>
      </w:pPr>
      <w:r>
        <w:rPr>
          <w:rFonts w:hint="eastAsia" w:ascii="宋体" w:hAnsi="宋体" w:cs="宋体"/>
        </w:rPr>
        <w:t>本企业对上述声明内容的真实性负责。如有虚假，将依法承担相应责任。</w:t>
      </w:r>
    </w:p>
    <w:p>
      <w:pPr>
        <w:pStyle w:val="14"/>
        <w:autoSpaceDE w:val="0"/>
        <w:autoSpaceDN w:val="0"/>
        <w:spacing w:before="29" w:line="300" w:lineRule="auto"/>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4"/>
        <w:autoSpaceDE w:val="0"/>
        <w:autoSpaceDN w:val="0"/>
        <w:spacing w:before="29" w:line="300" w:lineRule="auto"/>
        <w:ind w:left="4060" w:right="-54" w:firstLine="480"/>
        <w:rPr>
          <w:rFonts w:ascii="宋体" w:hAnsi="宋体" w:cs="宋体"/>
        </w:rPr>
      </w:pPr>
      <w:r>
        <w:rPr>
          <w:rFonts w:hint="eastAsia" w:ascii="宋体" w:hAnsi="宋体" w:cs="宋体"/>
        </w:rPr>
        <w:t>日期：___________</w:t>
      </w:r>
    </w:p>
    <w:p>
      <w:pPr>
        <w:spacing w:line="300" w:lineRule="auto"/>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spacing w:line="300" w:lineRule="auto"/>
        <w:ind w:firstLine="480"/>
        <w:rPr>
          <w:rFonts w:ascii="宋体" w:hAnsi="宋体" w:cs="宋体"/>
        </w:rPr>
      </w:pPr>
      <w:r>
        <w:rPr>
          <w:rFonts w:hint="eastAsia" w:ascii="宋体" w:hAnsi="宋体" w:cs="宋体"/>
          <w:szCs w:val="24"/>
        </w:rPr>
        <w:t>2.本采购标的对应的所属行业：</w:t>
      </w:r>
      <w:r>
        <w:rPr>
          <w:rFonts w:hint="eastAsia" w:ascii="宋体" w:hAnsi="宋体" w:cs="宋体"/>
          <w:szCs w:val="24"/>
          <w:u w:val="single"/>
        </w:rPr>
        <w:t>其他未列明行业</w:t>
      </w:r>
    </w:p>
    <w:p>
      <w:pPr>
        <w:spacing w:line="300" w:lineRule="auto"/>
        <w:ind w:firstLine="480"/>
        <w:rPr>
          <w:rFonts w:ascii="宋体" w:hAnsi="宋体" w:cs="宋体"/>
        </w:rPr>
      </w:pPr>
      <w:r>
        <w:rPr>
          <w:rFonts w:hint="eastAsia" w:ascii="宋体" w:hAnsi="宋体" w:cs="宋体"/>
        </w:rPr>
        <w:t>其他未列明行业。从业人员300人以下的为中小微型企业。其中，从业人员100人及以上的为中型企业；从业人员10人及以上的为小型企业；从业人员10人以下的为微型企业。</w:t>
      </w:r>
    </w:p>
    <w:p>
      <w:pPr>
        <w:spacing w:line="300" w:lineRule="auto"/>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spacing w:line="300" w:lineRule="auto"/>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5.中型企业、小型企业、微型企业3种企业类型，结合以上数据，依据《中小企业划型标准规定》（工信部联企业〔2011〕300号）确定，供应商声明的类型错误，作无效标处理。《中小企业声明函》填写行业错误或者未填写行业的，作无效标处理。</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20"/>
        <w:snapToGrid w:val="0"/>
        <w:spacing w:before="24" w:beforeLines="10" w:after="24" w:afterLines="10"/>
        <w:ind w:right="480" w:firstLine="420"/>
        <w:jc w:val="right"/>
        <w:rPr>
          <w:rFonts w:hAnsi="宋体" w:cs="宋体"/>
        </w:rPr>
      </w:pPr>
    </w:p>
    <w:p>
      <w:pPr>
        <w:pStyle w:val="20"/>
        <w:snapToGrid w:val="0"/>
        <w:spacing w:before="24" w:beforeLines="10" w:after="24" w:afterLines="10"/>
        <w:ind w:right="480" w:firstLine="420"/>
        <w:jc w:val="right"/>
        <w:rPr>
          <w:rFonts w:hAnsi="宋体" w:cs="宋体"/>
        </w:rPr>
      </w:pPr>
    </w:p>
    <w:p>
      <w:pPr>
        <w:pStyle w:val="20"/>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5"/>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2025年水资源基础调查（第二次）</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9"/>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rPr>
          <w:rFonts w:ascii="宋体" w:hAnsi="宋体" w:cs="宋体"/>
          <w:b/>
          <w:color w:val="000000"/>
          <w:sz w:val="32"/>
          <w:szCs w:val="32"/>
        </w:rPr>
      </w:pPr>
      <w:r>
        <w:rPr>
          <w:rFonts w:hint="eastAsia" w:ascii="宋体" w:hAnsi="宋体" w:cs="宋体"/>
          <w:b/>
          <w:color w:val="000000"/>
          <w:sz w:val="32"/>
          <w:szCs w:val="32"/>
        </w:rPr>
        <w:br w:type="page"/>
      </w: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3"/>
        <w:ind w:firstLine="643"/>
        <w:rPr>
          <w:rFonts w:ascii="宋体" w:hAnsi="宋体" w:cs="宋体"/>
          <w:color w:val="000000"/>
        </w:rPr>
      </w:pPr>
    </w:p>
    <w:p>
      <w:pPr>
        <w:ind w:firstLine="480"/>
        <w:rPr>
          <w:rFonts w:ascii="宋体" w:hAnsi="宋体" w:cs="宋体"/>
          <w:color w:val="000000"/>
        </w:rPr>
      </w:pPr>
    </w:p>
    <w:p>
      <w:pPr>
        <w:pStyle w:val="20"/>
        <w:snapToGrid w:val="0"/>
        <w:spacing w:beforeLines="0" w:beforeAutospacing="1" w:afterLines="0" w:afterAutospacing="1" w:line="276" w:lineRule="auto"/>
        <w:ind w:firstLine="643"/>
        <w:jc w:val="center"/>
        <w:rPr>
          <w:rFonts w:hAnsi="宋体" w:cs="宋体"/>
          <w:b/>
          <w:bCs/>
          <w:sz w:val="32"/>
          <w:szCs w:val="32"/>
        </w:rPr>
      </w:pPr>
    </w:p>
    <w:p>
      <w:pPr>
        <w:ind w:firstLine="643"/>
        <w:jc w:val="center"/>
        <w:rPr>
          <w:rFonts w:hAnsi="宋体" w:cs="宋体"/>
          <w:b/>
          <w:bCs/>
          <w:sz w:val="32"/>
          <w:szCs w:val="32"/>
        </w:rPr>
      </w:pPr>
      <w:bookmarkStart w:id="47" w:name="_GoBack"/>
      <w:bookmarkEnd w:id="47"/>
    </w:p>
    <w:p>
      <w:pPr>
        <w:ind w:firstLine="643"/>
        <w:jc w:val="center"/>
        <w:rPr>
          <w:rFonts w:hAnsi="宋体" w:cs="宋体"/>
          <w:b/>
          <w:sz w:val="32"/>
          <w:szCs w:val="32"/>
        </w:rPr>
      </w:pPr>
      <w:r>
        <w:rPr>
          <w:rFonts w:hint="eastAsia" w:hAnsi="宋体" w:cs="宋体"/>
          <w:b/>
          <w:bCs/>
          <w:sz w:val="32"/>
          <w:szCs w:val="32"/>
        </w:rPr>
        <w:t>十、</w:t>
      </w:r>
      <w:r>
        <w:rPr>
          <w:rFonts w:hint="eastAsia" w:hAnsi="宋体" w:cs="宋体"/>
          <w:b/>
          <w:sz w:val="32"/>
          <w:szCs w:val="32"/>
        </w:rPr>
        <w:t>同类项目业绩表格式</w:t>
      </w:r>
    </w:p>
    <w:p>
      <w:pPr>
        <w:pStyle w:val="20"/>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20"/>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十一、项目负责人简历表格式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项目负责人简历表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color w:val="000000"/>
          <w:szCs w:val="24"/>
        </w:rPr>
        <w:t>注：各投标人必须如实填写此表格，并提供项目负责人的</w:t>
      </w:r>
      <w:r>
        <w:rPr>
          <w:rFonts w:hint="eastAsia" w:cs="宋体"/>
          <w:szCs w:val="24"/>
        </w:rPr>
        <w:t>相关证书</w:t>
      </w:r>
      <w:r>
        <w:rPr>
          <w:rFonts w:hint="eastAsia" w:ascii="宋体" w:hAnsi="宋体" w:cs="宋体"/>
          <w:color w:val="000000"/>
          <w:szCs w:val="24"/>
        </w:rPr>
        <w:t>和</w:t>
      </w:r>
      <w:r>
        <w:rPr>
          <w:rFonts w:hint="eastAsia" w:ascii="宋体" w:hAnsi="宋体" w:cs="宋体"/>
        </w:rPr>
        <w:t>近半年</w:t>
      </w:r>
      <w:r>
        <w:rPr>
          <w:rFonts w:hint="eastAsia" w:ascii="宋体" w:hAnsi="宋体" w:cs="宋体"/>
          <w:color w:val="000000"/>
          <w:szCs w:val="24"/>
        </w:rPr>
        <w:t>内任意一个月在投标单位的社保证明或者由市场监督管理局出具的股东证明</w:t>
      </w:r>
      <w:r>
        <w:rPr>
          <w:rFonts w:hint="eastAsia" w:ascii="宋体" w:hAnsi="宋体" w:cs="宋体"/>
          <w:bCs/>
          <w:color w:val="000000"/>
          <w:szCs w:val="24"/>
        </w:rPr>
        <w:t>扫</w:t>
      </w:r>
      <w:r>
        <w:rPr>
          <w:rFonts w:hint="eastAsia" w:ascii="宋体" w:hAnsi="宋体" w:cs="宋体"/>
          <w:color w:val="000000"/>
          <w:szCs w:val="24"/>
        </w:rPr>
        <w:t>描件并加盖CA公章。</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360" w:lineRule="exact"/>
        <w:ind w:firstLine="2715" w:firstLineChars="845"/>
        <w:rPr>
          <w:rFonts w:ascii="宋体" w:hAnsi="宋体" w:cs="宋体"/>
          <w:b/>
          <w:color w:val="000000"/>
          <w:sz w:val="32"/>
          <w:szCs w:val="32"/>
        </w:rPr>
      </w:pPr>
    </w:p>
    <w:p>
      <w:pPr>
        <w:snapToGrid w:val="0"/>
        <w:spacing w:before="100" w:beforeAutospacing="1" w:after="100" w:afterAutospacing="1" w:line="360" w:lineRule="exact"/>
        <w:ind w:firstLine="0" w:firstLineChars="0"/>
        <w:jc w:val="center"/>
        <w:rPr>
          <w:rFonts w:hint="eastAsia"/>
          <w:b/>
          <w:sz w:val="32"/>
          <w:szCs w:val="32"/>
        </w:rPr>
      </w:pPr>
    </w:p>
    <w:p>
      <w:pPr>
        <w:snapToGrid w:val="0"/>
        <w:spacing w:before="100" w:beforeAutospacing="1" w:after="100" w:afterAutospacing="1" w:line="360" w:lineRule="exact"/>
        <w:ind w:firstLine="0" w:firstLineChars="0"/>
        <w:jc w:val="center"/>
        <w:rPr>
          <w:rFonts w:ascii="宋体" w:hAnsi="宋体" w:cs="宋体"/>
          <w:b/>
          <w:bCs/>
          <w:sz w:val="32"/>
          <w:szCs w:val="32"/>
        </w:rPr>
      </w:pPr>
      <w:r>
        <w:rPr>
          <w:rFonts w:hint="eastAsia"/>
          <w:b/>
          <w:sz w:val="32"/>
          <w:szCs w:val="32"/>
        </w:rPr>
        <w:t>十二、</w:t>
      </w:r>
      <w:r>
        <w:rPr>
          <w:rFonts w:hint="eastAsia" w:ascii="宋体" w:hAnsi="宋体" w:cs="宋体"/>
          <w:b/>
          <w:color w:val="000000"/>
          <w:sz w:val="32"/>
          <w:szCs w:val="32"/>
        </w:rPr>
        <w:t>项目技术负责人简历表格式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项目技术负责人简历表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color w:val="000000"/>
          <w:szCs w:val="24"/>
        </w:rPr>
        <w:t>注：各投标人必须如实填写此表格，并提供项目技术负责人的</w:t>
      </w:r>
      <w:r>
        <w:rPr>
          <w:rFonts w:hint="eastAsia" w:cs="宋体"/>
          <w:szCs w:val="24"/>
        </w:rPr>
        <w:t>相关证书</w:t>
      </w:r>
      <w:r>
        <w:rPr>
          <w:rFonts w:hint="eastAsia" w:ascii="宋体" w:hAnsi="宋体" w:cs="宋体"/>
          <w:color w:val="000000"/>
          <w:szCs w:val="24"/>
        </w:rPr>
        <w:t>和</w:t>
      </w:r>
      <w:r>
        <w:rPr>
          <w:rFonts w:hint="eastAsia" w:ascii="宋体" w:hAnsi="宋体" w:cs="宋体"/>
        </w:rPr>
        <w:t>近半年内</w:t>
      </w:r>
      <w:r>
        <w:rPr>
          <w:rFonts w:hint="eastAsia" w:ascii="宋体" w:hAnsi="宋体" w:cs="宋体"/>
          <w:color w:val="000000"/>
          <w:szCs w:val="24"/>
        </w:rPr>
        <w:t>任意一个月在投标单位的社保证明或者由市场监督管理局出具的股东证明</w:t>
      </w:r>
      <w:r>
        <w:rPr>
          <w:rFonts w:hint="eastAsia" w:ascii="宋体" w:hAnsi="宋体" w:cs="宋体"/>
          <w:bCs/>
          <w:color w:val="000000"/>
          <w:szCs w:val="24"/>
        </w:rPr>
        <w:t>扫</w:t>
      </w:r>
      <w:r>
        <w:rPr>
          <w:rFonts w:hint="eastAsia" w:ascii="宋体" w:hAnsi="宋体" w:cs="宋体"/>
          <w:color w:val="000000"/>
          <w:szCs w:val="24"/>
        </w:rPr>
        <w:t>描件并加盖CA公章。</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contextualSpacing/>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contextualSpacing/>
        <w:rPr>
          <w:rFonts w:ascii="宋体" w:hAnsi="宋体" w:cs="宋体"/>
          <w:color w:val="000000"/>
          <w:szCs w:val="24"/>
        </w:rPr>
      </w:pPr>
      <w:r>
        <w:rPr>
          <w:rFonts w:hint="eastAsia" w:ascii="宋体" w:hAnsi="宋体" w:cs="宋体"/>
          <w:color w:val="000000"/>
          <w:szCs w:val="24"/>
        </w:rPr>
        <w:t>投标人（盖章）：__________________</w:t>
      </w:r>
    </w:p>
    <w:p>
      <w:pPr>
        <w:snapToGrid w:val="0"/>
        <w:spacing w:line="300" w:lineRule="auto"/>
        <w:ind w:firstLine="2027" w:firstLineChars="845"/>
        <w:contextualSpacing/>
        <w:rPr>
          <w:rFonts w:ascii="宋体" w:hAnsi="宋体" w:cs="宋体"/>
          <w:b/>
          <w:color w:val="000000"/>
          <w:sz w:val="32"/>
          <w:szCs w:val="32"/>
        </w:rPr>
      </w:pPr>
      <w:r>
        <w:rPr>
          <w:rFonts w:hint="eastAsia" w:ascii="宋体" w:hAnsi="宋体" w:cs="宋体"/>
          <w:color w:val="000000"/>
          <w:szCs w:val="24"/>
        </w:rPr>
        <w:t xml:space="preserve">                                日    期：_____年____月____日</w:t>
      </w:r>
    </w:p>
    <w:p>
      <w:pPr>
        <w:widowControl/>
        <w:spacing w:line="240" w:lineRule="auto"/>
        <w:ind w:firstLine="0" w:firstLineChars="0"/>
        <w:jc w:val="left"/>
        <w:rPr>
          <w:rFonts w:ascii="宋体" w:hAnsi="宋体" w:cs="宋体"/>
          <w:b/>
          <w:color w:val="000000"/>
          <w:sz w:val="32"/>
          <w:szCs w:val="32"/>
        </w:rPr>
      </w:pPr>
      <w:r>
        <w:rPr>
          <w:rFonts w:ascii="宋体" w:hAnsi="宋体" w:cs="宋体"/>
          <w:b/>
          <w:color w:val="000000"/>
          <w:sz w:val="32"/>
          <w:szCs w:val="32"/>
        </w:rPr>
        <w:br w:type="page"/>
      </w: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十三、项目</w:t>
      </w:r>
      <w:r>
        <w:rPr>
          <w:rFonts w:hint="eastAsia"/>
          <w:b/>
          <w:sz w:val="32"/>
          <w:szCs w:val="32"/>
        </w:rPr>
        <w:t>其他实施人员一览表格式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b/>
          <w:sz w:val="32"/>
          <w:szCs w:val="32"/>
        </w:rPr>
        <w:t>项目其他实施人员一览表</w:t>
      </w:r>
    </w:p>
    <w:tbl>
      <w:tblPr>
        <w:tblStyle w:val="39"/>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1505"/>
        <w:gridCol w:w="2039"/>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vAlign w:val="center"/>
          </w:tcPr>
          <w:p>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pPr>
              <w:ind w:firstLine="0" w:firstLineChars="0"/>
              <w:jc w:val="center"/>
              <w:rPr>
                <w:rFonts w:ascii="宋体" w:hAnsi="宋体" w:cs="宋体"/>
                <w:color w:val="000000"/>
              </w:rPr>
            </w:pPr>
            <w:r>
              <w:rPr>
                <w:rFonts w:hint="eastAsia" w:ascii="宋体" w:hAnsi="宋体" w:cs="宋体"/>
                <w:color w:val="000000"/>
              </w:rPr>
              <w:t>姓名</w:t>
            </w:r>
          </w:p>
        </w:tc>
        <w:tc>
          <w:tcPr>
            <w:tcW w:w="1505" w:type="dxa"/>
            <w:vAlign w:val="center"/>
          </w:tcPr>
          <w:p>
            <w:pPr>
              <w:ind w:firstLine="0" w:firstLineChars="0"/>
              <w:jc w:val="center"/>
              <w:rPr>
                <w:rFonts w:ascii="宋体" w:hAnsi="宋体" w:cs="宋体"/>
                <w:color w:val="000000"/>
              </w:rPr>
            </w:pPr>
            <w:r>
              <w:rPr>
                <w:rFonts w:hint="eastAsia" w:ascii="宋体" w:hAnsi="宋体" w:cs="宋体"/>
                <w:color w:val="000000"/>
              </w:rPr>
              <w:t>职称</w:t>
            </w:r>
          </w:p>
        </w:tc>
        <w:tc>
          <w:tcPr>
            <w:tcW w:w="2039" w:type="dxa"/>
            <w:vAlign w:val="center"/>
          </w:tcPr>
          <w:p>
            <w:pPr>
              <w:ind w:firstLine="0" w:firstLineChars="0"/>
              <w:jc w:val="center"/>
              <w:rPr>
                <w:rFonts w:ascii="宋体" w:hAnsi="宋体" w:cs="宋体"/>
                <w:color w:val="000000"/>
              </w:rPr>
            </w:pPr>
            <w:r>
              <w:rPr>
                <w:rFonts w:hint="eastAsia" w:ascii="宋体" w:hAnsi="宋体" w:cs="宋体"/>
              </w:rPr>
              <w:t>注册证书</w:t>
            </w:r>
          </w:p>
        </w:tc>
        <w:tc>
          <w:tcPr>
            <w:tcW w:w="1275" w:type="dxa"/>
            <w:vAlign w:val="center"/>
          </w:tcPr>
          <w:p>
            <w:pPr>
              <w:ind w:firstLine="0" w:firstLineChars="0"/>
              <w:jc w:val="center"/>
              <w:rPr>
                <w:rFonts w:ascii="宋体" w:hAnsi="宋体" w:cs="宋体"/>
                <w:color w:val="000000"/>
              </w:rPr>
            </w:pPr>
            <w:r>
              <w:rPr>
                <w:rFonts w:hint="eastAsia" w:ascii="宋体" w:hAnsi="宋体" w:cs="宋体"/>
                <w:color w:val="000000"/>
              </w:rPr>
              <w:t>专业</w:t>
            </w:r>
          </w:p>
        </w:tc>
        <w:tc>
          <w:tcPr>
            <w:tcW w:w="1985" w:type="dxa"/>
            <w:vAlign w:val="center"/>
          </w:tcPr>
          <w:p>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pPr>
              <w:ind w:firstLine="0" w:firstLineChars="0"/>
              <w:jc w:val="center"/>
              <w:rPr>
                <w:rFonts w:ascii="宋体" w:hAnsi="宋体" w:cs="宋体"/>
                <w:color w:val="000000"/>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pStyle w:val="21"/>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szCs w:val="24"/>
        </w:rPr>
        <w:t>注：各投标人必须如实填写此表格，此表须填写项目其他实施人员（除项目负责人、技术负责人外）信息并提供</w:t>
      </w:r>
      <w:r>
        <w:rPr>
          <w:rFonts w:hint="eastAsia" w:ascii="宋体" w:hAnsi="宋体" w:cs="宋体"/>
        </w:rPr>
        <w:t>人员的相关证书和近半年内任意一个月在投标单位的社保证明或者由市场监督管理局出具的股东证明扫描件并加盖CA公章</w:t>
      </w:r>
      <w:r>
        <w:rPr>
          <w:rFonts w:hint="eastAsia" w:ascii="宋体" w:hAnsi="宋体" w:cs="宋体"/>
          <w:szCs w:val="24"/>
        </w:rPr>
        <w:t>。</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pPr>
    </w:p>
    <w:p>
      <w:pPr>
        <w:ind w:firstLine="480"/>
        <w:rPr>
          <w:rFonts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十四、投标函格式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24"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项目名称</w:t>
            </w:r>
          </w:p>
        </w:tc>
        <w:tc>
          <w:tcPr>
            <w:tcW w:w="7388" w:type="dxa"/>
            <w:vAlign w:val="center"/>
          </w:tcPr>
          <w:p>
            <w:pPr>
              <w:spacing w:line="380" w:lineRule="exact"/>
              <w:ind w:firstLine="0" w:firstLineChars="0"/>
              <w:jc w:val="center"/>
              <w:rPr>
                <w:rFonts w:hint="eastAsia" w:ascii="宋体" w:hAnsi="宋体" w:eastAsia="宋体" w:cs="宋体"/>
                <w:b/>
                <w:szCs w:val="24"/>
                <w:lang w:eastAsia="zh-CN"/>
              </w:rPr>
            </w:pPr>
            <w:r>
              <w:rPr>
                <w:rFonts w:hint="eastAsia" w:ascii="宋体" w:hAnsi="宋体" w:cs="宋体"/>
                <w:b/>
                <w:szCs w:val="24"/>
                <w:lang w:eastAsia="zh-CN"/>
              </w:rPr>
              <w:t>2025年水资源基础调查（第二次）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724" w:type="dxa"/>
            <w:vAlign w:val="center"/>
          </w:tcPr>
          <w:p>
            <w:pPr>
              <w:spacing w:line="380" w:lineRule="exact"/>
              <w:ind w:firstLine="0" w:firstLineChars="0"/>
              <w:jc w:val="center"/>
              <w:rPr>
                <w:rFonts w:ascii="宋体" w:hAnsi="宋体" w:cs="宋体"/>
                <w:b/>
                <w:szCs w:val="24"/>
              </w:rPr>
            </w:pPr>
            <w:r>
              <w:rPr>
                <w:rFonts w:hint="eastAsia" w:ascii="宋体" w:hAnsi="宋体"/>
                <w:b/>
                <w:szCs w:val="24"/>
              </w:rPr>
              <w:t>投标总价</w:t>
            </w:r>
          </w:p>
        </w:tc>
        <w:tc>
          <w:tcPr>
            <w:tcW w:w="7388"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1724" w:type="dxa"/>
            <w:vAlign w:val="center"/>
          </w:tcPr>
          <w:p>
            <w:pPr>
              <w:spacing w:line="380" w:lineRule="exact"/>
              <w:ind w:firstLine="0" w:firstLineChars="0"/>
              <w:jc w:val="center"/>
              <w:rPr>
                <w:rFonts w:ascii="宋体" w:hAnsi="宋体" w:cs="宋体"/>
                <w:b/>
                <w:szCs w:val="24"/>
              </w:rPr>
            </w:pPr>
            <w:r>
              <w:rPr>
                <w:rFonts w:hint="eastAsia" w:ascii="宋体" w:hAnsi="宋体" w:cs="Arial"/>
                <w:b/>
                <w:szCs w:val="21"/>
              </w:rPr>
              <w:t>服务期限</w:t>
            </w:r>
          </w:p>
        </w:tc>
        <w:tc>
          <w:tcPr>
            <w:tcW w:w="7388" w:type="dxa"/>
            <w:vAlign w:val="center"/>
          </w:tcPr>
          <w:p>
            <w:pPr>
              <w:spacing w:line="300" w:lineRule="auto"/>
              <w:ind w:firstLine="0" w:firstLineChars="0"/>
              <w:contextualSpacing/>
              <w:rPr>
                <w:rFonts w:ascii="宋体" w:hAnsi="宋体" w:cs="宋体"/>
                <w:b/>
                <w:szCs w:val="24"/>
              </w:rPr>
            </w:pPr>
            <w:r>
              <w:rPr>
                <w:rFonts w:hint="eastAsia" w:ascii="宋体" w:hAnsi="宋体" w:cs="宋体"/>
                <w:szCs w:val="24"/>
              </w:rPr>
              <w:t>2025年水资源基础调查须按照国家、省、市各级要求的时间内完成。如果因政策调整而导致工期变化的，则由双方友好协商并顺延。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724" w:type="dxa"/>
            <w:vAlign w:val="center"/>
          </w:tcPr>
          <w:p>
            <w:pPr>
              <w:spacing w:line="380" w:lineRule="exact"/>
              <w:ind w:firstLine="0" w:firstLineChars="0"/>
              <w:jc w:val="center"/>
              <w:rPr>
                <w:rFonts w:ascii="宋体" w:hAnsi="宋体"/>
                <w:b/>
                <w:szCs w:val="24"/>
              </w:rPr>
            </w:pPr>
            <w:r>
              <w:rPr>
                <w:rFonts w:hint="eastAsia" w:ascii="宋体" w:hAnsi="宋体" w:cs="Arial"/>
                <w:b/>
                <w:szCs w:val="21"/>
              </w:rPr>
              <w:t>质保期</w:t>
            </w:r>
          </w:p>
        </w:tc>
        <w:tc>
          <w:tcPr>
            <w:tcW w:w="7388" w:type="dxa"/>
            <w:vAlign w:val="center"/>
          </w:tcPr>
          <w:p>
            <w:pPr>
              <w:ind w:firstLine="0" w:firstLineChars="0"/>
              <w:rPr>
                <w:rFonts w:ascii="宋体" w:hAnsi="宋体"/>
                <w:szCs w:val="21"/>
              </w:rPr>
            </w:pPr>
            <w:r>
              <w:rPr>
                <w:rFonts w:hint="eastAsia" w:ascii="宋体" w:hAnsi="宋体" w:cs="宋体"/>
                <w:szCs w:val="24"/>
              </w:rPr>
              <w:t>验收通过后，提供</w:t>
            </w:r>
            <w:r>
              <w:rPr>
                <w:rFonts w:hint="eastAsia" w:ascii="宋体" w:hAnsi="宋体" w:cs="宋体"/>
                <w:szCs w:val="24"/>
                <w:u w:val="single"/>
              </w:rPr>
              <w:t xml:space="preserve">     </w:t>
            </w:r>
            <w:r>
              <w:rPr>
                <w:rFonts w:hint="eastAsia" w:ascii="宋体" w:hAnsi="宋体" w:cs="宋体"/>
                <w:szCs w:val="24"/>
              </w:rPr>
              <w:t>年（自验收合格之日起）的质保及售后服务。</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0"/>
        <w:contextualSpacing/>
        <w:rPr>
          <w:rFonts w:ascii="宋体" w:hAnsi="宋体" w:cs="宋体"/>
          <w:szCs w:val="24"/>
        </w:rPr>
      </w:pP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20"/>
        <w:snapToGrid w:val="0"/>
        <w:spacing w:beforeLines="0" w:afterLines="0" w:line="240" w:lineRule="atLeast"/>
        <w:ind w:firstLine="6104" w:firstLineChars="1900"/>
        <w:contextualSpacing/>
        <w:jc w:val="center"/>
        <w:rPr>
          <w:rFonts w:hAnsi="宋体" w:cs="宋体"/>
          <w:b/>
          <w:bCs/>
          <w:sz w:val="32"/>
          <w:szCs w:val="32"/>
        </w:rPr>
      </w:pPr>
    </w:p>
    <w:p>
      <w:pPr>
        <w:pStyle w:val="116"/>
        <w:snapToGrid w:val="0"/>
        <w:spacing w:line="500" w:lineRule="exact"/>
        <w:jc w:val="center"/>
        <w:rPr>
          <w:rFonts w:hint="default" w:hAnsi="宋体" w:eastAsia="宋体" w:cs="宋体"/>
          <w:b/>
          <w:bCs/>
          <w:color w:val="000000"/>
          <w:sz w:val="28"/>
          <w:szCs w:val="28"/>
        </w:rPr>
      </w:pPr>
    </w:p>
    <w:p>
      <w:pPr>
        <w:widowControl/>
        <w:spacing w:line="240" w:lineRule="auto"/>
        <w:ind w:firstLine="0" w:firstLineChars="0"/>
        <w:jc w:val="left"/>
        <w:rPr>
          <w:rFonts w:ascii="宋体" w:hAnsi="宋体" w:cs="宋体"/>
          <w:b/>
          <w:bCs/>
          <w:color w:val="000000"/>
          <w:sz w:val="28"/>
        </w:rPr>
      </w:pPr>
      <w:r>
        <w:rPr>
          <w:rFonts w:hAnsi="宋体" w:cs="宋体"/>
          <w:b/>
          <w:bCs/>
          <w:color w:val="000000"/>
          <w:sz w:val="28"/>
        </w:rPr>
        <w:br w:type="page"/>
      </w:r>
    </w:p>
    <w:p>
      <w:pPr>
        <w:pStyle w:val="116"/>
        <w:snapToGrid w:val="0"/>
        <w:spacing w:line="500" w:lineRule="exact"/>
        <w:jc w:val="center"/>
        <w:rPr>
          <w:rFonts w:hint="default" w:hAnsi="宋体" w:eastAsia="宋体" w:cs="宋体"/>
          <w:b/>
          <w:bCs/>
          <w:color w:val="000000"/>
          <w:sz w:val="28"/>
          <w:szCs w:val="28"/>
        </w:rPr>
      </w:pPr>
    </w:p>
    <w:p>
      <w:pPr>
        <w:pStyle w:val="116"/>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十六、政府采购活动现场确认声明书</w:t>
      </w:r>
    </w:p>
    <w:p>
      <w:pPr>
        <w:pStyle w:val="116"/>
        <w:snapToGrid w:val="0"/>
        <w:spacing w:line="500" w:lineRule="exact"/>
        <w:rPr>
          <w:rFonts w:hint="default" w:hAnsi="宋体" w:eastAsia="宋体" w:cs="宋体"/>
          <w:b/>
          <w:bCs/>
          <w:color w:val="000000"/>
          <w:sz w:val="32"/>
          <w:szCs w:val="32"/>
        </w:rPr>
      </w:pPr>
    </w:p>
    <w:p>
      <w:pPr>
        <w:pStyle w:val="116"/>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2025年</w:t>
      </w:r>
      <w:r>
        <w:rPr>
          <w:rFonts w:hint="eastAsia" w:hAnsi="宋体" w:eastAsia="宋体" w:cs="宋体"/>
          <w:sz w:val="24"/>
          <w:szCs w:val="24"/>
          <w:lang w:eastAsia="zh-CN"/>
        </w:rPr>
        <w:t>7月24日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采购代理机构邮箱（913603887@qq.com），不需要制作在投标文件中）</w:t>
      </w:r>
    </w:p>
    <w:p>
      <w:pPr>
        <w:pStyle w:val="116"/>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0"/>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2025年水资源基础调查（第二次）</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w:t>
      </w:r>
      <w:r>
        <w:rPr>
          <w:rFonts w:hint="eastAsia" w:hAnsi="宋体" w:cs="宋体"/>
          <w:color w:val="000000"/>
          <w:spacing w:val="6"/>
          <w:sz w:val="24"/>
          <w:szCs w:val="24"/>
          <w:u w:val="single"/>
          <w:lang w:eastAsia="zh-CN"/>
        </w:rPr>
        <w:t>HZZX-2025-G13-2</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7"/>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7"/>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6"/>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6"/>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6"/>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6"/>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6"/>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6"/>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spacing w:val="20"/>
          <w:u w:val="single"/>
        </w:rPr>
      </w:pPr>
      <w:r>
        <w:rPr>
          <w:rFonts w:hint="eastAsia" w:ascii="宋体" w:hAnsi="宋体" w:cs="宋体"/>
          <w:color w:val="000000"/>
          <w:szCs w:val="24"/>
        </w:rPr>
        <w:t xml:space="preserve">                                      2025年  月  日</w:t>
      </w:r>
    </w:p>
    <w:sectPr>
      <w:headerReference r:id="rId12"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pPr>
                            <w:pStyle w:val="26"/>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pPr>
                      <w:pStyle w:val="26"/>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160655</wp:posOffset>
              </wp:positionH>
              <wp:positionV relativeFrom="paragraph">
                <wp:posOffset>18415</wp:posOffset>
              </wp:positionV>
              <wp:extent cx="5339080" cy="222250"/>
              <wp:effectExtent l="0" t="0" r="0" b="10160"/>
              <wp:wrapNone/>
              <wp:docPr id="2" name="文本框 2052"/>
              <wp:cNvGraphicFramePr/>
              <a:graphic xmlns:a="http://schemas.openxmlformats.org/drawingml/2006/main">
                <a:graphicData uri="http://schemas.microsoft.com/office/word/2010/wordprocessingShape">
                  <wps:wsp>
                    <wps:cNvSpPr txBox="1"/>
                    <wps:spPr>
                      <a:xfrm>
                        <a:off x="0" y="0"/>
                        <a:ext cx="5339380" cy="222250"/>
                      </a:xfrm>
                      <a:prstGeom prst="rect">
                        <a:avLst/>
                      </a:prstGeom>
                      <a:noFill/>
                      <a:ln w="15875">
                        <a:noFill/>
                      </a:ln>
                    </wps:spPr>
                    <wps:txbx>
                      <w:txbxContent>
                        <w:p>
                          <w:pPr>
                            <w:pStyle w:val="26"/>
                            <w:ind w:firstLine="0" w:firstLineChars="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35</w:t>
                          </w:r>
                          <w:r>
                            <w:fldChar w:fldCharType="end"/>
                          </w:r>
                        </w:p>
                      </w:txbxContent>
                    </wps:txbx>
                    <wps:bodyPr wrap="square" lIns="0" tIns="0" rIns="0" bIns="0" upright="1">
                      <a:spAutoFit/>
                    </wps:bodyPr>
                  </wps:wsp>
                </a:graphicData>
              </a:graphic>
            </wp:anchor>
          </w:drawing>
        </mc:Choice>
        <mc:Fallback>
          <w:pict>
            <v:shape id="文本框 2052" o:spid="_x0000_s1026" o:spt="202" type="#_x0000_t202" style="position:absolute;left:0pt;margin-left:12.65pt;margin-top:1.45pt;height:17.5pt;width:420.4pt;mso-position-horizontal-relative:margin;z-index:251660288;mso-width-relative:page;mso-height-relative:page;" filled="f" stroked="f" coordsize="21600,21600" o:gfxdata="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t3pdcAAAAHAQAADwAAAAAA&#10;AAABACAAAAAiAAAAZHJzL2Rvd25yZXYueG1sUEsBAhQAFAAAAAgAh07iQOi0LNTbAQAApwMAAA4A&#10;AAAAAAAAAQAgAAAAJgEAAGRycy9lMm9Eb2MueG1sUEsFBgAAAAAGAAYAWQEAAHMFAAAAAA==&#10;">
              <v:fill on="f" focussize="0,0"/>
              <v:stroke on="f" weight="1.25pt"/>
              <v:imagedata o:title=""/>
              <o:lock v:ext="edit" aspectratio="f"/>
              <v:textbox inset="0mm,0mm,0mm,0mm" style="mso-fit-shape-to-text:t;">
                <w:txbxContent>
                  <w:p>
                    <w:pPr>
                      <w:pStyle w:val="26"/>
                      <w:ind w:firstLine="0" w:firstLineChars="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2025年水资源基础调查</w:t>
    </w:r>
    <w:r>
      <w:rPr>
        <w:rFonts w:hint="eastAsia" w:ascii="宋体" w:hAnsi="宋体" w:cs="宋体"/>
        <w:color w:val="000000"/>
        <w:szCs w:val="24"/>
        <w:lang w:eastAsia="zh-CN"/>
      </w:rPr>
      <w:t>（</w:t>
    </w:r>
    <w:r>
      <w:rPr>
        <w:rFonts w:hint="eastAsia" w:ascii="宋体" w:hAnsi="宋体" w:cs="宋体"/>
        <w:color w:val="000000"/>
        <w:szCs w:val="24"/>
        <w:lang w:val="en-US" w:eastAsia="zh-CN"/>
      </w:rPr>
      <w:t>第二次</w:t>
    </w:r>
    <w:r>
      <w:rPr>
        <w:rFonts w:hint="eastAsia" w:ascii="宋体" w:hAnsi="宋体" w:cs="宋体"/>
        <w:color w:val="000000"/>
        <w:szCs w:val="24"/>
        <w:lang w:eastAsia="zh-CN"/>
      </w:rPr>
      <w:t>）</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jc w:val="left"/>
    </w:pPr>
    <w:r>
      <w:rPr>
        <w:rFonts w:hint="eastAsia" w:ascii="宋体" w:hAnsi="宋体" w:cs="宋体"/>
        <w:color w:val="000000"/>
        <w:szCs w:val="24"/>
      </w:rPr>
      <w:t>2025年水资源基础调查</w:t>
    </w:r>
    <w:r>
      <w:rPr>
        <w:rFonts w:hint="eastAsia" w:ascii="宋体" w:hAnsi="宋体" w:cs="宋体"/>
        <w:color w:val="000000"/>
        <w:szCs w:val="24"/>
        <w:lang w:eastAsia="zh-CN"/>
      </w:rPr>
      <w:t>（</w:t>
    </w:r>
    <w:r>
      <w:rPr>
        <w:rFonts w:hint="eastAsia" w:ascii="宋体" w:hAnsi="宋体" w:cs="宋体"/>
        <w:color w:val="000000"/>
        <w:szCs w:val="24"/>
        <w:lang w:val="en-US" w:eastAsia="zh-CN"/>
      </w:rPr>
      <w:t>第二次</w:t>
    </w:r>
    <w:r>
      <w:rPr>
        <w:rFonts w:hint="eastAsia" w:ascii="宋体" w:hAnsi="宋体" w:cs="宋体"/>
        <w:color w:val="000000"/>
        <w:szCs w:val="24"/>
        <w:lang w:eastAsia="zh-CN"/>
      </w:rPr>
      <w:t>）</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7E13D59"/>
    <w:multiLevelType w:val="singleLevel"/>
    <w:tmpl w:val="67E13D59"/>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172A27"/>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397F"/>
    <w:rsid w:val="00024F2B"/>
    <w:rsid w:val="00025298"/>
    <w:rsid w:val="00025331"/>
    <w:rsid w:val="0002551A"/>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957"/>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540"/>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043"/>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2DB6"/>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78D"/>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9CB"/>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41B"/>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2A27"/>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5A"/>
    <w:rsid w:val="001A29DE"/>
    <w:rsid w:val="001A3443"/>
    <w:rsid w:val="001A3952"/>
    <w:rsid w:val="001A3A83"/>
    <w:rsid w:val="001A473A"/>
    <w:rsid w:val="001A5BE3"/>
    <w:rsid w:val="001A5DC7"/>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0E"/>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055"/>
    <w:rsid w:val="001D6A3E"/>
    <w:rsid w:val="001D6FA0"/>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7D5"/>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CD4"/>
    <w:rsid w:val="002220EC"/>
    <w:rsid w:val="0022238A"/>
    <w:rsid w:val="00222653"/>
    <w:rsid w:val="00222BF0"/>
    <w:rsid w:val="00222D42"/>
    <w:rsid w:val="00223343"/>
    <w:rsid w:val="00223694"/>
    <w:rsid w:val="002237AE"/>
    <w:rsid w:val="00223C0E"/>
    <w:rsid w:val="0022450B"/>
    <w:rsid w:val="00224610"/>
    <w:rsid w:val="00225851"/>
    <w:rsid w:val="0022657A"/>
    <w:rsid w:val="002265D8"/>
    <w:rsid w:val="0022698C"/>
    <w:rsid w:val="002273B2"/>
    <w:rsid w:val="0022740B"/>
    <w:rsid w:val="002279D8"/>
    <w:rsid w:val="00230F1A"/>
    <w:rsid w:val="00231280"/>
    <w:rsid w:val="00231318"/>
    <w:rsid w:val="00231444"/>
    <w:rsid w:val="00231A3A"/>
    <w:rsid w:val="002322C0"/>
    <w:rsid w:val="00232B89"/>
    <w:rsid w:val="00232F73"/>
    <w:rsid w:val="002338B7"/>
    <w:rsid w:val="002340AD"/>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207"/>
    <w:rsid w:val="0025074A"/>
    <w:rsid w:val="002510AD"/>
    <w:rsid w:val="002512AF"/>
    <w:rsid w:val="0025199C"/>
    <w:rsid w:val="002523D5"/>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40"/>
    <w:rsid w:val="00264FDF"/>
    <w:rsid w:val="002650F0"/>
    <w:rsid w:val="00265363"/>
    <w:rsid w:val="0026566D"/>
    <w:rsid w:val="00265F8F"/>
    <w:rsid w:val="0026627E"/>
    <w:rsid w:val="0026629E"/>
    <w:rsid w:val="00266651"/>
    <w:rsid w:val="0026692F"/>
    <w:rsid w:val="00266B96"/>
    <w:rsid w:val="0026708F"/>
    <w:rsid w:val="00267564"/>
    <w:rsid w:val="0026792E"/>
    <w:rsid w:val="00267A01"/>
    <w:rsid w:val="00267FB8"/>
    <w:rsid w:val="00270570"/>
    <w:rsid w:val="0027075C"/>
    <w:rsid w:val="00270981"/>
    <w:rsid w:val="00270F98"/>
    <w:rsid w:val="002714BB"/>
    <w:rsid w:val="002717B6"/>
    <w:rsid w:val="002719A7"/>
    <w:rsid w:val="002719D3"/>
    <w:rsid w:val="00271D35"/>
    <w:rsid w:val="00272082"/>
    <w:rsid w:val="00272A59"/>
    <w:rsid w:val="00272F9B"/>
    <w:rsid w:val="0027311C"/>
    <w:rsid w:val="002737A3"/>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77BCD"/>
    <w:rsid w:val="00280703"/>
    <w:rsid w:val="00280BC4"/>
    <w:rsid w:val="00280D58"/>
    <w:rsid w:val="0028126F"/>
    <w:rsid w:val="00281517"/>
    <w:rsid w:val="00281811"/>
    <w:rsid w:val="002822BE"/>
    <w:rsid w:val="0028288A"/>
    <w:rsid w:val="00282BCF"/>
    <w:rsid w:val="00282F77"/>
    <w:rsid w:val="00283095"/>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5A"/>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70"/>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1FFB"/>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4FF3"/>
    <w:rsid w:val="0030516B"/>
    <w:rsid w:val="00305735"/>
    <w:rsid w:val="00305F89"/>
    <w:rsid w:val="003060F9"/>
    <w:rsid w:val="003061D2"/>
    <w:rsid w:val="003064DD"/>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54FA"/>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B7D"/>
    <w:rsid w:val="00372D8E"/>
    <w:rsid w:val="003730B7"/>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87C63"/>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6FE7"/>
    <w:rsid w:val="00397055"/>
    <w:rsid w:val="003976D7"/>
    <w:rsid w:val="0039771D"/>
    <w:rsid w:val="00397C2B"/>
    <w:rsid w:val="00397DB3"/>
    <w:rsid w:val="003A0599"/>
    <w:rsid w:val="003A079C"/>
    <w:rsid w:val="003A1657"/>
    <w:rsid w:val="003A1B64"/>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9BE"/>
    <w:rsid w:val="003C6C8F"/>
    <w:rsid w:val="003C7447"/>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B65"/>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31E"/>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D66"/>
    <w:rsid w:val="00484B44"/>
    <w:rsid w:val="00484C14"/>
    <w:rsid w:val="00484C9F"/>
    <w:rsid w:val="004851FC"/>
    <w:rsid w:val="00485CAD"/>
    <w:rsid w:val="00485FFC"/>
    <w:rsid w:val="00486027"/>
    <w:rsid w:val="00486930"/>
    <w:rsid w:val="00486C02"/>
    <w:rsid w:val="00486CA0"/>
    <w:rsid w:val="00486E21"/>
    <w:rsid w:val="00486F16"/>
    <w:rsid w:val="00487072"/>
    <w:rsid w:val="00487492"/>
    <w:rsid w:val="00487644"/>
    <w:rsid w:val="0049018C"/>
    <w:rsid w:val="0049031D"/>
    <w:rsid w:val="00490517"/>
    <w:rsid w:val="00490B52"/>
    <w:rsid w:val="00490F83"/>
    <w:rsid w:val="004910CA"/>
    <w:rsid w:val="00492818"/>
    <w:rsid w:val="00492FA0"/>
    <w:rsid w:val="00493639"/>
    <w:rsid w:val="004938FB"/>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494"/>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E7A5B"/>
    <w:rsid w:val="004F0320"/>
    <w:rsid w:val="004F0363"/>
    <w:rsid w:val="004F03F8"/>
    <w:rsid w:val="004F0983"/>
    <w:rsid w:val="004F147D"/>
    <w:rsid w:val="004F17C7"/>
    <w:rsid w:val="004F1808"/>
    <w:rsid w:val="004F1B51"/>
    <w:rsid w:val="004F1C42"/>
    <w:rsid w:val="004F28C0"/>
    <w:rsid w:val="004F3257"/>
    <w:rsid w:val="004F339E"/>
    <w:rsid w:val="004F3620"/>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10A"/>
    <w:rsid w:val="00517474"/>
    <w:rsid w:val="00517735"/>
    <w:rsid w:val="0051785C"/>
    <w:rsid w:val="00520A45"/>
    <w:rsid w:val="005210B8"/>
    <w:rsid w:val="00521C6C"/>
    <w:rsid w:val="00521DAC"/>
    <w:rsid w:val="00521E65"/>
    <w:rsid w:val="005222ED"/>
    <w:rsid w:val="005225E8"/>
    <w:rsid w:val="005226C6"/>
    <w:rsid w:val="005227A5"/>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A97"/>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46F"/>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75"/>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53E"/>
    <w:rsid w:val="005D3745"/>
    <w:rsid w:val="005D3C6B"/>
    <w:rsid w:val="005D46D8"/>
    <w:rsid w:val="005D486B"/>
    <w:rsid w:val="005D4B9D"/>
    <w:rsid w:val="005D4D32"/>
    <w:rsid w:val="005D563B"/>
    <w:rsid w:val="005D56D2"/>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2689"/>
    <w:rsid w:val="005E3C04"/>
    <w:rsid w:val="005E3D27"/>
    <w:rsid w:val="005E3F25"/>
    <w:rsid w:val="005E3F60"/>
    <w:rsid w:val="005E4008"/>
    <w:rsid w:val="005E50B4"/>
    <w:rsid w:val="005E50E1"/>
    <w:rsid w:val="005E5293"/>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EDF"/>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3FD5"/>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52D"/>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623"/>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632"/>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2"/>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9F5"/>
    <w:rsid w:val="00732BDF"/>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41"/>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30"/>
    <w:rsid w:val="00745AB7"/>
    <w:rsid w:val="00746FD4"/>
    <w:rsid w:val="007476C0"/>
    <w:rsid w:val="0074797A"/>
    <w:rsid w:val="007500AA"/>
    <w:rsid w:val="00750186"/>
    <w:rsid w:val="00750794"/>
    <w:rsid w:val="00750BFF"/>
    <w:rsid w:val="00750C9F"/>
    <w:rsid w:val="00750E65"/>
    <w:rsid w:val="00750FDE"/>
    <w:rsid w:val="00751176"/>
    <w:rsid w:val="0075125A"/>
    <w:rsid w:val="0075199F"/>
    <w:rsid w:val="007519EB"/>
    <w:rsid w:val="00751C6A"/>
    <w:rsid w:val="00751DC4"/>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67F1D"/>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5586"/>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91F"/>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3BB"/>
    <w:rsid w:val="007C1B69"/>
    <w:rsid w:val="007C1ED0"/>
    <w:rsid w:val="007C2518"/>
    <w:rsid w:val="007C26EA"/>
    <w:rsid w:val="007C2D0B"/>
    <w:rsid w:val="007C369D"/>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7D5"/>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4A8"/>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4637A"/>
    <w:rsid w:val="008512DB"/>
    <w:rsid w:val="008513E3"/>
    <w:rsid w:val="008515B4"/>
    <w:rsid w:val="0085197D"/>
    <w:rsid w:val="00851C4B"/>
    <w:rsid w:val="00851DB0"/>
    <w:rsid w:val="00852266"/>
    <w:rsid w:val="008522B1"/>
    <w:rsid w:val="0085252D"/>
    <w:rsid w:val="00852654"/>
    <w:rsid w:val="00852CCD"/>
    <w:rsid w:val="00852CFE"/>
    <w:rsid w:val="008532B6"/>
    <w:rsid w:val="00853533"/>
    <w:rsid w:val="008536E7"/>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53A"/>
    <w:rsid w:val="008659EF"/>
    <w:rsid w:val="00865BFE"/>
    <w:rsid w:val="00865D7A"/>
    <w:rsid w:val="00865EF4"/>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7FD"/>
    <w:rsid w:val="00891D3C"/>
    <w:rsid w:val="008925CA"/>
    <w:rsid w:val="00892FF8"/>
    <w:rsid w:val="008935DF"/>
    <w:rsid w:val="00893A52"/>
    <w:rsid w:val="00893ACE"/>
    <w:rsid w:val="00893D51"/>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0C"/>
    <w:rsid w:val="008F09C2"/>
    <w:rsid w:val="008F0D51"/>
    <w:rsid w:val="008F0E8E"/>
    <w:rsid w:val="008F253E"/>
    <w:rsid w:val="008F2BE9"/>
    <w:rsid w:val="008F2E29"/>
    <w:rsid w:val="008F2E8F"/>
    <w:rsid w:val="008F3160"/>
    <w:rsid w:val="008F33E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6F2B"/>
    <w:rsid w:val="009071F9"/>
    <w:rsid w:val="00907693"/>
    <w:rsid w:val="0090779D"/>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036"/>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C37"/>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4A51"/>
    <w:rsid w:val="009757B5"/>
    <w:rsid w:val="00975973"/>
    <w:rsid w:val="00975AF4"/>
    <w:rsid w:val="00975C6E"/>
    <w:rsid w:val="009765A1"/>
    <w:rsid w:val="009767FE"/>
    <w:rsid w:val="00977949"/>
    <w:rsid w:val="00980AD7"/>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348A"/>
    <w:rsid w:val="009B419C"/>
    <w:rsid w:val="009B4713"/>
    <w:rsid w:val="009B4755"/>
    <w:rsid w:val="009B4A43"/>
    <w:rsid w:val="009B4B3F"/>
    <w:rsid w:val="009B4B60"/>
    <w:rsid w:val="009B4ED4"/>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18"/>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3FF"/>
    <w:rsid w:val="009E6546"/>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894"/>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16DE"/>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5C2"/>
    <w:rsid w:val="00A578D7"/>
    <w:rsid w:val="00A5796B"/>
    <w:rsid w:val="00A6047C"/>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5A4"/>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B6E"/>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1627"/>
    <w:rsid w:val="00AE23AE"/>
    <w:rsid w:val="00AE2737"/>
    <w:rsid w:val="00AE2743"/>
    <w:rsid w:val="00AE3128"/>
    <w:rsid w:val="00AE3259"/>
    <w:rsid w:val="00AE3450"/>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4910"/>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07A84"/>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126"/>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25"/>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1BBC"/>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77EF9"/>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397C"/>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C17"/>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C7F52"/>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99"/>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E46"/>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42"/>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11E3"/>
    <w:rsid w:val="00C7206F"/>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2C0"/>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2B3"/>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68D3"/>
    <w:rsid w:val="00CB715D"/>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7E4"/>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E84"/>
    <w:rsid w:val="00CF6248"/>
    <w:rsid w:val="00CF664D"/>
    <w:rsid w:val="00CF6F51"/>
    <w:rsid w:val="00CF701F"/>
    <w:rsid w:val="00CF7050"/>
    <w:rsid w:val="00CF7B01"/>
    <w:rsid w:val="00CF7C7C"/>
    <w:rsid w:val="00CF7EFC"/>
    <w:rsid w:val="00D005DA"/>
    <w:rsid w:val="00D00822"/>
    <w:rsid w:val="00D00E23"/>
    <w:rsid w:val="00D01167"/>
    <w:rsid w:val="00D01176"/>
    <w:rsid w:val="00D018E5"/>
    <w:rsid w:val="00D02803"/>
    <w:rsid w:val="00D02A7A"/>
    <w:rsid w:val="00D03C34"/>
    <w:rsid w:val="00D042FD"/>
    <w:rsid w:val="00D04931"/>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773"/>
    <w:rsid w:val="00D75940"/>
    <w:rsid w:val="00D75DC7"/>
    <w:rsid w:val="00D7607E"/>
    <w:rsid w:val="00D764DB"/>
    <w:rsid w:val="00D7660E"/>
    <w:rsid w:val="00D7669B"/>
    <w:rsid w:val="00D76C29"/>
    <w:rsid w:val="00D77987"/>
    <w:rsid w:val="00D77FE3"/>
    <w:rsid w:val="00D800BB"/>
    <w:rsid w:val="00D800EA"/>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2F8"/>
    <w:rsid w:val="00D94553"/>
    <w:rsid w:val="00D94638"/>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15C"/>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93"/>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11B"/>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11B"/>
    <w:rsid w:val="00E01164"/>
    <w:rsid w:val="00E01DE9"/>
    <w:rsid w:val="00E01E48"/>
    <w:rsid w:val="00E01F71"/>
    <w:rsid w:val="00E0202A"/>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718"/>
    <w:rsid w:val="00E118CC"/>
    <w:rsid w:val="00E119C9"/>
    <w:rsid w:val="00E12E11"/>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D65"/>
    <w:rsid w:val="00E318A6"/>
    <w:rsid w:val="00E31C3F"/>
    <w:rsid w:val="00E31F5F"/>
    <w:rsid w:val="00E329E3"/>
    <w:rsid w:val="00E3335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889"/>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4F42"/>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2F26"/>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B7FC9"/>
    <w:rsid w:val="00EC05E3"/>
    <w:rsid w:val="00EC06D7"/>
    <w:rsid w:val="00EC1137"/>
    <w:rsid w:val="00EC14F6"/>
    <w:rsid w:val="00EC1A40"/>
    <w:rsid w:val="00EC1A9D"/>
    <w:rsid w:val="00EC1FE3"/>
    <w:rsid w:val="00EC26C2"/>
    <w:rsid w:val="00EC2959"/>
    <w:rsid w:val="00EC2C34"/>
    <w:rsid w:val="00EC3678"/>
    <w:rsid w:val="00EC3AC6"/>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023"/>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4AC"/>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8CC"/>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240"/>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0FFF"/>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A6860"/>
    <w:rsid w:val="033C0E47"/>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0D2A9B"/>
    <w:rsid w:val="051060E7"/>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31F33"/>
    <w:rsid w:val="08093D31"/>
    <w:rsid w:val="0816261C"/>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8C2D40"/>
    <w:rsid w:val="099965B6"/>
    <w:rsid w:val="09BE6273"/>
    <w:rsid w:val="09DE3EF3"/>
    <w:rsid w:val="09E42D1F"/>
    <w:rsid w:val="09FA094E"/>
    <w:rsid w:val="0A0455D7"/>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BC0D77"/>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23A3D"/>
    <w:rsid w:val="0FA31218"/>
    <w:rsid w:val="0FAB7776"/>
    <w:rsid w:val="0FBA14F8"/>
    <w:rsid w:val="0FD12D22"/>
    <w:rsid w:val="0FD218A9"/>
    <w:rsid w:val="0FDF75FB"/>
    <w:rsid w:val="0FEE45C3"/>
    <w:rsid w:val="0FFC054C"/>
    <w:rsid w:val="0FFC76CD"/>
    <w:rsid w:val="0FFF56D6"/>
    <w:rsid w:val="100A0165"/>
    <w:rsid w:val="10116E76"/>
    <w:rsid w:val="103403E8"/>
    <w:rsid w:val="103A5C8E"/>
    <w:rsid w:val="104A3065"/>
    <w:rsid w:val="10790AA3"/>
    <w:rsid w:val="108856F4"/>
    <w:rsid w:val="108C69DE"/>
    <w:rsid w:val="1094347E"/>
    <w:rsid w:val="10964EF8"/>
    <w:rsid w:val="10B0393A"/>
    <w:rsid w:val="10C46432"/>
    <w:rsid w:val="10D86C00"/>
    <w:rsid w:val="10DF695A"/>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1C6907"/>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308FB"/>
    <w:rsid w:val="13374289"/>
    <w:rsid w:val="13413E8C"/>
    <w:rsid w:val="13427B1B"/>
    <w:rsid w:val="134879D8"/>
    <w:rsid w:val="135B3D9F"/>
    <w:rsid w:val="137D070B"/>
    <w:rsid w:val="138B0DA5"/>
    <w:rsid w:val="13990BE8"/>
    <w:rsid w:val="139F1540"/>
    <w:rsid w:val="13A33DCC"/>
    <w:rsid w:val="13AC3F9A"/>
    <w:rsid w:val="13B02513"/>
    <w:rsid w:val="13B94A83"/>
    <w:rsid w:val="13CD1D23"/>
    <w:rsid w:val="13CE5AEB"/>
    <w:rsid w:val="13D369E3"/>
    <w:rsid w:val="13D50411"/>
    <w:rsid w:val="140A1D14"/>
    <w:rsid w:val="142C636E"/>
    <w:rsid w:val="14352108"/>
    <w:rsid w:val="14413A7E"/>
    <w:rsid w:val="146870E8"/>
    <w:rsid w:val="147A7419"/>
    <w:rsid w:val="148D2D4C"/>
    <w:rsid w:val="14955FA2"/>
    <w:rsid w:val="14A64372"/>
    <w:rsid w:val="14C55FF0"/>
    <w:rsid w:val="14D84DBF"/>
    <w:rsid w:val="14F533DE"/>
    <w:rsid w:val="152B60A2"/>
    <w:rsid w:val="152E5EA1"/>
    <w:rsid w:val="15342CB2"/>
    <w:rsid w:val="153704C4"/>
    <w:rsid w:val="15627C44"/>
    <w:rsid w:val="15677C9D"/>
    <w:rsid w:val="157C74D9"/>
    <w:rsid w:val="15A64FE6"/>
    <w:rsid w:val="15B57DDE"/>
    <w:rsid w:val="15FD388C"/>
    <w:rsid w:val="1638282C"/>
    <w:rsid w:val="16393F3A"/>
    <w:rsid w:val="163E3C77"/>
    <w:rsid w:val="166B702A"/>
    <w:rsid w:val="168B3A44"/>
    <w:rsid w:val="16A66DCD"/>
    <w:rsid w:val="16B742C5"/>
    <w:rsid w:val="16BA20C3"/>
    <w:rsid w:val="16C53A03"/>
    <w:rsid w:val="16E46561"/>
    <w:rsid w:val="16E608EA"/>
    <w:rsid w:val="16EF0B60"/>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357EE7"/>
    <w:rsid w:val="184C0855"/>
    <w:rsid w:val="18660430"/>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54FFB"/>
    <w:rsid w:val="19A80A21"/>
    <w:rsid w:val="19AB5A4D"/>
    <w:rsid w:val="19B2076C"/>
    <w:rsid w:val="19C35AB3"/>
    <w:rsid w:val="19E17B48"/>
    <w:rsid w:val="19FF7081"/>
    <w:rsid w:val="1A0E48E2"/>
    <w:rsid w:val="1A163D48"/>
    <w:rsid w:val="1A1A3557"/>
    <w:rsid w:val="1A217672"/>
    <w:rsid w:val="1A292567"/>
    <w:rsid w:val="1A2D21CF"/>
    <w:rsid w:val="1A2E248C"/>
    <w:rsid w:val="1A427322"/>
    <w:rsid w:val="1A476C0F"/>
    <w:rsid w:val="1A4964D2"/>
    <w:rsid w:val="1A5F56EF"/>
    <w:rsid w:val="1A72093E"/>
    <w:rsid w:val="1A7672D6"/>
    <w:rsid w:val="1A792CB9"/>
    <w:rsid w:val="1A8E3D87"/>
    <w:rsid w:val="1AA71EAB"/>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17BD5"/>
    <w:rsid w:val="1B6B159E"/>
    <w:rsid w:val="1B702498"/>
    <w:rsid w:val="1B7244F2"/>
    <w:rsid w:val="1B740D26"/>
    <w:rsid w:val="1B9D12F4"/>
    <w:rsid w:val="1BAE4D2B"/>
    <w:rsid w:val="1BB81C40"/>
    <w:rsid w:val="1BBF7504"/>
    <w:rsid w:val="1BE51CBC"/>
    <w:rsid w:val="1C067040"/>
    <w:rsid w:val="1C0C0181"/>
    <w:rsid w:val="1C0C2CEF"/>
    <w:rsid w:val="1C136539"/>
    <w:rsid w:val="1C5448D1"/>
    <w:rsid w:val="1C635093"/>
    <w:rsid w:val="1C6A626C"/>
    <w:rsid w:val="1C732978"/>
    <w:rsid w:val="1C76198C"/>
    <w:rsid w:val="1C8651B5"/>
    <w:rsid w:val="1C9B2B55"/>
    <w:rsid w:val="1CA02563"/>
    <w:rsid w:val="1CA814B4"/>
    <w:rsid w:val="1CB20882"/>
    <w:rsid w:val="1CC807B3"/>
    <w:rsid w:val="1CD35FB2"/>
    <w:rsid w:val="1CD46261"/>
    <w:rsid w:val="1CD62BAA"/>
    <w:rsid w:val="1CEE56E4"/>
    <w:rsid w:val="1CF57C45"/>
    <w:rsid w:val="1D09129C"/>
    <w:rsid w:val="1D0A51CC"/>
    <w:rsid w:val="1D0D0CC5"/>
    <w:rsid w:val="1D167BBB"/>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4D5A87"/>
    <w:rsid w:val="1F6577E7"/>
    <w:rsid w:val="1F7472AE"/>
    <w:rsid w:val="1FB6082B"/>
    <w:rsid w:val="1FC2099B"/>
    <w:rsid w:val="1FC65F5C"/>
    <w:rsid w:val="1FD026C3"/>
    <w:rsid w:val="1FEC6832"/>
    <w:rsid w:val="1FF03786"/>
    <w:rsid w:val="203C12D0"/>
    <w:rsid w:val="20436B38"/>
    <w:rsid w:val="2066127D"/>
    <w:rsid w:val="20676B1C"/>
    <w:rsid w:val="20786882"/>
    <w:rsid w:val="20927149"/>
    <w:rsid w:val="20B679DB"/>
    <w:rsid w:val="20BE31A2"/>
    <w:rsid w:val="20EB452E"/>
    <w:rsid w:val="20FC03B3"/>
    <w:rsid w:val="21017637"/>
    <w:rsid w:val="217E4EBE"/>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95CA9C"/>
    <w:rsid w:val="23C6058D"/>
    <w:rsid w:val="24390D52"/>
    <w:rsid w:val="245C06A9"/>
    <w:rsid w:val="249D393C"/>
    <w:rsid w:val="24AF57DE"/>
    <w:rsid w:val="24B67C80"/>
    <w:rsid w:val="24C26DBE"/>
    <w:rsid w:val="24E664E2"/>
    <w:rsid w:val="24E92140"/>
    <w:rsid w:val="24EA7469"/>
    <w:rsid w:val="24EF7670"/>
    <w:rsid w:val="24F938B3"/>
    <w:rsid w:val="24FB2A96"/>
    <w:rsid w:val="24FF6673"/>
    <w:rsid w:val="25253588"/>
    <w:rsid w:val="25333F20"/>
    <w:rsid w:val="2535316F"/>
    <w:rsid w:val="25430BB1"/>
    <w:rsid w:val="25455AC6"/>
    <w:rsid w:val="25486AFC"/>
    <w:rsid w:val="25836B10"/>
    <w:rsid w:val="25897AC4"/>
    <w:rsid w:val="258A75A4"/>
    <w:rsid w:val="2591501C"/>
    <w:rsid w:val="2596462E"/>
    <w:rsid w:val="25A20B86"/>
    <w:rsid w:val="25B05F47"/>
    <w:rsid w:val="25B51205"/>
    <w:rsid w:val="25E02651"/>
    <w:rsid w:val="25E17B67"/>
    <w:rsid w:val="25EC3DE7"/>
    <w:rsid w:val="25FA57B8"/>
    <w:rsid w:val="25FC06FB"/>
    <w:rsid w:val="2642495F"/>
    <w:rsid w:val="26451E64"/>
    <w:rsid w:val="268A3AF4"/>
    <w:rsid w:val="26967BCA"/>
    <w:rsid w:val="269A5503"/>
    <w:rsid w:val="269C55D5"/>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83B3E"/>
    <w:rsid w:val="288D3E4E"/>
    <w:rsid w:val="28B2052F"/>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AEF3F25"/>
    <w:rsid w:val="2B1B4747"/>
    <w:rsid w:val="2B2F74E2"/>
    <w:rsid w:val="2B3A3B82"/>
    <w:rsid w:val="2B4E3A67"/>
    <w:rsid w:val="2B8F346E"/>
    <w:rsid w:val="2B9B1045"/>
    <w:rsid w:val="2B9C18F9"/>
    <w:rsid w:val="2BA26207"/>
    <w:rsid w:val="2BB1567F"/>
    <w:rsid w:val="2BB86B45"/>
    <w:rsid w:val="2BC27E49"/>
    <w:rsid w:val="2BC27FDB"/>
    <w:rsid w:val="2BDA73BA"/>
    <w:rsid w:val="2BDE4F3E"/>
    <w:rsid w:val="2BDE5DDC"/>
    <w:rsid w:val="2BE55FA7"/>
    <w:rsid w:val="2BE87423"/>
    <w:rsid w:val="2BEB30D7"/>
    <w:rsid w:val="2BF104A7"/>
    <w:rsid w:val="2C1125C1"/>
    <w:rsid w:val="2C303803"/>
    <w:rsid w:val="2C423E46"/>
    <w:rsid w:val="2C4B3C01"/>
    <w:rsid w:val="2C523EA6"/>
    <w:rsid w:val="2C6A6BE6"/>
    <w:rsid w:val="2C6C31F6"/>
    <w:rsid w:val="2C6E5C2B"/>
    <w:rsid w:val="2C756248"/>
    <w:rsid w:val="2C8349FD"/>
    <w:rsid w:val="2C8621FE"/>
    <w:rsid w:val="2C9B36E8"/>
    <w:rsid w:val="2CB978D7"/>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293517"/>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2FFED83A"/>
    <w:rsid w:val="30022B09"/>
    <w:rsid w:val="30071B87"/>
    <w:rsid w:val="302427F1"/>
    <w:rsid w:val="302C3166"/>
    <w:rsid w:val="305D23CE"/>
    <w:rsid w:val="306624CD"/>
    <w:rsid w:val="308264F5"/>
    <w:rsid w:val="3087356E"/>
    <w:rsid w:val="308A506E"/>
    <w:rsid w:val="30DA427D"/>
    <w:rsid w:val="30F13DC6"/>
    <w:rsid w:val="30FB13FB"/>
    <w:rsid w:val="31012BF3"/>
    <w:rsid w:val="310F24B7"/>
    <w:rsid w:val="31107923"/>
    <w:rsid w:val="31260E58"/>
    <w:rsid w:val="313E3AD9"/>
    <w:rsid w:val="314B5A55"/>
    <w:rsid w:val="31601805"/>
    <w:rsid w:val="31687D7E"/>
    <w:rsid w:val="318836DD"/>
    <w:rsid w:val="318855EB"/>
    <w:rsid w:val="31927E60"/>
    <w:rsid w:val="319A3263"/>
    <w:rsid w:val="31A8144E"/>
    <w:rsid w:val="31A94B75"/>
    <w:rsid w:val="31D712B2"/>
    <w:rsid w:val="31DA58A8"/>
    <w:rsid w:val="31EB0DB7"/>
    <w:rsid w:val="31F008FB"/>
    <w:rsid w:val="322768A5"/>
    <w:rsid w:val="322F0E22"/>
    <w:rsid w:val="323158B1"/>
    <w:rsid w:val="324F3411"/>
    <w:rsid w:val="32552F74"/>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7C47C4"/>
    <w:rsid w:val="338B7AD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2A556C"/>
    <w:rsid w:val="35366B03"/>
    <w:rsid w:val="35382B67"/>
    <w:rsid w:val="35413A65"/>
    <w:rsid w:val="35453DC9"/>
    <w:rsid w:val="35502F57"/>
    <w:rsid w:val="355F239F"/>
    <w:rsid w:val="356D4500"/>
    <w:rsid w:val="35942138"/>
    <w:rsid w:val="35B40C1C"/>
    <w:rsid w:val="35C3613B"/>
    <w:rsid w:val="35C65168"/>
    <w:rsid w:val="35E464E9"/>
    <w:rsid w:val="3603489A"/>
    <w:rsid w:val="360D546C"/>
    <w:rsid w:val="36105B3F"/>
    <w:rsid w:val="36282054"/>
    <w:rsid w:val="363300F0"/>
    <w:rsid w:val="3633690D"/>
    <w:rsid w:val="36381C4C"/>
    <w:rsid w:val="366E41AD"/>
    <w:rsid w:val="369A0FD2"/>
    <w:rsid w:val="36B052BF"/>
    <w:rsid w:val="36B93EB7"/>
    <w:rsid w:val="36E1045F"/>
    <w:rsid w:val="36E2640E"/>
    <w:rsid w:val="36E2669F"/>
    <w:rsid w:val="36EC3A0F"/>
    <w:rsid w:val="36EF34FF"/>
    <w:rsid w:val="370D3758"/>
    <w:rsid w:val="37172031"/>
    <w:rsid w:val="372201F5"/>
    <w:rsid w:val="37526FE9"/>
    <w:rsid w:val="376045B0"/>
    <w:rsid w:val="37692311"/>
    <w:rsid w:val="37836330"/>
    <w:rsid w:val="3789014E"/>
    <w:rsid w:val="379310C3"/>
    <w:rsid w:val="37C21647"/>
    <w:rsid w:val="37E55A25"/>
    <w:rsid w:val="37FE466F"/>
    <w:rsid w:val="37FF41FE"/>
    <w:rsid w:val="38413FCA"/>
    <w:rsid w:val="38491B3C"/>
    <w:rsid w:val="387C1BDE"/>
    <w:rsid w:val="3881572F"/>
    <w:rsid w:val="3895306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B0E34"/>
    <w:rsid w:val="39C866A0"/>
    <w:rsid w:val="39CB0C32"/>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D0BE1"/>
    <w:rsid w:val="3BEE647B"/>
    <w:rsid w:val="3C003463"/>
    <w:rsid w:val="3C153334"/>
    <w:rsid w:val="3C454C24"/>
    <w:rsid w:val="3C4F04BB"/>
    <w:rsid w:val="3C5B0AFA"/>
    <w:rsid w:val="3C6D3CFE"/>
    <w:rsid w:val="3C6D4F97"/>
    <w:rsid w:val="3C76498D"/>
    <w:rsid w:val="3C7D0B51"/>
    <w:rsid w:val="3C98759B"/>
    <w:rsid w:val="3CBE5E4E"/>
    <w:rsid w:val="3CCD1317"/>
    <w:rsid w:val="3CE80C8F"/>
    <w:rsid w:val="3CFD6976"/>
    <w:rsid w:val="3D421A62"/>
    <w:rsid w:val="3D42217E"/>
    <w:rsid w:val="3D48263E"/>
    <w:rsid w:val="3D522F6E"/>
    <w:rsid w:val="3D5355AB"/>
    <w:rsid w:val="3D7A50E8"/>
    <w:rsid w:val="3D7C0FDD"/>
    <w:rsid w:val="3D86169D"/>
    <w:rsid w:val="3D9D7BE1"/>
    <w:rsid w:val="3DA037A5"/>
    <w:rsid w:val="3DA32133"/>
    <w:rsid w:val="3DAB2ECB"/>
    <w:rsid w:val="3DCB445C"/>
    <w:rsid w:val="3DCE1A8F"/>
    <w:rsid w:val="3DE8253A"/>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B1C75"/>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3FB3136"/>
    <w:rsid w:val="43FD010B"/>
    <w:rsid w:val="440B249A"/>
    <w:rsid w:val="44281D9A"/>
    <w:rsid w:val="44502957"/>
    <w:rsid w:val="445D371E"/>
    <w:rsid w:val="447875A3"/>
    <w:rsid w:val="448F2CD7"/>
    <w:rsid w:val="449D27EC"/>
    <w:rsid w:val="44A668B8"/>
    <w:rsid w:val="44B3389B"/>
    <w:rsid w:val="44B40CCE"/>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3B22BD"/>
    <w:rsid w:val="46503D2B"/>
    <w:rsid w:val="46644AC6"/>
    <w:rsid w:val="466B5C10"/>
    <w:rsid w:val="466F7676"/>
    <w:rsid w:val="467950D1"/>
    <w:rsid w:val="4689676F"/>
    <w:rsid w:val="46AA555C"/>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4935B2"/>
    <w:rsid w:val="484A42F6"/>
    <w:rsid w:val="484B0320"/>
    <w:rsid w:val="484E5CBC"/>
    <w:rsid w:val="48523E3F"/>
    <w:rsid w:val="486368FF"/>
    <w:rsid w:val="486D4260"/>
    <w:rsid w:val="48912004"/>
    <w:rsid w:val="489D706D"/>
    <w:rsid w:val="48A2602D"/>
    <w:rsid w:val="48AB73B6"/>
    <w:rsid w:val="48C626B1"/>
    <w:rsid w:val="48D306A1"/>
    <w:rsid w:val="494653E2"/>
    <w:rsid w:val="49647E9E"/>
    <w:rsid w:val="4968395A"/>
    <w:rsid w:val="497A0F95"/>
    <w:rsid w:val="497E22A0"/>
    <w:rsid w:val="49865916"/>
    <w:rsid w:val="49892DB9"/>
    <w:rsid w:val="498B1443"/>
    <w:rsid w:val="49901C5C"/>
    <w:rsid w:val="4997589C"/>
    <w:rsid w:val="49992AD8"/>
    <w:rsid w:val="49B02FC2"/>
    <w:rsid w:val="49BD64AA"/>
    <w:rsid w:val="49BE7660"/>
    <w:rsid w:val="49C10D2B"/>
    <w:rsid w:val="4A08137B"/>
    <w:rsid w:val="4A1445C4"/>
    <w:rsid w:val="4A3B7E6E"/>
    <w:rsid w:val="4A63446D"/>
    <w:rsid w:val="4A742776"/>
    <w:rsid w:val="4A796F1E"/>
    <w:rsid w:val="4A8018B7"/>
    <w:rsid w:val="4A8665BE"/>
    <w:rsid w:val="4A883A0B"/>
    <w:rsid w:val="4A8E78F6"/>
    <w:rsid w:val="4A905261"/>
    <w:rsid w:val="4A932334"/>
    <w:rsid w:val="4AA272E0"/>
    <w:rsid w:val="4AA344D5"/>
    <w:rsid w:val="4AB62248"/>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252FA3"/>
    <w:rsid w:val="4C29776D"/>
    <w:rsid w:val="4C2E1662"/>
    <w:rsid w:val="4C3752D5"/>
    <w:rsid w:val="4C5E3264"/>
    <w:rsid w:val="4C637FE0"/>
    <w:rsid w:val="4C762BA5"/>
    <w:rsid w:val="4C7E1155"/>
    <w:rsid w:val="4CA27465"/>
    <w:rsid w:val="4CAF130F"/>
    <w:rsid w:val="4CC415B6"/>
    <w:rsid w:val="4CCE366C"/>
    <w:rsid w:val="4CEE666D"/>
    <w:rsid w:val="4CF626C6"/>
    <w:rsid w:val="4D046DD3"/>
    <w:rsid w:val="4D0A29E9"/>
    <w:rsid w:val="4D3B79B5"/>
    <w:rsid w:val="4D4306C8"/>
    <w:rsid w:val="4D477B55"/>
    <w:rsid w:val="4D485C7F"/>
    <w:rsid w:val="4D560DB2"/>
    <w:rsid w:val="4D6146ED"/>
    <w:rsid w:val="4DA712FA"/>
    <w:rsid w:val="4DA77604"/>
    <w:rsid w:val="4DB64C5C"/>
    <w:rsid w:val="4DB86720"/>
    <w:rsid w:val="4DD059E1"/>
    <w:rsid w:val="4DF35CFB"/>
    <w:rsid w:val="4E167C21"/>
    <w:rsid w:val="4E48678A"/>
    <w:rsid w:val="4E660D6D"/>
    <w:rsid w:val="4E6B6980"/>
    <w:rsid w:val="4E712CEB"/>
    <w:rsid w:val="4E7F3F8C"/>
    <w:rsid w:val="4E863C0A"/>
    <w:rsid w:val="4EA3596A"/>
    <w:rsid w:val="4EA61152"/>
    <w:rsid w:val="4EB07136"/>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1F7F39"/>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507A4D"/>
    <w:rsid w:val="526409A7"/>
    <w:rsid w:val="526B7B49"/>
    <w:rsid w:val="52725A08"/>
    <w:rsid w:val="527A302F"/>
    <w:rsid w:val="527E5FEF"/>
    <w:rsid w:val="528672BE"/>
    <w:rsid w:val="52885C9B"/>
    <w:rsid w:val="528C69AA"/>
    <w:rsid w:val="528D18A0"/>
    <w:rsid w:val="52C16FB2"/>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B73FC1"/>
    <w:rsid w:val="53F342B2"/>
    <w:rsid w:val="54032253"/>
    <w:rsid w:val="540656EF"/>
    <w:rsid w:val="54102C67"/>
    <w:rsid w:val="541F4FCC"/>
    <w:rsid w:val="54231EC5"/>
    <w:rsid w:val="542B552C"/>
    <w:rsid w:val="544E7F31"/>
    <w:rsid w:val="54E12461"/>
    <w:rsid w:val="54E379B9"/>
    <w:rsid w:val="54E63DB5"/>
    <w:rsid w:val="54E87AB4"/>
    <w:rsid w:val="54FA1B14"/>
    <w:rsid w:val="55175CA3"/>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A872DD"/>
    <w:rsid w:val="56AF3844"/>
    <w:rsid w:val="56B874D0"/>
    <w:rsid w:val="56C45121"/>
    <w:rsid w:val="56D37217"/>
    <w:rsid w:val="56D92559"/>
    <w:rsid w:val="56E0464E"/>
    <w:rsid w:val="56EA2AD6"/>
    <w:rsid w:val="56EB388B"/>
    <w:rsid w:val="56EF57DA"/>
    <w:rsid w:val="56FE7492"/>
    <w:rsid w:val="5712786F"/>
    <w:rsid w:val="5715646F"/>
    <w:rsid w:val="57225C3A"/>
    <w:rsid w:val="572E2719"/>
    <w:rsid w:val="573869A1"/>
    <w:rsid w:val="574B1FD9"/>
    <w:rsid w:val="57520404"/>
    <w:rsid w:val="57577B43"/>
    <w:rsid w:val="57686B39"/>
    <w:rsid w:val="57926E1F"/>
    <w:rsid w:val="579C4060"/>
    <w:rsid w:val="57A348C8"/>
    <w:rsid w:val="57C27BC3"/>
    <w:rsid w:val="57C63E30"/>
    <w:rsid w:val="57C96C4F"/>
    <w:rsid w:val="57CA617B"/>
    <w:rsid w:val="57D75A81"/>
    <w:rsid w:val="57DF5F9E"/>
    <w:rsid w:val="57E34ECE"/>
    <w:rsid w:val="57F97E5F"/>
    <w:rsid w:val="57FF0A89"/>
    <w:rsid w:val="580764A3"/>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E25A87"/>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434C39"/>
    <w:rsid w:val="5B445318"/>
    <w:rsid w:val="5B5639C9"/>
    <w:rsid w:val="5B7A6F8C"/>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013535"/>
    <w:rsid w:val="5D34581D"/>
    <w:rsid w:val="5D3503EA"/>
    <w:rsid w:val="5D442CD9"/>
    <w:rsid w:val="5D6F347F"/>
    <w:rsid w:val="5D830B47"/>
    <w:rsid w:val="5D85579C"/>
    <w:rsid w:val="5D97555B"/>
    <w:rsid w:val="5D9B549E"/>
    <w:rsid w:val="5DA07512"/>
    <w:rsid w:val="5DAB44FB"/>
    <w:rsid w:val="5DB93D9B"/>
    <w:rsid w:val="5DC743FC"/>
    <w:rsid w:val="5DDE158C"/>
    <w:rsid w:val="5DE2034D"/>
    <w:rsid w:val="5DE2243A"/>
    <w:rsid w:val="5DEA7115"/>
    <w:rsid w:val="5DF16612"/>
    <w:rsid w:val="5E01163E"/>
    <w:rsid w:val="5E09677C"/>
    <w:rsid w:val="5E0C16C2"/>
    <w:rsid w:val="5E2362AB"/>
    <w:rsid w:val="5E3758E0"/>
    <w:rsid w:val="5E384B59"/>
    <w:rsid w:val="5E460C00"/>
    <w:rsid w:val="5E4E2D66"/>
    <w:rsid w:val="5E6462ED"/>
    <w:rsid w:val="5E6FC2D2"/>
    <w:rsid w:val="5EA00BC9"/>
    <w:rsid w:val="5EB053AB"/>
    <w:rsid w:val="5EB06DA1"/>
    <w:rsid w:val="5EB77BF4"/>
    <w:rsid w:val="5EBE0ACF"/>
    <w:rsid w:val="5EF70725"/>
    <w:rsid w:val="5EF818BD"/>
    <w:rsid w:val="5F116334"/>
    <w:rsid w:val="5F142B1A"/>
    <w:rsid w:val="5F167628"/>
    <w:rsid w:val="5F187367"/>
    <w:rsid w:val="5F23EE7A"/>
    <w:rsid w:val="5F371928"/>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64EA4"/>
    <w:rsid w:val="5FD95F84"/>
    <w:rsid w:val="5FDD542D"/>
    <w:rsid w:val="5FE343FF"/>
    <w:rsid w:val="60073B5F"/>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B03707"/>
    <w:rsid w:val="61C10180"/>
    <w:rsid w:val="61DF65A1"/>
    <w:rsid w:val="620879B6"/>
    <w:rsid w:val="62144776"/>
    <w:rsid w:val="62165B70"/>
    <w:rsid w:val="624A6D69"/>
    <w:rsid w:val="62511E62"/>
    <w:rsid w:val="625978FB"/>
    <w:rsid w:val="625D6EB4"/>
    <w:rsid w:val="627C4E07"/>
    <w:rsid w:val="62A60AF3"/>
    <w:rsid w:val="6300329D"/>
    <w:rsid w:val="63035AB9"/>
    <w:rsid w:val="63151526"/>
    <w:rsid w:val="631A0AF4"/>
    <w:rsid w:val="63357CF9"/>
    <w:rsid w:val="633C3E81"/>
    <w:rsid w:val="63417443"/>
    <w:rsid w:val="634718F8"/>
    <w:rsid w:val="634F14DE"/>
    <w:rsid w:val="635271AC"/>
    <w:rsid w:val="639326EA"/>
    <w:rsid w:val="63A0629E"/>
    <w:rsid w:val="63A177AC"/>
    <w:rsid w:val="63CA5038"/>
    <w:rsid w:val="63DF412E"/>
    <w:rsid w:val="63F57AF7"/>
    <w:rsid w:val="63F611BE"/>
    <w:rsid w:val="6411441D"/>
    <w:rsid w:val="6423391F"/>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07A4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B350E"/>
    <w:rsid w:val="66F320D7"/>
    <w:rsid w:val="66F96AC7"/>
    <w:rsid w:val="671C19A2"/>
    <w:rsid w:val="67361909"/>
    <w:rsid w:val="673D11D9"/>
    <w:rsid w:val="6761151E"/>
    <w:rsid w:val="67777A7E"/>
    <w:rsid w:val="6779514F"/>
    <w:rsid w:val="67937A78"/>
    <w:rsid w:val="67AC67D9"/>
    <w:rsid w:val="67B505D6"/>
    <w:rsid w:val="67C646E4"/>
    <w:rsid w:val="67C90284"/>
    <w:rsid w:val="67CE19EE"/>
    <w:rsid w:val="67CF78E2"/>
    <w:rsid w:val="67D65FBA"/>
    <w:rsid w:val="67D87514"/>
    <w:rsid w:val="67E96CA1"/>
    <w:rsid w:val="67F22F85"/>
    <w:rsid w:val="67FD8C2D"/>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4D5CE0"/>
    <w:rsid w:val="695D5EF8"/>
    <w:rsid w:val="696E5C82"/>
    <w:rsid w:val="69766FE4"/>
    <w:rsid w:val="699E6089"/>
    <w:rsid w:val="69AA6ED8"/>
    <w:rsid w:val="69B66B69"/>
    <w:rsid w:val="69D5604B"/>
    <w:rsid w:val="69DC6FD1"/>
    <w:rsid w:val="69E16A28"/>
    <w:rsid w:val="69FE44F1"/>
    <w:rsid w:val="69FF65C7"/>
    <w:rsid w:val="6A26310F"/>
    <w:rsid w:val="6A400F60"/>
    <w:rsid w:val="6A5150DF"/>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D2304"/>
    <w:rsid w:val="6C3E1496"/>
    <w:rsid w:val="6C4F292A"/>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ED529FF"/>
    <w:rsid w:val="6F2560F2"/>
    <w:rsid w:val="6F277243"/>
    <w:rsid w:val="6F490B4C"/>
    <w:rsid w:val="6F4E7B0E"/>
    <w:rsid w:val="6F6A133A"/>
    <w:rsid w:val="6F7C2AB0"/>
    <w:rsid w:val="6F7F6D96"/>
    <w:rsid w:val="6F9417E0"/>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47BB5"/>
    <w:rsid w:val="70A53478"/>
    <w:rsid w:val="70B22275"/>
    <w:rsid w:val="70B23373"/>
    <w:rsid w:val="70BF5715"/>
    <w:rsid w:val="70DB1BC1"/>
    <w:rsid w:val="70DD1926"/>
    <w:rsid w:val="70E41B98"/>
    <w:rsid w:val="71043FAD"/>
    <w:rsid w:val="71184E25"/>
    <w:rsid w:val="713F2AFD"/>
    <w:rsid w:val="71775EC4"/>
    <w:rsid w:val="71952910"/>
    <w:rsid w:val="71981217"/>
    <w:rsid w:val="71A05546"/>
    <w:rsid w:val="71B84ACA"/>
    <w:rsid w:val="71BC32BD"/>
    <w:rsid w:val="71D17C92"/>
    <w:rsid w:val="71D6769C"/>
    <w:rsid w:val="71D679F7"/>
    <w:rsid w:val="71DC6DEC"/>
    <w:rsid w:val="720D62FA"/>
    <w:rsid w:val="722B7F7E"/>
    <w:rsid w:val="72326B0E"/>
    <w:rsid w:val="72472E01"/>
    <w:rsid w:val="726679D0"/>
    <w:rsid w:val="7268775B"/>
    <w:rsid w:val="727541CF"/>
    <w:rsid w:val="72B35F16"/>
    <w:rsid w:val="72CD2376"/>
    <w:rsid w:val="72D93FE7"/>
    <w:rsid w:val="72DB5B48"/>
    <w:rsid w:val="72EE22E1"/>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4F7E36"/>
    <w:rsid w:val="747A6B56"/>
    <w:rsid w:val="74936C9D"/>
    <w:rsid w:val="74955EF0"/>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5601A"/>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54312"/>
    <w:rsid w:val="78191973"/>
    <w:rsid w:val="78246762"/>
    <w:rsid w:val="78361F68"/>
    <w:rsid w:val="783A2570"/>
    <w:rsid w:val="785D0C51"/>
    <w:rsid w:val="789F729D"/>
    <w:rsid w:val="78A332F6"/>
    <w:rsid w:val="78AC2C1A"/>
    <w:rsid w:val="78BA77AD"/>
    <w:rsid w:val="78D14237"/>
    <w:rsid w:val="78D76289"/>
    <w:rsid w:val="78DC1555"/>
    <w:rsid w:val="78F31EFD"/>
    <w:rsid w:val="78FA6091"/>
    <w:rsid w:val="78FE02F9"/>
    <w:rsid w:val="791378D9"/>
    <w:rsid w:val="7918120A"/>
    <w:rsid w:val="791D484E"/>
    <w:rsid w:val="792173F7"/>
    <w:rsid w:val="792B7ADB"/>
    <w:rsid w:val="794C71C1"/>
    <w:rsid w:val="795A5FDB"/>
    <w:rsid w:val="79673907"/>
    <w:rsid w:val="7972455A"/>
    <w:rsid w:val="79843AB5"/>
    <w:rsid w:val="79E16677"/>
    <w:rsid w:val="79F206CA"/>
    <w:rsid w:val="79F556E7"/>
    <w:rsid w:val="79FA5EC6"/>
    <w:rsid w:val="79FD3647"/>
    <w:rsid w:val="7A1B6439"/>
    <w:rsid w:val="7A1B7E60"/>
    <w:rsid w:val="7A205476"/>
    <w:rsid w:val="7A2B4BB9"/>
    <w:rsid w:val="7A3D4FF8"/>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7F19F3"/>
    <w:rsid w:val="7B83131D"/>
    <w:rsid w:val="7BA25D1D"/>
    <w:rsid w:val="7BA557B9"/>
    <w:rsid w:val="7BA7367B"/>
    <w:rsid w:val="7BB10658"/>
    <w:rsid w:val="7BDD4B02"/>
    <w:rsid w:val="7BEC63A1"/>
    <w:rsid w:val="7C1E1019"/>
    <w:rsid w:val="7C5B1B71"/>
    <w:rsid w:val="7C916D05"/>
    <w:rsid w:val="7CA9518B"/>
    <w:rsid w:val="7CC952AA"/>
    <w:rsid w:val="7CD62495"/>
    <w:rsid w:val="7CF02947"/>
    <w:rsid w:val="7CF796C9"/>
    <w:rsid w:val="7D032647"/>
    <w:rsid w:val="7D312C84"/>
    <w:rsid w:val="7D553317"/>
    <w:rsid w:val="7D5D566D"/>
    <w:rsid w:val="7D85522B"/>
    <w:rsid w:val="7D8870C8"/>
    <w:rsid w:val="7D8A7BB3"/>
    <w:rsid w:val="7DA22646"/>
    <w:rsid w:val="7DBD1C4E"/>
    <w:rsid w:val="7DC21B31"/>
    <w:rsid w:val="7DDA1DE0"/>
    <w:rsid w:val="7DE33872"/>
    <w:rsid w:val="7E025E1B"/>
    <w:rsid w:val="7E064983"/>
    <w:rsid w:val="7E1E5C06"/>
    <w:rsid w:val="7E283A5C"/>
    <w:rsid w:val="7E351709"/>
    <w:rsid w:val="7E4A2CB2"/>
    <w:rsid w:val="7E4F22EE"/>
    <w:rsid w:val="7E653615"/>
    <w:rsid w:val="7E696CC0"/>
    <w:rsid w:val="7E7D50EC"/>
    <w:rsid w:val="7E8B43F6"/>
    <w:rsid w:val="7EA6356B"/>
    <w:rsid w:val="7EB77ECD"/>
    <w:rsid w:val="7EBC7738"/>
    <w:rsid w:val="7EC00FD6"/>
    <w:rsid w:val="7EC64112"/>
    <w:rsid w:val="7EDC3C5E"/>
    <w:rsid w:val="7EF50B34"/>
    <w:rsid w:val="7EF742CC"/>
    <w:rsid w:val="7F271E86"/>
    <w:rsid w:val="7F5434CC"/>
    <w:rsid w:val="7F745F2F"/>
    <w:rsid w:val="7F7B15F0"/>
    <w:rsid w:val="7F7F2A3F"/>
    <w:rsid w:val="7FA919BF"/>
    <w:rsid w:val="7FB606F2"/>
    <w:rsid w:val="7FB851A4"/>
    <w:rsid w:val="7FC71EC4"/>
    <w:rsid w:val="7FCA13CF"/>
    <w:rsid w:val="7FD33338"/>
    <w:rsid w:val="7FDE06A5"/>
    <w:rsid w:val="7FE809C3"/>
    <w:rsid w:val="7FF74D68"/>
    <w:rsid w:val="BFEB7C15"/>
    <w:rsid w:val="DBFF92F7"/>
    <w:rsid w:val="DD7E2F54"/>
    <w:rsid w:val="DFC6EE14"/>
    <w:rsid w:val="E7EFE6C4"/>
    <w:rsid w:val="EBBA83B8"/>
    <w:rsid w:val="FBBFD2C3"/>
    <w:rsid w:val="FEFF2364"/>
    <w:rsid w:val="FFB716CA"/>
    <w:rsid w:val="FFBF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6"/>
    <w:qFormat/>
    <w:uiPriority w:val="99"/>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mbria" w:hAnsi="Cambria"/>
      <w:b/>
      <w:bCs/>
      <w:sz w:val="28"/>
    </w:rPr>
  </w:style>
  <w:style w:type="paragraph" w:styleId="6">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59"/>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8"/>
    <w:semiHidden/>
    <w:qFormat/>
    <w:uiPriority w:val="99"/>
    <w:rPr>
      <w:rFonts w:ascii="宋体"/>
      <w:sz w:val="18"/>
      <w:szCs w:val="18"/>
    </w:rPr>
  </w:style>
  <w:style w:type="paragraph" w:styleId="11">
    <w:name w:val="toa heading"/>
    <w:basedOn w:val="1"/>
    <w:next w:val="1"/>
    <w:unhideWhenUsed/>
    <w:qFormat/>
    <w:locked/>
    <w:uiPriority w:val="0"/>
    <w:pPr>
      <w:spacing w:before="120"/>
    </w:pPr>
    <w:rPr>
      <w:rFonts w:ascii="Arial" w:hAnsi="Arial" w:cs="Arial"/>
    </w:rPr>
  </w:style>
  <w:style w:type="paragraph" w:styleId="12">
    <w:name w:val="annotation text"/>
    <w:basedOn w:val="1"/>
    <w:link w:val="51"/>
    <w:semiHidden/>
    <w:qFormat/>
    <w:locked/>
    <w:uiPriority w:val="0"/>
    <w:pPr>
      <w:jc w:val="left"/>
    </w:pPr>
    <w:rPr>
      <w:sz w:val="21"/>
      <w:szCs w:val="22"/>
    </w:rPr>
  </w:style>
  <w:style w:type="paragraph" w:styleId="13">
    <w:name w:val="Body Text 3"/>
    <w:basedOn w:val="1"/>
    <w:link w:val="58"/>
    <w:semiHidden/>
    <w:qFormat/>
    <w:uiPriority w:val="99"/>
    <w:pPr>
      <w:snapToGrid w:val="0"/>
      <w:spacing w:before="50" w:after="50"/>
    </w:pPr>
    <w:rPr>
      <w:kern w:val="0"/>
      <w:sz w:val="16"/>
      <w:szCs w:val="16"/>
    </w:rPr>
  </w:style>
  <w:style w:type="paragraph" w:styleId="14">
    <w:name w:val="Body Text"/>
    <w:basedOn w:val="1"/>
    <w:next w:val="15"/>
    <w:link w:val="86"/>
    <w:semiHidden/>
    <w:qFormat/>
    <w:uiPriority w:val="99"/>
    <w:pPr>
      <w:spacing w:after="120"/>
    </w:pPr>
    <w:rPr>
      <w:kern w:val="0"/>
      <w:szCs w:val="24"/>
    </w:rPr>
  </w:style>
  <w:style w:type="paragraph" w:styleId="15">
    <w:name w:val="Body Text First Indent"/>
    <w:basedOn w:val="14"/>
    <w:qFormat/>
    <w:locked/>
    <w:uiPriority w:val="0"/>
    <w:pPr>
      <w:ind w:firstLine="420"/>
    </w:pPr>
    <w:rPr>
      <w:rFonts w:eastAsia="楷体_GB2312"/>
      <w:b/>
      <w:bCs/>
      <w:sz w:val="32"/>
      <w:szCs w:val="20"/>
    </w:rPr>
  </w:style>
  <w:style w:type="paragraph" w:styleId="16">
    <w:name w:val="Body Text Indent"/>
    <w:basedOn w:val="1"/>
    <w:next w:val="1"/>
    <w:link w:val="76"/>
    <w:qFormat/>
    <w:uiPriority w:val="99"/>
    <w:pPr>
      <w:spacing w:line="200" w:lineRule="atLeast"/>
      <w:ind w:firstLine="301"/>
    </w:pPr>
    <w:rPr>
      <w:kern w:val="0"/>
      <w:szCs w:val="24"/>
    </w:rPr>
  </w:style>
  <w:style w:type="paragraph" w:styleId="17">
    <w:name w:val="List Number 3"/>
    <w:basedOn w:val="1"/>
    <w:semiHidden/>
    <w:qFormat/>
    <w:uiPriority w:val="99"/>
    <w:pPr>
      <w:tabs>
        <w:tab w:val="left" w:pos="1480"/>
      </w:tabs>
      <w:ind w:left="720" w:leftChars="400" w:hanging="200" w:hangingChars="200"/>
    </w:pPr>
    <w:rPr>
      <w:sz w:val="21"/>
      <w:szCs w:val="21"/>
    </w:rPr>
  </w:style>
  <w:style w:type="paragraph" w:styleId="18">
    <w:name w:val="List 2"/>
    <w:basedOn w:val="1"/>
    <w:semiHidden/>
    <w:qFormat/>
    <w:uiPriority w:val="99"/>
    <w:pPr>
      <w:ind w:left="200" w:leftChars="200" w:hanging="200" w:hangingChars="200"/>
    </w:pPr>
  </w:style>
  <w:style w:type="paragraph" w:styleId="19">
    <w:name w:val="toc 3"/>
    <w:basedOn w:val="1"/>
    <w:next w:val="1"/>
    <w:qFormat/>
    <w:uiPriority w:val="39"/>
    <w:pPr>
      <w:ind w:left="840" w:leftChars="400"/>
    </w:pPr>
  </w:style>
  <w:style w:type="paragraph" w:styleId="20">
    <w:name w:val="Plain Text"/>
    <w:basedOn w:val="1"/>
    <w:next w:val="1"/>
    <w:link w:val="52"/>
    <w:qFormat/>
    <w:uiPriority w:val="0"/>
    <w:pPr>
      <w:spacing w:beforeLines="50" w:afterLines="50" w:line="400" w:lineRule="atLeast"/>
    </w:pPr>
    <w:rPr>
      <w:rFonts w:ascii="宋体" w:hAnsi="Courier New"/>
      <w:kern w:val="0"/>
      <w:sz w:val="21"/>
      <w:szCs w:val="21"/>
    </w:rPr>
  </w:style>
  <w:style w:type="paragraph" w:styleId="21">
    <w:name w:val="Date"/>
    <w:basedOn w:val="1"/>
    <w:next w:val="1"/>
    <w:link w:val="61"/>
    <w:qFormat/>
    <w:uiPriority w:val="99"/>
    <w:pPr>
      <w:ind w:left="2500" w:leftChars="2500"/>
    </w:pPr>
    <w:rPr>
      <w:kern w:val="0"/>
      <w:szCs w:val="24"/>
    </w:rPr>
  </w:style>
  <w:style w:type="paragraph" w:styleId="22">
    <w:name w:val="Body Text Indent 2"/>
    <w:basedOn w:val="1"/>
    <w:next w:val="23"/>
    <w:link w:val="65"/>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
    <w:next w:val="24"/>
    <w:link w:val="84"/>
    <w:unhideWhenUsed/>
    <w:qFormat/>
    <w:locked/>
    <w:uiPriority w:val="99"/>
    <w:pPr>
      <w:spacing w:after="120"/>
      <w:ind w:left="420" w:leftChars="200" w:firstLine="420"/>
    </w:pPr>
  </w:style>
  <w:style w:type="paragraph" w:customStyle="1" w:styleId="2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5">
    <w:name w:val="Balloon Text"/>
    <w:basedOn w:val="1"/>
    <w:link w:val="60"/>
    <w:qFormat/>
    <w:uiPriority w:val="0"/>
    <w:rPr>
      <w:sz w:val="18"/>
      <w:szCs w:val="18"/>
    </w:rPr>
  </w:style>
  <w:style w:type="paragraph" w:styleId="26">
    <w:name w:val="footer"/>
    <w:basedOn w:val="1"/>
    <w:next w:val="27"/>
    <w:link w:val="66"/>
    <w:qFormat/>
    <w:uiPriority w:val="99"/>
    <w:pPr>
      <w:tabs>
        <w:tab w:val="center" w:pos="4153"/>
        <w:tab w:val="right" w:pos="8306"/>
      </w:tabs>
      <w:snapToGrid w:val="0"/>
      <w:jc w:val="left"/>
    </w:pPr>
    <w:rPr>
      <w:sz w:val="18"/>
      <w:szCs w:val="18"/>
    </w:rPr>
  </w:style>
  <w:style w:type="paragraph" w:styleId="27">
    <w:name w:val="toc 2"/>
    <w:basedOn w:val="1"/>
    <w:next w:val="1"/>
    <w:qFormat/>
    <w:uiPriority w:val="39"/>
    <w:pPr>
      <w:ind w:left="420" w:leftChars="200"/>
    </w:p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sz w:val="21"/>
      <w:szCs w:val="21"/>
    </w:rPr>
  </w:style>
  <w:style w:type="paragraph" w:styleId="30">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semiHidden/>
    <w:qFormat/>
    <w:uiPriority w:val="99"/>
    <w:pPr>
      <w:ind w:left="200" w:hanging="200" w:hangingChars="200"/>
    </w:pPr>
  </w:style>
  <w:style w:type="paragraph" w:styleId="32">
    <w:name w:val="toc 6"/>
    <w:basedOn w:val="1"/>
    <w:next w:val="1"/>
    <w:qFormat/>
    <w:uiPriority w:val="0"/>
    <w:pPr>
      <w:autoSpaceDE w:val="0"/>
      <w:autoSpaceDN w:val="0"/>
      <w:adjustRightInd w:val="0"/>
      <w:ind w:left="2100" w:leftChars="1000"/>
      <w:jc w:val="left"/>
    </w:pPr>
    <w:rPr>
      <w:kern w:val="0"/>
      <w:sz w:val="20"/>
      <w:szCs w:val="20"/>
    </w:rPr>
  </w:style>
  <w:style w:type="paragraph" w:styleId="33">
    <w:name w:val="Body Text Indent 3"/>
    <w:basedOn w:val="1"/>
    <w:link w:val="53"/>
    <w:qFormat/>
    <w:uiPriority w:val="99"/>
    <w:pPr>
      <w:spacing w:after="120"/>
      <w:ind w:left="420" w:leftChars="200"/>
    </w:pPr>
    <w:rPr>
      <w:sz w:val="16"/>
      <w:szCs w:val="16"/>
    </w:rPr>
  </w:style>
  <w:style w:type="paragraph" w:styleId="34">
    <w:name w:val="Body Text 2"/>
    <w:basedOn w:val="1"/>
    <w:link w:val="67"/>
    <w:semiHidden/>
    <w:qFormat/>
    <w:uiPriority w:val="99"/>
    <w:pPr>
      <w:widowControl/>
      <w:snapToGrid w:val="0"/>
      <w:spacing w:before="50" w:afterLines="50" w:line="400" w:lineRule="atLeast"/>
      <w:jc w:val="left"/>
    </w:pPr>
    <w:rPr>
      <w:kern w:val="0"/>
      <w:szCs w:val="24"/>
    </w:rPr>
  </w:style>
  <w:style w:type="paragraph" w:styleId="35">
    <w:name w:val="HTML Preformatted"/>
    <w:basedOn w:val="1"/>
    <w:qFormat/>
    <w:locked/>
    <w:uiPriority w:val="99"/>
    <w:rPr>
      <w:rFonts w:ascii="Arial Unicode MS" w:hAnsi="Arial Unicode MS" w:eastAsia="Arial Unicode MS"/>
      <w:szCs w:val="22"/>
    </w:rPr>
  </w:style>
  <w:style w:type="paragraph" w:styleId="36">
    <w:name w:val="Normal (Web)"/>
    <w:basedOn w:val="1"/>
    <w:unhideWhenUsed/>
    <w:qFormat/>
    <w:locked/>
    <w:uiPriority w:val="0"/>
  </w:style>
  <w:style w:type="paragraph" w:styleId="37">
    <w:name w:val="Title"/>
    <w:basedOn w:val="1"/>
    <w:next w:val="1"/>
    <w:link w:val="82"/>
    <w:qFormat/>
    <w:uiPriority w:val="0"/>
    <w:pPr>
      <w:spacing w:before="240" w:after="60"/>
      <w:jc w:val="center"/>
      <w:outlineLvl w:val="0"/>
    </w:pPr>
    <w:rPr>
      <w:rFonts w:ascii="Cambria" w:hAnsi="Cambria"/>
      <w:b/>
      <w:bCs/>
      <w:sz w:val="32"/>
      <w:szCs w:val="32"/>
    </w:rPr>
  </w:style>
  <w:style w:type="paragraph" w:styleId="38">
    <w:name w:val="annotation subject"/>
    <w:basedOn w:val="12"/>
    <w:next w:val="12"/>
    <w:semiHidden/>
    <w:qFormat/>
    <w:locked/>
    <w:uiPriority w:val="0"/>
    <w:rPr>
      <w:b/>
      <w:bCs/>
      <w:sz w:val="28"/>
      <w:szCs w:val="28"/>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rPr>
  </w:style>
  <w:style w:type="character" w:styleId="43">
    <w:name w:val="page number"/>
    <w:qFormat/>
    <w:locked/>
    <w:uiPriority w:val="0"/>
  </w:style>
  <w:style w:type="character" w:styleId="44">
    <w:name w:val="line number"/>
    <w:semiHidden/>
    <w:qFormat/>
    <w:uiPriority w:val="99"/>
    <w:rPr>
      <w:rFonts w:cs="Times New Roman"/>
    </w:rPr>
  </w:style>
  <w:style w:type="character" w:styleId="45">
    <w:name w:val="Hyperlink"/>
    <w:qFormat/>
    <w:uiPriority w:val="99"/>
    <w:rPr>
      <w:rFonts w:cs="Times New Roman"/>
      <w:color w:val="0000FF"/>
      <w:u w:val="single"/>
    </w:rPr>
  </w:style>
  <w:style w:type="character" w:styleId="46">
    <w:name w:val="annotation reference"/>
    <w:semiHidden/>
    <w:qFormat/>
    <w:locked/>
    <w:uiPriority w:val="0"/>
    <w:rPr>
      <w:sz w:val="21"/>
      <w:szCs w:val="21"/>
    </w:rPr>
  </w:style>
  <w:style w:type="paragraph" w:customStyle="1" w:styleId="4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8">
    <w:name w:val="Default"/>
    <w:next w:val="26"/>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9">
    <w:name w:val="[Normal]"/>
    <w:qFormat/>
    <w:uiPriority w:val="0"/>
    <w:rPr>
      <w:rFonts w:ascii="宋体" w:hAnsi="宋体" w:eastAsia="宋体" w:cs="Times New Roman"/>
      <w:sz w:val="24"/>
      <w:lang w:val="en-US" w:eastAsia="en-US" w:bidi="ar-SA"/>
    </w:rPr>
  </w:style>
  <w:style w:type="paragraph" w:customStyle="1" w:styleId="50">
    <w:name w:val="正文缩进1"/>
    <w:basedOn w:val="1"/>
    <w:next w:val="16"/>
    <w:qFormat/>
    <w:uiPriority w:val="0"/>
    <w:pPr>
      <w:autoSpaceDE w:val="0"/>
      <w:autoSpaceDN w:val="0"/>
      <w:snapToGrid w:val="0"/>
      <w:spacing w:after="120"/>
      <w:ind w:left="420" w:leftChars="200" w:firstLine="480"/>
    </w:pPr>
    <w:rPr>
      <w:szCs w:val="21"/>
    </w:rPr>
  </w:style>
  <w:style w:type="character" w:customStyle="1" w:styleId="51">
    <w:name w:val="批注文字 字符"/>
    <w:link w:val="12"/>
    <w:semiHidden/>
    <w:qFormat/>
    <w:uiPriority w:val="0"/>
    <w:rPr>
      <w:kern w:val="2"/>
      <w:sz w:val="21"/>
      <w:szCs w:val="22"/>
    </w:rPr>
  </w:style>
  <w:style w:type="character" w:customStyle="1" w:styleId="52">
    <w:name w:val="纯文本 字符"/>
    <w:link w:val="20"/>
    <w:qFormat/>
    <w:locked/>
    <w:uiPriority w:val="0"/>
    <w:rPr>
      <w:rFonts w:ascii="宋体" w:hAnsi="Courier New" w:cs="宋体"/>
      <w:sz w:val="21"/>
      <w:szCs w:val="21"/>
    </w:rPr>
  </w:style>
  <w:style w:type="character" w:customStyle="1" w:styleId="53">
    <w:name w:val="正文文本缩进 3 字符"/>
    <w:link w:val="33"/>
    <w:qFormat/>
    <w:locked/>
    <w:uiPriority w:val="99"/>
    <w:rPr>
      <w:rFonts w:cs="Times New Roman"/>
      <w:kern w:val="2"/>
      <w:sz w:val="16"/>
      <w:szCs w:val="16"/>
    </w:rPr>
  </w:style>
  <w:style w:type="character" w:customStyle="1" w:styleId="54">
    <w:name w:val="UserStyle_6"/>
    <w:link w:val="55"/>
    <w:qFormat/>
    <w:uiPriority w:val="0"/>
    <w:rPr>
      <w:rFonts w:ascii="宋体" w:hAnsi="Courier New"/>
      <w:kern w:val="2"/>
      <w:sz w:val="24"/>
      <w:szCs w:val="24"/>
    </w:rPr>
  </w:style>
  <w:style w:type="paragraph" w:customStyle="1" w:styleId="55">
    <w:name w:val="PlainText"/>
    <w:basedOn w:val="1"/>
    <w:next w:val="1"/>
    <w:link w:val="54"/>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6">
    <w:name w:val="标题 3 字符"/>
    <w:link w:val="4"/>
    <w:semiHidden/>
    <w:qFormat/>
    <w:locked/>
    <w:uiPriority w:val="99"/>
    <w:rPr>
      <w:rFonts w:cs="Times New Roman"/>
      <w:b/>
      <w:bCs/>
      <w:kern w:val="2"/>
      <w:sz w:val="32"/>
      <w:szCs w:val="32"/>
    </w:rPr>
  </w:style>
  <w:style w:type="character" w:customStyle="1" w:styleId="57">
    <w:name w:val="font01"/>
    <w:basedOn w:val="41"/>
    <w:qFormat/>
    <w:uiPriority w:val="0"/>
    <w:rPr>
      <w:rFonts w:hint="eastAsia" w:ascii="宋体" w:hAnsi="宋体" w:eastAsia="宋体" w:cs="宋体"/>
      <w:color w:val="000000"/>
      <w:sz w:val="24"/>
      <w:szCs w:val="24"/>
      <w:u w:val="none"/>
    </w:rPr>
  </w:style>
  <w:style w:type="character" w:customStyle="1" w:styleId="58">
    <w:name w:val="正文文本 3 字符"/>
    <w:link w:val="13"/>
    <w:semiHidden/>
    <w:qFormat/>
    <w:locked/>
    <w:uiPriority w:val="99"/>
    <w:rPr>
      <w:rFonts w:cs="Times New Roman"/>
      <w:sz w:val="16"/>
      <w:szCs w:val="16"/>
    </w:rPr>
  </w:style>
  <w:style w:type="character" w:customStyle="1" w:styleId="59">
    <w:name w:val="正文缩进 字符"/>
    <w:link w:val="8"/>
    <w:qFormat/>
    <w:uiPriority w:val="0"/>
    <w:rPr>
      <w:kern w:val="2"/>
      <w:sz w:val="21"/>
      <w:szCs w:val="21"/>
    </w:rPr>
  </w:style>
  <w:style w:type="character" w:customStyle="1" w:styleId="60">
    <w:name w:val="批注框文本 字符"/>
    <w:link w:val="25"/>
    <w:qFormat/>
    <w:locked/>
    <w:uiPriority w:val="0"/>
    <w:rPr>
      <w:rFonts w:cs="Times New Roman"/>
      <w:kern w:val="2"/>
      <w:sz w:val="18"/>
      <w:szCs w:val="18"/>
    </w:rPr>
  </w:style>
  <w:style w:type="character" w:customStyle="1" w:styleId="61">
    <w:name w:val="日期 字符"/>
    <w:link w:val="21"/>
    <w:semiHidden/>
    <w:qFormat/>
    <w:locked/>
    <w:uiPriority w:val="99"/>
    <w:rPr>
      <w:rFonts w:cs="Times New Roman"/>
      <w:sz w:val="24"/>
      <w:szCs w:val="24"/>
    </w:rPr>
  </w:style>
  <w:style w:type="character" w:customStyle="1" w:styleId="62">
    <w:name w:val="纯文本 Char2"/>
    <w:qFormat/>
    <w:uiPriority w:val="0"/>
    <w:rPr>
      <w:rFonts w:ascii="宋体" w:hAnsi="Courier New"/>
      <w:kern w:val="2"/>
      <w:sz w:val="24"/>
      <w:szCs w:val="24"/>
    </w:rPr>
  </w:style>
  <w:style w:type="character" w:customStyle="1" w:styleId="63">
    <w:name w:val="UserStyle_0"/>
    <w:link w:val="64"/>
    <w:qFormat/>
    <w:uiPriority w:val="0"/>
    <w:rPr>
      <w:kern w:val="44"/>
      <w:sz w:val="44"/>
      <w:szCs w:val="44"/>
    </w:rPr>
  </w:style>
  <w:style w:type="paragraph" w:customStyle="1" w:styleId="64">
    <w:name w:val="Heading1"/>
    <w:basedOn w:val="1"/>
    <w:next w:val="1"/>
    <w:link w:val="63"/>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5">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66">
    <w:name w:val="页脚 字符"/>
    <w:link w:val="26"/>
    <w:qFormat/>
    <w:locked/>
    <w:uiPriority w:val="99"/>
    <w:rPr>
      <w:rFonts w:cs="Times New Roman"/>
      <w:kern w:val="2"/>
      <w:sz w:val="18"/>
      <w:szCs w:val="18"/>
    </w:rPr>
  </w:style>
  <w:style w:type="character" w:customStyle="1" w:styleId="67">
    <w:name w:val="正文文本 2 字符"/>
    <w:link w:val="34"/>
    <w:semiHidden/>
    <w:qFormat/>
    <w:locked/>
    <w:uiPriority w:val="99"/>
    <w:rPr>
      <w:rFonts w:cs="Times New Roman"/>
      <w:sz w:val="24"/>
      <w:szCs w:val="24"/>
    </w:rPr>
  </w:style>
  <w:style w:type="character" w:customStyle="1" w:styleId="68">
    <w:name w:val="页眉 字符"/>
    <w:link w:val="28"/>
    <w:qFormat/>
    <w:locked/>
    <w:uiPriority w:val="99"/>
    <w:rPr>
      <w:rFonts w:cs="Times New Roman"/>
      <w:kern w:val="2"/>
      <w:sz w:val="18"/>
      <w:szCs w:val="18"/>
    </w:rPr>
  </w:style>
  <w:style w:type="character" w:customStyle="1" w:styleId="69">
    <w:name w:val="标题 4 字符"/>
    <w:link w:val="5"/>
    <w:semiHidden/>
    <w:qFormat/>
    <w:uiPriority w:val="0"/>
    <w:rPr>
      <w:rFonts w:ascii="Cambria" w:hAnsi="Cambria" w:eastAsia="宋体" w:cs="Times New Roman"/>
      <w:b/>
      <w:bCs/>
      <w:kern w:val="2"/>
      <w:sz w:val="28"/>
      <w:szCs w:val="28"/>
    </w:rPr>
  </w:style>
  <w:style w:type="character" w:customStyle="1" w:styleId="70">
    <w:name w:val="正文2 Char Char"/>
    <w:link w:val="71"/>
    <w:qFormat/>
    <w:uiPriority w:val="0"/>
    <w:rPr>
      <w:kern w:val="2"/>
      <w:sz w:val="24"/>
    </w:rPr>
  </w:style>
  <w:style w:type="paragraph" w:customStyle="1" w:styleId="71">
    <w:name w:val="正文2"/>
    <w:basedOn w:val="1"/>
    <w:link w:val="70"/>
    <w:qFormat/>
    <w:uiPriority w:val="0"/>
    <w:pPr>
      <w:spacing w:before="156"/>
      <w:ind w:firstLine="510"/>
    </w:pPr>
    <w:rPr>
      <w:szCs w:val="20"/>
    </w:rPr>
  </w:style>
  <w:style w:type="character" w:customStyle="1" w:styleId="72">
    <w:name w:val="op-map-singlepoint-info-right1"/>
    <w:qFormat/>
    <w:uiPriority w:val="0"/>
  </w:style>
  <w:style w:type="character" w:customStyle="1" w:styleId="73">
    <w:name w:val="副标题 字符"/>
    <w:link w:val="30"/>
    <w:qFormat/>
    <w:uiPriority w:val="0"/>
    <w:rPr>
      <w:rFonts w:ascii="Cambria" w:hAnsi="Cambria" w:cs="Times New Roman"/>
      <w:b/>
      <w:bCs/>
      <w:kern w:val="28"/>
      <w:sz w:val="32"/>
      <w:szCs w:val="32"/>
    </w:rPr>
  </w:style>
  <w:style w:type="character" w:customStyle="1" w:styleId="74">
    <w:name w:val="标题 2 字符"/>
    <w:link w:val="3"/>
    <w:qFormat/>
    <w:locked/>
    <w:uiPriority w:val="99"/>
    <w:rPr>
      <w:rFonts w:ascii="Arial" w:hAnsi="Arial" w:eastAsia="黑体" w:cs="Arial"/>
      <w:b/>
      <w:bCs/>
      <w:kern w:val="2"/>
      <w:sz w:val="32"/>
      <w:szCs w:val="32"/>
    </w:rPr>
  </w:style>
  <w:style w:type="character" w:customStyle="1" w:styleId="75">
    <w:name w:val="font21"/>
    <w:qFormat/>
    <w:uiPriority w:val="0"/>
    <w:rPr>
      <w:rFonts w:hint="eastAsia" w:ascii="宋体" w:hAnsi="宋体" w:eastAsia="宋体" w:cs="宋体"/>
      <w:color w:val="FF0000"/>
      <w:sz w:val="24"/>
      <w:szCs w:val="24"/>
      <w:u w:val="none"/>
    </w:rPr>
  </w:style>
  <w:style w:type="character" w:customStyle="1" w:styleId="76">
    <w:name w:val="正文文本缩进 字符"/>
    <w:link w:val="16"/>
    <w:semiHidden/>
    <w:qFormat/>
    <w:locked/>
    <w:uiPriority w:val="99"/>
    <w:rPr>
      <w:rFonts w:cs="Times New Roman"/>
      <w:sz w:val="24"/>
      <w:szCs w:val="24"/>
    </w:rPr>
  </w:style>
  <w:style w:type="character" w:customStyle="1" w:styleId="77">
    <w:name w:val="标题 1 字符"/>
    <w:link w:val="2"/>
    <w:qFormat/>
    <w:locked/>
    <w:uiPriority w:val="9"/>
    <w:rPr>
      <w:rFonts w:cs="Times New Roman"/>
      <w:b/>
      <w:bCs/>
      <w:kern w:val="44"/>
      <w:sz w:val="44"/>
      <w:szCs w:val="44"/>
    </w:rPr>
  </w:style>
  <w:style w:type="character" w:customStyle="1" w:styleId="78">
    <w:name w:val="文档结构图 字符"/>
    <w:link w:val="10"/>
    <w:semiHidden/>
    <w:qFormat/>
    <w:locked/>
    <w:uiPriority w:val="99"/>
    <w:rPr>
      <w:rFonts w:ascii="宋体" w:cs="宋体"/>
      <w:kern w:val="2"/>
      <w:sz w:val="18"/>
      <w:szCs w:val="18"/>
    </w:rPr>
  </w:style>
  <w:style w:type="character" w:customStyle="1" w:styleId="79">
    <w:name w:val="BZ_正文 Char"/>
    <w:link w:val="80"/>
    <w:qFormat/>
    <w:uiPriority w:val="0"/>
    <w:rPr>
      <w:kern w:val="2"/>
      <w:sz w:val="24"/>
      <w:szCs w:val="24"/>
    </w:rPr>
  </w:style>
  <w:style w:type="paragraph" w:customStyle="1" w:styleId="80">
    <w:name w:val="BZ_正文"/>
    <w:basedOn w:val="1"/>
    <w:link w:val="79"/>
    <w:qFormat/>
    <w:uiPriority w:val="0"/>
    <w:rPr>
      <w:szCs w:val="24"/>
    </w:rPr>
  </w:style>
  <w:style w:type="character" w:customStyle="1" w:styleId="81">
    <w:name w:val="so-ask-best"/>
    <w:qFormat/>
    <w:uiPriority w:val="0"/>
  </w:style>
  <w:style w:type="character" w:customStyle="1" w:styleId="82">
    <w:name w:val="标题 字符"/>
    <w:link w:val="37"/>
    <w:qFormat/>
    <w:uiPriority w:val="0"/>
    <w:rPr>
      <w:rFonts w:ascii="Cambria" w:hAnsi="Cambria" w:cs="Times New Roman"/>
      <w:b/>
      <w:bCs/>
      <w:kern w:val="2"/>
      <w:sz w:val="32"/>
      <w:szCs w:val="32"/>
    </w:rPr>
  </w:style>
  <w:style w:type="character" w:customStyle="1" w:styleId="83">
    <w:name w:val="NormalCharacter"/>
    <w:qFormat/>
    <w:uiPriority w:val="0"/>
    <w:rPr>
      <w:rFonts w:ascii="Calibri" w:hAnsi="Calibri" w:eastAsia="宋体"/>
    </w:rPr>
  </w:style>
  <w:style w:type="character" w:customStyle="1" w:styleId="84">
    <w:name w:val="正文首行缩进 2 字符"/>
    <w:link w:val="23"/>
    <w:qFormat/>
    <w:uiPriority w:val="99"/>
    <w:rPr>
      <w:rFonts w:cs="Times New Roman"/>
      <w:kern w:val="2"/>
      <w:sz w:val="24"/>
      <w:szCs w:val="28"/>
    </w:rPr>
  </w:style>
  <w:style w:type="character" w:customStyle="1" w:styleId="85">
    <w:name w:val="纯文本 Char1"/>
    <w:qFormat/>
    <w:uiPriority w:val="0"/>
    <w:rPr>
      <w:rFonts w:ascii="宋体" w:hAnsi="Courier New"/>
      <w:sz w:val="24"/>
      <w:szCs w:val="24"/>
    </w:rPr>
  </w:style>
  <w:style w:type="character" w:customStyle="1" w:styleId="86">
    <w:name w:val="正文文本 字符"/>
    <w:link w:val="14"/>
    <w:semiHidden/>
    <w:qFormat/>
    <w:locked/>
    <w:uiPriority w:val="99"/>
    <w:rPr>
      <w:rFonts w:cs="Times New Roman"/>
      <w:sz w:val="24"/>
      <w:szCs w:val="24"/>
    </w:rPr>
  </w:style>
  <w:style w:type="paragraph" w:customStyle="1" w:styleId="87">
    <w:name w:val="列出段落1"/>
    <w:basedOn w:val="1"/>
    <w:qFormat/>
    <w:uiPriority w:val="34"/>
    <w:pPr>
      <w:ind w:firstLine="420"/>
    </w:pPr>
    <w:rPr>
      <w:sz w:val="21"/>
      <w:szCs w:val="21"/>
    </w:rPr>
  </w:style>
  <w:style w:type="paragraph" w:customStyle="1" w:styleId="88">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9">
    <w:name w:val="Char2"/>
    <w:basedOn w:val="1"/>
    <w:qFormat/>
    <w:uiPriority w:val="99"/>
    <w:rPr>
      <w:rFonts w:ascii="仿宋_GB2312" w:eastAsia="仿宋_GB2312" w:cs="仿宋_GB2312"/>
      <w:b/>
      <w:bCs/>
      <w:sz w:val="32"/>
      <w:szCs w:val="32"/>
    </w:rPr>
  </w:style>
  <w:style w:type="paragraph" w:customStyle="1" w:styleId="90">
    <w:name w:val="Char Char Char Char Char Char Char1 Char"/>
    <w:basedOn w:val="1"/>
    <w:qFormat/>
    <w:uiPriority w:val="0"/>
    <w:rPr>
      <w:rFonts w:ascii="Tahoma" w:hAnsi="Tahoma"/>
      <w:szCs w:val="20"/>
    </w:rPr>
  </w:style>
  <w:style w:type="paragraph" w:customStyle="1" w:styleId="91">
    <w:name w:val="正文文本缩进1"/>
    <w:basedOn w:val="1"/>
    <w:next w:val="1"/>
    <w:qFormat/>
    <w:uiPriority w:val="0"/>
    <w:pPr>
      <w:spacing w:after="120"/>
      <w:ind w:left="420" w:leftChars="200"/>
    </w:pPr>
  </w:style>
  <w:style w:type="paragraph" w:customStyle="1" w:styleId="92">
    <w:name w:val="正文段"/>
    <w:basedOn w:val="1"/>
    <w:qFormat/>
    <w:uiPriority w:val="99"/>
    <w:pPr>
      <w:widowControl/>
      <w:snapToGrid w:val="0"/>
      <w:spacing w:afterLines="50"/>
    </w:pPr>
    <w:rPr>
      <w:kern w:val="0"/>
      <w:szCs w:val="24"/>
    </w:rPr>
  </w:style>
  <w:style w:type="paragraph" w:customStyle="1" w:styleId="93">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4">
    <w:name w:val="Char Char Char Char Char Char Char Char Char Char Char Char Char Char Char Char"/>
    <w:basedOn w:val="1"/>
    <w:qFormat/>
    <w:uiPriority w:val="99"/>
    <w:rPr>
      <w:sz w:val="21"/>
      <w:szCs w:val="21"/>
    </w:rPr>
  </w:style>
  <w:style w:type="paragraph" w:customStyle="1" w:styleId="95">
    <w:name w:val="默认段落字体 Para Char Char Char Char Char Char Char Char Char1 Char Char Char Char"/>
    <w:basedOn w:val="1"/>
    <w:qFormat/>
    <w:uiPriority w:val="0"/>
    <w:rPr>
      <w:rFonts w:ascii="Tahoma" w:hAnsi="Tahoma" w:cs="Tahoma"/>
      <w:szCs w:val="24"/>
    </w:rPr>
  </w:style>
  <w:style w:type="paragraph" w:customStyle="1" w:styleId="96">
    <w:name w:val="正文文本首行缩进 21"/>
    <w:basedOn w:val="91"/>
    <w:qFormat/>
    <w:uiPriority w:val="0"/>
    <w:pPr>
      <w:ind w:firstLine="420"/>
    </w:pPr>
    <w:rPr>
      <w:rFonts w:cs="宋体"/>
    </w:rPr>
  </w:style>
  <w:style w:type="paragraph" w:customStyle="1" w:styleId="97">
    <w:name w:val="Char Char Char Char Char Char"/>
    <w:basedOn w:val="1"/>
    <w:qFormat/>
    <w:uiPriority w:val="99"/>
    <w:rPr>
      <w:rFonts w:ascii="Tahoma" w:hAnsi="Tahoma" w:cs="Tahoma"/>
      <w:szCs w:val="24"/>
    </w:rPr>
  </w:style>
  <w:style w:type="paragraph" w:customStyle="1" w:styleId="98">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9">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100">
    <w:name w:val="p0"/>
    <w:basedOn w:val="1"/>
    <w:qFormat/>
    <w:uiPriority w:val="99"/>
    <w:pPr>
      <w:widowControl/>
    </w:pPr>
    <w:rPr>
      <w:kern w:val="0"/>
      <w:sz w:val="21"/>
      <w:szCs w:val="21"/>
    </w:rPr>
  </w:style>
  <w:style w:type="paragraph" w:customStyle="1" w:styleId="101">
    <w:name w:val="纯文本1"/>
    <w:basedOn w:val="88"/>
    <w:qFormat/>
    <w:uiPriority w:val="0"/>
    <w:pPr>
      <w:tabs>
        <w:tab w:val="left" w:pos="0"/>
      </w:tabs>
      <w:adjustRightInd w:val="0"/>
      <w:textAlignment w:val="baseline"/>
    </w:pPr>
    <w:rPr>
      <w:rFonts w:ascii="宋体" w:hAnsi="Courier New" w:eastAsia="楷体_GB2312"/>
      <w:sz w:val="26"/>
      <w:szCs w:val="20"/>
    </w:rPr>
  </w:style>
  <w:style w:type="paragraph" w:customStyle="1" w:styleId="102">
    <w:name w:val="_Style 2"/>
    <w:basedOn w:val="1"/>
    <w:qFormat/>
    <w:uiPriority w:val="0"/>
    <w:pPr>
      <w:ind w:firstLine="420"/>
    </w:pPr>
    <w:rPr>
      <w:rFonts w:ascii="Calibri" w:hAnsi="Calibri"/>
      <w:szCs w:val="22"/>
    </w:rPr>
  </w:style>
  <w:style w:type="paragraph" w:customStyle="1" w:styleId="103">
    <w:name w:val="UserStyle_158"/>
    <w:basedOn w:val="1"/>
    <w:qFormat/>
    <w:uiPriority w:val="0"/>
    <w:pPr>
      <w:jc w:val="center"/>
      <w:textAlignment w:val="baseline"/>
    </w:pPr>
    <w:rPr>
      <w:sz w:val="21"/>
      <w:szCs w:val="21"/>
    </w:rPr>
  </w:style>
  <w:style w:type="paragraph" w:customStyle="1" w:styleId="104">
    <w:name w:val="Char"/>
    <w:basedOn w:val="1"/>
    <w:qFormat/>
    <w:uiPriority w:val="99"/>
    <w:rPr>
      <w:rFonts w:ascii="仿宋_GB2312" w:eastAsia="仿宋_GB2312" w:cs="仿宋_GB2312"/>
      <w:b/>
      <w:bCs/>
      <w:sz w:val="32"/>
      <w:szCs w:val="32"/>
    </w:rPr>
  </w:style>
  <w:style w:type="paragraph" w:customStyle="1" w:styleId="105">
    <w:name w:val="列出段落111"/>
    <w:basedOn w:val="1"/>
    <w:qFormat/>
    <w:uiPriority w:val="99"/>
    <w:pPr>
      <w:ind w:firstLine="420"/>
    </w:pPr>
  </w:style>
  <w:style w:type="paragraph" w:customStyle="1" w:styleId="106">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Char Char Char Char Char Char Char Char Char"/>
    <w:basedOn w:val="1"/>
    <w:qFormat/>
    <w:uiPriority w:val="0"/>
    <w:pPr>
      <w:widowControl/>
      <w:spacing w:after="160" w:line="240" w:lineRule="exact"/>
      <w:jc w:val="left"/>
    </w:pPr>
    <w:rPr>
      <w:sz w:val="21"/>
      <w:szCs w:val="20"/>
    </w:rPr>
  </w:style>
  <w:style w:type="paragraph" w:customStyle="1" w:styleId="109">
    <w:name w:val="表格正文"/>
    <w:basedOn w:val="1"/>
    <w:qFormat/>
    <w:uiPriority w:val="0"/>
    <w:rPr>
      <w:rFonts w:ascii="宋体" w:hAnsi="宋体"/>
      <w:kern w:val="0"/>
      <w:sz w:val="21"/>
      <w:szCs w:val="20"/>
    </w:rPr>
  </w:style>
  <w:style w:type="paragraph" w:customStyle="1" w:styleId="110">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1">
    <w:name w:val="标书正文"/>
    <w:basedOn w:val="1"/>
    <w:qFormat/>
    <w:uiPriority w:val="0"/>
    <w:pPr>
      <w:widowControl/>
    </w:pPr>
    <w:rPr>
      <w:rFonts w:ascii="宋体" w:hAnsi="宋体"/>
      <w:color w:val="000000"/>
      <w:kern w:val="0"/>
      <w:szCs w:val="24"/>
    </w:rPr>
  </w:style>
  <w:style w:type="paragraph" w:customStyle="1" w:styleId="112">
    <w:name w:val="Char Char4 Char Char Char Char Char Char Char Char"/>
    <w:basedOn w:val="1"/>
    <w:qFormat/>
    <w:uiPriority w:val="0"/>
    <w:rPr>
      <w:sz w:val="21"/>
      <w:szCs w:val="20"/>
    </w:rPr>
  </w:style>
  <w:style w:type="paragraph" w:customStyle="1" w:styleId="113">
    <w:name w:val="Char1"/>
    <w:basedOn w:val="1"/>
    <w:qFormat/>
    <w:uiPriority w:val="0"/>
    <w:pPr>
      <w:spacing w:line="380" w:lineRule="exact"/>
      <w:jc w:val="center"/>
      <w:outlineLvl w:val="1"/>
    </w:pPr>
    <w:rPr>
      <w:rFonts w:ascii="宋体" w:hAnsi="宋体"/>
      <w:b/>
      <w:bCs/>
      <w:sz w:val="30"/>
      <w:szCs w:val="30"/>
    </w:rPr>
  </w:style>
  <w:style w:type="paragraph" w:customStyle="1" w:styleId="11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5">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6">
    <w:name w:val="纯文本2"/>
    <w:basedOn w:val="117"/>
    <w:qFormat/>
    <w:uiPriority w:val="0"/>
    <w:pPr>
      <w:adjustRightInd w:val="0"/>
      <w:textAlignment w:val="baseline"/>
    </w:pPr>
    <w:rPr>
      <w:rFonts w:ascii="宋体" w:hAnsi="Courier New" w:eastAsia="楷体_GB2312"/>
      <w:sz w:val="26"/>
      <w:szCs w:val="20"/>
    </w:rPr>
  </w:style>
  <w:style w:type="paragraph" w:customStyle="1" w:styleId="117">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8">
    <w:name w:val="Char Char3 Char Char"/>
    <w:basedOn w:val="1"/>
    <w:qFormat/>
    <w:uiPriority w:val="0"/>
    <w:rPr>
      <w:sz w:val="21"/>
      <w:szCs w:val="22"/>
    </w:rPr>
  </w:style>
  <w:style w:type="paragraph" w:customStyle="1" w:styleId="119">
    <w:name w:val="列出段落11"/>
    <w:basedOn w:val="1"/>
    <w:qFormat/>
    <w:uiPriority w:val="34"/>
    <w:pPr>
      <w:ind w:firstLine="420"/>
    </w:pPr>
    <w:rPr>
      <w:rFonts w:ascii="Calibri" w:hAnsi="Calibri"/>
      <w:sz w:val="21"/>
      <w:szCs w:val="22"/>
    </w:rPr>
  </w:style>
  <w:style w:type="paragraph" w:customStyle="1" w:styleId="120">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1">
    <w:name w:val="正文11"/>
    <w:basedOn w:val="1"/>
    <w:qFormat/>
    <w:uiPriority w:val="0"/>
    <w:pPr>
      <w:tabs>
        <w:tab w:val="left" w:pos="0"/>
      </w:tabs>
    </w:pPr>
    <w:rPr>
      <w:rFonts w:ascii="Arial" w:hAnsi="Arial" w:eastAsia="仿宋_GB2312" w:cs="Arial"/>
      <w:b/>
      <w:szCs w:val="24"/>
    </w:rPr>
  </w:style>
  <w:style w:type="paragraph" w:styleId="122">
    <w:name w:val="List Paragraph"/>
    <w:basedOn w:val="1"/>
    <w:qFormat/>
    <w:uiPriority w:val="34"/>
    <w:pPr>
      <w:ind w:firstLine="420"/>
    </w:pPr>
  </w:style>
  <w:style w:type="character" w:customStyle="1" w:styleId="123">
    <w:name w:val="font11"/>
    <w:basedOn w:val="41"/>
    <w:qFormat/>
    <w:uiPriority w:val="0"/>
    <w:rPr>
      <w:rFonts w:hint="eastAsia" w:ascii="宋体" w:hAnsi="宋体" w:eastAsia="宋体" w:cs="宋体"/>
      <w:color w:val="000000"/>
      <w:sz w:val="20"/>
      <w:szCs w:val="20"/>
      <w:u w:val="none"/>
    </w:rPr>
  </w:style>
  <w:style w:type="paragraph" w:customStyle="1" w:styleId="124">
    <w:name w:val="正文首行缩进1"/>
    <w:basedOn w:val="14"/>
    <w:qFormat/>
    <w:uiPriority w:val="0"/>
    <w:pPr>
      <w:ind w:firstLine="420" w:firstLineChars="100"/>
    </w:pPr>
    <w:rPr>
      <w:sz w:val="21"/>
    </w:rPr>
  </w:style>
  <w:style w:type="paragraph" w:customStyle="1" w:styleId="125">
    <w:name w:val="列出段落2"/>
    <w:basedOn w:val="1"/>
    <w:qFormat/>
    <w:uiPriority w:val="34"/>
    <w:pPr>
      <w:ind w:firstLine="420"/>
    </w:pPr>
  </w:style>
  <w:style w:type="paragraph" w:customStyle="1" w:styleId="126">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5232</Words>
  <Characters>29829</Characters>
  <Lines>248</Lines>
  <Paragraphs>69</Paragraphs>
  <TotalTime>144</TotalTime>
  <ScaleCrop>false</ScaleCrop>
  <LinksUpToDate>false</LinksUpToDate>
  <CharactersWithSpaces>34992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2023-03-03T14:59:00Z</dcterms:created>
  <dc:creator>Administrator</dc:creator>
  <cp:lastModifiedBy>招标代理</cp:lastModifiedBy>
  <cp:lastPrinted>2025-06-11T08:26:00Z</cp:lastPrinted>
  <dcterms:modified xsi:type="dcterms:W3CDTF">2025-07-02T07:23:29Z</dcterms:modified>
  <dc:title>浙江省政府采购招标文件</dc:title>
  <cp:revision>813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3960BE96859E4B46B75A515075784F0C</vt:lpwstr>
  </property>
  <property fmtid="{D5CDD505-2E9C-101B-9397-08002B2CF9AE}" pid="4" name="KSOTemplateDocerSaveRecord">
    <vt:lpwstr>eyJoZGlkIjoiMWFjMjc0ZDkzN2FjZTk3NzdkMDZiMDMxNjRhM2RiYTQiLCJ1c2VySWQiOiIxNjc1NTAxNTc3In0=</vt:lpwstr>
  </property>
</Properties>
</file>