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snapToGrid w:val="0"/>
        <w:spacing w:before="100" w:beforeAutospacing="1" w:after="100" w:afterAutospacing="1" w:line="276" w:lineRule="auto"/>
        <w:ind w:firstLine="0" w:firstLineChars="0"/>
        <w:jc w:val="center"/>
        <w:rPr>
          <w:rFonts w:hint="eastAsia" w:ascii="楷体" w:hAnsi="楷体" w:eastAsia="楷体" w:cs="楷体"/>
          <w:b/>
          <w:bCs/>
          <w:color w:val="000000"/>
          <w:sz w:val="52"/>
          <w:szCs w:val="52"/>
          <w:lang w:eastAsia="zh-CN"/>
        </w:rPr>
      </w:pPr>
      <w:r>
        <w:rPr>
          <w:rFonts w:hint="eastAsia" w:ascii="楷体" w:hAnsi="楷体" w:eastAsia="楷体" w:cs="楷体"/>
          <w:b/>
          <w:bCs/>
          <w:color w:val="000000"/>
          <w:sz w:val="52"/>
          <w:szCs w:val="52"/>
          <w:lang w:eastAsia="zh-CN"/>
        </w:rPr>
        <w:t>2025年度水资源管理技术支撑项目</w:t>
      </w:r>
    </w:p>
    <w:p>
      <w:pPr>
        <w:spacing w:before="100" w:beforeAutospacing="1" w:after="100" w:afterAutospacing="1" w:line="276" w:lineRule="auto"/>
        <w:ind w:firstLine="0" w:firstLineChars="0"/>
        <w:jc w:val="center"/>
        <w:rPr>
          <w:rFonts w:ascii="楷体" w:hAnsi="楷体" w:eastAsia="楷体" w:cs="楷体"/>
          <w:color w:val="000000"/>
          <w:sz w:val="36"/>
          <w:szCs w:val="36"/>
        </w:rPr>
      </w:pPr>
    </w:p>
    <w:p>
      <w:pPr>
        <w:pStyle w:val="39"/>
        <w:ind w:firstLine="643"/>
      </w:pPr>
      <w:r>
        <w:rPr>
          <w:rFonts w:hint="eastAsia"/>
        </w:rPr>
        <w:t xml:space="preserve">  </w:t>
      </w:r>
    </w:p>
    <w:p>
      <w:pPr>
        <w:pStyle w:val="12"/>
        <w:ind w:firstLine="720"/>
        <w:rPr>
          <w:rFonts w:ascii="楷体" w:hAnsi="楷体" w:eastAsia="楷体" w:cs="楷体"/>
          <w:color w:val="000000"/>
          <w:sz w:val="36"/>
          <w:szCs w:val="36"/>
        </w:rPr>
      </w:pPr>
    </w:p>
    <w:p>
      <w:pPr>
        <w:pStyle w:val="12"/>
        <w:ind w:firstLine="720"/>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480"/>
      </w:pPr>
    </w:p>
    <w:p>
      <w:pPr>
        <w:snapToGrid w:val="0"/>
        <w:spacing w:before="100" w:beforeAutospacing="1" w:after="100" w:afterAutospacing="1" w:line="276" w:lineRule="auto"/>
        <w:ind w:firstLine="480"/>
      </w:pPr>
    </w:p>
    <w:p>
      <w:pPr>
        <w:pStyle w:val="48"/>
        <w:rPr>
          <w:lang w:eastAsia="zh-CN"/>
        </w:rPr>
      </w:pPr>
      <w:r>
        <w:rPr>
          <w:rFonts w:hint="eastAsia"/>
          <w:lang w:eastAsia="zh-CN"/>
        </w:rPr>
        <w:t xml:space="preserve"> </w:t>
      </w:r>
      <w:r>
        <w:rPr>
          <w:lang w:eastAsia="zh-CN"/>
        </w:rPr>
        <w:t xml:space="preserve">  </w:t>
      </w: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22"/>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w:t>
      </w:r>
      <w:r>
        <w:rPr>
          <w:rFonts w:hint="eastAsia" w:ascii="楷体" w:hAnsi="楷体" w:eastAsia="楷体" w:cs="楷体"/>
          <w:b/>
          <w:bCs/>
          <w:color w:val="000000"/>
          <w:sz w:val="30"/>
          <w:szCs w:val="30"/>
          <w:lang w:eastAsia="zh-CN"/>
        </w:rPr>
        <w:t>HZZX-2025-G35</w:t>
      </w:r>
    </w:p>
    <w:p>
      <w:pPr>
        <w:pStyle w:val="22"/>
        <w:snapToGrid w:val="0"/>
        <w:spacing w:beforeLines="0" w:afterLines="0" w:line="276" w:lineRule="auto"/>
        <w:ind w:left="2406" w:leftChars="375" w:hanging="1506" w:hangingChars="5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2025年度水资源管理技术支撑项目</w:t>
      </w:r>
    </w:p>
    <w:p>
      <w:pPr>
        <w:pStyle w:val="22"/>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嘉善县水利局</w:t>
      </w:r>
    </w:p>
    <w:p>
      <w:pPr>
        <w:pStyle w:val="22"/>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2025年</w:t>
      </w:r>
      <w:r>
        <w:rPr>
          <w:rFonts w:hint="eastAsia" w:ascii="楷体" w:hAnsi="楷体" w:eastAsia="楷体" w:cs="楷体"/>
          <w:b/>
          <w:bCs/>
          <w:w w:val="95"/>
          <w:sz w:val="30"/>
          <w:szCs w:val="30"/>
          <w:lang w:val="en-US" w:eastAsia="zh-CN"/>
        </w:rPr>
        <w:t>6</w:t>
      </w:r>
      <w:r>
        <w:rPr>
          <w:rFonts w:hint="eastAsia" w:ascii="楷体" w:hAnsi="楷体" w:eastAsia="楷体" w:cs="楷体"/>
          <w:b/>
          <w:bCs/>
          <w:w w:val="95"/>
          <w:sz w:val="30"/>
          <w:szCs w:val="30"/>
        </w:rPr>
        <w:t>月</w:t>
      </w:r>
    </w:p>
    <w:p>
      <w:pPr>
        <w:ind w:firstLine="480"/>
        <w:rPr>
          <w:rFonts w:hAnsi="宋体" w:cs="宋体"/>
          <w:color w:val="000000"/>
        </w:rPr>
      </w:pPr>
      <w:r>
        <w:rPr>
          <w:rFonts w:hAnsi="宋体" w:cs="宋体"/>
          <w:color w:val="000000"/>
        </w:rPr>
        <w:br w:type="page"/>
      </w:r>
    </w:p>
    <w:p>
      <w:pPr>
        <w:ind w:firstLine="48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304" w:right="1134" w:bottom="1304" w:left="1077" w:header="851" w:footer="850" w:gutter="340"/>
          <w:cols w:space="720" w:num="1"/>
          <w:docGrid w:linePitch="381" w:charSpace="0"/>
        </w:sectPr>
      </w:pPr>
    </w:p>
    <w:p>
      <w:pPr>
        <w:pStyle w:val="100"/>
        <w:ind w:firstLine="723"/>
        <w:jc w:val="center"/>
        <w:rPr>
          <w:color w:val="000000"/>
          <w:sz w:val="36"/>
          <w:lang w:val="zh-CN"/>
        </w:rPr>
      </w:pPr>
      <w:bookmarkStart w:id="0" w:name="_Toc27687"/>
      <w:bookmarkStart w:id="1" w:name="_Toc18407"/>
    </w:p>
    <w:p>
      <w:pPr>
        <w:pStyle w:val="100"/>
        <w:ind w:firstLine="723"/>
        <w:jc w:val="center"/>
        <w:rPr>
          <w:color w:val="000000"/>
          <w:sz w:val="36"/>
          <w:lang w:val="zh-CN"/>
        </w:rPr>
      </w:pPr>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9"/>
        <w:tabs>
          <w:tab w:val="right" w:leader="dot" w:pos="9402"/>
        </w:tabs>
        <w:ind w:firstLine="0" w:firstLineChars="0"/>
        <w:rPr>
          <w:rFonts w:asciiTheme="minorEastAsia" w:hAnsiTheme="minorEastAsia" w:eastAsiaTheme="minorEastAsia" w:cstheme="minorBidi"/>
          <w:sz w:val="24"/>
          <w:szCs w:val="24"/>
        </w:rPr>
      </w:pP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TOC \o "1-3" \h \z \u </w:instrText>
      </w:r>
      <w:r>
        <w:rPr>
          <w:rFonts w:hint="eastAsia" w:cs="宋体" w:asciiTheme="minorEastAsia" w:hAnsiTheme="minorEastAsia" w:eastAsiaTheme="minorEastAsia"/>
          <w:sz w:val="24"/>
          <w:szCs w:val="24"/>
        </w:rPr>
        <w:fldChar w:fldCharType="separate"/>
      </w:r>
      <w:r>
        <w:fldChar w:fldCharType="begin"/>
      </w:r>
      <w:r>
        <w:instrText xml:space="preserve"> HYPERLINK \l "_Toc146613175" </w:instrText>
      </w:r>
      <w:r>
        <w:fldChar w:fldCharType="separate"/>
      </w:r>
      <w:r>
        <w:rPr>
          <w:rStyle w:val="46"/>
          <w:rFonts w:asciiTheme="minorEastAsia" w:hAnsiTheme="minorEastAsia" w:eastAsiaTheme="minorEastAsia"/>
          <w:sz w:val="24"/>
          <w:szCs w:val="24"/>
        </w:rPr>
        <w:t>第一章  公开招标采购公告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"_Toc146613176" </w:instrText>
      </w:r>
      <w:r>
        <w:fldChar w:fldCharType="separate"/>
      </w:r>
      <w:r>
        <w:rPr>
          <w:rStyle w:val="46"/>
          <w:rFonts w:asciiTheme="minorEastAsia" w:hAnsiTheme="minorEastAsia" w:eastAsiaTheme="minorEastAsia"/>
          <w:sz w:val="24"/>
          <w:szCs w:val="24"/>
        </w:rPr>
        <w:t>第二章  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"_Toc146613177" </w:instrText>
      </w:r>
      <w:r>
        <w:fldChar w:fldCharType="separate"/>
      </w:r>
      <w:r>
        <w:rPr>
          <w:rStyle w:val="46"/>
          <w:rFonts w:cs="宋体" w:asciiTheme="minorEastAsia" w:hAnsiTheme="minorEastAsia" w:eastAsiaTheme="minorEastAsia"/>
          <w:szCs w:val="24"/>
        </w:rPr>
        <w:t>第三章  投标人须知</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_Toc146613177 \h </w:instrText>
      </w:r>
      <w:r>
        <w:rPr>
          <w:rFonts w:asciiTheme="minorEastAsia" w:hAnsiTheme="minorEastAsia" w:eastAsiaTheme="minorEastAsia"/>
          <w:szCs w:val="24"/>
        </w:rPr>
        <w:fldChar w:fldCharType="separate"/>
      </w:r>
      <w:r>
        <w:rPr>
          <w:rFonts w:asciiTheme="minorEastAsia" w:hAnsiTheme="minorEastAsia" w:eastAsiaTheme="minorEastAsia"/>
          <w:szCs w:val="24"/>
        </w:rPr>
        <w:t>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"_Toc146613178" </w:instrText>
      </w:r>
      <w:r>
        <w:fldChar w:fldCharType="separate"/>
      </w:r>
      <w:r>
        <w:rPr>
          <w:rStyle w:val="46"/>
          <w:rFonts w:cs="宋体" w:asciiTheme="minorEastAsia" w:hAnsiTheme="minorEastAsia" w:eastAsiaTheme="minorEastAsia"/>
          <w:szCs w:val="24"/>
        </w:rPr>
        <w:t>一、前附表</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_Toc146613178 \h </w:instrText>
      </w:r>
      <w:r>
        <w:rPr>
          <w:rFonts w:asciiTheme="minorEastAsia" w:hAnsiTheme="minorEastAsia" w:eastAsiaTheme="minorEastAsia"/>
          <w:szCs w:val="24"/>
        </w:rPr>
        <w:fldChar w:fldCharType="separate"/>
      </w:r>
      <w:r>
        <w:rPr>
          <w:rFonts w:asciiTheme="minorEastAsia" w:hAnsiTheme="minorEastAsia" w:eastAsiaTheme="minorEastAsia"/>
          <w:szCs w:val="24"/>
        </w:rPr>
        <w:t>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"_Toc146613179" </w:instrText>
      </w:r>
      <w:r>
        <w:fldChar w:fldCharType="separate"/>
      </w:r>
      <w:r>
        <w:rPr>
          <w:rStyle w:val="46"/>
          <w:rFonts w:cs="宋体" w:asciiTheme="minorEastAsia" w:hAnsiTheme="minorEastAsia" w:eastAsiaTheme="minorEastAsia"/>
          <w:szCs w:val="24"/>
        </w:rPr>
        <w:t>二、总  则</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_Toc146613179 \h </w:instrText>
      </w:r>
      <w:r>
        <w:rPr>
          <w:rFonts w:asciiTheme="minorEastAsia" w:hAnsiTheme="minorEastAsia" w:eastAsiaTheme="minorEastAsia"/>
          <w:szCs w:val="24"/>
        </w:rPr>
        <w:fldChar w:fldCharType="separate"/>
      </w:r>
      <w:r>
        <w:rPr>
          <w:rFonts w:asciiTheme="minorEastAsia" w:hAnsiTheme="minorEastAsia" w:eastAsiaTheme="minorEastAsia"/>
          <w:szCs w:val="24"/>
        </w:rPr>
        <w:t>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"_Toc146613180" </w:instrText>
      </w:r>
      <w:r>
        <w:fldChar w:fldCharType="separate"/>
      </w:r>
      <w:r>
        <w:rPr>
          <w:rStyle w:val="46"/>
          <w:rFonts w:cs="宋体" w:asciiTheme="minorEastAsia" w:hAnsiTheme="minorEastAsia" w:eastAsiaTheme="minorEastAsia"/>
          <w:szCs w:val="24"/>
        </w:rPr>
        <w:t>三、采购文件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_Toc146613180 \h </w:instrText>
      </w:r>
      <w:r>
        <w:rPr>
          <w:rFonts w:asciiTheme="minorEastAsia" w:hAnsiTheme="minorEastAsia" w:eastAsiaTheme="minorEastAsia"/>
          <w:szCs w:val="24"/>
        </w:rPr>
        <w:fldChar w:fldCharType="separate"/>
      </w:r>
      <w:r>
        <w:rPr>
          <w:rFonts w:asciiTheme="minorEastAsia" w:hAnsiTheme="minorEastAsia" w:eastAsiaTheme="minorEastAsia"/>
          <w:szCs w:val="24"/>
        </w:rPr>
        <w:t>10</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"_Toc146613181" </w:instrText>
      </w:r>
      <w:r>
        <w:fldChar w:fldCharType="separate"/>
      </w:r>
      <w:r>
        <w:rPr>
          <w:rStyle w:val="46"/>
          <w:rFonts w:cs="宋体" w:asciiTheme="minorEastAsia" w:hAnsiTheme="minorEastAsia" w:eastAsiaTheme="minorEastAsia"/>
          <w:szCs w:val="24"/>
        </w:rPr>
        <w:t>四、投标文件的编制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_Toc146613181 \h </w:instrText>
      </w:r>
      <w:r>
        <w:rPr>
          <w:rFonts w:asciiTheme="minorEastAsia" w:hAnsiTheme="minorEastAsia" w:eastAsiaTheme="minorEastAsia"/>
          <w:szCs w:val="24"/>
        </w:rPr>
        <w:fldChar w:fldCharType="separate"/>
      </w:r>
      <w:r>
        <w:rPr>
          <w:rFonts w:asciiTheme="minorEastAsia" w:hAnsiTheme="minorEastAsia" w:eastAsiaTheme="minorEastAsia"/>
          <w:szCs w:val="24"/>
        </w:rPr>
        <w:t>11</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"_Toc146613184" </w:instrText>
      </w:r>
      <w:r>
        <w:fldChar w:fldCharType="separate"/>
      </w:r>
      <w:r>
        <w:rPr>
          <w:rStyle w:val="46"/>
          <w:rFonts w:cs="宋体" w:asciiTheme="minorEastAsia" w:hAnsiTheme="minorEastAsia" w:eastAsiaTheme="minorEastAsia"/>
          <w:szCs w:val="24"/>
        </w:rPr>
        <w:t>五、开标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_Toc146613184 \h </w:instrText>
      </w:r>
      <w:r>
        <w:rPr>
          <w:rFonts w:asciiTheme="minorEastAsia" w:hAnsiTheme="minorEastAsia" w:eastAsiaTheme="minorEastAsia"/>
          <w:szCs w:val="24"/>
        </w:rPr>
        <w:fldChar w:fldCharType="separate"/>
      </w:r>
      <w:r>
        <w:rPr>
          <w:rFonts w:asciiTheme="minorEastAsia" w:hAnsiTheme="minorEastAsia" w:eastAsiaTheme="minorEastAsia"/>
          <w:szCs w:val="24"/>
        </w:rPr>
        <w:t>15</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"_Toc146613185" </w:instrText>
      </w:r>
      <w:r>
        <w:fldChar w:fldCharType="separate"/>
      </w:r>
      <w:r>
        <w:rPr>
          <w:rStyle w:val="46"/>
          <w:rFonts w:cs="宋体" w:asciiTheme="minorEastAsia" w:hAnsiTheme="minorEastAsia" w:eastAsiaTheme="minorEastAsia"/>
          <w:szCs w:val="24"/>
        </w:rPr>
        <w:t>六、评标</w:t>
      </w:r>
      <w:r>
        <w:rPr>
          <w:rFonts w:asciiTheme="minorEastAsia" w:hAnsiTheme="minorEastAsia" w:eastAsiaTheme="minorEastAsia"/>
          <w:szCs w:val="24"/>
        </w:rPr>
        <w:tab/>
      </w:r>
      <w:bookmarkStart w:id="54" w:name="_GoBack"/>
      <w:bookmarkEnd w:id="54"/>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_Toc146613185 \h </w:instrText>
      </w:r>
      <w:r>
        <w:rPr>
          <w:rFonts w:asciiTheme="minorEastAsia" w:hAnsiTheme="minorEastAsia" w:eastAsiaTheme="minorEastAsia"/>
          <w:szCs w:val="24"/>
        </w:rPr>
        <w:fldChar w:fldCharType="separate"/>
      </w:r>
      <w:r>
        <w:rPr>
          <w:rFonts w:asciiTheme="minorEastAsia" w:hAnsiTheme="minorEastAsia" w:eastAsiaTheme="minorEastAsia"/>
          <w:szCs w:val="24"/>
        </w:rPr>
        <w:t>16</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"_Toc146613186" </w:instrText>
      </w:r>
      <w:r>
        <w:fldChar w:fldCharType="separate"/>
      </w:r>
      <w:r>
        <w:rPr>
          <w:rStyle w:val="46"/>
          <w:rFonts w:cs="宋体" w:asciiTheme="minorEastAsia" w:hAnsiTheme="minorEastAsia" w:eastAsiaTheme="minorEastAsia"/>
          <w:szCs w:val="24"/>
        </w:rPr>
        <w:t>七、定标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_Toc146613186 \h </w:instrText>
      </w:r>
      <w:r>
        <w:rPr>
          <w:rFonts w:asciiTheme="minorEastAsia" w:hAnsiTheme="minorEastAsia" w:eastAsiaTheme="minorEastAsia"/>
          <w:szCs w:val="24"/>
        </w:rPr>
        <w:fldChar w:fldCharType="separate"/>
      </w:r>
      <w:r>
        <w:rPr>
          <w:rFonts w:asciiTheme="minorEastAsia" w:hAnsiTheme="minorEastAsia" w:eastAsiaTheme="minorEastAsia"/>
          <w:szCs w:val="24"/>
        </w:rPr>
        <w:t>17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"_Toc146613187" </w:instrText>
      </w:r>
      <w:r>
        <w:fldChar w:fldCharType="separate"/>
      </w:r>
      <w:r>
        <w:rPr>
          <w:rStyle w:val="46"/>
          <w:rFonts w:cs="宋体" w:asciiTheme="minorEastAsia" w:hAnsiTheme="minorEastAsia" w:eastAsiaTheme="minorEastAsia"/>
          <w:szCs w:val="24"/>
        </w:rPr>
        <w:t>八、合同授予</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_Toc146613187 \h </w:instrText>
      </w:r>
      <w:r>
        <w:rPr>
          <w:rFonts w:asciiTheme="minorEastAsia" w:hAnsiTheme="minorEastAsia" w:eastAsiaTheme="minorEastAsia"/>
          <w:szCs w:val="24"/>
        </w:rPr>
        <w:fldChar w:fldCharType="separate"/>
      </w:r>
      <w:r>
        <w:rPr>
          <w:rFonts w:asciiTheme="minorEastAsia" w:hAnsiTheme="minorEastAsia" w:eastAsiaTheme="minorEastAsia"/>
          <w:szCs w:val="24"/>
        </w:rPr>
        <w:t>17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"_Toc146613188" </w:instrText>
      </w:r>
      <w:r>
        <w:fldChar w:fldCharType="separate"/>
      </w:r>
      <w:r>
        <w:rPr>
          <w:rStyle w:val="46"/>
          <w:rFonts w:asciiTheme="minorEastAsia" w:hAnsiTheme="minorEastAsia" w:eastAsiaTheme="minorEastAsia"/>
          <w:sz w:val="24"/>
          <w:szCs w:val="24"/>
        </w:rPr>
        <w:t>第四章  评标办法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"_Toc146613189" </w:instrText>
      </w:r>
      <w:r>
        <w:fldChar w:fldCharType="separate"/>
      </w:r>
      <w:r>
        <w:rPr>
          <w:rStyle w:val="46"/>
          <w:rFonts w:asciiTheme="minorEastAsia" w:hAnsiTheme="minorEastAsia" w:eastAsiaTheme="minorEastAsia"/>
          <w:sz w:val="24"/>
          <w:szCs w:val="24"/>
        </w:rPr>
        <w:t>第五章  嘉善县政府采购合同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"_Toc146613190" </w:instrText>
      </w:r>
      <w:r>
        <w:fldChar w:fldCharType="separate"/>
      </w:r>
      <w:r>
        <w:rPr>
          <w:rStyle w:val="46"/>
          <w:rFonts w:asciiTheme="minorEastAsia" w:hAnsiTheme="minorEastAsia" w:eastAsiaTheme="minorEastAsia"/>
          <w:sz w:val="24"/>
          <w:szCs w:val="24"/>
        </w:rPr>
        <w:t>第六章  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ind w:firstLine="480"/>
        <w:rPr>
          <w:rFonts w:ascii="宋体" w:hAnsi="宋体" w:cs="宋体"/>
          <w:szCs w:val="24"/>
        </w:rPr>
      </w:pPr>
      <w:r>
        <w:rPr>
          <w:rFonts w:hint="eastAsia" w:cs="宋体" w:asciiTheme="minorEastAsia" w:hAnsiTheme="minorEastAsia" w:eastAsiaTheme="minorEastAsia"/>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7"/>
        <w:spacing w:line="300" w:lineRule="auto"/>
        <w:ind w:firstLine="643"/>
      </w:pPr>
      <w:bookmarkStart w:id="2" w:name="_Toc146613175"/>
      <w:r>
        <w:rPr>
          <w:rFonts w:hint="eastAsia"/>
        </w:rPr>
        <w:t>第一章  公开招标采购公告</w:t>
      </w:r>
      <w:bookmarkEnd w:id="2"/>
    </w:p>
    <w:p>
      <w:pPr>
        <w:pStyle w:val="6"/>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lang w:eastAsia="zh-CN"/>
        </w:rPr>
        <w:t>2025年度水资源管理技术支撑项目</w:t>
      </w:r>
      <w:r>
        <w:rPr>
          <w:rFonts w:hint="eastAsia" w:ascii="宋体" w:hAnsi="宋体" w:cs="宋体"/>
          <w:szCs w:val="24"/>
        </w:rPr>
        <w:t>招标项目的潜在投标人应在</w:t>
      </w:r>
      <w:r>
        <w:rPr>
          <w:rFonts w:hint="eastAsia" w:ascii="宋体" w:hAnsi="宋体" w:cs="宋体"/>
          <w:szCs w:val="24"/>
          <w:u w:val="single"/>
        </w:rPr>
        <w:t>政采云平台（</w:t>
      </w:r>
      <w:r>
        <w:fldChar w:fldCharType="begin"/>
      </w:r>
      <w:r>
        <w:instrText xml:space="preserve"> HYPERLINK "https://www.zcygov.cn/）获取（下载）招标文件，并于2023年11月" </w:instrText>
      </w:r>
      <w:r>
        <w:fldChar w:fldCharType="separate"/>
      </w:r>
      <w:r>
        <w:rPr>
          <w:rStyle w:val="46"/>
          <w:rFonts w:hint="eastAsia" w:ascii="宋体" w:hAnsi="宋体" w:cs="宋体"/>
          <w:color w:val="000000" w:themeColor="text1"/>
          <w:szCs w:val="24"/>
          <w14:textFill>
            <w14:solidFill>
              <w14:schemeClr w14:val="tx1"/>
            </w14:solidFill>
          </w14:textFill>
        </w:rPr>
        <w:t>https://www.zcygov.cn/）获取（下载）招标文件，并于202</w:t>
      </w:r>
      <w:r>
        <w:rPr>
          <w:rStyle w:val="46"/>
          <w:rFonts w:hint="eastAsia" w:ascii="宋体" w:hAnsi="宋体" w:cs="宋体"/>
          <w:color w:val="000000" w:themeColor="text1"/>
          <w:szCs w:val="24"/>
          <w:lang w:val="en-US" w:eastAsia="zh-CN"/>
          <w14:textFill>
            <w14:solidFill>
              <w14:schemeClr w14:val="tx1"/>
            </w14:solidFill>
          </w14:textFill>
        </w:rPr>
        <w:t>5</w:t>
      </w:r>
      <w:r>
        <w:rPr>
          <w:rStyle w:val="46"/>
          <w:rFonts w:hint="eastAsia" w:ascii="宋体" w:hAnsi="宋体" w:cs="宋体"/>
          <w:bCs/>
          <w:color w:val="000000" w:themeColor="text1"/>
          <w:szCs w:val="24"/>
          <w14:textFill>
            <w14:solidFill>
              <w14:schemeClr w14:val="tx1"/>
            </w14:solidFill>
          </w14:textFill>
        </w:rPr>
        <w:t>年</w:t>
      </w:r>
      <w:r>
        <w:rPr>
          <w:rStyle w:val="46"/>
          <w:rFonts w:hint="eastAsia" w:ascii="宋体" w:hAnsi="宋体" w:cs="宋体"/>
          <w:bCs/>
          <w:color w:val="000000" w:themeColor="text1"/>
          <w:szCs w:val="24"/>
          <w:lang w:val="en-US" w:eastAsia="zh-CN"/>
          <w14:textFill>
            <w14:solidFill>
              <w14:schemeClr w14:val="tx1"/>
            </w14:solidFill>
          </w14:textFill>
        </w:rPr>
        <w:t>7</w:t>
      </w:r>
      <w:r>
        <w:rPr>
          <w:rStyle w:val="46"/>
          <w:rFonts w:hint="eastAsia" w:ascii="宋体" w:hAnsi="宋体" w:cs="宋体"/>
          <w:bCs/>
          <w:color w:val="000000" w:themeColor="text1"/>
          <w:szCs w:val="24"/>
          <w14:textFill>
            <w14:solidFill>
              <w14:schemeClr w14:val="tx1"/>
            </w14:solidFill>
          </w14:textFill>
        </w:rPr>
        <w:t>月</w:t>
      </w:r>
      <w:r>
        <w:rPr>
          <w:rStyle w:val="46"/>
          <w:rFonts w:hint="eastAsia" w:ascii="宋体" w:hAnsi="宋体" w:cs="宋体"/>
          <w:bCs/>
          <w:color w:val="000000" w:themeColor="text1"/>
          <w:szCs w:val="24"/>
          <w14:textFill>
            <w14:solidFill>
              <w14:schemeClr w14:val="tx1"/>
            </w14:solidFill>
          </w14:textFill>
        </w:rPr>
        <w:fldChar w:fldCharType="end"/>
      </w:r>
      <w:r>
        <w:rPr>
          <w:rFonts w:hint="eastAsia" w:ascii="宋体" w:hAnsi="宋体" w:cs="宋体"/>
          <w:bCs/>
          <w:color w:val="000000" w:themeColor="text1"/>
          <w:szCs w:val="24"/>
          <w:u w:val="single"/>
          <w:lang w:val="en-US" w:eastAsia="zh-CN"/>
          <w14:textFill>
            <w14:solidFill>
              <w14:schemeClr w14:val="tx1"/>
            </w14:solidFill>
          </w14:textFill>
        </w:rPr>
        <w:t>21</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w:t>
      </w:r>
      <w:r>
        <w:rPr>
          <w:rFonts w:hint="eastAsia" w:ascii="宋体" w:hAnsi="宋体" w:cs="宋体"/>
          <w:bCs/>
          <w:szCs w:val="24"/>
          <w:u w:val="single"/>
          <w:lang w:val="en-US" w:eastAsia="zh-CN"/>
        </w:rPr>
        <w:t>3</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3" w:name="_Toc35393790"/>
      <w:bookmarkStart w:id="4" w:name="_Toc28359079"/>
      <w:bookmarkStart w:id="5" w:name="_Toc35393621"/>
      <w:bookmarkStart w:id="6" w:name="_Toc28359002"/>
      <w:bookmarkStart w:id="7" w:name="_Hlk24379207"/>
      <w:r>
        <w:rPr>
          <w:rFonts w:hint="eastAsia"/>
          <w:b/>
          <w:bCs/>
          <w:szCs w:val="24"/>
        </w:rPr>
        <w:t>一、项目基本情况</w:t>
      </w:r>
      <w:bookmarkEnd w:id="3"/>
      <w:bookmarkEnd w:id="4"/>
      <w:bookmarkEnd w:id="5"/>
      <w:bookmarkEnd w:id="6"/>
    </w:p>
    <w:p>
      <w:pPr>
        <w:spacing w:line="300" w:lineRule="auto"/>
        <w:ind w:firstLine="480"/>
        <w:rPr>
          <w:rFonts w:hint="eastAsia" w:ascii="宋体" w:hAnsi="宋体" w:eastAsia="宋体" w:cs="宋体"/>
          <w:szCs w:val="24"/>
          <w:lang w:eastAsia="zh-CN"/>
        </w:rPr>
      </w:pPr>
      <w:r>
        <w:rPr>
          <w:rFonts w:hint="eastAsia" w:ascii="宋体" w:hAnsi="宋体" w:cs="宋体"/>
          <w:szCs w:val="24"/>
        </w:rPr>
        <w:t>项目编号：</w:t>
      </w:r>
      <w:r>
        <w:rPr>
          <w:rFonts w:hint="eastAsia" w:ascii="宋体" w:hAnsi="宋体" w:cs="宋体"/>
          <w:szCs w:val="24"/>
          <w:lang w:eastAsia="zh-CN"/>
        </w:rPr>
        <w:t>HZZX-2025-G35</w:t>
      </w:r>
    </w:p>
    <w:p>
      <w:pPr>
        <w:spacing w:line="300" w:lineRule="auto"/>
        <w:ind w:left="1680" w:leftChars="200" w:hanging="1200" w:hangingChars="500"/>
        <w:rPr>
          <w:rFonts w:hint="eastAsia" w:ascii="宋体" w:hAnsi="宋体" w:eastAsia="宋体" w:cs="宋体"/>
          <w:color w:val="auto"/>
          <w:szCs w:val="24"/>
          <w:lang w:eastAsia="zh-CN"/>
        </w:rPr>
      </w:pPr>
      <w:r>
        <w:rPr>
          <w:rFonts w:hint="eastAsia" w:ascii="宋体" w:hAnsi="宋体" w:cs="宋体"/>
          <w:szCs w:val="24"/>
        </w:rPr>
        <w:t>项目名称</w:t>
      </w:r>
      <w:r>
        <w:rPr>
          <w:rFonts w:hint="eastAsia" w:ascii="宋体" w:hAnsi="宋体" w:cs="宋体"/>
          <w:color w:val="auto"/>
          <w:szCs w:val="24"/>
        </w:rPr>
        <w:t>：</w:t>
      </w:r>
      <w:bookmarkEnd w:id="7"/>
      <w:r>
        <w:rPr>
          <w:rFonts w:hint="eastAsia" w:ascii="宋体" w:hAnsi="宋体" w:cs="宋体"/>
          <w:color w:val="auto"/>
          <w:szCs w:val="24"/>
          <w:lang w:eastAsia="zh-CN"/>
        </w:rPr>
        <w:t>2025年度水资源管理技术支撑项目</w:t>
      </w:r>
    </w:p>
    <w:p>
      <w:pPr>
        <w:spacing w:line="300" w:lineRule="auto"/>
        <w:ind w:firstLine="480"/>
        <w:rPr>
          <w:rFonts w:ascii="宋体" w:hAnsi="宋体" w:cs="宋体"/>
          <w:color w:val="auto"/>
          <w:szCs w:val="24"/>
        </w:rPr>
      </w:pPr>
      <w:r>
        <w:rPr>
          <w:rFonts w:hint="eastAsia" w:ascii="宋体" w:hAnsi="宋体" w:cs="宋体"/>
          <w:color w:val="auto"/>
          <w:szCs w:val="24"/>
        </w:rPr>
        <w:t>预算金额：</w:t>
      </w:r>
      <w:r>
        <w:rPr>
          <w:rFonts w:hint="eastAsia" w:ascii="宋体" w:hAnsi="宋体" w:cs="宋体"/>
          <w:color w:val="auto"/>
          <w:szCs w:val="24"/>
          <w:lang w:val="en-US" w:eastAsia="zh-CN"/>
        </w:rPr>
        <w:t>50</w:t>
      </w:r>
      <w:r>
        <w:rPr>
          <w:rFonts w:hint="eastAsia" w:ascii="宋体" w:hAnsi="宋体" w:cs="宋体"/>
          <w:color w:val="auto"/>
          <w:szCs w:val="24"/>
          <w:lang w:eastAsia="zh-CN"/>
        </w:rPr>
        <w:t>.00</w:t>
      </w:r>
      <w:r>
        <w:rPr>
          <w:rFonts w:hint="eastAsia" w:ascii="宋体" w:hAnsi="宋体" w:cs="宋体"/>
          <w:color w:val="auto"/>
          <w:szCs w:val="24"/>
        </w:rPr>
        <w:t>万元</w:t>
      </w:r>
    </w:p>
    <w:p>
      <w:pPr>
        <w:spacing w:line="300" w:lineRule="auto"/>
        <w:ind w:firstLine="480"/>
        <w:rPr>
          <w:color w:val="auto"/>
        </w:rPr>
      </w:pPr>
      <w:r>
        <w:rPr>
          <w:rFonts w:hint="eastAsia" w:ascii="宋体" w:hAnsi="宋体" w:cs="宋体"/>
          <w:color w:val="auto"/>
          <w:szCs w:val="24"/>
        </w:rPr>
        <w:t>最高限价（如有）：</w:t>
      </w:r>
      <w:r>
        <w:rPr>
          <w:rFonts w:hint="eastAsia" w:ascii="宋体" w:hAnsi="宋体" w:cs="宋体"/>
          <w:color w:val="auto"/>
          <w:szCs w:val="24"/>
          <w:lang w:val="en-US" w:eastAsia="zh-CN"/>
        </w:rPr>
        <w:t>50</w:t>
      </w:r>
      <w:r>
        <w:rPr>
          <w:rFonts w:hint="eastAsia" w:ascii="宋体" w:hAnsi="宋体" w:cs="宋体"/>
          <w:color w:val="auto"/>
          <w:szCs w:val="24"/>
          <w:lang w:eastAsia="zh-CN"/>
        </w:rPr>
        <w:t>.00</w:t>
      </w:r>
      <w:r>
        <w:rPr>
          <w:rFonts w:hint="eastAsia" w:ascii="宋体" w:hAnsi="宋体" w:cs="宋体"/>
          <w:color w:val="auto"/>
          <w:szCs w:val="24"/>
        </w:rPr>
        <w:t>万元</w:t>
      </w:r>
    </w:p>
    <w:p>
      <w:pPr>
        <w:spacing w:line="300" w:lineRule="auto"/>
        <w:ind w:firstLine="482"/>
        <w:rPr>
          <w:rFonts w:ascii="宋体" w:hAnsi="宋体" w:cs="宋体"/>
          <w:b/>
          <w:bCs/>
          <w:color w:val="auto"/>
          <w:szCs w:val="24"/>
        </w:rPr>
      </w:pPr>
      <w:r>
        <w:rPr>
          <w:rFonts w:hint="eastAsia" w:ascii="宋体" w:hAnsi="宋体" w:cs="宋体"/>
          <w:b/>
          <w:bCs/>
          <w:color w:val="auto"/>
          <w:szCs w:val="24"/>
        </w:rPr>
        <w:t>采购需求（概述）：</w:t>
      </w:r>
    </w:p>
    <w:p>
      <w:pPr>
        <w:spacing w:line="300" w:lineRule="auto"/>
        <w:ind w:firstLine="480"/>
        <w:rPr>
          <w:rFonts w:ascii="宋体" w:hAnsi="宋体" w:cs="宋体"/>
          <w:b/>
          <w:bCs/>
          <w:szCs w:val="24"/>
        </w:rPr>
      </w:pPr>
      <w:r>
        <w:rPr>
          <w:rFonts w:hint="eastAsia" w:ascii="宋体" w:hAnsi="宋体" w:cs="宋体"/>
          <w:szCs w:val="24"/>
          <w:lang w:eastAsia="zh-CN"/>
        </w:rPr>
        <w:t>2025年度水资源管理技术支撑项目</w:t>
      </w:r>
      <w:r>
        <w:rPr>
          <w:rFonts w:hint="eastAsia" w:ascii="宋体" w:hAnsi="宋体" w:cs="宋体"/>
          <w:bCs/>
        </w:rPr>
        <w:t>，</w:t>
      </w:r>
      <w:r>
        <w:rPr>
          <w:rFonts w:hint="eastAsia" w:ascii="宋体" w:hAnsi="宋体" w:cs="宋体"/>
        </w:rPr>
        <w:t>详见采购文件第二章。</w:t>
      </w:r>
    </w:p>
    <w:p>
      <w:pPr>
        <w:keepNext w:val="0"/>
        <w:keepLines w:val="0"/>
        <w:widowControl/>
        <w:suppressLineNumbers w:val="0"/>
        <w:jc w:val="left"/>
        <w:rPr>
          <w:color w:val="auto"/>
        </w:rPr>
      </w:pPr>
      <w:r>
        <w:rPr>
          <w:rFonts w:hint="eastAsia" w:ascii="宋体" w:hAnsi="宋体" w:cs="宋体"/>
          <w:b/>
          <w:kern w:val="44"/>
          <w:szCs w:val="24"/>
          <w:lang w:val="zh-CN"/>
        </w:rPr>
        <w:t>备注：</w:t>
      </w:r>
      <w:r>
        <w:rPr>
          <w:rFonts w:hint="eastAsia" w:ascii="宋体" w:hAnsi="宋体" w:cs="宋体"/>
          <w:szCs w:val="24"/>
        </w:rPr>
        <w:t>政府采购</w:t>
      </w:r>
      <w:r>
        <w:rPr>
          <w:rFonts w:hint="eastAsia" w:ascii="宋体" w:hAnsi="宋体" w:cs="宋体"/>
          <w:color w:val="auto"/>
          <w:szCs w:val="24"/>
        </w:rPr>
        <w:t>计划编号</w:t>
      </w:r>
      <w:r>
        <w:rPr>
          <w:rFonts w:hint="eastAsia" w:ascii="宋体" w:hAnsi="宋体" w:eastAsia="宋体" w:cs="宋体"/>
          <w:color w:val="auto"/>
          <w:szCs w:val="24"/>
        </w:rPr>
        <w:t>：</w:t>
      </w:r>
      <w:r>
        <w:rPr>
          <w:rFonts w:hint="eastAsia" w:ascii="宋体" w:hAnsi="宋体" w:cs="宋体"/>
          <w:color w:val="auto"/>
          <w:szCs w:val="24"/>
          <w:lang w:val="en-US" w:eastAsia="zh-CN"/>
        </w:rPr>
        <w:t>善财采确临[2025]1656号</w:t>
      </w:r>
    </w:p>
    <w:p>
      <w:pPr>
        <w:spacing w:line="300" w:lineRule="auto"/>
        <w:ind w:firstLine="482"/>
        <w:rPr>
          <w:rFonts w:ascii="宋体" w:hAnsi="宋体" w:cs="宋体"/>
          <w:color w:val="auto"/>
          <w:szCs w:val="24"/>
          <w:highlight w:val="none"/>
        </w:rPr>
      </w:pPr>
      <w:r>
        <w:rPr>
          <w:rFonts w:hint="eastAsia" w:ascii="宋体" w:hAnsi="宋体" w:cs="宋体"/>
          <w:b/>
          <w:color w:val="auto"/>
          <w:kern w:val="44"/>
          <w:szCs w:val="24"/>
          <w:lang w:val="zh-CN"/>
        </w:rPr>
        <w:t>合同履约期限：</w:t>
      </w:r>
      <w:r>
        <w:rPr>
          <w:rFonts w:hint="eastAsia" w:ascii="宋体" w:hAnsi="宋体" w:cs="宋体"/>
          <w:bCs/>
          <w:color w:val="auto"/>
          <w:szCs w:val="24"/>
          <w:highlight w:val="none"/>
        </w:rPr>
        <w:t>服务期限为一年（自合同签订之日起）</w:t>
      </w:r>
      <w:r>
        <w:rPr>
          <w:rFonts w:hint="eastAsia" w:ascii="宋体" w:hAnsi="宋体" w:cs="宋体"/>
          <w:bCs/>
          <w:color w:val="auto"/>
          <w:highlight w:val="none"/>
          <w:lang w:eastAsia="zh-CN"/>
        </w:rPr>
        <w:t>。</w:t>
      </w:r>
      <w:r>
        <w:rPr>
          <w:rFonts w:hint="eastAsia" w:ascii="宋体" w:hAnsi="宋体" w:cs="宋体"/>
          <w:color w:val="FF0000"/>
          <w:szCs w:val="24"/>
          <w:highlight w:val="none"/>
        </w:rPr>
        <w:t xml:space="preserve">   </w:t>
      </w:r>
      <w:r>
        <w:rPr>
          <w:rFonts w:hint="eastAsia" w:ascii="宋体" w:hAnsi="宋体" w:cs="宋体"/>
          <w:color w:val="auto"/>
          <w:szCs w:val="24"/>
          <w:highlight w:val="none"/>
        </w:rPr>
        <w:t xml:space="preserve"> </w:t>
      </w:r>
    </w:p>
    <w:p>
      <w:pPr>
        <w:spacing w:line="300" w:lineRule="auto"/>
        <w:ind w:firstLine="482"/>
        <w:rPr>
          <w:rFonts w:ascii="宋体" w:hAnsi="宋体" w:cs="宋体"/>
          <w:b/>
          <w:bCs/>
          <w:szCs w:val="24"/>
        </w:rPr>
      </w:pPr>
      <w:r>
        <w:rPr>
          <w:rFonts w:hint="eastAsia" w:ascii="宋体" w:hAnsi="宋体" w:cs="宋体"/>
          <w:b/>
          <w:bCs/>
          <w:szCs w:val="24"/>
        </w:rPr>
        <w:t>本项目</w:t>
      </w:r>
      <w:r>
        <w:rPr>
          <w:rFonts w:hint="eastAsia" w:ascii="宋体" w:hAnsi="宋体" w:cs="宋体"/>
          <w:b/>
          <w:bCs/>
          <w:color w:val="auto"/>
          <w:szCs w:val="24"/>
        </w:rPr>
        <w:t>（</w:t>
      </w:r>
      <w:r>
        <w:rPr>
          <w:rFonts w:hint="eastAsia" w:ascii="宋体" w:hAnsi="宋体" w:cs="宋体"/>
          <w:b/>
          <w:bCs/>
          <w:color w:val="auto"/>
          <w:szCs w:val="24"/>
          <w:lang w:val="en-US" w:eastAsia="zh-CN"/>
        </w:rPr>
        <w:t>是</w:t>
      </w:r>
      <w:r>
        <w:rPr>
          <w:rFonts w:hint="eastAsia" w:ascii="宋体" w:hAnsi="宋体" w:cs="宋体"/>
          <w:b/>
          <w:bCs/>
          <w:color w:val="auto"/>
          <w:szCs w:val="24"/>
        </w:rPr>
        <w:t>）</w:t>
      </w:r>
      <w:r>
        <w:rPr>
          <w:rFonts w:hint="eastAsia" w:ascii="宋体" w:hAnsi="宋体" w:cs="宋体"/>
          <w:b/>
          <w:bCs/>
          <w:szCs w:val="24"/>
        </w:rPr>
        <w:t>接受联合体投标。</w:t>
      </w:r>
    </w:p>
    <w:p>
      <w:pPr>
        <w:spacing w:line="300" w:lineRule="auto"/>
        <w:ind w:firstLine="482"/>
        <w:rPr>
          <w:b/>
          <w:bCs/>
          <w:szCs w:val="24"/>
        </w:rPr>
      </w:pPr>
      <w:bookmarkStart w:id="8" w:name="_Toc35393622"/>
      <w:bookmarkStart w:id="9" w:name="_Toc28359080"/>
      <w:bookmarkStart w:id="10" w:name="_Toc35393791"/>
      <w:bookmarkStart w:id="11" w:name="_Toc28359003"/>
      <w:r>
        <w:rPr>
          <w:rFonts w:hint="eastAsia"/>
          <w:b/>
          <w:bCs/>
          <w:szCs w:val="24"/>
        </w:rPr>
        <w:t>二、申请人的资格要求：</w:t>
      </w:r>
      <w:bookmarkEnd w:id="8"/>
      <w:bookmarkEnd w:id="9"/>
      <w:bookmarkEnd w:id="10"/>
      <w:bookmarkEnd w:id="11"/>
    </w:p>
    <w:p>
      <w:pPr>
        <w:snapToGrid w:val="0"/>
        <w:spacing w:line="300" w:lineRule="auto"/>
        <w:ind w:firstLine="480"/>
        <w:contextualSpacing/>
        <w:rPr>
          <w:rFonts w:ascii="宋体" w:hAnsi="宋体" w:cs="宋体"/>
          <w:szCs w:val="24"/>
        </w:rPr>
      </w:pPr>
      <w:bookmarkStart w:id="12" w:name="_Toc28359004"/>
      <w:bookmarkStart w:id="13" w:name="_Toc28359081"/>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auto"/>
          <w:szCs w:val="24"/>
        </w:rPr>
      </w:pPr>
      <w:r>
        <w:rPr>
          <w:rFonts w:hint="eastAsia" w:ascii="宋体" w:hAnsi="宋体" w:cs="宋体"/>
          <w:szCs w:val="24"/>
        </w:rPr>
        <w:t>（二）落实政府采购政策需满足的资格要求</w:t>
      </w:r>
      <w:r>
        <w:rPr>
          <w:rFonts w:hint="eastAsia" w:ascii="宋体" w:hAnsi="宋体" w:cs="宋体"/>
          <w:color w:val="auto"/>
          <w:szCs w:val="24"/>
        </w:rPr>
        <w:t>：</w:t>
      </w:r>
      <w:r>
        <w:rPr>
          <w:rFonts w:hint="eastAsia" w:ascii="宋体" w:hAnsi="宋体" w:cs="宋体"/>
          <w:b/>
          <w:bCs/>
          <w:color w:val="auto"/>
          <w:kern w:val="0"/>
          <w:lang w:val="en-US" w:eastAsia="zh-CN"/>
        </w:rPr>
        <w:t>无</w:t>
      </w:r>
      <w:r>
        <w:rPr>
          <w:rFonts w:hint="eastAsia" w:ascii="宋体" w:hAnsi="宋体" w:cs="宋体"/>
          <w:b/>
          <w:color w:val="auto"/>
        </w:rPr>
        <w:t>。</w:t>
      </w:r>
    </w:p>
    <w:p>
      <w:pPr>
        <w:snapToGrid w:val="0"/>
        <w:spacing w:line="300" w:lineRule="auto"/>
        <w:ind w:firstLine="480"/>
        <w:contextualSpacing/>
        <w:rPr>
          <w:rFonts w:ascii="宋体" w:hAnsi="宋体" w:cs="宋体"/>
          <w:b/>
          <w:bCs/>
          <w:szCs w:val="24"/>
        </w:rPr>
      </w:pPr>
      <w:r>
        <w:rPr>
          <w:rFonts w:hint="eastAsia" w:ascii="宋体" w:hAnsi="宋体" w:cs="宋体"/>
          <w:szCs w:val="24"/>
        </w:rPr>
        <w:t>（三）本项目的特定资格要求：</w:t>
      </w:r>
      <w:bookmarkEnd w:id="12"/>
      <w:bookmarkEnd w:id="13"/>
      <w:r>
        <w:rPr>
          <w:rFonts w:hint="eastAsia" w:ascii="宋体" w:hAnsi="宋体" w:cs="宋体"/>
          <w:b/>
          <w:bCs/>
          <w:color w:val="auto"/>
          <w:lang w:val="en-US" w:eastAsia="zh-CN"/>
        </w:rPr>
        <w:t>无</w:t>
      </w:r>
      <w:r>
        <w:rPr>
          <w:rFonts w:hint="eastAsia" w:ascii="宋体" w:hAnsi="宋体" w:cs="宋体"/>
          <w:b/>
          <w:bCs/>
          <w:color w:val="auto"/>
        </w:rPr>
        <w:t>。</w:t>
      </w:r>
    </w:p>
    <w:p>
      <w:pPr>
        <w:spacing w:line="300" w:lineRule="auto"/>
        <w:ind w:firstLine="482"/>
        <w:rPr>
          <w:b/>
          <w:bCs/>
          <w:szCs w:val="24"/>
        </w:rPr>
      </w:pPr>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w:t>
      </w:r>
      <w:r>
        <w:rPr>
          <w:rFonts w:hint="eastAsia" w:ascii="宋体" w:hAnsi="宋体" w:cs="宋体"/>
          <w:lang w:eastAsia="zh-CN"/>
        </w:rPr>
        <w:t>2025年</w:t>
      </w:r>
      <w:r>
        <w:rPr>
          <w:rFonts w:hint="eastAsia" w:ascii="宋体" w:hAnsi="宋体" w:cs="宋体"/>
          <w:lang w:val="en-US" w:eastAsia="zh-CN"/>
        </w:rPr>
        <w:t>7</w:t>
      </w:r>
      <w:r>
        <w:rPr>
          <w:rFonts w:hint="eastAsia" w:ascii="宋体" w:hAnsi="宋体" w:cs="宋体"/>
          <w:lang w:eastAsia="zh-CN"/>
        </w:rPr>
        <w:t>月</w:t>
      </w:r>
      <w:r>
        <w:rPr>
          <w:rFonts w:hint="eastAsia" w:ascii="宋体" w:hAnsi="宋体" w:cs="宋体"/>
          <w:lang w:val="en-US" w:eastAsia="zh-CN"/>
        </w:rPr>
        <w:t>21</w:t>
      </w:r>
      <w:r>
        <w:rPr>
          <w:rFonts w:hint="eastAsia" w:ascii="宋体" w:hAnsi="宋体" w:cs="宋体"/>
          <w:lang w:eastAsia="zh-CN"/>
        </w:rPr>
        <w:t>日</w:t>
      </w:r>
      <w:r>
        <w:rPr>
          <w:rFonts w:hint="eastAsia" w:ascii="宋体" w:hAnsi="宋体" w:cs="宋体"/>
        </w:rPr>
        <w:t>，每天上午00:00至12:00，下午12:00至23:59（北京时间，线上获取法定节假日均可）</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w:t>
      </w:r>
      <w:r>
        <w:rPr>
          <w:rFonts w:hint="eastAsia" w:ascii="宋体" w:hAnsi="宋体" w:cs="宋体"/>
          <w:szCs w:val="24"/>
          <w:lang w:eastAsia="zh-CN"/>
        </w:rPr>
        <w:t>2025年</w:t>
      </w:r>
      <w:r>
        <w:rPr>
          <w:rFonts w:hint="eastAsia" w:ascii="宋体" w:hAnsi="宋体" w:cs="宋体"/>
          <w:szCs w:val="24"/>
          <w:lang w:val="en-US" w:eastAsia="zh-CN"/>
        </w:rPr>
        <w:t>7</w:t>
      </w:r>
      <w:r>
        <w:rPr>
          <w:rFonts w:hint="eastAsia" w:ascii="宋体" w:hAnsi="宋体" w:cs="宋体"/>
          <w:szCs w:val="24"/>
          <w:lang w:eastAsia="zh-CN"/>
        </w:rPr>
        <w:t>月</w:t>
      </w:r>
      <w:r>
        <w:rPr>
          <w:rFonts w:hint="eastAsia" w:ascii="宋体" w:hAnsi="宋体" w:cs="宋体"/>
          <w:szCs w:val="24"/>
          <w:lang w:val="en-US" w:eastAsia="zh-CN"/>
        </w:rPr>
        <w:t>21</w:t>
      </w:r>
      <w:r>
        <w:rPr>
          <w:rFonts w:hint="eastAsia" w:ascii="宋体" w:hAnsi="宋体" w:cs="宋体"/>
          <w:szCs w:val="24"/>
          <w:lang w:eastAsia="zh-CN"/>
        </w:rPr>
        <w:t>日</w:t>
      </w:r>
      <w:r>
        <w:rPr>
          <w:rFonts w:hint="eastAsia" w:ascii="宋体" w:hAnsi="宋体" w:cs="宋体"/>
          <w:szCs w:val="24"/>
        </w:rPr>
        <w:t>14:</w:t>
      </w:r>
      <w:r>
        <w:rPr>
          <w:rFonts w:hint="eastAsia" w:ascii="宋体" w:hAnsi="宋体" w:cs="宋体"/>
          <w:szCs w:val="24"/>
          <w:lang w:val="en-US" w:eastAsia="zh-CN"/>
        </w:rPr>
        <w:t>3</w:t>
      </w:r>
      <w:r>
        <w:rPr>
          <w:rFonts w:hint="eastAsia" w:ascii="宋体" w:hAnsi="宋体" w:cs="宋体"/>
          <w:szCs w:val="24"/>
        </w:rPr>
        <w:t>0时（北京时间）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w:t>
      </w:r>
      <w:r>
        <w:rPr>
          <w:rFonts w:hint="eastAsia" w:ascii="宋体" w:hAnsi="宋体" w:cs="宋体"/>
          <w:szCs w:val="24"/>
          <w:lang w:eastAsia="zh-CN"/>
        </w:rPr>
        <w:t>2025年</w:t>
      </w:r>
      <w:r>
        <w:rPr>
          <w:rFonts w:hint="eastAsia" w:ascii="宋体" w:hAnsi="宋体" w:cs="宋体"/>
          <w:szCs w:val="24"/>
          <w:lang w:val="en-US" w:eastAsia="zh-CN"/>
        </w:rPr>
        <w:t>7</w:t>
      </w:r>
      <w:r>
        <w:rPr>
          <w:rFonts w:hint="eastAsia" w:ascii="宋体" w:hAnsi="宋体" w:cs="宋体"/>
          <w:szCs w:val="24"/>
          <w:lang w:eastAsia="zh-CN"/>
        </w:rPr>
        <w:t>月</w:t>
      </w:r>
      <w:r>
        <w:rPr>
          <w:rFonts w:hint="eastAsia" w:ascii="宋体" w:hAnsi="宋体" w:cs="宋体"/>
          <w:szCs w:val="24"/>
          <w:lang w:val="en-US" w:eastAsia="zh-CN"/>
        </w:rPr>
        <w:t>21</w:t>
      </w:r>
      <w:r>
        <w:rPr>
          <w:rFonts w:hint="eastAsia" w:ascii="宋体" w:hAnsi="宋体" w:cs="宋体"/>
          <w:szCs w:val="24"/>
          <w:lang w:eastAsia="zh-CN"/>
        </w:rPr>
        <w:t>日</w:t>
      </w:r>
      <w:r>
        <w:rPr>
          <w:rFonts w:hint="eastAsia" w:ascii="宋体" w:hAnsi="宋体" w:cs="宋体"/>
          <w:szCs w:val="24"/>
        </w:rPr>
        <w:t>14:</w:t>
      </w:r>
      <w:r>
        <w:rPr>
          <w:rFonts w:hint="eastAsia" w:ascii="宋体" w:hAnsi="宋体" w:cs="宋体"/>
          <w:szCs w:val="24"/>
          <w:lang w:val="en-US" w:eastAsia="zh-CN"/>
        </w:rPr>
        <w:t>3</w:t>
      </w:r>
      <w:r>
        <w:rPr>
          <w:rFonts w:hint="eastAsia" w:ascii="宋体" w:hAnsi="宋体" w:cs="宋体"/>
          <w:szCs w:val="24"/>
        </w:rPr>
        <w:t>0时</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spacing w:line="300" w:lineRule="auto"/>
        <w:ind w:firstLine="480"/>
        <w:rPr>
          <w:rFonts w:ascii="宋体" w:hAnsi="宋体" w:cs="宋体"/>
        </w:rPr>
      </w:pPr>
      <w:bookmarkStart w:id="14" w:name="_Toc28359008"/>
      <w:bookmarkStart w:id="15" w:name="_Toc28359085"/>
      <w:bookmarkStart w:id="16" w:name="_Toc35393796"/>
      <w:bookmarkStart w:id="17" w:name="_Toc35393627"/>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装袋密封后邮寄或直接送达至嘉兴市宏泽招标咨询有限公司【送达地址：嘉善县罗星街道乔克国贸中心2-1407室，收件人：张燕萍，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(913603887@qq.com)。如供应商选择快递费到付，采购代理机构将拒签。】备份投标文件的制作、存储、密封详见招标文件第三章—“备份投标文件”。⑨投标文件的解密：投标人按照平台提示和招标文件的规定在半小时内完成在线解密。通过“政采云平台”上传递交的投标文件无法按时解密，投标供应商递交了备份投标文件的，以备份投标文件为依据，否则视为投标文件撤回。通过“</w:t>
      </w:r>
      <w:r>
        <w:rPr>
          <w:rFonts w:hint="eastAsia" w:ascii="宋体" w:hAnsi="宋体" w:cs="宋体"/>
          <w:szCs w:val="24"/>
        </w:rPr>
        <w:t>政采云平台</w:t>
      </w:r>
      <w:r>
        <w:rPr>
          <w:rFonts w:hint="eastAsia" w:ascii="宋体" w:hAnsi="宋体" w:cs="宋体"/>
        </w:rPr>
        <w:t>”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pPr>
        <w:spacing w:line="300" w:lineRule="auto"/>
        <w:ind w:firstLine="482"/>
        <w:rPr>
          <w:b/>
          <w:bCs/>
          <w:szCs w:val="24"/>
        </w:rPr>
      </w:pPr>
      <w:r>
        <w:rPr>
          <w:rFonts w:hint="eastAsia"/>
          <w:b/>
          <w:bCs/>
          <w:szCs w:val="24"/>
        </w:rPr>
        <w:t>七、对本次招标提出询问，请按以下方式联系。</w:t>
      </w:r>
      <w:bookmarkEnd w:id="14"/>
      <w:bookmarkEnd w:id="15"/>
      <w:bookmarkEnd w:id="16"/>
      <w:bookmarkEnd w:id="17"/>
    </w:p>
    <w:p>
      <w:pPr>
        <w:widowControl/>
        <w:shd w:val="clear" w:color="auto" w:fill="FFFFFF"/>
        <w:spacing w:line="300" w:lineRule="auto"/>
        <w:ind w:firstLine="480"/>
        <w:jc w:val="left"/>
        <w:rPr>
          <w:rFonts w:hint="eastAsia" w:ascii="宋体" w:hAnsi="宋体" w:eastAsia="宋体" w:cs="宋体"/>
          <w:szCs w:val="24"/>
          <w:lang w:eastAsia="zh-CN"/>
        </w:rPr>
      </w:pPr>
      <w:r>
        <w:rPr>
          <w:rFonts w:hint="eastAsia" w:ascii="宋体" w:hAnsi="宋体" w:cs="宋体"/>
          <w:szCs w:val="24"/>
        </w:rPr>
        <w:t>1.采购</w:t>
      </w:r>
      <w:r>
        <w:rPr>
          <w:rFonts w:hint="eastAsia" w:ascii="宋体" w:hAnsi="宋体" w:eastAsia="宋体" w:cs="宋体"/>
          <w:szCs w:val="24"/>
        </w:rPr>
        <w:t>人名称：</w:t>
      </w:r>
      <w:r>
        <w:rPr>
          <w:rFonts w:hint="eastAsia" w:ascii="宋体" w:hAnsi="宋体" w:eastAsia="宋体" w:cs="宋体"/>
          <w:szCs w:val="24"/>
          <w:lang w:eastAsia="zh-CN"/>
        </w:rPr>
        <w:t>嘉善县水利局</w:t>
      </w:r>
    </w:p>
    <w:p>
      <w:pPr>
        <w:widowControl/>
        <w:shd w:val="clear" w:color="auto" w:fill="FFFFFF"/>
        <w:spacing w:line="300" w:lineRule="auto"/>
        <w:ind w:firstLine="480"/>
        <w:jc w:val="left"/>
        <w:rPr>
          <w:rFonts w:hint="default" w:ascii="宋体" w:hAnsi="宋体" w:eastAsia="宋体" w:cs="宋体"/>
          <w:szCs w:val="24"/>
          <w:lang w:val="en-US" w:eastAsia="zh-CN"/>
        </w:rPr>
      </w:pPr>
      <w:r>
        <w:rPr>
          <w:rFonts w:hint="eastAsia" w:ascii="宋体" w:hAnsi="宋体" w:eastAsia="宋体" w:cs="宋体"/>
          <w:szCs w:val="24"/>
        </w:rPr>
        <w:t>联系人：</w:t>
      </w:r>
      <w:bookmarkStart w:id="18" w:name="OLE_LINK14"/>
      <w:r>
        <w:rPr>
          <w:rFonts w:hint="eastAsia" w:ascii="宋体" w:hAnsi="宋体" w:eastAsia="宋体" w:cs="宋体"/>
          <w:szCs w:val="24"/>
          <w:lang w:val="en-US" w:eastAsia="zh-CN"/>
        </w:rPr>
        <w:t>姚文婷</w:t>
      </w:r>
      <w:bookmarkEnd w:id="18"/>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联系电话：0573-84</w:t>
      </w:r>
      <w:r>
        <w:rPr>
          <w:rFonts w:hint="eastAsia" w:ascii="宋体" w:hAnsi="宋体" w:eastAsia="宋体" w:cs="宋体"/>
          <w:szCs w:val="24"/>
          <w:lang w:val="en-US" w:eastAsia="zh-CN"/>
        </w:rPr>
        <w:t>125672</w:t>
      </w:r>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地址：</w:t>
      </w:r>
      <w:bookmarkStart w:id="19" w:name="OLE_LINK13"/>
      <w:r>
        <w:rPr>
          <w:rFonts w:hint="eastAsia" w:ascii="宋体" w:hAnsi="宋体" w:eastAsia="宋体" w:cs="宋体"/>
          <w:szCs w:val="24"/>
        </w:rPr>
        <w:t>嘉善县环北东路138号</w:t>
      </w:r>
      <w:bookmarkEnd w:id="19"/>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质疑答复联系人：</w:t>
      </w:r>
      <w:bookmarkStart w:id="20" w:name="OLE_LINK15"/>
      <w:r>
        <w:rPr>
          <w:rFonts w:hint="eastAsia" w:ascii="宋体" w:hAnsi="宋体" w:eastAsia="宋体" w:cs="宋体"/>
          <w:szCs w:val="24"/>
          <w:lang w:val="en-US" w:eastAsia="zh-CN"/>
        </w:rPr>
        <w:t>刘晶</w:t>
      </w:r>
      <w:bookmarkEnd w:id="20"/>
      <w:r>
        <w:rPr>
          <w:rFonts w:hint="eastAsia" w:ascii="宋体" w:hAnsi="宋体" w:eastAsia="宋体" w:cs="宋体"/>
          <w:szCs w:val="24"/>
        </w:rPr>
        <w:t xml:space="preserve"> </w:t>
      </w:r>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联系电话：</w:t>
      </w:r>
      <w:bookmarkStart w:id="21" w:name="OLE_LINK16"/>
      <w:r>
        <w:rPr>
          <w:rFonts w:hint="eastAsia" w:ascii="宋体" w:hAnsi="宋体" w:eastAsia="宋体" w:cs="宋体"/>
          <w:szCs w:val="24"/>
        </w:rPr>
        <w:t>0573-84</w:t>
      </w:r>
      <w:r>
        <w:rPr>
          <w:rFonts w:hint="eastAsia" w:ascii="宋体" w:hAnsi="宋体" w:eastAsia="宋体" w:cs="宋体"/>
          <w:szCs w:val="24"/>
          <w:lang w:val="en-US" w:eastAsia="zh-CN"/>
        </w:rPr>
        <w:t>125672</w:t>
      </w:r>
      <w:bookmarkEnd w:id="21"/>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2.采购代理机构名称：嘉兴市宏泽招标咨询有限公司</w:t>
      </w:r>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项目联系人：张燕萍</w:t>
      </w:r>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联系电话：15726929685</w:t>
      </w:r>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地址：嘉善县罗星街道乔克国贸中心2-1407室</w:t>
      </w:r>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质疑答复联系人：金晓筠</w:t>
      </w:r>
    </w:p>
    <w:p>
      <w:pPr>
        <w:widowControl/>
        <w:shd w:val="clear" w:color="auto" w:fill="FFFFFF"/>
        <w:spacing w:line="300" w:lineRule="auto"/>
        <w:ind w:firstLine="480"/>
        <w:jc w:val="left"/>
        <w:rPr>
          <w:rFonts w:hint="eastAsia" w:ascii="宋体" w:hAnsi="宋体" w:eastAsia="宋体" w:cs="宋体"/>
          <w:szCs w:val="24"/>
        </w:rPr>
      </w:pPr>
      <w:r>
        <w:rPr>
          <w:rFonts w:hint="eastAsia" w:ascii="宋体" w:hAnsi="宋体" w:eastAsia="宋体" w:cs="宋体"/>
          <w:szCs w:val="24"/>
        </w:rPr>
        <w:t>联系电话：0573-84738956</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pPr>
        <w:widowControl/>
        <w:shd w:val="clear" w:color="auto" w:fill="FFFFFF"/>
        <w:spacing w:line="300" w:lineRule="auto"/>
        <w:ind w:firstLine="480"/>
        <w:jc w:val="left"/>
        <w:rPr>
          <w:rFonts w:ascii="宋体" w:hAnsi="宋体" w:cs="宋体"/>
          <w:color w:val="000000"/>
          <w:szCs w:val="24"/>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pPr>
        <w:pStyle w:val="37"/>
        <w:spacing w:before="0" w:after="0"/>
        <w:ind w:firstLine="643"/>
      </w:pPr>
      <w:bookmarkStart w:id="22" w:name="_Toc146613176"/>
      <w:r>
        <w:rPr>
          <w:rFonts w:hint="eastAsia"/>
        </w:rPr>
        <w:t>第二章  采购需求</w:t>
      </w:r>
      <w:bookmarkEnd w:id="22"/>
    </w:p>
    <w:p>
      <w:pPr>
        <w:pStyle w:val="22"/>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项目编号：</w:t>
      </w:r>
      <w:r>
        <w:rPr>
          <w:rFonts w:hint="eastAsia" w:hAnsi="宋体" w:cs="宋体"/>
          <w:sz w:val="24"/>
          <w:szCs w:val="24"/>
          <w:lang w:eastAsia="zh-CN"/>
        </w:rPr>
        <w:t>HZZX-2025-G35</w:t>
      </w:r>
    </w:p>
    <w:p>
      <w:pPr>
        <w:pStyle w:val="22"/>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采购单位名称：</w:t>
      </w:r>
      <w:r>
        <w:rPr>
          <w:rFonts w:hint="eastAsia" w:hAnsi="宋体" w:cs="宋体"/>
          <w:sz w:val="24"/>
          <w:szCs w:val="24"/>
          <w:lang w:eastAsia="zh-CN"/>
        </w:rPr>
        <w:t>嘉善县水利局</w:t>
      </w:r>
    </w:p>
    <w:p>
      <w:pPr>
        <w:pStyle w:val="22"/>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项目名称：</w:t>
      </w:r>
      <w:r>
        <w:rPr>
          <w:rFonts w:hint="eastAsia" w:hAnsi="宋体" w:cs="宋体"/>
          <w:sz w:val="24"/>
          <w:szCs w:val="24"/>
          <w:lang w:eastAsia="zh-CN"/>
        </w:rPr>
        <w:t>2025年度水资源管理技术支撑项目</w:t>
      </w:r>
    </w:p>
    <w:p>
      <w:pPr>
        <w:widowControl/>
        <w:shd w:val="clear" w:color="auto" w:fill="FFFFFF"/>
        <w:spacing w:line="300" w:lineRule="auto"/>
        <w:ind w:firstLine="480"/>
        <w:jc w:val="left"/>
        <w:rPr>
          <w:rFonts w:hint="eastAsia" w:ascii="宋体" w:hAnsi="宋体" w:cs="宋体"/>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left"/>
        <w:textAlignment w:val="auto"/>
        <w:rPr>
          <w:rFonts w:hint="default" w:ascii="宋体" w:hAnsi="宋体" w:cs="宋体"/>
          <w:color w:val="000000"/>
          <w:szCs w:val="24"/>
          <w:lang w:val="en-US"/>
        </w:rPr>
      </w:pPr>
      <w:r>
        <w:rPr>
          <w:rFonts w:hint="eastAsia" w:ascii="宋体" w:hAnsi="宋体" w:cs="宋体"/>
          <w:b/>
          <w:bCs/>
          <w:lang w:val="en-US" w:eastAsia="zh-CN"/>
        </w:rPr>
        <w:t>一、主要内容</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rPr>
      </w:pPr>
      <w:r>
        <w:rPr>
          <w:rFonts w:hint="eastAsia" w:ascii="宋体" w:hAnsi="宋体" w:eastAsia="宋体" w:cs="宋体"/>
        </w:rPr>
        <w:t>本次2025年度</w:t>
      </w:r>
      <w:r>
        <w:rPr>
          <w:rFonts w:hint="eastAsia" w:ascii="宋体" w:hAnsi="宋体" w:eastAsia="宋体" w:cs="宋体"/>
          <w:lang w:eastAsia="zh-CN"/>
        </w:rPr>
        <w:t>水资源管理技术支撑</w:t>
      </w:r>
      <w:r>
        <w:rPr>
          <w:rFonts w:hint="eastAsia" w:ascii="宋体" w:hAnsi="宋体" w:eastAsia="宋体" w:cs="宋体"/>
          <w:lang w:val="en-US" w:eastAsia="zh-CN"/>
        </w:rPr>
        <w:t>工作</w:t>
      </w:r>
      <w:r>
        <w:rPr>
          <w:rFonts w:hint="eastAsia" w:ascii="宋体" w:hAnsi="宋体" w:eastAsia="宋体" w:cs="宋体"/>
        </w:rPr>
        <w:t>主要内容如下：</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1</w:t>
      </w:r>
      <w:r>
        <w:rPr>
          <w:rFonts w:hint="eastAsia" w:ascii="宋体" w:hAnsi="宋体" w:eastAsia="宋体" w:cs="宋体"/>
          <w:b/>
          <w:bCs/>
          <w:lang w:eastAsia="zh-CN"/>
        </w:rPr>
        <w:t>）</w:t>
      </w:r>
      <w:bookmarkStart w:id="23" w:name="OLE_LINK3"/>
      <w:r>
        <w:rPr>
          <w:rFonts w:hint="eastAsia" w:ascii="宋体" w:hAnsi="宋体" w:eastAsia="宋体" w:cs="宋体"/>
          <w:b/>
          <w:bCs/>
          <w:lang w:eastAsia="zh-CN"/>
        </w:rPr>
        <w:t>取水许可延续评估</w:t>
      </w:r>
      <w:bookmarkEnd w:id="23"/>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default" w:ascii="宋体" w:hAnsi="宋体" w:eastAsia="宋体" w:cs="宋体"/>
          <w:lang w:val="en-US" w:eastAsia="zh-CN"/>
        </w:rPr>
        <w:t>对需要延续的自备</w:t>
      </w:r>
      <w:r>
        <w:rPr>
          <w:rFonts w:hint="eastAsia" w:ascii="宋体" w:hAnsi="宋体" w:eastAsia="宋体" w:cs="宋体"/>
          <w:lang w:val="en-US" w:eastAsia="zh-CN"/>
        </w:rPr>
        <w:t>水</w:t>
      </w:r>
      <w:r>
        <w:rPr>
          <w:rFonts w:hint="default" w:ascii="宋体" w:hAnsi="宋体" w:eastAsia="宋体" w:cs="宋体"/>
          <w:lang w:val="en-US" w:eastAsia="zh-CN"/>
        </w:rPr>
        <w:t>取水户开展延</w:t>
      </w:r>
      <w:r>
        <w:rPr>
          <w:rFonts w:hint="default" w:ascii="宋体" w:hAnsi="宋体" w:eastAsia="宋体" w:cs="宋体"/>
          <w:color w:val="auto"/>
          <w:lang w:val="en-US" w:eastAsia="zh-CN"/>
        </w:rPr>
        <w:t>续评估</w:t>
      </w:r>
      <w:r>
        <w:rPr>
          <w:rFonts w:hint="eastAsia" w:ascii="宋体" w:hAnsi="宋体" w:eastAsia="宋体" w:cs="宋体"/>
          <w:color w:val="auto"/>
          <w:lang w:val="en-US" w:eastAsia="zh-CN"/>
        </w:rPr>
        <w:t>（约15家，具体以实际为准），编制相应延续评估报告。</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default" w:ascii="宋体" w:hAnsi="宋体" w:eastAsia="宋体" w:cs="宋体"/>
          <w:color w:val="auto"/>
          <w:lang w:val="en-US" w:eastAsia="zh-CN"/>
        </w:rPr>
      </w:pPr>
      <w:r>
        <w:rPr>
          <w:rFonts w:hint="eastAsia" w:ascii="宋体" w:hAnsi="宋体" w:eastAsia="宋体" w:cs="宋体"/>
          <w:b/>
          <w:bCs/>
          <w:color w:val="auto"/>
          <w:lang w:val="en-US" w:eastAsia="zh-CN"/>
        </w:rPr>
        <w:t>（2）</w:t>
      </w:r>
      <w:bookmarkStart w:id="24" w:name="OLE_LINK4"/>
      <w:r>
        <w:rPr>
          <w:rFonts w:hint="eastAsia" w:ascii="宋体" w:hAnsi="宋体" w:eastAsia="宋体" w:cs="宋体"/>
          <w:b/>
          <w:bCs/>
          <w:color w:val="auto"/>
          <w:lang w:val="en-US" w:eastAsia="zh-CN"/>
        </w:rPr>
        <w:t>建设项目水资源论证报告技术审查</w:t>
      </w:r>
      <w:bookmarkEnd w:id="24"/>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在技术评审前，对建设项目水资源论证报告书（表）进行初步审查，同时协助县水利局组织开展项技术审查会，评审通过后汇总评审意见，督促编制单位完善报告书（表），出具技术审查意见，并作为水利局支撑单位支付专家评审费</w:t>
      </w:r>
      <w:r>
        <w:rPr>
          <w:rFonts w:hint="eastAsia" w:ascii="宋体" w:hAnsi="宋体" w:cs="宋体"/>
          <w:color w:val="auto"/>
          <w:lang w:val="en-US" w:eastAsia="zh-CN"/>
        </w:rPr>
        <w:t>。</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3</w:t>
      </w:r>
      <w:r>
        <w:rPr>
          <w:rFonts w:hint="eastAsia" w:ascii="宋体" w:hAnsi="宋体" w:eastAsia="宋体" w:cs="宋体"/>
          <w:b/>
          <w:bCs/>
          <w:color w:val="auto"/>
          <w:lang w:eastAsia="zh-CN"/>
        </w:rPr>
        <w:t>）</w:t>
      </w:r>
      <w:bookmarkStart w:id="25" w:name="OLE_LINK5"/>
      <w:r>
        <w:rPr>
          <w:rFonts w:hint="eastAsia" w:ascii="宋体" w:hAnsi="宋体" w:eastAsia="宋体" w:cs="宋体"/>
          <w:b/>
          <w:bCs/>
          <w:color w:val="auto"/>
          <w:lang w:eastAsia="zh-CN"/>
        </w:rPr>
        <w:t>计量设施率定</w:t>
      </w:r>
      <w:bookmarkEnd w:id="25"/>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根据《取水计量技术导则》（GB/T28714-2023）要求，</w:t>
      </w:r>
      <w:r>
        <w:rPr>
          <w:rFonts w:hint="default" w:ascii="宋体" w:hAnsi="宋体" w:eastAsia="宋体" w:cs="宋体"/>
          <w:color w:val="auto"/>
          <w:lang w:val="en-US" w:eastAsia="zh-CN"/>
        </w:rPr>
        <w:t>为保证取水计量设施数据的准确性</w:t>
      </w:r>
      <w:r>
        <w:rPr>
          <w:rFonts w:hint="eastAsia" w:ascii="宋体" w:hAnsi="宋体" w:eastAsia="宋体" w:cs="宋体"/>
          <w:color w:val="auto"/>
          <w:lang w:val="en-US" w:eastAsia="zh-CN"/>
        </w:rPr>
        <w:t>，根据相关要求，对计量设施开展计量检定，提供专业检测机构出具的检定报告，不少于50家。</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4</w:t>
      </w:r>
      <w:r>
        <w:rPr>
          <w:rFonts w:hint="eastAsia" w:ascii="宋体" w:hAnsi="宋体" w:eastAsia="宋体" w:cs="宋体"/>
          <w:b/>
          <w:bCs/>
          <w:color w:val="auto"/>
          <w:lang w:eastAsia="zh-CN"/>
        </w:rPr>
        <w:t>）</w:t>
      </w:r>
      <w:bookmarkStart w:id="26" w:name="OLE_LINK6"/>
      <w:r>
        <w:rPr>
          <w:rFonts w:hint="eastAsia" w:ascii="宋体" w:hAnsi="宋体" w:eastAsia="宋体" w:cs="宋体"/>
          <w:b/>
          <w:bCs/>
          <w:color w:val="auto"/>
          <w:lang w:eastAsia="zh-CN"/>
        </w:rPr>
        <w:t>用水定额贯标</w:t>
      </w:r>
      <w:bookmarkEnd w:id="26"/>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根据嘉兴市相关要求，对重点用水单位开展节水诊断服务，对水效水平不达标的取水户提出整改建议，形成节水诊断报告，约10家。</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5</w:t>
      </w:r>
      <w:r>
        <w:rPr>
          <w:rFonts w:hint="eastAsia" w:ascii="宋体" w:hAnsi="宋体" w:eastAsia="宋体" w:cs="宋体"/>
          <w:b/>
          <w:bCs/>
          <w:color w:val="auto"/>
          <w:lang w:eastAsia="zh-CN"/>
        </w:rPr>
        <w:t>）</w:t>
      </w:r>
      <w:bookmarkStart w:id="27" w:name="OLE_LINK7"/>
      <w:r>
        <w:rPr>
          <w:rFonts w:hint="eastAsia" w:ascii="宋体" w:hAnsi="宋体" w:eastAsia="宋体" w:cs="宋体"/>
          <w:b/>
          <w:bCs/>
          <w:color w:val="auto"/>
          <w:lang w:eastAsia="zh-CN"/>
        </w:rPr>
        <w:t>“十四五”双控指标落实情况评估</w:t>
      </w:r>
      <w:bookmarkEnd w:id="27"/>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lang w:val="en-US" w:eastAsia="zh-CN"/>
        </w:rPr>
      </w:pPr>
      <w:r>
        <w:rPr>
          <w:rFonts w:hint="eastAsia" w:ascii="宋体" w:hAnsi="宋体" w:eastAsia="宋体" w:cs="宋体"/>
          <w:color w:val="auto"/>
          <w:lang w:val="en-US" w:eastAsia="zh-CN"/>
        </w:rPr>
        <w:t>根据市水利局下发的“十四五”用水总量和强度双控目</w:t>
      </w:r>
      <w:r>
        <w:rPr>
          <w:rFonts w:hint="eastAsia" w:ascii="宋体" w:hAnsi="宋体" w:eastAsia="宋体" w:cs="宋体"/>
          <w:lang w:val="en-US" w:eastAsia="zh-CN"/>
        </w:rPr>
        <w:t>标，结合嘉善“十四五”期间用水效率和实际情况，评估控制目标落实情况，分析存在问题，给出措施建议。</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6</w:t>
      </w:r>
      <w:r>
        <w:rPr>
          <w:rFonts w:hint="eastAsia" w:ascii="宋体" w:hAnsi="宋体" w:eastAsia="宋体" w:cs="宋体"/>
          <w:b/>
          <w:bCs/>
          <w:lang w:eastAsia="zh-CN"/>
        </w:rPr>
        <w:t>）</w:t>
      </w:r>
      <w:bookmarkStart w:id="28" w:name="OLE_LINK9"/>
      <w:r>
        <w:rPr>
          <w:rFonts w:hint="eastAsia" w:ascii="宋体" w:hAnsi="宋体" w:eastAsia="宋体" w:cs="宋体"/>
          <w:b/>
          <w:bCs/>
          <w:lang w:eastAsia="zh-CN"/>
        </w:rPr>
        <w:t>“十五五”用水需求预测分析</w:t>
      </w:r>
      <w:bookmarkEnd w:id="28"/>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lang w:val="en-US" w:eastAsia="zh-CN"/>
        </w:rPr>
        <w:t>根据现状实际用水情况，结合“十五五”期间重大产业、项目发展规划，分析预测新增用水需求，形成相关成果，为“十五五”用水指标的确定增加实质基础。</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b/>
          <w:bCs/>
          <w:color w:val="auto"/>
          <w:lang w:eastAsia="zh-CN"/>
        </w:rPr>
      </w:pPr>
      <w:r>
        <w:rPr>
          <w:rFonts w:hint="eastAsia" w:ascii="宋体" w:hAnsi="宋体" w:eastAsia="宋体" w:cs="宋体"/>
          <w:b/>
          <w:bCs/>
          <w:lang w:val="en-US" w:eastAsia="zh-CN"/>
        </w:rPr>
        <w:t>二、</w:t>
      </w:r>
      <w:r>
        <w:rPr>
          <w:rFonts w:hint="eastAsia" w:ascii="宋体" w:hAnsi="宋体" w:eastAsia="宋体" w:cs="宋体"/>
          <w:b/>
          <w:bCs/>
          <w:lang w:eastAsia="zh-CN"/>
        </w:rPr>
        <w:t>服务期限</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b w:val="0"/>
          <w:bCs w:val="0"/>
          <w:color w:val="auto"/>
          <w:lang w:eastAsia="zh-CN"/>
        </w:rPr>
      </w:pPr>
      <w:bookmarkStart w:id="29" w:name="OLE_LINK2"/>
      <w:r>
        <w:rPr>
          <w:rFonts w:hint="eastAsia" w:ascii="宋体" w:hAnsi="宋体" w:eastAsia="宋体" w:cs="宋体"/>
          <w:b w:val="0"/>
          <w:bCs w:val="0"/>
          <w:color w:val="auto"/>
          <w:lang w:eastAsia="zh-CN"/>
        </w:rPr>
        <w:t>服务期限为一年（自合同签订之日起）</w:t>
      </w:r>
      <w:bookmarkEnd w:id="29"/>
      <w:r>
        <w:rPr>
          <w:rFonts w:hint="eastAsia" w:ascii="宋体" w:hAnsi="宋体" w:eastAsia="宋体" w:cs="宋体"/>
          <w:b w:val="0"/>
          <w:bCs w:val="0"/>
          <w:color w:val="auto"/>
          <w:lang w:eastAsia="zh-CN"/>
        </w:rPr>
        <w:t>。</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b/>
          <w:bCs/>
          <w:color w:val="auto"/>
          <w:lang w:val="en-US" w:eastAsia="zh-CN"/>
        </w:rPr>
      </w:pPr>
      <w:bookmarkStart w:id="30" w:name="OLE_LINK18"/>
      <w:r>
        <w:rPr>
          <w:rFonts w:hint="eastAsia" w:ascii="宋体" w:hAnsi="宋体" w:eastAsia="宋体" w:cs="宋体"/>
          <w:b/>
          <w:bCs/>
          <w:color w:val="auto"/>
          <w:lang w:val="en-US" w:eastAsia="zh-CN"/>
        </w:rPr>
        <w:t>三、</w:t>
      </w:r>
      <w:bookmarkStart w:id="31" w:name="OLE_LINK19"/>
      <w:r>
        <w:rPr>
          <w:rFonts w:hint="eastAsia" w:ascii="宋体" w:hAnsi="宋体" w:eastAsia="宋体" w:cs="宋体"/>
          <w:b/>
          <w:bCs/>
          <w:color w:val="auto"/>
          <w:lang w:val="en-US" w:eastAsia="zh-CN"/>
        </w:rPr>
        <w:t>成果要求</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color w:val="auto"/>
          <w:lang w:val="en-US" w:eastAsia="zh-CN"/>
        </w:rPr>
        <w:t>提交延续评估报告电子版及纸质版各一份；</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提交建设项目水资源论证报告书（表）审查清单及技术审查意见电子版及纸质版各一份；</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提交计量设施检定清单及报告电子版和纸质版各一份；</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4.</w:t>
      </w:r>
      <w:r>
        <w:rPr>
          <w:rFonts w:hint="eastAsia" w:ascii="宋体" w:hAnsi="宋体" w:eastAsia="宋体" w:cs="宋体"/>
          <w:color w:val="auto"/>
          <w:lang w:val="en-US" w:eastAsia="zh-CN"/>
        </w:rPr>
        <w:t>提交节水诊断清单及报告电子版和纸质版各一份；</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5.</w:t>
      </w:r>
      <w:r>
        <w:rPr>
          <w:rFonts w:hint="eastAsia" w:ascii="宋体" w:hAnsi="宋体" w:eastAsia="宋体" w:cs="宋体"/>
          <w:color w:val="auto"/>
          <w:lang w:val="en-US" w:eastAsia="zh-CN"/>
        </w:rPr>
        <w:t>提交“十四五”双控指标落实情况评估报告电子版一份、纸质版3份；</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default"/>
          <w:lang w:val="en-US" w:eastAsia="zh-CN"/>
        </w:rPr>
        <w:sectPr>
          <w:pgSz w:w="11906" w:h="16838"/>
          <w:pgMar w:top="1418" w:right="1077" w:bottom="1418" w:left="1077" w:header="851" w:footer="851" w:gutter="340"/>
          <w:cols w:space="720" w:num="1"/>
          <w:docGrid w:linePitch="381" w:charSpace="0"/>
        </w:sectPr>
      </w:pPr>
      <w:r>
        <w:rPr>
          <w:rFonts w:hint="eastAsia" w:ascii="宋体" w:hAnsi="宋体" w:eastAsia="宋体" w:cs="宋体"/>
          <w:color w:val="auto"/>
          <w:lang w:val="en-US" w:eastAsia="zh-CN"/>
        </w:rPr>
        <w:t>6.提交“十五五”用水需求预测分析成果报告电子版一份、纸质版3份。</w:t>
      </w:r>
      <w:bookmarkEnd w:id="30"/>
      <w:bookmarkEnd w:id="31"/>
    </w:p>
    <w:p>
      <w:pPr>
        <w:pStyle w:val="8"/>
        <w:spacing w:before="0" w:after="0" w:line="240" w:lineRule="auto"/>
        <w:ind w:firstLine="0" w:firstLineChars="0"/>
        <w:jc w:val="center"/>
      </w:pPr>
      <w:bookmarkStart w:id="32" w:name="_Toc146613177"/>
      <w:r>
        <w:rPr>
          <w:rFonts w:hint="eastAsia" w:ascii="宋体" w:hAnsi="宋体" w:cs="宋体"/>
        </w:rPr>
        <w:t>第三章  投标人须知</w:t>
      </w:r>
      <w:bookmarkEnd w:id="32"/>
    </w:p>
    <w:p>
      <w:pPr>
        <w:pStyle w:val="8"/>
        <w:spacing w:before="0" w:after="0" w:line="240" w:lineRule="auto"/>
        <w:ind w:firstLine="755" w:firstLineChars="235"/>
        <w:jc w:val="center"/>
        <w:rPr>
          <w:rFonts w:ascii="宋体" w:hAnsi="宋体" w:cs="宋体"/>
        </w:rPr>
      </w:pPr>
      <w:bookmarkStart w:id="33" w:name="_Toc146613178"/>
      <w:r>
        <w:rPr>
          <w:rFonts w:hint="eastAsia" w:ascii="宋体" w:hAnsi="宋体" w:cs="宋体"/>
        </w:rPr>
        <w:t>一、前附表</w:t>
      </w:r>
      <w:bookmarkEnd w:id="33"/>
    </w:p>
    <w:tbl>
      <w:tblPr>
        <w:tblStyle w:val="40"/>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2025年度水资源管理技术支撑项目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ascii="宋体" w:hAnsi="宋体" w:cs="宋体"/>
                <w:szCs w:val="24"/>
              </w:rPr>
              <w:t>投标人应准备电子加密投标文件，按政采云平台供应商项目采购-电子招投标操作指南（网址：https://service.zcygov.cn/#/knowledges/CW1EtGwBFdiHxlNd6I3m/6IMVAG0BFdiHxlNdQ8Na?keyword）及本招标文件要求递交。</w:t>
            </w:r>
          </w:p>
          <w:p>
            <w:pPr>
              <w:autoSpaceDE w:val="0"/>
              <w:autoSpaceDN w:val="0"/>
              <w:snapToGrid w:val="0"/>
              <w:spacing w:line="300" w:lineRule="auto"/>
              <w:ind w:firstLine="0" w:firstLineChars="0"/>
              <w:contextualSpacing/>
              <w:textAlignment w:val="bottom"/>
              <w:rPr>
                <w:rFonts w:ascii="宋体" w:hAnsi="宋体" w:cs="宋体"/>
                <w:szCs w:val="24"/>
              </w:rPr>
            </w:pPr>
            <w:r>
              <w:rPr>
                <w:rFonts w:ascii="宋体" w:hAnsi="宋体" w:cs="宋体"/>
                <w:szCs w:val="24"/>
              </w:rPr>
              <w:t>投标文件由资格文件、商务技术文件、报价文件组成。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lang w:eastAsia="zh-CN"/>
              </w:rPr>
              <w:t>2025年</w:t>
            </w:r>
            <w:r>
              <w:rPr>
                <w:rFonts w:hint="eastAsia" w:ascii="宋体" w:hAnsi="宋体" w:cs="宋体"/>
                <w:szCs w:val="24"/>
                <w:lang w:val="en-US" w:eastAsia="zh-CN"/>
              </w:rPr>
              <w:t>7</w:t>
            </w:r>
            <w:r>
              <w:rPr>
                <w:rFonts w:hint="eastAsia" w:ascii="宋体" w:hAnsi="宋体" w:cs="宋体"/>
                <w:szCs w:val="24"/>
                <w:lang w:eastAsia="zh-CN"/>
              </w:rPr>
              <w:t>月</w:t>
            </w:r>
            <w:r>
              <w:rPr>
                <w:rFonts w:hint="eastAsia" w:ascii="宋体" w:hAnsi="宋体" w:cs="宋体"/>
                <w:szCs w:val="24"/>
                <w:lang w:val="en-US" w:eastAsia="zh-CN"/>
              </w:rPr>
              <w:t>21</w:t>
            </w:r>
            <w:r>
              <w:rPr>
                <w:rFonts w:hint="eastAsia" w:ascii="宋体" w:hAnsi="宋体" w:cs="宋体"/>
                <w:szCs w:val="24"/>
                <w:lang w:eastAsia="zh-CN"/>
              </w:rPr>
              <w:t>日</w:t>
            </w:r>
            <w:r>
              <w:rPr>
                <w:rFonts w:ascii="宋体" w:hAnsi="宋体" w:cs="宋体"/>
                <w:szCs w:val="24"/>
              </w:rPr>
              <w:t>14</w:t>
            </w:r>
            <w:r>
              <w:rPr>
                <w:rFonts w:hint="eastAsia" w:ascii="宋体" w:hAnsi="宋体" w:cs="宋体"/>
                <w:szCs w:val="24"/>
              </w:rPr>
              <w:t>：</w:t>
            </w:r>
            <w:r>
              <w:rPr>
                <w:rFonts w:hint="eastAsia" w:ascii="宋体" w:hAnsi="宋体" w:cs="宋体"/>
                <w:szCs w:val="24"/>
                <w:lang w:val="en-US" w:eastAsia="zh-CN"/>
              </w:rPr>
              <w:t>3</w:t>
            </w:r>
            <w:r>
              <w:rPr>
                <w:rFonts w:ascii="宋体" w:hAnsi="宋体" w:cs="宋体"/>
                <w:szCs w:val="24"/>
              </w:rPr>
              <w:t>0</w:t>
            </w:r>
            <w:r>
              <w:rPr>
                <w:rFonts w:hint="eastAsia" w:ascii="宋体" w:hAnsi="宋体" w:cs="宋体"/>
                <w:szCs w:val="24"/>
              </w:rPr>
              <w:t>时前在“政采云”上自行加密上传电子投标文件，逾期上传或未按要求上传的投标文件将予以拒收。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投标人无需到开标现场，只需准时在线参加。开标时间后半小时内（</w:t>
            </w:r>
            <w:r>
              <w:rPr>
                <w:rFonts w:hint="eastAsia" w:ascii="宋体" w:hAnsi="宋体" w:cs="宋体"/>
                <w:b/>
                <w:szCs w:val="24"/>
                <w:lang w:eastAsia="zh-CN"/>
              </w:rPr>
              <w:t>2025年</w:t>
            </w:r>
            <w:r>
              <w:rPr>
                <w:rFonts w:hint="eastAsia" w:ascii="宋体" w:hAnsi="宋体" w:cs="宋体"/>
                <w:b/>
                <w:szCs w:val="24"/>
                <w:lang w:val="en-US" w:eastAsia="zh-CN"/>
              </w:rPr>
              <w:t>7</w:t>
            </w:r>
            <w:r>
              <w:rPr>
                <w:rFonts w:hint="eastAsia" w:ascii="宋体" w:hAnsi="宋体" w:cs="宋体"/>
                <w:b/>
                <w:szCs w:val="24"/>
                <w:lang w:eastAsia="zh-CN"/>
              </w:rPr>
              <w:t>月</w:t>
            </w:r>
            <w:r>
              <w:rPr>
                <w:rFonts w:hint="eastAsia" w:ascii="宋体" w:hAnsi="宋体" w:cs="宋体"/>
                <w:b/>
                <w:szCs w:val="24"/>
                <w:lang w:val="en-US" w:eastAsia="zh-CN"/>
              </w:rPr>
              <w:t>21</w:t>
            </w:r>
            <w:r>
              <w:rPr>
                <w:rFonts w:hint="eastAsia" w:ascii="宋体" w:hAnsi="宋体" w:cs="宋体"/>
                <w:b/>
                <w:szCs w:val="24"/>
                <w:lang w:eastAsia="zh-CN"/>
              </w:rPr>
              <w:t>日</w:t>
            </w:r>
            <w:r>
              <w:rPr>
                <w:rFonts w:ascii="宋体" w:hAnsi="宋体" w:cs="宋体"/>
                <w:b/>
                <w:szCs w:val="24"/>
              </w:rPr>
              <w:t>1</w:t>
            </w:r>
            <w:r>
              <w:rPr>
                <w:rFonts w:hint="eastAsia" w:ascii="宋体" w:hAnsi="宋体" w:cs="宋体"/>
                <w:b/>
                <w:szCs w:val="24"/>
                <w:lang w:val="en-US" w:eastAsia="zh-CN"/>
              </w:rPr>
              <w:t>5</w:t>
            </w:r>
            <w:r>
              <w:rPr>
                <w:rFonts w:hint="eastAsia" w:ascii="宋体" w:hAnsi="宋体" w:cs="宋体"/>
                <w:b/>
                <w:szCs w:val="24"/>
                <w:lang w:eastAsia="zh-CN"/>
              </w:rPr>
              <w:t>：</w:t>
            </w:r>
            <w:r>
              <w:rPr>
                <w:rFonts w:hint="eastAsia" w:ascii="宋体" w:hAnsi="宋体" w:cs="宋体"/>
                <w:b/>
                <w:szCs w:val="24"/>
                <w:lang w:val="en-US" w:eastAsia="zh-CN"/>
              </w:rPr>
              <w:t>0</w:t>
            </w:r>
            <w:r>
              <w:rPr>
                <w:rFonts w:ascii="宋体" w:hAnsi="宋体" w:cs="宋体"/>
                <w:b/>
                <w:szCs w:val="24"/>
              </w:rPr>
              <w:t>0</w:t>
            </w:r>
            <w:r>
              <w:rPr>
                <w:rFonts w:hint="eastAsia" w:ascii="宋体" w:hAnsi="宋体" w:cs="宋体"/>
                <w:b/>
                <w:szCs w:val="24"/>
              </w:rPr>
              <w:t>时前）投标人可以登录“政采云”平台，用“项目采购-开标评标”功能进行解密投标文件。若投标人在规定时间内无法解密或解密失败，将导致投标无效或失败。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w:t>
            </w:r>
            <w:r>
              <w:rPr>
                <w:rFonts w:hint="eastAsia" w:ascii="宋体" w:hAnsi="宋体" w:cs="宋体"/>
                <w:szCs w:val="24"/>
                <w:lang w:val="en-US" w:eastAsia="zh-CN"/>
              </w:rPr>
              <w:t>50</w:t>
            </w:r>
            <w:r>
              <w:rPr>
                <w:rFonts w:hint="eastAsia" w:ascii="宋体" w:hAnsi="宋体" w:cs="宋体"/>
                <w:szCs w:val="24"/>
                <w:lang w:eastAsia="zh-CN"/>
              </w:rPr>
              <w:t>.00</w:t>
            </w:r>
            <w:r>
              <w:rPr>
                <w:rFonts w:hint="eastAsia" w:ascii="宋体" w:hAnsi="宋体" w:cs="宋体"/>
                <w:szCs w:val="24"/>
              </w:rPr>
              <w:t>万元，采购上限价为人民币</w:t>
            </w:r>
            <w:r>
              <w:rPr>
                <w:rFonts w:hint="eastAsia" w:ascii="宋体" w:hAnsi="宋体" w:cs="宋体"/>
                <w:szCs w:val="24"/>
                <w:lang w:val="en-US" w:eastAsia="zh-CN"/>
              </w:rPr>
              <w:t>50</w:t>
            </w:r>
            <w:r>
              <w:rPr>
                <w:rFonts w:hint="eastAsia" w:ascii="宋体" w:hAnsi="宋体" w:cs="宋体"/>
                <w:szCs w:val="24"/>
                <w:lang w:eastAsia="zh-CN"/>
              </w:rPr>
              <w:t>.00</w:t>
            </w:r>
            <w:r>
              <w:rPr>
                <w:rFonts w:hint="eastAsia" w:ascii="宋体" w:hAnsi="宋体" w:cs="宋体"/>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付款方式</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Style w:val="84"/>
                <w:rFonts w:ascii="宋体" w:hAnsi="宋体"/>
                <w:color w:val="auto"/>
                <w:kern w:val="0"/>
                <w:szCs w:val="22"/>
              </w:rPr>
            </w:pPr>
            <w:r>
              <w:rPr>
                <w:rFonts w:hint="eastAsia" w:ascii="宋体" w:hAnsi="宋体"/>
                <w:color w:val="auto"/>
              </w:rPr>
              <w:t>合同生效以及具备实施条件后7个工作日内甲方向乙方支付合同金额的</w:t>
            </w:r>
            <w:r>
              <w:rPr>
                <w:rFonts w:hint="eastAsia" w:ascii="宋体" w:hAnsi="宋体"/>
                <w:color w:val="auto"/>
                <w:lang w:val="en-US" w:eastAsia="zh-CN"/>
              </w:rPr>
              <w:t>65</w:t>
            </w:r>
            <w:r>
              <w:rPr>
                <w:rFonts w:hint="eastAsia" w:ascii="宋体" w:hAnsi="宋体"/>
                <w:color w:val="auto"/>
              </w:rPr>
              <w:t>%作为预付款，</w:t>
            </w:r>
            <w:r>
              <w:rPr>
                <w:rFonts w:hint="eastAsia" w:ascii="宋体" w:hAnsi="宋体" w:cs="宋体"/>
                <w:color w:val="auto"/>
                <w:szCs w:val="24"/>
              </w:rPr>
              <w:t>余款在项目完成并验收合格后支付</w:t>
            </w:r>
            <w:r>
              <w:rPr>
                <w:rFonts w:hint="eastAsia" w:ascii="宋体" w:hAnsi="宋体"/>
                <w:bCs/>
                <w:color w:val="auto"/>
              </w:rPr>
              <w:t>。</w:t>
            </w:r>
          </w:p>
          <w:p>
            <w:pPr>
              <w:snapToGrid w:val="0"/>
              <w:spacing w:line="300" w:lineRule="auto"/>
              <w:ind w:firstLine="0" w:firstLineChars="0"/>
              <w:contextualSpacing/>
              <w:rPr>
                <w:rFonts w:ascii="宋体" w:hAnsi="宋体" w:cs="宋体"/>
                <w:color w:val="auto"/>
                <w:highlight w:val="yellow"/>
              </w:rPr>
            </w:pPr>
            <w:r>
              <w:rPr>
                <w:rFonts w:hint="eastAsia" w:ascii="宋体" w:hAnsi="宋体"/>
                <w:color w:val="auto"/>
                <w:kern w:val="0"/>
              </w:rPr>
              <w:t>注：付款前中标单位应按规定向采购人开具正规发票。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auto"/>
              </w:rPr>
            </w:pPr>
            <w:r>
              <w:rPr>
                <w:rFonts w:hint="eastAsia" w:ascii="宋体" w:hAnsi="宋体" w:cs="宋体"/>
                <w:color w:val="auto"/>
              </w:rPr>
              <w:t>本项目招标代理服务费由中标单位支付。</w:t>
            </w:r>
          </w:p>
          <w:p>
            <w:pPr>
              <w:snapToGrid w:val="0"/>
              <w:spacing w:line="300" w:lineRule="auto"/>
              <w:ind w:firstLine="0" w:firstLineChars="0"/>
              <w:contextualSpacing/>
              <w:rPr>
                <w:rFonts w:ascii="宋体" w:hAnsi="宋体" w:cs="宋体"/>
                <w:color w:val="auto"/>
              </w:rPr>
            </w:pPr>
            <w:r>
              <w:rPr>
                <w:rFonts w:hint="eastAsia" w:ascii="宋体" w:hAnsi="宋体" w:cs="宋体"/>
                <w:b/>
                <w:color w:val="auto"/>
              </w:rPr>
              <w:t>本项目为服务招标，招标代理服务费按国家收费标准下浮25%收取</w:t>
            </w:r>
            <w:r>
              <w:rPr>
                <w:rFonts w:hint="eastAsia" w:ascii="宋体" w:hAnsi="宋体" w:cs="宋体"/>
                <w:color w:val="auto"/>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color w:val="auto"/>
              </w:rPr>
            </w:pPr>
            <w:r>
              <w:rPr>
                <w:rFonts w:hint="eastAsia" w:ascii="宋体" w:hAnsi="宋体" w:cs="宋体"/>
                <w:color w:val="auto"/>
              </w:rPr>
              <w:t>招标代理服务费收费标准参照《关于降低部分建设项目收费标准规范收费行为等有关问题的通知》（发改价格[2011]534号），服务类型为服务招标，具体如下：</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中标金额（万元）</w:t>
                  </w:r>
                </w:p>
              </w:tc>
              <w:tc>
                <w:tcPr>
                  <w:tcW w:w="2293"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100以下</w:t>
                  </w:r>
                </w:p>
              </w:tc>
              <w:tc>
                <w:tcPr>
                  <w:tcW w:w="2293"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100-500</w:t>
                  </w:r>
                </w:p>
              </w:tc>
              <w:tc>
                <w:tcPr>
                  <w:tcW w:w="2293"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0.8%</w:t>
                  </w:r>
                </w:p>
              </w:tc>
            </w:tr>
          </w:tbl>
          <w:p>
            <w:pPr>
              <w:snapToGrid w:val="0"/>
              <w:spacing w:line="300" w:lineRule="auto"/>
              <w:ind w:firstLine="0" w:firstLineChars="0"/>
              <w:rPr>
                <w:rFonts w:ascii="宋体" w:hAnsi="宋体" w:cs="宋体"/>
                <w:color w:val="auto"/>
                <w:szCs w:val="24"/>
              </w:rPr>
            </w:pPr>
            <w:r>
              <w:rPr>
                <w:rFonts w:hint="eastAsia" w:ascii="宋体" w:hAnsi="宋体" w:cs="宋体"/>
                <w:color w:val="auto"/>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spacing w:line="300" w:lineRule="auto"/>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spacing w:line="300" w:lineRule="auto"/>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8"/>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34" w:name="_Toc146613179"/>
      <w:r>
        <w:rPr>
          <w:rFonts w:hint="eastAsia" w:ascii="宋体" w:hAnsi="宋体" w:cs="宋体"/>
        </w:rPr>
        <w:t>二、总  则</w:t>
      </w:r>
      <w:bookmarkEnd w:id="34"/>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2025年度水资源管理技术支撑项目</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szCs w:val="24"/>
          <w:lang w:eastAsia="zh-CN"/>
        </w:rPr>
        <w:t>嘉善县水利局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szCs w:val="24"/>
        </w:rPr>
      </w:pPr>
      <w:r>
        <w:rPr>
          <w:rFonts w:hint="eastAsia" w:ascii="宋体" w:hAnsi="宋体" w:cs="宋体"/>
          <w:szCs w:val="24"/>
        </w:rPr>
        <w:t>4．“产品”系指供方按招标文件规定，</w:t>
      </w:r>
      <w:r>
        <w:rPr>
          <w:rFonts w:hint="eastAsia" w:ascii="宋体" w:hAnsi="宋体" w:cs="宋体"/>
          <w:color w:val="000000"/>
          <w:szCs w:val="24"/>
        </w:rPr>
        <w:t>须向采购人提供的一切设备、保险、税金、备品备件、工具、手册及其它有关技术资料和材料。</w:t>
      </w:r>
    </w:p>
    <w:p>
      <w:pPr>
        <w:snapToGrid w:val="0"/>
        <w:spacing w:line="300" w:lineRule="auto"/>
        <w:ind w:firstLine="480"/>
        <w:rPr>
          <w:rFonts w:ascii="宋体" w:hAnsi="宋体" w:cs="宋体"/>
          <w:szCs w:val="24"/>
        </w:rPr>
      </w:pPr>
      <w:r>
        <w:rPr>
          <w:rFonts w:hint="eastAsia" w:ascii="宋体" w:hAnsi="宋体" w:cs="宋体"/>
          <w:szCs w:val="24"/>
        </w:rPr>
        <w:t>5．“服务”系指招标文件规定投标人须承担的</w:t>
      </w:r>
      <w:r>
        <w:rPr>
          <w:rFonts w:hint="eastAsia" w:ascii="宋体" w:hAnsi="宋体" w:cs="宋体"/>
          <w:color w:val="000000"/>
          <w:szCs w:val="24"/>
        </w:rPr>
        <w:t>安装、调试、技术协助、校准、培训、技术指导以及其他类似的义务。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（六）联合体投标</w:t>
      </w:r>
    </w:p>
    <w:p>
      <w:pPr>
        <w:snapToGrid w:val="0"/>
        <w:spacing w:line="300" w:lineRule="auto"/>
        <w:ind w:firstLine="480"/>
        <w:rPr>
          <w:rFonts w:ascii="宋体" w:hAnsi="宋体" w:cs="宋体"/>
          <w:szCs w:val="24"/>
        </w:rPr>
      </w:pPr>
      <w:r>
        <w:rPr>
          <w:rFonts w:hint="eastAsia" w:ascii="宋体" w:hAnsi="宋体" w:cs="宋体"/>
          <w:szCs w:val="24"/>
        </w:rPr>
        <w:t>▲本项目接受联合体投标。</w:t>
      </w:r>
    </w:p>
    <w:p>
      <w:pPr>
        <w:snapToGrid w:val="0"/>
        <w:spacing w:line="300" w:lineRule="auto"/>
        <w:ind w:firstLine="472" w:firstLineChars="196"/>
        <w:rPr>
          <w:rFonts w:ascii="宋体" w:hAnsi="宋体" w:cs="宋体"/>
          <w:b/>
          <w:kern w:val="0"/>
          <w:szCs w:val="24"/>
        </w:rPr>
      </w:pPr>
      <w:r>
        <w:rPr>
          <w:rFonts w:hint="eastAsia" w:ascii="宋体" w:hAnsi="宋体" w:cs="宋体"/>
          <w:b/>
          <w:bCs/>
          <w:szCs w:val="24"/>
        </w:rPr>
        <w:t>（七）</w:t>
      </w:r>
      <w:r>
        <w:rPr>
          <w:rFonts w:hint="eastAsia" w:ascii="宋体" w:hAnsi="宋体" w:cs="宋体"/>
          <w:b/>
          <w:kern w:val="0"/>
          <w:szCs w:val="24"/>
        </w:rPr>
        <w:t>转包与分包</w:t>
      </w:r>
    </w:p>
    <w:p>
      <w:pPr>
        <w:adjustRightInd w:val="0"/>
        <w:snapToGrid w:val="0"/>
        <w:spacing w:line="300" w:lineRule="auto"/>
        <w:ind w:firstLine="480"/>
        <w:rPr>
          <w:rFonts w:ascii="宋体" w:hAnsi="宋体" w:cs="宋体"/>
          <w:kern w:val="0"/>
          <w:szCs w:val="24"/>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r>
        <w:rPr>
          <w:rFonts w:hint="eastAsia" w:ascii="宋体" w:hAnsi="宋体" w:cs="宋体"/>
          <w:kern w:val="0"/>
        </w:rPr>
        <w:t>。</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（八）特别说明：</w:t>
      </w:r>
    </w:p>
    <w:p>
      <w:pPr>
        <w:pStyle w:val="22"/>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2"/>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2"/>
        <w:snapToGrid w:val="0"/>
        <w:spacing w:beforeLines="0" w:afterLines="0" w:line="30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22"/>
        <w:snapToGrid w:val="0"/>
        <w:spacing w:beforeLines="0" w:afterLines="0" w:line="300" w:lineRule="auto"/>
        <w:ind w:firstLine="482"/>
        <w:rPr>
          <w:rFonts w:hAnsi="宋体" w:cs="宋体"/>
          <w:b/>
          <w:bCs/>
          <w:color w:val="000000"/>
          <w:sz w:val="24"/>
          <w:szCs w:val="24"/>
        </w:rPr>
      </w:pPr>
      <w:r>
        <w:rPr>
          <w:rFonts w:hint="eastAsia" w:hAnsi="宋体" w:cs="宋体"/>
          <w:b/>
          <w:bCs/>
          <w:color w:val="000000"/>
          <w:sz w:val="24"/>
          <w:szCs w:val="24"/>
        </w:rPr>
        <w:t>（九）质疑和投诉</w:t>
      </w:r>
    </w:p>
    <w:p>
      <w:pPr>
        <w:pStyle w:val="22"/>
        <w:adjustRightInd w:val="0"/>
        <w:snapToGrid w:val="0"/>
        <w:spacing w:beforeLines="0" w:afterLines="0" w:line="300" w:lineRule="auto"/>
        <w:ind w:firstLine="480"/>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pPr>
        <w:pStyle w:val="22"/>
        <w:adjustRightInd w:val="0"/>
        <w:snapToGrid w:val="0"/>
        <w:spacing w:beforeLines="0" w:afterLines="0" w:line="300" w:lineRule="auto"/>
        <w:ind w:firstLine="480"/>
        <w:rPr>
          <w:rFonts w:hAnsi="宋体" w:cs="宋体"/>
          <w:sz w:val="24"/>
          <w:szCs w:val="24"/>
        </w:rPr>
      </w:pPr>
      <w:r>
        <w:rPr>
          <w:rFonts w:hint="eastAsia" w:hAnsi="宋体" w:cs="宋体"/>
          <w:sz w:val="24"/>
          <w:szCs w:val="24"/>
        </w:rPr>
        <w:t>对质疑期限的计算，按下列规定：</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szCs w:val="24"/>
        </w:rPr>
      </w:pPr>
      <w:r>
        <w:rPr>
          <w:rFonts w:hint="eastAsia" w:ascii="宋体" w:hAnsi="宋体" w:cs="宋体"/>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8"/>
        <w:spacing w:before="0" w:after="0" w:line="300" w:lineRule="auto"/>
        <w:ind w:firstLine="643"/>
        <w:jc w:val="center"/>
        <w:rPr>
          <w:rFonts w:ascii="宋体" w:hAnsi="宋体" w:cs="宋体"/>
        </w:rPr>
      </w:pPr>
      <w:bookmarkStart w:id="35" w:name="_Toc146613180"/>
      <w:r>
        <w:rPr>
          <w:rFonts w:hint="eastAsia" w:ascii="宋体" w:hAnsi="宋体" w:cs="宋体"/>
        </w:rPr>
        <w:t>三、采购文件</w:t>
      </w:r>
      <w:bookmarkEnd w:id="35"/>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6"/>
          <w:rFonts w:hint="eastAsia" w:ascii="宋体" w:hAnsi="宋体" w:cs="宋体"/>
          <w:szCs w:val="24"/>
        </w:rPr>
        <w:t>http://zfcg.czt.zj.gov.cn/</w:t>
      </w:r>
      <w:r>
        <w:rPr>
          <w:rStyle w:val="46"/>
          <w:rFonts w:hint="eastAsia"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11"/>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szCs w:val="24"/>
        </w:rPr>
      </w:pPr>
      <w:r>
        <w:rPr>
          <w:rFonts w:hint="eastAsia" w:ascii="宋体" w:hAnsi="宋体" w:cs="宋体"/>
          <w:szCs w:val="24"/>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szCs w:val="24"/>
        </w:rPr>
      </w:pPr>
      <w:r>
        <w:rPr>
          <w:rFonts w:hint="eastAsia" w:ascii="宋体" w:hAnsi="宋体" w:cs="宋体"/>
          <w:szCs w:val="24"/>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szCs w:val="24"/>
        </w:rPr>
      </w:pPr>
      <w:r>
        <w:rPr>
          <w:rFonts w:hint="eastAsia" w:ascii="宋体" w:hAnsi="宋体" w:cs="宋体"/>
          <w:szCs w:val="24"/>
        </w:rPr>
        <w:t>4．采购文件的澄清、答复、修改或补充都应该通过本代理机构以法定形式发布，采购人未通过本机构，不得擅自澄清、答复、修改或补充采购文件。</w:t>
      </w:r>
    </w:p>
    <w:p>
      <w:pPr>
        <w:pStyle w:val="8"/>
        <w:spacing w:before="0" w:after="0" w:line="300" w:lineRule="auto"/>
        <w:ind w:firstLine="643"/>
        <w:jc w:val="center"/>
        <w:rPr>
          <w:rFonts w:ascii="宋体" w:hAnsi="宋体" w:cs="宋体"/>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6" w:name="_Toc146613181"/>
      <w:r>
        <w:rPr>
          <w:rFonts w:hint="eastAsia" w:ascii="宋体" w:hAnsi="宋体" w:cs="宋体"/>
        </w:rPr>
        <w:t>四、投标文件的编制</w:t>
      </w:r>
      <w:bookmarkEnd w:id="36"/>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w:t>
      </w:r>
      <w:r>
        <w:rPr>
          <w:rFonts w:hint="eastAsia" w:hAnsi="宋体" w:cs="宋体"/>
          <w:b/>
          <w:bCs/>
          <w:szCs w:val="24"/>
        </w:rPr>
        <w:t>资格文件及商务技术文件</w:t>
      </w:r>
      <w:r>
        <w:rPr>
          <w:rFonts w:hint="eastAsia" w:ascii="宋体" w:hAnsi="宋体" w:cs="宋体"/>
          <w:b/>
          <w:bCs/>
          <w:color w:val="000000"/>
          <w:szCs w:val="24"/>
        </w:rPr>
        <w:t>中不得出现报价，否则投标文件将被视为无效。</w:t>
      </w:r>
    </w:p>
    <w:p>
      <w:pPr>
        <w:snapToGrid w:val="0"/>
        <w:spacing w:line="300" w:lineRule="auto"/>
        <w:ind w:firstLine="482"/>
        <w:rPr>
          <w:b/>
          <w:szCs w:val="24"/>
        </w:rPr>
      </w:pPr>
      <w:r>
        <w:rPr>
          <w:rFonts w:hint="eastAsia"/>
          <w:b/>
          <w:szCs w:val="24"/>
        </w:rPr>
        <w:t>在电子投标文件中所有需要加盖公章的均采用CA签章。</w:t>
      </w:r>
    </w:p>
    <w:p>
      <w:pPr>
        <w:snapToGrid w:val="0"/>
        <w:spacing w:line="300" w:lineRule="auto"/>
        <w:ind w:firstLine="562"/>
        <w:rPr>
          <w:rFonts w:ascii="宋体" w:hAnsi="宋体" w:cs="宋体"/>
          <w:b/>
          <w:bCs/>
          <w:color w:val="000000"/>
          <w:szCs w:val="24"/>
        </w:rPr>
      </w:pPr>
      <w:r>
        <w:rPr>
          <w:rFonts w:hint="eastAsia" w:ascii="宋体" w:hAnsi="宋体" w:cs="宋体"/>
          <w:b/>
          <w:bCs/>
          <w:kern w:val="0"/>
          <w:sz w:val="28"/>
        </w:rPr>
        <w:t>（一）投标文件的组成</w:t>
      </w:r>
    </w:p>
    <w:p>
      <w:pPr>
        <w:snapToGrid w:val="0"/>
        <w:ind w:firstLine="480"/>
        <w:jc w:val="left"/>
        <w:rPr>
          <w:rFonts w:ascii="宋体" w:hAnsi="宋体"/>
          <w:szCs w:val="24"/>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pPr>
        <w:spacing w:line="300" w:lineRule="auto"/>
        <w:ind w:firstLine="480"/>
        <w:rPr>
          <w:rFonts w:ascii="宋体" w:hAnsi="宋体" w:cs="宋体"/>
          <w:szCs w:val="24"/>
        </w:rPr>
      </w:pPr>
      <w:r>
        <w:rPr>
          <w:rFonts w:hint="eastAsia" w:ascii="宋体" w:hAnsi="宋体" w:cs="宋体"/>
          <w:szCs w:val="24"/>
        </w:rPr>
        <w:t>（1）营业执照</w:t>
      </w:r>
      <w:r>
        <w:rPr>
          <w:rFonts w:hint="eastAsia" w:ascii="宋体" w:hAnsi="宋体" w:cs="宋体"/>
          <w:color w:val="000000" w:themeColor="text1"/>
          <w:szCs w:val="24"/>
          <w14:textFill>
            <w14:solidFill>
              <w14:schemeClr w14:val="tx1"/>
            </w14:solidFill>
          </w14:textFill>
        </w:rPr>
        <w:t>（若为联合体投标的，组成联合体双方均须提供）；</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（2）</w:t>
      </w:r>
      <w:r>
        <w:rPr>
          <w:rFonts w:hint="eastAsia" w:ascii="宋体" w:hAnsi="宋体" w:cs="宋体"/>
          <w:color w:val="000000" w:themeColor="text1"/>
          <w:szCs w:val="24"/>
          <w14:textFill>
            <w14:solidFill>
              <w14:schemeClr w14:val="tx1"/>
            </w14:solidFill>
          </w14:textFill>
        </w:rPr>
        <w:t>符合参加政府采购活动应当具备的一般条件的承诺函（若为联合体投标的，组成联合体双方均须提供，格式见第六章）；</w:t>
      </w:r>
    </w:p>
    <w:p>
      <w:pPr>
        <w:snapToGrid w:val="0"/>
        <w:spacing w:line="300" w:lineRule="auto"/>
        <w:ind w:firstLine="480"/>
        <w:contextualSpacing/>
        <w:jc w:val="left"/>
        <w:rPr>
          <w:rFonts w:ascii="宋体" w:hAnsi="宋体" w:cs="宋体"/>
          <w:color w:val="FF0000"/>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w:t>
      </w:r>
      <w:r>
        <w:rPr>
          <w:rFonts w:hint="eastAsia" w:ascii="宋体" w:hAnsi="宋体" w:cs="宋体"/>
          <w:color w:val="000000" w:themeColor="text1"/>
          <w:szCs w:val="24"/>
          <w14:textFill>
            <w14:solidFill>
              <w14:schemeClr w14:val="tx1"/>
            </w14:solidFill>
          </w14:textFill>
        </w:rPr>
        <w:t>联合投标协议书（格式见第六章，若为联合体投标</w:t>
      </w:r>
      <w:r>
        <w:rPr>
          <w:rFonts w:hint="eastAsia" w:ascii="宋体" w:hAnsi="宋体" w:cs="宋体"/>
        </w:rPr>
        <w:t>须</w:t>
      </w:r>
      <w:r>
        <w:rPr>
          <w:rFonts w:hint="eastAsia" w:ascii="宋体" w:hAnsi="宋体" w:cs="宋体"/>
          <w:color w:val="000000" w:themeColor="text1"/>
          <w:szCs w:val="24"/>
          <w14:textFill>
            <w14:solidFill>
              <w14:schemeClr w14:val="tx1"/>
            </w14:solidFill>
          </w14:textFill>
        </w:rPr>
        <w:t>提供）</w:t>
      </w:r>
      <w:r>
        <w:rPr>
          <w:rFonts w:hint="eastAsia" w:ascii="宋体" w:hAnsi="宋体" w:cs="宋体"/>
          <w:szCs w:val="24"/>
        </w:rPr>
        <w:t>。</w:t>
      </w:r>
    </w:p>
    <w:p>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w:t>
      </w:r>
      <w:r>
        <w:rPr>
          <w:rFonts w:hint="eastAsia" w:ascii="宋体" w:hAnsi="宋体" w:cs="宋体"/>
          <w:color w:val="000000" w:themeColor="text1"/>
          <w:szCs w:val="24"/>
          <w14:textFill>
            <w14:solidFill>
              <w14:schemeClr w14:val="tx1"/>
            </w14:solidFill>
          </w14:textFill>
        </w:rPr>
        <w:t>法定代表人授权委托书或联合投标授权委托书</w:t>
      </w:r>
      <w:r>
        <w:rPr>
          <w:rFonts w:hint="eastAsia" w:ascii="宋体" w:hAnsi="宋体" w:cs="宋体"/>
          <w:szCs w:val="24"/>
        </w:rPr>
        <w:t>（格式见第六章）；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pPr>
        <w:widowControl/>
        <w:spacing w:line="300" w:lineRule="auto"/>
        <w:ind w:firstLine="480"/>
        <w:contextualSpacing/>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5</w:t>
      </w:r>
      <w:r>
        <w:rPr>
          <w:rFonts w:hint="eastAsia" w:ascii="宋体" w:hAnsi="宋体" w:cs="宋体"/>
          <w:szCs w:val="24"/>
        </w:rPr>
        <w:t>）</w:t>
      </w:r>
      <w:r>
        <w:rPr>
          <w:rFonts w:hint="eastAsia" w:ascii="宋体" w:hAnsi="宋体" w:eastAsia="宋体" w:cs="宋体"/>
          <w:sz w:val="24"/>
          <w:szCs w:val="24"/>
        </w:rPr>
        <w:t>对项目的理解</w:t>
      </w:r>
      <w:r>
        <w:rPr>
          <w:rFonts w:hint="eastAsia" w:ascii="宋体" w:hAnsi="宋体" w:cs="宋体"/>
          <w:szCs w:val="24"/>
        </w:rPr>
        <w:t>；</w:t>
      </w:r>
    </w:p>
    <w:p>
      <w:pPr>
        <w:widowControl/>
        <w:spacing w:line="300" w:lineRule="auto"/>
        <w:ind w:firstLine="480"/>
        <w:contextualSpacing/>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）项目的工作思路及技术路线；</w:t>
      </w:r>
    </w:p>
    <w:p>
      <w:pPr>
        <w:spacing w:line="300"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w:t>
      </w:r>
      <w:r>
        <w:rPr>
          <w:rFonts w:hint="eastAsia" w:ascii="宋体" w:hAnsi="宋体" w:cs="宋体"/>
          <w:kern w:val="0"/>
          <w:sz w:val="24"/>
          <w:szCs w:val="24"/>
          <w:lang w:val="en-US" w:eastAsia="zh-CN"/>
        </w:rPr>
        <w:t>技术方案</w:t>
      </w:r>
      <w:r>
        <w:rPr>
          <w:rFonts w:hint="eastAsia" w:ascii="宋体" w:hAnsi="宋体" w:cs="宋体"/>
          <w:szCs w:val="24"/>
        </w:rPr>
        <w:t>；</w:t>
      </w:r>
    </w:p>
    <w:p>
      <w:pPr>
        <w:widowControl/>
        <w:spacing w:line="300" w:lineRule="auto"/>
        <w:ind w:firstLine="480"/>
        <w:contextualSpacing/>
        <w:rPr>
          <w:rFonts w:ascii="宋体" w:hAnsi="宋体" w:cs="宋体"/>
          <w:kern w:val="0"/>
          <w:szCs w:val="24"/>
        </w:rPr>
      </w:pPr>
      <w:r>
        <w:rPr>
          <w:rFonts w:hint="eastAsia" w:ascii="宋体" w:hAnsi="宋体" w:cs="宋体"/>
          <w:kern w:val="0"/>
          <w:szCs w:val="24"/>
        </w:rPr>
        <w:t>（</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kern w:val="0"/>
          <w:sz w:val="24"/>
          <w:szCs w:val="24"/>
          <w:lang w:val="en-US" w:eastAsia="zh-CN"/>
        </w:rPr>
        <w:t>项目进度安排</w:t>
      </w:r>
      <w:r>
        <w:rPr>
          <w:rFonts w:hint="eastAsia" w:ascii="宋体" w:hAnsi="宋体" w:cs="宋体"/>
          <w:kern w:val="0"/>
          <w:szCs w:val="24"/>
        </w:rPr>
        <w:t>；</w:t>
      </w:r>
    </w:p>
    <w:p>
      <w:pPr>
        <w:widowControl/>
        <w:spacing w:line="300" w:lineRule="auto"/>
        <w:ind w:firstLine="480"/>
        <w:contextualSpacing/>
        <w:rPr>
          <w:rFonts w:ascii="宋体" w:hAnsi="宋体" w:cs="宋体"/>
          <w:kern w:val="0"/>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 w:val="24"/>
          <w:szCs w:val="24"/>
          <w:lang w:val="en-US" w:eastAsia="zh-CN"/>
        </w:rPr>
        <w:t>服务质量保障</w:t>
      </w:r>
      <w:r>
        <w:rPr>
          <w:rFonts w:hint="eastAsia" w:ascii="宋体" w:hAnsi="宋体" w:cs="宋体"/>
          <w:color w:val="000000"/>
          <w:kern w:val="0"/>
          <w:szCs w:val="24"/>
          <w:lang w:bidi="ar"/>
        </w:rPr>
        <w:t>；</w:t>
      </w:r>
    </w:p>
    <w:p>
      <w:pPr>
        <w:widowControl/>
        <w:spacing w:line="300" w:lineRule="auto"/>
        <w:ind w:firstLine="480"/>
        <w:contextualSpacing/>
        <w:rPr>
          <w:rFonts w:hint="eastAsia" w:ascii="宋体" w:hAnsi="宋体" w:eastAsia="宋体" w:cs="宋体"/>
          <w:kern w:val="0"/>
          <w:sz w:val="24"/>
          <w:szCs w:val="24"/>
          <w:lang w:eastAsia="zh-CN"/>
        </w:rPr>
      </w:pPr>
      <w:r>
        <w:rPr>
          <w:rFonts w:hint="eastAsia" w:ascii="宋体" w:hAnsi="宋体" w:cs="宋体"/>
          <w:szCs w:val="24"/>
        </w:rPr>
        <w:t>（</w:t>
      </w:r>
      <w:r>
        <w:rPr>
          <w:rFonts w:ascii="宋体" w:hAnsi="宋体" w:cs="宋体"/>
          <w:szCs w:val="24"/>
        </w:rPr>
        <w:t>1</w:t>
      </w:r>
      <w:r>
        <w:rPr>
          <w:rFonts w:hint="eastAsia" w:ascii="宋体" w:hAnsi="宋体" w:cs="宋体"/>
          <w:szCs w:val="24"/>
          <w:lang w:val="en-US" w:eastAsia="zh-CN"/>
        </w:rPr>
        <w:t>0</w:t>
      </w:r>
      <w:r>
        <w:rPr>
          <w:rFonts w:hint="eastAsia" w:ascii="宋体" w:hAnsi="宋体" w:cs="宋体"/>
          <w:szCs w:val="24"/>
        </w:rPr>
        <w:t>）</w:t>
      </w:r>
      <w:r>
        <w:rPr>
          <w:rFonts w:hint="eastAsia" w:ascii="宋体" w:hAnsi="宋体" w:cs="宋体"/>
          <w:kern w:val="0"/>
          <w:sz w:val="24"/>
          <w:szCs w:val="24"/>
          <w:lang w:val="en-US" w:eastAsia="zh-CN"/>
        </w:rPr>
        <w:t>项目组织实施方案</w:t>
      </w:r>
      <w:r>
        <w:rPr>
          <w:rFonts w:hint="eastAsia" w:ascii="宋体" w:hAnsi="宋体" w:cs="宋体"/>
          <w:kern w:val="0"/>
          <w:szCs w:val="24"/>
        </w:rPr>
        <w:t>；</w:t>
      </w:r>
    </w:p>
    <w:p>
      <w:pPr>
        <w:spacing w:line="30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项目负责人简历表（格式见第六章）</w:t>
      </w:r>
    </w:p>
    <w:p>
      <w:pPr>
        <w:spacing w:line="30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2</w:t>
      </w:r>
      <w:r>
        <w:rPr>
          <w:rFonts w:hint="eastAsia" w:ascii="宋体" w:hAnsi="宋体" w:eastAsia="宋体" w:cs="宋体"/>
          <w:kern w:val="0"/>
          <w:sz w:val="24"/>
          <w:szCs w:val="24"/>
        </w:rPr>
        <w:t>）项目</w:t>
      </w:r>
      <w:r>
        <w:rPr>
          <w:rFonts w:hint="eastAsia" w:ascii="宋体" w:hAnsi="宋体" w:cs="宋体"/>
          <w:color w:val="000000"/>
          <w:szCs w:val="24"/>
        </w:rPr>
        <w:t>其他</w:t>
      </w:r>
      <w:r>
        <w:rPr>
          <w:rFonts w:hint="eastAsia" w:ascii="宋体" w:hAnsi="宋体" w:eastAsia="宋体" w:cs="宋体"/>
          <w:kern w:val="0"/>
          <w:sz w:val="24"/>
          <w:szCs w:val="24"/>
        </w:rPr>
        <w:t>实施人员一览表（格式见第六章）；</w:t>
      </w:r>
    </w:p>
    <w:p>
      <w:pPr>
        <w:spacing w:line="300" w:lineRule="auto"/>
        <w:ind w:firstLine="48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服务承诺和合理化建议；</w:t>
      </w:r>
    </w:p>
    <w:p>
      <w:pPr>
        <w:spacing w:line="30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4</w:t>
      </w:r>
      <w:r>
        <w:rPr>
          <w:rFonts w:hint="eastAsia" w:ascii="宋体" w:hAnsi="宋体" w:eastAsia="宋体" w:cs="宋体"/>
          <w:kern w:val="0"/>
          <w:sz w:val="24"/>
          <w:szCs w:val="24"/>
        </w:rPr>
        <w:t>）同类项目业绩表（格式见第六章）；</w:t>
      </w:r>
    </w:p>
    <w:p>
      <w:pPr>
        <w:spacing w:line="30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5</w:t>
      </w:r>
      <w:r>
        <w:rPr>
          <w:rFonts w:hint="eastAsia" w:ascii="宋体" w:hAnsi="宋体" w:eastAsia="宋体" w:cs="宋体"/>
          <w:kern w:val="0"/>
          <w:sz w:val="24"/>
          <w:szCs w:val="24"/>
        </w:rPr>
        <w:t>）业绩证明材料（如有）；</w:t>
      </w:r>
    </w:p>
    <w:p>
      <w:pPr>
        <w:snapToGrid w:val="0"/>
        <w:spacing w:line="300"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16</w:t>
      </w:r>
      <w:r>
        <w:rPr>
          <w:rFonts w:hint="eastAsia" w:ascii="宋体" w:hAnsi="宋体" w:cs="宋体"/>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（4）中小企业声明函(格式见第六章)；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（5）残疾人福利性单位声明函(格式见第六章)及其他符合政策性价格扣除条件的承诺函或证明材料；</w:t>
      </w:r>
    </w:p>
    <w:p>
      <w:pPr>
        <w:snapToGrid w:val="0"/>
        <w:spacing w:line="307" w:lineRule="auto"/>
        <w:ind w:firstLine="480"/>
        <w:contextualSpacing/>
        <w:rPr>
          <w:rFonts w:ascii="宋体" w:hAnsi="宋体" w:cs="宋体"/>
          <w:szCs w:val="24"/>
        </w:rPr>
      </w:pPr>
      <w:r>
        <w:rPr>
          <w:rFonts w:hint="eastAsia" w:ascii="宋体" w:hAnsi="宋体" w:cs="宋体"/>
          <w:szCs w:val="24"/>
        </w:rPr>
        <w:t>（6）</w:t>
      </w:r>
      <w:r>
        <w:rPr>
          <w:rFonts w:hint="eastAsia" w:ascii="宋体" w:hAnsi="宋体" w:cs="宋体"/>
        </w:rPr>
        <w:t>分包意向协议（如有,格式见第六章）；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）投标人需要说明的其他事项。</w:t>
      </w:r>
    </w:p>
    <w:p>
      <w:pPr>
        <w:pStyle w:val="34"/>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注：法定代表人授权委托书、投标声明书必须由法定代表人签名（或盖章）并CA签章；诚信承诺书、投标函、开标一览表、投标报价明细表</w:t>
      </w:r>
      <w:r>
        <w:rPr>
          <w:rFonts w:hint="eastAsia" w:ascii="宋体" w:hAnsi="宋体" w:cs="宋体"/>
          <w:b/>
          <w:bCs/>
          <w:lang w:eastAsia="zh-CN"/>
        </w:rPr>
        <w:t>、</w:t>
      </w:r>
      <w:r>
        <w:rPr>
          <w:rFonts w:hint="eastAsia" w:ascii="宋体" w:hAnsi="宋体" w:cs="宋体"/>
          <w:b/>
          <w:bCs/>
        </w:rPr>
        <w:t>投标人基本情况表、同类项目业绩表、</w:t>
      </w:r>
      <w:r>
        <w:rPr>
          <w:rFonts w:hint="eastAsia" w:ascii="宋体" w:hAnsi="宋体" w:eastAsia="宋体" w:cs="宋体"/>
          <w:b/>
          <w:bCs/>
          <w:kern w:val="0"/>
          <w:sz w:val="24"/>
          <w:szCs w:val="24"/>
        </w:rPr>
        <w:t>项目负责人简历表</w:t>
      </w:r>
      <w:r>
        <w:rPr>
          <w:rFonts w:hint="eastAsia" w:ascii="宋体" w:hAnsi="宋体" w:cs="宋体"/>
          <w:b/>
          <w:bCs/>
          <w:kern w:val="0"/>
          <w:sz w:val="24"/>
          <w:szCs w:val="24"/>
          <w:lang w:eastAsia="zh-CN"/>
        </w:rPr>
        <w:t>、</w:t>
      </w:r>
      <w:r>
        <w:rPr>
          <w:rFonts w:hint="eastAsia" w:ascii="宋体" w:hAnsi="宋体" w:cs="宋体"/>
          <w:b/>
          <w:bCs/>
        </w:rPr>
        <w:t>项目实施人员一览表、残疾人福利性单位声明函必须由法定代表人或授权代表签名（或盖章）并CA签章；中小企业声明函、符合参加政府采购活动应当具备的一般条件的承诺函须加盖投标人CA公章；联合投标授权委托书必须由主办人法定代表人及被授权人签名（或盖章）并加盖单位公章；联合体协议书必须加盖联合体所有成员单位公章；分包意向协议必须加盖</w:t>
      </w:r>
      <w:r>
        <w:rPr>
          <w:rFonts w:hint="eastAsia" w:ascii="宋体" w:hAnsi="宋体" w:cs="宋体"/>
          <w:b/>
          <w:bCs/>
          <w:lang w:val="zh-CN"/>
        </w:rPr>
        <w:t>投标人</w:t>
      </w:r>
      <w:r>
        <w:rPr>
          <w:rFonts w:hint="eastAsia" w:ascii="宋体" w:hAnsi="宋体" w:cs="宋体"/>
          <w:b/>
          <w:bCs/>
        </w:rPr>
        <w:t>及</w:t>
      </w:r>
      <w:r>
        <w:rPr>
          <w:rFonts w:hint="eastAsia" w:ascii="宋体" w:hAnsi="宋体" w:cs="宋体"/>
          <w:b/>
          <w:bCs/>
          <w:lang w:val="zh-CN"/>
        </w:rPr>
        <w:t>分包供应商</w:t>
      </w:r>
      <w:r>
        <w:rPr>
          <w:rFonts w:hint="eastAsia" w:ascii="宋体" w:hAnsi="宋体" w:cs="宋体"/>
          <w:b/>
          <w:bCs/>
        </w:rPr>
        <w:t>公章。签章不齐的视同未提供。</w:t>
      </w:r>
    </w:p>
    <w:p>
      <w:pPr>
        <w:pStyle w:val="11"/>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pStyle w:val="11"/>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（三）投标报价</w:t>
      </w:r>
    </w:p>
    <w:p>
      <w:pPr>
        <w:adjustRightInd w:val="0"/>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投标报价应按采购文件中相关附表格式填写。</w:t>
      </w:r>
    </w:p>
    <w:p>
      <w:pPr>
        <w:adjustRightInd w:val="0"/>
        <w:snapToGrid w:val="0"/>
        <w:spacing w:line="300" w:lineRule="auto"/>
        <w:ind w:firstLine="480"/>
        <w:rPr>
          <w:rFonts w:ascii="宋体" w:hAnsi="宋体" w:cs="宋体"/>
          <w:bCs/>
          <w:szCs w:val="24"/>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pPr>
        <w:adjustRightInd w:val="0"/>
        <w:snapToGrid w:val="0"/>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投标文件只允许有一个报价，有选择的或有条件的报价将不予接受。</w:t>
      </w:r>
    </w:p>
    <w:p>
      <w:pPr>
        <w:pStyle w:val="11"/>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11"/>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line="300"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Style w:val="46"/>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6"/>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6"/>
          <w:rFonts w:hint="eastAsia" w:ascii="宋体" w:hAnsi="宋体" w:cs="宋体"/>
          <w:color w:val="auto"/>
          <w:kern w:val="0"/>
        </w:rPr>
        <w:t>）及本招标文件规定的格式和顺序编制电子响应文件并进行关联定位。</w:t>
      </w:r>
      <w:r>
        <w:rPr>
          <w:rStyle w:val="46"/>
          <w:rFonts w:hint="eastAsia" w:ascii="宋体" w:hAnsi="宋体" w:cs="宋体"/>
          <w:color w:val="auto"/>
          <w:kern w:val="0"/>
        </w:rPr>
        <w:fldChar w:fldCharType="end"/>
      </w:r>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w:t>
      </w:r>
      <w:r>
        <w:rPr>
          <w:rFonts w:hint="eastAsia" w:ascii="新宋体" w:hAnsi="新宋体" w:eastAsia="新宋体" w:cs="Courier New"/>
          <w:szCs w:val="21"/>
          <w:lang w:eastAsia="zh-CN"/>
        </w:rPr>
        <w:t>2025年</w:t>
      </w:r>
      <w:r>
        <w:rPr>
          <w:rFonts w:hint="eastAsia" w:ascii="新宋体" w:hAnsi="新宋体" w:eastAsia="新宋体" w:cs="Courier New"/>
          <w:szCs w:val="21"/>
          <w:lang w:val="en-US" w:eastAsia="zh-CN"/>
        </w:rPr>
        <w:t>7</w:t>
      </w:r>
      <w:r>
        <w:rPr>
          <w:rFonts w:hint="eastAsia" w:ascii="新宋体" w:hAnsi="新宋体" w:eastAsia="新宋体" w:cs="Courier New"/>
          <w:szCs w:val="21"/>
          <w:lang w:eastAsia="zh-CN"/>
        </w:rPr>
        <w:t>月</w:t>
      </w:r>
      <w:r>
        <w:rPr>
          <w:rFonts w:hint="eastAsia" w:ascii="新宋体" w:hAnsi="新宋体" w:eastAsia="新宋体" w:cs="Courier New"/>
          <w:szCs w:val="21"/>
          <w:lang w:val="en-US" w:eastAsia="zh-CN"/>
        </w:rPr>
        <w:t>21</w:t>
      </w:r>
      <w:r>
        <w:rPr>
          <w:rFonts w:hint="eastAsia" w:ascii="新宋体" w:hAnsi="新宋体" w:eastAsia="新宋体" w:cs="Courier New"/>
          <w:szCs w:val="21"/>
          <w:lang w:eastAsia="zh-CN"/>
        </w:rPr>
        <w:t>日</w:t>
      </w:r>
      <w:r>
        <w:rPr>
          <w:rFonts w:ascii="新宋体" w:hAnsi="新宋体" w:eastAsia="新宋体" w:cs="Courier New"/>
          <w:szCs w:val="21"/>
        </w:rPr>
        <w:t>14：</w:t>
      </w:r>
      <w:r>
        <w:rPr>
          <w:rFonts w:hint="eastAsia" w:ascii="新宋体" w:hAnsi="新宋体" w:eastAsia="新宋体" w:cs="Courier New"/>
          <w:szCs w:val="21"/>
          <w:lang w:val="en-US" w:eastAsia="zh-CN"/>
        </w:rPr>
        <w:t>3</w:t>
      </w:r>
      <w:r>
        <w:rPr>
          <w:rFonts w:ascii="新宋体" w:hAnsi="新宋体" w:eastAsia="新宋体" w:cs="Courier New"/>
          <w:szCs w:val="21"/>
        </w:rPr>
        <w:t>0</w:t>
      </w:r>
      <w:r>
        <w:rPr>
          <w:rFonts w:hint="eastAsia" w:ascii="新宋体" w:hAnsi="新宋体" w:eastAsia="新宋体" w:cs="Courier New"/>
          <w:szCs w:val="21"/>
        </w:rPr>
        <w:t>时前在“政采云”上自行加密上传电子投标文件，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2"/>
        <w:spacing w:beforeLines="0" w:afterLines="0" w:line="300"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00" w:lineRule="auto"/>
        <w:ind w:firstLine="480"/>
        <w:rPr>
          <w:rFonts w:ascii="宋体" w:hAnsi="宋体" w:cs="宋体"/>
          <w:szCs w:val="24"/>
        </w:rPr>
      </w:pPr>
      <w:r>
        <w:rPr>
          <w:rFonts w:hint="eastAsia" w:ascii="宋体" w:hAnsi="宋体" w:cs="宋体"/>
          <w:szCs w:val="24"/>
        </w:rPr>
        <w:t>开标时间后半小时内（</w:t>
      </w:r>
      <w:r>
        <w:rPr>
          <w:rFonts w:hint="eastAsia" w:ascii="宋体" w:hAnsi="宋体" w:cs="宋体"/>
          <w:szCs w:val="24"/>
          <w:lang w:eastAsia="zh-CN"/>
        </w:rPr>
        <w:t>2025年</w:t>
      </w:r>
      <w:r>
        <w:rPr>
          <w:rFonts w:hint="eastAsia" w:ascii="宋体" w:hAnsi="宋体" w:cs="宋体"/>
          <w:szCs w:val="24"/>
          <w:lang w:val="en-US" w:eastAsia="zh-CN"/>
        </w:rPr>
        <w:t>7</w:t>
      </w:r>
      <w:r>
        <w:rPr>
          <w:rFonts w:hint="eastAsia" w:ascii="宋体" w:hAnsi="宋体" w:cs="宋体"/>
          <w:szCs w:val="24"/>
          <w:lang w:eastAsia="zh-CN"/>
        </w:rPr>
        <w:t>月</w:t>
      </w:r>
      <w:r>
        <w:rPr>
          <w:rFonts w:hint="eastAsia" w:ascii="宋体" w:hAnsi="宋体" w:cs="宋体"/>
          <w:szCs w:val="24"/>
          <w:lang w:val="en-US" w:eastAsia="zh-CN"/>
        </w:rPr>
        <w:t>21</w:t>
      </w:r>
      <w:r>
        <w:rPr>
          <w:rFonts w:hint="eastAsia" w:ascii="宋体" w:hAnsi="宋体" w:cs="宋体"/>
          <w:szCs w:val="24"/>
          <w:lang w:eastAsia="zh-CN"/>
        </w:rPr>
        <w:t>日</w:t>
      </w:r>
      <w:r>
        <w:rPr>
          <w:rFonts w:hint="eastAsia" w:ascii="宋体" w:hAnsi="宋体" w:cs="宋体"/>
          <w:szCs w:val="24"/>
        </w:rPr>
        <w:t>1</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szCs w:val="24"/>
          <w:lang w:val="en-US" w:eastAsia="zh-CN"/>
        </w:rPr>
        <w:t>0</w:t>
      </w:r>
      <w:r>
        <w:rPr>
          <w:rFonts w:hint="eastAsia" w:ascii="宋体" w:hAnsi="宋体" w:cs="宋体"/>
          <w:szCs w:val="24"/>
        </w:rPr>
        <w:t>0时前）供应商可以登录“政采云”平台，用“项目采购-开标评标”功能进行解密投标文件。若供应商在规定时间内（</w:t>
      </w:r>
      <w:r>
        <w:rPr>
          <w:rFonts w:hint="eastAsia" w:ascii="宋体" w:hAnsi="宋体" w:cs="宋体"/>
          <w:szCs w:val="24"/>
          <w:lang w:eastAsia="zh-CN"/>
        </w:rPr>
        <w:t>2025年</w:t>
      </w:r>
      <w:r>
        <w:rPr>
          <w:rFonts w:hint="eastAsia" w:ascii="宋体" w:hAnsi="宋体" w:cs="宋体"/>
          <w:szCs w:val="24"/>
          <w:lang w:val="en-US" w:eastAsia="zh-CN"/>
        </w:rPr>
        <w:t>7</w:t>
      </w:r>
      <w:r>
        <w:rPr>
          <w:rFonts w:hint="eastAsia" w:ascii="宋体" w:hAnsi="宋体" w:cs="宋体"/>
          <w:szCs w:val="24"/>
          <w:lang w:eastAsia="zh-CN"/>
        </w:rPr>
        <w:t>月</w:t>
      </w:r>
      <w:r>
        <w:rPr>
          <w:rFonts w:hint="eastAsia" w:ascii="宋体" w:hAnsi="宋体" w:cs="宋体"/>
          <w:szCs w:val="24"/>
          <w:lang w:val="en-US" w:eastAsia="zh-CN"/>
        </w:rPr>
        <w:t>21</w:t>
      </w:r>
      <w:r>
        <w:rPr>
          <w:rFonts w:hint="eastAsia" w:ascii="宋体" w:hAnsi="宋体" w:cs="宋体"/>
          <w:szCs w:val="24"/>
          <w:lang w:eastAsia="zh-CN"/>
        </w:rPr>
        <w:t>日</w:t>
      </w:r>
      <w:r>
        <w:rPr>
          <w:rFonts w:ascii="宋体" w:hAnsi="宋体" w:cs="宋体"/>
          <w:szCs w:val="24"/>
        </w:rPr>
        <w:t>1</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szCs w:val="24"/>
          <w:lang w:val="en-US" w:eastAsia="zh-CN"/>
        </w:rPr>
        <w:t>0</w:t>
      </w:r>
      <w:r>
        <w:rPr>
          <w:rFonts w:ascii="宋体" w:hAnsi="宋体" w:cs="宋体"/>
          <w:szCs w:val="24"/>
        </w:rPr>
        <w:t>0</w:t>
      </w:r>
      <w:r>
        <w:rPr>
          <w:rFonts w:hint="eastAsia" w:ascii="宋体" w:hAnsi="宋体" w:cs="宋体"/>
          <w:szCs w:val="24"/>
        </w:rPr>
        <w:t>时前）无法解密或解密失败，将导致投标无效或失败。</w:t>
      </w:r>
    </w:p>
    <w:p>
      <w:pPr>
        <w:snapToGrid w:val="0"/>
        <w:spacing w:line="300" w:lineRule="auto"/>
        <w:ind w:firstLine="480"/>
        <w:jc w:val="left"/>
        <w:rPr>
          <w:rFonts w:hAnsi="宋体" w:cs="宋体"/>
          <w:b/>
          <w:szCs w:val="24"/>
        </w:rPr>
      </w:pPr>
      <w:r>
        <w:rPr>
          <w:rFonts w:hint="eastAsia" w:ascii="宋体" w:hAnsi="宋体" w:cs="宋体"/>
          <w:szCs w:val="24"/>
        </w:rPr>
        <w:t>备注：</w:t>
      </w:r>
      <w:r>
        <w:rPr>
          <w:rFonts w:hint="eastAsia" w:ascii="宋体" w:hAnsi="宋体" w:cs="宋体"/>
          <w:b/>
          <w:szCs w:val="24"/>
        </w:rPr>
        <w:t>为确保采购项目顺利实施，避免因解密失败导致投标方投标无效，投标方可在</w:t>
      </w:r>
      <w:r>
        <w:rPr>
          <w:rFonts w:hint="eastAsia" w:ascii="宋体" w:hAnsi="宋体" w:cs="宋体"/>
          <w:b/>
          <w:szCs w:val="24"/>
          <w:lang w:eastAsia="zh-CN"/>
        </w:rPr>
        <w:t>2025年</w:t>
      </w:r>
      <w:r>
        <w:rPr>
          <w:rFonts w:hint="eastAsia" w:ascii="宋体" w:hAnsi="宋体" w:cs="宋体"/>
          <w:b/>
          <w:szCs w:val="24"/>
          <w:lang w:val="en-US" w:eastAsia="zh-CN"/>
        </w:rPr>
        <w:t>7</w:t>
      </w:r>
      <w:r>
        <w:rPr>
          <w:rFonts w:hint="eastAsia" w:ascii="宋体" w:hAnsi="宋体" w:cs="宋体"/>
          <w:b/>
          <w:szCs w:val="24"/>
          <w:lang w:eastAsia="zh-CN"/>
        </w:rPr>
        <w:t>月</w:t>
      </w:r>
      <w:r>
        <w:rPr>
          <w:rFonts w:hint="eastAsia" w:ascii="宋体" w:hAnsi="宋体" w:cs="宋体"/>
          <w:b/>
          <w:szCs w:val="24"/>
          <w:lang w:val="en-US" w:eastAsia="zh-CN"/>
        </w:rPr>
        <w:t>21</w:t>
      </w:r>
      <w:r>
        <w:rPr>
          <w:rFonts w:hint="eastAsia" w:ascii="宋体" w:hAnsi="宋体" w:cs="宋体"/>
          <w:b/>
          <w:szCs w:val="24"/>
          <w:lang w:eastAsia="zh-CN"/>
        </w:rPr>
        <w:t>日</w:t>
      </w:r>
      <w:r>
        <w:rPr>
          <w:rFonts w:hint="eastAsia" w:ascii="宋体" w:hAnsi="宋体" w:cs="宋体"/>
          <w:b/>
          <w:szCs w:val="24"/>
        </w:rPr>
        <w:t>14:</w:t>
      </w:r>
      <w:r>
        <w:rPr>
          <w:rFonts w:hint="eastAsia" w:ascii="宋体" w:hAnsi="宋体" w:cs="宋体"/>
          <w:b/>
          <w:szCs w:val="24"/>
          <w:lang w:val="en-US" w:eastAsia="zh-CN"/>
        </w:rPr>
        <w:t>3</w:t>
      </w:r>
      <w:r>
        <w:rPr>
          <w:rFonts w:hint="eastAsia" w:ascii="宋体" w:hAnsi="宋体" w:cs="宋体"/>
          <w:b/>
          <w:szCs w:val="24"/>
        </w:rPr>
        <w:t>0时前将在政采云投标客户端最后生成的具备电子签章的备份电子投标文件储存在U盘中</w:t>
      </w:r>
      <w:r>
        <w:rPr>
          <w:rFonts w:hint="eastAsia" w:ascii="宋体" w:hAnsi="宋体" w:cs="宋体"/>
          <w:szCs w:val="24"/>
        </w:rPr>
        <w:t>，装袋密封后邮寄或直接送达至</w:t>
      </w:r>
      <w:r>
        <w:rPr>
          <w:rFonts w:hint="eastAsia" w:ascii="宋体" w:hAnsi="宋体" w:cs="宋体"/>
        </w:rPr>
        <w:t>嘉兴市宏泽招标咨询有限公司</w:t>
      </w:r>
      <w:r>
        <w:rPr>
          <w:rFonts w:hint="eastAsia" w:ascii="宋体" w:hAnsi="宋体" w:cs="宋体"/>
          <w:szCs w:val="24"/>
        </w:rPr>
        <w:t>（送达地址：嘉善县罗星街道乔克国贸中心2-1407室，收件人：张燕萍，联系电话：15726929685）</w:t>
      </w:r>
      <w:r>
        <w:rPr>
          <w:rFonts w:hint="eastAsia" w:ascii="宋体" w:hAnsi="宋体" w:cs="宋体"/>
          <w:b/>
          <w:szCs w:val="24"/>
        </w:rPr>
        <w:t>，如在开标过程中出现解密失败情况，以备份文件作为替代投标文件，如投</w:t>
      </w:r>
      <w:r>
        <w:rPr>
          <w:rFonts w:hint="eastAsia" w:hAnsi="宋体" w:cs="宋体"/>
          <w:b/>
          <w:szCs w:val="24"/>
        </w:rPr>
        <w:t>标人未按照规定时间及要求提供有效备份文件，同时政采云上投标文件解密失败的，将导致投标无效。</w:t>
      </w:r>
    </w:p>
    <w:p>
      <w:pPr>
        <w:snapToGrid w:val="0"/>
        <w:spacing w:line="300" w:lineRule="auto"/>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overflowPunct w:val="0"/>
        <w:autoSpaceDE w:val="0"/>
        <w:autoSpaceDN w:val="0"/>
        <w:snapToGrid w:val="0"/>
        <w:spacing w:line="300" w:lineRule="auto"/>
        <w:ind w:firstLine="480"/>
        <w:rPr>
          <w:rFonts w:ascii="宋体" w:hAnsi="宋体" w:cs="宋体"/>
        </w:rPr>
      </w:pPr>
      <w:r>
        <w:rPr>
          <w:rFonts w:ascii="宋体" w:hAnsi="宋体" w:cs="宋体"/>
          <w:szCs w:val="24"/>
        </w:rPr>
        <w:t>4</w:t>
      </w:r>
      <w:r>
        <w:rPr>
          <w:rFonts w:hint="eastAsia" w:ascii="宋体" w:hAnsi="宋体" w:cs="宋体"/>
          <w:szCs w:val="24"/>
        </w:rPr>
        <w:t>.备份投标文件</w:t>
      </w:r>
    </w:p>
    <w:p>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（1）</w:t>
      </w:r>
      <w:r>
        <w:rPr>
          <w:rFonts w:hint="eastAsia" w:ascii="宋体" w:hAnsi="宋体" w:cs="宋体"/>
          <w:szCs w:val="24"/>
        </w:rPr>
        <w:t>投标人在电子交易平台传输递交投标文件后，还可以在投标截止时间前直接提交或者以顺丰快递方式递交备份投标文件1份，但采购人、采购机构不强制或变相强制投标人提交备份投标文件。</w:t>
      </w:r>
    </w:p>
    <w:p>
      <w:pPr>
        <w:overflowPunct w:val="0"/>
        <w:autoSpaceDE w:val="0"/>
        <w:autoSpaceDN w:val="0"/>
        <w:snapToGrid w:val="0"/>
        <w:spacing w:line="300" w:lineRule="auto"/>
        <w:ind w:firstLine="480"/>
        <w:contextualSpacing/>
        <w:rPr>
          <w:rFonts w:ascii="宋体" w:hAnsi="宋体" w:cs="宋体"/>
        </w:rPr>
      </w:pPr>
      <w:r>
        <w:rPr>
          <w:rFonts w:hint="eastAsia" w:ascii="宋体" w:hAnsi="宋体" w:cs="宋体"/>
          <w:bCs/>
          <w:szCs w:val="24"/>
        </w:rPr>
        <w:t>（2）</w:t>
      </w:r>
      <w:r>
        <w:rPr>
          <w:rFonts w:hint="eastAsia" w:ascii="宋体" w:hAnsi="宋体" w:cs="宋体"/>
          <w:szCs w:val="24"/>
        </w:rPr>
        <w:t>备份投标文件须在“政采云投标客户端”制作生成，并储存在U盘中（</w:t>
      </w:r>
      <w:r>
        <w:rPr>
          <w:rFonts w:hint="eastAsia" w:ascii="宋体" w:hAnsi="宋体" w:cs="宋体"/>
        </w:rPr>
        <w:t>投标人应当确保U盘能够打开运行并正常使用</w:t>
      </w:r>
      <w:r>
        <w:rPr>
          <w:rFonts w:hint="eastAsia" w:ascii="宋体" w:hAnsi="宋体" w:cs="宋体"/>
          <w:szCs w:val="24"/>
        </w:rPr>
        <w:t>）。备份投标文件应当密封包装并在包装上注明投标项目名称、投标人名称，由法定代表人或授权代表签字或盖章(联合体投标的，包装物封面需注明联合体投标，并注明联合体成员各方的名称和联合协议中约定的牵头人的名称)，密封包装上有接缝处均须加盖投标单位公章。不符合上述制作、存储、密封规定的备份投标文件将被视为无效或者被拒绝接收。</w:t>
      </w:r>
    </w:p>
    <w:p>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（3）</w:t>
      </w:r>
      <w:r>
        <w:rPr>
          <w:rFonts w:hint="eastAsia" w:ascii="宋体" w:hAnsi="宋体" w:cs="宋体"/>
          <w:szCs w:val="24"/>
        </w:rPr>
        <w:t>直接提交备份投标文件的，投标人应于投标截止时间前在招标公告中载明的开标地点将备份投标文件提交给采购机构，采购机构将拒绝接受逾期送达的备份投标文件。</w:t>
      </w:r>
    </w:p>
    <w:p>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（4）</w:t>
      </w:r>
      <w:r>
        <w:rPr>
          <w:rFonts w:hint="eastAsia" w:ascii="宋体" w:hAnsi="宋体" w:cs="宋体"/>
          <w:szCs w:val="24"/>
        </w:rPr>
        <w:t>以顺丰快递方式递交备份投标文件的，投标人应先将备份投标文件按要求密封和标记，再进行顺丰快递包装后邮寄。</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宋体" w:hAnsi="宋体" w:cs="宋体"/>
          <w:bCs/>
        </w:rPr>
        <w:t>（5）</w:t>
      </w:r>
      <w:r>
        <w:rPr>
          <w:rFonts w:hint="eastAsia" w:ascii="宋体" w:hAnsi="宋体" w:cs="宋体"/>
        </w:rPr>
        <w:t>投标人仅提交备份投标文件，没有在电子交易平台传输递交投标文件的，投标无效。</w:t>
      </w:r>
    </w:p>
    <w:p>
      <w:pPr>
        <w:pStyle w:val="11"/>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spacing w:line="300" w:lineRule="auto"/>
        <w:ind w:firstLine="480"/>
        <w:jc w:val="left"/>
        <w:rPr>
          <w:rFonts w:ascii="宋体" w:hAnsi="宋体" w:cs="宋体"/>
          <w:bCs/>
          <w:szCs w:val="24"/>
        </w:rPr>
      </w:pPr>
      <w:r>
        <w:rPr>
          <w:rFonts w:hint="eastAsia" w:ascii="宋体" w:hAnsi="宋体" w:cs="宋体"/>
          <w:bCs/>
          <w:szCs w:val="24"/>
        </w:rPr>
        <w:t>根据《政府采购货物和服务招标投标管理办法》有下列情形之一的，视为投标人串通投标，其投标无效：</w:t>
      </w:r>
    </w:p>
    <w:p>
      <w:pPr>
        <w:snapToGrid w:val="0"/>
        <w:spacing w:line="300" w:lineRule="auto"/>
        <w:ind w:firstLine="480"/>
        <w:jc w:val="left"/>
        <w:rPr>
          <w:rFonts w:ascii="宋体" w:hAnsi="宋体" w:cs="宋体"/>
          <w:bCs/>
          <w:szCs w:val="24"/>
        </w:rPr>
      </w:pPr>
      <w:r>
        <w:rPr>
          <w:rFonts w:hint="eastAsia" w:ascii="宋体" w:hAnsi="宋体" w:cs="宋体"/>
          <w:bCs/>
          <w:szCs w:val="24"/>
        </w:rPr>
        <w:t>(一)不同投标人的投标文件由同一单位或者个人编制；</w:t>
      </w:r>
    </w:p>
    <w:p>
      <w:pPr>
        <w:snapToGrid w:val="0"/>
        <w:spacing w:line="300" w:lineRule="auto"/>
        <w:ind w:firstLine="480"/>
        <w:jc w:val="left"/>
        <w:rPr>
          <w:rFonts w:ascii="宋体" w:hAnsi="宋体" w:cs="宋体"/>
          <w:bCs/>
          <w:szCs w:val="24"/>
        </w:rPr>
      </w:pPr>
      <w:r>
        <w:rPr>
          <w:rFonts w:hint="eastAsia" w:ascii="宋体" w:hAnsi="宋体" w:cs="宋体"/>
          <w:bCs/>
          <w:szCs w:val="24"/>
        </w:rPr>
        <w:t>(二)不同投标人委托同一单位或者个人办理投标事宜；</w:t>
      </w:r>
    </w:p>
    <w:p>
      <w:pPr>
        <w:snapToGrid w:val="0"/>
        <w:spacing w:line="300" w:lineRule="auto"/>
        <w:ind w:firstLine="480"/>
        <w:jc w:val="left"/>
        <w:rPr>
          <w:rFonts w:ascii="宋体" w:hAnsi="宋体" w:cs="宋体"/>
          <w:bCs/>
          <w:szCs w:val="24"/>
        </w:rPr>
      </w:pPr>
      <w:r>
        <w:rPr>
          <w:rFonts w:hint="eastAsia" w:ascii="宋体" w:hAnsi="宋体" w:cs="宋体"/>
          <w:bCs/>
          <w:szCs w:val="24"/>
        </w:rPr>
        <w:t>(三)不同投标人的投标文件载明的项目管理成员或者联系人员为同一人；</w:t>
      </w:r>
    </w:p>
    <w:p>
      <w:pPr>
        <w:snapToGrid w:val="0"/>
        <w:spacing w:line="300" w:lineRule="auto"/>
        <w:ind w:firstLine="480"/>
        <w:jc w:val="left"/>
        <w:rPr>
          <w:rFonts w:ascii="宋体" w:hAnsi="宋体" w:cs="宋体"/>
          <w:bCs/>
          <w:szCs w:val="24"/>
        </w:rPr>
      </w:pPr>
      <w:r>
        <w:rPr>
          <w:rFonts w:hint="eastAsia" w:ascii="宋体" w:hAnsi="宋体" w:cs="宋体"/>
          <w:bCs/>
          <w:szCs w:val="24"/>
        </w:rPr>
        <w:t>(四)不同投标人的投标文件异常一致或者投标报价呈规律性差异；</w:t>
      </w:r>
    </w:p>
    <w:p>
      <w:pPr>
        <w:snapToGrid w:val="0"/>
        <w:spacing w:line="300" w:lineRule="auto"/>
        <w:ind w:firstLine="480"/>
        <w:jc w:val="left"/>
        <w:rPr>
          <w:rFonts w:ascii="宋体" w:hAnsi="宋体" w:cs="宋体"/>
          <w:bCs/>
          <w:szCs w:val="24"/>
        </w:rPr>
      </w:pPr>
      <w:r>
        <w:rPr>
          <w:rFonts w:hint="eastAsia" w:ascii="宋体" w:hAnsi="宋体" w:cs="宋体"/>
          <w:bCs/>
          <w:szCs w:val="24"/>
        </w:rPr>
        <w:t>(五)不同投标人的投标文件相互混装；</w:t>
      </w:r>
    </w:p>
    <w:p>
      <w:pPr>
        <w:snapToGrid w:val="0"/>
        <w:spacing w:line="300" w:lineRule="auto"/>
        <w:ind w:firstLine="480"/>
        <w:jc w:val="left"/>
        <w:rPr>
          <w:rFonts w:ascii="宋体" w:hAnsi="宋体" w:cs="宋体"/>
          <w:bCs/>
          <w:szCs w:val="24"/>
        </w:rPr>
      </w:pPr>
      <w:r>
        <w:rPr>
          <w:rFonts w:hint="eastAsia" w:ascii="宋体" w:hAnsi="宋体" w:cs="宋体"/>
          <w:bCs/>
          <w:szCs w:val="24"/>
        </w:rPr>
        <w:t>除上述情形外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pStyle w:val="11"/>
        <w:widowControl w:val="0"/>
        <w:snapToGrid w:val="0"/>
        <w:spacing w:afterLines="0" w:line="300" w:lineRule="auto"/>
        <w:ind w:left="0" w:firstLine="480"/>
        <w:jc w:val="both"/>
        <w:rPr>
          <w:rFonts w:ascii="宋体" w:hAnsi="宋体" w:cs="宋体"/>
          <w:b/>
          <w:bCs/>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00" w:lineRule="auto"/>
        <w:ind w:firstLine="472" w:firstLineChars="196"/>
        <w:rPr>
          <w:rFonts w:ascii="宋体" w:hAnsi="宋体"/>
          <w:b/>
          <w:bCs/>
          <w:szCs w:val="24"/>
        </w:rPr>
      </w:pPr>
      <w:r>
        <w:rPr>
          <w:rFonts w:hint="eastAsia" w:ascii="宋体" w:hAnsi="宋体"/>
          <w:b/>
          <w:bCs/>
          <w:szCs w:val="24"/>
        </w:rPr>
        <w:t>1.</w:t>
      </w:r>
      <w:r>
        <w:rPr>
          <w:rFonts w:ascii="宋体" w:hAnsi="宋体"/>
          <w:b/>
          <w:bCs/>
          <w:szCs w:val="24"/>
        </w:rPr>
        <w:t>电子投标文件解密失败的，且未在规定时间内提交备份投标文件的</w:t>
      </w:r>
      <w:r>
        <w:rPr>
          <w:rFonts w:hint="eastAsia" w:ascii="宋体" w:hAnsi="宋体"/>
          <w:b/>
          <w:bCs/>
          <w:szCs w:val="24"/>
        </w:rPr>
        <w:t>。</w:t>
      </w:r>
    </w:p>
    <w:p>
      <w:pPr>
        <w:pStyle w:val="11"/>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pPr>
        <w:pStyle w:val="18"/>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8"/>
        <w:spacing w:before="0" w:after="0" w:line="300" w:lineRule="auto"/>
        <w:ind w:firstLine="643"/>
        <w:jc w:val="center"/>
        <w:rPr>
          <w:rFonts w:ascii="宋体" w:hAnsi="宋体" w:cs="宋体"/>
        </w:rPr>
      </w:pPr>
      <w:bookmarkStart w:id="37" w:name="_五、开标"/>
      <w:bookmarkEnd w:id="37"/>
      <w:bookmarkStart w:id="38" w:name="_Toc146613184"/>
      <w:r>
        <w:rPr>
          <w:rFonts w:hint="eastAsia" w:ascii="宋体" w:hAnsi="宋体" w:cs="宋体"/>
        </w:rPr>
        <w:t>五、开标</w:t>
      </w:r>
      <w:bookmarkEnd w:id="38"/>
    </w:p>
    <w:p>
      <w:pPr>
        <w:pStyle w:val="22"/>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8"/>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8"/>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8"/>
        <w:snapToGrid w:val="0"/>
        <w:spacing w:line="300" w:lineRule="auto"/>
        <w:ind w:firstLine="480"/>
        <w:contextualSpacing/>
        <w:rPr>
          <w:rFonts w:ascii="宋体" w:hAnsi="宋体" w:cs="宋体"/>
        </w:rPr>
      </w:pPr>
      <w:r>
        <w:rPr>
          <w:rFonts w:hint="eastAsia" w:ascii="宋体" w:hAnsi="宋体" w:cs="宋体"/>
        </w:rPr>
        <w:t>2．宣布评标纪律；</w:t>
      </w:r>
    </w:p>
    <w:p>
      <w:pPr>
        <w:pStyle w:val="18"/>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8"/>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8"/>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8"/>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8"/>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8"/>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8"/>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8"/>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8"/>
        <w:snapToGrid w:val="0"/>
        <w:spacing w:line="300" w:lineRule="auto"/>
        <w:ind w:firstLine="472" w:firstLineChars="196"/>
        <w:contextualSpacing/>
        <w:rPr>
          <w:rFonts w:hAnsi="宋体"/>
          <w:b/>
          <w:bCs/>
        </w:rPr>
      </w:pPr>
      <w:r>
        <w:rPr>
          <w:rFonts w:hint="eastAsia" w:hAnsi="宋体"/>
          <w:b/>
          <w:bCs/>
        </w:rPr>
        <w:t>（三）电子开评标及评审程序</w:t>
      </w:r>
    </w:p>
    <w:p>
      <w:pPr>
        <w:pStyle w:val="18"/>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8"/>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8"/>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8"/>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9" w:name="_Toc146613185"/>
      <w:r>
        <w:rPr>
          <w:rFonts w:hint="eastAsia" w:ascii="宋体" w:hAnsi="宋体" w:cs="宋体"/>
        </w:rPr>
        <w:t>六、评标</w:t>
      </w:r>
      <w:bookmarkEnd w:id="39"/>
    </w:p>
    <w:p>
      <w:pPr>
        <w:pStyle w:val="22"/>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3．对投标文件进行比较和评价；</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4．确定中标候选人名单；</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szCs w:val="24"/>
          <w:u w:val="single"/>
        </w:rPr>
        <w:t>除采购人代表、评标现场组织人员外，采购人的其他工作人员以及与评标工作无关的人员不得进入评标现场。</w:t>
      </w:r>
    </w:p>
    <w:p>
      <w:pPr>
        <w:pStyle w:val="22"/>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22"/>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szCs w:val="24"/>
        </w:rPr>
      </w:pPr>
      <w:r>
        <w:rPr>
          <w:rFonts w:hint="eastAsia" w:ascii="宋体" w:hAnsi="宋体" w:cs="宋体"/>
          <w:szCs w:val="24"/>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szCs w:val="24"/>
        </w:rPr>
      </w:pPr>
      <w:r>
        <w:rPr>
          <w:rFonts w:hint="eastAsia" w:ascii="宋体" w:hAnsi="宋体" w:cs="宋体"/>
          <w:szCs w:val="24"/>
        </w:rPr>
        <w:t>具体评标程序详见第四章评标办法。</w:t>
      </w:r>
    </w:p>
    <w:p>
      <w:pPr>
        <w:pStyle w:val="22"/>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562"/>
        <w:contextualSpacing/>
        <w:rPr>
          <w:rFonts w:ascii="宋体" w:hAnsi="宋体"/>
          <w:b/>
          <w:sz w:val="28"/>
        </w:rPr>
      </w:pPr>
      <w:r>
        <w:rPr>
          <w:rFonts w:hint="eastAsia" w:ascii="宋体" w:hAnsi="宋体"/>
          <w:b/>
          <w:sz w:val="28"/>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2"/>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2"/>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2"/>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40" w:name="_Toc146613186"/>
      <w:r>
        <w:rPr>
          <w:rFonts w:hint="eastAsia" w:ascii="宋体" w:hAnsi="宋体" w:cs="宋体"/>
        </w:rPr>
        <w:t>七、定标</w:t>
      </w:r>
      <w:bookmarkEnd w:id="40"/>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41" w:name="_Toc146613187"/>
      <w:r>
        <w:rPr>
          <w:rFonts w:hint="eastAsia" w:ascii="宋体" w:hAnsi="宋体" w:cs="宋体"/>
        </w:rPr>
        <w:t>八、合同授予</w:t>
      </w:r>
      <w:bookmarkEnd w:id="41"/>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snapToGrid w:val="0"/>
        <w:spacing w:line="300" w:lineRule="auto"/>
        <w:ind w:firstLine="480"/>
        <w:rPr>
          <w:rFonts w:ascii="宋体" w:hAnsi="宋体" w:cs="宋体"/>
          <w:szCs w:val="24"/>
        </w:rPr>
      </w:pPr>
      <w:r>
        <w:rPr>
          <w:rFonts w:hint="eastAsia" w:ascii="宋体" w:hAnsi="宋体" w:cs="宋体"/>
          <w:szCs w:val="24"/>
        </w:rPr>
        <w:t>3.依据财库﹝2020﹞46 号享受扶持政策获得政府采购合同的，小微企业不得将合同分包给大中型企业，中型企业不得将合同分包给大型企业。</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1．本项目不设置履约保证金</w:t>
      </w:r>
      <w:r>
        <w:rPr>
          <w:rFonts w:hint="eastAsia" w:ascii="宋体" w:hAnsi="宋体"/>
        </w:rPr>
        <w:t>。</w:t>
      </w:r>
    </w:p>
    <w:p>
      <w:pPr>
        <w:snapToGrid w:val="0"/>
        <w:spacing w:line="300" w:lineRule="auto"/>
        <w:ind w:firstLine="480"/>
        <w:rPr>
          <w:rFonts w:ascii="宋体" w:hAnsi="宋体" w:cs="宋体"/>
          <w:szCs w:val="24"/>
        </w:rPr>
      </w:pPr>
    </w:p>
    <w:p>
      <w:pPr>
        <w:snapToGrid w:val="0"/>
        <w:spacing w:line="300" w:lineRule="auto"/>
        <w:ind w:firstLine="480"/>
        <w:rPr>
          <w:rFonts w:ascii="宋体" w:hAnsi="宋体" w:cs="宋体"/>
          <w:szCs w:val="24"/>
        </w:rPr>
      </w:pP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7"/>
        <w:ind w:firstLine="643"/>
      </w:pPr>
      <w:bookmarkStart w:id="42" w:name="_Toc146613188"/>
      <w:r>
        <w:rPr>
          <w:rFonts w:hint="eastAsia"/>
        </w:rPr>
        <w:t>第四章  评标办法</w:t>
      </w:r>
      <w:bookmarkEnd w:id="42"/>
    </w:p>
    <w:p>
      <w:pPr>
        <w:pStyle w:val="22"/>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2025年度水资源管理技术支撑项目</w:t>
      </w: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2025年度水资源管理技术支撑项目</w:t>
      </w:r>
      <w:r>
        <w:rPr>
          <w:rFonts w:hint="eastAsia" w:ascii="宋体" w:hAnsi="宋体" w:cs="宋体"/>
          <w:color w:val="000000"/>
          <w:szCs w:val="24"/>
        </w:rPr>
        <w:t>政府采购项目的评标。</w:t>
      </w:r>
    </w:p>
    <w:p>
      <w:pPr>
        <w:pStyle w:val="24"/>
        <w:spacing w:line="300" w:lineRule="auto"/>
        <w:ind w:firstLine="482" w:firstLineChars="200"/>
        <w:jc w:val="left"/>
        <w:rPr>
          <w:rFonts w:ascii="宋体" w:cs="宋体"/>
        </w:rPr>
      </w:pPr>
      <w:r>
        <w:rPr>
          <w:rFonts w:hint="eastAsia" w:ascii="宋体" w:cs="宋体"/>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w:t>
      </w:r>
      <w:r>
        <w:rPr>
          <w:rFonts w:hint="eastAsia" w:ascii="宋体" w:hAnsi="宋体" w:cs="宋体"/>
          <w:color w:val="000000"/>
          <w:szCs w:val="24"/>
          <w:lang w:val="en-US" w:eastAsia="zh-CN"/>
        </w:rPr>
        <w:t>20</w:t>
      </w:r>
      <w:r>
        <w:rPr>
          <w:rFonts w:hint="eastAsia" w:ascii="宋体" w:hAnsi="宋体" w:cs="宋体"/>
          <w:color w:val="000000"/>
          <w:szCs w:val="24"/>
        </w:rPr>
        <w:t>分、商务技术分</w:t>
      </w:r>
      <w:r>
        <w:rPr>
          <w:rFonts w:hint="eastAsia" w:ascii="宋体" w:hAnsi="宋体" w:cs="宋体"/>
          <w:color w:val="000000"/>
          <w:szCs w:val="24"/>
          <w:lang w:val="en-US" w:eastAsia="zh-CN"/>
        </w:rPr>
        <w:t>80</w:t>
      </w:r>
      <w:r>
        <w:rPr>
          <w:rFonts w:hint="eastAsia" w:ascii="宋体" w:hAnsi="宋体" w:cs="宋体"/>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4"/>
        <w:spacing w:line="300" w:lineRule="auto"/>
        <w:ind w:firstLine="482" w:firstLineChars="200"/>
        <w:jc w:val="left"/>
        <w:rPr>
          <w:rFonts w:ascii="宋体" w:cs="宋体"/>
          <w:color w:val="auto"/>
        </w:rPr>
      </w:pPr>
      <w:r>
        <w:rPr>
          <w:rFonts w:hint="eastAsia" w:ascii="宋体" w:cs="宋体"/>
          <w:color w:val="auto"/>
        </w:rPr>
        <w:t>二、评标程序</w:t>
      </w:r>
    </w:p>
    <w:p>
      <w:pPr>
        <w:snapToGrid w:val="0"/>
        <w:spacing w:line="300" w:lineRule="auto"/>
        <w:ind w:firstLine="482"/>
        <w:rPr>
          <w:rFonts w:ascii="宋体" w:hAnsi="宋体" w:cs="宋体"/>
          <w:b/>
          <w:szCs w:val="24"/>
        </w:rPr>
      </w:pPr>
      <w:r>
        <w:rPr>
          <w:rFonts w:hint="eastAsia" w:ascii="宋体" w:hAnsi="宋体" w:cs="宋体"/>
          <w:b/>
          <w:szCs w:val="24"/>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szCs w:val="24"/>
        </w:rPr>
      </w:pPr>
      <w:r>
        <w:rPr>
          <w:rFonts w:hint="eastAsia" w:ascii="宋体" w:hAnsi="宋体" w:cs="宋体"/>
          <w:b/>
          <w:szCs w:val="24"/>
        </w:rPr>
        <w:t>（二）评标委员会对</w:t>
      </w:r>
      <w:r>
        <w:rPr>
          <w:rFonts w:hint="eastAsia" w:ascii="宋体" w:hAnsi="宋体" w:cs="宋体"/>
          <w:b/>
          <w:bCs/>
          <w:szCs w:val="24"/>
        </w:rPr>
        <w:t>商务</w:t>
      </w:r>
      <w:r>
        <w:rPr>
          <w:rFonts w:hint="eastAsia" w:ascii="宋体" w:hAnsi="宋体" w:cs="宋体"/>
          <w:b/>
        </w:rPr>
        <w:t>技术文件</w:t>
      </w:r>
      <w:r>
        <w:rPr>
          <w:rFonts w:hint="eastAsia" w:ascii="宋体" w:hAnsi="宋体" w:cs="宋体"/>
          <w:b/>
          <w:szCs w:val="24"/>
        </w:rPr>
        <w:t>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提供法定代表人授权委托书（联合体投标的未提供联合投标授权委托书）、投标声明书或者填写项目不齐全的；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8"/>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pPr>
        <w:pStyle w:val="18"/>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8"/>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8"/>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8"/>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8"/>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8"/>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8"/>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8"/>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8"/>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8"/>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8"/>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8"/>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8"/>
        <w:snapToGrid w:val="0"/>
        <w:spacing w:line="300" w:lineRule="auto"/>
        <w:ind w:firstLine="470" w:firstLineChars="196"/>
        <w:rPr>
          <w:rFonts w:ascii="宋体" w:hAnsi="宋体" w:cs="宋体"/>
        </w:rPr>
      </w:pPr>
      <w:r>
        <w:rPr>
          <w:rFonts w:hint="eastAsia" w:ascii="宋体" w:hAnsi="宋体" w:cs="宋体"/>
        </w:rPr>
        <w:t>（5）投标有效期、服务期限等条款不能满足招标文件要求的；</w:t>
      </w:r>
    </w:p>
    <w:p>
      <w:pPr>
        <w:pStyle w:val="18"/>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8"/>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8"/>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pPr>
        <w:pStyle w:val="18"/>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r>
        <w:rPr>
          <w:rFonts w:hint="eastAsia" w:ascii="宋体" w:hAnsi="宋体" w:cs="宋体"/>
          <w:b/>
        </w:rPr>
        <w:t>（投标人的商务技术分低于商务技术分总分6</w:t>
      </w:r>
      <w:r>
        <w:rPr>
          <w:rFonts w:ascii="宋体" w:hAnsi="宋体" w:cs="宋体"/>
          <w:b/>
        </w:rPr>
        <w:t>0%</w:t>
      </w:r>
      <w:r>
        <w:rPr>
          <w:rFonts w:hint="eastAsia" w:ascii="宋体" w:hAnsi="宋体" w:cs="宋体"/>
          <w:b/>
        </w:rPr>
        <w:t>的，视为采购人不能接受的附加条件）</w:t>
      </w:r>
      <w:r>
        <w:rPr>
          <w:rFonts w:hint="eastAsia" w:ascii="宋体" w:hAnsi="宋体" w:cs="宋体"/>
        </w:rPr>
        <w:t>；</w:t>
      </w:r>
    </w:p>
    <w:p>
      <w:pPr>
        <w:pStyle w:val="18"/>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4"/>
        <w:spacing w:line="300" w:lineRule="auto"/>
        <w:ind w:firstLine="482" w:firstLineChars="200"/>
        <w:jc w:val="left"/>
        <w:rPr>
          <w:rFonts w:ascii="宋体" w:cs="宋体"/>
          <w:color w:val="auto"/>
        </w:rPr>
      </w:pPr>
      <w:r>
        <w:rPr>
          <w:rFonts w:hint="eastAsia" w:ascii="宋体" w:cs="宋体"/>
          <w:color w:val="auto"/>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w:t>
      </w:r>
      <w:r>
        <w:rPr>
          <w:rFonts w:hint="eastAsia" w:ascii="宋体" w:hAnsi="宋体" w:cs="宋体"/>
          <w:b/>
          <w:szCs w:val="24"/>
          <w:lang w:val="en-US" w:eastAsia="zh-CN"/>
        </w:rPr>
        <w:t>20</w:t>
      </w:r>
      <w:r>
        <w:rPr>
          <w:rFonts w:hint="eastAsia" w:ascii="宋体" w:hAnsi="宋体" w:cs="宋体"/>
          <w:b/>
          <w:szCs w:val="24"/>
        </w:rPr>
        <w:t>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w:t>
      </w:r>
      <w:r>
        <w:rPr>
          <w:rFonts w:hint="eastAsia" w:ascii="宋体" w:hAnsi="宋体" w:cs="宋体"/>
          <w:szCs w:val="24"/>
          <w:lang w:val="en-US" w:eastAsia="zh-CN"/>
        </w:rPr>
        <w:t>20</w:t>
      </w:r>
      <w:r>
        <w:rPr>
          <w:rFonts w:hint="eastAsia" w:ascii="宋体" w:hAnsi="宋体" w:cs="宋体"/>
          <w:szCs w:val="24"/>
        </w:rPr>
        <w:t>%×100</w:t>
      </w:r>
    </w:p>
    <w:p>
      <w:pPr>
        <w:pStyle w:val="18"/>
        <w:snapToGrid w:val="0"/>
        <w:spacing w:line="300" w:lineRule="auto"/>
        <w:ind w:firstLine="470" w:firstLineChars="196"/>
        <w:rPr>
          <w:rFonts w:ascii="宋体" w:hAnsi="宋体" w:cs="宋体"/>
        </w:rPr>
      </w:pPr>
      <w:r>
        <w:rPr>
          <w:rFonts w:hint="eastAsia" w:ascii="宋体" w:hAnsi="宋体" w:cs="宋体"/>
        </w:rPr>
        <w:t>2.根据财库〔2022〕19号、财</w:t>
      </w:r>
      <w:r>
        <w:rPr>
          <w:rFonts w:hint="eastAsia" w:ascii="宋体" w:hAnsi="宋体" w:cs="宋体"/>
          <w:color w:val="auto"/>
        </w:rPr>
        <w:t>库〔2020〕46号的相关规定，本项目评审时对小微企业（若为联合体投标的，联合体各方均为小微企业的，联合体视同小微企业）报价给予10%的扣除；联合协议或者分包意向协议约定小微企业的合同份额占到合同总金额30%以上的，给予供应商4%的价格扣除；用扣除后</w:t>
      </w:r>
      <w:r>
        <w:rPr>
          <w:rFonts w:hint="eastAsia" w:ascii="宋体" w:hAnsi="宋体" w:cs="宋体"/>
        </w:rPr>
        <w:t>的价格参加评审（此扣除后的价格仅作为价格分计算）。投标文件中须出具《政府采购促进中小企业发展管理办法》【财库（2020）46号】规定的《中小企业声明函》（格式见第六章），</w:t>
      </w:r>
      <w:r>
        <w:rPr>
          <w:rFonts w:hint="eastAsia" w:hAnsi="宋体"/>
          <w:bCs/>
        </w:rPr>
        <w:t>大中型企业应提供符合要求的分包意向协议或联合协议（格式见第六章）。</w:t>
      </w:r>
      <w:r>
        <w:rPr>
          <w:rFonts w:hint="eastAsia" w:ascii="宋体" w:hAnsi="宋体" w:cs="宋体"/>
        </w:rPr>
        <w:t>否则不得享受价格扣除。</w:t>
      </w:r>
    </w:p>
    <w:p>
      <w:pPr>
        <w:pStyle w:val="18"/>
        <w:snapToGrid w:val="0"/>
        <w:spacing w:line="300" w:lineRule="auto"/>
        <w:ind w:firstLine="470" w:firstLineChars="196"/>
        <w:rPr>
          <w:rFonts w:ascii="宋体" w:hAnsi="宋体" w:cs="宋体"/>
        </w:rPr>
      </w:pPr>
      <w:r>
        <w:rPr>
          <w:rFonts w:hint="eastAsia" w:ascii="宋体" w:hAnsi="宋体" w:cs="宋体"/>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pStyle w:val="18"/>
        <w:snapToGrid w:val="0"/>
        <w:spacing w:line="300" w:lineRule="auto"/>
        <w:ind w:firstLine="470" w:firstLineChars="196"/>
        <w:rPr>
          <w:rFonts w:ascii="宋体" w:hAnsi="宋体" w:cs="宋体"/>
        </w:rPr>
      </w:pPr>
      <w:r>
        <w:rPr>
          <w:rFonts w:hint="eastAsia" w:ascii="宋体" w:hAnsi="宋体" w:cs="宋体"/>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8"/>
        <w:snapToGrid w:val="0"/>
        <w:spacing w:line="300" w:lineRule="auto"/>
        <w:ind w:firstLine="470" w:firstLineChars="196"/>
        <w:rPr>
          <w:rFonts w:ascii="宋体" w:hAnsi="宋体" w:cs="宋体"/>
        </w:rPr>
      </w:pPr>
      <w:r>
        <w:rPr>
          <w:rFonts w:hint="eastAsia" w:ascii="宋体" w:hAnsi="宋体" w:cs="宋体"/>
        </w:rPr>
        <w:t>5.投标人的投标报价超过采购上限价的，其投标无效。供应商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lang w:val="en-US" w:eastAsia="zh-CN"/>
        </w:rPr>
        <w:t>6</w:t>
      </w:r>
      <w:r>
        <w:rPr>
          <w:rFonts w:hint="eastAsia" w:ascii="宋体" w:hAnsi="宋体" w:cs="宋体"/>
          <w:b/>
          <w:szCs w:val="24"/>
        </w:rPr>
        <w:t>.采购上限价：本次采购设定采购上限价，</w:t>
      </w:r>
      <w:r>
        <w:rPr>
          <w:rFonts w:hint="eastAsia" w:ascii="宋体" w:hAnsi="宋体" w:cs="宋体"/>
          <w:b/>
          <w:color w:val="000000" w:themeColor="text1"/>
          <w:szCs w:val="24"/>
          <w14:textFill>
            <w14:solidFill>
              <w14:schemeClr w14:val="tx1"/>
            </w14:solidFill>
          </w14:textFill>
        </w:rPr>
        <w:t>采购上限价为人</w:t>
      </w:r>
      <w:r>
        <w:rPr>
          <w:rFonts w:hint="eastAsia" w:ascii="宋体" w:hAnsi="宋体" w:cs="宋体"/>
          <w:b/>
          <w:szCs w:val="24"/>
        </w:rPr>
        <w:t>民币</w:t>
      </w:r>
      <w:r>
        <w:rPr>
          <w:rFonts w:hint="eastAsia" w:ascii="宋体" w:hAnsi="宋体" w:cs="宋体"/>
          <w:b/>
          <w:szCs w:val="24"/>
          <w:lang w:val="en-US" w:eastAsia="zh-CN"/>
        </w:rPr>
        <w:t>伍拾</w:t>
      </w:r>
      <w:r>
        <w:rPr>
          <w:rFonts w:hint="eastAsia" w:ascii="宋体" w:hAnsi="宋体" w:cs="宋体"/>
          <w:b/>
          <w:szCs w:val="24"/>
        </w:rPr>
        <w:t>万元整</w:t>
      </w:r>
      <w:r>
        <w:rPr>
          <w:rFonts w:hint="eastAsia" w:ascii="宋体" w:hAnsi="宋体" w:cs="宋体"/>
          <w:b/>
          <w:color w:val="000000" w:themeColor="text1"/>
          <w:szCs w:val="24"/>
          <w14:textFill>
            <w14:solidFill>
              <w14:schemeClr w14:val="tx1"/>
            </w14:solidFill>
          </w14:textFill>
        </w:rPr>
        <w:t>（¥</w:t>
      </w:r>
      <w:r>
        <w:rPr>
          <w:rFonts w:hint="eastAsia" w:ascii="宋体" w:hAnsi="宋体" w:cs="宋体"/>
          <w:b/>
          <w:color w:val="000000" w:themeColor="text1"/>
          <w:szCs w:val="24"/>
          <w:lang w:val="en-US" w:eastAsia="zh-CN"/>
          <w14:textFill>
            <w14:solidFill>
              <w14:schemeClr w14:val="tx1"/>
            </w14:solidFill>
          </w14:textFill>
        </w:rPr>
        <w:t>500000</w:t>
      </w:r>
      <w:r>
        <w:rPr>
          <w:rFonts w:hint="eastAsia" w:ascii="宋体" w:hAnsi="宋体" w:cs="宋体"/>
          <w:b/>
          <w:color w:val="000000" w:themeColor="text1"/>
          <w:szCs w:val="24"/>
          <w14:textFill>
            <w14:solidFill>
              <w14:schemeClr w14:val="tx1"/>
            </w14:solidFill>
          </w14:textFill>
        </w:rPr>
        <w:t>.00元）。</w:t>
      </w:r>
      <w:r>
        <w:rPr>
          <w:rFonts w:hint="eastAsia" w:ascii="宋体" w:hAnsi="宋体" w:cs="宋体"/>
          <w:b/>
          <w:szCs w:val="24"/>
        </w:rPr>
        <w:t>投标人报价高于采购上限价的投标文件无效。</w:t>
      </w:r>
    </w:p>
    <w:p>
      <w:pPr>
        <w:spacing w:line="303" w:lineRule="auto"/>
        <w:ind w:firstLine="566" w:firstLineChars="236"/>
        <w:rPr>
          <w:rFonts w:hint="eastAsia"/>
        </w:rPr>
      </w:pPr>
    </w:p>
    <w:p>
      <w:pPr>
        <w:numPr>
          <w:ilvl w:val="0"/>
          <w:numId w:val="1"/>
        </w:numPr>
        <w:spacing w:line="300" w:lineRule="auto"/>
        <w:ind w:firstLine="569" w:firstLineChars="236"/>
        <w:rPr>
          <w:rFonts w:ascii="宋体" w:hAnsi="宋体" w:cs="宋体"/>
          <w:b/>
          <w:szCs w:val="24"/>
        </w:rPr>
      </w:pPr>
      <w:r>
        <w:rPr>
          <w:rFonts w:hint="eastAsia" w:ascii="宋体" w:hAnsi="宋体" w:cs="宋体"/>
          <w:b/>
          <w:szCs w:val="24"/>
        </w:rPr>
        <w:t>商务技术分（8</w:t>
      </w:r>
      <w:r>
        <w:rPr>
          <w:rFonts w:hint="eastAsia" w:ascii="宋体" w:hAnsi="宋体" w:cs="宋体"/>
          <w:b/>
          <w:szCs w:val="24"/>
          <w:lang w:val="en-US" w:eastAsia="zh-CN"/>
        </w:rPr>
        <w:t>0</w:t>
      </w:r>
      <w:r>
        <w:rPr>
          <w:rFonts w:hint="eastAsia" w:ascii="宋体" w:hAnsi="宋体" w:cs="宋体"/>
          <w:b/>
          <w:szCs w:val="24"/>
        </w:rPr>
        <w:t>分）</w:t>
      </w:r>
    </w:p>
    <w:p>
      <w:pPr>
        <w:pStyle w:val="48"/>
      </w:pPr>
    </w:p>
    <w:tbl>
      <w:tblPr>
        <w:tblStyle w:val="40"/>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7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szCs w:val="24"/>
              </w:rPr>
              <w:t>技术分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78</w:t>
            </w:r>
            <w:r>
              <w:rPr>
                <w:rFonts w:hint="eastAsia" w:ascii="宋体" w:hAnsi="宋体" w:eastAsia="宋体" w:cs="宋体"/>
                <w:sz w:val="24"/>
                <w:szCs w:val="24"/>
              </w:rPr>
              <w:t>分）</w:t>
            </w:r>
          </w:p>
        </w:tc>
        <w:tc>
          <w:tcPr>
            <w:tcW w:w="157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对项目的理解（</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tc>
        <w:tc>
          <w:tcPr>
            <w:tcW w:w="7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w:t>
            </w:r>
            <w:r>
              <w:rPr>
                <w:rFonts w:hint="eastAsia" w:ascii="宋体" w:hAnsi="宋体" w:cs="宋体"/>
                <w:szCs w:val="24"/>
              </w:rPr>
              <w:t>人</w:t>
            </w:r>
            <w:r>
              <w:rPr>
                <w:rFonts w:hint="eastAsia" w:ascii="宋体" w:hAnsi="宋体" w:eastAsia="宋体" w:cs="宋体"/>
                <w:color w:val="auto"/>
                <w:sz w:val="24"/>
                <w:szCs w:val="24"/>
              </w:rPr>
              <w:t>对项目背景和现状、相关标准及规范、需求进行充分了解，建设目标与用户需求完全吻合的得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rPr>
              <w:t>基本吻合的得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略有欠缺的得3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不吻合</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sz w:val="24"/>
                <w:szCs w:val="24"/>
              </w:rPr>
            </w:pPr>
          </w:p>
        </w:tc>
        <w:tc>
          <w:tcPr>
            <w:tcW w:w="1579" w:type="dxa"/>
            <w:tcBorders>
              <w:top w:val="single" w:color="auto" w:sz="4" w:space="0"/>
              <w:left w:val="single" w:color="auto" w:sz="4" w:space="0"/>
              <w:right w:val="single" w:color="auto" w:sz="4" w:space="0"/>
            </w:tcBorders>
            <w:vAlign w:val="center"/>
          </w:tcPr>
          <w:p>
            <w:pPr>
              <w:widowControl/>
              <w:spacing w:line="30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rPr>
              <w:t>项目的工作思路及技术路线（</w:t>
            </w:r>
            <w:r>
              <w:rPr>
                <w:rFonts w:hint="eastAsia" w:ascii="宋体" w:hAnsi="宋体" w:cs="宋体"/>
                <w:color w:val="auto"/>
                <w:szCs w:val="24"/>
                <w:lang w:val="en-US" w:eastAsia="zh-CN"/>
              </w:rPr>
              <w:t>10</w:t>
            </w:r>
            <w:r>
              <w:rPr>
                <w:rFonts w:hint="eastAsia" w:ascii="宋体" w:hAnsi="宋体" w:cs="宋体"/>
                <w:color w:val="auto"/>
                <w:szCs w:val="24"/>
              </w:rPr>
              <w:t>分）</w:t>
            </w:r>
          </w:p>
        </w:tc>
        <w:tc>
          <w:tcPr>
            <w:tcW w:w="712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hint="eastAsia" w:ascii="宋体" w:hAnsi="宋体" w:eastAsia="宋体" w:cs="宋体"/>
                <w:color w:val="auto"/>
                <w:kern w:val="2"/>
                <w:sz w:val="24"/>
                <w:szCs w:val="24"/>
                <w:lang w:val="en-US" w:eastAsia="zh-CN" w:bidi="ar-SA"/>
              </w:rPr>
            </w:pPr>
            <w:r>
              <w:rPr>
                <w:rFonts w:hint="eastAsia" w:ascii="宋体" w:hAnsi="宋体" w:cs="宋体"/>
                <w:szCs w:val="24"/>
              </w:rPr>
              <w:t>根据投标</w:t>
            </w:r>
            <w:bookmarkStart w:id="43" w:name="OLE_LINK1"/>
            <w:r>
              <w:rPr>
                <w:rFonts w:hint="eastAsia" w:ascii="宋体" w:hAnsi="宋体" w:cs="宋体"/>
                <w:szCs w:val="24"/>
              </w:rPr>
              <w:t>人</w:t>
            </w:r>
            <w:bookmarkEnd w:id="43"/>
            <w:r>
              <w:rPr>
                <w:rFonts w:hint="eastAsia" w:ascii="宋体" w:hAnsi="宋体" w:cs="宋体"/>
                <w:szCs w:val="24"/>
              </w:rPr>
              <w:t>提供的项目工作思路及技术路线清晰、完整，项目需求分析和目标定位准确、注重实效，工作方法可行</w:t>
            </w:r>
            <w:r>
              <w:rPr>
                <w:rFonts w:hint="eastAsia" w:ascii="宋体" w:hAnsi="宋体" w:eastAsia="宋体" w:cs="宋体"/>
                <w:color w:val="auto"/>
                <w:sz w:val="24"/>
                <w:szCs w:val="24"/>
                <w:lang w:val="zh-CN"/>
              </w:rPr>
              <w:t>，</w:t>
            </w:r>
            <w:r>
              <w:rPr>
                <w:rFonts w:hint="eastAsia" w:ascii="宋体" w:hAnsi="宋体" w:cs="宋体"/>
                <w:bCs/>
                <w:color w:val="auto"/>
                <w:szCs w:val="24"/>
              </w:rPr>
              <w:t>经评标委员会一致认定具有可操作性的</w:t>
            </w:r>
            <w:r>
              <w:rPr>
                <w:rStyle w:val="84"/>
                <w:rFonts w:hint="eastAsia" w:ascii="宋体" w:hAnsi="宋体" w:cs="宋体"/>
                <w:color w:val="auto"/>
                <w:szCs w:val="24"/>
              </w:rPr>
              <w:t>每条得</w:t>
            </w:r>
            <w:r>
              <w:rPr>
                <w:rStyle w:val="84"/>
                <w:rFonts w:hint="eastAsia" w:ascii="宋体" w:hAnsi="宋体" w:cs="宋体"/>
                <w:color w:val="auto"/>
                <w:szCs w:val="24"/>
                <w:lang w:val="en-US" w:eastAsia="zh-CN"/>
              </w:rPr>
              <w:t>2</w:t>
            </w:r>
            <w:r>
              <w:rPr>
                <w:rStyle w:val="84"/>
                <w:rFonts w:hint="eastAsia" w:ascii="宋体" w:hAnsi="宋体" w:cs="宋体"/>
                <w:color w:val="auto"/>
                <w:szCs w:val="24"/>
              </w:rPr>
              <w:t>分，最高得</w:t>
            </w:r>
            <w:r>
              <w:rPr>
                <w:rStyle w:val="84"/>
                <w:rFonts w:hint="eastAsia" w:ascii="宋体" w:hAnsi="宋体" w:cs="宋体"/>
                <w:color w:val="auto"/>
                <w:szCs w:val="24"/>
                <w:lang w:val="en-US" w:eastAsia="zh-CN"/>
              </w:rPr>
              <w:t>10</w:t>
            </w:r>
            <w:r>
              <w:rPr>
                <w:rStyle w:val="84"/>
                <w:rFonts w:hint="eastAsia" w:ascii="宋体" w:hAnsi="宋体" w:cs="宋体"/>
                <w:color w:val="auto"/>
                <w:szCs w:val="24"/>
              </w:rPr>
              <w:t>分</w:t>
            </w:r>
            <w:r>
              <w:rPr>
                <w:rFonts w:hint="eastAsia" w:ascii="宋体" w:hAnsi="宋体" w:cs="宋体"/>
                <w:szCs w:val="24"/>
              </w:rPr>
              <w:t>，未表述不得分</w:t>
            </w:r>
            <w:r>
              <w:rPr>
                <w:rFonts w:hint="eastAsia" w:ascii="宋体" w:hAnsi="宋体" w:cs="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sz w:val="24"/>
                <w:szCs w:val="24"/>
              </w:rPr>
            </w:pPr>
          </w:p>
        </w:tc>
        <w:tc>
          <w:tcPr>
            <w:tcW w:w="157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技术方案</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tc>
        <w:tc>
          <w:tcPr>
            <w:tcW w:w="7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根据投标</w:t>
            </w:r>
            <w:r>
              <w:rPr>
                <w:rFonts w:hint="eastAsia" w:ascii="宋体" w:hAnsi="宋体" w:cs="宋体"/>
                <w:szCs w:val="24"/>
              </w:rPr>
              <w:t>人</w:t>
            </w:r>
            <w:r>
              <w:rPr>
                <w:rFonts w:hint="eastAsia" w:ascii="宋体" w:hAnsi="宋体" w:eastAsia="宋体" w:cs="宋体"/>
                <w:color w:val="auto"/>
                <w:sz w:val="24"/>
                <w:szCs w:val="24"/>
              </w:rPr>
              <w:t>提供的技术方案包括日常管理工作方案、巡查方案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运维服务方案</w:t>
            </w:r>
            <w:r>
              <w:rPr>
                <w:rFonts w:hint="eastAsia" w:ascii="宋体" w:hAnsi="宋体" w:eastAsia="宋体" w:cs="宋体"/>
                <w:color w:val="auto"/>
                <w:sz w:val="24"/>
                <w:szCs w:val="24"/>
              </w:rPr>
              <w:t>的合理性、规范性及技术方案的完全可行性，适合本项目的特点，采取先进技术以提高工作效率。投标技术方案先进</w:t>
            </w:r>
            <w:r>
              <w:rPr>
                <w:rFonts w:hint="eastAsia" w:ascii="宋体" w:hAnsi="宋体" w:cs="宋体"/>
                <w:color w:val="auto"/>
                <w:sz w:val="24"/>
                <w:szCs w:val="24"/>
                <w:lang w:eastAsia="zh-CN"/>
              </w:rPr>
              <w:t>、</w:t>
            </w:r>
            <w:r>
              <w:rPr>
                <w:rFonts w:hint="eastAsia" w:ascii="宋体" w:hAnsi="宋体" w:eastAsia="宋体" w:cs="宋体"/>
                <w:color w:val="auto"/>
                <w:sz w:val="24"/>
                <w:szCs w:val="24"/>
              </w:rPr>
              <w:t>合理</w:t>
            </w:r>
            <w:r>
              <w:rPr>
                <w:rFonts w:hint="eastAsia" w:ascii="宋体" w:hAnsi="宋体" w:cs="宋体"/>
                <w:color w:val="auto"/>
                <w:sz w:val="24"/>
                <w:szCs w:val="24"/>
                <w:lang w:eastAsia="zh-CN"/>
              </w:rPr>
              <w:t>、</w:t>
            </w:r>
            <w:r>
              <w:rPr>
                <w:rFonts w:hint="eastAsia" w:ascii="宋体" w:hAnsi="宋体" w:eastAsia="宋体" w:cs="宋体"/>
                <w:color w:val="auto"/>
                <w:sz w:val="24"/>
                <w:szCs w:val="24"/>
              </w:rPr>
              <w:t>有成熟的经验及实施方案得</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投标技术方案先进</w:t>
            </w:r>
            <w:r>
              <w:rPr>
                <w:rFonts w:hint="eastAsia" w:ascii="宋体" w:hAnsi="宋体" w:cs="宋体"/>
                <w:color w:val="auto"/>
                <w:sz w:val="24"/>
                <w:szCs w:val="24"/>
                <w:lang w:eastAsia="zh-CN"/>
              </w:rPr>
              <w:t>、</w:t>
            </w:r>
            <w:r>
              <w:rPr>
                <w:rFonts w:hint="eastAsia" w:ascii="宋体" w:hAnsi="宋体" w:eastAsia="宋体" w:cs="宋体"/>
                <w:color w:val="auto"/>
                <w:sz w:val="24"/>
                <w:szCs w:val="24"/>
              </w:rPr>
              <w:t>合理</w:t>
            </w:r>
            <w:r>
              <w:rPr>
                <w:rFonts w:hint="eastAsia" w:ascii="宋体" w:hAnsi="宋体" w:cs="宋体"/>
                <w:color w:val="auto"/>
                <w:sz w:val="24"/>
                <w:szCs w:val="24"/>
                <w:lang w:val="en-US" w:eastAsia="zh-CN"/>
              </w:rPr>
              <w:t>但</w:t>
            </w:r>
            <w:r>
              <w:rPr>
                <w:rFonts w:hint="eastAsia" w:ascii="宋体" w:hAnsi="宋体" w:eastAsia="宋体" w:cs="宋体"/>
                <w:color w:val="auto"/>
                <w:sz w:val="24"/>
                <w:szCs w:val="24"/>
              </w:rPr>
              <w:t>经验及方案一般的得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略有欠缺的得5</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投标技术方案</w:t>
            </w:r>
            <w:r>
              <w:rPr>
                <w:rFonts w:hint="eastAsia" w:ascii="宋体" w:hAnsi="宋体" w:cs="宋体"/>
                <w:color w:val="auto"/>
                <w:sz w:val="24"/>
                <w:szCs w:val="24"/>
                <w:lang w:val="en-US" w:eastAsia="zh-CN"/>
              </w:rPr>
              <w:t>不可行</w:t>
            </w:r>
            <w:r>
              <w:rPr>
                <w:rFonts w:hint="eastAsia" w:ascii="宋体" w:hAnsi="宋体" w:eastAsia="宋体" w:cs="宋体"/>
                <w:color w:val="auto"/>
                <w:sz w:val="24"/>
                <w:szCs w:val="24"/>
              </w:rPr>
              <w:t>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sz w:val="24"/>
                <w:szCs w:val="24"/>
              </w:rPr>
            </w:pPr>
          </w:p>
        </w:tc>
        <w:tc>
          <w:tcPr>
            <w:tcW w:w="1579" w:type="dxa"/>
            <w:tcBorders>
              <w:left w:val="single" w:color="auto" w:sz="4" w:space="0"/>
              <w:right w:val="single" w:color="auto" w:sz="4" w:space="0"/>
            </w:tcBorders>
            <w:vAlign w:val="center"/>
          </w:tcPr>
          <w:p>
            <w:pPr>
              <w:widowControl/>
              <w:spacing w:line="30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rPr>
              <w:t>项目进度安排（</w:t>
            </w:r>
            <w:r>
              <w:rPr>
                <w:rFonts w:hint="eastAsia" w:ascii="宋体" w:hAnsi="宋体" w:cs="宋体"/>
                <w:color w:val="auto"/>
                <w:szCs w:val="24"/>
                <w:lang w:val="en-US" w:eastAsia="zh-CN"/>
              </w:rPr>
              <w:t>9</w:t>
            </w:r>
            <w:r>
              <w:rPr>
                <w:rFonts w:hint="eastAsia" w:ascii="宋体" w:hAnsi="宋体" w:cs="宋体"/>
                <w:color w:val="auto"/>
                <w:szCs w:val="24"/>
              </w:rPr>
              <w:t>分）</w:t>
            </w:r>
          </w:p>
        </w:tc>
        <w:tc>
          <w:tcPr>
            <w:tcW w:w="7121" w:type="dxa"/>
            <w:tcBorders>
              <w:top w:val="single" w:color="auto" w:sz="4" w:space="0"/>
              <w:left w:val="single" w:color="auto" w:sz="4" w:space="0"/>
              <w:bottom w:val="single" w:color="auto" w:sz="4" w:space="0"/>
              <w:right w:val="single" w:color="auto" w:sz="4" w:space="0"/>
            </w:tcBorders>
            <w:vAlign w:val="center"/>
          </w:tcPr>
          <w:p>
            <w:pPr>
              <w:pStyle w:val="48"/>
              <w:rPr>
                <w:rFonts w:hint="eastAsia"/>
                <w:lang w:val="en-US" w:eastAsia="zh-CN"/>
              </w:rPr>
            </w:pPr>
            <w:r>
              <w:rPr>
                <w:rFonts w:hint="eastAsia" w:ascii="宋体" w:hAnsi="宋体" w:cs="宋体"/>
                <w:szCs w:val="24"/>
              </w:rPr>
              <w:t>根据</w:t>
            </w:r>
            <w:r>
              <w:rPr>
                <w:rFonts w:hint="eastAsia"/>
              </w:rPr>
              <w:t>投标人</w:t>
            </w:r>
            <w:r>
              <w:rPr>
                <w:rFonts w:hint="eastAsia" w:ascii="宋体" w:hAnsi="宋体" w:cs="宋体"/>
                <w:szCs w:val="24"/>
              </w:rPr>
              <w:t>制订的项目进度安排及保证措施进行打分，详细说明工</w:t>
            </w:r>
            <w:r>
              <w:rPr>
                <w:rFonts w:hint="eastAsia" w:ascii="宋体" w:hAnsi="宋体" w:eastAsia="宋体" w:cs="宋体"/>
                <w:bCs/>
                <w:color w:val="auto"/>
                <w:kern w:val="2"/>
                <w:sz w:val="24"/>
                <w:szCs w:val="24"/>
                <w:lang w:val="en-US" w:eastAsia="zh-CN" w:bidi="ar-SA"/>
              </w:rPr>
              <w:t>作进度计划及工期，经评委一致认定能完全满足项目总体进度要求的保证措施每条得3分，最高得9分，未表述不得分。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right"/>
        </w:trPr>
        <w:tc>
          <w:tcPr>
            <w:tcW w:w="9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color w:val="000000"/>
                <w:sz w:val="24"/>
                <w:szCs w:val="24"/>
              </w:rPr>
            </w:pPr>
          </w:p>
        </w:tc>
        <w:tc>
          <w:tcPr>
            <w:tcW w:w="157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服务质量保障（</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w:t>
            </w:r>
          </w:p>
        </w:tc>
        <w:tc>
          <w:tcPr>
            <w:tcW w:w="7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根据本项目的各项管理制度、质量保证措施等进行比较打分，</w:t>
            </w:r>
            <w:r>
              <w:rPr>
                <w:rFonts w:hint="eastAsia" w:ascii="宋体" w:hAnsi="宋体" w:cs="宋体"/>
                <w:szCs w:val="24"/>
              </w:rPr>
              <w:t>经评委一致认定为</w:t>
            </w:r>
            <w:r>
              <w:rPr>
                <w:rFonts w:hint="eastAsia" w:ascii="宋体" w:hAnsi="宋体" w:cs="宋体"/>
                <w:bCs/>
                <w:szCs w:val="24"/>
              </w:rPr>
              <w:t>实质性可行措施</w:t>
            </w:r>
            <w:r>
              <w:rPr>
                <w:rFonts w:hint="eastAsia" w:ascii="宋体" w:hAnsi="宋体" w:cs="宋体"/>
                <w:szCs w:val="24"/>
              </w:rPr>
              <w:t>的每条得</w:t>
            </w:r>
            <w:r>
              <w:rPr>
                <w:rFonts w:hint="eastAsia" w:ascii="宋体" w:hAnsi="宋体" w:cs="宋体"/>
                <w:szCs w:val="24"/>
                <w:lang w:val="en-US" w:eastAsia="zh-CN"/>
              </w:rPr>
              <w:t>3</w:t>
            </w:r>
            <w:r>
              <w:rPr>
                <w:rFonts w:hint="eastAsia" w:ascii="宋体" w:hAnsi="宋体" w:cs="宋体"/>
                <w:szCs w:val="24"/>
              </w:rPr>
              <w:t>分，最高得</w:t>
            </w:r>
            <w:r>
              <w:rPr>
                <w:rFonts w:hint="eastAsia" w:ascii="宋体" w:hAnsi="宋体" w:cs="宋体"/>
                <w:szCs w:val="24"/>
                <w:lang w:val="en-US" w:eastAsia="zh-CN"/>
              </w:rPr>
              <w:t>9</w:t>
            </w:r>
            <w:r>
              <w:rPr>
                <w:rFonts w:hint="eastAsia" w:ascii="宋体" w:hAnsi="宋体" w:cs="宋体"/>
                <w:szCs w:val="24"/>
              </w:rPr>
              <w:t>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color w:val="000000"/>
                <w:sz w:val="24"/>
                <w:szCs w:val="24"/>
              </w:rPr>
            </w:pPr>
          </w:p>
        </w:tc>
        <w:tc>
          <w:tcPr>
            <w:tcW w:w="157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项目组织实施方案（</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tc>
        <w:tc>
          <w:tcPr>
            <w:tcW w:w="7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根据投标</w:t>
            </w:r>
            <w:r>
              <w:rPr>
                <w:rFonts w:hint="eastAsia" w:ascii="宋体" w:hAnsi="宋体" w:cs="宋体"/>
                <w:szCs w:val="24"/>
              </w:rPr>
              <w:t>人</w:t>
            </w:r>
            <w:r>
              <w:rPr>
                <w:rFonts w:hint="eastAsia" w:ascii="宋体" w:hAnsi="宋体" w:eastAsia="宋体" w:cs="宋体"/>
                <w:color w:val="auto"/>
                <w:sz w:val="24"/>
                <w:szCs w:val="24"/>
              </w:rPr>
              <w:t>项目实施工作安排和人员构成的合理性、科学性、完整性进行比较打分</w:t>
            </w:r>
            <w:r>
              <w:rPr>
                <w:rFonts w:hint="eastAsia" w:ascii="宋体" w:hAnsi="宋体" w:eastAsia="宋体" w:cs="宋体"/>
                <w:color w:val="auto"/>
                <w:sz w:val="24"/>
                <w:szCs w:val="24"/>
                <w:lang w:val="zh-CN"/>
              </w:rPr>
              <w:t>，</w:t>
            </w:r>
            <w:r>
              <w:rPr>
                <w:rStyle w:val="84"/>
                <w:rFonts w:hint="eastAsia" w:ascii="宋体" w:hAnsi="宋体" w:cs="宋体"/>
                <w:color w:val="auto"/>
                <w:szCs w:val="24"/>
              </w:rPr>
              <w:t>经评标委员会一致认定提供的方案具有可操作性的每条得</w:t>
            </w:r>
            <w:r>
              <w:rPr>
                <w:rStyle w:val="84"/>
                <w:rFonts w:hint="eastAsia" w:ascii="宋体" w:hAnsi="宋体" w:cs="宋体"/>
                <w:color w:val="auto"/>
                <w:szCs w:val="24"/>
                <w:lang w:val="en-US" w:eastAsia="zh-CN"/>
              </w:rPr>
              <w:t>3</w:t>
            </w:r>
            <w:r>
              <w:rPr>
                <w:rStyle w:val="84"/>
                <w:rFonts w:hint="eastAsia" w:ascii="宋体" w:hAnsi="宋体" w:cs="宋体"/>
                <w:color w:val="auto"/>
                <w:szCs w:val="24"/>
              </w:rPr>
              <w:t>分，最高得</w:t>
            </w:r>
            <w:r>
              <w:rPr>
                <w:rStyle w:val="84"/>
                <w:rFonts w:hint="eastAsia" w:ascii="宋体" w:hAnsi="宋体" w:cs="宋体"/>
                <w:color w:val="auto"/>
                <w:szCs w:val="24"/>
                <w:lang w:val="en-US" w:eastAsia="zh-CN"/>
              </w:rPr>
              <w:t>9</w:t>
            </w:r>
            <w:r>
              <w:rPr>
                <w:rStyle w:val="84"/>
                <w:rFonts w:hint="eastAsia" w:ascii="宋体" w:hAnsi="宋体" w:cs="宋体"/>
                <w:color w:val="auto"/>
                <w:szCs w:val="24"/>
              </w:rPr>
              <w:t>分</w:t>
            </w:r>
            <w:r>
              <w:rPr>
                <w:rFonts w:hint="eastAsia" w:ascii="宋体" w:hAnsi="宋体" w:cs="宋体"/>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sz w:val="24"/>
                <w:szCs w:val="24"/>
              </w:rPr>
            </w:pPr>
          </w:p>
        </w:tc>
        <w:tc>
          <w:tcPr>
            <w:tcW w:w="157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Cs w:val="24"/>
              </w:rPr>
              <w:t>项目组成人员配备及技术力量组成</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分）</w:t>
            </w:r>
          </w:p>
        </w:tc>
        <w:tc>
          <w:tcPr>
            <w:tcW w:w="7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根据投标</w:t>
            </w:r>
            <w:r>
              <w:rPr>
                <w:rFonts w:hint="eastAsia" w:ascii="宋体" w:hAnsi="宋体" w:cs="宋体"/>
                <w:szCs w:val="24"/>
              </w:rPr>
              <w:t>人</w:t>
            </w:r>
            <w:r>
              <w:rPr>
                <w:rFonts w:hint="eastAsia" w:ascii="宋体" w:hAnsi="宋体" w:eastAsia="宋体" w:cs="宋体"/>
                <w:color w:val="auto"/>
                <w:sz w:val="24"/>
                <w:szCs w:val="24"/>
              </w:rPr>
              <w:t>项目投入人员5人（含）以上得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分，3-4人得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分，不足3人得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rPr>
              <w:t>其中项目负责人具有水利类高级工程师及以上职称的得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rPr>
              <w:t>具有水利类工程师职称的得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strike w:val="0"/>
                <w:dstrike w:val="0"/>
                <w:color w:val="auto"/>
                <w:sz w:val="24"/>
                <w:szCs w:val="24"/>
                <w:lang w:eastAsia="zh-CN"/>
              </w:rPr>
              <w:t>。</w:t>
            </w:r>
            <w:r>
              <w:rPr>
                <w:rFonts w:hint="eastAsia" w:ascii="宋体" w:hAnsi="宋体" w:eastAsia="宋体" w:cs="宋体"/>
                <w:color w:val="auto"/>
                <w:sz w:val="24"/>
                <w:szCs w:val="24"/>
              </w:rPr>
              <w:t>本项</w:t>
            </w:r>
            <w:r>
              <w:rPr>
                <w:rFonts w:hint="eastAsia" w:ascii="宋体" w:hAnsi="宋体" w:cs="宋体"/>
                <w:color w:val="auto"/>
                <w:sz w:val="24"/>
                <w:szCs w:val="24"/>
                <w:lang w:val="en-US" w:eastAsia="zh-CN"/>
              </w:rPr>
              <w:t>最多得14</w:t>
            </w:r>
            <w:r>
              <w:rPr>
                <w:rFonts w:hint="eastAsia" w:ascii="宋体" w:hAnsi="宋体" w:eastAsia="宋体" w:cs="宋体"/>
                <w:color w:val="auto"/>
                <w:sz w:val="24"/>
                <w:szCs w:val="24"/>
              </w:rPr>
              <w:t>分。</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须</w:t>
            </w:r>
            <w:r>
              <w:rPr>
                <w:rFonts w:hint="eastAsia" w:cs="宋体"/>
                <w:b/>
                <w:bCs/>
                <w:color w:val="auto"/>
                <w:szCs w:val="24"/>
              </w:rPr>
              <w:t>在</w:t>
            </w:r>
            <w:r>
              <w:rPr>
                <w:rFonts w:hint="eastAsia" w:cs="宋体"/>
                <w:b/>
                <w:bCs/>
                <w:color w:val="auto"/>
              </w:rPr>
              <w:t>商务技术文件</w:t>
            </w:r>
            <w:r>
              <w:rPr>
                <w:rFonts w:hint="eastAsia" w:cs="宋体"/>
                <w:b/>
                <w:bCs/>
                <w:color w:val="auto"/>
                <w:szCs w:val="24"/>
              </w:rPr>
              <w:t>中提供人员相关证书和近半年内任意一个月在投标单位的社保证明扫描件并加盖投标单位C</w:t>
            </w:r>
            <w:r>
              <w:rPr>
                <w:rFonts w:cs="宋体"/>
                <w:b/>
                <w:bCs/>
                <w:color w:val="auto"/>
                <w:szCs w:val="24"/>
              </w:rPr>
              <w:t>A</w:t>
            </w:r>
            <w:r>
              <w:rPr>
                <w:rFonts w:hint="eastAsia" w:cs="宋体"/>
                <w:b/>
                <w:bCs/>
                <w:color w:val="auto"/>
                <w:szCs w:val="24"/>
              </w:rPr>
              <w:t>公章，否则不得分</w:t>
            </w:r>
            <w:r>
              <w:rPr>
                <w:rFonts w:hint="eastAsia" w:cs="宋体"/>
                <w:b/>
                <w:bCs/>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right"/>
        </w:trPr>
        <w:tc>
          <w:tcPr>
            <w:tcW w:w="9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jc w:val="center"/>
              <w:textAlignment w:val="auto"/>
              <w:rPr>
                <w:rFonts w:hint="eastAsia" w:ascii="宋体" w:hAnsi="宋体" w:eastAsia="宋体" w:cs="宋体"/>
                <w:sz w:val="24"/>
                <w:szCs w:val="24"/>
              </w:rPr>
            </w:pPr>
          </w:p>
        </w:tc>
        <w:tc>
          <w:tcPr>
            <w:tcW w:w="157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服务承诺和合理化建议(</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tc>
        <w:tc>
          <w:tcPr>
            <w:tcW w:w="712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（1）根据投标人对项目其他服务及满足采购人在项目实施期间内因需求变化和其他特殊原因提出的额外要求承诺情况打分</w:t>
            </w:r>
            <w:r>
              <w:rPr>
                <w:rFonts w:hint="eastAsia" w:ascii="宋体" w:hAnsi="宋体" w:cs="宋体"/>
                <w:color w:val="auto"/>
                <w:sz w:val="24"/>
                <w:szCs w:val="24"/>
                <w:lang w:eastAsia="zh-CN"/>
              </w:rPr>
              <w:t>，</w:t>
            </w:r>
            <w:r>
              <w:rPr>
                <w:rFonts w:hint="eastAsia" w:ascii="宋体" w:hAnsi="宋体" w:cs="宋体"/>
                <w:color w:val="auto"/>
                <w:szCs w:val="24"/>
              </w:rPr>
              <w:t>经评委一致认定为实质性可采纳的</w:t>
            </w:r>
            <w:r>
              <w:rPr>
                <w:rFonts w:hint="eastAsia" w:ascii="宋体" w:hAnsi="宋体" w:cs="宋体"/>
                <w:color w:val="auto"/>
                <w:szCs w:val="24"/>
                <w:lang w:val="en-US" w:eastAsia="zh-CN"/>
              </w:rPr>
              <w:t>承诺</w:t>
            </w:r>
            <w:r>
              <w:rPr>
                <w:rFonts w:hint="eastAsia" w:ascii="宋体" w:hAnsi="宋体" w:cs="宋体"/>
                <w:color w:val="auto"/>
                <w:szCs w:val="24"/>
              </w:rPr>
              <w:t>的每条得</w:t>
            </w:r>
            <w:r>
              <w:rPr>
                <w:rFonts w:ascii="宋体" w:hAnsi="宋体" w:cs="宋体"/>
                <w:color w:val="auto"/>
                <w:szCs w:val="24"/>
              </w:rPr>
              <w:t>2</w:t>
            </w:r>
            <w:r>
              <w:rPr>
                <w:rFonts w:hint="eastAsia" w:ascii="宋体" w:hAnsi="宋体" w:cs="宋体"/>
                <w:color w:val="auto"/>
                <w:szCs w:val="24"/>
              </w:rPr>
              <w:t>分，最高得</w:t>
            </w:r>
            <w:r>
              <w:rPr>
                <w:rFonts w:ascii="宋体" w:hAnsi="宋体" w:cs="宋体"/>
                <w:color w:val="auto"/>
                <w:szCs w:val="24"/>
              </w:rPr>
              <w:t>6</w:t>
            </w:r>
            <w:r>
              <w:rPr>
                <w:rFonts w:hint="eastAsia" w:ascii="宋体" w:hAnsi="宋体" w:cs="宋体"/>
                <w:color w:val="auto"/>
                <w:szCs w:val="24"/>
              </w:rPr>
              <w:t>分，未表述不得分。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（2）承诺根据业主要求提供服务期总结和各类统计数字、情况分析的报告的得3分，无相关承诺或内容不可行的不得分。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（3）根据投标人对本项目的建议意见合理且具有较高实用价值的</w:t>
            </w:r>
            <w:r>
              <w:rPr>
                <w:rFonts w:hint="eastAsia" w:ascii="宋体" w:hAnsi="宋体" w:cs="宋体"/>
                <w:color w:val="auto"/>
                <w:sz w:val="24"/>
                <w:szCs w:val="24"/>
                <w:lang w:val="en-US" w:eastAsia="zh-CN"/>
              </w:rPr>
              <w:t>最高</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right"/>
        </w:trPr>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szCs w:val="24"/>
              </w:rPr>
              <w:t>商务分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157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7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w:t>
            </w:r>
            <w:r>
              <w:rPr>
                <w:rFonts w:hint="eastAsia" w:ascii="宋体" w:hAnsi="宋体" w:cs="宋体"/>
                <w:color w:val="auto"/>
                <w:sz w:val="24"/>
                <w:szCs w:val="24"/>
                <w:lang w:val="en-US" w:eastAsia="zh-CN"/>
              </w:rPr>
              <w:t>自2022年1月1日</w:t>
            </w:r>
            <w:r>
              <w:rPr>
                <w:rFonts w:hint="eastAsia" w:ascii="宋体" w:hAnsi="宋体" w:eastAsia="宋体" w:cs="宋体"/>
                <w:color w:val="auto"/>
                <w:sz w:val="24"/>
                <w:szCs w:val="24"/>
              </w:rPr>
              <w:t>（以合同签订时间为准）</w:t>
            </w:r>
            <w:r>
              <w:rPr>
                <w:rFonts w:hint="eastAsia" w:ascii="宋体" w:hAnsi="宋体" w:cs="宋体"/>
                <w:color w:val="auto"/>
                <w:sz w:val="24"/>
                <w:szCs w:val="24"/>
                <w:lang w:val="en-US" w:eastAsia="zh-CN"/>
              </w:rPr>
              <w:t>以来</w:t>
            </w:r>
            <w:r>
              <w:rPr>
                <w:rFonts w:hint="eastAsia" w:ascii="宋体" w:hAnsi="宋体" w:eastAsia="宋体" w:cs="宋体"/>
                <w:color w:val="auto"/>
                <w:sz w:val="24"/>
                <w:szCs w:val="24"/>
              </w:rPr>
              <w:t>承担过</w:t>
            </w:r>
            <w:r>
              <w:rPr>
                <w:rFonts w:hint="eastAsia" w:ascii="宋体" w:hAnsi="宋体" w:cs="宋体"/>
                <w:strike w:val="0"/>
                <w:dstrike w:val="0"/>
                <w:color w:val="auto"/>
                <w:sz w:val="24"/>
                <w:szCs w:val="24"/>
                <w:lang w:val="en-US" w:eastAsia="zh-CN"/>
              </w:rPr>
              <w:t>同类</w:t>
            </w:r>
            <w:r>
              <w:rPr>
                <w:rFonts w:hint="eastAsia" w:ascii="宋体" w:hAnsi="宋体" w:eastAsia="宋体" w:cs="宋体"/>
                <w:color w:val="auto"/>
                <w:sz w:val="24"/>
                <w:szCs w:val="24"/>
              </w:rPr>
              <w:t>项目的，每个得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分；本项满分</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b/>
                <w:bCs/>
                <w:color w:val="auto"/>
                <w:sz w:val="24"/>
                <w:szCs w:val="24"/>
              </w:rPr>
              <w:t>注：</w:t>
            </w:r>
            <w:r>
              <w:rPr>
                <w:rFonts w:hint="eastAsia" w:ascii="宋体" w:hAnsi="宋体" w:cs="宋体"/>
                <w:b/>
                <w:bCs/>
                <w:color w:val="auto"/>
                <w:sz w:val="24"/>
                <w:szCs w:val="24"/>
                <w:lang w:val="en-US" w:eastAsia="zh-CN"/>
              </w:rPr>
              <w:t>须</w:t>
            </w:r>
            <w:r>
              <w:rPr>
                <w:rFonts w:hint="eastAsia" w:ascii="宋体" w:hAnsi="宋体" w:eastAsia="宋体" w:cs="宋体"/>
                <w:b/>
                <w:bCs/>
                <w:color w:val="auto"/>
                <w:sz w:val="24"/>
                <w:szCs w:val="24"/>
              </w:rPr>
              <w:t>在商务技术文件中同时提供项目合同及验收报告扫描件加盖投标人CA公章，否则不得分。</w:t>
            </w:r>
          </w:p>
        </w:tc>
      </w:tr>
    </w:tbl>
    <w:p>
      <w:pPr>
        <w:pStyle w:val="101"/>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注：1.如在投标文件中未涉及上述商务技术评分内容的，按0分计。</w:t>
      </w:r>
    </w:p>
    <w:p>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101"/>
        <w:snapToGrid w:val="0"/>
        <w:spacing w:line="300" w:lineRule="auto"/>
        <w:ind w:firstLine="482"/>
        <w:rPr>
          <w:rFonts w:ascii="宋体" w:hAnsi="宋体" w:cs="宋体"/>
          <w:b/>
          <w:sz w:val="24"/>
          <w:szCs w:val="24"/>
        </w:rPr>
      </w:pPr>
      <w:r>
        <w:rPr>
          <w:rFonts w:hint="eastAsia" w:ascii="宋体" w:hAnsi="宋体" w:cs="宋体"/>
          <w:b/>
          <w:sz w:val="24"/>
          <w:szCs w:val="24"/>
        </w:rPr>
        <w:t>4.投标人的商务技术分低于商务技术分总分60%的，视为采购人不能接受的附加条件，该投标文件将在报价评审时被视为无效。</w:t>
      </w:r>
    </w:p>
    <w:p>
      <w:pPr>
        <w:pStyle w:val="101"/>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）商务技术分的计算</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7"/>
        <w:ind w:firstLine="643"/>
        <w:rPr>
          <w:color w:val="000000"/>
          <w:sz w:val="36"/>
          <w:szCs w:val="36"/>
        </w:rPr>
      </w:pPr>
      <w:bookmarkStart w:id="44" w:name="_Toc146613189"/>
      <w:r>
        <w:rPr>
          <w:rFonts w:hint="eastAsia"/>
          <w:color w:val="000000"/>
        </w:rPr>
        <w:t xml:space="preserve">第五章  </w:t>
      </w:r>
      <w:r>
        <w:rPr>
          <w:rFonts w:hint="eastAsia"/>
        </w:rPr>
        <w:t>嘉善县政府采购合同</w:t>
      </w:r>
      <w:bookmarkEnd w:id="4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hint="eastAsia" w:ascii="宋体" w:hAnsi="宋体" w:cs="宋体"/>
          <w:b/>
          <w:bCs/>
          <w:kern w:val="0"/>
          <w:sz w:val="30"/>
          <w:szCs w:val="30"/>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lang w:val="en-US" w:eastAsia="zh-CN"/>
        </w:rPr>
        <w:t>善财采确临[2025]1656号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color w:val="000000" w:themeColor="text1"/>
          <w:kern w:val="0"/>
          <w:lang w:val="en-US" w:eastAsia="zh-CN"/>
          <w14:textFill>
            <w14:solidFill>
              <w14:schemeClr w14:val="tx1"/>
            </w14:solidFill>
          </w14:textFill>
        </w:rPr>
        <w:t>50</w:t>
      </w:r>
      <w:r>
        <w:rPr>
          <w:rFonts w:hint="eastAsia" w:ascii="宋体" w:hAnsi="宋体" w:cs="宋体"/>
          <w:color w:val="000000" w:themeColor="text1"/>
          <w:kern w:val="0"/>
          <w:lang w:eastAsia="zh-CN"/>
          <w14:textFill>
            <w14:solidFill>
              <w14:schemeClr w14:val="tx1"/>
            </w14:solidFill>
          </w14:textFill>
        </w:rPr>
        <w:t>.00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嘉善县水利局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w:t>
      </w:r>
      <w:r>
        <w:rPr>
          <w:rFonts w:hint="eastAsia" w:ascii="宋体" w:hAnsi="宋体" w:cs="宋体"/>
          <w:color w:val="000000"/>
          <w:kern w:val="0"/>
          <w:u w:val="single"/>
          <w:lang w:eastAsia="zh-CN"/>
        </w:rPr>
        <w:t>HZZX-2025-G35</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lang w:eastAsia="zh-CN"/>
        </w:rPr>
        <w:t>2025年度水资源管理技术支撑项目</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lang w:eastAsia="zh-CN"/>
        </w:rPr>
        <w:t>2025年度水资源管理技术支撑项目</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r>
        <w:rPr>
          <w:rFonts w:hint="eastAsia" w:ascii="宋体" w:hAnsi="宋体" w:cs="宋体"/>
          <w:color w:val="000000"/>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spacing w:line="300" w:lineRule="auto"/>
        <w:ind w:firstLine="480"/>
        <w:contextualSpacing/>
        <w:rPr>
          <w:rFonts w:ascii="宋体" w:hAnsi="宋体"/>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Style w:val="84"/>
          <w:rFonts w:ascii="宋体" w:hAnsi="宋体"/>
          <w:kern w:val="0"/>
          <w:szCs w:val="22"/>
        </w:rPr>
      </w:pPr>
      <w:r>
        <w:rPr>
          <w:rFonts w:hint="eastAsia" w:ascii="宋体" w:hAnsi="宋体" w:cs="宋体"/>
          <w:kern w:val="0"/>
        </w:rPr>
        <w:t>（2）分期付款：</w:t>
      </w:r>
      <w:r>
        <w:rPr>
          <w:rFonts w:hint="eastAsia" w:ascii="宋体" w:hAnsi="宋体" w:cs="宋体"/>
          <w:color w:val="000000" w:themeColor="text1"/>
          <w:szCs w:val="24"/>
          <w14:textFill>
            <w14:solidFill>
              <w14:schemeClr w14:val="tx1"/>
            </w14:solidFill>
          </w14:textFill>
        </w:rPr>
        <w:t>合同生效以及具备实施条件后7个工作日内支付项目合同总金额的</w:t>
      </w:r>
      <w:r>
        <w:rPr>
          <w:rFonts w:hint="eastAsia" w:ascii="宋体" w:hAnsi="宋体" w:cs="宋体"/>
          <w:color w:val="000000" w:themeColor="text1"/>
          <w:szCs w:val="24"/>
          <w:lang w:val="en-US" w:eastAsia="zh-CN"/>
          <w14:textFill>
            <w14:solidFill>
              <w14:schemeClr w14:val="tx1"/>
            </w14:solidFill>
          </w14:textFill>
        </w:rPr>
        <w:t>65</w:t>
      </w:r>
      <w:r>
        <w:rPr>
          <w:rFonts w:hint="eastAsia" w:ascii="宋体" w:hAnsi="宋体" w:cs="宋体"/>
          <w:color w:val="000000" w:themeColor="text1"/>
          <w:szCs w:val="24"/>
          <w14:textFill>
            <w14:solidFill>
              <w14:schemeClr w14:val="tx1"/>
            </w14:solidFill>
          </w14:textFill>
        </w:rPr>
        <w:t>%作为预付款；余款在项目完成并验收合格后支付</w:t>
      </w:r>
      <w:r>
        <w:rPr>
          <w:rFonts w:hint="eastAsia" w:ascii="宋体" w:hAnsi="宋体"/>
          <w:bCs/>
          <w:color w:val="000000" w:themeColor="text1"/>
          <w14:textFill>
            <w14:solidFill>
              <w14:schemeClr w14:val="tx1"/>
            </w14:solidFill>
          </w14:textFill>
        </w:rPr>
        <w:t>。</w:t>
      </w:r>
    </w:p>
    <w:p>
      <w:pPr>
        <w:snapToGrid w:val="0"/>
        <w:spacing w:line="300" w:lineRule="auto"/>
        <w:ind w:firstLine="480"/>
        <w:contextualSpacing/>
        <w:rPr>
          <w:rFonts w:ascii="宋体" w:hAnsi="宋体" w:cs="宋体"/>
          <w:kern w:val="0"/>
        </w:rPr>
      </w:pPr>
      <w:r>
        <w:rPr>
          <w:rFonts w:hint="eastAsia" w:ascii="宋体" w:hAnsi="宋体"/>
          <w:kern w:val="0"/>
        </w:rPr>
        <w:t>注：付款前乙方应按规定向甲方开具正规发票。</w:t>
      </w:r>
    </w:p>
    <w:p>
      <w:pPr>
        <w:spacing w:line="300" w:lineRule="auto"/>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2   </w:t>
      </w:r>
      <w:r>
        <w:rPr>
          <w:rFonts w:hint="eastAsia" w:ascii="宋体" w:hAnsi="宋体" w:cs="宋体"/>
          <w:kern w:val="0"/>
        </w:rPr>
        <w:t>项处理：</w:t>
      </w:r>
    </w:p>
    <w:p>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00"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w:t>
      </w:r>
      <w:r>
        <w:rPr>
          <w:rFonts w:hint="eastAsia" w:ascii="宋体" w:hAnsi="宋体" w:cs="宋体"/>
          <w:kern w:val="0"/>
        </w:rPr>
        <w:t>元（不高于本合同金额的1%）。履约保证金在</w:t>
      </w:r>
      <w:r>
        <w:rPr>
          <w:rFonts w:hint="eastAsia"/>
          <w:szCs w:val="24"/>
          <w:u w:val="single"/>
        </w:rPr>
        <w:t>/</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pPr>
        <w:spacing w:line="300" w:lineRule="auto"/>
        <w:ind w:firstLine="482"/>
        <w:rPr>
          <w:rFonts w:hint="eastAsia" w:ascii="宋体" w:hAnsi="宋体"/>
          <w:b/>
          <w:szCs w:val="21"/>
        </w:rPr>
      </w:pPr>
      <w:r>
        <w:rPr>
          <w:rFonts w:hint="eastAsia" w:ascii="宋体" w:hAnsi="宋体" w:cs="宋体"/>
          <w:b/>
          <w:bCs/>
          <w:kern w:val="0"/>
        </w:rPr>
        <w:t xml:space="preserve">第五条 </w:t>
      </w:r>
      <w:r>
        <w:rPr>
          <w:rFonts w:hint="eastAsia" w:ascii="宋体" w:hAnsi="宋体"/>
          <w:b/>
          <w:szCs w:val="21"/>
        </w:rPr>
        <w:t>服务期限</w:t>
      </w:r>
    </w:p>
    <w:p>
      <w:pPr>
        <w:snapToGrid w:val="0"/>
        <w:spacing w:line="300" w:lineRule="auto"/>
        <w:ind w:firstLine="480"/>
        <w:contextualSpacing/>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服务期限为一年（自合同签订之日起）。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第六条 售后服务承诺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color w:val="000000"/>
          <w:szCs w:val="24"/>
          <w:lang w:eastAsia="zh-CN"/>
        </w:rPr>
        <w:t>2025年度水资源管理技术支撑项目</w:t>
      </w:r>
      <w:r>
        <w:rPr>
          <w:rFonts w:hint="eastAsia" w:ascii="宋体" w:hAnsi="宋体" w:cs="宋体"/>
          <w:bCs/>
        </w:rPr>
        <w:t>”投标文件中承诺的售后服务计划实施。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b/>
          <w:bCs/>
          <w:color w:val="auto"/>
          <w:lang w:val="en-US" w:eastAsia="zh-CN"/>
        </w:rPr>
      </w:pPr>
      <w:r>
        <w:rPr>
          <w:rFonts w:hint="eastAsia" w:ascii="宋体" w:hAnsi="宋体" w:cs="宋体"/>
          <w:b/>
          <w:bCs/>
          <w:color w:val="000000" w:themeColor="text1"/>
          <w:kern w:val="0"/>
          <w:lang w:val="en-US" w:eastAsia="zh-CN"/>
          <w14:textFill>
            <w14:solidFill>
              <w14:schemeClr w14:val="tx1"/>
            </w14:solidFill>
          </w14:textFill>
        </w:rPr>
        <w:t xml:space="preserve">第一条 </w:t>
      </w:r>
      <w:r>
        <w:rPr>
          <w:rFonts w:hint="eastAsia" w:ascii="宋体" w:hAnsi="宋体" w:eastAsia="宋体" w:cs="宋体"/>
          <w:b/>
          <w:bCs/>
          <w:color w:val="auto"/>
          <w:lang w:val="en-US" w:eastAsia="zh-CN"/>
        </w:rPr>
        <w:t>成果要求</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color w:val="auto"/>
          <w:lang w:val="en-US" w:eastAsia="zh-CN"/>
        </w:rPr>
        <w:t>提交延续评估报告电子版及纸质版各一份；</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提交建设项目水资源论证报告书（表）审查清单及技术审查意见电子版及纸质版各一份；</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提交计量设施检定清单及报告电子版和纸质版各一份；</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4.</w:t>
      </w:r>
      <w:r>
        <w:rPr>
          <w:rFonts w:hint="eastAsia" w:ascii="宋体" w:hAnsi="宋体" w:eastAsia="宋体" w:cs="宋体"/>
          <w:color w:val="auto"/>
          <w:lang w:val="en-US" w:eastAsia="zh-CN"/>
        </w:rPr>
        <w:t>提交节水诊断清单及报告电子版和纸质版各一份；</w:t>
      </w:r>
    </w:p>
    <w:p>
      <w:pPr>
        <w:keepNext w:val="0"/>
        <w:keepLines w:val="0"/>
        <w:pageBreakBefore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auto"/>
          <w:lang w:val="en-US" w:eastAsia="zh-CN"/>
        </w:rPr>
      </w:pPr>
      <w:r>
        <w:rPr>
          <w:rFonts w:hint="eastAsia" w:ascii="宋体" w:hAnsi="宋体" w:cs="宋体"/>
          <w:color w:val="auto"/>
          <w:lang w:val="en-US" w:eastAsia="zh-CN"/>
        </w:rPr>
        <w:t>5.</w:t>
      </w:r>
      <w:r>
        <w:rPr>
          <w:rFonts w:hint="eastAsia" w:ascii="宋体" w:hAnsi="宋体" w:eastAsia="宋体" w:cs="宋体"/>
          <w:color w:val="auto"/>
          <w:lang w:val="en-US" w:eastAsia="zh-CN"/>
        </w:rPr>
        <w:t>提交“十四五”双控指标落实情况评估报告电子版一份、纸质版3份；</w:t>
      </w:r>
    </w:p>
    <w:p>
      <w:pPr>
        <w:spacing w:line="300" w:lineRule="auto"/>
        <w:ind w:firstLine="482"/>
        <w:rPr>
          <w:rFonts w:hint="eastAsia" w:ascii="宋体" w:hAnsi="宋体" w:eastAsia="宋体" w:cs="宋体"/>
          <w:b/>
          <w:bCs/>
          <w:color w:val="000000" w:themeColor="text1"/>
          <w:kern w:val="0"/>
          <w:lang w:val="en-US" w:eastAsia="zh-CN"/>
          <w14:textFill>
            <w14:solidFill>
              <w14:schemeClr w14:val="tx1"/>
            </w14:solidFill>
          </w14:textFill>
        </w:rPr>
      </w:pPr>
      <w:r>
        <w:rPr>
          <w:rFonts w:hint="eastAsia" w:ascii="宋体" w:hAnsi="宋体" w:eastAsia="宋体" w:cs="宋体"/>
          <w:color w:val="auto"/>
          <w:lang w:val="en-US" w:eastAsia="zh-CN"/>
        </w:rPr>
        <w:t>6.提交“十五五”用水需求预测分析成果报告电子版一份、纸质版3份。</w:t>
      </w:r>
    </w:p>
    <w:p>
      <w:pPr>
        <w:spacing w:line="300" w:lineRule="auto"/>
        <w:ind w:firstLine="482"/>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第</w:t>
      </w:r>
      <w:r>
        <w:rPr>
          <w:rFonts w:hint="eastAsia" w:ascii="宋体" w:hAnsi="宋体" w:cs="宋体"/>
          <w:b/>
          <w:bCs/>
          <w:color w:val="000000" w:themeColor="text1"/>
          <w:kern w:val="0"/>
          <w:lang w:val="en-US" w:eastAsia="zh-CN"/>
          <w14:textFill>
            <w14:solidFill>
              <w14:schemeClr w14:val="tx1"/>
            </w14:solidFill>
          </w14:textFill>
        </w:rPr>
        <w:t>二</w:t>
      </w:r>
      <w:r>
        <w:rPr>
          <w:rFonts w:hint="eastAsia" w:ascii="宋体" w:hAnsi="宋体" w:cs="宋体"/>
          <w:b/>
          <w:bCs/>
          <w:color w:val="000000" w:themeColor="text1"/>
          <w:kern w:val="0"/>
          <w14:textFill>
            <w14:solidFill>
              <w14:schemeClr w14:val="tx1"/>
            </w14:solidFill>
          </w14:textFill>
        </w:rPr>
        <w:t>条 违约责任</w:t>
      </w:r>
    </w:p>
    <w:p>
      <w:pPr>
        <w:spacing w:line="300" w:lineRule="auto"/>
        <w:ind w:firstLine="480"/>
        <w:rPr>
          <w:rFonts w:ascii="宋体" w:hAnsi="宋体" w:cs="宋体"/>
          <w:color w:val="auto"/>
          <w:szCs w:val="24"/>
        </w:rPr>
      </w:pPr>
      <w:r>
        <w:rPr>
          <w:color w:val="auto"/>
        </w:rPr>
        <w:t>签订合同后，如</w:t>
      </w:r>
      <w:r>
        <w:rPr>
          <w:rFonts w:hint="eastAsia"/>
          <w:color w:val="auto"/>
        </w:rPr>
        <w:t>乙方</w:t>
      </w:r>
      <w:r>
        <w:rPr>
          <w:color w:val="auto"/>
        </w:rPr>
        <w:t>不按双方签订合同约定履约，</w:t>
      </w:r>
      <w:r>
        <w:rPr>
          <w:rFonts w:hint="eastAsia" w:ascii="宋体" w:hAnsi="宋体" w:cs="宋体"/>
          <w:color w:val="auto"/>
          <w:szCs w:val="24"/>
        </w:rPr>
        <w:t>乙方应向甲方支付合同总值5%的违约金，若造成甲方损失超过违约金的，超出部分由乙方继续承担赔偿责任。</w:t>
      </w:r>
    </w:p>
    <w:p>
      <w:pPr>
        <w:spacing w:line="300" w:lineRule="auto"/>
        <w:ind w:firstLine="482"/>
        <w:rPr>
          <w:rFonts w:ascii="宋体" w:hAnsi="宋体" w:cs="宋体"/>
          <w:b/>
          <w:bCs/>
          <w:szCs w:val="24"/>
        </w:rPr>
      </w:pPr>
      <w:r>
        <w:rPr>
          <w:rFonts w:hint="eastAsia" w:ascii="宋体" w:hAnsi="宋体" w:cs="宋体"/>
          <w:b/>
          <w:bCs/>
          <w:szCs w:val="24"/>
        </w:rPr>
        <w:t>第</w:t>
      </w:r>
      <w:r>
        <w:rPr>
          <w:rFonts w:hint="eastAsia" w:ascii="宋体" w:hAnsi="宋体" w:cs="宋体"/>
          <w:b/>
          <w:bCs/>
          <w:szCs w:val="24"/>
          <w:lang w:val="en-US" w:eastAsia="zh-CN"/>
        </w:rPr>
        <w:t>三</w:t>
      </w:r>
      <w:r>
        <w:rPr>
          <w:rFonts w:hint="eastAsia" w:ascii="宋体" w:hAnsi="宋体" w:cs="宋体"/>
          <w:b/>
          <w:bCs/>
          <w:szCs w:val="24"/>
        </w:rPr>
        <w:t>条 不可抗力事件处理</w:t>
      </w:r>
    </w:p>
    <w:p>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1.在合同有效期内，任何一方因不可抗力事件导致不能履行合同，则合同履行期可延长，其延长期与不可抗力影响期相同。</w:t>
      </w:r>
    </w:p>
    <w:p>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pPr>
        <w:spacing w:line="300" w:lineRule="auto"/>
        <w:ind w:firstLine="482"/>
        <w:rPr>
          <w:rFonts w:ascii="宋体" w:hAnsi="宋体" w:cs="宋体"/>
          <w:b/>
          <w:bCs/>
          <w:kern w:val="0"/>
        </w:rPr>
      </w:pPr>
      <w:r>
        <w:rPr>
          <w:rFonts w:hint="eastAsia" w:ascii="宋体" w:hAnsi="宋体" w:cs="宋体"/>
          <w:b/>
          <w:bCs/>
          <w:kern w:val="0"/>
        </w:rPr>
        <w:t>第</w:t>
      </w:r>
      <w:r>
        <w:rPr>
          <w:rFonts w:hint="eastAsia" w:ascii="宋体" w:hAnsi="宋体" w:cs="宋体"/>
          <w:b/>
          <w:bCs/>
          <w:kern w:val="0"/>
          <w:lang w:val="en-US" w:eastAsia="zh-CN"/>
        </w:rPr>
        <w:t>四</w:t>
      </w:r>
      <w:r>
        <w:rPr>
          <w:rFonts w:hint="eastAsia" w:ascii="宋体" w:hAnsi="宋体" w:cs="宋体"/>
          <w:b/>
          <w:bCs/>
          <w:kern w:val="0"/>
        </w:rPr>
        <w:t>条 合同有效期</w:t>
      </w:r>
    </w:p>
    <w:p>
      <w:pPr>
        <w:spacing w:line="300" w:lineRule="auto"/>
        <w:ind w:firstLine="480"/>
        <w:jc w:val="left"/>
        <w:rPr>
          <w:rFonts w:ascii="宋体" w:hAnsi="宋体" w:cs="宋体"/>
        </w:rPr>
      </w:pPr>
      <w:r>
        <w:rPr>
          <w:rFonts w:hint="eastAsia" w:ascii="宋体" w:hAnsi="宋体" w:cs="宋体"/>
          <w:szCs w:val="24"/>
        </w:rPr>
        <w:t>自合同签订之日起至本项目合同履行完毕之日止</w:t>
      </w:r>
      <w:r>
        <w:rPr>
          <w:rFonts w:hint="eastAsia" w:ascii="宋体" w:hAnsi="宋体" w:cs="宋体"/>
        </w:rPr>
        <w:t>。</w:t>
      </w:r>
    </w:p>
    <w:p>
      <w:pPr>
        <w:spacing w:line="300" w:lineRule="auto"/>
        <w:ind w:firstLine="480"/>
        <w:rPr>
          <w:rFonts w:ascii="宋体" w:hAnsi="宋体" w:cs="宋体"/>
          <w:szCs w:val="24"/>
        </w:rPr>
      </w:pPr>
    </w:p>
    <w:p>
      <w:pPr>
        <w:spacing w:line="300" w:lineRule="auto"/>
        <w:ind w:firstLine="482"/>
        <w:rPr>
          <w:rFonts w:ascii="宋体" w:hAnsi="宋体" w:cs="宋体"/>
          <w:b/>
          <w:color w:val="000000"/>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2"/>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r>
        <w:rPr>
          <w:rFonts w:hint="eastAsia" w:ascii="宋体" w:hAnsi="宋体" w:cs="宋体"/>
          <w:lang w:eastAsia="zh-CN"/>
        </w:rPr>
        <w:t>2025年度水资源管理技术支撑项目</w:t>
      </w:r>
      <w:r>
        <w:rPr>
          <w:rFonts w:hint="eastAsia" w:ascii="宋体" w:hAnsi="宋体" w:cs="宋体"/>
        </w:rPr>
        <w:t>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22"/>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w:t>
      </w:r>
      <w:r>
        <w:rPr>
          <w:rFonts w:hAnsi="宋体" w:cs="宋体"/>
          <w:kern w:val="2"/>
          <w:sz w:val="28"/>
          <w:szCs w:val="28"/>
        </w:rPr>
        <w:t>5</w:t>
      </w:r>
      <w:r>
        <w:rPr>
          <w:rFonts w:hint="eastAsia" w:hAnsi="宋体" w:cs="宋体"/>
          <w:kern w:val="2"/>
          <w:sz w:val="28"/>
          <w:szCs w:val="28"/>
        </w:rPr>
        <w:t>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2"/>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7"/>
        <w:ind w:firstLine="643"/>
      </w:pPr>
      <w:bookmarkStart w:id="45" w:name="_Toc146613190"/>
      <w:r>
        <w:rPr>
          <w:rFonts w:hint="eastAsia"/>
        </w:rPr>
        <w:t>第六章  投标文件格式</w:t>
      </w:r>
      <w:bookmarkEnd w:id="45"/>
    </w:p>
    <w:p>
      <w:pPr>
        <w:pStyle w:val="22"/>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资格文件/商务技术文件/报价文件 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hint="eastAsia" w:ascii="宋体" w:hAnsi="宋体" w:eastAsia="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2025年度水资源管理技术支撑项目</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w:t>
      </w:r>
      <w:r>
        <w:rPr>
          <w:rFonts w:hint="eastAsia" w:ascii="宋体" w:hAnsi="宋体" w:cs="宋体"/>
          <w:color w:val="000000"/>
          <w:szCs w:val="24"/>
          <w:lang w:eastAsia="zh-CN"/>
        </w:rPr>
        <w:t>HZZX-2025-G35</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2"/>
        <w:snapToGrid w:val="0"/>
        <w:spacing w:before="100" w:beforeAutospacing="1" w:after="100" w:afterAutospacing="1" w:line="276" w:lineRule="auto"/>
        <w:ind w:firstLine="480"/>
        <w:rPr>
          <w:rFonts w:ascii="宋体" w:hAnsi="宋体" w:cs="宋体"/>
          <w:color w:val="000000"/>
          <w:sz w:val="24"/>
          <w:szCs w:val="24"/>
        </w:rPr>
      </w:pPr>
    </w:p>
    <w:p>
      <w:pPr>
        <w:pStyle w:val="12"/>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pPr>
        <w:snapToGrid w:val="0"/>
        <w:ind w:firstLine="0" w:firstLineChars="0"/>
        <w:rPr>
          <w:rFonts w:ascii="宋体" w:hAnsi="宋体" w:cs="宋体"/>
          <w:szCs w:val="24"/>
        </w:rPr>
      </w:pPr>
      <w:r>
        <w:rPr>
          <w:rFonts w:hint="eastAsia" w:ascii="宋体" w:hAnsi="宋体" w:cs="宋体"/>
          <w:color w:val="000000"/>
          <w:szCs w:val="24"/>
          <w:lang w:eastAsia="zh-CN"/>
        </w:rPr>
        <w:t>嘉善县水利局</w:t>
      </w:r>
      <w:r>
        <w:rPr>
          <w:rFonts w:hint="eastAsia" w:ascii="宋体" w:hAnsi="宋体" w:cs="宋体"/>
          <w:color w:val="000000"/>
          <w:szCs w:val="24"/>
        </w:rPr>
        <w:t>、嘉兴市宏泽招标咨询有限公司</w:t>
      </w:r>
      <w:r>
        <w:rPr>
          <w:rFonts w:hint="eastAsia" w:ascii="宋体" w:hAnsi="宋体" w:cs="宋体"/>
          <w:szCs w:val="24"/>
        </w:rPr>
        <w:t>：</w:t>
      </w:r>
    </w:p>
    <w:p>
      <w:pPr>
        <w:snapToGrid w:val="0"/>
        <w:ind w:firstLine="480"/>
        <w:rPr>
          <w:rFonts w:ascii="宋体" w:hAnsi="宋体" w:cs="宋体"/>
          <w:szCs w:val="24"/>
        </w:rPr>
      </w:pPr>
      <w:r>
        <w:rPr>
          <w:rFonts w:hint="eastAsia" w:ascii="宋体" w:hAnsi="宋体" w:cs="宋体"/>
          <w:szCs w:val="24"/>
        </w:rPr>
        <w:t>我方参与</w:t>
      </w:r>
      <w:r>
        <w:rPr>
          <w:rFonts w:hint="eastAsia" w:ascii="宋体" w:hAnsi="宋体" w:cs="宋体"/>
          <w:szCs w:val="24"/>
          <w:u w:val="single"/>
          <w:lang w:eastAsia="zh-CN"/>
        </w:rPr>
        <w:t>2025年度水资源管理技术支撑项目</w:t>
      </w:r>
      <w:r>
        <w:rPr>
          <w:rFonts w:hint="eastAsia" w:ascii="宋体" w:hAnsi="宋体" w:cs="宋体"/>
          <w:szCs w:val="24"/>
        </w:rPr>
        <w:t>【项目编号：</w:t>
      </w:r>
      <w:r>
        <w:rPr>
          <w:rFonts w:hint="eastAsia" w:ascii="宋体" w:hAnsi="宋体" w:cs="宋体"/>
          <w:szCs w:val="24"/>
          <w:lang w:eastAsia="zh-CN"/>
        </w:rPr>
        <w:t>HZZX-2025-G35</w:t>
      </w:r>
      <w:r>
        <w:rPr>
          <w:rFonts w:hint="eastAsia" w:ascii="宋体" w:hAnsi="宋体" w:cs="宋体"/>
          <w:szCs w:val="24"/>
        </w:rPr>
        <w:t>】政府采购活动，郑重承诺：</w:t>
      </w:r>
    </w:p>
    <w:p>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pPr>
        <w:snapToGrid w:val="0"/>
        <w:ind w:firstLine="480"/>
        <w:rPr>
          <w:rFonts w:ascii="宋体" w:hAnsi="宋体" w:cs="宋体"/>
          <w:szCs w:val="24"/>
        </w:rPr>
      </w:pPr>
      <w:r>
        <w:rPr>
          <w:rFonts w:hint="eastAsia" w:ascii="宋体" w:hAnsi="宋体" w:cs="宋体"/>
          <w:szCs w:val="24"/>
        </w:rPr>
        <w:t>1.具有独立承担民事责任的能力；</w:t>
      </w:r>
    </w:p>
    <w:p>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pPr>
        <w:snapToGrid w:val="0"/>
        <w:ind w:firstLine="480"/>
        <w:rPr>
          <w:rFonts w:ascii="宋体" w:hAnsi="宋体" w:cs="宋体"/>
          <w:szCs w:val="24"/>
        </w:rPr>
      </w:pPr>
      <w:r>
        <w:rPr>
          <w:rFonts w:hint="eastAsia" w:ascii="宋体" w:hAnsi="宋体" w:cs="宋体"/>
          <w:szCs w:val="24"/>
        </w:rPr>
        <w:t>3.具有履行合同所必需的设备和专业技术能力；</w:t>
      </w:r>
    </w:p>
    <w:p>
      <w:pPr>
        <w:snapToGrid w:val="0"/>
        <w:ind w:firstLine="480"/>
        <w:rPr>
          <w:rFonts w:ascii="宋体" w:hAnsi="宋体" w:cs="宋体"/>
          <w:szCs w:val="24"/>
        </w:rPr>
      </w:pPr>
      <w:r>
        <w:rPr>
          <w:rFonts w:hint="eastAsia" w:ascii="宋体" w:hAnsi="宋体" w:cs="宋体"/>
          <w:szCs w:val="24"/>
        </w:rPr>
        <w:t>4.有依法缴纳税收和社会保障资金的良好记录；</w:t>
      </w:r>
    </w:p>
    <w:p>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pPr>
        <w:snapToGrid w:val="0"/>
        <w:ind w:firstLine="480"/>
        <w:rPr>
          <w:rFonts w:ascii="宋体" w:hAnsi="宋体" w:cs="宋体"/>
          <w:szCs w:val="24"/>
        </w:rPr>
      </w:pPr>
      <w:r>
        <w:rPr>
          <w:rFonts w:hint="eastAsia" w:ascii="宋体" w:hAnsi="宋体" w:cs="宋体"/>
          <w:szCs w:val="24"/>
        </w:rPr>
        <w:t>6.具有法律、行政法规规定的其他条件。</w:t>
      </w:r>
    </w:p>
    <w:p>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pPr>
        <w:snapToGrid w:val="0"/>
        <w:ind w:firstLine="480"/>
        <w:rPr>
          <w:rFonts w:ascii="宋体" w:hAnsi="宋体" w:cs="宋体"/>
          <w:szCs w:val="24"/>
        </w:rPr>
      </w:pPr>
      <w:r>
        <w:rPr>
          <w:rFonts w:hint="eastAsia" w:ascii="宋体" w:hAnsi="宋体" w:cs="宋体"/>
          <w:szCs w:val="24"/>
        </w:rPr>
        <w:t>（三）不存在以下情况：</w:t>
      </w:r>
    </w:p>
    <w:p>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pPr>
        <w:snapToGrid w:val="0"/>
        <w:spacing w:line="600" w:lineRule="exact"/>
        <w:ind w:firstLine="4809" w:firstLineChars="2004"/>
        <w:jc w:val="right"/>
        <w:rPr>
          <w:rFonts w:ascii="宋体" w:hAnsi="宋体"/>
          <w:bCs/>
          <w:szCs w:val="24"/>
        </w:rPr>
      </w:pPr>
    </w:p>
    <w:p>
      <w:pPr>
        <w:snapToGrid w:val="0"/>
        <w:spacing w:line="600" w:lineRule="exact"/>
        <w:ind w:firstLine="4809" w:firstLineChars="2004"/>
        <w:jc w:val="right"/>
        <w:rPr>
          <w:rFonts w:ascii="宋体" w:hAnsi="宋体"/>
          <w:bCs/>
          <w:szCs w:val="24"/>
        </w:rPr>
      </w:pPr>
    </w:p>
    <w:p>
      <w:pPr>
        <w:ind w:firstLine="480"/>
        <w:contextualSpacing/>
        <w:rPr>
          <w:rFonts w:ascii="宋体" w:hAnsi="宋体" w:cs="宋体"/>
          <w:color w:val="000000"/>
        </w:rPr>
      </w:pPr>
      <w:r>
        <w:rPr>
          <w:rFonts w:hint="eastAsia" w:ascii="宋体" w:hAnsi="宋体" w:cs="宋体"/>
          <w:color w:val="000000"/>
        </w:rPr>
        <w:t xml:space="preserve">                                   供应商（公章）：</w:t>
      </w:r>
      <w:r>
        <w:rPr>
          <w:rFonts w:hint="eastAsia" w:ascii="宋体" w:hAnsi="宋体" w:cs="宋体"/>
          <w:szCs w:val="24"/>
        </w:rPr>
        <w:t>_________________</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236" w:firstLineChars="98"/>
        <w:jc w:val="center"/>
        <w:rPr>
          <w:rFonts w:ascii="宋体" w:hAnsi="宋体" w:cs="宋体"/>
          <w:b/>
          <w:bCs/>
          <w:color w:val="FF0000"/>
          <w:szCs w:val="24"/>
        </w:rPr>
      </w:pPr>
      <w:r>
        <w:rPr>
          <w:rFonts w:hint="eastAsia" w:ascii="宋体" w:hAnsi="宋体" w:cs="宋体"/>
          <w:b/>
          <w:bCs/>
          <w:color w:val="FF0000"/>
          <w:szCs w:val="24"/>
        </w:rPr>
        <w:t>【投标人非中小微企业的不用提供】</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pStyle w:val="2"/>
        <w:autoSpaceDE w:val="0"/>
        <w:autoSpaceDN w:val="0"/>
        <w:spacing w:line="300" w:lineRule="auto"/>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w:t>
      </w:r>
      <w:r>
        <w:rPr>
          <w:rFonts w:hint="eastAsia"/>
          <w:u w:val="single"/>
          <w:lang w:eastAsia="zh-CN"/>
        </w:rPr>
        <w:t>嘉善县水利局</w:t>
      </w:r>
      <w:r>
        <w:rPr>
          <w:rFonts w:hint="eastAsia"/>
          <w:u w:val="single"/>
        </w:rPr>
        <w:t>）</w:t>
      </w:r>
      <w:r>
        <w:rPr>
          <w:rFonts w:hint="eastAsia"/>
        </w:rPr>
        <w:t>的</w:t>
      </w:r>
      <w:r>
        <w:rPr>
          <w:rFonts w:hint="eastAsia"/>
          <w:u w:val="single"/>
        </w:rPr>
        <w:t>（</w:t>
      </w:r>
      <w:r>
        <w:rPr>
          <w:rFonts w:hint="eastAsia"/>
          <w:u w:val="single"/>
          <w:lang w:eastAsia="zh-CN"/>
        </w:rPr>
        <w:t>2025年度水资源管理技术支撑项目</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相关企业的具体情况如下：</w:t>
      </w:r>
    </w:p>
    <w:p>
      <w:pPr>
        <w:pStyle w:val="125"/>
        <w:tabs>
          <w:tab w:val="left" w:pos="1243"/>
        </w:tabs>
        <w:autoSpaceDE w:val="0"/>
        <w:autoSpaceDN w:val="0"/>
        <w:spacing w:line="300" w:lineRule="auto"/>
        <w:ind w:left="19" w:firstLine="480"/>
        <w:rPr>
          <w:rFonts w:ascii="宋体" w:hAnsi="宋体" w:cs="宋体"/>
          <w:szCs w:val="24"/>
        </w:rPr>
      </w:pPr>
      <w:r>
        <w:rPr>
          <w:rFonts w:hint="eastAsia"/>
          <w:u w:val="single"/>
        </w:rPr>
        <w:t>（</w:t>
      </w:r>
      <w:r>
        <w:rPr>
          <w:rFonts w:hint="eastAsia"/>
          <w:u w:val="single"/>
          <w:lang w:eastAsia="zh-CN"/>
        </w:rPr>
        <w:t>2025年度水资源管理技术支撑项目</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szCs w:val="24"/>
          <w:u w:val="single"/>
        </w:rPr>
        <w:t>其他未列明行业</w:t>
      </w:r>
      <w:r>
        <w:rPr>
          <w:rFonts w:hint="eastAsia" w:ascii="宋体" w:hAnsi="宋体" w:cs="宋体"/>
          <w:szCs w:val="24"/>
        </w:rPr>
        <w:t>）；承建（承接）企业为</w:t>
      </w:r>
      <w:r>
        <w:rPr>
          <w:rFonts w:hint="eastAsia" w:ascii="宋体" w:hAnsi="宋体" w:cs="宋体"/>
          <w:szCs w:val="24"/>
          <w:u w:val="single"/>
          <w:lang w:val="en-US" w:eastAsia="zh-CN"/>
        </w:rPr>
        <w:t xml:space="preserve">     </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rPr>
          <w:rFonts w:hint="eastAsia"/>
        </w:rPr>
        <w:t>，</w:t>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126"/>
        <w:snapToGrid w:val="0"/>
        <w:spacing w:line="300" w:lineRule="auto"/>
        <w:ind w:firstLine="494"/>
        <w:rPr>
          <w:rFonts w:ascii="宋体" w:eastAsia="宋体"/>
          <w:bCs/>
          <w:sz w:val="24"/>
          <w:szCs w:val="24"/>
        </w:rPr>
      </w:pPr>
      <w:r>
        <w:rPr>
          <w:rFonts w:hint="eastAsia" w:ascii="宋体" w:eastAsia="宋体"/>
          <w:bCs/>
          <w:sz w:val="24"/>
          <w:szCs w:val="24"/>
        </w:rPr>
        <w:t>......</w:t>
      </w:r>
    </w:p>
    <w:p>
      <w:pPr>
        <w:pStyle w:val="2"/>
        <w:autoSpaceDE w:val="0"/>
        <w:autoSpaceDN w:val="0"/>
        <w:spacing w:before="108" w:line="300" w:lineRule="auto"/>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2"/>
        <w:autoSpaceDE w:val="0"/>
        <w:autoSpaceDN w:val="0"/>
        <w:spacing w:line="300" w:lineRule="auto"/>
        <w:ind w:right="-54" w:firstLine="480"/>
        <w:rPr>
          <w:rFonts w:ascii="宋体" w:hAnsi="宋体" w:cs="宋体"/>
        </w:rPr>
      </w:pPr>
      <w:r>
        <w:rPr>
          <w:rFonts w:hint="eastAsia" w:ascii="宋体" w:hAnsi="宋体" w:cs="宋体"/>
        </w:rPr>
        <w:t>本企业对上述声明内容的真实性负责。如有虚假，将依法承担相应责任。</w:t>
      </w:r>
    </w:p>
    <w:p>
      <w:pPr>
        <w:pStyle w:val="2"/>
        <w:autoSpaceDE w:val="0"/>
        <w:autoSpaceDN w:val="0"/>
        <w:spacing w:before="29" w:line="300" w:lineRule="auto"/>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2"/>
        <w:autoSpaceDE w:val="0"/>
        <w:autoSpaceDN w:val="0"/>
        <w:spacing w:before="29" w:line="300" w:lineRule="auto"/>
        <w:ind w:left="4060" w:right="-54" w:firstLine="480"/>
        <w:rPr>
          <w:rFonts w:ascii="宋体" w:hAnsi="宋体" w:cs="宋体"/>
        </w:rPr>
      </w:pPr>
      <w:r>
        <w:rPr>
          <w:rFonts w:hint="eastAsia" w:ascii="宋体" w:hAnsi="宋体" w:cs="宋体"/>
        </w:rPr>
        <w:t>日期：___________</w:t>
      </w:r>
    </w:p>
    <w:p>
      <w:pPr>
        <w:spacing w:line="300" w:lineRule="auto"/>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spacing w:line="300" w:lineRule="auto"/>
        <w:ind w:firstLine="480"/>
        <w:rPr>
          <w:rFonts w:ascii="宋体" w:hAnsi="宋体" w:cs="宋体"/>
        </w:rPr>
      </w:pPr>
      <w:r>
        <w:rPr>
          <w:rFonts w:hint="eastAsia" w:ascii="宋体" w:hAnsi="宋体" w:cs="宋体"/>
          <w:szCs w:val="24"/>
        </w:rPr>
        <w:t>2.本采购标的对应的所属行业：</w:t>
      </w:r>
      <w:r>
        <w:rPr>
          <w:rFonts w:hint="eastAsia" w:ascii="宋体" w:hAnsi="宋体" w:cs="宋体"/>
          <w:szCs w:val="24"/>
          <w:u w:val="single"/>
        </w:rPr>
        <w:t>其他未列明行业</w:t>
      </w:r>
    </w:p>
    <w:p>
      <w:pPr>
        <w:spacing w:line="300" w:lineRule="auto"/>
        <w:ind w:firstLine="480"/>
        <w:rPr>
          <w:rFonts w:ascii="宋体" w:hAnsi="宋体" w:cs="宋体"/>
        </w:rPr>
      </w:pPr>
      <w:r>
        <w:rPr>
          <w:rFonts w:hint="eastAsia" w:ascii="宋体" w:hAnsi="宋体" w:cs="宋体"/>
        </w:rPr>
        <w:t>其他未列明行业。从业人员300人以下的为中小微型企业。其中，从业人员100人及以上的为中型企业；从业人员10人及以上的为小型企业；从业人员10人以下的为微型企业。</w:t>
      </w:r>
    </w:p>
    <w:p>
      <w:pPr>
        <w:spacing w:line="300" w:lineRule="auto"/>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pPr>
        <w:spacing w:line="300" w:lineRule="auto"/>
        <w:ind w:firstLine="480"/>
        <w:rPr>
          <w:rFonts w:ascii="宋体" w:hAnsi="宋体" w:cs="宋体"/>
        </w:r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602"/>
        <w:rPr>
          <w:rFonts w:hint="eastAsia" w:ascii="宋体" w:hAnsi="宋体" w:cs="宋体"/>
        </w:rPr>
      </w:pPr>
      <w:r>
        <w:rPr>
          <w:rFonts w:hint="eastAsia" w:ascii="宋体" w:hAnsi="宋体" w:cs="宋体"/>
        </w:rPr>
        <w:t>▲5.中型企业、小型企业、微型企业3种企业类型，结合以上数据，依据《中小企业划型标准规定》（工信部联企业〔2011〕300号）确定，供应商声明的类型错误，作无效标处理。《中小企业声明函》填写行业错误或者未填写行业的，作无效标处理。</w:t>
      </w:r>
    </w:p>
    <w:p>
      <w:pPr>
        <w:spacing w:line="300" w:lineRule="auto"/>
        <w:ind w:firstLine="602"/>
        <w:rPr>
          <w:rFonts w:ascii="宋体" w:hAnsi="宋体" w:cs="宋体"/>
          <w:b/>
          <w:bCs/>
          <w:szCs w:val="24"/>
        </w:rPr>
      </w:pPr>
      <w:r>
        <w:rPr>
          <w:rFonts w:hint="eastAsia" w:ascii="宋体" w:hAnsi="宋体" w:cs="宋体"/>
          <w:b/>
          <w:color w:val="000000"/>
          <w:sz w:val="30"/>
          <w:szCs w:val="30"/>
        </w:rPr>
        <w:t>（注：若为联合体投标的，此表联合体双方应分别提供。）</w:t>
      </w:r>
    </w:p>
    <w:p>
      <w:pPr>
        <w:ind w:firstLine="480"/>
        <w:rPr>
          <w:rFonts w:ascii="宋体" w:hAnsi="宋体" w:cs="宋体"/>
        </w:rPr>
        <w:sectPr>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22"/>
        <w:snapToGrid w:val="0"/>
        <w:spacing w:before="24" w:beforeLines="10" w:after="24" w:afterLines="10"/>
        <w:ind w:right="480" w:firstLine="420"/>
        <w:jc w:val="right"/>
        <w:rPr>
          <w:rFonts w:hAnsi="宋体" w:cs="宋体"/>
        </w:rPr>
      </w:pPr>
    </w:p>
    <w:p>
      <w:pPr>
        <w:pStyle w:val="22"/>
        <w:snapToGrid w:val="0"/>
        <w:spacing w:before="24" w:beforeLines="10" w:after="24" w:afterLines="10"/>
        <w:ind w:right="480" w:firstLine="420"/>
        <w:jc w:val="right"/>
        <w:rPr>
          <w:rFonts w:hAnsi="宋体" w:cs="宋体"/>
        </w:rPr>
      </w:pPr>
    </w:p>
    <w:p>
      <w:pPr>
        <w:pStyle w:val="22"/>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6"/>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643"/>
        <w:jc w:val="center"/>
        <w:rPr>
          <w:rFonts w:ascii="宋体" w:hAnsi="宋体" w:cs="宋体"/>
          <w:b/>
          <w:color w:val="000000"/>
          <w:sz w:val="32"/>
          <w:szCs w:val="32"/>
        </w:rPr>
      </w:pPr>
      <w:r>
        <w:rPr>
          <w:rFonts w:hint="eastAsia" w:ascii="宋体" w:hAnsi="宋体" w:cs="宋体"/>
          <w:b/>
          <w:color w:val="000000"/>
          <w:sz w:val="32"/>
          <w:szCs w:val="32"/>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snapToGrid w:val="0"/>
        <w:spacing w:before="100" w:beforeAutospacing="1" w:after="100" w:afterAutospacing="1" w:line="288" w:lineRule="auto"/>
        <w:ind w:firstLine="0" w:firstLineChars="0"/>
        <w:jc w:val="center"/>
        <w:rPr>
          <w:rFonts w:ascii="宋体" w:hAnsi="宋体" w:cs="宋体"/>
          <w:b/>
          <w:bCs/>
          <w:sz w:val="32"/>
          <w:szCs w:val="32"/>
        </w:rPr>
      </w:pPr>
      <w:r>
        <w:rPr>
          <w:rFonts w:hint="eastAsia" w:ascii="宋体" w:hAnsi="宋体" w:cs="宋体"/>
          <w:b/>
          <w:bCs/>
          <w:sz w:val="32"/>
          <w:szCs w:val="32"/>
        </w:rPr>
        <w:t>八、联合投标协议书格式</w:t>
      </w:r>
    </w:p>
    <w:p>
      <w:pPr>
        <w:snapToGrid w:val="0"/>
        <w:spacing w:before="50" w:after="50" w:line="288" w:lineRule="auto"/>
        <w:ind w:firstLine="0" w:firstLineChars="0"/>
        <w:jc w:val="center"/>
        <w:rPr>
          <w:rFonts w:ascii="宋体" w:hAnsi="宋体" w:cs="宋体"/>
          <w:b/>
          <w:bCs/>
          <w:sz w:val="32"/>
          <w:szCs w:val="32"/>
        </w:rPr>
      </w:pPr>
      <w:r>
        <w:rPr>
          <w:rFonts w:hint="eastAsia" w:ascii="宋体" w:hAnsi="宋体" w:cs="宋体"/>
          <w:b/>
          <w:bCs/>
          <w:sz w:val="32"/>
          <w:szCs w:val="32"/>
        </w:rPr>
        <w:t>联合投标协议书</w:t>
      </w:r>
    </w:p>
    <w:p>
      <w:pPr>
        <w:widowControl/>
        <w:snapToGrid w:val="0"/>
        <w:spacing w:line="288" w:lineRule="auto"/>
        <w:ind w:firstLine="482"/>
        <w:jc w:val="left"/>
        <w:rPr>
          <w:rFonts w:ascii="宋体" w:hAnsi="宋体" w:cs="宋体"/>
          <w:b/>
          <w:szCs w:val="24"/>
        </w:rPr>
      </w:pPr>
      <w:r>
        <w:rPr>
          <w:rFonts w:hint="eastAsia" w:ascii="宋体" w:hAnsi="宋体" w:cs="宋体"/>
          <w:b/>
          <w:szCs w:val="24"/>
        </w:rPr>
        <w:t>（以联合体形式投标的，提供联合协议；本项目不接受联合体投标或者投标人不以联合体形式投标的，则不需要提供）</w:t>
      </w:r>
    </w:p>
    <w:p>
      <w:pPr>
        <w:snapToGrid w:val="0"/>
        <w:spacing w:line="288" w:lineRule="auto"/>
        <w:ind w:firstLine="480"/>
        <w:rPr>
          <w:rFonts w:ascii="宋体" w:hAnsi="宋体" w:cs="宋体"/>
          <w:kern w:val="0"/>
          <w:szCs w:val="24"/>
          <w:lang w:val="zh-CN"/>
        </w:rPr>
      </w:pPr>
      <w:r>
        <w:rPr>
          <w:rFonts w:hint="eastAsia" w:ascii="宋体" w:hAnsi="宋体" w:cs="宋体"/>
          <w:kern w:val="0"/>
          <w:szCs w:val="24"/>
          <w:u w:val="single"/>
        </w:rPr>
        <w:t>（联合体所有成员名称）</w:t>
      </w:r>
      <w:r>
        <w:rPr>
          <w:rFonts w:hint="eastAsia" w:ascii="宋体" w:hAnsi="宋体" w:cs="宋体"/>
          <w:kern w:val="0"/>
          <w:szCs w:val="24"/>
        </w:rPr>
        <w:t>自愿</w:t>
      </w:r>
      <w:r>
        <w:rPr>
          <w:rFonts w:hint="eastAsia" w:ascii="宋体" w:hAnsi="宋体" w:cs="宋体"/>
          <w:kern w:val="0"/>
          <w:szCs w:val="24"/>
          <w:lang w:val="zh-CN"/>
        </w:rPr>
        <w:t>组成一个联合体，以一个投标人的身份</w:t>
      </w:r>
      <w:r>
        <w:rPr>
          <w:rFonts w:hint="eastAsia" w:ascii="宋体" w:hAnsi="宋体" w:cs="宋体"/>
          <w:kern w:val="0"/>
          <w:szCs w:val="24"/>
        </w:rPr>
        <w:t>参加</w:t>
      </w:r>
      <w:bookmarkStart w:id="46" w:name="OLE_LINK21"/>
      <w:r>
        <w:rPr>
          <w:rFonts w:hint="eastAsia" w:ascii="宋体" w:hAnsi="宋体" w:eastAsia="宋体" w:cs="宋体"/>
          <w:kern w:val="0"/>
          <w:szCs w:val="24"/>
          <w:u w:val="single"/>
          <w:lang w:eastAsia="zh-CN"/>
        </w:rPr>
        <w:t>2025年度水资源管理技术支撑项目</w:t>
      </w:r>
      <w:bookmarkEnd w:id="46"/>
      <w:r>
        <w:rPr>
          <w:rFonts w:hint="eastAsia" w:ascii="宋体" w:hAnsi="宋体" w:cs="宋体"/>
          <w:szCs w:val="24"/>
        </w:rPr>
        <w:t>[项目编号：HZZX-2025-G</w:t>
      </w:r>
      <w:r>
        <w:rPr>
          <w:rFonts w:hint="eastAsia" w:ascii="宋体" w:hAnsi="宋体" w:cs="宋体"/>
          <w:szCs w:val="24"/>
          <w:lang w:val="en-US" w:eastAsia="zh-CN"/>
        </w:rPr>
        <w:t>35</w:t>
      </w:r>
      <w:r>
        <w:rPr>
          <w:rFonts w:hint="eastAsia" w:ascii="宋体" w:hAnsi="宋体" w:cs="宋体"/>
          <w:szCs w:val="24"/>
        </w:rPr>
        <w:t>]</w:t>
      </w:r>
      <w:r>
        <w:rPr>
          <w:rFonts w:hint="eastAsia" w:ascii="宋体" w:hAnsi="宋体" w:cs="宋体"/>
          <w:kern w:val="0"/>
          <w:szCs w:val="24"/>
          <w:lang w:val="zh-CN"/>
        </w:rPr>
        <w:t xml:space="preserve">投标。 </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一、各方一致决定，</w:t>
      </w:r>
      <w:r>
        <w:rPr>
          <w:rFonts w:hint="eastAsia" w:ascii="宋体" w:hAnsi="宋体" w:cs="宋体"/>
          <w:kern w:val="0"/>
          <w:szCs w:val="24"/>
          <w:u w:val="single"/>
        </w:rPr>
        <w:t>（某联合体成员名称）</w:t>
      </w:r>
      <w:r>
        <w:rPr>
          <w:rFonts w:hint="eastAsia" w:ascii="宋体" w:hAnsi="宋体" w:cs="宋体"/>
          <w:kern w:val="0"/>
          <w:szCs w:val="24"/>
        </w:rPr>
        <w:t>为联合体</w:t>
      </w:r>
      <w:r>
        <w:rPr>
          <w:rFonts w:hint="eastAsia" w:ascii="宋体" w:hAnsi="宋体" w:cs="宋体"/>
          <w:kern w:val="0"/>
          <w:szCs w:val="24"/>
          <w:lang w:val="zh-CN"/>
        </w:rPr>
        <w:t>牵头人</w:t>
      </w:r>
      <w:r>
        <w:rPr>
          <w:rFonts w:hint="eastAsia" w:ascii="宋体" w:hAnsi="宋体" w:cs="宋体"/>
          <w:szCs w:val="24"/>
        </w:rPr>
        <w:t>，代表所有联合体成员负责投标和合同实施阶段的主办、协调工作</w:t>
      </w:r>
      <w:r>
        <w:rPr>
          <w:rFonts w:hint="eastAsia" w:ascii="宋体" w:hAnsi="宋体" w:cs="宋体"/>
          <w:kern w:val="0"/>
          <w:szCs w:val="24"/>
          <w:lang w:val="zh-CN"/>
        </w:rPr>
        <w:t>。</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二、</w:t>
      </w:r>
      <w:r>
        <w:rPr>
          <w:rFonts w:hint="eastAsia" w:ascii="宋体" w:hAnsi="宋体" w:cs="宋体"/>
          <w:szCs w:val="24"/>
        </w:rPr>
        <w:t>所有联合体成员各方签署授权书，授权书载明的</w:t>
      </w:r>
      <w:r>
        <w:rPr>
          <w:rFonts w:hint="eastAsia" w:ascii="宋体" w:hAnsi="宋体" w:cs="宋体"/>
          <w:kern w:val="0"/>
          <w:szCs w:val="24"/>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三、本次联合投标中，分工如下：</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（联合体成员1）承担的工作和义务为：__________________；合同金额占联合体协议合同总金额：_______%；</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（联合体成员2）承担的工作和义务为：__________________；合同金额占联合体协议合同总金额：_______%。</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w:t>
      </w:r>
    </w:p>
    <w:p>
      <w:pPr>
        <w:snapToGrid w:val="0"/>
        <w:spacing w:line="288" w:lineRule="auto"/>
        <w:ind w:firstLine="480"/>
        <w:rPr>
          <w:rFonts w:ascii="宋体" w:hAnsi="宋体" w:cs="宋体"/>
          <w:b/>
          <w:kern w:val="0"/>
          <w:szCs w:val="24"/>
          <w:lang w:val="zh-CN"/>
        </w:rPr>
      </w:pPr>
      <w:r>
        <w:rPr>
          <w:rFonts w:hint="eastAsia" w:ascii="宋体" w:hAnsi="宋体" w:cs="宋体"/>
          <w:kern w:val="0"/>
          <w:szCs w:val="24"/>
          <w:lang w:val="zh-CN"/>
        </w:rPr>
        <w:t>四、</w:t>
      </w:r>
      <w:r>
        <w:rPr>
          <w:rFonts w:hint="eastAsia" w:ascii="宋体" w:hAnsi="宋体" w:cs="宋体"/>
          <w:kern w:val="0"/>
          <w:szCs w:val="24"/>
          <w:u w:val="single"/>
        </w:rPr>
        <w:t>（</w:t>
      </w:r>
      <w:bookmarkStart w:id="47" w:name="_Hlk101131882"/>
      <w:r>
        <w:rPr>
          <w:rFonts w:hint="eastAsia" w:ascii="宋体" w:hAnsi="宋体" w:cs="宋体"/>
          <w:kern w:val="0"/>
          <w:szCs w:val="24"/>
          <w:u w:val="single"/>
        </w:rPr>
        <w:t>联合体成员X,……</w:t>
      </w:r>
      <w:bookmarkEnd w:id="47"/>
      <w:r>
        <w:rPr>
          <w:rFonts w:hint="eastAsia" w:ascii="宋体" w:hAnsi="宋体" w:cs="宋体"/>
          <w:kern w:val="0"/>
          <w:szCs w:val="24"/>
          <w:u w:val="single"/>
        </w:rPr>
        <w:t>）</w:t>
      </w:r>
      <w:r>
        <w:rPr>
          <w:rFonts w:hint="eastAsia" w:ascii="宋体" w:hAnsi="宋体" w:cs="宋体"/>
          <w:b/>
          <w:kern w:val="0"/>
          <w:szCs w:val="24"/>
          <w:u w:val="single"/>
          <w:lang w:val="zh-CN"/>
        </w:rPr>
        <w:t>提供的服务全部由符合政策要求的小</w:t>
      </w:r>
      <w:r>
        <w:rPr>
          <w:rFonts w:hint="eastAsia" w:ascii="宋体" w:hAnsi="宋体" w:cs="宋体"/>
          <w:b/>
          <w:kern w:val="0"/>
          <w:szCs w:val="24"/>
          <w:u w:val="single"/>
        </w:rPr>
        <w:t>微</w:t>
      </w:r>
      <w:r>
        <w:rPr>
          <w:rFonts w:hint="eastAsia" w:ascii="宋体" w:hAnsi="宋体" w:cs="宋体"/>
          <w:b/>
          <w:kern w:val="0"/>
          <w:szCs w:val="24"/>
          <w:u w:val="single"/>
          <w:lang w:val="zh-CN"/>
        </w:rPr>
        <w:t>企业承接</w:t>
      </w:r>
      <w:r>
        <w:rPr>
          <w:rFonts w:hint="eastAsia" w:ascii="宋体" w:hAnsi="宋体" w:cs="宋体"/>
          <w:b/>
          <w:kern w:val="0"/>
          <w:szCs w:val="24"/>
          <w:lang w:val="zh-CN"/>
        </w:rPr>
        <w:t>（须提供中小企业声明函）</w:t>
      </w:r>
      <w:r>
        <w:rPr>
          <w:rFonts w:hint="eastAsia" w:ascii="宋体" w:hAnsi="宋体" w:cs="宋体"/>
          <w:kern w:val="0"/>
          <w:szCs w:val="24"/>
        </w:rPr>
        <w:t>，其合同份额占到合同总金额</w:t>
      </w:r>
      <w:r>
        <w:rPr>
          <w:rFonts w:hint="eastAsia" w:ascii="宋体" w:hAnsi="宋体" w:cs="宋体"/>
          <w:kern w:val="0"/>
          <w:szCs w:val="24"/>
          <w:u w:val="single"/>
        </w:rPr>
        <w:t xml:space="preserve">     </w:t>
      </w:r>
      <w:r>
        <w:rPr>
          <w:rFonts w:hint="eastAsia" w:ascii="宋体" w:hAnsi="宋体" w:cs="宋体"/>
          <w:kern w:val="0"/>
          <w:szCs w:val="24"/>
        </w:rPr>
        <w:t>%以上；</w:t>
      </w:r>
      <w:r>
        <w:rPr>
          <w:rFonts w:hint="eastAsia" w:ascii="宋体" w:hAnsi="宋体" w:cs="宋体"/>
          <w:kern w:val="0"/>
          <w:szCs w:val="24"/>
          <w:lang w:val="zh-CN"/>
        </w:rPr>
        <w:t>……。</w:t>
      </w:r>
      <w:r>
        <w:rPr>
          <w:rFonts w:hint="eastAsia" w:ascii="宋体" w:hAnsi="宋体" w:cs="宋体"/>
          <w:b/>
          <w:kern w:val="0"/>
          <w:szCs w:val="24"/>
          <w:lang w:val="zh-CN"/>
        </w:rPr>
        <w:t>（未预留份额专门面向中小企业的采购项目，以及预留份额中的非预留部分采购包，接受联合体投标的，联合体其中一方提供的服务全部由符合政策要求的小</w:t>
      </w:r>
      <w:r>
        <w:rPr>
          <w:rFonts w:hint="eastAsia" w:ascii="宋体" w:hAnsi="宋体" w:cs="宋体"/>
          <w:b/>
          <w:kern w:val="0"/>
          <w:szCs w:val="24"/>
        </w:rPr>
        <w:t>微</w:t>
      </w:r>
      <w:r>
        <w:rPr>
          <w:rFonts w:hint="eastAsia" w:ascii="宋体" w:hAnsi="宋体" w:cs="宋体"/>
          <w:b/>
          <w:kern w:val="0"/>
          <w:szCs w:val="24"/>
          <w:lang w:val="zh-CN"/>
        </w:rPr>
        <w:t>企业承接，且其合同份额占到合同总金额30%以上，对联合体报价给予</w:t>
      </w:r>
      <w:r>
        <w:rPr>
          <w:rFonts w:hint="eastAsia" w:ascii="宋体" w:hAnsi="宋体" w:cs="宋体"/>
          <w:b/>
          <w:kern w:val="0"/>
          <w:szCs w:val="24"/>
        </w:rPr>
        <w:t>4</w:t>
      </w:r>
      <w:r>
        <w:rPr>
          <w:rFonts w:hint="eastAsia" w:ascii="宋体" w:hAnsi="宋体" w:cs="宋体"/>
          <w:b/>
          <w:kern w:val="0"/>
          <w:szCs w:val="24"/>
          <w:lang w:val="zh-CN"/>
        </w:rPr>
        <w:t>%的扣除，供应商拟享受以上价格扣除政策的，填写有关内容）</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五、如果中标，</w:t>
      </w:r>
      <w:r>
        <w:rPr>
          <w:rFonts w:hint="eastAsia" w:ascii="宋体" w:hAnsi="宋体" w:cs="宋体"/>
          <w:szCs w:val="24"/>
        </w:rPr>
        <w:t>联合体各成员方共同与采购人签订合同，并就采购合同约定的事项对采购人承担连带责任。</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六、有关本次联合投标的其他事宜：</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1.联合体各方不再单独参加或者与其他供应商另外组成联合体参加同一合同项下的政府采购活动。</w:t>
      </w:r>
    </w:p>
    <w:p>
      <w:pPr>
        <w:snapToGrid w:val="0"/>
        <w:spacing w:line="288" w:lineRule="auto"/>
        <w:ind w:firstLine="480"/>
        <w:rPr>
          <w:rFonts w:ascii="宋体" w:hAnsi="宋体" w:cs="宋体"/>
          <w:kern w:val="0"/>
          <w:szCs w:val="24"/>
          <w:lang w:val="zh-CN"/>
        </w:rPr>
      </w:pPr>
      <w:r>
        <w:rPr>
          <w:rFonts w:hint="eastAsia" w:ascii="宋体" w:hAnsi="宋体" w:cs="宋体"/>
          <w:kern w:val="0"/>
          <w:szCs w:val="24"/>
          <w:lang w:val="zh-CN"/>
        </w:rPr>
        <w:t>2.联合体中有同类资质的各方按照联合体分工承担相同工作的，按照资质等级较低的供应商确定资质等级。</w:t>
      </w:r>
    </w:p>
    <w:p>
      <w:pPr>
        <w:snapToGrid w:val="0"/>
        <w:spacing w:line="288" w:lineRule="auto"/>
        <w:ind w:firstLine="480"/>
        <w:jc w:val="left"/>
        <w:rPr>
          <w:rFonts w:ascii="宋体" w:hAnsi="宋体" w:cs="宋体"/>
          <w:kern w:val="0"/>
          <w:szCs w:val="24"/>
        </w:rPr>
      </w:pPr>
      <w:r>
        <w:rPr>
          <w:rFonts w:hint="eastAsia" w:ascii="宋体" w:hAnsi="宋体" w:cs="宋体"/>
          <w:kern w:val="0"/>
          <w:szCs w:val="24"/>
          <w:lang w:val="zh-CN"/>
        </w:rPr>
        <w:t>3.本协议提交采购人、采购机构后，联合体各方不得以任何形式对上述内容进行修改或撤销。</w:t>
      </w:r>
      <w:r>
        <w:rPr>
          <w:rFonts w:hint="eastAsia" w:ascii="宋体" w:hAnsi="宋体" w:cs="宋体"/>
          <w:kern w:val="0"/>
          <w:szCs w:val="24"/>
        </w:rPr>
        <w:t xml:space="preserve">                                </w:t>
      </w:r>
    </w:p>
    <w:p>
      <w:pPr>
        <w:snapToGrid w:val="0"/>
        <w:spacing w:line="288" w:lineRule="auto"/>
        <w:ind w:firstLine="2880" w:firstLineChars="1200"/>
        <w:jc w:val="left"/>
        <w:rPr>
          <w:rFonts w:ascii="宋体" w:hAnsi="宋体" w:cs="宋体"/>
          <w:szCs w:val="24"/>
        </w:rPr>
      </w:pPr>
      <w:r>
        <w:rPr>
          <w:rFonts w:hint="eastAsia" w:ascii="宋体" w:hAnsi="宋体" w:cs="宋体"/>
          <w:kern w:val="0"/>
          <w:szCs w:val="24"/>
        </w:rPr>
        <w:t xml:space="preserve">  </w:t>
      </w:r>
      <w:r>
        <w:rPr>
          <w:rFonts w:hint="eastAsia" w:ascii="宋体" w:hAnsi="宋体" w:cs="宋体"/>
          <w:kern w:val="0"/>
          <w:szCs w:val="24"/>
          <w:lang w:val="zh-CN"/>
        </w:rPr>
        <w:t>联合体成员名称(盖章)：</w:t>
      </w:r>
      <w:r>
        <w:rPr>
          <w:rFonts w:hint="eastAsia" w:ascii="宋体" w:hAnsi="宋体" w:cs="宋体"/>
          <w:color w:val="000000"/>
          <w:szCs w:val="24"/>
        </w:rPr>
        <w:t xml:space="preserve">____________________ </w:t>
      </w:r>
    </w:p>
    <w:p>
      <w:pPr>
        <w:snapToGrid w:val="0"/>
        <w:spacing w:before="100" w:beforeAutospacing="1" w:after="100" w:afterAutospacing="1" w:line="288" w:lineRule="auto"/>
        <w:ind w:firstLine="0" w:firstLineChars="0"/>
        <w:jc w:val="center"/>
        <w:rPr>
          <w:rFonts w:hAnsi="宋体" w:cs="宋体"/>
          <w:color w:val="000000"/>
          <w:szCs w:val="24"/>
        </w:rPr>
      </w:pPr>
      <w:r>
        <w:rPr>
          <w:rFonts w:hint="eastAsia" w:hAnsi="宋体" w:cs="宋体"/>
          <w:color w:val="000000"/>
          <w:szCs w:val="24"/>
        </w:rPr>
        <w:t xml:space="preserve">                       </w:t>
      </w:r>
      <w:r>
        <w:rPr>
          <w:rFonts w:hAnsi="宋体" w:cs="宋体"/>
          <w:color w:val="000000"/>
          <w:szCs w:val="24"/>
        </w:rPr>
        <w:t>日         期：_____年____月____日</w:t>
      </w:r>
    </w:p>
    <w:p>
      <w:pPr>
        <w:ind w:firstLine="0" w:firstLineChars="0"/>
        <w:jc w:val="center"/>
        <w:rPr>
          <w:rFonts w:ascii="宋体" w:hAnsi="宋体" w:cs="宋体"/>
          <w:b/>
          <w:kern w:val="0"/>
          <w:sz w:val="32"/>
          <w:szCs w:val="32"/>
        </w:rPr>
      </w:pPr>
      <w:r>
        <w:rPr>
          <w:rFonts w:hint="eastAsia" w:ascii="宋体" w:hAnsi="宋体" w:cs="宋体"/>
          <w:b/>
          <w:kern w:val="0"/>
          <w:sz w:val="32"/>
          <w:szCs w:val="32"/>
        </w:rPr>
        <w:t>九、分包意向协议格式</w:t>
      </w:r>
    </w:p>
    <w:p>
      <w:pPr>
        <w:snapToGrid w:val="0"/>
        <w:ind w:firstLine="643"/>
        <w:jc w:val="center"/>
        <w:rPr>
          <w:rFonts w:ascii="宋体" w:hAnsi="宋体" w:cs="宋体"/>
          <w:b/>
          <w:kern w:val="0"/>
          <w:sz w:val="32"/>
          <w:szCs w:val="32"/>
        </w:rPr>
      </w:pPr>
      <w:r>
        <w:rPr>
          <w:rFonts w:hint="eastAsia" w:ascii="宋体" w:hAnsi="宋体" w:cs="宋体"/>
          <w:b/>
          <w:kern w:val="0"/>
          <w:sz w:val="32"/>
          <w:szCs w:val="32"/>
        </w:rPr>
        <w:t>分包意向协议</w:t>
      </w:r>
    </w:p>
    <w:p>
      <w:pPr>
        <w:spacing w:line="300" w:lineRule="auto"/>
        <w:ind w:firstLine="482"/>
        <w:rPr>
          <w:rFonts w:ascii="宋体" w:hAnsi="宋体" w:cs="宋体"/>
          <w:b/>
          <w:bCs/>
        </w:rPr>
      </w:pPr>
      <w:r>
        <w:rPr>
          <w:rFonts w:hint="eastAsia" w:ascii="宋体" w:hAnsi="宋体" w:cs="宋体"/>
          <w:b/>
          <w:bCs/>
        </w:rPr>
        <w:t>（中标后以分包方式履行合同的，提供分包意向协议；采购人不同意分包或者投标人中标后不以分包方式履行合同的，则不需要提供。）</w:t>
      </w:r>
    </w:p>
    <w:p>
      <w:pPr>
        <w:spacing w:line="300" w:lineRule="auto"/>
        <w:ind w:firstLine="480"/>
        <w:rPr>
          <w:rFonts w:ascii="宋体" w:hAnsi="宋体" w:cs="宋体"/>
          <w:lang w:val="zh-CN"/>
        </w:rPr>
      </w:pPr>
      <w:r>
        <w:rPr>
          <w:rFonts w:hint="eastAsia" w:ascii="宋体" w:hAnsi="宋体" w:cs="宋体"/>
        </w:rPr>
        <w:t>（投标人名称）</w:t>
      </w:r>
      <w:r>
        <w:rPr>
          <w:rFonts w:hint="eastAsia" w:ascii="宋体" w:hAnsi="宋体" w:cs="宋体"/>
          <w:lang w:val="zh-CN"/>
        </w:rPr>
        <w:t>若成为</w:t>
      </w:r>
      <w:r>
        <w:rPr>
          <w:rFonts w:hint="eastAsia" w:ascii="宋体" w:hAnsi="宋体" w:eastAsia="宋体" w:cs="宋体"/>
          <w:kern w:val="0"/>
          <w:szCs w:val="24"/>
          <w:u w:val="single"/>
          <w:lang w:eastAsia="zh-CN"/>
        </w:rPr>
        <w:t>2025年度水资源管理技术支撑项目</w:t>
      </w:r>
      <w:r>
        <w:rPr>
          <w:rFonts w:hint="eastAsia" w:ascii="宋体" w:hAnsi="宋体" w:cs="宋体"/>
          <w:lang w:val="zh-CN"/>
        </w:rPr>
        <w:t>采购项目</w:t>
      </w:r>
      <w:r>
        <w:rPr>
          <w:rFonts w:hint="eastAsia" w:ascii="宋体" w:hAnsi="宋体" w:cs="宋体"/>
        </w:rPr>
        <w:t>【项目编号：</w:t>
      </w:r>
      <w:r>
        <w:rPr>
          <w:rFonts w:hint="eastAsia" w:ascii="宋体" w:hAnsi="宋体" w:cs="宋体"/>
          <w:szCs w:val="24"/>
        </w:rPr>
        <w:t>HZZX-2025-G</w:t>
      </w:r>
      <w:r>
        <w:rPr>
          <w:rFonts w:hint="eastAsia" w:ascii="宋体" w:hAnsi="宋体" w:cs="宋体"/>
          <w:szCs w:val="24"/>
          <w:lang w:val="en-US" w:eastAsia="zh-CN"/>
        </w:rPr>
        <w:t>35</w:t>
      </w:r>
      <w:r>
        <w:rPr>
          <w:rFonts w:hint="eastAsia" w:ascii="宋体" w:hAnsi="宋体" w:cs="宋体"/>
          <w:lang w:val="zh-CN"/>
        </w:rPr>
        <w:t>】的中标供应商，将依法采取分包方式履行合同。（投标人名称）与（所</w:t>
      </w:r>
      <w:r>
        <w:rPr>
          <w:rFonts w:hint="eastAsia" w:ascii="宋体" w:hAnsi="宋体" w:cs="宋体"/>
        </w:rPr>
        <w:t>有分包供应商名称）达成分包意向协议</w:t>
      </w:r>
      <w:r>
        <w:rPr>
          <w:rFonts w:hint="eastAsia" w:ascii="宋体" w:hAnsi="宋体" w:cs="宋体"/>
          <w:lang w:val="zh-CN"/>
        </w:rPr>
        <w:t xml:space="preserve">。 </w:t>
      </w:r>
    </w:p>
    <w:p>
      <w:pPr>
        <w:spacing w:line="300" w:lineRule="auto"/>
        <w:ind w:firstLine="480"/>
        <w:rPr>
          <w:rFonts w:ascii="宋体" w:hAnsi="宋体" w:cs="宋体"/>
          <w:lang w:val="zh-CN"/>
        </w:rPr>
      </w:pPr>
      <w:r>
        <w:rPr>
          <w:rFonts w:hint="eastAsia" w:ascii="宋体" w:hAnsi="宋体" w:cs="宋体"/>
          <w:lang w:val="zh-CN"/>
        </w:rPr>
        <w:t>一、分包标的及数量</w:t>
      </w:r>
    </w:p>
    <w:p>
      <w:pPr>
        <w:spacing w:line="300" w:lineRule="auto"/>
        <w:ind w:firstLine="480"/>
        <w:rPr>
          <w:rFonts w:ascii="宋体" w:hAnsi="宋体" w:cs="宋体"/>
          <w:lang w:val="zh-CN"/>
        </w:rPr>
      </w:pPr>
      <w:r>
        <w:rPr>
          <w:rFonts w:hint="eastAsia" w:ascii="宋体" w:hAnsi="宋体" w:cs="宋体"/>
          <w:u w:val="single"/>
        </w:rPr>
        <w:t>（投标人名称）</w:t>
      </w:r>
      <w:r>
        <w:rPr>
          <w:rFonts w:hint="eastAsia" w:ascii="宋体" w:hAnsi="宋体" w:cs="宋体"/>
          <w:lang w:val="zh-CN"/>
        </w:rPr>
        <w:t>将</w:t>
      </w:r>
      <w:r>
        <w:rPr>
          <w:rFonts w:hint="eastAsia" w:ascii="宋体" w:hAnsi="宋体" w:cs="宋体"/>
          <w:u w:val="single"/>
        </w:rPr>
        <w:t xml:space="preserve">   XX工作内容   </w:t>
      </w:r>
      <w:r>
        <w:rPr>
          <w:rFonts w:hint="eastAsia" w:ascii="宋体" w:hAnsi="宋体" w:cs="宋体"/>
        </w:rPr>
        <w:t>分包给</w:t>
      </w:r>
      <w:r>
        <w:rPr>
          <w:rFonts w:hint="eastAsia" w:ascii="宋体" w:hAnsi="宋体" w:cs="宋体"/>
          <w:u w:val="single"/>
        </w:rPr>
        <w:t>（某分包供应商名称）</w:t>
      </w:r>
      <w:r>
        <w:rPr>
          <w:rFonts w:hint="eastAsia" w:ascii="宋体" w:hAnsi="宋体" w:cs="宋体"/>
          <w:lang w:val="zh-CN"/>
        </w:rPr>
        <w:t>，</w:t>
      </w:r>
      <w:r>
        <w:rPr>
          <w:rFonts w:hint="eastAsia" w:ascii="宋体" w:hAnsi="宋体" w:cs="宋体"/>
          <w:u w:val="single"/>
        </w:rPr>
        <w:t>（某分包供应商名称）</w:t>
      </w:r>
      <w:r>
        <w:rPr>
          <w:rFonts w:hint="eastAsia" w:ascii="宋体" w:hAnsi="宋体" w:cs="宋体"/>
        </w:rPr>
        <w:t>，</w:t>
      </w:r>
      <w:r>
        <w:rPr>
          <w:rFonts w:hint="eastAsia" w:ascii="宋体" w:hAnsi="宋体" w:cs="宋体"/>
          <w:lang w:val="zh-CN"/>
        </w:rPr>
        <w:t>具备承</w:t>
      </w:r>
      <w:r>
        <w:rPr>
          <w:rFonts w:hint="eastAsia" w:ascii="宋体" w:hAnsi="宋体" w:cs="宋体"/>
        </w:rPr>
        <w:t>担</w:t>
      </w:r>
      <w:r>
        <w:rPr>
          <w:rFonts w:hint="eastAsia" w:ascii="宋体" w:hAnsi="宋体" w:cs="宋体"/>
          <w:u w:val="single"/>
        </w:rPr>
        <w:t xml:space="preserve"> </w:t>
      </w:r>
      <w:r>
        <w:rPr>
          <w:rFonts w:hint="eastAsia" w:ascii="宋体" w:hAnsi="宋体" w:cs="宋体"/>
          <w:u w:val="single"/>
          <w:lang w:val="zh-CN"/>
        </w:rPr>
        <w:t>XX工作内容</w:t>
      </w:r>
      <w:r>
        <w:rPr>
          <w:rFonts w:hint="eastAsia" w:ascii="宋体" w:hAnsi="宋体" w:cs="宋体"/>
          <w:u w:val="single"/>
        </w:rPr>
        <w:t xml:space="preserve"> </w:t>
      </w:r>
      <w:r>
        <w:rPr>
          <w:rFonts w:hint="eastAsia" w:ascii="宋体" w:hAnsi="宋体" w:cs="宋体"/>
          <w:lang w:val="zh-CN"/>
        </w:rPr>
        <w:t>相应资质条件且不得再次分包；</w:t>
      </w:r>
    </w:p>
    <w:p>
      <w:pPr>
        <w:spacing w:line="300" w:lineRule="auto"/>
        <w:ind w:firstLine="480"/>
        <w:rPr>
          <w:rFonts w:ascii="宋体" w:hAnsi="宋体" w:cs="宋体"/>
        </w:rPr>
      </w:pPr>
      <w:r>
        <w:rPr>
          <w:rFonts w:hint="eastAsia" w:ascii="宋体" w:hAnsi="宋体" w:cs="宋体"/>
        </w:rPr>
        <w:t>……</w:t>
      </w:r>
    </w:p>
    <w:p>
      <w:pPr>
        <w:spacing w:line="300" w:lineRule="auto"/>
        <w:ind w:firstLine="480"/>
        <w:rPr>
          <w:rFonts w:ascii="宋体" w:hAnsi="宋体" w:cs="宋体"/>
          <w:lang w:val="zh-CN"/>
        </w:rPr>
      </w:pPr>
      <w:r>
        <w:rPr>
          <w:rFonts w:hint="eastAsia" w:ascii="宋体" w:hAnsi="宋体" w:cs="宋体"/>
          <w:lang w:val="zh-CN"/>
        </w:rPr>
        <w:t>二、分包工作履行期限、地点、方式</w:t>
      </w:r>
    </w:p>
    <w:p>
      <w:pPr>
        <w:spacing w:line="300" w:lineRule="auto"/>
        <w:ind w:firstLine="480"/>
        <w:rPr>
          <w:rFonts w:ascii="宋体" w:hAnsi="宋体" w:cs="宋体"/>
        </w:rPr>
      </w:pPr>
      <w:r>
        <w:rPr>
          <w:rFonts w:hint="eastAsia" w:ascii="宋体" w:hAnsi="宋体" w:cs="宋体"/>
        </w:rPr>
        <w:t xml:space="preserve">________________________________________________________________ </w:t>
      </w:r>
    </w:p>
    <w:p>
      <w:pPr>
        <w:spacing w:line="300" w:lineRule="auto"/>
        <w:ind w:firstLine="480"/>
        <w:rPr>
          <w:rFonts w:ascii="宋体" w:hAnsi="宋体" w:cs="宋体"/>
          <w:lang w:val="zh-CN"/>
        </w:rPr>
      </w:pPr>
      <w:r>
        <w:rPr>
          <w:rFonts w:hint="eastAsia" w:ascii="宋体" w:hAnsi="宋体" w:cs="宋体"/>
          <w:lang w:val="zh-CN"/>
        </w:rPr>
        <w:t>三、质量</w:t>
      </w:r>
    </w:p>
    <w:p>
      <w:pPr>
        <w:spacing w:line="300" w:lineRule="auto"/>
        <w:ind w:firstLine="480"/>
        <w:rPr>
          <w:rFonts w:ascii="宋体" w:hAnsi="宋体" w:cs="宋体"/>
        </w:rPr>
      </w:pPr>
      <w:r>
        <w:rPr>
          <w:rFonts w:hint="eastAsia" w:ascii="宋体" w:hAnsi="宋体" w:cs="宋体"/>
        </w:rPr>
        <w:t xml:space="preserve">________________________________________________________________  </w:t>
      </w:r>
    </w:p>
    <w:p>
      <w:pPr>
        <w:spacing w:line="300" w:lineRule="auto"/>
        <w:ind w:firstLine="480"/>
        <w:rPr>
          <w:rFonts w:ascii="宋体" w:hAnsi="宋体" w:cs="宋体"/>
          <w:lang w:val="zh-CN"/>
        </w:rPr>
      </w:pPr>
      <w:r>
        <w:rPr>
          <w:rFonts w:hint="eastAsia" w:ascii="宋体" w:hAnsi="宋体" w:cs="宋体"/>
          <w:lang w:val="zh-CN"/>
        </w:rPr>
        <w:t>四、价款或者报酬</w:t>
      </w:r>
    </w:p>
    <w:p>
      <w:pPr>
        <w:spacing w:line="300" w:lineRule="auto"/>
        <w:ind w:firstLine="480"/>
        <w:rPr>
          <w:rFonts w:ascii="宋体" w:hAnsi="宋体" w:cs="宋体"/>
        </w:rPr>
      </w:pPr>
      <w:r>
        <w:rPr>
          <w:rFonts w:hint="eastAsia" w:ascii="宋体" w:hAnsi="宋体" w:cs="宋体"/>
        </w:rPr>
        <w:t xml:space="preserve">_____________________________________________________________ </w:t>
      </w:r>
    </w:p>
    <w:p>
      <w:pPr>
        <w:spacing w:line="300" w:lineRule="auto"/>
        <w:ind w:firstLine="480"/>
        <w:rPr>
          <w:rFonts w:ascii="宋体" w:hAnsi="宋体" w:cs="宋体"/>
          <w:lang w:val="zh-CN"/>
        </w:rPr>
      </w:pPr>
      <w:r>
        <w:rPr>
          <w:rFonts w:hint="eastAsia" w:ascii="宋体" w:hAnsi="宋体" w:cs="宋体"/>
          <w:lang w:val="zh-CN"/>
        </w:rPr>
        <w:t>五、违约责任</w:t>
      </w:r>
    </w:p>
    <w:p>
      <w:pPr>
        <w:spacing w:line="300" w:lineRule="auto"/>
        <w:ind w:firstLine="480"/>
        <w:rPr>
          <w:rFonts w:ascii="宋体" w:hAnsi="宋体" w:cs="宋体"/>
        </w:rPr>
      </w:pPr>
      <w:r>
        <w:rPr>
          <w:rFonts w:hint="eastAsia" w:ascii="宋体" w:hAnsi="宋体" w:cs="宋体"/>
        </w:rPr>
        <w:t xml:space="preserve">________________________________________________________________ </w:t>
      </w:r>
    </w:p>
    <w:p>
      <w:pPr>
        <w:spacing w:line="300" w:lineRule="auto"/>
        <w:ind w:firstLine="480"/>
        <w:rPr>
          <w:rFonts w:ascii="宋体" w:hAnsi="宋体" w:cs="宋体"/>
          <w:lang w:val="zh-CN"/>
        </w:rPr>
      </w:pPr>
      <w:r>
        <w:rPr>
          <w:rFonts w:hint="eastAsia" w:ascii="宋体" w:hAnsi="宋体" w:cs="宋体"/>
          <w:lang w:val="zh-CN"/>
        </w:rPr>
        <w:t>六、争议解决的办法</w:t>
      </w:r>
    </w:p>
    <w:p>
      <w:pPr>
        <w:spacing w:line="300" w:lineRule="auto"/>
        <w:ind w:firstLine="480"/>
        <w:rPr>
          <w:rFonts w:ascii="宋体" w:hAnsi="宋体" w:cs="宋体"/>
        </w:rPr>
      </w:pPr>
      <w:r>
        <w:rPr>
          <w:rFonts w:hint="eastAsia" w:ascii="宋体" w:hAnsi="宋体" w:cs="宋体"/>
        </w:rPr>
        <w:t xml:space="preserve">________________________________________________________________  </w:t>
      </w:r>
    </w:p>
    <w:p>
      <w:pPr>
        <w:spacing w:line="300" w:lineRule="auto"/>
        <w:ind w:firstLine="480"/>
        <w:rPr>
          <w:rFonts w:ascii="宋体" w:hAnsi="宋体" w:cs="宋体"/>
          <w:lang w:val="zh-CN"/>
        </w:rPr>
      </w:pPr>
      <w:r>
        <w:rPr>
          <w:rFonts w:hint="eastAsia" w:ascii="宋体" w:hAnsi="宋体" w:cs="宋体"/>
          <w:lang w:val="zh-CN"/>
        </w:rPr>
        <w:t>七、其他</w:t>
      </w:r>
    </w:p>
    <w:p>
      <w:pPr>
        <w:spacing w:line="300" w:lineRule="auto"/>
        <w:ind w:firstLine="480"/>
        <w:rPr>
          <w:rFonts w:ascii="宋体" w:hAnsi="宋体" w:cs="宋体"/>
          <w:lang w:val="zh-CN"/>
        </w:rPr>
      </w:pPr>
      <w:r>
        <w:rPr>
          <w:rFonts w:hint="eastAsia" w:ascii="宋体" w:hAnsi="宋体" w:cs="宋体"/>
          <w:u w:val="single"/>
        </w:rPr>
        <w:t>（分包供应商名称）</w:t>
      </w:r>
      <w:r>
        <w:rPr>
          <w:rFonts w:hint="eastAsia" w:ascii="宋体" w:hAnsi="宋体" w:cs="宋体"/>
          <w:u w:val="single"/>
          <w:lang w:val="zh-CN"/>
        </w:rPr>
        <w:t>提供的服务全部由符合政策要求的小</w:t>
      </w:r>
      <w:r>
        <w:rPr>
          <w:rFonts w:hint="eastAsia" w:ascii="宋体" w:hAnsi="宋体" w:cs="宋体"/>
          <w:u w:val="single"/>
        </w:rPr>
        <w:t>微</w:t>
      </w:r>
      <w:r>
        <w:rPr>
          <w:rFonts w:hint="eastAsia" w:ascii="宋体" w:hAnsi="宋体" w:cs="宋体"/>
          <w:u w:val="single"/>
          <w:lang w:val="zh-CN"/>
        </w:rPr>
        <w:t>企业承接</w:t>
      </w:r>
      <w:r>
        <w:rPr>
          <w:rFonts w:hint="eastAsia" w:ascii="宋体" w:hAnsi="宋体" w:cs="宋体"/>
        </w:rPr>
        <w:t>（须提供中小企业声明函），其合同份额占到合同总金额</w:t>
      </w:r>
      <w:r>
        <w:rPr>
          <w:rFonts w:hint="eastAsia" w:ascii="宋体" w:hAnsi="宋体" w:cs="宋体"/>
          <w:u w:val="single"/>
        </w:rPr>
        <w:t xml:space="preserve">     </w:t>
      </w:r>
      <w:r>
        <w:rPr>
          <w:rFonts w:hint="eastAsia" w:ascii="宋体" w:hAnsi="宋体" w:cs="宋体"/>
        </w:rPr>
        <w:t>%以上。</w:t>
      </w:r>
      <w:r>
        <w:rPr>
          <w:rFonts w:hint="eastAsia" w:ascii="宋体" w:hAnsi="宋体" w:cs="宋体"/>
          <w:lang w:val="zh-CN"/>
        </w:rPr>
        <w:t>（未预留份额专门面向中小企业采购的采购项目，以及预留份额中的非预留部分采购包，允许分包的，分包供应商提供的服务全部由符合政策要求的小</w:t>
      </w:r>
      <w:r>
        <w:rPr>
          <w:rFonts w:hint="eastAsia" w:ascii="宋体" w:hAnsi="宋体" w:cs="宋体"/>
        </w:rPr>
        <w:t>微</w:t>
      </w:r>
      <w:r>
        <w:rPr>
          <w:rFonts w:hint="eastAsia" w:ascii="宋体" w:hAnsi="宋体" w:cs="宋体"/>
          <w:lang w:val="zh-CN"/>
        </w:rPr>
        <w:t>企业承接，且其合同份额占到合同总金额 30%以上的，对大中型企业的报价给予</w:t>
      </w:r>
      <w:r>
        <w:rPr>
          <w:rFonts w:hint="eastAsia" w:ascii="宋体" w:hAnsi="宋体" w:cs="宋体"/>
        </w:rPr>
        <w:t>4</w:t>
      </w:r>
      <w:r>
        <w:rPr>
          <w:rFonts w:hint="eastAsia" w:ascii="宋体" w:hAnsi="宋体" w:cs="宋体"/>
          <w:lang w:val="zh-CN"/>
        </w:rPr>
        <w:t>%的扣除，供应商拟享受以上价格扣除政策的，填写有关内容）</w:t>
      </w:r>
    </w:p>
    <w:p>
      <w:pPr>
        <w:spacing w:line="300" w:lineRule="auto"/>
        <w:ind w:firstLine="480"/>
        <w:rPr>
          <w:rFonts w:ascii="宋体" w:hAnsi="宋体" w:cs="宋体"/>
        </w:rPr>
      </w:pPr>
      <w:r>
        <w:rPr>
          <w:rFonts w:hint="eastAsia" w:ascii="宋体" w:hAnsi="宋体" w:cs="宋体"/>
        </w:rPr>
        <w:t xml:space="preserve">                                         </w:t>
      </w:r>
    </w:p>
    <w:p>
      <w:pPr>
        <w:spacing w:line="300" w:lineRule="auto"/>
        <w:ind w:firstLine="480"/>
        <w:rPr>
          <w:rFonts w:ascii="宋体" w:hAnsi="宋体" w:cs="宋体"/>
          <w:lang w:val="zh-CN"/>
        </w:rPr>
      </w:pPr>
      <w:r>
        <w:rPr>
          <w:rFonts w:hint="eastAsia" w:ascii="宋体" w:hAnsi="宋体" w:cs="宋体"/>
        </w:rPr>
        <w:t xml:space="preserve">                    </w:t>
      </w:r>
      <w:r>
        <w:rPr>
          <w:rFonts w:hint="eastAsia" w:ascii="宋体" w:hAnsi="宋体" w:cs="宋体"/>
          <w:lang w:val="zh-CN"/>
        </w:rPr>
        <w:t>投标人名称(加盖公章)：</w:t>
      </w:r>
      <w:r>
        <w:rPr>
          <w:rFonts w:hint="eastAsia" w:ascii="宋体" w:hAnsi="宋体" w:cs="宋体"/>
        </w:rPr>
        <w:t>__________________</w:t>
      </w:r>
    </w:p>
    <w:p>
      <w:pPr>
        <w:spacing w:line="300" w:lineRule="auto"/>
        <w:ind w:firstLine="2160" w:firstLineChars="900"/>
        <w:rPr>
          <w:rFonts w:ascii="宋体" w:hAnsi="宋体" w:cs="宋体"/>
          <w:lang w:val="zh-CN"/>
        </w:rPr>
      </w:pPr>
      <w:r>
        <w:rPr>
          <w:rFonts w:hint="eastAsia" w:ascii="宋体" w:hAnsi="宋体" w:cs="宋体"/>
          <w:lang w:val="zh-CN"/>
        </w:rPr>
        <w:t>分包供应商名称（</w:t>
      </w:r>
      <w:r>
        <w:rPr>
          <w:rFonts w:hint="eastAsia" w:ascii="宋体" w:hAnsi="宋体" w:cs="宋体"/>
        </w:rPr>
        <w:t>加盖公章</w:t>
      </w:r>
      <w:r>
        <w:rPr>
          <w:rFonts w:hint="eastAsia" w:ascii="宋体" w:hAnsi="宋体" w:cs="宋体"/>
          <w:lang w:val="zh-CN"/>
        </w:rPr>
        <w:t>）：</w:t>
      </w:r>
      <w:r>
        <w:rPr>
          <w:rFonts w:hint="eastAsia" w:ascii="宋体" w:hAnsi="宋体" w:cs="宋体"/>
        </w:rPr>
        <w:t>__________________</w:t>
      </w:r>
    </w:p>
    <w:p>
      <w:pPr>
        <w:spacing w:line="300" w:lineRule="auto"/>
        <w:ind w:firstLine="3840" w:firstLineChars="1600"/>
        <w:rPr>
          <w:rFonts w:ascii="宋体" w:hAnsi="宋体" w:cs="宋体"/>
        </w:rPr>
      </w:pPr>
      <w:r>
        <w:rPr>
          <w:rFonts w:hint="eastAsia" w:ascii="宋体" w:hAnsi="宋体" w:cs="宋体"/>
        </w:rPr>
        <w:t>日        期：_____年____月____日</w:t>
      </w:r>
    </w:p>
    <w:p>
      <w:pPr>
        <w:snapToGrid w:val="0"/>
        <w:spacing w:before="100" w:beforeAutospacing="1" w:after="100" w:afterAutospacing="1" w:line="276" w:lineRule="auto"/>
        <w:ind w:firstLine="643"/>
        <w:jc w:val="center"/>
        <w:rPr>
          <w:rFonts w:hint="eastAsia" w:ascii="宋体" w:hAnsi="宋体" w:cs="宋体"/>
          <w:b/>
          <w:bCs/>
          <w:sz w:val="32"/>
          <w:szCs w:val="32"/>
        </w:rPr>
      </w:pPr>
    </w:p>
    <w:p>
      <w:pPr>
        <w:snapToGrid w:val="0"/>
        <w:spacing w:before="100" w:beforeAutospacing="1" w:after="100" w:afterAutospacing="1" w:line="276" w:lineRule="auto"/>
        <w:ind w:firstLine="643"/>
        <w:jc w:val="center"/>
        <w:rPr>
          <w:rFonts w:hint="eastAsia" w:ascii="宋体" w:hAnsi="宋体" w:cs="宋体"/>
          <w:b/>
          <w:bCs/>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lang w:val="en-US" w:eastAsia="zh-CN"/>
        </w:rPr>
        <w:t>十</w:t>
      </w:r>
      <w:r>
        <w:rPr>
          <w:rFonts w:hint="eastAsia" w:ascii="宋体" w:hAnsi="宋体" w:cs="宋体"/>
          <w:b/>
          <w:bCs/>
          <w:sz w:val="32"/>
          <w:szCs w:val="32"/>
        </w:rPr>
        <w:t>、法定代表人授权委托书格式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sz w:val="32"/>
          <w:szCs w:val="32"/>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bookmarkStart w:id="48" w:name="OLE_LINK20"/>
      <w:r>
        <w:rPr>
          <w:rFonts w:hint="eastAsia" w:ascii="宋体" w:hAnsi="宋体" w:cs="宋体"/>
          <w:b/>
          <w:bCs/>
          <w:color w:val="000000"/>
          <w:szCs w:val="24"/>
          <w:u w:val="single"/>
          <w:lang w:eastAsia="zh-CN"/>
        </w:rPr>
        <w:t>2025年度水资源管理技术支撑项目</w:t>
      </w:r>
      <w:bookmarkEnd w:id="48"/>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40"/>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rPr>
          <w:rFonts w:ascii="宋体" w:hAnsi="宋体" w:cs="宋体"/>
          <w:b/>
          <w:color w:val="000000"/>
          <w:sz w:val="32"/>
          <w:szCs w:val="32"/>
        </w:rPr>
      </w:pPr>
      <w:r>
        <w:rPr>
          <w:rFonts w:hint="eastAsia" w:ascii="宋体" w:hAnsi="宋体" w:cs="宋体"/>
          <w:b/>
          <w:color w:val="000000"/>
          <w:sz w:val="32"/>
          <w:szCs w:val="32"/>
        </w:rPr>
        <w:br w:type="page"/>
      </w:r>
    </w:p>
    <w:p>
      <w:pPr>
        <w:snapToGrid w:val="0"/>
        <w:spacing w:before="50" w:after="50"/>
        <w:ind w:firstLine="643"/>
        <w:jc w:val="center"/>
        <w:rPr>
          <w:rFonts w:ascii="宋体" w:hAnsi="宋体" w:cs="宋体"/>
          <w:b/>
          <w:bCs/>
          <w:sz w:val="32"/>
          <w:szCs w:val="32"/>
        </w:rPr>
      </w:pPr>
      <w:r>
        <w:rPr>
          <w:rFonts w:hint="eastAsia" w:ascii="宋体" w:hAnsi="宋体"/>
          <w:b/>
          <w:sz w:val="32"/>
          <w:szCs w:val="32"/>
        </w:rPr>
        <w:t>十一、联合投标授权委托书格式</w:t>
      </w:r>
    </w:p>
    <w:p>
      <w:pPr>
        <w:snapToGrid w:val="0"/>
        <w:spacing w:before="50" w:after="50" w:line="480" w:lineRule="auto"/>
        <w:ind w:firstLine="0" w:firstLineChars="0"/>
        <w:jc w:val="center"/>
        <w:rPr>
          <w:rFonts w:ascii="宋体" w:hAnsi="宋体"/>
          <w:b/>
          <w:sz w:val="32"/>
          <w:szCs w:val="32"/>
        </w:rPr>
      </w:pPr>
      <w:r>
        <w:rPr>
          <w:rFonts w:hint="eastAsia" w:ascii="宋体" w:hAnsi="宋体"/>
          <w:b/>
          <w:sz w:val="32"/>
          <w:szCs w:val="32"/>
        </w:rPr>
        <w:t>联合投标授权委托书</w:t>
      </w:r>
    </w:p>
    <w:p>
      <w:pPr>
        <w:snapToGrid w:val="0"/>
        <w:spacing w:before="50" w:after="50"/>
        <w:ind w:firstLine="0" w:firstLineChars="0"/>
        <w:rPr>
          <w:rFonts w:ascii="宋体" w:hAnsi="宋体"/>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（采购单位名称）</w:t>
      </w:r>
      <w:r>
        <w:rPr>
          <w:rFonts w:hint="eastAsia" w:ascii="宋体" w:hAnsi="宋体" w:cs="宋体"/>
          <w:b/>
          <w:bCs/>
          <w:szCs w:val="24"/>
        </w:rPr>
        <w:t xml:space="preserve"> </w:t>
      </w:r>
      <w:r>
        <w:rPr>
          <w:rFonts w:hint="eastAsia" w:ascii="宋体" w:hAnsi="宋体" w:cs="宋体"/>
          <w:szCs w:val="24"/>
        </w:rPr>
        <w:t>：</w:t>
      </w:r>
    </w:p>
    <w:p>
      <w:pPr>
        <w:snapToGrid w:val="0"/>
        <w:ind w:firstLine="480"/>
        <w:contextualSpacing/>
        <w:rPr>
          <w:rFonts w:ascii="宋体" w:hAnsi="宋体"/>
        </w:rPr>
      </w:pPr>
      <w:r>
        <w:rPr>
          <w:rFonts w:hint="eastAsia" w:ascii="宋体" w:hAnsi="宋体"/>
        </w:rPr>
        <w:t>本授权委托书声明：根据</w:t>
      </w:r>
      <w:r>
        <w:rPr>
          <w:rFonts w:hint="eastAsia" w:ascii="宋体" w:hAnsi="宋体"/>
          <w:u w:val="single"/>
        </w:rPr>
        <w:t xml:space="preserve">          </w:t>
      </w:r>
      <w:r>
        <w:rPr>
          <w:rFonts w:hint="eastAsia" w:ascii="宋体" w:hAnsi="宋体"/>
        </w:rPr>
        <w:t>与</w:t>
      </w:r>
      <w:r>
        <w:rPr>
          <w:rFonts w:hint="eastAsia" w:ascii="宋体" w:hAnsi="宋体"/>
          <w:u w:val="single"/>
        </w:rPr>
        <w:t xml:space="preserve">          </w:t>
      </w:r>
      <w:r>
        <w:rPr>
          <w:rFonts w:hint="eastAsia" w:ascii="宋体" w:hAnsi="宋体"/>
        </w:rPr>
        <w:t>签订的《联合投标协议书》的内容，主办人</w:t>
      </w:r>
      <w:r>
        <w:rPr>
          <w:rFonts w:hint="eastAsia" w:ascii="宋体" w:hAnsi="宋体"/>
          <w:u w:val="single"/>
        </w:rPr>
        <w:t xml:space="preserve">       </w:t>
      </w:r>
      <w:r>
        <w:rPr>
          <w:rFonts w:hint="eastAsia" w:ascii="宋体" w:hAnsi="宋体"/>
        </w:rPr>
        <w:t>的法定代表人</w:t>
      </w:r>
      <w:r>
        <w:rPr>
          <w:rFonts w:hint="eastAsia" w:ascii="宋体" w:hAnsi="宋体"/>
          <w:u w:val="single"/>
        </w:rPr>
        <w:t xml:space="preserve">       </w:t>
      </w:r>
      <w:r>
        <w:rPr>
          <w:rFonts w:hint="eastAsia" w:ascii="宋体" w:hAnsi="宋体"/>
        </w:rPr>
        <w:t>现授权</w:t>
      </w:r>
      <w:r>
        <w:rPr>
          <w:rFonts w:hint="eastAsia" w:ascii="宋体" w:hAnsi="宋体"/>
          <w:u w:val="single"/>
        </w:rPr>
        <w:t xml:space="preserve">       </w:t>
      </w:r>
      <w:r>
        <w:rPr>
          <w:rFonts w:hint="eastAsia" w:ascii="宋体" w:hAnsi="宋体"/>
        </w:rPr>
        <w:t>为联合投标代理人，代理人在参加</w:t>
      </w:r>
      <w:r>
        <w:rPr>
          <w:rFonts w:hint="eastAsia" w:ascii="宋体" w:hAnsi="宋体" w:cs="宋体"/>
          <w:b/>
          <w:bCs/>
          <w:color w:val="000000"/>
          <w:szCs w:val="24"/>
          <w:u w:val="single"/>
          <w:lang w:eastAsia="zh-CN"/>
        </w:rPr>
        <w:t>2025年度水资源管理技术支撑项目</w:t>
      </w:r>
      <w:r>
        <w:rPr>
          <w:rFonts w:hint="eastAsia" w:ascii="宋体" w:hAnsi="宋体"/>
        </w:rPr>
        <w:t>投标、开标、评标、合同谈判过程中所签署的一切文件和处理与这有关的一切事物，联合投标各方均予以认可并遵守。</w:t>
      </w:r>
    </w:p>
    <w:p>
      <w:pPr>
        <w:snapToGrid w:val="0"/>
        <w:ind w:firstLine="480"/>
        <w:contextualSpacing/>
        <w:rPr>
          <w:rFonts w:ascii="宋体" w:hAnsi="宋体"/>
        </w:rPr>
      </w:pPr>
      <w:r>
        <w:rPr>
          <w:rFonts w:hint="eastAsia" w:ascii="宋体" w:hAnsi="宋体"/>
        </w:rPr>
        <w:t>在撤销授权的书面通知以前，本授权书一直有效。被授权人在授权书有效期内签署的所有文件不因授权的撤销而失效。</w:t>
      </w:r>
    </w:p>
    <w:p>
      <w:pPr>
        <w:snapToGrid w:val="0"/>
        <w:ind w:firstLine="480"/>
        <w:contextualSpacing/>
        <w:rPr>
          <w:rFonts w:ascii="宋体" w:hAnsi="宋体"/>
        </w:rPr>
      </w:pPr>
      <w:r>
        <w:rPr>
          <w:rFonts w:hint="eastAsia" w:ascii="宋体" w:hAnsi="宋体"/>
        </w:rPr>
        <w:t>被授权人无转委托权，特此委托。</w:t>
      </w:r>
    </w:p>
    <w:p>
      <w:pPr>
        <w:snapToGrid w:val="0"/>
        <w:spacing w:before="50" w:after="50"/>
        <w:ind w:firstLine="480"/>
        <w:rPr>
          <w:rFonts w:ascii="宋体" w:hAnsi="宋体"/>
        </w:rPr>
      </w:pPr>
    </w:p>
    <w:p>
      <w:pPr>
        <w:snapToGrid w:val="0"/>
        <w:ind w:firstLine="0" w:firstLineChars="0"/>
        <w:contextualSpacing/>
        <w:rPr>
          <w:rFonts w:ascii="宋体" w:hAnsi="宋体"/>
        </w:rPr>
      </w:pPr>
      <w:r>
        <w:rPr>
          <w:rFonts w:hint="eastAsia" w:ascii="宋体" w:hAnsi="宋体"/>
        </w:rPr>
        <w:t>授权人：（签字</w:t>
      </w:r>
      <w:r>
        <w:rPr>
          <w:rFonts w:hint="eastAsia" w:ascii="宋体" w:hAnsi="宋体" w:cs="宋体"/>
          <w:szCs w:val="24"/>
        </w:rPr>
        <w:t>或盖章</w:t>
      </w:r>
      <w:r>
        <w:rPr>
          <w:rFonts w:hint="eastAsia" w:ascii="宋体" w:hAnsi="宋体"/>
        </w:rPr>
        <w:t>）</w:t>
      </w:r>
      <w:r>
        <w:rPr>
          <w:rFonts w:hint="eastAsia" w:ascii="宋体" w:hAnsi="宋体" w:cs="宋体"/>
          <w:szCs w:val="24"/>
          <w:u w:val="single"/>
        </w:rPr>
        <w:t xml:space="preserve">           </w:t>
      </w:r>
      <w:r>
        <w:rPr>
          <w:rFonts w:hint="eastAsia" w:ascii="宋体" w:hAnsi="宋体"/>
        </w:rPr>
        <w:t xml:space="preserve">          被授权人：（签字</w:t>
      </w:r>
      <w:r>
        <w:rPr>
          <w:rFonts w:hint="eastAsia" w:ascii="宋体" w:hAnsi="宋体" w:cs="宋体"/>
          <w:szCs w:val="24"/>
        </w:rPr>
        <w:t>或盖章</w:t>
      </w:r>
      <w:r>
        <w:rPr>
          <w:rFonts w:hint="eastAsia" w:ascii="宋体" w:hAnsi="宋体"/>
        </w:rPr>
        <w:t>）</w:t>
      </w:r>
      <w:r>
        <w:rPr>
          <w:rFonts w:ascii="宋体" w:hAnsi="宋体" w:cs="宋体"/>
          <w:szCs w:val="24"/>
        </w:rPr>
        <w:t>__________</w:t>
      </w:r>
      <w:r>
        <w:rPr>
          <w:rFonts w:hint="eastAsia" w:ascii="宋体" w:hAnsi="宋体" w:cs="宋体"/>
          <w:szCs w:val="24"/>
          <w:u w:val="single"/>
        </w:rPr>
        <w:t xml:space="preserve">           </w:t>
      </w:r>
    </w:p>
    <w:p>
      <w:pPr>
        <w:snapToGrid w:val="0"/>
        <w:ind w:firstLine="0" w:firstLineChars="0"/>
        <w:contextualSpacing/>
        <w:rPr>
          <w:rFonts w:ascii="宋体" w:hAnsi="宋体" w:cs="宋体"/>
          <w:szCs w:val="24"/>
        </w:rPr>
      </w:pP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szCs w:val="24"/>
        </w:rPr>
        <w:t xml:space="preserve">                          职务：</w:t>
      </w:r>
      <w:r>
        <w:rPr>
          <w:rFonts w:ascii="宋体" w:hAnsi="宋体" w:cs="宋体"/>
          <w:szCs w:val="24"/>
        </w:rPr>
        <w:t>_________________</w:t>
      </w:r>
    </w:p>
    <w:p>
      <w:pPr>
        <w:snapToGrid w:val="0"/>
        <w:ind w:firstLine="0" w:firstLineChars="0"/>
        <w:contextualSpacing/>
        <w:rPr>
          <w:rFonts w:ascii="宋体" w:hAnsi="宋体"/>
        </w:rPr>
      </w:pPr>
      <w:r>
        <w:rPr>
          <w:rFonts w:hint="eastAsia" w:ascii="宋体" w:hAnsi="宋体" w:cs="宋体"/>
          <w:szCs w:val="24"/>
        </w:rPr>
        <w:t>被授权人身份证号码：</w:t>
      </w:r>
      <w:r>
        <w:rPr>
          <w:rFonts w:ascii="宋体" w:hAnsi="宋体" w:cs="宋体"/>
          <w:szCs w:val="24"/>
        </w:rPr>
        <w:t>_________________</w:t>
      </w:r>
      <w:r>
        <w:rPr>
          <w:rFonts w:hint="eastAsia" w:ascii="宋体" w:hAnsi="宋体" w:cs="宋体"/>
          <w:szCs w:val="24"/>
        </w:rPr>
        <w:t xml:space="preserve"> </w:t>
      </w:r>
    </w:p>
    <w:p>
      <w:pPr>
        <w:snapToGrid w:val="0"/>
        <w:spacing w:before="100" w:beforeAutospacing="1" w:after="100" w:afterAutospacing="1" w:line="276" w:lineRule="auto"/>
        <w:ind w:right="960" w:firstLine="480"/>
        <w:jc w:val="center"/>
        <w:rPr>
          <w:rFonts w:ascii="宋体" w:hAnsi="宋体" w:cs="宋体"/>
          <w:szCs w:val="24"/>
        </w:rPr>
      </w:pPr>
      <w:r>
        <w:rPr>
          <w:rFonts w:hint="eastAsia" w:ascii="宋体" w:hAnsi="宋体"/>
        </w:rPr>
        <w:t xml:space="preserve">                 </w:t>
      </w:r>
      <w:r>
        <w:rPr>
          <w:rFonts w:hint="eastAsia" w:ascii="宋体" w:hAnsi="宋体" w:cs="宋体"/>
          <w:szCs w:val="24"/>
        </w:rPr>
        <w:t>投标人公章：</w:t>
      </w:r>
      <w:r>
        <w:rPr>
          <w:rFonts w:ascii="宋体" w:hAnsi="宋体" w:cs="宋体"/>
          <w:szCs w:val="24"/>
        </w:rPr>
        <w:t>_________________</w:t>
      </w:r>
    </w:p>
    <w:p>
      <w:pPr>
        <w:snapToGrid w:val="0"/>
        <w:spacing w:before="50" w:after="50"/>
        <w:ind w:firstLine="0" w:firstLineChars="0"/>
        <w:rPr>
          <w:rFonts w:ascii="宋体" w:hAnsi="宋体"/>
        </w:rPr>
      </w:pPr>
      <w:r>
        <w:rPr>
          <w:rFonts w:hint="eastAsia" w:ascii="宋体" w:hAnsi="宋体" w:cs="宋体"/>
          <w:szCs w:val="24"/>
        </w:rPr>
        <w:t xml:space="preserve">                                                    年    月    日</w:t>
      </w:r>
    </w:p>
    <w:tbl>
      <w:tblPr>
        <w:tblStyle w:val="40"/>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9" w:hRule="atLeast"/>
        </w:trPr>
        <w:tc>
          <w:tcPr>
            <w:tcW w:w="6720" w:type="dxa"/>
          </w:tcPr>
          <w:p>
            <w:pPr>
              <w:spacing w:line="300" w:lineRule="auto"/>
              <w:ind w:firstLine="0" w:firstLineChars="0"/>
              <w:rPr>
                <w:rFonts w:ascii="宋体" w:hAnsi="宋体" w:cs="宋体"/>
                <w:b/>
                <w:bCs/>
                <w:sz w:val="44"/>
                <w:szCs w:val="44"/>
              </w:rPr>
            </w:pPr>
          </w:p>
          <w:p>
            <w:pPr>
              <w:spacing w:line="300" w:lineRule="auto"/>
              <w:ind w:firstLine="0" w:firstLineChars="0"/>
              <w:rPr>
                <w:rFonts w:ascii="宋体" w:hAnsi="宋体" w:cs="宋体"/>
                <w:b/>
                <w:bCs/>
                <w:szCs w:val="24"/>
              </w:rPr>
            </w:pPr>
            <w:r>
              <w:rPr>
                <w:rFonts w:hint="eastAsia" w:ascii="宋体" w:hAnsi="宋体" w:cs="宋体"/>
                <w:szCs w:val="24"/>
              </w:rPr>
              <w:t>被授权人身份证复印件（双面复印）</w:t>
            </w:r>
          </w:p>
        </w:tc>
      </w:tr>
    </w:tbl>
    <w:p>
      <w:pPr>
        <w:widowControl/>
        <w:spacing w:line="240" w:lineRule="auto"/>
        <w:ind w:firstLine="0" w:firstLineChars="0"/>
        <w:rPr>
          <w:rFonts w:ascii="宋体" w:hAnsi="宋体" w:cs="宋体"/>
          <w:b/>
          <w:color w:val="000000"/>
          <w:sz w:val="32"/>
          <w:szCs w:val="32"/>
        </w:rPr>
      </w:pPr>
    </w:p>
    <w:p>
      <w:pPr>
        <w:widowControl/>
        <w:spacing w:line="240" w:lineRule="auto"/>
        <w:ind w:firstLine="0" w:firstLineChars="0"/>
      </w:pPr>
    </w:p>
    <w:p>
      <w:pPr>
        <w:ind w:firstLine="643"/>
        <w:jc w:val="center"/>
        <w:rPr>
          <w:rFonts w:hint="eastAsia" w:ascii="宋体" w:hAnsi="宋体" w:cs="宋体"/>
          <w:b/>
          <w:color w:val="000000"/>
          <w:sz w:val="32"/>
          <w:szCs w:val="32"/>
        </w:rPr>
      </w:pPr>
    </w:p>
    <w:p>
      <w:pPr>
        <w:ind w:firstLine="643"/>
        <w:jc w:val="center"/>
        <w:rPr>
          <w:rFonts w:hint="eastAsia" w:ascii="宋体" w:hAnsi="宋体" w:cs="宋体"/>
          <w:b/>
          <w:color w:val="000000"/>
          <w:sz w:val="32"/>
          <w:szCs w:val="32"/>
        </w:rPr>
      </w:pPr>
    </w:p>
    <w:p>
      <w:pPr>
        <w:ind w:firstLine="643"/>
        <w:jc w:val="center"/>
        <w:rPr>
          <w:rFonts w:hint="eastAsia" w:ascii="宋体" w:hAnsi="宋体" w:cs="宋体"/>
          <w:b/>
          <w:color w:val="000000"/>
          <w:sz w:val="32"/>
          <w:szCs w:val="32"/>
        </w:rPr>
      </w:pPr>
    </w:p>
    <w:p>
      <w:pPr>
        <w:ind w:firstLine="643"/>
        <w:jc w:val="center"/>
        <w:rPr>
          <w:rFonts w:hint="eastAsia" w:ascii="宋体" w:hAnsi="宋体" w:cs="宋体"/>
          <w:b/>
          <w:color w:val="000000"/>
          <w:sz w:val="32"/>
          <w:szCs w:val="32"/>
        </w:rPr>
      </w:pPr>
    </w:p>
    <w:p>
      <w:pPr>
        <w:ind w:firstLine="643"/>
        <w:jc w:val="center"/>
        <w:rPr>
          <w:rFonts w:hint="eastAsia" w:ascii="宋体" w:hAnsi="宋体" w:cs="宋体"/>
          <w:b/>
          <w:color w:val="000000"/>
          <w:sz w:val="32"/>
          <w:szCs w:val="32"/>
        </w:rPr>
      </w:pPr>
    </w:p>
    <w:p>
      <w:pPr>
        <w:ind w:firstLine="643"/>
        <w:jc w:val="center"/>
        <w:rPr>
          <w:rFonts w:hint="eastAsia" w:ascii="宋体" w:hAnsi="宋体" w:cs="宋体"/>
          <w:b/>
          <w:color w:val="000000"/>
          <w:sz w:val="32"/>
          <w:szCs w:val="32"/>
        </w:rPr>
      </w:pPr>
    </w:p>
    <w:p>
      <w:pPr>
        <w:ind w:firstLine="643"/>
        <w:jc w:val="center"/>
        <w:rPr>
          <w:rFonts w:hint="eastAsia" w:ascii="宋体" w:hAnsi="宋体" w:cs="宋体"/>
          <w:b/>
          <w:color w:val="000000"/>
          <w:sz w:val="32"/>
          <w:szCs w:val="32"/>
        </w:rPr>
      </w:pPr>
    </w:p>
    <w:p>
      <w:pPr>
        <w:ind w:firstLine="643"/>
        <w:jc w:val="center"/>
        <w:rPr>
          <w:rFonts w:ascii="宋体" w:hAnsi="宋体" w:cs="宋体"/>
          <w:b/>
          <w:color w:val="000000"/>
          <w:sz w:val="32"/>
          <w:szCs w:val="32"/>
        </w:rPr>
      </w:pPr>
      <w:r>
        <w:rPr>
          <w:rFonts w:hint="eastAsia" w:ascii="宋体" w:hAnsi="宋体" w:cs="宋体"/>
          <w:b/>
          <w:color w:val="000000"/>
          <w:sz w:val="32"/>
          <w:szCs w:val="32"/>
          <w:lang w:val="en-US" w:eastAsia="zh-CN"/>
        </w:rPr>
        <w:t>十二</w:t>
      </w:r>
      <w:r>
        <w:rPr>
          <w:rFonts w:hint="eastAsia" w:ascii="宋体" w:hAnsi="宋体" w:cs="宋体"/>
          <w:b/>
          <w:color w:val="000000"/>
          <w:sz w:val="32"/>
          <w:szCs w:val="32"/>
        </w:rPr>
        <w:t>、投标人基本情况表格式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4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7"/>
        <w:ind w:firstLine="643"/>
        <w:rPr>
          <w:rFonts w:ascii="宋体" w:hAnsi="宋体" w:cs="宋体"/>
          <w:color w:val="000000"/>
        </w:rPr>
      </w:pPr>
    </w:p>
    <w:p>
      <w:pPr>
        <w:ind w:firstLine="480"/>
        <w:rPr>
          <w:rFonts w:ascii="宋体" w:hAnsi="宋体" w:cs="宋体"/>
          <w:color w:val="000000"/>
        </w:rPr>
      </w:pPr>
    </w:p>
    <w:p>
      <w:pPr>
        <w:pStyle w:val="22"/>
        <w:snapToGrid w:val="0"/>
        <w:spacing w:beforeLines="0" w:beforeAutospacing="1" w:afterLines="0" w:afterAutospacing="1" w:line="276" w:lineRule="auto"/>
        <w:ind w:firstLine="643"/>
        <w:jc w:val="center"/>
        <w:rPr>
          <w:rFonts w:hAnsi="宋体" w:cs="宋体"/>
          <w:b/>
          <w:bCs/>
          <w:sz w:val="32"/>
          <w:szCs w:val="32"/>
        </w:rPr>
      </w:pPr>
    </w:p>
    <w:p>
      <w:pPr>
        <w:ind w:firstLine="643"/>
        <w:jc w:val="center"/>
        <w:rPr>
          <w:rFonts w:hAnsi="宋体" w:cs="宋体"/>
          <w:b/>
          <w:bCs/>
          <w:sz w:val="32"/>
          <w:szCs w:val="32"/>
        </w:rPr>
      </w:pPr>
    </w:p>
    <w:p>
      <w:pPr>
        <w:ind w:firstLine="643"/>
        <w:jc w:val="center"/>
        <w:rPr>
          <w:rFonts w:hAnsi="宋体" w:cs="宋体"/>
          <w:b/>
          <w:sz w:val="32"/>
          <w:szCs w:val="32"/>
        </w:rPr>
      </w:pPr>
      <w:r>
        <w:rPr>
          <w:rFonts w:hint="eastAsia" w:hAnsi="宋体" w:cs="宋体"/>
          <w:b/>
          <w:bCs/>
          <w:sz w:val="32"/>
          <w:szCs w:val="32"/>
        </w:rPr>
        <w:t>十</w:t>
      </w:r>
      <w:r>
        <w:rPr>
          <w:rFonts w:hint="eastAsia" w:hAnsi="宋体" w:cs="宋体"/>
          <w:b/>
          <w:bCs/>
          <w:sz w:val="32"/>
          <w:szCs w:val="32"/>
          <w:lang w:val="en-US" w:eastAsia="zh-CN"/>
        </w:rPr>
        <w:t>三</w:t>
      </w:r>
      <w:r>
        <w:rPr>
          <w:rFonts w:hint="eastAsia" w:hAnsi="宋体" w:cs="宋体"/>
          <w:b/>
          <w:bCs/>
          <w:sz w:val="32"/>
          <w:szCs w:val="32"/>
        </w:rPr>
        <w:t>、</w:t>
      </w:r>
      <w:r>
        <w:rPr>
          <w:rFonts w:hint="eastAsia" w:hAnsi="宋体" w:cs="宋体"/>
          <w:b/>
          <w:sz w:val="32"/>
          <w:szCs w:val="32"/>
        </w:rPr>
        <w:t>同类项目业绩表格式</w:t>
      </w:r>
    </w:p>
    <w:p>
      <w:pPr>
        <w:pStyle w:val="22"/>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4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u w:val="single"/>
        </w:rPr>
      </w:pPr>
      <w:r>
        <w:rPr>
          <w:rFonts w:hint="eastAsia" w:ascii="宋体" w:hAnsi="宋体" w:cs="宋体"/>
          <w:szCs w:val="24"/>
        </w:rPr>
        <w:t>注：应附项目合同</w:t>
      </w:r>
      <w:r>
        <w:rPr>
          <w:rFonts w:hint="eastAsia" w:ascii="宋体" w:hAnsi="宋体" w:cs="宋体"/>
          <w:bCs/>
          <w:szCs w:val="21"/>
        </w:rPr>
        <w:t>及</w:t>
      </w:r>
      <w:r>
        <w:rPr>
          <w:rFonts w:hint="eastAsia" w:ascii="宋体" w:hAnsi="宋体" w:cs="宋体"/>
          <w:szCs w:val="24"/>
        </w:rPr>
        <w:t>验收报告等相关证明材料扫描件并CA签章。</w:t>
      </w: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22"/>
        <w:snapToGrid w:val="0"/>
        <w:spacing w:beforeLines="0" w:beforeAutospacing="1" w:afterLines="0" w:afterAutospacing="1" w:line="276" w:lineRule="auto"/>
        <w:ind w:firstLine="480"/>
        <w:jc w:val="center"/>
        <w:rPr>
          <w:rFonts w:hAnsi="宋体" w:cs="宋体"/>
          <w:sz w:val="24"/>
          <w:szCs w:val="24"/>
        </w:rPr>
        <w:sectPr>
          <w:pgSz w:w="11906" w:h="16838"/>
          <w:pgMar w:top="1418" w:right="1134" w:bottom="1418" w:left="1134" w:header="851" w:footer="992" w:gutter="340"/>
          <w:cols w:space="720" w:num="1"/>
          <w:docGrid w:linePitch="381" w:charSpace="0"/>
        </w:sect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w:t>
      </w:r>
      <w:r>
        <w:rPr>
          <w:rFonts w:hint="eastAsia" w:ascii="宋体" w:hAnsi="宋体" w:cs="宋体"/>
          <w:b/>
          <w:color w:val="000000"/>
          <w:sz w:val="32"/>
          <w:szCs w:val="32"/>
          <w:lang w:val="en-US" w:eastAsia="zh-CN"/>
        </w:rPr>
        <w:t>四</w:t>
      </w:r>
      <w:r>
        <w:rPr>
          <w:rFonts w:hint="eastAsia" w:ascii="宋体" w:hAnsi="宋体" w:cs="宋体"/>
          <w:b/>
          <w:color w:val="000000"/>
          <w:sz w:val="32"/>
          <w:szCs w:val="32"/>
        </w:rPr>
        <w:t>、项目负责人简历表格式</w:t>
      </w:r>
    </w:p>
    <w:p>
      <w:pPr>
        <w:snapToGrid w:val="0"/>
        <w:spacing w:before="100" w:beforeAutospacing="1" w:after="100" w:afterAutospacing="1" w:line="276" w:lineRule="auto"/>
        <w:ind w:firstLine="643"/>
        <w:jc w:val="center"/>
        <w:rPr>
          <w:rFonts w:ascii="宋体" w:hAnsi="宋体" w:cs="宋体"/>
          <w:b/>
          <w:sz w:val="32"/>
          <w:szCs w:val="32"/>
        </w:rPr>
      </w:pPr>
      <w:r>
        <w:rPr>
          <w:rFonts w:hint="eastAsia" w:ascii="宋体" w:hAnsi="宋体" w:cs="宋体"/>
          <w:b/>
          <w:sz w:val="32"/>
          <w:szCs w:val="32"/>
        </w:rPr>
        <w:t>项目负责人简历表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sz w:val="10"/>
          <w:szCs w:val="10"/>
        </w:rPr>
      </w:pPr>
      <w:r>
        <w:rPr>
          <w:rFonts w:hint="eastAsia" w:ascii="宋体" w:hAnsi="宋体" w:cs="宋体"/>
          <w:color w:val="000000"/>
          <w:szCs w:val="24"/>
        </w:rPr>
        <w:t>注：各投标人必须如实填写此表格，并提供项目负责人</w:t>
      </w:r>
      <w:r>
        <w:rPr>
          <w:rFonts w:hint="eastAsia" w:ascii="宋体" w:hAnsi="宋体" w:cs="宋体"/>
          <w:color w:val="000000"/>
          <w:szCs w:val="24"/>
          <w:lang w:val="en-US" w:eastAsia="zh-CN"/>
        </w:rPr>
        <w:t>相关证书和</w:t>
      </w:r>
      <w:r>
        <w:rPr>
          <w:rStyle w:val="84"/>
          <w:rFonts w:hint="eastAsia" w:ascii="宋体" w:hAnsi="宋体" w:cs="宋体"/>
          <w:szCs w:val="24"/>
        </w:rPr>
        <w:t>近</w:t>
      </w:r>
      <w:r>
        <w:rPr>
          <w:rStyle w:val="84"/>
          <w:rFonts w:hint="eastAsia" w:ascii="宋体" w:hAnsi="宋体" w:cs="宋体"/>
          <w:szCs w:val="24"/>
          <w:lang w:val="en-US" w:eastAsia="zh-CN"/>
        </w:rPr>
        <w:t>半年内</w:t>
      </w:r>
      <w:r>
        <w:rPr>
          <w:rFonts w:hint="eastAsia" w:ascii="宋体" w:hAnsi="宋体" w:cs="宋体"/>
          <w:color w:val="000000"/>
          <w:szCs w:val="24"/>
        </w:rPr>
        <w:t>任意一个月在投标单位的社保证明扫描件并加盖投标单位CA公章，否则不得分</w:t>
      </w: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napToGrid w:val="0"/>
        <w:spacing w:before="100" w:beforeAutospacing="1" w:after="100" w:afterAutospacing="1" w:line="360" w:lineRule="exact"/>
        <w:ind w:firstLine="2715" w:firstLineChars="845"/>
        <w:rPr>
          <w:rFonts w:ascii="宋体" w:hAnsi="宋体" w:cs="宋体"/>
          <w:b/>
          <w:color w:val="000000"/>
          <w:sz w:val="32"/>
          <w:szCs w:val="32"/>
        </w:rPr>
      </w:pPr>
    </w:p>
    <w:p>
      <w:pPr>
        <w:snapToGrid w:val="0"/>
        <w:spacing w:before="100" w:beforeAutospacing="1" w:after="100" w:afterAutospacing="1" w:line="360" w:lineRule="exact"/>
        <w:ind w:firstLine="2715" w:firstLineChars="845"/>
        <w:rPr>
          <w:rFonts w:ascii="宋体" w:hAnsi="宋体" w:cs="宋体"/>
          <w:b/>
          <w:color w:val="000000"/>
          <w:sz w:val="32"/>
          <w:szCs w:val="32"/>
        </w:r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w:t>
      </w:r>
      <w:r>
        <w:rPr>
          <w:rFonts w:hint="eastAsia" w:ascii="宋体" w:hAnsi="宋体" w:cs="宋体"/>
          <w:b/>
          <w:color w:val="000000"/>
          <w:sz w:val="32"/>
          <w:szCs w:val="32"/>
          <w:lang w:val="en-US" w:eastAsia="zh-CN"/>
        </w:rPr>
        <w:t>五</w:t>
      </w:r>
      <w:r>
        <w:rPr>
          <w:rFonts w:hint="eastAsia" w:ascii="宋体" w:hAnsi="宋体" w:cs="宋体"/>
          <w:b/>
          <w:color w:val="000000"/>
          <w:sz w:val="32"/>
          <w:szCs w:val="32"/>
        </w:rPr>
        <w:t>、项目</w:t>
      </w:r>
      <w:r>
        <w:rPr>
          <w:rFonts w:hint="eastAsia"/>
          <w:b/>
          <w:sz w:val="32"/>
          <w:szCs w:val="32"/>
        </w:rPr>
        <w:t>其他实施人员一览表格式</w:t>
      </w:r>
    </w:p>
    <w:p>
      <w:pPr>
        <w:snapToGrid w:val="0"/>
        <w:spacing w:before="100" w:beforeAutospacing="1" w:after="100" w:afterAutospacing="1" w:line="276" w:lineRule="auto"/>
        <w:ind w:firstLine="643"/>
        <w:jc w:val="center"/>
        <w:rPr>
          <w:rFonts w:ascii="宋体" w:hAnsi="宋体" w:cs="宋体"/>
          <w:b/>
          <w:sz w:val="32"/>
          <w:szCs w:val="32"/>
        </w:rPr>
      </w:pPr>
      <w:r>
        <w:rPr>
          <w:rFonts w:hint="eastAsia"/>
          <w:b/>
          <w:sz w:val="32"/>
          <w:szCs w:val="32"/>
        </w:rPr>
        <w:t>项目其他实施人员一览表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hint="eastAsia" w:ascii="宋体" w:hAnsi="宋体" w:eastAsia="宋体" w:cs="宋体"/>
          <w:szCs w:val="24"/>
          <w:lang w:eastAsia="zh-CN"/>
        </w:rPr>
      </w:pPr>
      <w:r>
        <w:rPr>
          <w:rFonts w:hint="eastAsia" w:ascii="宋体" w:hAnsi="宋体" w:cs="宋体"/>
          <w:szCs w:val="24"/>
        </w:rPr>
        <w:t xml:space="preserve">注： </w:t>
      </w:r>
      <w:r>
        <w:rPr>
          <w:rFonts w:hint="eastAsia" w:ascii="宋体" w:hAnsi="宋体" w:cs="宋体"/>
          <w:color w:val="000000"/>
          <w:szCs w:val="24"/>
        </w:rPr>
        <w:t>各投标人必须如实填写此表格，此表须填写除项目负责人以外的其他实施人员信息并提供其人员</w:t>
      </w:r>
      <w:r>
        <w:rPr>
          <w:rFonts w:hint="eastAsia" w:ascii="宋体" w:hAnsi="宋体" w:cs="宋体"/>
          <w:color w:val="000000"/>
          <w:szCs w:val="24"/>
          <w:lang w:val="en-US" w:eastAsia="zh-CN"/>
        </w:rPr>
        <w:t>相关证书和</w:t>
      </w:r>
      <w:r>
        <w:rPr>
          <w:rStyle w:val="84"/>
          <w:rFonts w:hint="eastAsia" w:ascii="宋体" w:hAnsi="宋体" w:cs="宋体"/>
          <w:szCs w:val="24"/>
        </w:rPr>
        <w:t>近</w:t>
      </w:r>
      <w:r>
        <w:rPr>
          <w:rStyle w:val="84"/>
          <w:rFonts w:hint="eastAsia" w:ascii="宋体" w:hAnsi="宋体" w:cs="宋体"/>
          <w:szCs w:val="24"/>
          <w:lang w:val="en-US" w:eastAsia="zh-CN"/>
        </w:rPr>
        <w:t>半年内</w:t>
      </w:r>
      <w:r>
        <w:rPr>
          <w:rFonts w:hint="eastAsia" w:ascii="宋体" w:hAnsi="宋体" w:cs="宋体"/>
          <w:color w:val="000000"/>
          <w:szCs w:val="24"/>
        </w:rPr>
        <w:t>任意一个月在投标单位的社保证明扫描件并加盖投标单位CA公章，否则不得分</w:t>
      </w:r>
      <w:r>
        <w:rPr>
          <w:rFonts w:hint="eastAsia" w:ascii="宋体" w:hAnsi="宋体" w:cs="宋体"/>
          <w:color w:val="000000"/>
          <w:szCs w:val="24"/>
          <w:lang w:eastAsia="zh-CN"/>
        </w:rPr>
        <w:t>。</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480"/>
      </w:pPr>
    </w:p>
    <w:p>
      <w:pPr>
        <w:ind w:firstLine="480"/>
        <w:rPr>
          <w:rFonts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六</w:t>
      </w:r>
      <w:r>
        <w:rPr>
          <w:rFonts w:hint="eastAsia" w:ascii="宋体" w:hAnsi="宋体" w:cs="宋体"/>
          <w:b/>
          <w:bCs/>
          <w:sz w:val="32"/>
          <w:szCs w:val="32"/>
        </w:rPr>
        <w:t>、投标函格式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职务：______________</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银行帐号：______________</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七</w:t>
      </w:r>
      <w:r>
        <w:rPr>
          <w:rFonts w:hint="eastAsia" w:ascii="宋体" w:hAnsi="宋体" w:cs="宋体"/>
          <w:b/>
          <w:bCs/>
          <w:sz w:val="32"/>
          <w:szCs w:val="32"/>
        </w:rPr>
        <w:t>、开标一览表格式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jc w:val="center"/>
              <w:rPr>
                <w:rFonts w:hint="eastAsia" w:ascii="宋体" w:hAnsi="宋体" w:eastAsia="宋体" w:cs="宋体"/>
                <w:color w:val="000000"/>
                <w:szCs w:val="24"/>
                <w:lang w:eastAsia="zh-CN"/>
              </w:rPr>
            </w:pPr>
            <w:r>
              <w:rPr>
                <w:rFonts w:hint="eastAsia" w:ascii="宋体" w:hAnsi="宋体" w:cs="宋体"/>
                <w:color w:val="000000"/>
                <w:szCs w:val="24"/>
                <w:lang w:eastAsia="zh-CN"/>
              </w:rPr>
              <w:t>2025年度水资源管理技术支撑项目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0" w:firstLineChars="100"/>
              <w:jc w:val="left"/>
              <w:rPr>
                <w:rFonts w:ascii="宋体" w:hAnsi="宋体"/>
                <w:szCs w:val="24"/>
              </w:rPr>
            </w:pPr>
            <w:r>
              <w:rPr>
                <w:rFonts w:hint="eastAsia" w:ascii="宋体" w:hAnsi="宋体"/>
                <w:szCs w:val="24"/>
              </w:rPr>
              <w:t>大写：人民币</w:t>
            </w:r>
          </w:p>
          <w:p>
            <w:pPr>
              <w:spacing w:line="380" w:lineRule="exact"/>
              <w:ind w:firstLine="240" w:firstLineChars="100"/>
              <w:jc w:val="left"/>
              <w:rPr>
                <w:rFonts w:ascii="宋体" w:hAnsi="宋体"/>
                <w:szCs w:val="24"/>
              </w:rPr>
            </w:pPr>
          </w:p>
          <w:p>
            <w:pPr>
              <w:spacing w:line="380" w:lineRule="exact"/>
              <w:ind w:firstLine="240" w:firstLineChars="100"/>
              <w:jc w:val="left"/>
              <w:rPr>
                <w:rFonts w:ascii="宋体" w:hAnsi="宋体"/>
                <w:szCs w:val="24"/>
              </w:rPr>
            </w:pPr>
            <w:r>
              <w:rPr>
                <w:rFonts w:hint="eastAsia" w:ascii="宋体" w:hAnsi="宋体"/>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服务期限</w:t>
            </w:r>
          </w:p>
        </w:tc>
        <w:tc>
          <w:tcPr>
            <w:tcW w:w="6852" w:type="dxa"/>
            <w:vAlign w:val="center"/>
          </w:tcPr>
          <w:p>
            <w:pPr>
              <w:spacing w:line="240" w:lineRule="auto"/>
              <w:ind w:firstLine="0" w:firstLineChars="0"/>
              <w:contextualSpacing/>
              <w:jc w:val="center"/>
              <w:rPr>
                <w:rFonts w:hint="eastAsia" w:ascii="宋体" w:hAnsi="宋体" w:eastAsia="宋体"/>
                <w:szCs w:val="24"/>
                <w:lang w:eastAsia="zh-CN"/>
              </w:rPr>
            </w:pPr>
            <w:r>
              <w:rPr>
                <w:rFonts w:hint="eastAsia" w:ascii="宋体" w:hAnsi="宋体" w:cs="宋体"/>
                <w:bCs/>
                <w:szCs w:val="24"/>
              </w:rPr>
              <w:t>服务期限为一年（自合同签订之日起）</w:t>
            </w:r>
            <w:r>
              <w:rPr>
                <w:rFonts w:hint="eastAsia" w:ascii="宋体" w:hAnsi="宋体" w:cs="宋体"/>
                <w:bCs/>
                <w:szCs w:val="24"/>
                <w:lang w:eastAsia="zh-CN"/>
              </w:rPr>
              <w:t>。</w:t>
            </w: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spacing w:line="300" w:lineRule="auto"/>
        <w:ind w:firstLine="480"/>
        <w:contextualSpacing/>
        <w:rPr>
          <w:rFonts w:ascii="宋体" w:hAnsi="宋体" w:cs="宋体"/>
          <w:szCs w:val="24"/>
        </w:rPr>
      </w:pP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22"/>
        <w:snapToGrid w:val="0"/>
        <w:spacing w:beforeLines="0" w:afterLines="0" w:line="240" w:lineRule="atLeast"/>
        <w:ind w:firstLine="6104" w:firstLineChars="1900"/>
        <w:contextualSpacing/>
        <w:jc w:val="center"/>
        <w:rPr>
          <w:rFonts w:hAnsi="宋体" w:cs="宋体"/>
          <w:b/>
          <w:bCs/>
          <w:sz w:val="32"/>
          <w:szCs w:val="32"/>
        </w:rPr>
      </w:pPr>
    </w:p>
    <w:p>
      <w:pPr>
        <w:pStyle w:val="116"/>
        <w:snapToGrid w:val="0"/>
        <w:spacing w:line="500" w:lineRule="exact"/>
        <w:jc w:val="center"/>
        <w:rPr>
          <w:rFonts w:hint="default" w:hAnsi="宋体" w:eastAsia="宋体" w:cs="宋体"/>
          <w:b/>
          <w:bCs/>
          <w:color w:val="000000"/>
          <w:sz w:val="28"/>
          <w:szCs w:val="28"/>
        </w:rPr>
      </w:pPr>
    </w:p>
    <w:p>
      <w:pPr>
        <w:pStyle w:val="116"/>
        <w:snapToGrid w:val="0"/>
        <w:spacing w:line="500" w:lineRule="exact"/>
        <w:jc w:val="center"/>
        <w:rPr>
          <w:rFonts w:hint="default" w:hAnsi="宋体" w:eastAsia="宋体" w:cs="宋体"/>
          <w:b/>
          <w:bCs/>
          <w:color w:val="000000"/>
          <w:sz w:val="28"/>
          <w:szCs w:val="28"/>
        </w:rPr>
      </w:pPr>
    </w:p>
    <w:p>
      <w:pPr>
        <w:pStyle w:val="116"/>
        <w:snapToGrid w:val="0"/>
        <w:spacing w:line="500" w:lineRule="exact"/>
        <w:jc w:val="center"/>
        <w:rPr>
          <w:rFonts w:hint="default" w:hAnsi="宋体" w:eastAsia="宋体" w:cs="宋体"/>
          <w:b/>
          <w:bCs/>
          <w:color w:val="000000"/>
          <w:sz w:val="28"/>
          <w:szCs w:val="28"/>
        </w:rPr>
        <w:sectPr>
          <w:headerReference r:id="rId12"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sz w:val="32"/>
          <w:szCs w:val="32"/>
        </w:rPr>
      </w:pPr>
      <w:r>
        <w:rPr>
          <w:rFonts w:hint="eastAsia" w:ascii="宋体" w:hAnsi="宋体" w:cs="宋体"/>
          <w:b/>
          <w:sz w:val="32"/>
          <w:szCs w:val="32"/>
        </w:rPr>
        <w:t>十</w:t>
      </w:r>
      <w:r>
        <w:rPr>
          <w:rFonts w:hint="eastAsia" w:ascii="宋体" w:hAnsi="宋体" w:cs="宋体"/>
          <w:b/>
          <w:sz w:val="32"/>
          <w:szCs w:val="32"/>
          <w:lang w:val="en-US" w:eastAsia="zh-CN"/>
        </w:rPr>
        <w:t>八</w:t>
      </w:r>
      <w:r>
        <w:rPr>
          <w:rFonts w:hint="eastAsia" w:ascii="宋体" w:hAnsi="宋体" w:cs="宋体"/>
          <w:b/>
          <w:sz w:val="32"/>
          <w:szCs w:val="32"/>
        </w:rPr>
        <w:t>、投标报价明细表格式</w:t>
      </w:r>
    </w:p>
    <w:p>
      <w:pPr>
        <w:spacing w:line="300" w:lineRule="auto"/>
        <w:ind w:firstLine="315" w:firstLineChars="98"/>
        <w:jc w:val="center"/>
        <w:rPr>
          <w:rFonts w:ascii="宋体" w:hAnsi="宋体" w:cs="宋体"/>
          <w:b/>
          <w:color w:val="auto"/>
          <w:sz w:val="32"/>
          <w:szCs w:val="32"/>
        </w:rPr>
      </w:pPr>
      <w:r>
        <w:rPr>
          <w:rFonts w:hint="eastAsia" w:ascii="宋体" w:hAnsi="宋体" w:cs="宋体"/>
          <w:b/>
          <w:color w:val="auto"/>
          <w:sz w:val="32"/>
          <w:szCs w:val="32"/>
        </w:rPr>
        <w:t>投标报价明细表</w:t>
      </w:r>
    </w:p>
    <w:p>
      <w:pPr>
        <w:spacing w:line="300" w:lineRule="auto"/>
        <w:ind w:firstLine="315" w:firstLineChars="98"/>
        <w:jc w:val="center"/>
        <w:rPr>
          <w:rFonts w:ascii="宋体" w:hAnsi="宋体" w:cs="宋体"/>
          <w:color w:val="auto"/>
          <w:sz w:val="21"/>
          <w:szCs w:val="21"/>
        </w:rPr>
      </w:pPr>
      <w:r>
        <w:rPr>
          <w:rFonts w:ascii="宋体" w:hAnsi="宋体" w:cs="宋体"/>
          <w:b/>
          <w:color w:val="auto"/>
          <w:sz w:val="32"/>
        </w:rPr>
        <w:t xml:space="preserve">                                       </w:t>
      </w:r>
      <w:r>
        <w:rPr>
          <w:rFonts w:ascii="宋体" w:hAnsi="宋体" w:cs="宋体"/>
          <w:color w:val="auto"/>
          <w:sz w:val="32"/>
        </w:rPr>
        <w:t xml:space="preserve"> </w:t>
      </w:r>
      <w:r>
        <w:rPr>
          <w:rFonts w:hint="eastAsia" w:ascii="宋体" w:hAnsi="宋体" w:cs="宋体"/>
          <w:color w:val="auto"/>
          <w:sz w:val="21"/>
          <w:szCs w:val="21"/>
        </w:rPr>
        <w:t>报价单位：元人民币</w:t>
      </w:r>
    </w:p>
    <w:tbl>
      <w:tblPr>
        <w:tblStyle w:val="40"/>
        <w:tblW w:w="9373" w:type="dxa"/>
        <w:jc w:val="center"/>
        <w:tblLayout w:type="fixed"/>
        <w:tblCellMar>
          <w:top w:w="0" w:type="dxa"/>
          <w:left w:w="108" w:type="dxa"/>
          <w:bottom w:w="0" w:type="dxa"/>
          <w:right w:w="108" w:type="dxa"/>
        </w:tblCellMar>
      </w:tblPr>
      <w:tblGrid>
        <w:gridCol w:w="1041"/>
        <w:gridCol w:w="3167"/>
        <w:gridCol w:w="1145"/>
        <w:gridCol w:w="1134"/>
        <w:gridCol w:w="1559"/>
        <w:gridCol w:w="1327"/>
      </w:tblGrid>
      <w:tr>
        <w:tblPrEx>
          <w:tblCellMar>
            <w:top w:w="0" w:type="dxa"/>
            <w:left w:w="108" w:type="dxa"/>
            <w:bottom w:w="0" w:type="dxa"/>
            <w:right w:w="108" w:type="dxa"/>
          </w:tblCellMar>
        </w:tblPrEx>
        <w:trPr>
          <w:trHeight w:val="567" w:hRule="atLeast"/>
          <w:jc w:val="center"/>
        </w:trPr>
        <w:tc>
          <w:tcPr>
            <w:tcW w:w="104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Courier New" w:hAnsi="Courier New" w:cs="宋体"/>
                <w:b/>
                <w:bCs/>
                <w:color w:val="auto"/>
                <w:kern w:val="0"/>
                <w:szCs w:val="24"/>
              </w:rPr>
            </w:pPr>
            <w:r>
              <w:rPr>
                <w:rFonts w:hint="eastAsia" w:ascii="Courier New" w:hAnsi="Courier New" w:cs="宋体"/>
                <w:b/>
                <w:bCs/>
                <w:color w:val="auto"/>
                <w:kern w:val="0"/>
                <w:szCs w:val="24"/>
              </w:rPr>
              <w:t>序号</w:t>
            </w:r>
          </w:p>
        </w:tc>
        <w:tc>
          <w:tcPr>
            <w:tcW w:w="3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Courier New" w:hAnsi="Courier New" w:cs="宋体"/>
                <w:b/>
                <w:bCs/>
                <w:color w:val="auto"/>
                <w:kern w:val="0"/>
                <w:szCs w:val="24"/>
              </w:rPr>
            </w:pPr>
            <w:r>
              <w:rPr>
                <w:rFonts w:ascii="Courier New" w:hAnsi="Courier New" w:cs="宋体"/>
                <w:b/>
                <w:bCs/>
                <w:color w:val="auto"/>
                <w:kern w:val="0"/>
                <w:szCs w:val="24"/>
              </w:rPr>
              <w:t>名称</w:t>
            </w:r>
          </w:p>
        </w:tc>
        <w:tc>
          <w:tcPr>
            <w:tcW w:w="114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Courier New" w:hAnsi="Courier New" w:cs="宋体"/>
                <w:b/>
                <w:bCs/>
                <w:color w:val="auto"/>
                <w:kern w:val="0"/>
                <w:szCs w:val="24"/>
              </w:rPr>
            </w:pPr>
            <w:r>
              <w:rPr>
                <w:rFonts w:ascii="Courier New" w:hAnsi="Courier New" w:cs="宋体"/>
                <w:b/>
                <w:bCs/>
                <w:color w:val="auto"/>
                <w:kern w:val="0"/>
                <w:szCs w:val="24"/>
              </w:rPr>
              <w:t>数量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Courier New" w:hAnsi="Courier New" w:cs="宋体"/>
                <w:b/>
                <w:bCs/>
                <w:color w:val="auto"/>
                <w:kern w:val="0"/>
                <w:szCs w:val="24"/>
              </w:rPr>
            </w:pPr>
            <w:r>
              <w:rPr>
                <w:rFonts w:hint="eastAsia" w:ascii="Courier New" w:hAnsi="Courier New" w:cs="宋体"/>
                <w:b/>
                <w:bCs/>
                <w:color w:val="auto"/>
                <w:kern w:val="0"/>
                <w:szCs w:val="24"/>
              </w:rPr>
              <w:t>单位</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Courier New" w:hAnsi="Courier New" w:cs="宋体"/>
                <w:b/>
                <w:bCs/>
                <w:color w:val="auto"/>
                <w:kern w:val="0"/>
                <w:szCs w:val="24"/>
              </w:rPr>
            </w:pPr>
            <w:r>
              <w:rPr>
                <w:rFonts w:hint="eastAsia" w:ascii="Courier New" w:hAnsi="Courier New" w:cs="宋体"/>
                <w:b/>
                <w:bCs/>
                <w:color w:val="auto"/>
                <w:kern w:val="0"/>
                <w:szCs w:val="24"/>
              </w:rPr>
              <w:t>单价</w:t>
            </w:r>
          </w:p>
        </w:tc>
        <w:tc>
          <w:tcPr>
            <w:tcW w:w="132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Courier New" w:hAnsi="Courier New" w:cs="宋体"/>
                <w:b/>
                <w:bCs/>
                <w:color w:val="auto"/>
                <w:kern w:val="0"/>
                <w:szCs w:val="24"/>
              </w:rPr>
            </w:pPr>
            <w:r>
              <w:rPr>
                <w:rFonts w:hint="eastAsia" w:ascii="Courier New" w:hAnsi="Courier New" w:cs="宋体"/>
                <w:b/>
                <w:bCs/>
                <w:color w:val="auto"/>
                <w:kern w:val="0"/>
                <w:szCs w:val="24"/>
              </w:rPr>
              <w:t>合价</w:t>
            </w:r>
          </w:p>
        </w:tc>
      </w:tr>
      <w:tr>
        <w:tblPrEx>
          <w:tblCellMar>
            <w:top w:w="0" w:type="dxa"/>
            <w:left w:w="108" w:type="dxa"/>
            <w:bottom w:w="0" w:type="dxa"/>
            <w:right w:w="108" w:type="dxa"/>
          </w:tblCellMar>
        </w:tblPrEx>
        <w:trPr>
          <w:trHeight w:val="567" w:hRule="atLeast"/>
          <w:jc w:val="center"/>
        </w:trPr>
        <w:tc>
          <w:tcPr>
            <w:tcW w:w="1041"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szCs w:val="24"/>
              </w:rPr>
            </w:pPr>
            <w:r>
              <w:rPr>
                <w:rFonts w:hint="eastAsia" w:ascii="宋体" w:hAnsi="宋体" w:cs="宋体"/>
                <w:color w:val="auto"/>
                <w:szCs w:val="24"/>
              </w:rPr>
              <w:t>1</w:t>
            </w:r>
          </w:p>
        </w:tc>
        <w:tc>
          <w:tcPr>
            <w:tcW w:w="3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b w:val="0"/>
                <w:bCs w:val="0"/>
                <w:color w:val="auto"/>
                <w:szCs w:val="24"/>
                <w:lang w:val="en-US" w:eastAsia="zh-CN"/>
              </w:rPr>
            </w:pPr>
            <w:bookmarkStart w:id="49" w:name="OLE_LINK10"/>
            <w:r>
              <w:rPr>
                <w:rFonts w:hint="eastAsia" w:ascii="宋体" w:hAnsi="宋体" w:eastAsia="宋体" w:cs="宋体"/>
                <w:b w:val="0"/>
                <w:bCs w:val="0"/>
                <w:lang w:eastAsia="zh-CN"/>
              </w:rPr>
              <w:t>取水许可延续评估</w:t>
            </w:r>
            <w:bookmarkEnd w:id="49"/>
          </w:p>
        </w:tc>
        <w:tc>
          <w:tcPr>
            <w:tcW w:w="114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eastAsia="宋体" w:cs="宋体"/>
                <w:color w:val="auto"/>
                <w:szCs w:val="24"/>
                <w:shd w:val="clear" w:color="auto" w:fill="FFFFFF"/>
                <w:lang w:val="en-US" w:eastAsia="zh-CN"/>
              </w:rPr>
            </w:pPr>
            <w:r>
              <w:rPr>
                <w:rFonts w:hint="eastAsia" w:ascii="宋体" w:hAnsi="宋体" w:cs="宋体"/>
                <w:color w:val="auto"/>
                <w:szCs w:val="24"/>
                <w:shd w:val="clear" w:color="auto" w:fill="FFFFFF"/>
                <w:lang w:val="en-US" w:eastAsia="zh-CN"/>
              </w:rPr>
              <w:t>15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auto"/>
                <w:szCs w:val="24"/>
                <w:shd w:val="clear" w:color="auto" w:fill="FFFFFF"/>
                <w:lang w:val="en-US" w:eastAsia="zh-CN"/>
              </w:rPr>
            </w:pPr>
            <w:r>
              <w:rPr>
                <w:rFonts w:hint="eastAsia" w:ascii="宋体" w:hAnsi="宋体" w:cs="宋体"/>
                <w:color w:val="auto"/>
                <w:szCs w:val="24"/>
                <w:shd w:val="clear" w:color="auto" w:fill="FFFFFF"/>
                <w:lang w:val="en-US" w:eastAsia="zh-CN"/>
              </w:rPr>
              <w:t>家</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c>
          <w:tcPr>
            <w:tcW w:w="132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r>
      <w:tr>
        <w:tblPrEx>
          <w:tblCellMar>
            <w:top w:w="0" w:type="dxa"/>
            <w:left w:w="108" w:type="dxa"/>
            <w:bottom w:w="0" w:type="dxa"/>
            <w:right w:w="108" w:type="dxa"/>
          </w:tblCellMar>
        </w:tblPrEx>
        <w:trPr>
          <w:trHeight w:val="567" w:hRule="atLeast"/>
          <w:jc w:val="center"/>
        </w:trPr>
        <w:tc>
          <w:tcPr>
            <w:tcW w:w="1041"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szCs w:val="24"/>
              </w:rPr>
            </w:pPr>
            <w:bookmarkStart w:id="50" w:name="OLE_LINK8" w:colFirst="2" w:colLast="3"/>
            <w:r>
              <w:rPr>
                <w:rFonts w:hint="eastAsia" w:ascii="宋体" w:hAnsi="宋体" w:cs="宋体"/>
                <w:color w:val="auto"/>
                <w:szCs w:val="24"/>
              </w:rPr>
              <w:t>2</w:t>
            </w:r>
          </w:p>
        </w:tc>
        <w:tc>
          <w:tcPr>
            <w:tcW w:w="3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b w:val="0"/>
                <w:bCs w:val="0"/>
                <w:color w:val="auto"/>
                <w:szCs w:val="24"/>
                <w:lang w:val="en-US" w:eastAsia="zh-CN"/>
              </w:rPr>
            </w:pPr>
            <w:r>
              <w:rPr>
                <w:rFonts w:hint="eastAsia" w:ascii="宋体" w:hAnsi="宋体" w:eastAsia="宋体" w:cs="宋体"/>
                <w:b w:val="0"/>
                <w:bCs w:val="0"/>
                <w:lang w:val="en-US" w:eastAsia="zh-CN"/>
              </w:rPr>
              <w:t>建设项目水资源论证报告技术审查</w:t>
            </w:r>
          </w:p>
        </w:tc>
        <w:tc>
          <w:tcPr>
            <w:tcW w:w="114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val="en-US" w:eastAsia="zh-CN"/>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val="en-US" w:eastAsia="zh-CN"/>
              </w:rPr>
              <w:t>项</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c>
          <w:tcPr>
            <w:tcW w:w="132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r>
      <w:bookmarkEnd w:id="50"/>
      <w:tr>
        <w:tblPrEx>
          <w:tblCellMar>
            <w:top w:w="0" w:type="dxa"/>
            <w:left w:w="108" w:type="dxa"/>
            <w:bottom w:w="0" w:type="dxa"/>
            <w:right w:w="108" w:type="dxa"/>
          </w:tblCellMar>
        </w:tblPrEx>
        <w:trPr>
          <w:trHeight w:val="567" w:hRule="atLeast"/>
          <w:jc w:val="center"/>
        </w:trPr>
        <w:tc>
          <w:tcPr>
            <w:tcW w:w="1041"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3</w:t>
            </w:r>
          </w:p>
        </w:tc>
        <w:tc>
          <w:tcPr>
            <w:tcW w:w="3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b w:val="0"/>
                <w:bCs w:val="0"/>
                <w:color w:val="auto"/>
                <w:szCs w:val="24"/>
                <w:lang w:val="en-US" w:eastAsia="zh-CN"/>
              </w:rPr>
            </w:pPr>
            <w:bookmarkStart w:id="51" w:name="OLE_LINK11"/>
            <w:r>
              <w:rPr>
                <w:rFonts w:hint="eastAsia" w:ascii="宋体" w:hAnsi="宋体" w:eastAsia="宋体" w:cs="宋体"/>
                <w:b w:val="0"/>
                <w:bCs w:val="0"/>
                <w:lang w:eastAsia="zh-CN"/>
              </w:rPr>
              <w:t>计量设施率定</w:t>
            </w:r>
            <w:bookmarkEnd w:id="51"/>
          </w:p>
        </w:tc>
        <w:tc>
          <w:tcPr>
            <w:tcW w:w="114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eastAsia="宋体" w:cs="宋体"/>
                <w:color w:val="auto"/>
                <w:szCs w:val="24"/>
                <w:shd w:val="clear" w:color="auto" w:fill="FFFFFF"/>
                <w:lang w:val="en-US" w:eastAsia="zh-CN"/>
              </w:rPr>
            </w:pPr>
            <w:r>
              <w:rPr>
                <w:rFonts w:hint="eastAsia" w:ascii="宋体" w:hAnsi="宋体" w:cs="宋体"/>
                <w:color w:val="auto"/>
                <w:szCs w:val="24"/>
                <w:shd w:val="clear" w:color="auto" w:fill="FFFFFF"/>
                <w:lang w:val="en-US" w:eastAsia="zh-CN"/>
              </w:rPr>
              <w:t>50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auto"/>
                <w:szCs w:val="24"/>
                <w:shd w:val="clear" w:color="auto" w:fill="FFFFFF"/>
                <w:lang w:val="en-US" w:eastAsia="zh-CN"/>
              </w:rPr>
            </w:pPr>
            <w:r>
              <w:rPr>
                <w:rFonts w:hint="eastAsia" w:ascii="宋体" w:hAnsi="宋体" w:cs="宋体"/>
                <w:color w:val="auto"/>
                <w:szCs w:val="24"/>
                <w:shd w:val="clear" w:color="auto" w:fill="FFFFFF"/>
                <w:lang w:val="en-US" w:eastAsia="zh-CN"/>
              </w:rPr>
              <w:t>家</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c>
          <w:tcPr>
            <w:tcW w:w="132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r>
      <w:tr>
        <w:tblPrEx>
          <w:tblCellMar>
            <w:top w:w="0" w:type="dxa"/>
            <w:left w:w="108" w:type="dxa"/>
            <w:bottom w:w="0" w:type="dxa"/>
            <w:right w:w="108" w:type="dxa"/>
          </w:tblCellMar>
        </w:tblPrEx>
        <w:trPr>
          <w:trHeight w:val="567" w:hRule="atLeast"/>
          <w:jc w:val="center"/>
        </w:trPr>
        <w:tc>
          <w:tcPr>
            <w:tcW w:w="1041"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4</w:t>
            </w:r>
          </w:p>
        </w:tc>
        <w:tc>
          <w:tcPr>
            <w:tcW w:w="3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b w:val="0"/>
                <w:bCs w:val="0"/>
                <w:color w:val="auto"/>
                <w:szCs w:val="24"/>
                <w:lang w:val="en-US" w:eastAsia="zh-CN"/>
              </w:rPr>
            </w:pPr>
            <w:bookmarkStart w:id="52" w:name="OLE_LINK12"/>
            <w:r>
              <w:rPr>
                <w:rFonts w:hint="eastAsia" w:ascii="宋体" w:hAnsi="宋体" w:eastAsia="宋体" w:cs="宋体"/>
                <w:b w:val="0"/>
                <w:bCs w:val="0"/>
                <w:lang w:eastAsia="zh-CN"/>
              </w:rPr>
              <w:t>用水定额贯标</w:t>
            </w:r>
            <w:bookmarkEnd w:id="52"/>
          </w:p>
        </w:tc>
        <w:tc>
          <w:tcPr>
            <w:tcW w:w="114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eastAsia="宋体" w:cs="宋体"/>
                <w:color w:val="auto"/>
                <w:szCs w:val="24"/>
                <w:shd w:val="clear" w:color="auto" w:fill="FFFFFF"/>
                <w:lang w:val="en-US" w:eastAsia="zh-CN"/>
              </w:rPr>
            </w:pPr>
            <w:r>
              <w:rPr>
                <w:rFonts w:hint="eastAsia" w:ascii="宋体" w:hAnsi="宋体" w:cs="宋体"/>
                <w:color w:val="auto"/>
                <w:szCs w:val="24"/>
                <w:shd w:val="clear" w:color="auto" w:fill="FFFFFF"/>
                <w:lang w:val="en-US" w:eastAsia="zh-CN"/>
              </w:rPr>
              <w:t>10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auto"/>
                <w:szCs w:val="24"/>
                <w:shd w:val="clear" w:color="auto" w:fill="FFFFFF"/>
                <w:lang w:val="en-US" w:eastAsia="zh-CN"/>
              </w:rPr>
            </w:pPr>
            <w:r>
              <w:rPr>
                <w:rFonts w:hint="eastAsia" w:ascii="宋体" w:hAnsi="宋体" w:cs="宋体"/>
                <w:color w:val="auto"/>
                <w:szCs w:val="24"/>
                <w:shd w:val="clear" w:color="auto" w:fill="FFFFFF"/>
                <w:lang w:val="en-US" w:eastAsia="zh-CN"/>
              </w:rPr>
              <w:t>家</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c>
          <w:tcPr>
            <w:tcW w:w="132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r>
      <w:tr>
        <w:tblPrEx>
          <w:tblCellMar>
            <w:top w:w="0" w:type="dxa"/>
            <w:left w:w="108" w:type="dxa"/>
            <w:bottom w:w="0" w:type="dxa"/>
            <w:right w:w="108" w:type="dxa"/>
          </w:tblCellMar>
        </w:tblPrEx>
        <w:trPr>
          <w:trHeight w:val="567" w:hRule="atLeast"/>
          <w:jc w:val="center"/>
        </w:trPr>
        <w:tc>
          <w:tcPr>
            <w:tcW w:w="1041"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cs="宋体"/>
                <w:color w:val="auto"/>
                <w:szCs w:val="24"/>
                <w:lang w:val="en-US" w:eastAsia="zh-CN"/>
              </w:rPr>
            </w:pPr>
            <w:r>
              <w:rPr>
                <w:rFonts w:hint="eastAsia" w:ascii="宋体" w:hAnsi="宋体" w:cs="宋体"/>
                <w:color w:val="auto"/>
                <w:szCs w:val="24"/>
                <w:lang w:val="en-US" w:eastAsia="zh-CN"/>
              </w:rPr>
              <w:t>5</w:t>
            </w:r>
          </w:p>
        </w:tc>
        <w:tc>
          <w:tcPr>
            <w:tcW w:w="3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b w:val="0"/>
                <w:bCs w:val="0"/>
                <w:color w:val="auto"/>
                <w:szCs w:val="24"/>
                <w:lang w:val="en-US" w:eastAsia="zh-CN"/>
              </w:rPr>
            </w:pPr>
            <w:r>
              <w:rPr>
                <w:rFonts w:hint="eastAsia" w:ascii="宋体" w:hAnsi="宋体" w:eastAsia="宋体" w:cs="宋体"/>
                <w:b w:val="0"/>
                <w:bCs w:val="0"/>
                <w:lang w:eastAsia="zh-CN"/>
              </w:rPr>
              <w:t>“十四五”双控指标落实情况评估</w:t>
            </w:r>
          </w:p>
        </w:tc>
        <w:tc>
          <w:tcPr>
            <w:tcW w:w="114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Cs w:val="24"/>
                <w:shd w:val="clear" w:color="auto" w:fill="FFFFFF"/>
                <w:lang w:val="en-US" w:eastAsia="zh-CN"/>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Cs w:val="24"/>
                <w:shd w:val="clear" w:color="auto" w:fill="FFFFFF"/>
                <w:lang w:val="en-US" w:eastAsia="zh-CN"/>
              </w:rPr>
              <w:t>项</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c>
          <w:tcPr>
            <w:tcW w:w="132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r>
      <w:tr>
        <w:tblPrEx>
          <w:tblCellMar>
            <w:top w:w="0" w:type="dxa"/>
            <w:left w:w="108" w:type="dxa"/>
            <w:bottom w:w="0" w:type="dxa"/>
            <w:right w:w="108" w:type="dxa"/>
          </w:tblCellMar>
        </w:tblPrEx>
        <w:trPr>
          <w:trHeight w:val="567" w:hRule="atLeast"/>
          <w:jc w:val="center"/>
        </w:trPr>
        <w:tc>
          <w:tcPr>
            <w:tcW w:w="1041"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宋体" w:hAnsi="宋体" w:cs="宋体"/>
                <w:color w:val="auto"/>
                <w:szCs w:val="24"/>
                <w:lang w:val="en-US" w:eastAsia="zh-CN"/>
              </w:rPr>
            </w:pPr>
            <w:r>
              <w:rPr>
                <w:rFonts w:hint="eastAsia" w:ascii="宋体" w:hAnsi="宋体" w:cs="宋体"/>
                <w:color w:val="auto"/>
                <w:szCs w:val="24"/>
                <w:lang w:val="en-US" w:eastAsia="zh-CN"/>
              </w:rPr>
              <w:t>6</w:t>
            </w:r>
          </w:p>
        </w:tc>
        <w:tc>
          <w:tcPr>
            <w:tcW w:w="3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b w:val="0"/>
                <w:bCs w:val="0"/>
                <w:color w:val="auto"/>
                <w:szCs w:val="24"/>
                <w:lang w:val="en-US" w:eastAsia="zh-CN"/>
              </w:rPr>
            </w:pPr>
            <w:r>
              <w:rPr>
                <w:rFonts w:hint="eastAsia" w:ascii="宋体" w:hAnsi="宋体" w:eastAsia="宋体" w:cs="宋体"/>
                <w:b w:val="0"/>
                <w:bCs w:val="0"/>
                <w:lang w:eastAsia="zh-CN"/>
              </w:rPr>
              <w:t>“十五五”用水需求预测分析</w:t>
            </w:r>
          </w:p>
        </w:tc>
        <w:tc>
          <w:tcPr>
            <w:tcW w:w="114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Cs w:val="24"/>
                <w:shd w:val="clear" w:color="auto" w:fill="FFFFFF"/>
                <w:lang w:val="en-US" w:eastAsia="zh-CN"/>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Cs w:val="24"/>
                <w:shd w:val="clear" w:color="auto" w:fill="FFFFFF"/>
                <w:lang w:val="en-US" w:eastAsia="zh-CN"/>
              </w:rPr>
              <w:t>项</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c>
          <w:tcPr>
            <w:tcW w:w="132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r>
      <w:tr>
        <w:tblPrEx>
          <w:tblCellMar>
            <w:top w:w="0" w:type="dxa"/>
            <w:left w:w="108" w:type="dxa"/>
            <w:bottom w:w="0" w:type="dxa"/>
            <w:right w:w="108" w:type="dxa"/>
          </w:tblCellMar>
        </w:tblPrEx>
        <w:trPr>
          <w:trHeight w:val="567" w:hRule="atLeast"/>
          <w:jc w:val="center"/>
        </w:trPr>
        <w:tc>
          <w:tcPr>
            <w:tcW w:w="6487" w:type="dxa"/>
            <w:gridSpan w:val="4"/>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szCs w:val="24"/>
              </w:rPr>
            </w:pPr>
            <w:r>
              <w:rPr>
                <w:rFonts w:hint="eastAsia" w:ascii="宋体" w:hAnsi="宋体" w:cs="宋体"/>
                <w:color w:val="auto"/>
                <w:szCs w:val="24"/>
              </w:rPr>
              <w:t>合          计</w:t>
            </w:r>
          </w:p>
        </w:tc>
        <w:tc>
          <w:tcPr>
            <w:tcW w:w="2886"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auto"/>
                <w:szCs w:val="24"/>
              </w:rPr>
            </w:pPr>
          </w:p>
        </w:tc>
      </w:tr>
    </w:tbl>
    <w:p>
      <w:pPr>
        <w:snapToGrid w:val="0"/>
        <w:spacing w:line="300" w:lineRule="auto"/>
        <w:ind w:firstLine="480"/>
        <w:rPr>
          <w:rFonts w:ascii="宋体" w:hAnsi="宋体" w:cs="宋体"/>
          <w:color w:val="auto"/>
        </w:rPr>
      </w:pPr>
      <w:r>
        <w:rPr>
          <w:rFonts w:hint="eastAsia" w:ascii="宋体" w:hAnsi="宋体" w:cs="宋体"/>
          <w:color w:val="auto"/>
        </w:rPr>
        <w:t>注：1.“投标报价明细表”为多页的，每页均需加盖投标人CA公章。</w:t>
      </w:r>
    </w:p>
    <w:p>
      <w:pPr>
        <w:keepNext w:val="0"/>
        <w:keepLines w:val="0"/>
        <w:pageBreakBefore w:val="0"/>
        <w:numPr>
          <w:ilvl w:val="0"/>
          <w:numId w:val="0"/>
        </w:numPr>
        <w:kinsoku/>
        <w:wordWrap/>
        <w:overflowPunct/>
        <w:topLinePunct w:val="0"/>
        <w:autoSpaceDE/>
        <w:autoSpaceDN/>
        <w:bidi w:val="0"/>
        <w:adjustRightInd/>
        <w:snapToGrid w:val="0"/>
        <w:spacing w:line="300" w:lineRule="auto"/>
        <w:ind w:firstLine="480" w:firstLineChars="200"/>
        <w:textAlignment w:val="auto"/>
        <w:rPr>
          <w:rFonts w:hint="eastAsia" w:ascii="宋体" w:hAnsi="宋体" w:cs="宋体"/>
          <w:color w:val="auto"/>
        </w:rPr>
      </w:pPr>
      <w:r>
        <w:rPr>
          <w:rFonts w:hint="eastAsia" w:ascii="宋体" w:hAnsi="宋体" w:cs="宋体"/>
          <w:color w:val="auto"/>
          <w:lang w:val="en-US" w:eastAsia="zh-CN"/>
        </w:rPr>
        <w:t>2.</w:t>
      </w:r>
      <w:r>
        <w:rPr>
          <w:rFonts w:hint="eastAsia" w:ascii="宋体" w:hAnsi="宋体" w:cs="宋体"/>
          <w:color w:val="auto"/>
        </w:rPr>
        <w:t>投标报价明细表所填内容按采购需求为准。漏报的视同已包含在投标总价内。有重大缺项的将作无效标处理。</w:t>
      </w:r>
    </w:p>
    <w:p>
      <w:pPr>
        <w:pStyle w:val="48"/>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color w:val="auto"/>
        </w:rPr>
      </w:pPr>
      <w:r>
        <w:rPr>
          <w:rFonts w:hint="eastAsia" w:ascii="宋体" w:hAnsi="宋体" w:cs="宋体"/>
          <w:color w:val="auto"/>
        </w:rPr>
        <w:t>3.其中“</w:t>
      </w:r>
      <w:bookmarkStart w:id="53" w:name="OLE_LINK17"/>
      <w:r>
        <w:rPr>
          <w:rFonts w:hint="eastAsia" w:ascii="宋体" w:hAnsi="宋体" w:eastAsia="宋体" w:cs="宋体"/>
          <w:b w:val="0"/>
          <w:bCs w:val="0"/>
          <w:color w:val="auto"/>
          <w:lang w:eastAsia="zh-CN"/>
        </w:rPr>
        <w:t>取水许可延续评估、计量设施率定、用水定额贯标</w:t>
      </w:r>
      <w:bookmarkEnd w:id="53"/>
      <w:r>
        <w:rPr>
          <w:rFonts w:hint="eastAsia" w:ascii="宋体" w:hAnsi="宋体" w:cs="宋体"/>
          <w:color w:val="auto"/>
        </w:rPr>
        <w:t>”单价固定，数量按实结算。</w:t>
      </w:r>
    </w:p>
    <w:p>
      <w:pPr>
        <w:ind w:firstLine="2400" w:firstLineChars="1000"/>
        <w:contextualSpacing/>
        <w:rPr>
          <w:rFonts w:ascii="宋体" w:hAnsi="宋体" w:cs="宋体"/>
          <w:color w:val="auto"/>
        </w:rPr>
      </w:pPr>
      <w:r>
        <w:rPr>
          <w:rFonts w:hint="eastAsia" w:ascii="宋体" w:hAnsi="宋体" w:cs="宋体"/>
          <w:color w:val="auto"/>
          <w:szCs w:val="24"/>
        </w:rPr>
        <w:t>法定代表人或授权代表</w:t>
      </w:r>
      <w:r>
        <w:rPr>
          <w:rFonts w:hint="eastAsia" w:ascii="宋体" w:hAnsi="宋体" w:cs="宋体"/>
          <w:color w:val="auto"/>
          <w:spacing w:val="20"/>
          <w:szCs w:val="24"/>
        </w:rPr>
        <w:t>签名</w:t>
      </w:r>
      <w:r>
        <w:rPr>
          <w:rFonts w:hint="eastAsia" w:ascii="宋体" w:hAnsi="宋体" w:cs="宋体"/>
          <w:color w:val="auto"/>
          <w:szCs w:val="24"/>
        </w:rPr>
        <w:t>（或盖章）</w:t>
      </w:r>
      <w:r>
        <w:rPr>
          <w:rFonts w:hint="eastAsia" w:ascii="宋体" w:hAnsi="宋体" w:cs="宋体"/>
          <w:color w:val="auto"/>
          <w:spacing w:val="20"/>
          <w:szCs w:val="24"/>
        </w:rPr>
        <w:t>：</w:t>
      </w:r>
      <w:r>
        <w:rPr>
          <w:rFonts w:hint="eastAsia" w:ascii="宋体" w:hAnsi="宋体" w:cs="宋体"/>
          <w:color w:val="auto"/>
          <w:szCs w:val="24"/>
        </w:rPr>
        <w:t>_________________</w:t>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r>
        <w:rPr>
          <w:rFonts w:hint="eastAsia" w:ascii="宋体" w:hAnsi="宋体" w:cs="宋体"/>
          <w:color w:val="auto"/>
          <w:spacing w:val="20"/>
          <w:szCs w:val="24"/>
        </w:rPr>
        <w:softHyphen/>
      </w:r>
    </w:p>
    <w:p>
      <w:pPr>
        <w:ind w:firstLine="480"/>
        <w:contextualSpacing/>
        <w:rPr>
          <w:rFonts w:ascii="宋体" w:hAnsi="宋体" w:cs="宋体"/>
          <w:color w:val="auto"/>
        </w:rPr>
      </w:pPr>
      <w:r>
        <w:rPr>
          <w:rFonts w:hint="eastAsia" w:ascii="宋体" w:hAnsi="宋体" w:cs="宋体"/>
          <w:color w:val="auto"/>
        </w:rPr>
        <w:t xml:space="preserve">                                   投标人（公章）：</w:t>
      </w:r>
      <w:r>
        <w:rPr>
          <w:rFonts w:hint="eastAsia" w:ascii="宋体" w:hAnsi="宋体" w:cs="宋体"/>
          <w:color w:val="auto"/>
          <w:szCs w:val="24"/>
        </w:rPr>
        <w:t>_________________</w:t>
      </w:r>
    </w:p>
    <w:p>
      <w:pPr>
        <w:snapToGrid w:val="0"/>
        <w:ind w:firstLine="480"/>
        <w:contextualSpacing/>
        <w:jc w:val="center"/>
        <w:rPr>
          <w:rFonts w:ascii="宋体" w:hAnsi="宋体" w:cs="宋体"/>
          <w:color w:val="auto"/>
        </w:rPr>
      </w:pPr>
      <w:r>
        <w:rPr>
          <w:rFonts w:hint="eastAsia" w:ascii="宋体" w:hAnsi="宋体" w:cs="宋体"/>
          <w:color w:val="auto"/>
        </w:rPr>
        <w:t xml:space="preserve">                     日期：</w:t>
      </w:r>
      <w:r>
        <w:rPr>
          <w:rFonts w:hint="eastAsia" w:ascii="宋体" w:hAnsi="宋体" w:cs="宋体"/>
          <w:color w:val="auto"/>
          <w:szCs w:val="24"/>
        </w:rPr>
        <w:t>____</w:t>
      </w:r>
      <w:r>
        <w:rPr>
          <w:rFonts w:hint="eastAsia" w:ascii="宋体" w:hAnsi="宋体" w:cs="宋体"/>
          <w:color w:val="auto"/>
        </w:rPr>
        <w:t>年</w:t>
      </w:r>
      <w:r>
        <w:rPr>
          <w:rFonts w:hint="eastAsia" w:ascii="宋体" w:hAnsi="宋体" w:cs="宋体"/>
          <w:color w:val="auto"/>
          <w:szCs w:val="24"/>
        </w:rPr>
        <w:t>____</w:t>
      </w:r>
      <w:r>
        <w:rPr>
          <w:rFonts w:hint="eastAsia" w:ascii="宋体" w:hAnsi="宋体" w:cs="宋体"/>
          <w:color w:val="auto"/>
        </w:rPr>
        <w:t>月</w:t>
      </w:r>
      <w:r>
        <w:rPr>
          <w:rFonts w:hint="eastAsia" w:ascii="宋体" w:hAnsi="宋体" w:cs="宋体"/>
          <w:color w:val="auto"/>
          <w:szCs w:val="24"/>
        </w:rPr>
        <w:t>____</w:t>
      </w:r>
      <w:r>
        <w:rPr>
          <w:rFonts w:hint="eastAsia" w:ascii="宋体" w:hAnsi="宋体" w:cs="宋体"/>
          <w:color w:val="auto"/>
        </w:rPr>
        <w:t>日</w:t>
      </w:r>
    </w:p>
    <w:p>
      <w:pPr>
        <w:pStyle w:val="116"/>
        <w:snapToGrid w:val="0"/>
        <w:spacing w:line="500" w:lineRule="exact"/>
        <w:jc w:val="center"/>
        <w:rPr>
          <w:rFonts w:hint="default" w:hAnsi="宋体" w:eastAsia="宋体" w:cs="宋体"/>
          <w:b/>
          <w:bCs/>
          <w:color w:val="000000"/>
          <w:sz w:val="28"/>
          <w:szCs w:val="28"/>
        </w:rPr>
        <w:sectPr>
          <w:pgSz w:w="11906" w:h="16838"/>
          <w:pgMar w:top="1418" w:right="1077" w:bottom="1418" w:left="1077" w:header="851" w:footer="992" w:gutter="340"/>
          <w:cols w:space="720" w:num="1"/>
          <w:docGrid w:linePitch="381" w:charSpace="0"/>
        </w:sectPr>
      </w:pPr>
    </w:p>
    <w:p>
      <w:pPr>
        <w:pStyle w:val="116"/>
        <w:snapToGrid w:val="0"/>
        <w:spacing w:line="500" w:lineRule="exact"/>
        <w:jc w:val="center"/>
        <w:rPr>
          <w:rFonts w:hint="default" w:hAnsi="宋体" w:eastAsia="宋体" w:cs="宋体"/>
          <w:b/>
          <w:bCs/>
          <w:color w:val="000000"/>
          <w:sz w:val="28"/>
          <w:szCs w:val="28"/>
        </w:rPr>
      </w:pPr>
    </w:p>
    <w:p>
      <w:pPr>
        <w:pStyle w:val="116"/>
        <w:snapToGrid w:val="0"/>
        <w:spacing w:line="500" w:lineRule="exact"/>
        <w:jc w:val="center"/>
        <w:rPr>
          <w:rFonts w:hint="default" w:hAnsi="宋体" w:eastAsia="宋体" w:cs="宋体"/>
          <w:b/>
          <w:bCs/>
          <w:color w:val="000000"/>
          <w:sz w:val="32"/>
          <w:szCs w:val="32"/>
        </w:rPr>
      </w:pPr>
      <w:r>
        <w:rPr>
          <w:rFonts w:hAnsi="宋体" w:eastAsia="宋体" w:cs="宋体"/>
          <w:b/>
          <w:bCs/>
          <w:color w:val="000000"/>
          <w:sz w:val="32"/>
          <w:szCs w:val="32"/>
        </w:rPr>
        <w:t>十</w:t>
      </w:r>
      <w:r>
        <w:rPr>
          <w:rFonts w:hint="eastAsia" w:hAnsi="宋体" w:eastAsia="宋体" w:cs="宋体"/>
          <w:b/>
          <w:bCs/>
          <w:color w:val="000000"/>
          <w:sz w:val="32"/>
          <w:szCs w:val="32"/>
          <w:lang w:val="en-US" w:eastAsia="zh-CN"/>
        </w:rPr>
        <w:t>九</w:t>
      </w:r>
      <w:r>
        <w:rPr>
          <w:rFonts w:hAnsi="宋体" w:eastAsia="宋体" w:cs="宋体"/>
          <w:b/>
          <w:bCs/>
          <w:color w:val="000000"/>
          <w:sz w:val="32"/>
          <w:szCs w:val="32"/>
        </w:rPr>
        <w:t>、政府采购活动现场确认声明书</w:t>
      </w:r>
    </w:p>
    <w:p>
      <w:pPr>
        <w:pStyle w:val="116"/>
        <w:snapToGrid w:val="0"/>
        <w:spacing w:line="500" w:lineRule="exact"/>
        <w:rPr>
          <w:rFonts w:hint="default" w:hAnsi="宋体" w:eastAsia="宋体" w:cs="宋体"/>
          <w:b/>
          <w:bCs/>
          <w:color w:val="000000"/>
          <w:sz w:val="32"/>
          <w:szCs w:val="32"/>
        </w:rPr>
      </w:pPr>
    </w:p>
    <w:p>
      <w:pPr>
        <w:pStyle w:val="116"/>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int="eastAsia" w:hAnsi="宋体" w:eastAsia="宋体" w:cs="宋体"/>
          <w:sz w:val="24"/>
          <w:szCs w:val="24"/>
          <w:lang w:eastAsia="zh-CN"/>
        </w:rPr>
        <w:t>2025年</w:t>
      </w:r>
      <w:r>
        <w:rPr>
          <w:rFonts w:hint="eastAsia" w:hAnsi="宋体" w:eastAsia="宋体" w:cs="宋体"/>
          <w:sz w:val="24"/>
          <w:szCs w:val="24"/>
          <w:lang w:val="en-US" w:eastAsia="zh-CN"/>
        </w:rPr>
        <w:t>7</w:t>
      </w:r>
      <w:r>
        <w:rPr>
          <w:rFonts w:hint="eastAsia" w:hAnsi="宋体" w:eastAsia="宋体" w:cs="宋体"/>
          <w:sz w:val="24"/>
          <w:szCs w:val="24"/>
          <w:lang w:eastAsia="zh-CN"/>
        </w:rPr>
        <w:t>月</w:t>
      </w:r>
      <w:r>
        <w:rPr>
          <w:rFonts w:hint="eastAsia" w:hAnsi="宋体" w:eastAsia="宋体" w:cs="宋体"/>
          <w:sz w:val="24"/>
          <w:szCs w:val="24"/>
          <w:lang w:val="en-US" w:eastAsia="zh-CN"/>
        </w:rPr>
        <w:t>21</w:t>
      </w:r>
      <w:r>
        <w:rPr>
          <w:rFonts w:hint="eastAsia" w:hAnsi="宋体" w:eastAsia="宋体" w:cs="宋体"/>
          <w:sz w:val="24"/>
          <w:szCs w:val="24"/>
          <w:lang w:eastAsia="zh-CN"/>
        </w:rPr>
        <w:t>日</w:t>
      </w:r>
      <w:r>
        <w:rPr>
          <w:rFonts w:hAnsi="宋体" w:eastAsia="宋体" w:cs="宋体"/>
          <w:sz w:val="24"/>
          <w:szCs w:val="24"/>
        </w:rPr>
        <w:t>下午解密完成后填写并将扫描件发送至</w:t>
      </w:r>
      <w:r>
        <w:rPr>
          <w:rFonts w:hAnsi="宋体" w:eastAsia="宋体" w:cs="宋体"/>
          <w:color w:val="000000"/>
          <w:sz w:val="24"/>
          <w:szCs w:val="24"/>
        </w:rPr>
        <w:t>采购代理机构邮箱（913603887@qq.com），不需要制作在投标文件中）</w:t>
      </w:r>
    </w:p>
    <w:p>
      <w:pPr>
        <w:pStyle w:val="116"/>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2"/>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2025年度水资源管理技术支撑项目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w:t>
      </w:r>
      <w:r>
        <w:rPr>
          <w:rFonts w:hint="eastAsia" w:hAnsi="宋体" w:cs="宋体"/>
          <w:color w:val="000000"/>
          <w:spacing w:val="6"/>
          <w:sz w:val="24"/>
          <w:szCs w:val="24"/>
          <w:u w:val="single"/>
          <w:lang w:eastAsia="zh-CN"/>
        </w:rPr>
        <w:t>HZZX-2025-G35</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7"/>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7"/>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7"/>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7"/>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6"/>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6"/>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6"/>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6"/>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6"/>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7"/>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7"/>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6"/>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6"/>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spacing w:val="20"/>
          <w:u w:val="single"/>
        </w:rPr>
      </w:pPr>
      <w:r>
        <w:rPr>
          <w:rFonts w:hint="eastAsia" w:ascii="宋体" w:hAnsi="宋体" w:cs="宋体"/>
          <w:color w:val="000000"/>
          <w:szCs w:val="24"/>
        </w:rPr>
        <w:t xml:space="preserve">                                      2025年  月  日</w:t>
      </w:r>
    </w:p>
    <w:sectPr>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pPr>
                            <w:pStyle w:val="4"/>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wps:txbx>
                    <wps:bodyPr lIns="0" tIns="0" rIns="0" bIns="0" upright="1">
                      <a:spAutoFit/>
                    </wps:bodyPr>
                  </wps:wsp>
                </a:graphicData>
              </a:graphic>
            </wp:anchor>
          </w:drawing>
        </mc:Choice>
        <mc:Fallback>
          <w:pict>
            <v:shape id="文本框 2051" o:spid="_x0000_s1026" o:spt="202" type="#_x0000_t202" style="position:absolute;left:0pt;margin-left:19.1pt;margin-top:0pt;height:144pt;width:420.05pt;mso-position-horizontal-relative:margin;z-index:251659264;mso-width-relative:page;mso-height-relative:page;" filled="f" stroked="f" coordsize="21600,21600" o:gfxdata="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SiDZ1gAAAAcBAAAPAAAAAAAAAAEAIAAAACIA&#10;AABkcnMvZG93bnJldi54bWxQSwECFAAUAAAACACHTuJA3H9SMNIBAACaAwAADgAAAAAAAAABACAA&#10;AAAlAQAAZHJzL2Uyb0RvYy54bWxQSwUGAAAAAAYABgBZAQAAaQUAAAAA&#10;">
              <v:fill on="f" focussize="0,0"/>
              <v:stroke on="f" weight="1.25pt"/>
              <v:imagedata o:title=""/>
              <o:lock v:ext="edit" aspectratio="f"/>
              <v:textbox inset="0mm,0mm,0mm,0mm" style="mso-fit-shape-to-text:t;">
                <w:txbxContent>
                  <w:p>
                    <w:pPr>
                      <w:pStyle w:val="4"/>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462915</wp:posOffset>
              </wp:positionH>
              <wp:positionV relativeFrom="paragraph">
                <wp:posOffset>17145</wp:posOffset>
              </wp:positionV>
              <wp:extent cx="5037455" cy="22225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5037455" cy="222250"/>
                      </a:xfrm>
                      <a:prstGeom prst="rect">
                        <a:avLst/>
                      </a:prstGeom>
                      <a:noFill/>
                      <a:ln w="15875">
                        <a:noFill/>
                      </a:ln>
                    </wps:spPr>
                    <wps:txbx>
                      <w:txbxContent>
                        <w:p>
                          <w:pPr>
                            <w:pStyle w:val="4"/>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2</w:t>
                          </w:r>
                          <w:r>
                            <w:fldChar w:fldCharType="end"/>
                          </w:r>
                        </w:p>
                      </w:txbxContent>
                    </wps:txbx>
                    <wps:bodyPr lIns="0" tIns="0" rIns="0" bIns="0" upright="1">
                      <a:spAutoFit/>
                    </wps:bodyPr>
                  </wps:wsp>
                </a:graphicData>
              </a:graphic>
            </wp:anchor>
          </w:drawing>
        </mc:Choice>
        <mc:Fallback>
          <w:pict>
            <v:shape id="文本框 2052" o:spid="_x0000_s1026" o:spt="202" type="#_x0000_t202" style="position:absolute;left:0pt;margin-left:36.45pt;margin-top:1.35pt;height:17.5pt;width:396.65pt;mso-position-horizontal-relative:margin;z-index:251660288;mso-width-relative:page;mso-height-relative:page;" filled="f" stroked="f" coordsize="21600,21600" o:gfxdata="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PxQdtcAAAAHAQAADwAAAAAAAAABACAAAAAi&#10;AAAAZHJzL2Rvd25yZXYueG1sUEsBAhQAFAAAAAgAh07iQB1hlF/SAQAAmQMAAA4AAAAAAAAAAQAg&#10;AAAAJgEAAGRycy9lMm9Eb2MueG1sUEsFBgAAAAAGAAYAWQEAAGoFAAAAAA==&#10;">
              <v:fill on="f" focussize="0,0"/>
              <v:stroke on="f" weight="1.25pt"/>
              <v:imagedata o:title=""/>
              <o:lock v:ext="edit" aspectratio="f"/>
              <v:textbox inset="0mm,0mm,0mm,0mm" style="mso-fit-shape-to-text:t;">
                <w:txbxContent>
                  <w:p>
                    <w:pPr>
                      <w:pStyle w:val="4"/>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lang w:eastAsia="zh-CN"/>
      </w:rPr>
      <w:t>2025年度水资源管理技术支撑项目</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6885"/>
        <w:tab w:val="clear" w:pos="4153"/>
        <w:tab w:val="clear" w:pos="8306"/>
      </w:tabs>
      <w:spacing w:line="240" w:lineRule="auto"/>
      <w:ind w:firstLine="0" w:firstLineChars="0"/>
      <w:jc w:val="left"/>
    </w:pPr>
    <w:r>
      <w:rPr>
        <w:rFonts w:hint="eastAsia" w:ascii="宋体" w:hAnsi="宋体" w:cs="宋体"/>
        <w:color w:val="000000"/>
        <w:szCs w:val="24"/>
        <w:lang w:eastAsia="zh-CN"/>
      </w:rPr>
      <w:t>2025年度水资源管理技术支撑项目</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7E13D59"/>
    <w:multiLevelType w:val="singleLevel"/>
    <w:tmpl w:val="67E13D59"/>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s>
  <w:rsids>
    <w:rsidRoot w:val="00524E3B"/>
    <w:rsid w:val="000004EF"/>
    <w:rsid w:val="000005F8"/>
    <w:rsid w:val="00000E90"/>
    <w:rsid w:val="0000101F"/>
    <w:rsid w:val="00001205"/>
    <w:rsid w:val="000019E1"/>
    <w:rsid w:val="0000224E"/>
    <w:rsid w:val="00002279"/>
    <w:rsid w:val="00002796"/>
    <w:rsid w:val="000029E1"/>
    <w:rsid w:val="00003058"/>
    <w:rsid w:val="000033B8"/>
    <w:rsid w:val="00003869"/>
    <w:rsid w:val="000039C0"/>
    <w:rsid w:val="000043F3"/>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2E3B"/>
    <w:rsid w:val="00013371"/>
    <w:rsid w:val="0001377B"/>
    <w:rsid w:val="000142A0"/>
    <w:rsid w:val="00014591"/>
    <w:rsid w:val="000145AC"/>
    <w:rsid w:val="000146E5"/>
    <w:rsid w:val="00015208"/>
    <w:rsid w:val="00015644"/>
    <w:rsid w:val="000158F1"/>
    <w:rsid w:val="00015915"/>
    <w:rsid w:val="00016194"/>
    <w:rsid w:val="0001658A"/>
    <w:rsid w:val="000204AC"/>
    <w:rsid w:val="0002126C"/>
    <w:rsid w:val="000214F7"/>
    <w:rsid w:val="00021794"/>
    <w:rsid w:val="00021BE0"/>
    <w:rsid w:val="00021D5C"/>
    <w:rsid w:val="00021DC7"/>
    <w:rsid w:val="000222A9"/>
    <w:rsid w:val="00022B4A"/>
    <w:rsid w:val="0002338A"/>
    <w:rsid w:val="0002349B"/>
    <w:rsid w:val="0002382C"/>
    <w:rsid w:val="00024F2B"/>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074"/>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5F3D"/>
    <w:rsid w:val="0003632F"/>
    <w:rsid w:val="00036397"/>
    <w:rsid w:val="000369B4"/>
    <w:rsid w:val="00036B32"/>
    <w:rsid w:val="00036C78"/>
    <w:rsid w:val="00036E5A"/>
    <w:rsid w:val="000370E2"/>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18A"/>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4AC2"/>
    <w:rsid w:val="0006532E"/>
    <w:rsid w:val="00065577"/>
    <w:rsid w:val="00065F8A"/>
    <w:rsid w:val="0006634B"/>
    <w:rsid w:val="000663E7"/>
    <w:rsid w:val="00066562"/>
    <w:rsid w:val="00066D6B"/>
    <w:rsid w:val="00066DD5"/>
    <w:rsid w:val="00067E5C"/>
    <w:rsid w:val="0007013F"/>
    <w:rsid w:val="000701F4"/>
    <w:rsid w:val="0007087F"/>
    <w:rsid w:val="00070EFB"/>
    <w:rsid w:val="0007165F"/>
    <w:rsid w:val="00071740"/>
    <w:rsid w:val="00071D8A"/>
    <w:rsid w:val="00072054"/>
    <w:rsid w:val="00072337"/>
    <w:rsid w:val="0007246A"/>
    <w:rsid w:val="00072660"/>
    <w:rsid w:val="000734A5"/>
    <w:rsid w:val="00073637"/>
    <w:rsid w:val="0007373F"/>
    <w:rsid w:val="00073817"/>
    <w:rsid w:val="00073C11"/>
    <w:rsid w:val="00074A43"/>
    <w:rsid w:val="0007541C"/>
    <w:rsid w:val="0007556F"/>
    <w:rsid w:val="00075BB3"/>
    <w:rsid w:val="00075D8A"/>
    <w:rsid w:val="00075DD1"/>
    <w:rsid w:val="00075EA7"/>
    <w:rsid w:val="00075ECA"/>
    <w:rsid w:val="00076093"/>
    <w:rsid w:val="00076146"/>
    <w:rsid w:val="00076209"/>
    <w:rsid w:val="00076227"/>
    <w:rsid w:val="00076823"/>
    <w:rsid w:val="00076945"/>
    <w:rsid w:val="0007695A"/>
    <w:rsid w:val="00076969"/>
    <w:rsid w:val="0007739B"/>
    <w:rsid w:val="000776D0"/>
    <w:rsid w:val="000779B3"/>
    <w:rsid w:val="00077B21"/>
    <w:rsid w:val="00077E84"/>
    <w:rsid w:val="00080150"/>
    <w:rsid w:val="0008084F"/>
    <w:rsid w:val="000808C9"/>
    <w:rsid w:val="00080A0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225"/>
    <w:rsid w:val="00086B15"/>
    <w:rsid w:val="00087342"/>
    <w:rsid w:val="00087684"/>
    <w:rsid w:val="0008769B"/>
    <w:rsid w:val="000876BA"/>
    <w:rsid w:val="00087859"/>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4DC"/>
    <w:rsid w:val="000956A8"/>
    <w:rsid w:val="0009587D"/>
    <w:rsid w:val="00095E00"/>
    <w:rsid w:val="00095FAB"/>
    <w:rsid w:val="00096086"/>
    <w:rsid w:val="00096197"/>
    <w:rsid w:val="0009651E"/>
    <w:rsid w:val="00096667"/>
    <w:rsid w:val="00096CDE"/>
    <w:rsid w:val="00097341"/>
    <w:rsid w:val="00097713"/>
    <w:rsid w:val="000A1146"/>
    <w:rsid w:val="000A11DE"/>
    <w:rsid w:val="000A1697"/>
    <w:rsid w:val="000A1A7F"/>
    <w:rsid w:val="000A1B17"/>
    <w:rsid w:val="000A2135"/>
    <w:rsid w:val="000A24AD"/>
    <w:rsid w:val="000A2E6D"/>
    <w:rsid w:val="000A2EDE"/>
    <w:rsid w:val="000A3255"/>
    <w:rsid w:val="000A3887"/>
    <w:rsid w:val="000A3934"/>
    <w:rsid w:val="000A3D64"/>
    <w:rsid w:val="000A41B2"/>
    <w:rsid w:val="000A44E0"/>
    <w:rsid w:val="000A44F0"/>
    <w:rsid w:val="000A4572"/>
    <w:rsid w:val="000A4FDB"/>
    <w:rsid w:val="000A50D5"/>
    <w:rsid w:val="000A615E"/>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9FC"/>
    <w:rsid w:val="000B4C8F"/>
    <w:rsid w:val="000B4D6C"/>
    <w:rsid w:val="000B519C"/>
    <w:rsid w:val="000B5361"/>
    <w:rsid w:val="000B5671"/>
    <w:rsid w:val="000B573C"/>
    <w:rsid w:val="000B5965"/>
    <w:rsid w:val="000B5E8B"/>
    <w:rsid w:val="000B64A5"/>
    <w:rsid w:val="000B67CB"/>
    <w:rsid w:val="000B6ACD"/>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A5C"/>
    <w:rsid w:val="000C6FA1"/>
    <w:rsid w:val="000C6FF1"/>
    <w:rsid w:val="000C722F"/>
    <w:rsid w:val="000C7C65"/>
    <w:rsid w:val="000C7D12"/>
    <w:rsid w:val="000D0457"/>
    <w:rsid w:val="000D04CB"/>
    <w:rsid w:val="000D04CD"/>
    <w:rsid w:val="000D053F"/>
    <w:rsid w:val="000D0A5D"/>
    <w:rsid w:val="000D0DC8"/>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65"/>
    <w:rsid w:val="000E53FC"/>
    <w:rsid w:val="000E56F1"/>
    <w:rsid w:val="000E59FC"/>
    <w:rsid w:val="000E634E"/>
    <w:rsid w:val="000E644F"/>
    <w:rsid w:val="000E65B8"/>
    <w:rsid w:val="000E6C7B"/>
    <w:rsid w:val="000E7019"/>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7C6"/>
    <w:rsid w:val="000F791E"/>
    <w:rsid w:val="00100137"/>
    <w:rsid w:val="0010059D"/>
    <w:rsid w:val="0010076A"/>
    <w:rsid w:val="00101774"/>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1CC1"/>
    <w:rsid w:val="00112177"/>
    <w:rsid w:val="001121C1"/>
    <w:rsid w:val="001129EA"/>
    <w:rsid w:val="00112D5F"/>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0F8C"/>
    <w:rsid w:val="001210E4"/>
    <w:rsid w:val="00121474"/>
    <w:rsid w:val="001217F4"/>
    <w:rsid w:val="0012182D"/>
    <w:rsid w:val="00121D20"/>
    <w:rsid w:val="0012212A"/>
    <w:rsid w:val="0012236C"/>
    <w:rsid w:val="001223E4"/>
    <w:rsid w:val="00122470"/>
    <w:rsid w:val="00122907"/>
    <w:rsid w:val="00122C4B"/>
    <w:rsid w:val="001232A0"/>
    <w:rsid w:val="00123F7B"/>
    <w:rsid w:val="001240A0"/>
    <w:rsid w:val="001248B6"/>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4C4"/>
    <w:rsid w:val="00137529"/>
    <w:rsid w:val="0013790C"/>
    <w:rsid w:val="00140981"/>
    <w:rsid w:val="001409CB"/>
    <w:rsid w:val="00140B55"/>
    <w:rsid w:val="00140CB3"/>
    <w:rsid w:val="00140FBF"/>
    <w:rsid w:val="00141970"/>
    <w:rsid w:val="00141C4A"/>
    <w:rsid w:val="00142511"/>
    <w:rsid w:val="001427ED"/>
    <w:rsid w:val="00142B23"/>
    <w:rsid w:val="00142E0C"/>
    <w:rsid w:val="00143132"/>
    <w:rsid w:val="00143182"/>
    <w:rsid w:val="00143672"/>
    <w:rsid w:val="00143C28"/>
    <w:rsid w:val="00144069"/>
    <w:rsid w:val="001440A0"/>
    <w:rsid w:val="0014440E"/>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57F"/>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380"/>
    <w:rsid w:val="00154431"/>
    <w:rsid w:val="001545D7"/>
    <w:rsid w:val="00154A61"/>
    <w:rsid w:val="00155A35"/>
    <w:rsid w:val="00155CFA"/>
    <w:rsid w:val="001561C1"/>
    <w:rsid w:val="00156FC1"/>
    <w:rsid w:val="001571B1"/>
    <w:rsid w:val="001572E4"/>
    <w:rsid w:val="001576CD"/>
    <w:rsid w:val="00157718"/>
    <w:rsid w:val="001579F8"/>
    <w:rsid w:val="00157C21"/>
    <w:rsid w:val="00157F5A"/>
    <w:rsid w:val="001607B9"/>
    <w:rsid w:val="00160A07"/>
    <w:rsid w:val="00160EC8"/>
    <w:rsid w:val="001614A8"/>
    <w:rsid w:val="00162029"/>
    <w:rsid w:val="001623FC"/>
    <w:rsid w:val="00162D2D"/>
    <w:rsid w:val="00163397"/>
    <w:rsid w:val="00163555"/>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457"/>
    <w:rsid w:val="001835EB"/>
    <w:rsid w:val="00183E4E"/>
    <w:rsid w:val="00183F50"/>
    <w:rsid w:val="00184281"/>
    <w:rsid w:val="001845C9"/>
    <w:rsid w:val="001845F3"/>
    <w:rsid w:val="00184DD6"/>
    <w:rsid w:val="0018511F"/>
    <w:rsid w:val="00185727"/>
    <w:rsid w:val="001860AF"/>
    <w:rsid w:val="00186900"/>
    <w:rsid w:val="0018720D"/>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971E5"/>
    <w:rsid w:val="001A0266"/>
    <w:rsid w:val="001A040E"/>
    <w:rsid w:val="001A071F"/>
    <w:rsid w:val="001A0A96"/>
    <w:rsid w:val="001A0D45"/>
    <w:rsid w:val="001A0E5F"/>
    <w:rsid w:val="001A0F46"/>
    <w:rsid w:val="001A0F83"/>
    <w:rsid w:val="001A15C2"/>
    <w:rsid w:val="001A19EE"/>
    <w:rsid w:val="001A1B0A"/>
    <w:rsid w:val="001A1E5C"/>
    <w:rsid w:val="001A259C"/>
    <w:rsid w:val="001A29DE"/>
    <w:rsid w:val="001A3443"/>
    <w:rsid w:val="001A3952"/>
    <w:rsid w:val="001A3A83"/>
    <w:rsid w:val="001A473A"/>
    <w:rsid w:val="001A5BE3"/>
    <w:rsid w:val="001A5DC7"/>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3949"/>
    <w:rsid w:val="001B4557"/>
    <w:rsid w:val="001B477F"/>
    <w:rsid w:val="001B4ABF"/>
    <w:rsid w:val="001B511F"/>
    <w:rsid w:val="001B5844"/>
    <w:rsid w:val="001B58E2"/>
    <w:rsid w:val="001B5CDD"/>
    <w:rsid w:val="001B5D13"/>
    <w:rsid w:val="001B5DE8"/>
    <w:rsid w:val="001B5F19"/>
    <w:rsid w:val="001B64D4"/>
    <w:rsid w:val="001B6795"/>
    <w:rsid w:val="001B68BF"/>
    <w:rsid w:val="001B6943"/>
    <w:rsid w:val="001B6DB9"/>
    <w:rsid w:val="001B6E0F"/>
    <w:rsid w:val="001B7AE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072"/>
    <w:rsid w:val="001C71D5"/>
    <w:rsid w:val="001C77D0"/>
    <w:rsid w:val="001C7A97"/>
    <w:rsid w:val="001C7EB5"/>
    <w:rsid w:val="001D03B3"/>
    <w:rsid w:val="001D03E3"/>
    <w:rsid w:val="001D0CD7"/>
    <w:rsid w:val="001D1153"/>
    <w:rsid w:val="001D118B"/>
    <w:rsid w:val="001D1223"/>
    <w:rsid w:val="001D135A"/>
    <w:rsid w:val="001D15C4"/>
    <w:rsid w:val="001D1E4B"/>
    <w:rsid w:val="001D203C"/>
    <w:rsid w:val="001D265E"/>
    <w:rsid w:val="001D27D1"/>
    <w:rsid w:val="001D2F65"/>
    <w:rsid w:val="001D2FA7"/>
    <w:rsid w:val="001D3145"/>
    <w:rsid w:val="001D31CB"/>
    <w:rsid w:val="001D3BB4"/>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DE2"/>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AB5"/>
    <w:rsid w:val="00204D55"/>
    <w:rsid w:val="00205F9E"/>
    <w:rsid w:val="00206C14"/>
    <w:rsid w:val="00206D72"/>
    <w:rsid w:val="0020736A"/>
    <w:rsid w:val="00207A27"/>
    <w:rsid w:val="00210381"/>
    <w:rsid w:val="00210629"/>
    <w:rsid w:val="002106F6"/>
    <w:rsid w:val="00210797"/>
    <w:rsid w:val="00211157"/>
    <w:rsid w:val="00211485"/>
    <w:rsid w:val="002116CB"/>
    <w:rsid w:val="00211BF6"/>
    <w:rsid w:val="00211FA8"/>
    <w:rsid w:val="00212B66"/>
    <w:rsid w:val="00213EDF"/>
    <w:rsid w:val="002140B6"/>
    <w:rsid w:val="0021417F"/>
    <w:rsid w:val="002143CC"/>
    <w:rsid w:val="00215244"/>
    <w:rsid w:val="00215513"/>
    <w:rsid w:val="00215952"/>
    <w:rsid w:val="00215E6A"/>
    <w:rsid w:val="00215FD6"/>
    <w:rsid w:val="00216B1C"/>
    <w:rsid w:val="00216BC4"/>
    <w:rsid w:val="00217632"/>
    <w:rsid w:val="00217708"/>
    <w:rsid w:val="002178A4"/>
    <w:rsid w:val="00217EF5"/>
    <w:rsid w:val="00217F64"/>
    <w:rsid w:val="0022012C"/>
    <w:rsid w:val="00220204"/>
    <w:rsid w:val="002202E0"/>
    <w:rsid w:val="0022071A"/>
    <w:rsid w:val="0022092D"/>
    <w:rsid w:val="00220A10"/>
    <w:rsid w:val="00220A92"/>
    <w:rsid w:val="00220C03"/>
    <w:rsid w:val="00220C7A"/>
    <w:rsid w:val="002215C4"/>
    <w:rsid w:val="00221CD4"/>
    <w:rsid w:val="002220EC"/>
    <w:rsid w:val="0022238A"/>
    <w:rsid w:val="00222653"/>
    <w:rsid w:val="00222BF0"/>
    <w:rsid w:val="00222D42"/>
    <w:rsid w:val="00223343"/>
    <w:rsid w:val="00223694"/>
    <w:rsid w:val="002237AE"/>
    <w:rsid w:val="00223C0E"/>
    <w:rsid w:val="0022450B"/>
    <w:rsid w:val="00225851"/>
    <w:rsid w:val="0022657A"/>
    <w:rsid w:val="002265D8"/>
    <w:rsid w:val="0022698C"/>
    <w:rsid w:val="002273B2"/>
    <w:rsid w:val="0022740B"/>
    <w:rsid w:val="002279D8"/>
    <w:rsid w:val="00230F1A"/>
    <w:rsid w:val="00231280"/>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2B2"/>
    <w:rsid w:val="0023699A"/>
    <w:rsid w:val="002374A7"/>
    <w:rsid w:val="002374D0"/>
    <w:rsid w:val="00237675"/>
    <w:rsid w:val="00237791"/>
    <w:rsid w:val="00237ACC"/>
    <w:rsid w:val="00241BF1"/>
    <w:rsid w:val="00242734"/>
    <w:rsid w:val="00242903"/>
    <w:rsid w:val="00242FDA"/>
    <w:rsid w:val="00243147"/>
    <w:rsid w:val="00243585"/>
    <w:rsid w:val="002435B8"/>
    <w:rsid w:val="0024478F"/>
    <w:rsid w:val="00244AA8"/>
    <w:rsid w:val="00244F32"/>
    <w:rsid w:val="00245256"/>
    <w:rsid w:val="00245263"/>
    <w:rsid w:val="00245589"/>
    <w:rsid w:val="00245A58"/>
    <w:rsid w:val="00245D73"/>
    <w:rsid w:val="00245FC2"/>
    <w:rsid w:val="002461B3"/>
    <w:rsid w:val="0024641B"/>
    <w:rsid w:val="002468CB"/>
    <w:rsid w:val="00246BEE"/>
    <w:rsid w:val="00247A5D"/>
    <w:rsid w:val="00247DCE"/>
    <w:rsid w:val="00247E92"/>
    <w:rsid w:val="002501A3"/>
    <w:rsid w:val="0025074A"/>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0A2"/>
    <w:rsid w:val="00262124"/>
    <w:rsid w:val="002635D2"/>
    <w:rsid w:val="002638E8"/>
    <w:rsid w:val="00264042"/>
    <w:rsid w:val="00264BA4"/>
    <w:rsid w:val="00264F40"/>
    <w:rsid w:val="00264FDF"/>
    <w:rsid w:val="002650F0"/>
    <w:rsid w:val="00265363"/>
    <w:rsid w:val="0026566D"/>
    <w:rsid w:val="00265F8F"/>
    <w:rsid w:val="0026627E"/>
    <w:rsid w:val="0026629E"/>
    <w:rsid w:val="00266651"/>
    <w:rsid w:val="0026692F"/>
    <w:rsid w:val="00266B96"/>
    <w:rsid w:val="0026708F"/>
    <w:rsid w:val="00267564"/>
    <w:rsid w:val="0026792E"/>
    <w:rsid w:val="00267A01"/>
    <w:rsid w:val="00267FB8"/>
    <w:rsid w:val="00270570"/>
    <w:rsid w:val="0027075C"/>
    <w:rsid w:val="00270981"/>
    <w:rsid w:val="00270F98"/>
    <w:rsid w:val="002714BB"/>
    <w:rsid w:val="002717B6"/>
    <w:rsid w:val="002719D3"/>
    <w:rsid w:val="00271D35"/>
    <w:rsid w:val="00272082"/>
    <w:rsid w:val="00272A59"/>
    <w:rsid w:val="00272F9B"/>
    <w:rsid w:val="0027311C"/>
    <w:rsid w:val="002737A3"/>
    <w:rsid w:val="00273E6E"/>
    <w:rsid w:val="00274685"/>
    <w:rsid w:val="00274948"/>
    <w:rsid w:val="00274D84"/>
    <w:rsid w:val="0027588E"/>
    <w:rsid w:val="00275A66"/>
    <w:rsid w:val="00275A81"/>
    <w:rsid w:val="002760B1"/>
    <w:rsid w:val="00276843"/>
    <w:rsid w:val="00276C82"/>
    <w:rsid w:val="00276D9E"/>
    <w:rsid w:val="00276DDB"/>
    <w:rsid w:val="002772D7"/>
    <w:rsid w:val="00277471"/>
    <w:rsid w:val="00277BCD"/>
    <w:rsid w:val="00280703"/>
    <w:rsid w:val="00280BC4"/>
    <w:rsid w:val="00280D58"/>
    <w:rsid w:val="0028126F"/>
    <w:rsid w:val="00281517"/>
    <w:rsid w:val="00281811"/>
    <w:rsid w:val="002822BE"/>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22D"/>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4CC"/>
    <w:rsid w:val="002B26F8"/>
    <w:rsid w:val="002B2891"/>
    <w:rsid w:val="002B28FC"/>
    <w:rsid w:val="002B2A35"/>
    <w:rsid w:val="002B2C35"/>
    <w:rsid w:val="002B31C2"/>
    <w:rsid w:val="002B3CA5"/>
    <w:rsid w:val="002B402C"/>
    <w:rsid w:val="002B4427"/>
    <w:rsid w:val="002B47B7"/>
    <w:rsid w:val="002B48CB"/>
    <w:rsid w:val="002B4B74"/>
    <w:rsid w:val="002B4C67"/>
    <w:rsid w:val="002B5A27"/>
    <w:rsid w:val="002B5B2C"/>
    <w:rsid w:val="002B62C8"/>
    <w:rsid w:val="002B68F9"/>
    <w:rsid w:val="002B6925"/>
    <w:rsid w:val="002B6EAB"/>
    <w:rsid w:val="002B7178"/>
    <w:rsid w:val="002B7934"/>
    <w:rsid w:val="002B7F6A"/>
    <w:rsid w:val="002C00F7"/>
    <w:rsid w:val="002C0676"/>
    <w:rsid w:val="002C0CFA"/>
    <w:rsid w:val="002C1549"/>
    <w:rsid w:val="002C1A56"/>
    <w:rsid w:val="002C1D77"/>
    <w:rsid w:val="002C20D4"/>
    <w:rsid w:val="002C2404"/>
    <w:rsid w:val="002C2647"/>
    <w:rsid w:val="002C27DD"/>
    <w:rsid w:val="002C27FF"/>
    <w:rsid w:val="002C2A83"/>
    <w:rsid w:val="002C3314"/>
    <w:rsid w:val="002C3396"/>
    <w:rsid w:val="002C3414"/>
    <w:rsid w:val="002C379B"/>
    <w:rsid w:val="002C37BE"/>
    <w:rsid w:val="002C3ED6"/>
    <w:rsid w:val="002C4C82"/>
    <w:rsid w:val="002C4EC2"/>
    <w:rsid w:val="002C51C0"/>
    <w:rsid w:val="002C5560"/>
    <w:rsid w:val="002C5FD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38C"/>
    <w:rsid w:val="002D6608"/>
    <w:rsid w:val="002D6733"/>
    <w:rsid w:val="002D6916"/>
    <w:rsid w:val="002D693D"/>
    <w:rsid w:val="002D6A37"/>
    <w:rsid w:val="002D6A67"/>
    <w:rsid w:val="002D6AF7"/>
    <w:rsid w:val="002D7C36"/>
    <w:rsid w:val="002D7EB6"/>
    <w:rsid w:val="002E107A"/>
    <w:rsid w:val="002E1278"/>
    <w:rsid w:val="002E24EB"/>
    <w:rsid w:val="002E2C94"/>
    <w:rsid w:val="002E32E4"/>
    <w:rsid w:val="002E345F"/>
    <w:rsid w:val="002E4037"/>
    <w:rsid w:val="002E4669"/>
    <w:rsid w:val="002E4B94"/>
    <w:rsid w:val="002E4D47"/>
    <w:rsid w:val="002E4DE5"/>
    <w:rsid w:val="002E581D"/>
    <w:rsid w:val="002E5DBD"/>
    <w:rsid w:val="002E60AE"/>
    <w:rsid w:val="002E6463"/>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219"/>
    <w:rsid w:val="002F731B"/>
    <w:rsid w:val="002F764A"/>
    <w:rsid w:val="002F7675"/>
    <w:rsid w:val="002F7A92"/>
    <w:rsid w:val="002F7D30"/>
    <w:rsid w:val="002F7DA5"/>
    <w:rsid w:val="002F7FE9"/>
    <w:rsid w:val="00300098"/>
    <w:rsid w:val="00300AB1"/>
    <w:rsid w:val="00300D5E"/>
    <w:rsid w:val="00300FA0"/>
    <w:rsid w:val="003013F6"/>
    <w:rsid w:val="00301631"/>
    <w:rsid w:val="00301FFB"/>
    <w:rsid w:val="00302083"/>
    <w:rsid w:val="0030265F"/>
    <w:rsid w:val="003028AD"/>
    <w:rsid w:val="00302CFC"/>
    <w:rsid w:val="00303713"/>
    <w:rsid w:val="003039BC"/>
    <w:rsid w:val="00303F7C"/>
    <w:rsid w:val="00304069"/>
    <w:rsid w:val="00304292"/>
    <w:rsid w:val="00304437"/>
    <w:rsid w:val="0030444D"/>
    <w:rsid w:val="00304543"/>
    <w:rsid w:val="00304613"/>
    <w:rsid w:val="00304BB3"/>
    <w:rsid w:val="00304CED"/>
    <w:rsid w:val="0030516B"/>
    <w:rsid w:val="00305735"/>
    <w:rsid w:val="00305F89"/>
    <w:rsid w:val="003060F9"/>
    <w:rsid w:val="003061D2"/>
    <w:rsid w:val="003065AF"/>
    <w:rsid w:val="00306790"/>
    <w:rsid w:val="00307011"/>
    <w:rsid w:val="0030799D"/>
    <w:rsid w:val="003101A7"/>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80D"/>
    <w:rsid w:val="00313D53"/>
    <w:rsid w:val="00313D71"/>
    <w:rsid w:val="003144F2"/>
    <w:rsid w:val="00314941"/>
    <w:rsid w:val="00314BB3"/>
    <w:rsid w:val="00314D85"/>
    <w:rsid w:val="00314F36"/>
    <w:rsid w:val="003150A8"/>
    <w:rsid w:val="003151D0"/>
    <w:rsid w:val="003151FE"/>
    <w:rsid w:val="003160FF"/>
    <w:rsid w:val="003164DC"/>
    <w:rsid w:val="00316B76"/>
    <w:rsid w:val="0031730D"/>
    <w:rsid w:val="003174CE"/>
    <w:rsid w:val="00317831"/>
    <w:rsid w:val="003204DC"/>
    <w:rsid w:val="00320CBF"/>
    <w:rsid w:val="00320D2C"/>
    <w:rsid w:val="003213AB"/>
    <w:rsid w:val="00321522"/>
    <w:rsid w:val="00321532"/>
    <w:rsid w:val="0032162E"/>
    <w:rsid w:val="003219EC"/>
    <w:rsid w:val="00321D26"/>
    <w:rsid w:val="00321F3B"/>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CA8"/>
    <w:rsid w:val="00326E66"/>
    <w:rsid w:val="0032757B"/>
    <w:rsid w:val="00327929"/>
    <w:rsid w:val="00327C9B"/>
    <w:rsid w:val="00327EEE"/>
    <w:rsid w:val="003300B6"/>
    <w:rsid w:val="0033071E"/>
    <w:rsid w:val="00330B90"/>
    <w:rsid w:val="00330BA1"/>
    <w:rsid w:val="00331412"/>
    <w:rsid w:val="003315AD"/>
    <w:rsid w:val="00331E87"/>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6D2A"/>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627E"/>
    <w:rsid w:val="0034709B"/>
    <w:rsid w:val="0034765B"/>
    <w:rsid w:val="0034792E"/>
    <w:rsid w:val="00347989"/>
    <w:rsid w:val="00347E7F"/>
    <w:rsid w:val="00350231"/>
    <w:rsid w:val="0035089B"/>
    <w:rsid w:val="00350C7D"/>
    <w:rsid w:val="00350FA5"/>
    <w:rsid w:val="003513EF"/>
    <w:rsid w:val="00351906"/>
    <w:rsid w:val="00351F00"/>
    <w:rsid w:val="00351F0D"/>
    <w:rsid w:val="003523CD"/>
    <w:rsid w:val="003527A9"/>
    <w:rsid w:val="00352ABA"/>
    <w:rsid w:val="00352C7C"/>
    <w:rsid w:val="003532F7"/>
    <w:rsid w:val="0035331E"/>
    <w:rsid w:val="0035341F"/>
    <w:rsid w:val="00353630"/>
    <w:rsid w:val="00353946"/>
    <w:rsid w:val="00353D10"/>
    <w:rsid w:val="003544A8"/>
    <w:rsid w:val="0035489F"/>
    <w:rsid w:val="00354EC5"/>
    <w:rsid w:val="00354FB9"/>
    <w:rsid w:val="003556B8"/>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783"/>
    <w:rsid w:val="00367E29"/>
    <w:rsid w:val="00367EDD"/>
    <w:rsid w:val="00367FD9"/>
    <w:rsid w:val="0037024F"/>
    <w:rsid w:val="00370418"/>
    <w:rsid w:val="0037183E"/>
    <w:rsid w:val="0037230B"/>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634"/>
    <w:rsid w:val="00384807"/>
    <w:rsid w:val="00384B9C"/>
    <w:rsid w:val="00384D5B"/>
    <w:rsid w:val="00384F2A"/>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0B2"/>
    <w:rsid w:val="00396353"/>
    <w:rsid w:val="00396BC6"/>
    <w:rsid w:val="00397055"/>
    <w:rsid w:val="003976D7"/>
    <w:rsid w:val="0039771D"/>
    <w:rsid w:val="00397C2B"/>
    <w:rsid w:val="00397DB3"/>
    <w:rsid w:val="003A0599"/>
    <w:rsid w:val="003A079C"/>
    <w:rsid w:val="003A1657"/>
    <w:rsid w:val="003A1B64"/>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5E40"/>
    <w:rsid w:val="003A5FFF"/>
    <w:rsid w:val="003A6EAE"/>
    <w:rsid w:val="003A76B0"/>
    <w:rsid w:val="003A7D51"/>
    <w:rsid w:val="003B0533"/>
    <w:rsid w:val="003B08D7"/>
    <w:rsid w:val="003B1147"/>
    <w:rsid w:val="003B1572"/>
    <w:rsid w:val="003B1E5D"/>
    <w:rsid w:val="003B1E7E"/>
    <w:rsid w:val="003B20F0"/>
    <w:rsid w:val="003B2116"/>
    <w:rsid w:val="003B2A29"/>
    <w:rsid w:val="003B4519"/>
    <w:rsid w:val="003B5101"/>
    <w:rsid w:val="003B5DBB"/>
    <w:rsid w:val="003B5EEF"/>
    <w:rsid w:val="003B5F78"/>
    <w:rsid w:val="003B641A"/>
    <w:rsid w:val="003B703E"/>
    <w:rsid w:val="003B7312"/>
    <w:rsid w:val="003B7D71"/>
    <w:rsid w:val="003C0A92"/>
    <w:rsid w:val="003C0E94"/>
    <w:rsid w:val="003C1247"/>
    <w:rsid w:val="003C15D4"/>
    <w:rsid w:val="003C17C4"/>
    <w:rsid w:val="003C1AAB"/>
    <w:rsid w:val="003C26B4"/>
    <w:rsid w:val="003C2D10"/>
    <w:rsid w:val="003C2F6C"/>
    <w:rsid w:val="003C32C6"/>
    <w:rsid w:val="003C333A"/>
    <w:rsid w:val="003C38D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10A5"/>
    <w:rsid w:val="003D11E3"/>
    <w:rsid w:val="003D1B7D"/>
    <w:rsid w:val="003D1BF7"/>
    <w:rsid w:val="003D1D29"/>
    <w:rsid w:val="003D1FA9"/>
    <w:rsid w:val="003D285C"/>
    <w:rsid w:val="003D28BC"/>
    <w:rsid w:val="003D2966"/>
    <w:rsid w:val="003D2D07"/>
    <w:rsid w:val="003D32FA"/>
    <w:rsid w:val="003D3591"/>
    <w:rsid w:val="003D3BB6"/>
    <w:rsid w:val="003D3C89"/>
    <w:rsid w:val="003D41EB"/>
    <w:rsid w:val="003D4527"/>
    <w:rsid w:val="003D4B07"/>
    <w:rsid w:val="003D4BDF"/>
    <w:rsid w:val="003D5030"/>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2D6"/>
    <w:rsid w:val="00403677"/>
    <w:rsid w:val="00403773"/>
    <w:rsid w:val="00403A5B"/>
    <w:rsid w:val="00403DF5"/>
    <w:rsid w:val="0040459B"/>
    <w:rsid w:val="00404809"/>
    <w:rsid w:val="00404DDB"/>
    <w:rsid w:val="00405340"/>
    <w:rsid w:val="004054BF"/>
    <w:rsid w:val="00405E04"/>
    <w:rsid w:val="00406CCE"/>
    <w:rsid w:val="00406D0C"/>
    <w:rsid w:val="00406FC1"/>
    <w:rsid w:val="00407474"/>
    <w:rsid w:val="0040773B"/>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17A24"/>
    <w:rsid w:val="0042045B"/>
    <w:rsid w:val="00420471"/>
    <w:rsid w:val="004209EC"/>
    <w:rsid w:val="00420C88"/>
    <w:rsid w:val="00420E18"/>
    <w:rsid w:val="00421206"/>
    <w:rsid w:val="00421877"/>
    <w:rsid w:val="004218E7"/>
    <w:rsid w:val="00421C23"/>
    <w:rsid w:val="00421E64"/>
    <w:rsid w:val="0042226C"/>
    <w:rsid w:val="004222CA"/>
    <w:rsid w:val="004223DE"/>
    <w:rsid w:val="00422596"/>
    <w:rsid w:val="004226C2"/>
    <w:rsid w:val="00422CF0"/>
    <w:rsid w:val="00423503"/>
    <w:rsid w:val="004235F1"/>
    <w:rsid w:val="004236FE"/>
    <w:rsid w:val="00423EB2"/>
    <w:rsid w:val="004247FA"/>
    <w:rsid w:val="00424D89"/>
    <w:rsid w:val="00425345"/>
    <w:rsid w:val="004264AA"/>
    <w:rsid w:val="00426A28"/>
    <w:rsid w:val="00427136"/>
    <w:rsid w:val="004273C9"/>
    <w:rsid w:val="00427A21"/>
    <w:rsid w:val="004304A7"/>
    <w:rsid w:val="004307AC"/>
    <w:rsid w:val="00430C70"/>
    <w:rsid w:val="0043112C"/>
    <w:rsid w:val="00431849"/>
    <w:rsid w:val="004325FA"/>
    <w:rsid w:val="0043276E"/>
    <w:rsid w:val="00432A56"/>
    <w:rsid w:val="00432AE4"/>
    <w:rsid w:val="00432F91"/>
    <w:rsid w:val="0043343B"/>
    <w:rsid w:val="00433480"/>
    <w:rsid w:val="00433A59"/>
    <w:rsid w:val="00433C14"/>
    <w:rsid w:val="00433DB8"/>
    <w:rsid w:val="00434378"/>
    <w:rsid w:val="004344D0"/>
    <w:rsid w:val="00434623"/>
    <w:rsid w:val="004348A5"/>
    <w:rsid w:val="004352FC"/>
    <w:rsid w:val="004358F7"/>
    <w:rsid w:val="00435CDE"/>
    <w:rsid w:val="00435D92"/>
    <w:rsid w:val="00436F28"/>
    <w:rsid w:val="0043703C"/>
    <w:rsid w:val="00437D15"/>
    <w:rsid w:val="0044011C"/>
    <w:rsid w:val="004404E7"/>
    <w:rsid w:val="00440C5B"/>
    <w:rsid w:val="00440EFD"/>
    <w:rsid w:val="004415D4"/>
    <w:rsid w:val="004420A0"/>
    <w:rsid w:val="0044270E"/>
    <w:rsid w:val="00442A2D"/>
    <w:rsid w:val="00442BD9"/>
    <w:rsid w:val="004434E4"/>
    <w:rsid w:val="004435BD"/>
    <w:rsid w:val="00443745"/>
    <w:rsid w:val="00443896"/>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308"/>
    <w:rsid w:val="0045786A"/>
    <w:rsid w:val="00457953"/>
    <w:rsid w:val="00460284"/>
    <w:rsid w:val="004607BD"/>
    <w:rsid w:val="00460B0D"/>
    <w:rsid w:val="00460B1A"/>
    <w:rsid w:val="00460E9F"/>
    <w:rsid w:val="00460EF4"/>
    <w:rsid w:val="0046111E"/>
    <w:rsid w:val="0046121F"/>
    <w:rsid w:val="004620E7"/>
    <w:rsid w:val="004621A5"/>
    <w:rsid w:val="00462755"/>
    <w:rsid w:val="004628A9"/>
    <w:rsid w:val="0046324C"/>
    <w:rsid w:val="00463ECB"/>
    <w:rsid w:val="0046451F"/>
    <w:rsid w:val="004658A9"/>
    <w:rsid w:val="00465CD0"/>
    <w:rsid w:val="00466127"/>
    <w:rsid w:val="0046631F"/>
    <w:rsid w:val="00466808"/>
    <w:rsid w:val="00466CCA"/>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2DA8"/>
    <w:rsid w:val="0047368E"/>
    <w:rsid w:val="0047370D"/>
    <w:rsid w:val="00474346"/>
    <w:rsid w:val="00474717"/>
    <w:rsid w:val="0047478F"/>
    <w:rsid w:val="00474B9A"/>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320"/>
    <w:rsid w:val="0047745B"/>
    <w:rsid w:val="00477995"/>
    <w:rsid w:val="00477A0F"/>
    <w:rsid w:val="00477A8A"/>
    <w:rsid w:val="00477D8A"/>
    <w:rsid w:val="00477E65"/>
    <w:rsid w:val="00480EF8"/>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517"/>
    <w:rsid w:val="00490B52"/>
    <w:rsid w:val="00490F83"/>
    <w:rsid w:val="004910CA"/>
    <w:rsid w:val="00492818"/>
    <w:rsid w:val="00492FA0"/>
    <w:rsid w:val="00493639"/>
    <w:rsid w:val="00493B9E"/>
    <w:rsid w:val="00493F26"/>
    <w:rsid w:val="0049409B"/>
    <w:rsid w:val="004941B5"/>
    <w:rsid w:val="004947CB"/>
    <w:rsid w:val="00494938"/>
    <w:rsid w:val="004955A2"/>
    <w:rsid w:val="0049570C"/>
    <w:rsid w:val="00495714"/>
    <w:rsid w:val="00495B89"/>
    <w:rsid w:val="00495CC9"/>
    <w:rsid w:val="00495F9C"/>
    <w:rsid w:val="00496828"/>
    <w:rsid w:val="0049796D"/>
    <w:rsid w:val="00497C90"/>
    <w:rsid w:val="00497EF0"/>
    <w:rsid w:val="004A0024"/>
    <w:rsid w:val="004A00A0"/>
    <w:rsid w:val="004A0812"/>
    <w:rsid w:val="004A17F9"/>
    <w:rsid w:val="004A1876"/>
    <w:rsid w:val="004A1990"/>
    <w:rsid w:val="004A26B6"/>
    <w:rsid w:val="004A2B5C"/>
    <w:rsid w:val="004A37D3"/>
    <w:rsid w:val="004A3902"/>
    <w:rsid w:val="004A3A6C"/>
    <w:rsid w:val="004A4672"/>
    <w:rsid w:val="004A4767"/>
    <w:rsid w:val="004A484F"/>
    <w:rsid w:val="004A4B0E"/>
    <w:rsid w:val="004A4B79"/>
    <w:rsid w:val="004A543E"/>
    <w:rsid w:val="004A5453"/>
    <w:rsid w:val="004A55B3"/>
    <w:rsid w:val="004A5F25"/>
    <w:rsid w:val="004A6476"/>
    <w:rsid w:val="004A6FDD"/>
    <w:rsid w:val="004A706A"/>
    <w:rsid w:val="004A70CD"/>
    <w:rsid w:val="004A73E8"/>
    <w:rsid w:val="004A7E43"/>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3E20"/>
    <w:rsid w:val="004B4153"/>
    <w:rsid w:val="004B41DB"/>
    <w:rsid w:val="004B430F"/>
    <w:rsid w:val="004B433A"/>
    <w:rsid w:val="004B48BA"/>
    <w:rsid w:val="004B4EDE"/>
    <w:rsid w:val="004B5364"/>
    <w:rsid w:val="004B5D7A"/>
    <w:rsid w:val="004B5D94"/>
    <w:rsid w:val="004B6A2C"/>
    <w:rsid w:val="004C0370"/>
    <w:rsid w:val="004C052B"/>
    <w:rsid w:val="004C0BC8"/>
    <w:rsid w:val="004C0D60"/>
    <w:rsid w:val="004C0DFB"/>
    <w:rsid w:val="004C18B3"/>
    <w:rsid w:val="004C1AB8"/>
    <w:rsid w:val="004C1AE7"/>
    <w:rsid w:val="004C1B32"/>
    <w:rsid w:val="004C1F51"/>
    <w:rsid w:val="004C201F"/>
    <w:rsid w:val="004C2820"/>
    <w:rsid w:val="004C2E2E"/>
    <w:rsid w:val="004C2EB9"/>
    <w:rsid w:val="004C2FC2"/>
    <w:rsid w:val="004C32CD"/>
    <w:rsid w:val="004C3364"/>
    <w:rsid w:val="004C3583"/>
    <w:rsid w:val="004C38C4"/>
    <w:rsid w:val="004C3BDC"/>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6ACD"/>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20"/>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539E"/>
    <w:rsid w:val="004F606C"/>
    <w:rsid w:val="004F6595"/>
    <w:rsid w:val="004F66BA"/>
    <w:rsid w:val="004F6A24"/>
    <w:rsid w:val="004F6A83"/>
    <w:rsid w:val="004F6E83"/>
    <w:rsid w:val="004F7C03"/>
    <w:rsid w:val="00500C4F"/>
    <w:rsid w:val="00500F9B"/>
    <w:rsid w:val="0050121B"/>
    <w:rsid w:val="0050173E"/>
    <w:rsid w:val="0050216D"/>
    <w:rsid w:val="00502D8F"/>
    <w:rsid w:val="00502DED"/>
    <w:rsid w:val="00502E7C"/>
    <w:rsid w:val="005037A0"/>
    <w:rsid w:val="00503DFB"/>
    <w:rsid w:val="005043C9"/>
    <w:rsid w:val="0050498A"/>
    <w:rsid w:val="00504D00"/>
    <w:rsid w:val="00504F8B"/>
    <w:rsid w:val="00505401"/>
    <w:rsid w:val="00505A5F"/>
    <w:rsid w:val="00505B00"/>
    <w:rsid w:val="00505C5E"/>
    <w:rsid w:val="00505F4E"/>
    <w:rsid w:val="00506110"/>
    <w:rsid w:val="005063B7"/>
    <w:rsid w:val="0050642C"/>
    <w:rsid w:val="0050683C"/>
    <w:rsid w:val="005068B3"/>
    <w:rsid w:val="00506932"/>
    <w:rsid w:val="00506C05"/>
    <w:rsid w:val="00506DEB"/>
    <w:rsid w:val="0050753D"/>
    <w:rsid w:val="00507585"/>
    <w:rsid w:val="00510880"/>
    <w:rsid w:val="00510A58"/>
    <w:rsid w:val="005113A5"/>
    <w:rsid w:val="00511515"/>
    <w:rsid w:val="00512730"/>
    <w:rsid w:val="005133BC"/>
    <w:rsid w:val="00513413"/>
    <w:rsid w:val="0051356E"/>
    <w:rsid w:val="00513882"/>
    <w:rsid w:val="00513977"/>
    <w:rsid w:val="00513B7E"/>
    <w:rsid w:val="0051410C"/>
    <w:rsid w:val="0051470B"/>
    <w:rsid w:val="005148D8"/>
    <w:rsid w:val="00514CCB"/>
    <w:rsid w:val="00515283"/>
    <w:rsid w:val="0051535D"/>
    <w:rsid w:val="00515E00"/>
    <w:rsid w:val="00516665"/>
    <w:rsid w:val="005169F5"/>
    <w:rsid w:val="00517474"/>
    <w:rsid w:val="00517735"/>
    <w:rsid w:val="0051785C"/>
    <w:rsid w:val="00520A45"/>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695"/>
    <w:rsid w:val="005279F0"/>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B3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76C"/>
    <w:rsid w:val="005429E2"/>
    <w:rsid w:val="00542F80"/>
    <w:rsid w:val="00543613"/>
    <w:rsid w:val="005441ED"/>
    <w:rsid w:val="005443CD"/>
    <w:rsid w:val="005452D8"/>
    <w:rsid w:val="00545520"/>
    <w:rsid w:val="005457CA"/>
    <w:rsid w:val="00545962"/>
    <w:rsid w:val="005461A9"/>
    <w:rsid w:val="0054621F"/>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5622"/>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9D6"/>
    <w:rsid w:val="00565BEC"/>
    <w:rsid w:val="00565DD8"/>
    <w:rsid w:val="00566C3C"/>
    <w:rsid w:val="00567097"/>
    <w:rsid w:val="00567A3B"/>
    <w:rsid w:val="00567DD5"/>
    <w:rsid w:val="00567EAF"/>
    <w:rsid w:val="00567F3E"/>
    <w:rsid w:val="005702A7"/>
    <w:rsid w:val="00570593"/>
    <w:rsid w:val="005706A2"/>
    <w:rsid w:val="0057108D"/>
    <w:rsid w:val="00571412"/>
    <w:rsid w:val="005715AF"/>
    <w:rsid w:val="00571AAB"/>
    <w:rsid w:val="00572968"/>
    <w:rsid w:val="00573419"/>
    <w:rsid w:val="005742ED"/>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3B2"/>
    <w:rsid w:val="005834A9"/>
    <w:rsid w:val="0058355E"/>
    <w:rsid w:val="005835FA"/>
    <w:rsid w:val="00584258"/>
    <w:rsid w:val="00584677"/>
    <w:rsid w:val="005848C9"/>
    <w:rsid w:val="00585121"/>
    <w:rsid w:val="0058587F"/>
    <w:rsid w:val="005859B2"/>
    <w:rsid w:val="00586887"/>
    <w:rsid w:val="00587E0E"/>
    <w:rsid w:val="00590606"/>
    <w:rsid w:val="005913B5"/>
    <w:rsid w:val="0059154D"/>
    <w:rsid w:val="00592B70"/>
    <w:rsid w:val="00592E00"/>
    <w:rsid w:val="0059380E"/>
    <w:rsid w:val="00593B47"/>
    <w:rsid w:val="00593BAB"/>
    <w:rsid w:val="00594204"/>
    <w:rsid w:val="00594E65"/>
    <w:rsid w:val="00594EA9"/>
    <w:rsid w:val="005950E6"/>
    <w:rsid w:val="005954A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76D"/>
    <w:rsid w:val="005A39F8"/>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80D"/>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3D24"/>
    <w:rsid w:val="005C4443"/>
    <w:rsid w:val="005C44A6"/>
    <w:rsid w:val="005C44D4"/>
    <w:rsid w:val="005C4792"/>
    <w:rsid w:val="005C4C9E"/>
    <w:rsid w:val="005C4F49"/>
    <w:rsid w:val="005C56EA"/>
    <w:rsid w:val="005C5A1D"/>
    <w:rsid w:val="005C5BE8"/>
    <w:rsid w:val="005C5FA1"/>
    <w:rsid w:val="005C5FB0"/>
    <w:rsid w:val="005C7077"/>
    <w:rsid w:val="005C764E"/>
    <w:rsid w:val="005C78E1"/>
    <w:rsid w:val="005C7AF4"/>
    <w:rsid w:val="005C7E03"/>
    <w:rsid w:val="005D028C"/>
    <w:rsid w:val="005D02DA"/>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EC6"/>
    <w:rsid w:val="005E6FD7"/>
    <w:rsid w:val="005E71F6"/>
    <w:rsid w:val="005E78F5"/>
    <w:rsid w:val="005F0944"/>
    <w:rsid w:val="005F0A1B"/>
    <w:rsid w:val="005F0CB5"/>
    <w:rsid w:val="005F1412"/>
    <w:rsid w:val="005F1849"/>
    <w:rsid w:val="005F1C67"/>
    <w:rsid w:val="005F1C8E"/>
    <w:rsid w:val="005F1C98"/>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838"/>
    <w:rsid w:val="0060392D"/>
    <w:rsid w:val="006045D9"/>
    <w:rsid w:val="0060479C"/>
    <w:rsid w:val="006048D6"/>
    <w:rsid w:val="00604A08"/>
    <w:rsid w:val="0060577F"/>
    <w:rsid w:val="00606571"/>
    <w:rsid w:val="00606B87"/>
    <w:rsid w:val="0060707E"/>
    <w:rsid w:val="006108ED"/>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49A"/>
    <w:rsid w:val="00617534"/>
    <w:rsid w:val="0062059C"/>
    <w:rsid w:val="006205B0"/>
    <w:rsid w:val="0062071B"/>
    <w:rsid w:val="0062086F"/>
    <w:rsid w:val="00620AB9"/>
    <w:rsid w:val="00620B5B"/>
    <w:rsid w:val="00620C68"/>
    <w:rsid w:val="00621231"/>
    <w:rsid w:val="00621A5F"/>
    <w:rsid w:val="00622734"/>
    <w:rsid w:val="00622CA0"/>
    <w:rsid w:val="00624023"/>
    <w:rsid w:val="0062488F"/>
    <w:rsid w:val="006249A6"/>
    <w:rsid w:val="00624A8C"/>
    <w:rsid w:val="00624F0B"/>
    <w:rsid w:val="0062533B"/>
    <w:rsid w:val="006259BE"/>
    <w:rsid w:val="00625CA1"/>
    <w:rsid w:val="00626269"/>
    <w:rsid w:val="006268BA"/>
    <w:rsid w:val="0062751A"/>
    <w:rsid w:val="0062797C"/>
    <w:rsid w:val="006309FE"/>
    <w:rsid w:val="00630B2F"/>
    <w:rsid w:val="00630DF6"/>
    <w:rsid w:val="0063128A"/>
    <w:rsid w:val="00631C6A"/>
    <w:rsid w:val="0063226D"/>
    <w:rsid w:val="0063228F"/>
    <w:rsid w:val="006329E1"/>
    <w:rsid w:val="0063318C"/>
    <w:rsid w:val="006337B0"/>
    <w:rsid w:val="0063415E"/>
    <w:rsid w:val="00634226"/>
    <w:rsid w:val="00634849"/>
    <w:rsid w:val="00634E73"/>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621"/>
    <w:rsid w:val="00657803"/>
    <w:rsid w:val="0066006D"/>
    <w:rsid w:val="00660353"/>
    <w:rsid w:val="00660447"/>
    <w:rsid w:val="0066106B"/>
    <w:rsid w:val="00662316"/>
    <w:rsid w:val="00662741"/>
    <w:rsid w:val="006630AE"/>
    <w:rsid w:val="00663696"/>
    <w:rsid w:val="006636E0"/>
    <w:rsid w:val="00663802"/>
    <w:rsid w:val="00663AAF"/>
    <w:rsid w:val="00663B06"/>
    <w:rsid w:val="00663C35"/>
    <w:rsid w:val="00664BB3"/>
    <w:rsid w:val="00664EBA"/>
    <w:rsid w:val="00664F75"/>
    <w:rsid w:val="0066526A"/>
    <w:rsid w:val="00665CCA"/>
    <w:rsid w:val="00665D1D"/>
    <w:rsid w:val="0066622C"/>
    <w:rsid w:val="00666352"/>
    <w:rsid w:val="006668E5"/>
    <w:rsid w:val="0066698C"/>
    <w:rsid w:val="006669AF"/>
    <w:rsid w:val="00666A6C"/>
    <w:rsid w:val="00666AF3"/>
    <w:rsid w:val="006670C4"/>
    <w:rsid w:val="00667392"/>
    <w:rsid w:val="00667706"/>
    <w:rsid w:val="00667A5F"/>
    <w:rsid w:val="00667C3C"/>
    <w:rsid w:val="00670033"/>
    <w:rsid w:val="00670D09"/>
    <w:rsid w:val="006712E9"/>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251"/>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D4B"/>
    <w:rsid w:val="00686ED4"/>
    <w:rsid w:val="0068755D"/>
    <w:rsid w:val="00687882"/>
    <w:rsid w:val="0068799F"/>
    <w:rsid w:val="00687BF7"/>
    <w:rsid w:val="0069026E"/>
    <w:rsid w:val="00690D93"/>
    <w:rsid w:val="00690F7C"/>
    <w:rsid w:val="00691109"/>
    <w:rsid w:val="00691AD0"/>
    <w:rsid w:val="00691F4A"/>
    <w:rsid w:val="00692092"/>
    <w:rsid w:val="006920B6"/>
    <w:rsid w:val="006921E4"/>
    <w:rsid w:val="0069261A"/>
    <w:rsid w:val="006928EC"/>
    <w:rsid w:val="00692A2E"/>
    <w:rsid w:val="00693440"/>
    <w:rsid w:val="0069381F"/>
    <w:rsid w:val="00693B1D"/>
    <w:rsid w:val="00693D37"/>
    <w:rsid w:val="006945C2"/>
    <w:rsid w:val="00694655"/>
    <w:rsid w:val="006947C0"/>
    <w:rsid w:val="006947D7"/>
    <w:rsid w:val="00694C87"/>
    <w:rsid w:val="0069534D"/>
    <w:rsid w:val="00695609"/>
    <w:rsid w:val="006958B9"/>
    <w:rsid w:val="00695C0C"/>
    <w:rsid w:val="00696050"/>
    <w:rsid w:val="00696318"/>
    <w:rsid w:val="006963A3"/>
    <w:rsid w:val="006964AA"/>
    <w:rsid w:val="006967DE"/>
    <w:rsid w:val="00696A7B"/>
    <w:rsid w:val="00696F74"/>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198"/>
    <w:rsid w:val="006A3ECD"/>
    <w:rsid w:val="006A475F"/>
    <w:rsid w:val="006A5193"/>
    <w:rsid w:val="006A541E"/>
    <w:rsid w:val="006A564C"/>
    <w:rsid w:val="006A5774"/>
    <w:rsid w:val="006A5820"/>
    <w:rsid w:val="006A5D2B"/>
    <w:rsid w:val="006A6730"/>
    <w:rsid w:val="006A6E54"/>
    <w:rsid w:val="006A6F0D"/>
    <w:rsid w:val="006A710C"/>
    <w:rsid w:val="006A7665"/>
    <w:rsid w:val="006A7C1D"/>
    <w:rsid w:val="006B0426"/>
    <w:rsid w:val="006B0D89"/>
    <w:rsid w:val="006B0F3C"/>
    <w:rsid w:val="006B13F7"/>
    <w:rsid w:val="006B1D8E"/>
    <w:rsid w:val="006B2292"/>
    <w:rsid w:val="006B25A4"/>
    <w:rsid w:val="006B29DB"/>
    <w:rsid w:val="006B2C08"/>
    <w:rsid w:val="006B2C56"/>
    <w:rsid w:val="006B380F"/>
    <w:rsid w:val="006B3C6D"/>
    <w:rsid w:val="006B47C3"/>
    <w:rsid w:val="006B4C04"/>
    <w:rsid w:val="006B4F0A"/>
    <w:rsid w:val="006B509E"/>
    <w:rsid w:val="006B5799"/>
    <w:rsid w:val="006B5AE1"/>
    <w:rsid w:val="006B5D6C"/>
    <w:rsid w:val="006B6262"/>
    <w:rsid w:val="006B634A"/>
    <w:rsid w:val="006B6469"/>
    <w:rsid w:val="006B649A"/>
    <w:rsid w:val="006B672E"/>
    <w:rsid w:val="006B6CA1"/>
    <w:rsid w:val="006B6E63"/>
    <w:rsid w:val="006B757E"/>
    <w:rsid w:val="006B7900"/>
    <w:rsid w:val="006B7C82"/>
    <w:rsid w:val="006C015C"/>
    <w:rsid w:val="006C0317"/>
    <w:rsid w:val="006C0556"/>
    <w:rsid w:val="006C06C8"/>
    <w:rsid w:val="006C0781"/>
    <w:rsid w:val="006C0AA2"/>
    <w:rsid w:val="006C1000"/>
    <w:rsid w:val="006C1160"/>
    <w:rsid w:val="006C14B5"/>
    <w:rsid w:val="006C1A0D"/>
    <w:rsid w:val="006C1BA5"/>
    <w:rsid w:val="006C1CEB"/>
    <w:rsid w:val="006C2039"/>
    <w:rsid w:val="006C257F"/>
    <w:rsid w:val="006C2A3C"/>
    <w:rsid w:val="006C3805"/>
    <w:rsid w:val="006C4139"/>
    <w:rsid w:val="006C4DEB"/>
    <w:rsid w:val="006C4F72"/>
    <w:rsid w:val="006C4FB4"/>
    <w:rsid w:val="006C50E5"/>
    <w:rsid w:val="006C51BF"/>
    <w:rsid w:val="006C5943"/>
    <w:rsid w:val="006C5C52"/>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4FF"/>
    <w:rsid w:val="006D3A04"/>
    <w:rsid w:val="006D3F24"/>
    <w:rsid w:val="006D4512"/>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FE"/>
    <w:rsid w:val="006E0AD0"/>
    <w:rsid w:val="006E0FDA"/>
    <w:rsid w:val="006E18F1"/>
    <w:rsid w:val="006E191D"/>
    <w:rsid w:val="006E1D07"/>
    <w:rsid w:val="006E1D14"/>
    <w:rsid w:val="006E1EB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6E6C"/>
    <w:rsid w:val="006E71A2"/>
    <w:rsid w:val="006E757E"/>
    <w:rsid w:val="006E7A08"/>
    <w:rsid w:val="006E7E11"/>
    <w:rsid w:val="006F00F5"/>
    <w:rsid w:val="006F0356"/>
    <w:rsid w:val="006F081B"/>
    <w:rsid w:val="006F0FFA"/>
    <w:rsid w:val="006F18AF"/>
    <w:rsid w:val="006F2076"/>
    <w:rsid w:val="006F2570"/>
    <w:rsid w:val="006F2D7F"/>
    <w:rsid w:val="006F2DE6"/>
    <w:rsid w:val="006F2E21"/>
    <w:rsid w:val="006F30C2"/>
    <w:rsid w:val="006F30CA"/>
    <w:rsid w:val="006F3374"/>
    <w:rsid w:val="006F33E5"/>
    <w:rsid w:val="006F36E1"/>
    <w:rsid w:val="006F3738"/>
    <w:rsid w:val="006F39AF"/>
    <w:rsid w:val="006F3AEE"/>
    <w:rsid w:val="006F3BBC"/>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0AC"/>
    <w:rsid w:val="00703194"/>
    <w:rsid w:val="00703935"/>
    <w:rsid w:val="00703B9C"/>
    <w:rsid w:val="00703C96"/>
    <w:rsid w:val="007040BA"/>
    <w:rsid w:val="00704706"/>
    <w:rsid w:val="00704B3A"/>
    <w:rsid w:val="00704C81"/>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1EDB"/>
    <w:rsid w:val="0071280D"/>
    <w:rsid w:val="00713142"/>
    <w:rsid w:val="0071334A"/>
    <w:rsid w:val="00713701"/>
    <w:rsid w:val="0071399D"/>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54C0"/>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0BF"/>
    <w:rsid w:val="00730B78"/>
    <w:rsid w:val="00730F11"/>
    <w:rsid w:val="00730F50"/>
    <w:rsid w:val="00731B30"/>
    <w:rsid w:val="00731CA1"/>
    <w:rsid w:val="00731EC2"/>
    <w:rsid w:val="00732324"/>
    <w:rsid w:val="00732816"/>
    <w:rsid w:val="0073287E"/>
    <w:rsid w:val="007329F5"/>
    <w:rsid w:val="00732BEE"/>
    <w:rsid w:val="007330B5"/>
    <w:rsid w:val="007331B8"/>
    <w:rsid w:val="00733461"/>
    <w:rsid w:val="00734624"/>
    <w:rsid w:val="00734B0B"/>
    <w:rsid w:val="00734B13"/>
    <w:rsid w:val="00734B27"/>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0B89"/>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0AA"/>
    <w:rsid w:val="00750186"/>
    <w:rsid w:val="00750794"/>
    <w:rsid w:val="00750BFF"/>
    <w:rsid w:val="00750C9F"/>
    <w:rsid w:val="00750E65"/>
    <w:rsid w:val="00750FDE"/>
    <w:rsid w:val="00751176"/>
    <w:rsid w:val="0075125A"/>
    <w:rsid w:val="0075199F"/>
    <w:rsid w:val="007519EB"/>
    <w:rsid w:val="00751C6A"/>
    <w:rsid w:val="00751DC4"/>
    <w:rsid w:val="00752849"/>
    <w:rsid w:val="00752C73"/>
    <w:rsid w:val="00752D37"/>
    <w:rsid w:val="00752EE7"/>
    <w:rsid w:val="00753198"/>
    <w:rsid w:val="00753473"/>
    <w:rsid w:val="00753EBB"/>
    <w:rsid w:val="00754ABA"/>
    <w:rsid w:val="00754CAB"/>
    <w:rsid w:val="00754CC9"/>
    <w:rsid w:val="00755182"/>
    <w:rsid w:val="00755523"/>
    <w:rsid w:val="00755B08"/>
    <w:rsid w:val="00755DF5"/>
    <w:rsid w:val="007561CF"/>
    <w:rsid w:val="00756620"/>
    <w:rsid w:val="00756C61"/>
    <w:rsid w:val="007572D0"/>
    <w:rsid w:val="00757687"/>
    <w:rsid w:val="00757963"/>
    <w:rsid w:val="00757B9E"/>
    <w:rsid w:val="00757E44"/>
    <w:rsid w:val="0076011E"/>
    <w:rsid w:val="00760BFB"/>
    <w:rsid w:val="00761549"/>
    <w:rsid w:val="00761CB9"/>
    <w:rsid w:val="007623D8"/>
    <w:rsid w:val="00762BC6"/>
    <w:rsid w:val="007639A5"/>
    <w:rsid w:val="00763D9F"/>
    <w:rsid w:val="00763E65"/>
    <w:rsid w:val="007642A6"/>
    <w:rsid w:val="0076443C"/>
    <w:rsid w:val="007646F9"/>
    <w:rsid w:val="007648D1"/>
    <w:rsid w:val="00765CE0"/>
    <w:rsid w:val="00765D42"/>
    <w:rsid w:val="00765E66"/>
    <w:rsid w:val="00765FF0"/>
    <w:rsid w:val="007666DE"/>
    <w:rsid w:val="007668DC"/>
    <w:rsid w:val="0076699D"/>
    <w:rsid w:val="00766A52"/>
    <w:rsid w:val="00766A53"/>
    <w:rsid w:val="00767173"/>
    <w:rsid w:val="0076741B"/>
    <w:rsid w:val="00767714"/>
    <w:rsid w:val="00767C45"/>
    <w:rsid w:val="00767F1D"/>
    <w:rsid w:val="00770317"/>
    <w:rsid w:val="0077060B"/>
    <w:rsid w:val="00770C99"/>
    <w:rsid w:val="007710DC"/>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5586"/>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750"/>
    <w:rsid w:val="00785F4D"/>
    <w:rsid w:val="007865F2"/>
    <w:rsid w:val="00786806"/>
    <w:rsid w:val="007868C4"/>
    <w:rsid w:val="00786B3A"/>
    <w:rsid w:val="007877D9"/>
    <w:rsid w:val="00787A24"/>
    <w:rsid w:val="0079086B"/>
    <w:rsid w:val="007919CB"/>
    <w:rsid w:val="00791F18"/>
    <w:rsid w:val="00792444"/>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73"/>
    <w:rsid w:val="007A3287"/>
    <w:rsid w:val="007A3601"/>
    <w:rsid w:val="007A452A"/>
    <w:rsid w:val="007A456F"/>
    <w:rsid w:val="007A45BF"/>
    <w:rsid w:val="007A4730"/>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28A7"/>
    <w:rsid w:val="007B3454"/>
    <w:rsid w:val="007B384D"/>
    <w:rsid w:val="007B3F67"/>
    <w:rsid w:val="007B46DF"/>
    <w:rsid w:val="007B4C88"/>
    <w:rsid w:val="007B5549"/>
    <w:rsid w:val="007B5576"/>
    <w:rsid w:val="007B5BBE"/>
    <w:rsid w:val="007B5D50"/>
    <w:rsid w:val="007B5E51"/>
    <w:rsid w:val="007B64C0"/>
    <w:rsid w:val="007B6712"/>
    <w:rsid w:val="007B6F82"/>
    <w:rsid w:val="007B7981"/>
    <w:rsid w:val="007B7A9C"/>
    <w:rsid w:val="007C0149"/>
    <w:rsid w:val="007C075D"/>
    <w:rsid w:val="007C0D2B"/>
    <w:rsid w:val="007C136C"/>
    <w:rsid w:val="007C13BB"/>
    <w:rsid w:val="007C1B69"/>
    <w:rsid w:val="007C1ED0"/>
    <w:rsid w:val="007C2518"/>
    <w:rsid w:val="007C26EA"/>
    <w:rsid w:val="007C2D0B"/>
    <w:rsid w:val="007C3AE0"/>
    <w:rsid w:val="007C439A"/>
    <w:rsid w:val="007C4929"/>
    <w:rsid w:val="007C4C10"/>
    <w:rsid w:val="007C55BF"/>
    <w:rsid w:val="007C5622"/>
    <w:rsid w:val="007C59C2"/>
    <w:rsid w:val="007C5C39"/>
    <w:rsid w:val="007C5F3C"/>
    <w:rsid w:val="007C6A3A"/>
    <w:rsid w:val="007C6C38"/>
    <w:rsid w:val="007C6EED"/>
    <w:rsid w:val="007C6F71"/>
    <w:rsid w:val="007C72F9"/>
    <w:rsid w:val="007C7B75"/>
    <w:rsid w:val="007C7BA6"/>
    <w:rsid w:val="007D00B0"/>
    <w:rsid w:val="007D0220"/>
    <w:rsid w:val="007D031A"/>
    <w:rsid w:val="007D0C93"/>
    <w:rsid w:val="007D1664"/>
    <w:rsid w:val="007D1BF1"/>
    <w:rsid w:val="007D1F24"/>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2A2"/>
    <w:rsid w:val="007E1590"/>
    <w:rsid w:val="007E1E9E"/>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CE7"/>
    <w:rsid w:val="007F5880"/>
    <w:rsid w:val="007F5D2C"/>
    <w:rsid w:val="007F5FC4"/>
    <w:rsid w:val="007F601A"/>
    <w:rsid w:val="007F630F"/>
    <w:rsid w:val="007F6E02"/>
    <w:rsid w:val="007F6EBE"/>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2F24"/>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7BD"/>
    <w:rsid w:val="00822CEA"/>
    <w:rsid w:val="00822D8D"/>
    <w:rsid w:val="008230D7"/>
    <w:rsid w:val="00823106"/>
    <w:rsid w:val="0082310D"/>
    <w:rsid w:val="0082326E"/>
    <w:rsid w:val="00823481"/>
    <w:rsid w:val="0082369A"/>
    <w:rsid w:val="00823B26"/>
    <w:rsid w:val="00823DB2"/>
    <w:rsid w:val="00824C62"/>
    <w:rsid w:val="00824F0F"/>
    <w:rsid w:val="008251A6"/>
    <w:rsid w:val="008252E5"/>
    <w:rsid w:val="008254D6"/>
    <w:rsid w:val="008259A6"/>
    <w:rsid w:val="00825CE5"/>
    <w:rsid w:val="00825DFB"/>
    <w:rsid w:val="0082613D"/>
    <w:rsid w:val="008264C1"/>
    <w:rsid w:val="008266D0"/>
    <w:rsid w:val="008267DA"/>
    <w:rsid w:val="008272FC"/>
    <w:rsid w:val="00827E82"/>
    <w:rsid w:val="00827EDE"/>
    <w:rsid w:val="00830329"/>
    <w:rsid w:val="0083060E"/>
    <w:rsid w:val="00830801"/>
    <w:rsid w:val="00830B7B"/>
    <w:rsid w:val="00830C2B"/>
    <w:rsid w:val="008310D8"/>
    <w:rsid w:val="00831464"/>
    <w:rsid w:val="0083176A"/>
    <w:rsid w:val="0083186D"/>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833"/>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654"/>
    <w:rsid w:val="00852CCD"/>
    <w:rsid w:val="00852CFE"/>
    <w:rsid w:val="008532B6"/>
    <w:rsid w:val="00853533"/>
    <w:rsid w:val="008536E7"/>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9EF"/>
    <w:rsid w:val="00865BFE"/>
    <w:rsid w:val="00865D7A"/>
    <w:rsid w:val="00865EF4"/>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83B"/>
    <w:rsid w:val="00870A59"/>
    <w:rsid w:val="008710A1"/>
    <w:rsid w:val="00871593"/>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5E71"/>
    <w:rsid w:val="00876DB8"/>
    <w:rsid w:val="008770ED"/>
    <w:rsid w:val="008772BB"/>
    <w:rsid w:val="008776DA"/>
    <w:rsid w:val="0087778C"/>
    <w:rsid w:val="00877BD1"/>
    <w:rsid w:val="00877CEC"/>
    <w:rsid w:val="00880DE2"/>
    <w:rsid w:val="008813F3"/>
    <w:rsid w:val="00881A99"/>
    <w:rsid w:val="00882259"/>
    <w:rsid w:val="008827A9"/>
    <w:rsid w:val="00882825"/>
    <w:rsid w:val="0088295D"/>
    <w:rsid w:val="00882B4A"/>
    <w:rsid w:val="008839A4"/>
    <w:rsid w:val="00883C4F"/>
    <w:rsid w:val="00884191"/>
    <w:rsid w:val="008849D8"/>
    <w:rsid w:val="00884EF7"/>
    <w:rsid w:val="0088543A"/>
    <w:rsid w:val="00885507"/>
    <w:rsid w:val="00885BF8"/>
    <w:rsid w:val="00886393"/>
    <w:rsid w:val="00886CC7"/>
    <w:rsid w:val="00886E88"/>
    <w:rsid w:val="008872C7"/>
    <w:rsid w:val="008875D1"/>
    <w:rsid w:val="00887930"/>
    <w:rsid w:val="00890462"/>
    <w:rsid w:val="008904EB"/>
    <w:rsid w:val="00890B1B"/>
    <w:rsid w:val="00890B53"/>
    <w:rsid w:val="00890EF4"/>
    <w:rsid w:val="008915BE"/>
    <w:rsid w:val="00891643"/>
    <w:rsid w:val="008917ED"/>
    <w:rsid w:val="008917FD"/>
    <w:rsid w:val="00891D3C"/>
    <w:rsid w:val="008925CA"/>
    <w:rsid w:val="00892FF8"/>
    <w:rsid w:val="008935DF"/>
    <w:rsid w:val="00893A52"/>
    <w:rsid w:val="00893ACE"/>
    <w:rsid w:val="008943EA"/>
    <w:rsid w:val="0089576C"/>
    <w:rsid w:val="00895A6B"/>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4B7B"/>
    <w:rsid w:val="008A5095"/>
    <w:rsid w:val="008A55A5"/>
    <w:rsid w:val="008A567A"/>
    <w:rsid w:val="008A5974"/>
    <w:rsid w:val="008A5A89"/>
    <w:rsid w:val="008A645B"/>
    <w:rsid w:val="008B005E"/>
    <w:rsid w:val="008B0335"/>
    <w:rsid w:val="008B0872"/>
    <w:rsid w:val="008B18A7"/>
    <w:rsid w:val="008B20B6"/>
    <w:rsid w:val="008B2C96"/>
    <w:rsid w:val="008B3241"/>
    <w:rsid w:val="008B35FE"/>
    <w:rsid w:val="008B3651"/>
    <w:rsid w:val="008B3832"/>
    <w:rsid w:val="008B419D"/>
    <w:rsid w:val="008B4482"/>
    <w:rsid w:val="008B47A7"/>
    <w:rsid w:val="008B4830"/>
    <w:rsid w:val="008B49EC"/>
    <w:rsid w:val="008B4B36"/>
    <w:rsid w:val="008B4E73"/>
    <w:rsid w:val="008B4EB1"/>
    <w:rsid w:val="008B51B1"/>
    <w:rsid w:val="008B60BE"/>
    <w:rsid w:val="008B6162"/>
    <w:rsid w:val="008B6B68"/>
    <w:rsid w:val="008B6D8D"/>
    <w:rsid w:val="008B73FC"/>
    <w:rsid w:val="008C018A"/>
    <w:rsid w:val="008C0254"/>
    <w:rsid w:val="008C040E"/>
    <w:rsid w:val="008C0FA0"/>
    <w:rsid w:val="008C14FC"/>
    <w:rsid w:val="008C1765"/>
    <w:rsid w:val="008C1A24"/>
    <w:rsid w:val="008C21C5"/>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296B"/>
    <w:rsid w:val="008D3E49"/>
    <w:rsid w:val="008D453F"/>
    <w:rsid w:val="008D4675"/>
    <w:rsid w:val="008D46E0"/>
    <w:rsid w:val="008D4795"/>
    <w:rsid w:val="008D47C7"/>
    <w:rsid w:val="008D4AA9"/>
    <w:rsid w:val="008D542E"/>
    <w:rsid w:val="008D5E0C"/>
    <w:rsid w:val="008D6238"/>
    <w:rsid w:val="008D6C20"/>
    <w:rsid w:val="008D6C41"/>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94B"/>
    <w:rsid w:val="00904DE5"/>
    <w:rsid w:val="00904DF8"/>
    <w:rsid w:val="00904FBA"/>
    <w:rsid w:val="00905013"/>
    <w:rsid w:val="00905159"/>
    <w:rsid w:val="00905260"/>
    <w:rsid w:val="00905963"/>
    <w:rsid w:val="00905CF5"/>
    <w:rsid w:val="00905EA4"/>
    <w:rsid w:val="009060DB"/>
    <w:rsid w:val="00906145"/>
    <w:rsid w:val="009061A8"/>
    <w:rsid w:val="0090698D"/>
    <w:rsid w:val="00906995"/>
    <w:rsid w:val="009071F9"/>
    <w:rsid w:val="00907693"/>
    <w:rsid w:val="0090779D"/>
    <w:rsid w:val="00907CF4"/>
    <w:rsid w:val="00910057"/>
    <w:rsid w:val="00910157"/>
    <w:rsid w:val="00910907"/>
    <w:rsid w:val="00910AF9"/>
    <w:rsid w:val="00910D2C"/>
    <w:rsid w:val="0091169E"/>
    <w:rsid w:val="009118BA"/>
    <w:rsid w:val="00911E61"/>
    <w:rsid w:val="00911FAD"/>
    <w:rsid w:val="00912421"/>
    <w:rsid w:val="009125C0"/>
    <w:rsid w:val="009126A9"/>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2F"/>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98F"/>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0F80"/>
    <w:rsid w:val="00951A58"/>
    <w:rsid w:val="00951AAB"/>
    <w:rsid w:val="00951C45"/>
    <w:rsid w:val="00952EA8"/>
    <w:rsid w:val="00952EDF"/>
    <w:rsid w:val="00952F36"/>
    <w:rsid w:val="009530A6"/>
    <w:rsid w:val="00954070"/>
    <w:rsid w:val="0095435B"/>
    <w:rsid w:val="0095474D"/>
    <w:rsid w:val="009547A9"/>
    <w:rsid w:val="00955619"/>
    <w:rsid w:val="009557A5"/>
    <w:rsid w:val="00955898"/>
    <w:rsid w:val="009559D7"/>
    <w:rsid w:val="00955D45"/>
    <w:rsid w:val="009564E5"/>
    <w:rsid w:val="00957224"/>
    <w:rsid w:val="009578A0"/>
    <w:rsid w:val="00957D9B"/>
    <w:rsid w:val="009603F0"/>
    <w:rsid w:val="0096048A"/>
    <w:rsid w:val="0096049B"/>
    <w:rsid w:val="0096060F"/>
    <w:rsid w:val="0096079B"/>
    <w:rsid w:val="00960B95"/>
    <w:rsid w:val="00960D56"/>
    <w:rsid w:val="00960D61"/>
    <w:rsid w:val="00961C17"/>
    <w:rsid w:val="00962225"/>
    <w:rsid w:val="0096255E"/>
    <w:rsid w:val="009636FA"/>
    <w:rsid w:val="00963B6C"/>
    <w:rsid w:val="00963DF2"/>
    <w:rsid w:val="00964357"/>
    <w:rsid w:val="00964407"/>
    <w:rsid w:val="009646BF"/>
    <w:rsid w:val="00964D94"/>
    <w:rsid w:val="00965327"/>
    <w:rsid w:val="00965929"/>
    <w:rsid w:val="00965DBC"/>
    <w:rsid w:val="00965F8A"/>
    <w:rsid w:val="009662F3"/>
    <w:rsid w:val="0096642D"/>
    <w:rsid w:val="00966446"/>
    <w:rsid w:val="00966A49"/>
    <w:rsid w:val="00966B4A"/>
    <w:rsid w:val="00970071"/>
    <w:rsid w:val="00970339"/>
    <w:rsid w:val="0097118B"/>
    <w:rsid w:val="009711FC"/>
    <w:rsid w:val="00971224"/>
    <w:rsid w:val="009721E9"/>
    <w:rsid w:val="00972762"/>
    <w:rsid w:val="00972A6F"/>
    <w:rsid w:val="00972B79"/>
    <w:rsid w:val="009733CA"/>
    <w:rsid w:val="009735F5"/>
    <w:rsid w:val="00973F1D"/>
    <w:rsid w:val="00974454"/>
    <w:rsid w:val="009757B5"/>
    <w:rsid w:val="00975973"/>
    <w:rsid w:val="00975AF4"/>
    <w:rsid w:val="00975C6E"/>
    <w:rsid w:val="009765A1"/>
    <w:rsid w:val="009767FE"/>
    <w:rsid w:val="00977949"/>
    <w:rsid w:val="00980B88"/>
    <w:rsid w:val="00980BF5"/>
    <w:rsid w:val="00980C4D"/>
    <w:rsid w:val="009810B1"/>
    <w:rsid w:val="009819EA"/>
    <w:rsid w:val="009826EE"/>
    <w:rsid w:val="00982DA1"/>
    <w:rsid w:val="00982F62"/>
    <w:rsid w:val="009832DD"/>
    <w:rsid w:val="00983407"/>
    <w:rsid w:val="00983543"/>
    <w:rsid w:val="009839BF"/>
    <w:rsid w:val="00983F59"/>
    <w:rsid w:val="00983FFB"/>
    <w:rsid w:val="009843B0"/>
    <w:rsid w:val="009843C2"/>
    <w:rsid w:val="00984B5F"/>
    <w:rsid w:val="00984BA7"/>
    <w:rsid w:val="00984CD9"/>
    <w:rsid w:val="00984F42"/>
    <w:rsid w:val="009850A7"/>
    <w:rsid w:val="00985130"/>
    <w:rsid w:val="00985A9D"/>
    <w:rsid w:val="009868D7"/>
    <w:rsid w:val="00986D0A"/>
    <w:rsid w:val="00986EAD"/>
    <w:rsid w:val="00987497"/>
    <w:rsid w:val="0099017C"/>
    <w:rsid w:val="009907D8"/>
    <w:rsid w:val="0099120D"/>
    <w:rsid w:val="0099169B"/>
    <w:rsid w:val="00991B86"/>
    <w:rsid w:val="00991C38"/>
    <w:rsid w:val="00991C5B"/>
    <w:rsid w:val="00991C5C"/>
    <w:rsid w:val="0099211D"/>
    <w:rsid w:val="0099322C"/>
    <w:rsid w:val="0099325E"/>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6C2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348A"/>
    <w:rsid w:val="009B419C"/>
    <w:rsid w:val="009B4713"/>
    <w:rsid w:val="009B4755"/>
    <w:rsid w:val="009B4A43"/>
    <w:rsid w:val="009B4B3F"/>
    <w:rsid w:val="009B4B60"/>
    <w:rsid w:val="009B4ED4"/>
    <w:rsid w:val="009B607A"/>
    <w:rsid w:val="009B60C5"/>
    <w:rsid w:val="009B66C2"/>
    <w:rsid w:val="009B6F02"/>
    <w:rsid w:val="009B721C"/>
    <w:rsid w:val="009B7B8D"/>
    <w:rsid w:val="009B7D5F"/>
    <w:rsid w:val="009B7EB3"/>
    <w:rsid w:val="009B7FC7"/>
    <w:rsid w:val="009C049B"/>
    <w:rsid w:val="009C0646"/>
    <w:rsid w:val="009C068D"/>
    <w:rsid w:val="009C08FA"/>
    <w:rsid w:val="009C096E"/>
    <w:rsid w:val="009C0BD0"/>
    <w:rsid w:val="009C1854"/>
    <w:rsid w:val="009C1BD3"/>
    <w:rsid w:val="009C1DC9"/>
    <w:rsid w:val="009C1F73"/>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5AE"/>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546"/>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89D"/>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248"/>
    <w:rsid w:val="00A0634D"/>
    <w:rsid w:val="00A0684F"/>
    <w:rsid w:val="00A0685F"/>
    <w:rsid w:val="00A06D88"/>
    <w:rsid w:val="00A06E10"/>
    <w:rsid w:val="00A0785D"/>
    <w:rsid w:val="00A109A6"/>
    <w:rsid w:val="00A10AA4"/>
    <w:rsid w:val="00A10EC7"/>
    <w:rsid w:val="00A1136C"/>
    <w:rsid w:val="00A11945"/>
    <w:rsid w:val="00A120C4"/>
    <w:rsid w:val="00A122AB"/>
    <w:rsid w:val="00A12662"/>
    <w:rsid w:val="00A1281F"/>
    <w:rsid w:val="00A12918"/>
    <w:rsid w:val="00A12986"/>
    <w:rsid w:val="00A13AF9"/>
    <w:rsid w:val="00A13F9F"/>
    <w:rsid w:val="00A14091"/>
    <w:rsid w:val="00A143A0"/>
    <w:rsid w:val="00A143A2"/>
    <w:rsid w:val="00A1497C"/>
    <w:rsid w:val="00A14BA7"/>
    <w:rsid w:val="00A15046"/>
    <w:rsid w:val="00A1537D"/>
    <w:rsid w:val="00A1581F"/>
    <w:rsid w:val="00A15B36"/>
    <w:rsid w:val="00A15C05"/>
    <w:rsid w:val="00A15E0C"/>
    <w:rsid w:val="00A16659"/>
    <w:rsid w:val="00A16E34"/>
    <w:rsid w:val="00A17366"/>
    <w:rsid w:val="00A17BBD"/>
    <w:rsid w:val="00A20019"/>
    <w:rsid w:val="00A20097"/>
    <w:rsid w:val="00A2025A"/>
    <w:rsid w:val="00A20BF9"/>
    <w:rsid w:val="00A21208"/>
    <w:rsid w:val="00A21265"/>
    <w:rsid w:val="00A2153D"/>
    <w:rsid w:val="00A21C0D"/>
    <w:rsid w:val="00A21CF4"/>
    <w:rsid w:val="00A21E99"/>
    <w:rsid w:val="00A22050"/>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8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7A7"/>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47E83"/>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47C"/>
    <w:rsid w:val="00A60D80"/>
    <w:rsid w:val="00A615E5"/>
    <w:rsid w:val="00A61689"/>
    <w:rsid w:val="00A622E2"/>
    <w:rsid w:val="00A62DC9"/>
    <w:rsid w:val="00A62EB9"/>
    <w:rsid w:val="00A6335B"/>
    <w:rsid w:val="00A63AB7"/>
    <w:rsid w:val="00A6481E"/>
    <w:rsid w:val="00A648B4"/>
    <w:rsid w:val="00A64A37"/>
    <w:rsid w:val="00A6589B"/>
    <w:rsid w:val="00A66075"/>
    <w:rsid w:val="00A664A1"/>
    <w:rsid w:val="00A67839"/>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77D08"/>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703"/>
    <w:rsid w:val="00A839AD"/>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142"/>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A7DC9"/>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2A"/>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10"/>
    <w:rsid w:val="00AC7049"/>
    <w:rsid w:val="00AC72CC"/>
    <w:rsid w:val="00AC7804"/>
    <w:rsid w:val="00AD00AF"/>
    <w:rsid w:val="00AD0DEE"/>
    <w:rsid w:val="00AD113D"/>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3A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2B4B"/>
    <w:rsid w:val="00AF4910"/>
    <w:rsid w:val="00AF592E"/>
    <w:rsid w:val="00AF5FAC"/>
    <w:rsid w:val="00AF65EA"/>
    <w:rsid w:val="00AF66A0"/>
    <w:rsid w:val="00AF6728"/>
    <w:rsid w:val="00AF6FF0"/>
    <w:rsid w:val="00AF71C6"/>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954"/>
    <w:rsid w:val="00B11ADF"/>
    <w:rsid w:val="00B12535"/>
    <w:rsid w:val="00B12693"/>
    <w:rsid w:val="00B12A2B"/>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6DAE"/>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622"/>
    <w:rsid w:val="00B2691F"/>
    <w:rsid w:val="00B26E38"/>
    <w:rsid w:val="00B26F68"/>
    <w:rsid w:val="00B27B3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B15"/>
    <w:rsid w:val="00B44CF5"/>
    <w:rsid w:val="00B45035"/>
    <w:rsid w:val="00B45148"/>
    <w:rsid w:val="00B452FF"/>
    <w:rsid w:val="00B45444"/>
    <w:rsid w:val="00B455B5"/>
    <w:rsid w:val="00B45DC5"/>
    <w:rsid w:val="00B45EE5"/>
    <w:rsid w:val="00B45F0E"/>
    <w:rsid w:val="00B463FC"/>
    <w:rsid w:val="00B46620"/>
    <w:rsid w:val="00B467A7"/>
    <w:rsid w:val="00B46C63"/>
    <w:rsid w:val="00B473A1"/>
    <w:rsid w:val="00B47A88"/>
    <w:rsid w:val="00B507EB"/>
    <w:rsid w:val="00B50E06"/>
    <w:rsid w:val="00B50F00"/>
    <w:rsid w:val="00B51151"/>
    <w:rsid w:val="00B5125D"/>
    <w:rsid w:val="00B51288"/>
    <w:rsid w:val="00B5146D"/>
    <w:rsid w:val="00B51482"/>
    <w:rsid w:val="00B51576"/>
    <w:rsid w:val="00B53544"/>
    <w:rsid w:val="00B53938"/>
    <w:rsid w:val="00B53E2C"/>
    <w:rsid w:val="00B544E0"/>
    <w:rsid w:val="00B5465A"/>
    <w:rsid w:val="00B54A69"/>
    <w:rsid w:val="00B54E27"/>
    <w:rsid w:val="00B55280"/>
    <w:rsid w:val="00B553CE"/>
    <w:rsid w:val="00B55433"/>
    <w:rsid w:val="00B555B3"/>
    <w:rsid w:val="00B563F5"/>
    <w:rsid w:val="00B56905"/>
    <w:rsid w:val="00B56D1E"/>
    <w:rsid w:val="00B56EBE"/>
    <w:rsid w:val="00B57EE1"/>
    <w:rsid w:val="00B60130"/>
    <w:rsid w:val="00B601F6"/>
    <w:rsid w:val="00B60224"/>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39AD"/>
    <w:rsid w:val="00B74195"/>
    <w:rsid w:val="00B7456F"/>
    <w:rsid w:val="00B7459A"/>
    <w:rsid w:val="00B7479F"/>
    <w:rsid w:val="00B74A1E"/>
    <w:rsid w:val="00B74E16"/>
    <w:rsid w:val="00B751AF"/>
    <w:rsid w:val="00B75E23"/>
    <w:rsid w:val="00B76A82"/>
    <w:rsid w:val="00B76DB9"/>
    <w:rsid w:val="00B76DEB"/>
    <w:rsid w:val="00B7780A"/>
    <w:rsid w:val="00B779AC"/>
    <w:rsid w:val="00B77EF9"/>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072"/>
    <w:rsid w:val="00B83B1A"/>
    <w:rsid w:val="00B840F7"/>
    <w:rsid w:val="00B84C20"/>
    <w:rsid w:val="00B850CA"/>
    <w:rsid w:val="00B85151"/>
    <w:rsid w:val="00B852BC"/>
    <w:rsid w:val="00B85321"/>
    <w:rsid w:val="00B853E4"/>
    <w:rsid w:val="00B859C9"/>
    <w:rsid w:val="00B86134"/>
    <w:rsid w:val="00B8634C"/>
    <w:rsid w:val="00B86466"/>
    <w:rsid w:val="00B864F1"/>
    <w:rsid w:val="00B8692C"/>
    <w:rsid w:val="00B86FC5"/>
    <w:rsid w:val="00B871C7"/>
    <w:rsid w:val="00B87417"/>
    <w:rsid w:val="00B87603"/>
    <w:rsid w:val="00B9042F"/>
    <w:rsid w:val="00B9092F"/>
    <w:rsid w:val="00B9155A"/>
    <w:rsid w:val="00B919FD"/>
    <w:rsid w:val="00B923E2"/>
    <w:rsid w:val="00B92632"/>
    <w:rsid w:val="00B92A8F"/>
    <w:rsid w:val="00B92BC2"/>
    <w:rsid w:val="00B93957"/>
    <w:rsid w:val="00B940F3"/>
    <w:rsid w:val="00B9459B"/>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1BD"/>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0BC6"/>
    <w:rsid w:val="00BB1206"/>
    <w:rsid w:val="00BB1460"/>
    <w:rsid w:val="00BB1F96"/>
    <w:rsid w:val="00BB2271"/>
    <w:rsid w:val="00BB2392"/>
    <w:rsid w:val="00BB2674"/>
    <w:rsid w:val="00BB2986"/>
    <w:rsid w:val="00BB2A30"/>
    <w:rsid w:val="00BB2A79"/>
    <w:rsid w:val="00BB2C86"/>
    <w:rsid w:val="00BB34FC"/>
    <w:rsid w:val="00BB3507"/>
    <w:rsid w:val="00BB36BE"/>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D8"/>
    <w:rsid w:val="00BC1D35"/>
    <w:rsid w:val="00BC2830"/>
    <w:rsid w:val="00BC2872"/>
    <w:rsid w:val="00BC2935"/>
    <w:rsid w:val="00BC2AB3"/>
    <w:rsid w:val="00BC3009"/>
    <w:rsid w:val="00BC3432"/>
    <w:rsid w:val="00BC347B"/>
    <w:rsid w:val="00BC3DD2"/>
    <w:rsid w:val="00BC4AF3"/>
    <w:rsid w:val="00BC510B"/>
    <w:rsid w:val="00BC6CBB"/>
    <w:rsid w:val="00BC6DB9"/>
    <w:rsid w:val="00BC6E31"/>
    <w:rsid w:val="00BC6F9B"/>
    <w:rsid w:val="00BC770C"/>
    <w:rsid w:val="00BC798E"/>
    <w:rsid w:val="00BC79B0"/>
    <w:rsid w:val="00BC7AD7"/>
    <w:rsid w:val="00BD0C25"/>
    <w:rsid w:val="00BD124D"/>
    <w:rsid w:val="00BD1450"/>
    <w:rsid w:val="00BD165D"/>
    <w:rsid w:val="00BD170D"/>
    <w:rsid w:val="00BD1899"/>
    <w:rsid w:val="00BD1B78"/>
    <w:rsid w:val="00BD23F2"/>
    <w:rsid w:val="00BD2706"/>
    <w:rsid w:val="00BD2BD6"/>
    <w:rsid w:val="00BD2E67"/>
    <w:rsid w:val="00BD2FB7"/>
    <w:rsid w:val="00BD303D"/>
    <w:rsid w:val="00BD3041"/>
    <w:rsid w:val="00BD32AD"/>
    <w:rsid w:val="00BD41C6"/>
    <w:rsid w:val="00BD4373"/>
    <w:rsid w:val="00BD44FD"/>
    <w:rsid w:val="00BD45E9"/>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4EB"/>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AD9"/>
    <w:rsid w:val="00BF1C46"/>
    <w:rsid w:val="00BF228A"/>
    <w:rsid w:val="00BF23F5"/>
    <w:rsid w:val="00BF244D"/>
    <w:rsid w:val="00BF2474"/>
    <w:rsid w:val="00BF25B1"/>
    <w:rsid w:val="00BF2911"/>
    <w:rsid w:val="00BF33FC"/>
    <w:rsid w:val="00BF3732"/>
    <w:rsid w:val="00BF4A6D"/>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2B2"/>
    <w:rsid w:val="00C045AA"/>
    <w:rsid w:val="00C045DD"/>
    <w:rsid w:val="00C048C1"/>
    <w:rsid w:val="00C04989"/>
    <w:rsid w:val="00C052CF"/>
    <w:rsid w:val="00C05617"/>
    <w:rsid w:val="00C05736"/>
    <w:rsid w:val="00C05993"/>
    <w:rsid w:val="00C05A93"/>
    <w:rsid w:val="00C05D58"/>
    <w:rsid w:val="00C06995"/>
    <w:rsid w:val="00C075CE"/>
    <w:rsid w:val="00C07721"/>
    <w:rsid w:val="00C077EC"/>
    <w:rsid w:val="00C108FA"/>
    <w:rsid w:val="00C10AA4"/>
    <w:rsid w:val="00C10D52"/>
    <w:rsid w:val="00C10E3E"/>
    <w:rsid w:val="00C10FBA"/>
    <w:rsid w:val="00C11173"/>
    <w:rsid w:val="00C11373"/>
    <w:rsid w:val="00C11452"/>
    <w:rsid w:val="00C12304"/>
    <w:rsid w:val="00C12554"/>
    <w:rsid w:val="00C12728"/>
    <w:rsid w:val="00C1293A"/>
    <w:rsid w:val="00C12ACF"/>
    <w:rsid w:val="00C130AA"/>
    <w:rsid w:val="00C13355"/>
    <w:rsid w:val="00C1353F"/>
    <w:rsid w:val="00C135A5"/>
    <w:rsid w:val="00C135AA"/>
    <w:rsid w:val="00C13803"/>
    <w:rsid w:val="00C14359"/>
    <w:rsid w:val="00C14CB7"/>
    <w:rsid w:val="00C1573D"/>
    <w:rsid w:val="00C15C0D"/>
    <w:rsid w:val="00C164C7"/>
    <w:rsid w:val="00C165D0"/>
    <w:rsid w:val="00C167D9"/>
    <w:rsid w:val="00C16A81"/>
    <w:rsid w:val="00C16C13"/>
    <w:rsid w:val="00C16C35"/>
    <w:rsid w:val="00C16FEF"/>
    <w:rsid w:val="00C1742F"/>
    <w:rsid w:val="00C1797F"/>
    <w:rsid w:val="00C17A6F"/>
    <w:rsid w:val="00C17C7E"/>
    <w:rsid w:val="00C17E46"/>
    <w:rsid w:val="00C17F17"/>
    <w:rsid w:val="00C202A0"/>
    <w:rsid w:val="00C206E5"/>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847"/>
    <w:rsid w:val="00C24FCC"/>
    <w:rsid w:val="00C25729"/>
    <w:rsid w:val="00C257B5"/>
    <w:rsid w:val="00C25CA6"/>
    <w:rsid w:val="00C25D07"/>
    <w:rsid w:val="00C25E83"/>
    <w:rsid w:val="00C26634"/>
    <w:rsid w:val="00C26C3A"/>
    <w:rsid w:val="00C26C9F"/>
    <w:rsid w:val="00C26D49"/>
    <w:rsid w:val="00C27006"/>
    <w:rsid w:val="00C271EF"/>
    <w:rsid w:val="00C2757C"/>
    <w:rsid w:val="00C30C4A"/>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3C5"/>
    <w:rsid w:val="00C42712"/>
    <w:rsid w:val="00C4278A"/>
    <w:rsid w:val="00C42A77"/>
    <w:rsid w:val="00C42D7B"/>
    <w:rsid w:val="00C43031"/>
    <w:rsid w:val="00C43061"/>
    <w:rsid w:val="00C432ED"/>
    <w:rsid w:val="00C43434"/>
    <w:rsid w:val="00C43514"/>
    <w:rsid w:val="00C4447B"/>
    <w:rsid w:val="00C4476D"/>
    <w:rsid w:val="00C44B78"/>
    <w:rsid w:val="00C450F5"/>
    <w:rsid w:val="00C46236"/>
    <w:rsid w:val="00C46368"/>
    <w:rsid w:val="00C4674D"/>
    <w:rsid w:val="00C46889"/>
    <w:rsid w:val="00C46F0E"/>
    <w:rsid w:val="00C46FCB"/>
    <w:rsid w:val="00C4704E"/>
    <w:rsid w:val="00C470CF"/>
    <w:rsid w:val="00C4726F"/>
    <w:rsid w:val="00C473E5"/>
    <w:rsid w:val="00C47470"/>
    <w:rsid w:val="00C50272"/>
    <w:rsid w:val="00C50552"/>
    <w:rsid w:val="00C50DF0"/>
    <w:rsid w:val="00C50FA1"/>
    <w:rsid w:val="00C5128B"/>
    <w:rsid w:val="00C51706"/>
    <w:rsid w:val="00C51811"/>
    <w:rsid w:val="00C51DD2"/>
    <w:rsid w:val="00C529FD"/>
    <w:rsid w:val="00C52AB1"/>
    <w:rsid w:val="00C53049"/>
    <w:rsid w:val="00C53242"/>
    <w:rsid w:val="00C532AF"/>
    <w:rsid w:val="00C534D8"/>
    <w:rsid w:val="00C5362A"/>
    <w:rsid w:val="00C53716"/>
    <w:rsid w:val="00C540A6"/>
    <w:rsid w:val="00C542CD"/>
    <w:rsid w:val="00C54A08"/>
    <w:rsid w:val="00C54D70"/>
    <w:rsid w:val="00C54D78"/>
    <w:rsid w:val="00C551BA"/>
    <w:rsid w:val="00C556D7"/>
    <w:rsid w:val="00C55B13"/>
    <w:rsid w:val="00C55E27"/>
    <w:rsid w:val="00C561FC"/>
    <w:rsid w:val="00C562D9"/>
    <w:rsid w:val="00C56C9A"/>
    <w:rsid w:val="00C56CBF"/>
    <w:rsid w:val="00C56D9A"/>
    <w:rsid w:val="00C56DE8"/>
    <w:rsid w:val="00C576D6"/>
    <w:rsid w:val="00C57E33"/>
    <w:rsid w:val="00C6030C"/>
    <w:rsid w:val="00C608AD"/>
    <w:rsid w:val="00C60AF2"/>
    <w:rsid w:val="00C60DC5"/>
    <w:rsid w:val="00C61163"/>
    <w:rsid w:val="00C6182F"/>
    <w:rsid w:val="00C61AA2"/>
    <w:rsid w:val="00C62A49"/>
    <w:rsid w:val="00C62B1D"/>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976"/>
    <w:rsid w:val="00C67C3F"/>
    <w:rsid w:val="00C70494"/>
    <w:rsid w:val="00C70759"/>
    <w:rsid w:val="00C70889"/>
    <w:rsid w:val="00C70AB2"/>
    <w:rsid w:val="00C70CE5"/>
    <w:rsid w:val="00C7115B"/>
    <w:rsid w:val="00C7206F"/>
    <w:rsid w:val="00C72309"/>
    <w:rsid w:val="00C72BC3"/>
    <w:rsid w:val="00C72FC5"/>
    <w:rsid w:val="00C73045"/>
    <w:rsid w:val="00C73621"/>
    <w:rsid w:val="00C737DD"/>
    <w:rsid w:val="00C73D64"/>
    <w:rsid w:val="00C73DBC"/>
    <w:rsid w:val="00C73FBF"/>
    <w:rsid w:val="00C741DB"/>
    <w:rsid w:val="00C74753"/>
    <w:rsid w:val="00C74D29"/>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61D"/>
    <w:rsid w:val="00C82EAD"/>
    <w:rsid w:val="00C830AD"/>
    <w:rsid w:val="00C8402F"/>
    <w:rsid w:val="00C8458A"/>
    <w:rsid w:val="00C8506B"/>
    <w:rsid w:val="00C85A49"/>
    <w:rsid w:val="00C864E3"/>
    <w:rsid w:val="00C8658D"/>
    <w:rsid w:val="00C865B4"/>
    <w:rsid w:val="00C86A0B"/>
    <w:rsid w:val="00C86B9E"/>
    <w:rsid w:val="00C873A2"/>
    <w:rsid w:val="00C87601"/>
    <w:rsid w:val="00C87ED3"/>
    <w:rsid w:val="00C9002A"/>
    <w:rsid w:val="00C90EE0"/>
    <w:rsid w:val="00C916DF"/>
    <w:rsid w:val="00C91833"/>
    <w:rsid w:val="00C9183B"/>
    <w:rsid w:val="00C91979"/>
    <w:rsid w:val="00C91B58"/>
    <w:rsid w:val="00C91CEC"/>
    <w:rsid w:val="00C91D75"/>
    <w:rsid w:val="00C928BB"/>
    <w:rsid w:val="00C92A62"/>
    <w:rsid w:val="00C92CBB"/>
    <w:rsid w:val="00C93112"/>
    <w:rsid w:val="00C94194"/>
    <w:rsid w:val="00C94252"/>
    <w:rsid w:val="00C9445B"/>
    <w:rsid w:val="00C944ED"/>
    <w:rsid w:val="00C94552"/>
    <w:rsid w:val="00C94B04"/>
    <w:rsid w:val="00C95ED7"/>
    <w:rsid w:val="00C968C1"/>
    <w:rsid w:val="00C969BB"/>
    <w:rsid w:val="00C96A31"/>
    <w:rsid w:val="00C96B21"/>
    <w:rsid w:val="00C96BFB"/>
    <w:rsid w:val="00C972A9"/>
    <w:rsid w:val="00C9767F"/>
    <w:rsid w:val="00C97874"/>
    <w:rsid w:val="00C97AFF"/>
    <w:rsid w:val="00C97D97"/>
    <w:rsid w:val="00C97E75"/>
    <w:rsid w:val="00CA07EC"/>
    <w:rsid w:val="00CA0973"/>
    <w:rsid w:val="00CA0AE7"/>
    <w:rsid w:val="00CA0B91"/>
    <w:rsid w:val="00CA0FB3"/>
    <w:rsid w:val="00CA135E"/>
    <w:rsid w:val="00CA142B"/>
    <w:rsid w:val="00CA1599"/>
    <w:rsid w:val="00CA2015"/>
    <w:rsid w:val="00CA2904"/>
    <w:rsid w:val="00CA29D6"/>
    <w:rsid w:val="00CA30AB"/>
    <w:rsid w:val="00CA35E1"/>
    <w:rsid w:val="00CA36BC"/>
    <w:rsid w:val="00CA3A8A"/>
    <w:rsid w:val="00CA3CC7"/>
    <w:rsid w:val="00CA3FD8"/>
    <w:rsid w:val="00CA3FFC"/>
    <w:rsid w:val="00CA4215"/>
    <w:rsid w:val="00CA43FD"/>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6C2"/>
    <w:rsid w:val="00CB48DE"/>
    <w:rsid w:val="00CB4A1F"/>
    <w:rsid w:val="00CB4A50"/>
    <w:rsid w:val="00CB4B7C"/>
    <w:rsid w:val="00CB4C10"/>
    <w:rsid w:val="00CB5B53"/>
    <w:rsid w:val="00CB68D3"/>
    <w:rsid w:val="00CB75A5"/>
    <w:rsid w:val="00CB7B67"/>
    <w:rsid w:val="00CB7FCA"/>
    <w:rsid w:val="00CC0103"/>
    <w:rsid w:val="00CC02E9"/>
    <w:rsid w:val="00CC0866"/>
    <w:rsid w:val="00CC0D63"/>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5B4"/>
    <w:rsid w:val="00CD271D"/>
    <w:rsid w:val="00CD2C10"/>
    <w:rsid w:val="00CD3364"/>
    <w:rsid w:val="00CD352D"/>
    <w:rsid w:val="00CD3550"/>
    <w:rsid w:val="00CD35B6"/>
    <w:rsid w:val="00CD35CB"/>
    <w:rsid w:val="00CD411E"/>
    <w:rsid w:val="00CD4F05"/>
    <w:rsid w:val="00CD52D5"/>
    <w:rsid w:val="00CD54D3"/>
    <w:rsid w:val="00CD583D"/>
    <w:rsid w:val="00CD5AA2"/>
    <w:rsid w:val="00CD66F3"/>
    <w:rsid w:val="00CD6710"/>
    <w:rsid w:val="00CD6E29"/>
    <w:rsid w:val="00CD75CF"/>
    <w:rsid w:val="00CD78EA"/>
    <w:rsid w:val="00CD79DA"/>
    <w:rsid w:val="00CD7CC4"/>
    <w:rsid w:val="00CD7E9F"/>
    <w:rsid w:val="00CE0030"/>
    <w:rsid w:val="00CE015D"/>
    <w:rsid w:val="00CE0F59"/>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A71"/>
    <w:rsid w:val="00CE5F54"/>
    <w:rsid w:val="00CE6381"/>
    <w:rsid w:val="00CE64CA"/>
    <w:rsid w:val="00CE6690"/>
    <w:rsid w:val="00CE6FBC"/>
    <w:rsid w:val="00CE71FD"/>
    <w:rsid w:val="00CE7383"/>
    <w:rsid w:val="00CE743D"/>
    <w:rsid w:val="00CE7FB2"/>
    <w:rsid w:val="00CF009C"/>
    <w:rsid w:val="00CF0A3A"/>
    <w:rsid w:val="00CF0D10"/>
    <w:rsid w:val="00CF0E18"/>
    <w:rsid w:val="00CF0E7F"/>
    <w:rsid w:val="00CF14B7"/>
    <w:rsid w:val="00CF15C6"/>
    <w:rsid w:val="00CF1619"/>
    <w:rsid w:val="00CF1870"/>
    <w:rsid w:val="00CF1AFE"/>
    <w:rsid w:val="00CF1BEE"/>
    <w:rsid w:val="00CF1C94"/>
    <w:rsid w:val="00CF2315"/>
    <w:rsid w:val="00CF2600"/>
    <w:rsid w:val="00CF2733"/>
    <w:rsid w:val="00CF3001"/>
    <w:rsid w:val="00CF31BA"/>
    <w:rsid w:val="00CF3544"/>
    <w:rsid w:val="00CF375D"/>
    <w:rsid w:val="00CF47D6"/>
    <w:rsid w:val="00CF48B6"/>
    <w:rsid w:val="00CF4AAA"/>
    <w:rsid w:val="00CF4E14"/>
    <w:rsid w:val="00CF540C"/>
    <w:rsid w:val="00CF5792"/>
    <w:rsid w:val="00CF5E84"/>
    <w:rsid w:val="00CF6248"/>
    <w:rsid w:val="00CF664D"/>
    <w:rsid w:val="00CF6F51"/>
    <w:rsid w:val="00CF701F"/>
    <w:rsid w:val="00CF7050"/>
    <w:rsid w:val="00CF7B01"/>
    <w:rsid w:val="00CF7C7C"/>
    <w:rsid w:val="00CF7EFC"/>
    <w:rsid w:val="00D005DA"/>
    <w:rsid w:val="00D00822"/>
    <w:rsid w:val="00D00E23"/>
    <w:rsid w:val="00D01167"/>
    <w:rsid w:val="00D01176"/>
    <w:rsid w:val="00D018E5"/>
    <w:rsid w:val="00D02803"/>
    <w:rsid w:val="00D02A7A"/>
    <w:rsid w:val="00D03C34"/>
    <w:rsid w:val="00D042FD"/>
    <w:rsid w:val="00D04E61"/>
    <w:rsid w:val="00D054CD"/>
    <w:rsid w:val="00D05548"/>
    <w:rsid w:val="00D06EC5"/>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5F29"/>
    <w:rsid w:val="00D26698"/>
    <w:rsid w:val="00D26AE2"/>
    <w:rsid w:val="00D26BB6"/>
    <w:rsid w:val="00D26E03"/>
    <w:rsid w:val="00D2764A"/>
    <w:rsid w:val="00D276C3"/>
    <w:rsid w:val="00D277E0"/>
    <w:rsid w:val="00D27A7C"/>
    <w:rsid w:val="00D27FD8"/>
    <w:rsid w:val="00D30779"/>
    <w:rsid w:val="00D30971"/>
    <w:rsid w:val="00D30E01"/>
    <w:rsid w:val="00D31278"/>
    <w:rsid w:val="00D315DF"/>
    <w:rsid w:val="00D31642"/>
    <w:rsid w:val="00D316CF"/>
    <w:rsid w:val="00D31D23"/>
    <w:rsid w:val="00D3228D"/>
    <w:rsid w:val="00D324F8"/>
    <w:rsid w:val="00D3275A"/>
    <w:rsid w:val="00D3317A"/>
    <w:rsid w:val="00D33372"/>
    <w:rsid w:val="00D33675"/>
    <w:rsid w:val="00D336A2"/>
    <w:rsid w:val="00D336F4"/>
    <w:rsid w:val="00D337D9"/>
    <w:rsid w:val="00D3430E"/>
    <w:rsid w:val="00D3494C"/>
    <w:rsid w:val="00D34DCB"/>
    <w:rsid w:val="00D34E73"/>
    <w:rsid w:val="00D34F32"/>
    <w:rsid w:val="00D355B4"/>
    <w:rsid w:val="00D35EB7"/>
    <w:rsid w:val="00D370D4"/>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47954"/>
    <w:rsid w:val="00D50752"/>
    <w:rsid w:val="00D50843"/>
    <w:rsid w:val="00D508CB"/>
    <w:rsid w:val="00D50F15"/>
    <w:rsid w:val="00D50FC3"/>
    <w:rsid w:val="00D512F4"/>
    <w:rsid w:val="00D51365"/>
    <w:rsid w:val="00D5147E"/>
    <w:rsid w:val="00D51995"/>
    <w:rsid w:val="00D52DE3"/>
    <w:rsid w:val="00D53B1A"/>
    <w:rsid w:val="00D53EA1"/>
    <w:rsid w:val="00D5555C"/>
    <w:rsid w:val="00D55D51"/>
    <w:rsid w:val="00D56059"/>
    <w:rsid w:val="00D560FE"/>
    <w:rsid w:val="00D56850"/>
    <w:rsid w:val="00D5698A"/>
    <w:rsid w:val="00D56999"/>
    <w:rsid w:val="00D572A2"/>
    <w:rsid w:val="00D5730F"/>
    <w:rsid w:val="00D57D56"/>
    <w:rsid w:val="00D57EE0"/>
    <w:rsid w:val="00D60D00"/>
    <w:rsid w:val="00D60EBA"/>
    <w:rsid w:val="00D62142"/>
    <w:rsid w:val="00D62495"/>
    <w:rsid w:val="00D62F8C"/>
    <w:rsid w:val="00D632F8"/>
    <w:rsid w:val="00D63D81"/>
    <w:rsid w:val="00D6419F"/>
    <w:rsid w:val="00D652CD"/>
    <w:rsid w:val="00D65448"/>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997"/>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79D"/>
    <w:rsid w:val="00D84B50"/>
    <w:rsid w:val="00D85D2D"/>
    <w:rsid w:val="00D85FE2"/>
    <w:rsid w:val="00D86A25"/>
    <w:rsid w:val="00D87275"/>
    <w:rsid w:val="00D8738B"/>
    <w:rsid w:val="00D87413"/>
    <w:rsid w:val="00D877C6"/>
    <w:rsid w:val="00D9094C"/>
    <w:rsid w:val="00D90D3E"/>
    <w:rsid w:val="00D913DB"/>
    <w:rsid w:val="00D91FB8"/>
    <w:rsid w:val="00D9254A"/>
    <w:rsid w:val="00D92978"/>
    <w:rsid w:val="00D92997"/>
    <w:rsid w:val="00D92F03"/>
    <w:rsid w:val="00D930D3"/>
    <w:rsid w:val="00D9319D"/>
    <w:rsid w:val="00D932AE"/>
    <w:rsid w:val="00D93A10"/>
    <w:rsid w:val="00D9425B"/>
    <w:rsid w:val="00D94553"/>
    <w:rsid w:val="00D96073"/>
    <w:rsid w:val="00D96489"/>
    <w:rsid w:val="00D96638"/>
    <w:rsid w:val="00D97280"/>
    <w:rsid w:val="00D972CE"/>
    <w:rsid w:val="00DA011A"/>
    <w:rsid w:val="00DA01E2"/>
    <w:rsid w:val="00DA1009"/>
    <w:rsid w:val="00DA12E7"/>
    <w:rsid w:val="00DA2358"/>
    <w:rsid w:val="00DA2418"/>
    <w:rsid w:val="00DA2510"/>
    <w:rsid w:val="00DA2972"/>
    <w:rsid w:val="00DA3AE6"/>
    <w:rsid w:val="00DA3DE7"/>
    <w:rsid w:val="00DA3EE6"/>
    <w:rsid w:val="00DA3F96"/>
    <w:rsid w:val="00DA4411"/>
    <w:rsid w:val="00DA4617"/>
    <w:rsid w:val="00DA4A1F"/>
    <w:rsid w:val="00DA5088"/>
    <w:rsid w:val="00DA5AA1"/>
    <w:rsid w:val="00DA5B62"/>
    <w:rsid w:val="00DA5F6D"/>
    <w:rsid w:val="00DA623C"/>
    <w:rsid w:val="00DA6AB6"/>
    <w:rsid w:val="00DA6B98"/>
    <w:rsid w:val="00DA70D4"/>
    <w:rsid w:val="00DA7639"/>
    <w:rsid w:val="00DA792D"/>
    <w:rsid w:val="00DA7B63"/>
    <w:rsid w:val="00DB05F1"/>
    <w:rsid w:val="00DB0BCE"/>
    <w:rsid w:val="00DB1245"/>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D94"/>
    <w:rsid w:val="00DB7105"/>
    <w:rsid w:val="00DB7146"/>
    <w:rsid w:val="00DB75D8"/>
    <w:rsid w:val="00DB75D9"/>
    <w:rsid w:val="00DB7BC7"/>
    <w:rsid w:val="00DB7C9E"/>
    <w:rsid w:val="00DB7EEF"/>
    <w:rsid w:val="00DB7FEC"/>
    <w:rsid w:val="00DC0032"/>
    <w:rsid w:val="00DC04D6"/>
    <w:rsid w:val="00DC090E"/>
    <w:rsid w:val="00DC0E92"/>
    <w:rsid w:val="00DC0F0E"/>
    <w:rsid w:val="00DC1DB3"/>
    <w:rsid w:val="00DC23E9"/>
    <w:rsid w:val="00DC2615"/>
    <w:rsid w:val="00DC275D"/>
    <w:rsid w:val="00DC2AFE"/>
    <w:rsid w:val="00DC2BCB"/>
    <w:rsid w:val="00DC2C20"/>
    <w:rsid w:val="00DC2C26"/>
    <w:rsid w:val="00DC3087"/>
    <w:rsid w:val="00DC33FB"/>
    <w:rsid w:val="00DC341B"/>
    <w:rsid w:val="00DC351C"/>
    <w:rsid w:val="00DC38CE"/>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0603"/>
    <w:rsid w:val="00DD091A"/>
    <w:rsid w:val="00DD2620"/>
    <w:rsid w:val="00DD27BD"/>
    <w:rsid w:val="00DD28E6"/>
    <w:rsid w:val="00DD2953"/>
    <w:rsid w:val="00DD2BD9"/>
    <w:rsid w:val="00DD2C3C"/>
    <w:rsid w:val="00DD319D"/>
    <w:rsid w:val="00DD380C"/>
    <w:rsid w:val="00DD3E3F"/>
    <w:rsid w:val="00DD4308"/>
    <w:rsid w:val="00DD436A"/>
    <w:rsid w:val="00DD4D2C"/>
    <w:rsid w:val="00DD5E97"/>
    <w:rsid w:val="00DD6356"/>
    <w:rsid w:val="00DD67A8"/>
    <w:rsid w:val="00DD6AB6"/>
    <w:rsid w:val="00DD6B67"/>
    <w:rsid w:val="00DD6D4B"/>
    <w:rsid w:val="00DD73D2"/>
    <w:rsid w:val="00DD7594"/>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6F75"/>
    <w:rsid w:val="00DE7032"/>
    <w:rsid w:val="00DF0410"/>
    <w:rsid w:val="00DF0AE0"/>
    <w:rsid w:val="00DF0C1B"/>
    <w:rsid w:val="00DF1965"/>
    <w:rsid w:val="00DF1E97"/>
    <w:rsid w:val="00DF2203"/>
    <w:rsid w:val="00DF231C"/>
    <w:rsid w:val="00DF26B9"/>
    <w:rsid w:val="00DF2904"/>
    <w:rsid w:val="00DF2BC2"/>
    <w:rsid w:val="00DF2D56"/>
    <w:rsid w:val="00DF2F63"/>
    <w:rsid w:val="00DF2FED"/>
    <w:rsid w:val="00DF31FF"/>
    <w:rsid w:val="00DF3266"/>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1D"/>
    <w:rsid w:val="00E004EA"/>
    <w:rsid w:val="00E00D89"/>
    <w:rsid w:val="00E01061"/>
    <w:rsid w:val="00E0111B"/>
    <w:rsid w:val="00E01164"/>
    <w:rsid w:val="00E01DE9"/>
    <w:rsid w:val="00E01E48"/>
    <w:rsid w:val="00E01F71"/>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0F8A"/>
    <w:rsid w:val="00E11705"/>
    <w:rsid w:val="00E118CC"/>
    <w:rsid w:val="00E119C9"/>
    <w:rsid w:val="00E1320E"/>
    <w:rsid w:val="00E133A5"/>
    <w:rsid w:val="00E13A71"/>
    <w:rsid w:val="00E13A72"/>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6A"/>
    <w:rsid w:val="00E21FAE"/>
    <w:rsid w:val="00E22731"/>
    <w:rsid w:val="00E22952"/>
    <w:rsid w:val="00E22BFC"/>
    <w:rsid w:val="00E22C7F"/>
    <w:rsid w:val="00E22D35"/>
    <w:rsid w:val="00E22FB8"/>
    <w:rsid w:val="00E24DA9"/>
    <w:rsid w:val="00E2519C"/>
    <w:rsid w:val="00E2528D"/>
    <w:rsid w:val="00E25558"/>
    <w:rsid w:val="00E25653"/>
    <w:rsid w:val="00E258F8"/>
    <w:rsid w:val="00E2683E"/>
    <w:rsid w:val="00E268B2"/>
    <w:rsid w:val="00E26A8F"/>
    <w:rsid w:val="00E26CA8"/>
    <w:rsid w:val="00E278A5"/>
    <w:rsid w:val="00E27990"/>
    <w:rsid w:val="00E27AF4"/>
    <w:rsid w:val="00E302FF"/>
    <w:rsid w:val="00E306C4"/>
    <w:rsid w:val="00E30D65"/>
    <w:rsid w:val="00E318A6"/>
    <w:rsid w:val="00E31C3F"/>
    <w:rsid w:val="00E31F5F"/>
    <w:rsid w:val="00E329E3"/>
    <w:rsid w:val="00E3362E"/>
    <w:rsid w:val="00E33AF9"/>
    <w:rsid w:val="00E34B94"/>
    <w:rsid w:val="00E35885"/>
    <w:rsid w:val="00E35C9B"/>
    <w:rsid w:val="00E35ED8"/>
    <w:rsid w:val="00E36410"/>
    <w:rsid w:val="00E366CC"/>
    <w:rsid w:val="00E368EF"/>
    <w:rsid w:val="00E36A40"/>
    <w:rsid w:val="00E37310"/>
    <w:rsid w:val="00E377C1"/>
    <w:rsid w:val="00E37C35"/>
    <w:rsid w:val="00E40AC8"/>
    <w:rsid w:val="00E40BB2"/>
    <w:rsid w:val="00E417F5"/>
    <w:rsid w:val="00E41D61"/>
    <w:rsid w:val="00E4228E"/>
    <w:rsid w:val="00E4283C"/>
    <w:rsid w:val="00E42B18"/>
    <w:rsid w:val="00E42BFF"/>
    <w:rsid w:val="00E42C17"/>
    <w:rsid w:val="00E42E5F"/>
    <w:rsid w:val="00E43C57"/>
    <w:rsid w:val="00E440F1"/>
    <w:rsid w:val="00E44184"/>
    <w:rsid w:val="00E44BF6"/>
    <w:rsid w:val="00E44CE1"/>
    <w:rsid w:val="00E452A3"/>
    <w:rsid w:val="00E455F6"/>
    <w:rsid w:val="00E45CAA"/>
    <w:rsid w:val="00E45ED3"/>
    <w:rsid w:val="00E4601F"/>
    <w:rsid w:val="00E466B8"/>
    <w:rsid w:val="00E471F3"/>
    <w:rsid w:val="00E5073D"/>
    <w:rsid w:val="00E5085D"/>
    <w:rsid w:val="00E509DB"/>
    <w:rsid w:val="00E51E57"/>
    <w:rsid w:val="00E51F86"/>
    <w:rsid w:val="00E524F7"/>
    <w:rsid w:val="00E533A6"/>
    <w:rsid w:val="00E543BC"/>
    <w:rsid w:val="00E54A2E"/>
    <w:rsid w:val="00E54D5F"/>
    <w:rsid w:val="00E5522C"/>
    <w:rsid w:val="00E5571F"/>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685"/>
    <w:rsid w:val="00E6182F"/>
    <w:rsid w:val="00E61BBD"/>
    <w:rsid w:val="00E61C74"/>
    <w:rsid w:val="00E62069"/>
    <w:rsid w:val="00E62307"/>
    <w:rsid w:val="00E625D8"/>
    <w:rsid w:val="00E625E3"/>
    <w:rsid w:val="00E63300"/>
    <w:rsid w:val="00E63AA5"/>
    <w:rsid w:val="00E63B2F"/>
    <w:rsid w:val="00E63DDD"/>
    <w:rsid w:val="00E64699"/>
    <w:rsid w:val="00E64A80"/>
    <w:rsid w:val="00E65A60"/>
    <w:rsid w:val="00E6621A"/>
    <w:rsid w:val="00E6624B"/>
    <w:rsid w:val="00E663C0"/>
    <w:rsid w:val="00E66824"/>
    <w:rsid w:val="00E66DA0"/>
    <w:rsid w:val="00E66F58"/>
    <w:rsid w:val="00E679CB"/>
    <w:rsid w:val="00E67CDB"/>
    <w:rsid w:val="00E704B5"/>
    <w:rsid w:val="00E709BB"/>
    <w:rsid w:val="00E70A2C"/>
    <w:rsid w:val="00E70AB6"/>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36F"/>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6C"/>
    <w:rsid w:val="00E908AC"/>
    <w:rsid w:val="00E90C78"/>
    <w:rsid w:val="00E91047"/>
    <w:rsid w:val="00E91BBC"/>
    <w:rsid w:val="00E91D5C"/>
    <w:rsid w:val="00E92424"/>
    <w:rsid w:val="00E927ED"/>
    <w:rsid w:val="00E92CE5"/>
    <w:rsid w:val="00E92E04"/>
    <w:rsid w:val="00E93268"/>
    <w:rsid w:val="00E9352B"/>
    <w:rsid w:val="00E93C07"/>
    <w:rsid w:val="00E94832"/>
    <w:rsid w:val="00E9483D"/>
    <w:rsid w:val="00E94BBA"/>
    <w:rsid w:val="00E95055"/>
    <w:rsid w:val="00E9527A"/>
    <w:rsid w:val="00E95419"/>
    <w:rsid w:val="00E95A76"/>
    <w:rsid w:val="00E95C25"/>
    <w:rsid w:val="00E95E07"/>
    <w:rsid w:val="00E964B1"/>
    <w:rsid w:val="00E969EB"/>
    <w:rsid w:val="00E96A43"/>
    <w:rsid w:val="00E96C7F"/>
    <w:rsid w:val="00E96D55"/>
    <w:rsid w:val="00E96D99"/>
    <w:rsid w:val="00E97824"/>
    <w:rsid w:val="00E97CC1"/>
    <w:rsid w:val="00EA0147"/>
    <w:rsid w:val="00EA09AB"/>
    <w:rsid w:val="00EA09DB"/>
    <w:rsid w:val="00EA0E3F"/>
    <w:rsid w:val="00EA0F9D"/>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263"/>
    <w:rsid w:val="00EB797F"/>
    <w:rsid w:val="00EC05E3"/>
    <w:rsid w:val="00EC06D7"/>
    <w:rsid w:val="00EC1137"/>
    <w:rsid w:val="00EC14F6"/>
    <w:rsid w:val="00EC1A40"/>
    <w:rsid w:val="00EC1A9D"/>
    <w:rsid w:val="00EC1FE3"/>
    <w:rsid w:val="00EC26C2"/>
    <w:rsid w:val="00EC2959"/>
    <w:rsid w:val="00EC2C34"/>
    <w:rsid w:val="00EC3678"/>
    <w:rsid w:val="00EC3AC6"/>
    <w:rsid w:val="00EC3AD5"/>
    <w:rsid w:val="00EC3D7C"/>
    <w:rsid w:val="00EC3DE5"/>
    <w:rsid w:val="00EC4BEC"/>
    <w:rsid w:val="00EC4C5C"/>
    <w:rsid w:val="00EC5757"/>
    <w:rsid w:val="00EC579A"/>
    <w:rsid w:val="00EC5A85"/>
    <w:rsid w:val="00EC5AEB"/>
    <w:rsid w:val="00EC6374"/>
    <w:rsid w:val="00EC63AB"/>
    <w:rsid w:val="00EC6A15"/>
    <w:rsid w:val="00EC70ED"/>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608"/>
    <w:rsid w:val="00EE0ECB"/>
    <w:rsid w:val="00EE12FF"/>
    <w:rsid w:val="00EE15F8"/>
    <w:rsid w:val="00EE1E32"/>
    <w:rsid w:val="00EE2D7D"/>
    <w:rsid w:val="00EE4947"/>
    <w:rsid w:val="00EE4F3A"/>
    <w:rsid w:val="00EE5BDB"/>
    <w:rsid w:val="00EE5F06"/>
    <w:rsid w:val="00EE5F68"/>
    <w:rsid w:val="00EE61FA"/>
    <w:rsid w:val="00EE68E4"/>
    <w:rsid w:val="00EE68EB"/>
    <w:rsid w:val="00EE6970"/>
    <w:rsid w:val="00EE6C70"/>
    <w:rsid w:val="00EE73C3"/>
    <w:rsid w:val="00EE7611"/>
    <w:rsid w:val="00EE7AF4"/>
    <w:rsid w:val="00EE7F13"/>
    <w:rsid w:val="00EF002A"/>
    <w:rsid w:val="00EF0548"/>
    <w:rsid w:val="00EF0577"/>
    <w:rsid w:val="00EF0796"/>
    <w:rsid w:val="00EF14FD"/>
    <w:rsid w:val="00EF175A"/>
    <w:rsid w:val="00EF241F"/>
    <w:rsid w:val="00EF35EB"/>
    <w:rsid w:val="00EF36F3"/>
    <w:rsid w:val="00EF3B00"/>
    <w:rsid w:val="00EF3F0F"/>
    <w:rsid w:val="00EF420E"/>
    <w:rsid w:val="00EF491D"/>
    <w:rsid w:val="00EF4A7D"/>
    <w:rsid w:val="00EF5F51"/>
    <w:rsid w:val="00EF6004"/>
    <w:rsid w:val="00EF6B61"/>
    <w:rsid w:val="00EF7026"/>
    <w:rsid w:val="00EF7C8D"/>
    <w:rsid w:val="00F004D2"/>
    <w:rsid w:val="00F00AE7"/>
    <w:rsid w:val="00F01171"/>
    <w:rsid w:val="00F01193"/>
    <w:rsid w:val="00F01C35"/>
    <w:rsid w:val="00F021A6"/>
    <w:rsid w:val="00F0238B"/>
    <w:rsid w:val="00F02F7A"/>
    <w:rsid w:val="00F031D3"/>
    <w:rsid w:val="00F0325F"/>
    <w:rsid w:val="00F03338"/>
    <w:rsid w:val="00F040EE"/>
    <w:rsid w:val="00F043CD"/>
    <w:rsid w:val="00F04BEA"/>
    <w:rsid w:val="00F04CF7"/>
    <w:rsid w:val="00F04FBE"/>
    <w:rsid w:val="00F04FF6"/>
    <w:rsid w:val="00F0519F"/>
    <w:rsid w:val="00F057B3"/>
    <w:rsid w:val="00F059B7"/>
    <w:rsid w:val="00F05B4B"/>
    <w:rsid w:val="00F05EB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6101"/>
    <w:rsid w:val="00F1780C"/>
    <w:rsid w:val="00F17CCD"/>
    <w:rsid w:val="00F2005B"/>
    <w:rsid w:val="00F203DF"/>
    <w:rsid w:val="00F2040A"/>
    <w:rsid w:val="00F2064D"/>
    <w:rsid w:val="00F20917"/>
    <w:rsid w:val="00F209D2"/>
    <w:rsid w:val="00F20E0B"/>
    <w:rsid w:val="00F20E5F"/>
    <w:rsid w:val="00F2102E"/>
    <w:rsid w:val="00F2123D"/>
    <w:rsid w:val="00F21335"/>
    <w:rsid w:val="00F21467"/>
    <w:rsid w:val="00F2152B"/>
    <w:rsid w:val="00F215A3"/>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A7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359"/>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06D"/>
    <w:rsid w:val="00F5169D"/>
    <w:rsid w:val="00F51828"/>
    <w:rsid w:val="00F51934"/>
    <w:rsid w:val="00F522DA"/>
    <w:rsid w:val="00F524B0"/>
    <w:rsid w:val="00F53072"/>
    <w:rsid w:val="00F531CD"/>
    <w:rsid w:val="00F5369E"/>
    <w:rsid w:val="00F53A2D"/>
    <w:rsid w:val="00F53C16"/>
    <w:rsid w:val="00F53D9D"/>
    <w:rsid w:val="00F542BF"/>
    <w:rsid w:val="00F545D7"/>
    <w:rsid w:val="00F5471C"/>
    <w:rsid w:val="00F54A95"/>
    <w:rsid w:val="00F54AA5"/>
    <w:rsid w:val="00F54DBD"/>
    <w:rsid w:val="00F550DF"/>
    <w:rsid w:val="00F553F9"/>
    <w:rsid w:val="00F5555C"/>
    <w:rsid w:val="00F5568B"/>
    <w:rsid w:val="00F55720"/>
    <w:rsid w:val="00F55CEB"/>
    <w:rsid w:val="00F55FEA"/>
    <w:rsid w:val="00F56DA4"/>
    <w:rsid w:val="00F5781C"/>
    <w:rsid w:val="00F57EC7"/>
    <w:rsid w:val="00F60390"/>
    <w:rsid w:val="00F60BB2"/>
    <w:rsid w:val="00F615BD"/>
    <w:rsid w:val="00F63994"/>
    <w:rsid w:val="00F63D5D"/>
    <w:rsid w:val="00F63DE8"/>
    <w:rsid w:val="00F63FEE"/>
    <w:rsid w:val="00F6406F"/>
    <w:rsid w:val="00F64669"/>
    <w:rsid w:val="00F6480E"/>
    <w:rsid w:val="00F649F2"/>
    <w:rsid w:val="00F64EE5"/>
    <w:rsid w:val="00F65A92"/>
    <w:rsid w:val="00F65FDF"/>
    <w:rsid w:val="00F6600F"/>
    <w:rsid w:val="00F66763"/>
    <w:rsid w:val="00F676BA"/>
    <w:rsid w:val="00F70341"/>
    <w:rsid w:val="00F7059C"/>
    <w:rsid w:val="00F706FD"/>
    <w:rsid w:val="00F7092B"/>
    <w:rsid w:val="00F70CA3"/>
    <w:rsid w:val="00F71512"/>
    <w:rsid w:val="00F7197A"/>
    <w:rsid w:val="00F7198D"/>
    <w:rsid w:val="00F7246C"/>
    <w:rsid w:val="00F72801"/>
    <w:rsid w:val="00F74261"/>
    <w:rsid w:val="00F74734"/>
    <w:rsid w:val="00F74F6A"/>
    <w:rsid w:val="00F751F2"/>
    <w:rsid w:val="00F76022"/>
    <w:rsid w:val="00F7636F"/>
    <w:rsid w:val="00F7692E"/>
    <w:rsid w:val="00F76A78"/>
    <w:rsid w:val="00F76E04"/>
    <w:rsid w:val="00F76F2E"/>
    <w:rsid w:val="00F771B0"/>
    <w:rsid w:val="00F77B5D"/>
    <w:rsid w:val="00F77BDA"/>
    <w:rsid w:val="00F802B5"/>
    <w:rsid w:val="00F803E4"/>
    <w:rsid w:val="00F803FD"/>
    <w:rsid w:val="00F808C8"/>
    <w:rsid w:val="00F809D2"/>
    <w:rsid w:val="00F816C6"/>
    <w:rsid w:val="00F819C7"/>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1AE"/>
    <w:rsid w:val="00F92636"/>
    <w:rsid w:val="00F92833"/>
    <w:rsid w:val="00F9359D"/>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359"/>
    <w:rsid w:val="00FA35D6"/>
    <w:rsid w:val="00FA35F2"/>
    <w:rsid w:val="00FA4093"/>
    <w:rsid w:val="00FA4774"/>
    <w:rsid w:val="00FA4C20"/>
    <w:rsid w:val="00FA5410"/>
    <w:rsid w:val="00FA5B28"/>
    <w:rsid w:val="00FA6342"/>
    <w:rsid w:val="00FA66E4"/>
    <w:rsid w:val="00FA6EC4"/>
    <w:rsid w:val="00FA74BE"/>
    <w:rsid w:val="00FA77AC"/>
    <w:rsid w:val="00FA7A7F"/>
    <w:rsid w:val="00FB0716"/>
    <w:rsid w:val="00FB075E"/>
    <w:rsid w:val="00FB0A2C"/>
    <w:rsid w:val="00FB0ADA"/>
    <w:rsid w:val="00FB0B28"/>
    <w:rsid w:val="00FB0D8F"/>
    <w:rsid w:val="00FB0DF3"/>
    <w:rsid w:val="00FB0EF8"/>
    <w:rsid w:val="00FB170A"/>
    <w:rsid w:val="00FB1DB9"/>
    <w:rsid w:val="00FB2181"/>
    <w:rsid w:val="00FB2AE2"/>
    <w:rsid w:val="00FB2EF6"/>
    <w:rsid w:val="00FB4213"/>
    <w:rsid w:val="00FB42EF"/>
    <w:rsid w:val="00FB46C8"/>
    <w:rsid w:val="00FB56D4"/>
    <w:rsid w:val="00FB571C"/>
    <w:rsid w:val="00FB58BD"/>
    <w:rsid w:val="00FB5A43"/>
    <w:rsid w:val="00FB5C37"/>
    <w:rsid w:val="00FB5CA7"/>
    <w:rsid w:val="00FB5DC8"/>
    <w:rsid w:val="00FB5FD1"/>
    <w:rsid w:val="00FB7004"/>
    <w:rsid w:val="00FB700B"/>
    <w:rsid w:val="00FB783C"/>
    <w:rsid w:val="00FC027D"/>
    <w:rsid w:val="00FC04F6"/>
    <w:rsid w:val="00FC0DFA"/>
    <w:rsid w:val="00FC13B5"/>
    <w:rsid w:val="00FC1CF2"/>
    <w:rsid w:val="00FC1E63"/>
    <w:rsid w:val="00FC23BE"/>
    <w:rsid w:val="00FC2C2A"/>
    <w:rsid w:val="00FC2FC2"/>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E7FA8"/>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1FD"/>
    <w:rsid w:val="00FF2663"/>
    <w:rsid w:val="00FF270E"/>
    <w:rsid w:val="00FF2FAF"/>
    <w:rsid w:val="00FF3495"/>
    <w:rsid w:val="00FF3DE4"/>
    <w:rsid w:val="00FF4487"/>
    <w:rsid w:val="00FF4FBA"/>
    <w:rsid w:val="00FF5178"/>
    <w:rsid w:val="00FF5B6C"/>
    <w:rsid w:val="00FF5BA7"/>
    <w:rsid w:val="00FF5FF4"/>
    <w:rsid w:val="00FF6007"/>
    <w:rsid w:val="00FF6010"/>
    <w:rsid w:val="00FF6343"/>
    <w:rsid w:val="00FF63E4"/>
    <w:rsid w:val="00FF6989"/>
    <w:rsid w:val="00FF6B71"/>
    <w:rsid w:val="00FF6CF1"/>
    <w:rsid w:val="00FF7508"/>
    <w:rsid w:val="00FF75FA"/>
    <w:rsid w:val="00FF7617"/>
    <w:rsid w:val="00FF770F"/>
    <w:rsid w:val="00FF7CA5"/>
    <w:rsid w:val="0134228D"/>
    <w:rsid w:val="016D3329"/>
    <w:rsid w:val="01700DB5"/>
    <w:rsid w:val="01890DEC"/>
    <w:rsid w:val="018D1C87"/>
    <w:rsid w:val="01AC6C80"/>
    <w:rsid w:val="01C359E0"/>
    <w:rsid w:val="01D04B45"/>
    <w:rsid w:val="01D45093"/>
    <w:rsid w:val="01D867AF"/>
    <w:rsid w:val="01E51D28"/>
    <w:rsid w:val="01FA0C29"/>
    <w:rsid w:val="02100E12"/>
    <w:rsid w:val="021F7DC1"/>
    <w:rsid w:val="022B38DD"/>
    <w:rsid w:val="022F5F9A"/>
    <w:rsid w:val="02421D02"/>
    <w:rsid w:val="02B3053E"/>
    <w:rsid w:val="02D358B6"/>
    <w:rsid w:val="02E50A66"/>
    <w:rsid w:val="02E87294"/>
    <w:rsid w:val="02EA3D4F"/>
    <w:rsid w:val="03195680"/>
    <w:rsid w:val="032F66E9"/>
    <w:rsid w:val="03360276"/>
    <w:rsid w:val="033A6860"/>
    <w:rsid w:val="033C0E47"/>
    <w:rsid w:val="036E182B"/>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0D2A9B"/>
    <w:rsid w:val="051060E7"/>
    <w:rsid w:val="051214CD"/>
    <w:rsid w:val="051E426E"/>
    <w:rsid w:val="05226002"/>
    <w:rsid w:val="052A18B5"/>
    <w:rsid w:val="052F6128"/>
    <w:rsid w:val="0530678A"/>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BD7F19"/>
    <w:rsid w:val="06D73364"/>
    <w:rsid w:val="06E0388A"/>
    <w:rsid w:val="077D762E"/>
    <w:rsid w:val="0784238D"/>
    <w:rsid w:val="078D1E52"/>
    <w:rsid w:val="07AC1AA3"/>
    <w:rsid w:val="07C808C8"/>
    <w:rsid w:val="07CC4C58"/>
    <w:rsid w:val="07E24397"/>
    <w:rsid w:val="07FF3FE1"/>
    <w:rsid w:val="08007B64"/>
    <w:rsid w:val="08031F33"/>
    <w:rsid w:val="08093D31"/>
    <w:rsid w:val="0816261C"/>
    <w:rsid w:val="086F06C6"/>
    <w:rsid w:val="087679C6"/>
    <w:rsid w:val="089D7C92"/>
    <w:rsid w:val="08CB697C"/>
    <w:rsid w:val="08E67B94"/>
    <w:rsid w:val="08EB5F92"/>
    <w:rsid w:val="08FD3864"/>
    <w:rsid w:val="090715AF"/>
    <w:rsid w:val="090F0736"/>
    <w:rsid w:val="09101063"/>
    <w:rsid w:val="092A203F"/>
    <w:rsid w:val="092C3DD0"/>
    <w:rsid w:val="09345980"/>
    <w:rsid w:val="093B3D23"/>
    <w:rsid w:val="09476E41"/>
    <w:rsid w:val="094F5AEA"/>
    <w:rsid w:val="098C2D40"/>
    <w:rsid w:val="099965B6"/>
    <w:rsid w:val="09BE6273"/>
    <w:rsid w:val="09DE3EF3"/>
    <w:rsid w:val="09E42D1F"/>
    <w:rsid w:val="09FA094E"/>
    <w:rsid w:val="0A0455D7"/>
    <w:rsid w:val="0A155AE0"/>
    <w:rsid w:val="0A1C03B9"/>
    <w:rsid w:val="0A1D5803"/>
    <w:rsid w:val="0A23066B"/>
    <w:rsid w:val="0A6D0068"/>
    <w:rsid w:val="0A7E138F"/>
    <w:rsid w:val="0A862810"/>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6B276D"/>
    <w:rsid w:val="0B884A7E"/>
    <w:rsid w:val="0B9628E2"/>
    <w:rsid w:val="0B9A4CCF"/>
    <w:rsid w:val="0BB4329D"/>
    <w:rsid w:val="0BBC0D77"/>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A97783"/>
    <w:rsid w:val="0EB1019F"/>
    <w:rsid w:val="0EB9159E"/>
    <w:rsid w:val="0EE63683"/>
    <w:rsid w:val="0F0174BB"/>
    <w:rsid w:val="0F050418"/>
    <w:rsid w:val="0F110C78"/>
    <w:rsid w:val="0F275B29"/>
    <w:rsid w:val="0F5349A7"/>
    <w:rsid w:val="0F644451"/>
    <w:rsid w:val="0F8A5245"/>
    <w:rsid w:val="0F9105DC"/>
    <w:rsid w:val="0FA23A3D"/>
    <w:rsid w:val="0FA31218"/>
    <w:rsid w:val="0FBA14F8"/>
    <w:rsid w:val="0FD12D22"/>
    <w:rsid w:val="0FD218A9"/>
    <w:rsid w:val="0FDF75FB"/>
    <w:rsid w:val="0FEE45C3"/>
    <w:rsid w:val="0FFC054C"/>
    <w:rsid w:val="0FFC76CD"/>
    <w:rsid w:val="0FFF56D6"/>
    <w:rsid w:val="100A0165"/>
    <w:rsid w:val="10116E76"/>
    <w:rsid w:val="103403E8"/>
    <w:rsid w:val="103A5C8E"/>
    <w:rsid w:val="104A3065"/>
    <w:rsid w:val="10790AA3"/>
    <w:rsid w:val="108856F4"/>
    <w:rsid w:val="108C69DE"/>
    <w:rsid w:val="1094347E"/>
    <w:rsid w:val="10964EF8"/>
    <w:rsid w:val="10B0393A"/>
    <w:rsid w:val="10C46432"/>
    <w:rsid w:val="10D86C00"/>
    <w:rsid w:val="10DF695A"/>
    <w:rsid w:val="112355EC"/>
    <w:rsid w:val="113147B9"/>
    <w:rsid w:val="1158509E"/>
    <w:rsid w:val="117E4F24"/>
    <w:rsid w:val="1180141F"/>
    <w:rsid w:val="11885720"/>
    <w:rsid w:val="118C46FF"/>
    <w:rsid w:val="119A267F"/>
    <w:rsid w:val="11AD2466"/>
    <w:rsid w:val="11B30F31"/>
    <w:rsid w:val="11B33EF7"/>
    <w:rsid w:val="11BF41A1"/>
    <w:rsid w:val="11C85CC6"/>
    <w:rsid w:val="11E11036"/>
    <w:rsid w:val="11EA2C7E"/>
    <w:rsid w:val="11F70D4B"/>
    <w:rsid w:val="11FD18CD"/>
    <w:rsid w:val="121314BD"/>
    <w:rsid w:val="121C6907"/>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74289"/>
    <w:rsid w:val="13413E8C"/>
    <w:rsid w:val="13427B1B"/>
    <w:rsid w:val="134879D8"/>
    <w:rsid w:val="135B3D9F"/>
    <w:rsid w:val="137D070B"/>
    <w:rsid w:val="138B0DA5"/>
    <w:rsid w:val="13990BE8"/>
    <w:rsid w:val="139F1540"/>
    <w:rsid w:val="13A33DCC"/>
    <w:rsid w:val="13AC3F9A"/>
    <w:rsid w:val="13B02513"/>
    <w:rsid w:val="13B94A83"/>
    <w:rsid w:val="13BA5E81"/>
    <w:rsid w:val="13CD1D23"/>
    <w:rsid w:val="13CE5AEB"/>
    <w:rsid w:val="13D369E3"/>
    <w:rsid w:val="13D50411"/>
    <w:rsid w:val="13F46AB8"/>
    <w:rsid w:val="140A1D14"/>
    <w:rsid w:val="142C636E"/>
    <w:rsid w:val="14352108"/>
    <w:rsid w:val="14413A7E"/>
    <w:rsid w:val="146870E8"/>
    <w:rsid w:val="147A7419"/>
    <w:rsid w:val="148D2D4C"/>
    <w:rsid w:val="14955FA2"/>
    <w:rsid w:val="14A64372"/>
    <w:rsid w:val="14C55FF0"/>
    <w:rsid w:val="14D84DBF"/>
    <w:rsid w:val="14F533DE"/>
    <w:rsid w:val="152B60A2"/>
    <w:rsid w:val="152E5EA1"/>
    <w:rsid w:val="15342CB2"/>
    <w:rsid w:val="153704C4"/>
    <w:rsid w:val="15627C44"/>
    <w:rsid w:val="15677C9D"/>
    <w:rsid w:val="157C74D9"/>
    <w:rsid w:val="15A64FE6"/>
    <w:rsid w:val="15B57DDE"/>
    <w:rsid w:val="15FD388C"/>
    <w:rsid w:val="1638282C"/>
    <w:rsid w:val="16393F3A"/>
    <w:rsid w:val="163E3C77"/>
    <w:rsid w:val="166B702A"/>
    <w:rsid w:val="168B3A44"/>
    <w:rsid w:val="16A66DCD"/>
    <w:rsid w:val="16B742C5"/>
    <w:rsid w:val="16BA20C3"/>
    <w:rsid w:val="16C53A03"/>
    <w:rsid w:val="16E46561"/>
    <w:rsid w:val="16E608EA"/>
    <w:rsid w:val="16EF0B60"/>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357EE7"/>
    <w:rsid w:val="184C0855"/>
    <w:rsid w:val="186F473B"/>
    <w:rsid w:val="188B5D59"/>
    <w:rsid w:val="18A068B4"/>
    <w:rsid w:val="18A07CAB"/>
    <w:rsid w:val="18D26527"/>
    <w:rsid w:val="18E15979"/>
    <w:rsid w:val="18EC6CA5"/>
    <w:rsid w:val="19036D35"/>
    <w:rsid w:val="19211619"/>
    <w:rsid w:val="19264A04"/>
    <w:rsid w:val="19326A25"/>
    <w:rsid w:val="193A691F"/>
    <w:rsid w:val="19572B4C"/>
    <w:rsid w:val="195D3688"/>
    <w:rsid w:val="19A54FFB"/>
    <w:rsid w:val="19A80A21"/>
    <w:rsid w:val="19AB5A4D"/>
    <w:rsid w:val="19B2076C"/>
    <w:rsid w:val="19C35AB3"/>
    <w:rsid w:val="19E17B48"/>
    <w:rsid w:val="19FF7081"/>
    <w:rsid w:val="1A0E48E2"/>
    <w:rsid w:val="1A163D48"/>
    <w:rsid w:val="1A1A3557"/>
    <w:rsid w:val="1A217672"/>
    <w:rsid w:val="1A292567"/>
    <w:rsid w:val="1A2E248C"/>
    <w:rsid w:val="1A427322"/>
    <w:rsid w:val="1A476C0F"/>
    <w:rsid w:val="1A4964D2"/>
    <w:rsid w:val="1A5F56EF"/>
    <w:rsid w:val="1A72093E"/>
    <w:rsid w:val="1A7672D6"/>
    <w:rsid w:val="1A792CB9"/>
    <w:rsid w:val="1A8E3D87"/>
    <w:rsid w:val="1AA71EAB"/>
    <w:rsid w:val="1ABD556D"/>
    <w:rsid w:val="1ABE4616"/>
    <w:rsid w:val="1AD746F8"/>
    <w:rsid w:val="1AE244B8"/>
    <w:rsid w:val="1AEA0851"/>
    <w:rsid w:val="1AF80442"/>
    <w:rsid w:val="1B081E0B"/>
    <w:rsid w:val="1B0F77D8"/>
    <w:rsid w:val="1B133819"/>
    <w:rsid w:val="1B146B8F"/>
    <w:rsid w:val="1B175D03"/>
    <w:rsid w:val="1B227694"/>
    <w:rsid w:val="1B326C4D"/>
    <w:rsid w:val="1B3D21AB"/>
    <w:rsid w:val="1B4B22F1"/>
    <w:rsid w:val="1B617BD5"/>
    <w:rsid w:val="1B6B159E"/>
    <w:rsid w:val="1B702498"/>
    <w:rsid w:val="1B7244F2"/>
    <w:rsid w:val="1B740D26"/>
    <w:rsid w:val="1B9D12F4"/>
    <w:rsid w:val="1BA55384"/>
    <w:rsid w:val="1BAE4D2B"/>
    <w:rsid w:val="1BB81C40"/>
    <w:rsid w:val="1BBF7504"/>
    <w:rsid w:val="1BE51CBC"/>
    <w:rsid w:val="1C067040"/>
    <w:rsid w:val="1C0C0181"/>
    <w:rsid w:val="1C0C2CEF"/>
    <w:rsid w:val="1C136539"/>
    <w:rsid w:val="1C5448D1"/>
    <w:rsid w:val="1C635093"/>
    <w:rsid w:val="1C6A626C"/>
    <w:rsid w:val="1C732978"/>
    <w:rsid w:val="1C76198C"/>
    <w:rsid w:val="1C8651B5"/>
    <w:rsid w:val="1C9B2B55"/>
    <w:rsid w:val="1CA02563"/>
    <w:rsid w:val="1CA814B4"/>
    <w:rsid w:val="1CB20882"/>
    <w:rsid w:val="1CC807B3"/>
    <w:rsid w:val="1CD35FB2"/>
    <w:rsid w:val="1CD46261"/>
    <w:rsid w:val="1CD62BAA"/>
    <w:rsid w:val="1CEE56E4"/>
    <w:rsid w:val="1D09129C"/>
    <w:rsid w:val="1D0A51CC"/>
    <w:rsid w:val="1D0D0CC5"/>
    <w:rsid w:val="1D167BBB"/>
    <w:rsid w:val="1D4E76BA"/>
    <w:rsid w:val="1D52159B"/>
    <w:rsid w:val="1D5A03F0"/>
    <w:rsid w:val="1D602547"/>
    <w:rsid w:val="1D6F5EAD"/>
    <w:rsid w:val="1D72118C"/>
    <w:rsid w:val="1D8C71A4"/>
    <w:rsid w:val="1D8D25E8"/>
    <w:rsid w:val="1D994A74"/>
    <w:rsid w:val="1DB04E78"/>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84EEB"/>
    <w:rsid w:val="1F042DEE"/>
    <w:rsid w:val="1F217946"/>
    <w:rsid w:val="1F4D5A87"/>
    <w:rsid w:val="1F6577E7"/>
    <w:rsid w:val="1F7472AE"/>
    <w:rsid w:val="1FB6082B"/>
    <w:rsid w:val="1FC2099B"/>
    <w:rsid w:val="1FC65F5C"/>
    <w:rsid w:val="1FD026C3"/>
    <w:rsid w:val="1FEC6832"/>
    <w:rsid w:val="1FF03786"/>
    <w:rsid w:val="203C12D0"/>
    <w:rsid w:val="20436B38"/>
    <w:rsid w:val="2066127D"/>
    <w:rsid w:val="20676B1C"/>
    <w:rsid w:val="20786882"/>
    <w:rsid w:val="20927149"/>
    <w:rsid w:val="20B679DB"/>
    <w:rsid w:val="20BE31A2"/>
    <w:rsid w:val="20EB452E"/>
    <w:rsid w:val="20FC03B3"/>
    <w:rsid w:val="21017637"/>
    <w:rsid w:val="217E4EBE"/>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C6058D"/>
    <w:rsid w:val="24390D52"/>
    <w:rsid w:val="245C06A9"/>
    <w:rsid w:val="249D393C"/>
    <w:rsid w:val="24AF57DE"/>
    <w:rsid w:val="24B67C80"/>
    <w:rsid w:val="24C26DBE"/>
    <w:rsid w:val="24E664E2"/>
    <w:rsid w:val="24E92140"/>
    <w:rsid w:val="24EA7469"/>
    <w:rsid w:val="24EF7670"/>
    <w:rsid w:val="24F938B3"/>
    <w:rsid w:val="24FB2A96"/>
    <w:rsid w:val="24FF6673"/>
    <w:rsid w:val="25253588"/>
    <w:rsid w:val="25333F20"/>
    <w:rsid w:val="2535316F"/>
    <w:rsid w:val="25430BB1"/>
    <w:rsid w:val="25455AC6"/>
    <w:rsid w:val="25486AFC"/>
    <w:rsid w:val="25836B10"/>
    <w:rsid w:val="25897AC4"/>
    <w:rsid w:val="258A75A4"/>
    <w:rsid w:val="2591501C"/>
    <w:rsid w:val="25A20B86"/>
    <w:rsid w:val="25B05F47"/>
    <w:rsid w:val="25B51205"/>
    <w:rsid w:val="25E02651"/>
    <w:rsid w:val="25E17B67"/>
    <w:rsid w:val="25EC3DE7"/>
    <w:rsid w:val="25FA57B8"/>
    <w:rsid w:val="25FC06FB"/>
    <w:rsid w:val="2642495F"/>
    <w:rsid w:val="26451E64"/>
    <w:rsid w:val="268A3AF4"/>
    <w:rsid w:val="26967BCA"/>
    <w:rsid w:val="269A5503"/>
    <w:rsid w:val="269C55D5"/>
    <w:rsid w:val="26A70543"/>
    <w:rsid w:val="26B422CD"/>
    <w:rsid w:val="26D43F07"/>
    <w:rsid w:val="26ED7CAC"/>
    <w:rsid w:val="271514CB"/>
    <w:rsid w:val="27157B02"/>
    <w:rsid w:val="272D5744"/>
    <w:rsid w:val="272F7A19"/>
    <w:rsid w:val="273E358B"/>
    <w:rsid w:val="27426FB7"/>
    <w:rsid w:val="27593180"/>
    <w:rsid w:val="277631B9"/>
    <w:rsid w:val="279E773F"/>
    <w:rsid w:val="27BD648A"/>
    <w:rsid w:val="27CF7BC1"/>
    <w:rsid w:val="27DD4219"/>
    <w:rsid w:val="27ED2E35"/>
    <w:rsid w:val="27F379B4"/>
    <w:rsid w:val="280855FA"/>
    <w:rsid w:val="280F461B"/>
    <w:rsid w:val="282F0269"/>
    <w:rsid w:val="2837711A"/>
    <w:rsid w:val="28382168"/>
    <w:rsid w:val="284A583E"/>
    <w:rsid w:val="286640ED"/>
    <w:rsid w:val="28733F45"/>
    <w:rsid w:val="28883B3E"/>
    <w:rsid w:val="288D3E4E"/>
    <w:rsid w:val="28B2052F"/>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22692"/>
    <w:rsid w:val="2A6957D8"/>
    <w:rsid w:val="2AB148A4"/>
    <w:rsid w:val="2AB87CB7"/>
    <w:rsid w:val="2AD411AD"/>
    <w:rsid w:val="2AEF3F25"/>
    <w:rsid w:val="2B1B4747"/>
    <w:rsid w:val="2B2F74E2"/>
    <w:rsid w:val="2B3A3B82"/>
    <w:rsid w:val="2B4E3A67"/>
    <w:rsid w:val="2B8F346E"/>
    <w:rsid w:val="2B9B1045"/>
    <w:rsid w:val="2B9C18F9"/>
    <w:rsid w:val="2BA26207"/>
    <w:rsid w:val="2BB1567F"/>
    <w:rsid w:val="2BB86B45"/>
    <w:rsid w:val="2BC27E49"/>
    <w:rsid w:val="2BC27FDB"/>
    <w:rsid w:val="2BDA73BA"/>
    <w:rsid w:val="2BDE4F3E"/>
    <w:rsid w:val="2BDE5DDC"/>
    <w:rsid w:val="2BE55FA7"/>
    <w:rsid w:val="2BE87423"/>
    <w:rsid w:val="2BEB30D7"/>
    <w:rsid w:val="2BF104A7"/>
    <w:rsid w:val="2C1125C1"/>
    <w:rsid w:val="2C303803"/>
    <w:rsid w:val="2C423E46"/>
    <w:rsid w:val="2C4B3C01"/>
    <w:rsid w:val="2C523EA6"/>
    <w:rsid w:val="2C6A6BE6"/>
    <w:rsid w:val="2C6C31F6"/>
    <w:rsid w:val="2C6E5C2B"/>
    <w:rsid w:val="2C756248"/>
    <w:rsid w:val="2C8349FD"/>
    <w:rsid w:val="2C8621FE"/>
    <w:rsid w:val="2C9B36E8"/>
    <w:rsid w:val="2CB978D7"/>
    <w:rsid w:val="2CC3566A"/>
    <w:rsid w:val="2CE00396"/>
    <w:rsid w:val="2CEB7740"/>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293517"/>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427F1"/>
    <w:rsid w:val="302C3166"/>
    <w:rsid w:val="305D23CE"/>
    <w:rsid w:val="306624CD"/>
    <w:rsid w:val="308264F5"/>
    <w:rsid w:val="3087356E"/>
    <w:rsid w:val="308A506E"/>
    <w:rsid w:val="30DA427D"/>
    <w:rsid w:val="30F13DC6"/>
    <w:rsid w:val="30FB13FB"/>
    <w:rsid w:val="31012BF3"/>
    <w:rsid w:val="310F24B7"/>
    <w:rsid w:val="31107923"/>
    <w:rsid w:val="31260E58"/>
    <w:rsid w:val="313E3AD9"/>
    <w:rsid w:val="314B5A55"/>
    <w:rsid w:val="31601805"/>
    <w:rsid w:val="31687D7E"/>
    <w:rsid w:val="318836DD"/>
    <w:rsid w:val="318855EB"/>
    <w:rsid w:val="31927E60"/>
    <w:rsid w:val="319A3263"/>
    <w:rsid w:val="31A8144E"/>
    <w:rsid w:val="31A94B75"/>
    <w:rsid w:val="31D712B2"/>
    <w:rsid w:val="31DA58A8"/>
    <w:rsid w:val="31EB0DB7"/>
    <w:rsid w:val="31F008FB"/>
    <w:rsid w:val="322768A5"/>
    <w:rsid w:val="322F0E22"/>
    <w:rsid w:val="323158B1"/>
    <w:rsid w:val="324F3411"/>
    <w:rsid w:val="32552F74"/>
    <w:rsid w:val="32747277"/>
    <w:rsid w:val="327A27D0"/>
    <w:rsid w:val="32840341"/>
    <w:rsid w:val="328D125C"/>
    <w:rsid w:val="3297595C"/>
    <w:rsid w:val="329B0615"/>
    <w:rsid w:val="32BD07AC"/>
    <w:rsid w:val="32BD5557"/>
    <w:rsid w:val="32EE3D78"/>
    <w:rsid w:val="32F7250C"/>
    <w:rsid w:val="33004825"/>
    <w:rsid w:val="332F0B57"/>
    <w:rsid w:val="333577A1"/>
    <w:rsid w:val="33474F33"/>
    <w:rsid w:val="33555178"/>
    <w:rsid w:val="335F530A"/>
    <w:rsid w:val="33675E7D"/>
    <w:rsid w:val="336828E9"/>
    <w:rsid w:val="336F0DF4"/>
    <w:rsid w:val="337C47C4"/>
    <w:rsid w:val="339B3875"/>
    <w:rsid w:val="33BC3FE1"/>
    <w:rsid w:val="33DB4B86"/>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2A556C"/>
    <w:rsid w:val="35366B03"/>
    <w:rsid w:val="35382B67"/>
    <w:rsid w:val="35413A65"/>
    <w:rsid w:val="35453DC9"/>
    <w:rsid w:val="35502F57"/>
    <w:rsid w:val="355F239F"/>
    <w:rsid w:val="356D4500"/>
    <w:rsid w:val="35942138"/>
    <w:rsid w:val="35B40C1C"/>
    <w:rsid w:val="35C3613B"/>
    <w:rsid w:val="35C65168"/>
    <w:rsid w:val="35E464E9"/>
    <w:rsid w:val="3603489A"/>
    <w:rsid w:val="360D546C"/>
    <w:rsid w:val="36105B3F"/>
    <w:rsid w:val="361532EA"/>
    <w:rsid w:val="36282054"/>
    <w:rsid w:val="363300F0"/>
    <w:rsid w:val="3633690D"/>
    <w:rsid w:val="36381C4C"/>
    <w:rsid w:val="366E41AD"/>
    <w:rsid w:val="369A0FD2"/>
    <w:rsid w:val="36B052BF"/>
    <w:rsid w:val="36B93EB7"/>
    <w:rsid w:val="36E1045F"/>
    <w:rsid w:val="36E2640E"/>
    <w:rsid w:val="36E2669F"/>
    <w:rsid w:val="36EC3A0F"/>
    <w:rsid w:val="36EF34FF"/>
    <w:rsid w:val="370D3758"/>
    <w:rsid w:val="37172031"/>
    <w:rsid w:val="372201F5"/>
    <w:rsid w:val="37411FAD"/>
    <w:rsid w:val="37526FE9"/>
    <w:rsid w:val="376045B0"/>
    <w:rsid w:val="37692311"/>
    <w:rsid w:val="37836330"/>
    <w:rsid w:val="3789014E"/>
    <w:rsid w:val="379310C3"/>
    <w:rsid w:val="37C21647"/>
    <w:rsid w:val="37E55A25"/>
    <w:rsid w:val="37FE466F"/>
    <w:rsid w:val="38413FCA"/>
    <w:rsid w:val="38491B3C"/>
    <w:rsid w:val="387C1BDE"/>
    <w:rsid w:val="3881572F"/>
    <w:rsid w:val="3895306B"/>
    <w:rsid w:val="38C71B6D"/>
    <w:rsid w:val="38EA6549"/>
    <w:rsid w:val="39154E19"/>
    <w:rsid w:val="39433A4F"/>
    <w:rsid w:val="394634C4"/>
    <w:rsid w:val="394B0481"/>
    <w:rsid w:val="39561F96"/>
    <w:rsid w:val="39622DAE"/>
    <w:rsid w:val="397918A6"/>
    <w:rsid w:val="39804D6A"/>
    <w:rsid w:val="3985224C"/>
    <w:rsid w:val="39954604"/>
    <w:rsid w:val="399E5CC2"/>
    <w:rsid w:val="39A52A9C"/>
    <w:rsid w:val="39AB0E34"/>
    <w:rsid w:val="39C866A0"/>
    <w:rsid w:val="39CB0C32"/>
    <w:rsid w:val="3A1B0818"/>
    <w:rsid w:val="3A4F678F"/>
    <w:rsid w:val="3A4F7703"/>
    <w:rsid w:val="3A5D31CE"/>
    <w:rsid w:val="3A963F52"/>
    <w:rsid w:val="3AB431AA"/>
    <w:rsid w:val="3ABB1BB9"/>
    <w:rsid w:val="3AC7454D"/>
    <w:rsid w:val="3B1D0171"/>
    <w:rsid w:val="3B2163D1"/>
    <w:rsid w:val="3B241DA1"/>
    <w:rsid w:val="3B362170"/>
    <w:rsid w:val="3B5C35D4"/>
    <w:rsid w:val="3B5C3A55"/>
    <w:rsid w:val="3B741DA4"/>
    <w:rsid w:val="3B8B3D0E"/>
    <w:rsid w:val="3B8F6A4B"/>
    <w:rsid w:val="3BAC1BCF"/>
    <w:rsid w:val="3BB64A2D"/>
    <w:rsid w:val="3BCC6FCB"/>
    <w:rsid w:val="3BDB3FC9"/>
    <w:rsid w:val="3BE40231"/>
    <w:rsid w:val="3BEE647B"/>
    <w:rsid w:val="3BF33A92"/>
    <w:rsid w:val="3C003463"/>
    <w:rsid w:val="3C153334"/>
    <w:rsid w:val="3C454C24"/>
    <w:rsid w:val="3C4F04BB"/>
    <w:rsid w:val="3C5B0AFA"/>
    <w:rsid w:val="3C6D3CFE"/>
    <w:rsid w:val="3C6D4F97"/>
    <w:rsid w:val="3C76498D"/>
    <w:rsid w:val="3C7D0B51"/>
    <w:rsid w:val="3C98759B"/>
    <w:rsid w:val="3CBE5E4E"/>
    <w:rsid w:val="3CCD1317"/>
    <w:rsid w:val="3CE80C8F"/>
    <w:rsid w:val="3CF25A1E"/>
    <w:rsid w:val="3CFD6976"/>
    <w:rsid w:val="3D421A62"/>
    <w:rsid w:val="3D42217E"/>
    <w:rsid w:val="3D48263E"/>
    <w:rsid w:val="3D522F6E"/>
    <w:rsid w:val="3D5355AB"/>
    <w:rsid w:val="3D7A50E8"/>
    <w:rsid w:val="3D7C0FDD"/>
    <w:rsid w:val="3D86169D"/>
    <w:rsid w:val="3D9D7BE1"/>
    <w:rsid w:val="3DA037A5"/>
    <w:rsid w:val="3DA32133"/>
    <w:rsid w:val="3DAB2ECB"/>
    <w:rsid w:val="3DCB445C"/>
    <w:rsid w:val="3DCE1A8F"/>
    <w:rsid w:val="3DE8253A"/>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BC4452"/>
    <w:rsid w:val="40CD28F9"/>
    <w:rsid w:val="40D1511F"/>
    <w:rsid w:val="40DB3267"/>
    <w:rsid w:val="40E220E1"/>
    <w:rsid w:val="40F044EB"/>
    <w:rsid w:val="41036469"/>
    <w:rsid w:val="41156396"/>
    <w:rsid w:val="412E36B4"/>
    <w:rsid w:val="412F6BF0"/>
    <w:rsid w:val="414A3ABE"/>
    <w:rsid w:val="416030A2"/>
    <w:rsid w:val="416D78B4"/>
    <w:rsid w:val="417117E7"/>
    <w:rsid w:val="41A61CDB"/>
    <w:rsid w:val="41BC0672"/>
    <w:rsid w:val="41C81D6A"/>
    <w:rsid w:val="41F0145A"/>
    <w:rsid w:val="41F23B93"/>
    <w:rsid w:val="41F71F92"/>
    <w:rsid w:val="426A7ED0"/>
    <w:rsid w:val="428423F5"/>
    <w:rsid w:val="4285159C"/>
    <w:rsid w:val="4285755C"/>
    <w:rsid w:val="429217D3"/>
    <w:rsid w:val="42A24789"/>
    <w:rsid w:val="42C30F55"/>
    <w:rsid w:val="42CE286D"/>
    <w:rsid w:val="42E672C9"/>
    <w:rsid w:val="42F35F03"/>
    <w:rsid w:val="430538E7"/>
    <w:rsid w:val="43287DD0"/>
    <w:rsid w:val="432B1C75"/>
    <w:rsid w:val="432F6282"/>
    <w:rsid w:val="4338571D"/>
    <w:rsid w:val="435C6C59"/>
    <w:rsid w:val="437F1B4B"/>
    <w:rsid w:val="43810DB0"/>
    <w:rsid w:val="43CF1632"/>
    <w:rsid w:val="43D14A7A"/>
    <w:rsid w:val="43D456A0"/>
    <w:rsid w:val="43D8251B"/>
    <w:rsid w:val="43DA29B1"/>
    <w:rsid w:val="43DE5675"/>
    <w:rsid w:val="43E013B3"/>
    <w:rsid w:val="43EE213F"/>
    <w:rsid w:val="43F323CE"/>
    <w:rsid w:val="43F34E0F"/>
    <w:rsid w:val="43FD010B"/>
    <w:rsid w:val="440B249A"/>
    <w:rsid w:val="44281D9A"/>
    <w:rsid w:val="44502957"/>
    <w:rsid w:val="445D371E"/>
    <w:rsid w:val="447875A3"/>
    <w:rsid w:val="448F2CD7"/>
    <w:rsid w:val="449D27EC"/>
    <w:rsid w:val="44A668B8"/>
    <w:rsid w:val="44B3389B"/>
    <w:rsid w:val="44B40CCE"/>
    <w:rsid w:val="44B9640E"/>
    <w:rsid w:val="44E51ABD"/>
    <w:rsid w:val="44FB10C8"/>
    <w:rsid w:val="45016504"/>
    <w:rsid w:val="45042613"/>
    <w:rsid w:val="45164373"/>
    <w:rsid w:val="45172D24"/>
    <w:rsid w:val="45413196"/>
    <w:rsid w:val="457B63BA"/>
    <w:rsid w:val="459950F8"/>
    <w:rsid w:val="459B0CE9"/>
    <w:rsid w:val="45B55914"/>
    <w:rsid w:val="45BE2A1A"/>
    <w:rsid w:val="45DE6F05"/>
    <w:rsid w:val="45EE0CEB"/>
    <w:rsid w:val="45F64B7F"/>
    <w:rsid w:val="45FF6070"/>
    <w:rsid w:val="462130F8"/>
    <w:rsid w:val="462946BC"/>
    <w:rsid w:val="462C487D"/>
    <w:rsid w:val="463740A9"/>
    <w:rsid w:val="463B22BD"/>
    <w:rsid w:val="46503D2B"/>
    <w:rsid w:val="46644AC6"/>
    <w:rsid w:val="466B5C10"/>
    <w:rsid w:val="466F7676"/>
    <w:rsid w:val="467950D1"/>
    <w:rsid w:val="4689676F"/>
    <w:rsid w:val="46AA555C"/>
    <w:rsid w:val="46F952EF"/>
    <w:rsid w:val="47180DD0"/>
    <w:rsid w:val="471D7B5D"/>
    <w:rsid w:val="471F637D"/>
    <w:rsid w:val="4730080C"/>
    <w:rsid w:val="474833BA"/>
    <w:rsid w:val="475734F9"/>
    <w:rsid w:val="47630C2A"/>
    <w:rsid w:val="47712A1C"/>
    <w:rsid w:val="478248F3"/>
    <w:rsid w:val="47824940"/>
    <w:rsid w:val="4786168D"/>
    <w:rsid w:val="47A602C9"/>
    <w:rsid w:val="47C12A39"/>
    <w:rsid w:val="47C46170"/>
    <w:rsid w:val="47C639AA"/>
    <w:rsid w:val="47E83F78"/>
    <w:rsid w:val="47F20E02"/>
    <w:rsid w:val="480E15E3"/>
    <w:rsid w:val="48244FBC"/>
    <w:rsid w:val="48344057"/>
    <w:rsid w:val="484935B2"/>
    <w:rsid w:val="484A42F6"/>
    <w:rsid w:val="484B0320"/>
    <w:rsid w:val="484E5CBC"/>
    <w:rsid w:val="48523E3F"/>
    <w:rsid w:val="486368FF"/>
    <w:rsid w:val="486D4260"/>
    <w:rsid w:val="48826247"/>
    <w:rsid w:val="48912004"/>
    <w:rsid w:val="489D706D"/>
    <w:rsid w:val="48A2602D"/>
    <w:rsid w:val="48AB73B6"/>
    <w:rsid w:val="48C626B1"/>
    <w:rsid w:val="48D306A1"/>
    <w:rsid w:val="494653E2"/>
    <w:rsid w:val="49647E9E"/>
    <w:rsid w:val="4968395A"/>
    <w:rsid w:val="497A0F95"/>
    <w:rsid w:val="49865916"/>
    <w:rsid w:val="49892DB9"/>
    <w:rsid w:val="498B1443"/>
    <w:rsid w:val="49901C5C"/>
    <w:rsid w:val="4997589C"/>
    <w:rsid w:val="49992AD8"/>
    <w:rsid w:val="49B02FC2"/>
    <w:rsid w:val="49BD64AA"/>
    <w:rsid w:val="49BE7660"/>
    <w:rsid w:val="49C10D2B"/>
    <w:rsid w:val="4A08137B"/>
    <w:rsid w:val="4A1445C4"/>
    <w:rsid w:val="4A3B7E6E"/>
    <w:rsid w:val="4A63446D"/>
    <w:rsid w:val="4A742776"/>
    <w:rsid w:val="4A796F1E"/>
    <w:rsid w:val="4A8018B7"/>
    <w:rsid w:val="4A8665BE"/>
    <w:rsid w:val="4A883A0B"/>
    <w:rsid w:val="4A8E78F6"/>
    <w:rsid w:val="4A905261"/>
    <w:rsid w:val="4A932334"/>
    <w:rsid w:val="4AA272E0"/>
    <w:rsid w:val="4AA344D5"/>
    <w:rsid w:val="4AB62248"/>
    <w:rsid w:val="4AD60778"/>
    <w:rsid w:val="4AFE38DE"/>
    <w:rsid w:val="4B293BB2"/>
    <w:rsid w:val="4B3267DC"/>
    <w:rsid w:val="4B333C02"/>
    <w:rsid w:val="4B482E15"/>
    <w:rsid w:val="4B886A9D"/>
    <w:rsid w:val="4BA0548E"/>
    <w:rsid w:val="4BA22EEB"/>
    <w:rsid w:val="4BCA3058"/>
    <w:rsid w:val="4BD059BA"/>
    <w:rsid w:val="4BD300C3"/>
    <w:rsid w:val="4BDF36EB"/>
    <w:rsid w:val="4BDF7015"/>
    <w:rsid w:val="4BEA15F4"/>
    <w:rsid w:val="4C08150D"/>
    <w:rsid w:val="4C082C80"/>
    <w:rsid w:val="4C1B025C"/>
    <w:rsid w:val="4C1C4A6D"/>
    <w:rsid w:val="4C252FA3"/>
    <w:rsid w:val="4C29776D"/>
    <w:rsid w:val="4C2E1662"/>
    <w:rsid w:val="4C3752D5"/>
    <w:rsid w:val="4C5E3264"/>
    <w:rsid w:val="4C637FE0"/>
    <w:rsid w:val="4C762BA5"/>
    <w:rsid w:val="4C7E1155"/>
    <w:rsid w:val="4CA27465"/>
    <w:rsid w:val="4CAF130F"/>
    <w:rsid w:val="4CC415B6"/>
    <w:rsid w:val="4CCE366C"/>
    <w:rsid w:val="4CEE666D"/>
    <w:rsid w:val="4CF626C6"/>
    <w:rsid w:val="4D046DD3"/>
    <w:rsid w:val="4D0A29E9"/>
    <w:rsid w:val="4D3B79B5"/>
    <w:rsid w:val="4D4306C8"/>
    <w:rsid w:val="4D477B55"/>
    <w:rsid w:val="4D485C7F"/>
    <w:rsid w:val="4D560DB2"/>
    <w:rsid w:val="4D6146ED"/>
    <w:rsid w:val="4DA712FA"/>
    <w:rsid w:val="4DA77604"/>
    <w:rsid w:val="4DB64C5C"/>
    <w:rsid w:val="4DB86720"/>
    <w:rsid w:val="4DD059E1"/>
    <w:rsid w:val="4DF35CFB"/>
    <w:rsid w:val="4E167C21"/>
    <w:rsid w:val="4E48678A"/>
    <w:rsid w:val="4E660D6D"/>
    <w:rsid w:val="4E6B6980"/>
    <w:rsid w:val="4E712CEB"/>
    <w:rsid w:val="4E7F3F8C"/>
    <w:rsid w:val="4E863C0A"/>
    <w:rsid w:val="4EA3596A"/>
    <w:rsid w:val="4EA61152"/>
    <w:rsid w:val="4EB07136"/>
    <w:rsid w:val="4EB451CD"/>
    <w:rsid w:val="4EC372F3"/>
    <w:rsid w:val="4F2A5C04"/>
    <w:rsid w:val="4F425A9E"/>
    <w:rsid w:val="4F4E0738"/>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1F7F39"/>
    <w:rsid w:val="512A18AC"/>
    <w:rsid w:val="51340D87"/>
    <w:rsid w:val="5135665F"/>
    <w:rsid w:val="513A6667"/>
    <w:rsid w:val="5153698B"/>
    <w:rsid w:val="516010A7"/>
    <w:rsid w:val="516109FB"/>
    <w:rsid w:val="516E5DCE"/>
    <w:rsid w:val="517F7FAF"/>
    <w:rsid w:val="51A55368"/>
    <w:rsid w:val="51AB787F"/>
    <w:rsid w:val="51AE28CC"/>
    <w:rsid w:val="51B34E27"/>
    <w:rsid w:val="51BE5771"/>
    <w:rsid w:val="51D27F79"/>
    <w:rsid w:val="51E24436"/>
    <w:rsid w:val="51F9528D"/>
    <w:rsid w:val="52012FFE"/>
    <w:rsid w:val="520D10FD"/>
    <w:rsid w:val="52267B59"/>
    <w:rsid w:val="5229652A"/>
    <w:rsid w:val="524A7DEE"/>
    <w:rsid w:val="52507A4D"/>
    <w:rsid w:val="526409A7"/>
    <w:rsid w:val="526B7B49"/>
    <w:rsid w:val="52725A08"/>
    <w:rsid w:val="527A302F"/>
    <w:rsid w:val="527E5FEF"/>
    <w:rsid w:val="528672BE"/>
    <w:rsid w:val="52885C9B"/>
    <w:rsid w:val="528C69AA"/>
    <w:rsid w:val="528D18A0"/>
    <w:rsid w:val="52C55B5C"/>
    <w:rsid w:val="52D23681"/>
    <w:rsid w:val="52D77E26"/>
    <w:rsid w:val="52DA02C1"/>
    <w:rsid w:val="52E05D51"/>
    <w:rsid w:val="52F93B9B"/>
    <w:rsid w:val="530243FB"/>
    <w:rsid w:val="530348EE"/>
    <w:rsid w:val="530D2C13"/>
    <w:rsid w:val="531620E8"/>
    <w:rsid w:val="531B5950"/>
    <w:rsid w:val="53262234"/>
    <w:rsid w:val="53656C55"/>
    <w:rsid w:val="537470CE"/>
    <w:rsid w:val="537C7E04"/>
    <w:rsid w:val="537E2AF3"/>
    <w:rsid w:val="53B73FC1"/>
    <w:rsid w:val="53F342B2"/>
    <w:rsid w:val="54032253"/>
    <w:rsid w:val="540656EF"/>
    <w:rsid w:val="54102C67"/>
    <w:rsid w:val="541F4FCC"/>
    <w:rsid w:val="54231EC5"/>
    <w:rsid w:val="542B552C"/>
    <w:rsid w:val="544E7F31"/>
    <w:rsid w:val="54E12461"/>
    <w:rsid w:val="54E379B9"/>
    <w:rsid w:val="54E63DB5"/>
    <w:rsid w:val="54E87AB4"/>
    <w:rsid w:val="54FA1B14"/>
    <w:rsid w:val="55175CA3"/>
    <w:rsid w:val="55284E03"/>
    <w:rsid w:val="553F0A85"/>
    <w:rsid w:val="554927D3"/>
    <w:rsid w:val="55657192"/>
    <w:rsid w:val="558A5361"/>
    <w:rsid w:val="558D5599"/>
    <w:rsid w:val="55A85294"/>
    <w:rsid w:val="55D51417"/>
    <w:rsid w:val="5610122D"/>
    <w:rsid w:val="56160288"/>
    <w:rsid w:val="562B67B1"/>
    <w:rsid w:val="563C5040"/>
    <w:rsid w:val="5654125A"/>
    <w:rsid w:val="56570CFD"/>
    <w:rsid w:val="56584B55"/>
    <w:rsid w:val="566C5A93"/>
    <w:rsid w:val="566E2566"/>
    <w:rsid w:val="567341AE"/>
    <w:rsid w:val="56822CF4"/>
    <w:rsid w:val="56A872DD"/>
    <w:rsid w:val="56AF3844"/>
    <w:rsid w:val="56B874D0"/>
    <w:rsid w:val="56C45121"/>
    <w:rsid w:val="56D37217"/>
    <w:rsid w:val="56D92559"/>
    <w:rsid w:val="56E0464E"/>
    <w:rsid w:val="56EA2AD6"/>
    <w:rsid w:val="56EB388B"/>
    <w:rsid w:val="56EF57DA"/>
    <w:rsid w:val="56FE7492"/>
    <w:rsid w:val="5712786F"/>
    <w:rsid w:val="5715646F"/>
    <w:rsid w:val="57225C3A"/>
    <w:rsid w:val="572E2719"/>
    <w:rsid w:val="573869A1"/>
    <w:rsid w:val="574B1FD9"/>
    <w:rsid w:val="57520404"/>
    <w:rsid w:val="57577B43"/>
    <w:rsid w:val="57686B39"/>
    <w:rsid w:val="57926E1F"/>
    <w:rsid w:val="579C4060"/>
    <w:rsid w:val="57A348C8"/>
    <w:rsid w:val="57C27BC3"/>
    <w:rsid w:val="57C63E30"/>
    <w:rsid w:val="57C96C4F"/>
    <w:rsid w:val="57CA617B"/>
    <w:rsid w:val="57D75A81"/>
    <w:rsid w:val="57DF5F9E"/>
    <w:rsid w:val="57E34ECE"/>
    <w:rsid w:val="57F97E5F"/>
    <w:rsid w:val="57FF0A89"/>
    <w:rsid w:val="580764A3"/>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E25A87"/>
    <w:rsid w:val="59F13FFE"/>
    <w:rsid w:val="59F6399F"/>
    <w:rsid w:val="5A2D6EF5"/>
    <w:rsid w:val="5A6A6B4B"/>
    <w:rsid w:val="5A6B568E"/>
    <w:rsid w:val="5A934734"/>
    <w:rsid w:val="5AAC1EB7"/>
    <w:rsid w:val="5AB91B43"/>
    <w:rsid w:val="5AC271F7"/>
    <w:rsid w:val="5AC638AA"/>
    <w:rsid w:val="5ACB747D"/>
    <w:rsid w:val="5AD20FEA"/>
    <w:rsid w:val="5B0000F2"/>
    <w:rsid w:val="5B0D0CCA"/>
    <w:rsid w:val="5B2034EA"/>
    <w:rsid w:val="5B434C39"/>
    <w:rsid w:val="5B445318"/>
    <w:rsid w:val="5B5639C9"/>
    <w:rsid w:val="5B7A6F8C"/>
    <w:rsid w:val="5B9779A7"/>
    <w:rsid w:val="5BA83A6D"/>
    <w:rsid w:val="5BB34F83"/>
    <w:rsid w:val="5BB90117"/>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013535"/>
    <w:rsid w:val="5D34581D"/>
    <w:rsid w:val="5D3503EA"/>
    <w:rsid w:val="5D442CD9"/>
    <w:rsid w:val="5D6F347F"/>
    <w:rsid w:val="5D800082"/>
    <w:rsid w:val="5D830B47"/>
    <w:rsid w:val="5D85579C"/>
    <w:rsid w:val="5D8774A2"/>
    <w:rsid w:val="5D97555B"/>
    <w:rsid w:val="5D9B549E"/>
    <w:rsid w:val="5DA07512"/>
    <w:rsid w:val="5DAB44FB"/>
    <w:rsid w:val="5DB93D9B"/>
    <w:rsid w:val="5DC743FC"/>
    <w:rsid w:val="5DDE158C"/>
    <w:rsid w:val="5DE2034D"/>
    <w:rsid w:val="5DE2243A"/>
    <w:rsid w:val="5DEA7115"/>
    <w:rsid w:val="5DF16612"/>
    <w:rsid w:val="5E01163E"/>
    <w:rsid w:val="5E09677C"/>
    <w:rsid w:val="5E0C16C2"/>
    <w:rsid w:val="5E2362AB"/>
    <w:rsid w:val="5E3758E0"/>
    <w:rsid w:val="5E384B59"/>
    <w:rsid w:val="5E460C00"/>
    <w:rsid w:val="5E4E2D66"/>
    <w:rsid w:val="5E6462ED"/>
    <w:rsid w:val="5EA00BC9"/>
    <w:rsid w:val="5EB053AB"/>
    <w:rsid w:val="5EB06DA1"/>
    <w:rsid w:val="5EB77BF4"/>
    <w:rsid w:val="5EBE0ACF"/>
    <w:rsid w:val="5EDB62E0"/>
    <w:rsid w:val="5EF70725"/>
    <w:rsid w:val="5EF818BD"/>
    <w:rsid w:val="5F116334"/>
    <w:rsid w:val="5F142B1A"/>
    <w:rsid w:val="5F167628"/>
    <w:rsid w:val="5F187367"/>
    <w:rsid w:val="5F460512"/>
    <w:rsid w:val="5F487ACD"/>
    <w:rsid w:val="5F4D40ED"/>
    <w:rsid w:val="5F5B6097"/>
    <w:rsid w:val="5F616AEA"/>
    <w:rsid w:val="5F672E5B"/>
    <w:rsid w:val="5F684277"/>
    <w:rsid w:val="5F704C52"/>
    <w:rsid w:val="5F7A25BB"/>
    <w:rsid w:val="5F8435C6"/>
    <w:rsid w:val="5FA41B0F"/>
    <w:rsid w:val="5FBB3692"/>
    <w:rsid w:val="5FBD1A76"/>
    <w:rsid w:val="5FCC4A9B"/>
    <w:rsid w:val="5FCF0476"/>
    <w:rsid w:val="5FD95F84"/>
    <w:rsid w:val="5FDD542D"/>
    <w:rsid w:val="5FE343FF"/>
    <w:rsid w:val="60073B5F"/>
    <w:rsid w:val="60335D24"/>
    <w:rsid w:val="603E133A"/>
    <w:rsid w:val="603E2C7E"/>
    <w:rsid w:val="60440EA7"/>
    <w:rsid w:val="609D2B3A"/>
    <w:rsid w:val="60A57373"/>
    <w:rsid w:val="60A63145"/>
    <w:rsid w:val="60B13425"/>
    <w:rsid w:val="60BA7212"/>
    <w:rsid w:val="60BC2AD1"/>
    <w:rsid w:val="60C80A52"/>
    <w:rsid w:val="60E27633"/>
    <w:rsid w:val="60E370E1"/>
    <w:rsid w:val="60E66DAC"/>
    <w:rsid w:val="6115743B"/>
    <w:rsid w:val="6118219C"/>
    <w:rsid w:val="614B11AE"/>
    <w:rsid w:val="615A7643"/>
    <w:rsid w:val="6181590D"/>
    <w:rsid w:val="61882537"/>
    <w:rsid w:val="61A0602B"/>
    <w:rsid w:val="61AB4343"/>
    <w:rsid w:val="61B03707"/>
    <w:rsid w:val="61C10180"/>
    <w:rsid w:val="61DF65A1"/>
    <w:rsid w:val="620879B6"/>
    <w:rsid w:val="62144776"/>
    <w:rsid w:val="62165B70"/>
    <w:rsid w:val="624A6D69"/>
    <w:rsid w:val="62511E62"/>
    <w:rsid w:val="625978FB"/>
    <w:rsid w:val="625D6EB4"/>
    <w:rsid w:val="627C4E07"/>
    <w:rsid w:val="62A60AF3"/>
    <w:rsid w:val="6300329D"/>
    <w:rsid w:val="63035AB9"/>
    <w:rsid w:val="63151526"/>
    <w:rsid w:val="631A0AF4"/>
    <w:rsid w:val="63357CF9"/>
    <w:rsid w:val="633C3E81"/>
    <w:rsid w:val="63417443"/>
    <w:rsid w:val="634718F8"/>
    <w:rsid w:val="634F14DE"/>
    <w:rsid w:val="635271AC"/>
    <w:rsid w:val="639326EA"/>
    <w:rsid w:val="63A0629E"/>
    <w:rsid w:val="63A177AC"/>
    <w:rsid w:val="63CA5038"/>
    <w:rsid w:val="63DF412E"/>
    <w:rsid w:val="63F57AF7"/>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0123E7"/>
    <w:rsid w:val="66107A47"/>
    <w:rsid w:val="66154489"/>
    <w:rsid w:val="66234A68"/>
    <w:rsid w:val="662519FA"/>
    <w:rsid w:val="662B4B5B"/>
    <w:rsid w:val="662E3C5A"/>
    <w:rsid w:val="66524C20"/>
    <w:rsid w:val="666B40AB"/>
    <w:rsid w:val="6679299F"/>
    <w:rsid w:val="66AF05D0"/>
    <w:rsid w:val="66CC4B63"/>
    <w:rsid w:val="66DA762F"/>
    <w:rsid w:val="66DD782D"/>
    <w:rsid w:val="66E16EBB"/>
    <w:rsid w:val="66E71594"/>
    <w:rsid w:val="66EB350E"/>
    <w:rsid w:val="66F320D7"/>
    <w:rsid w:val="66F96AC7"/>
    <w:rsid w:val="671C19A2"/>
    <w:rsid w:val="67361909"/>
    <w:rsid w:val="673D11D9"/>
    <w:rsid w:val="6761151E"/>
    <w:rsid w:val="67777A7E"/>
    <w:rsid w:val="6779514F"/>
    <w:rsid w:val="67937A78"/>
    <w:rsid w:val="67AC67D9"/>
    <w:rsid w:val="67B505D6"/>
    <w:rsid w:val="67C646E4"/>
    <w:rsid w:val="67CE19EE"/>
    <w:rsid w:val="67CF78E2"/>
    <w:rsid w:val="67D65FBA"/>
    <w:rsid w:val="67D87514"/>
    <w:rsid w:val="67E96CA1"/>
    <w:rsid w:val="67F22F85"/>
    <w:rsid w:val="67FF38D2"/>
    <w:rsid w:val="68025E22"/>
    <w:rsid w:val="68061691"/>
    <w:rsid w:val="68100949"/>
    <w:rsid w:val="68203D10"/>
    <w:rsid w:val="683728A9"/>
    <w:rsid w:val="68407CCF"/>
    <w:rsid w:val="68454692"/>
    <w:rsid w:val="685F0607"/>
    <w:rsid w:val="68C046B7"/>
    <w:rsid w:val="68D13D5F"/>
    <w:rsid w:val="68E424F2"/>
    <w:rsid w:val="68EA39A3"/>
    <w:rsid w:val="68EB0259"/>
    <w:rsid w:val="68F51868"/>
    <w:rsid w:val="69013165"/>
    <w:rsid w:val="691E73F0"/>
    <w:rsid w:val="69283B12"/>
    <w:rsid w:val="693C0577"/>
    <w:rsid w:val="693E3CEF"/>
    <w:rsid w:val="694170DA"/>
    <w:rsid w:val="69451A1A"/>
    <w:rsid w:val="694D5CE0"/>
    <w:rsid w:val="695D5EF8"/>
    <w:rsid w:val="696E5C82"/>
    <w:rsid w:val="69766FE4"/>
    <w:rsid w:val="699E6089"/>
    <w:rsid w:val="69AA6ED8"/>
    <w:rsid w:val="69B66B69"/>
    <w:rsid w:val="69D5604B"/>
    <w:rsid w:val="69DC6FD1"/>
    <w:rsid w:val="69E16A28"/>
    <w:rsid w:val="69F66377"/>
    <w:rsid w:val="69FE44F1"/>
    <w:rsid w:val="69FF65C7"/>
    <w:rsid w:val="6A26310F"/>
    <w:rsid w:val="6A400F60"/>
    <w:rsid w:val="6A5150DF"/>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6B6E49"/>
    <w:rsid w:val="6B88227B"/>
    <w:rsid w:val="6B8F3DAE"/>
    <w:rsid w:val="6B9F3DD3"/>
    <w:rsid w:val="6BA84702"/>
    <w:rsid w:val="6BB9397F"/>
    <w:rsid w:val="6BB97F4C"/>
    <w:rsid w:val="6BC77FCB"/>
    <w:rsid w:val="6BCD0996"/>
    <w:rsid w:val="6BD024B0"/>
    <w:rsid w:val="6BE17EC5"/>
    <w:rsid w:val="6BEC17E0"/>
    <w:rsid w:val="6C022EF5"/>
    <w:rsid w:val="6C095FFD"/>
    <w:rsid w:val="6C3C26F7"/>
    <w:rsid w:val="6C3D2304"/>
    <w:rsid w:val="6C3E1496"/>
    <w:rsid w:val="6C4F292A"/>
    <w:rsid w:val="6C784968"/>
    <w:rsid w:val="6C934A49"/>
    <w:rsid w:val="6C990CC3"/>
    <w:rsid w:val="6C9F70F4"/>
    <w:rsid w:val="6CC36FD4"/>
    <w:rsid w:val="6CD67939"/>
    <w:rsid w:val="6CE16A99"/>
    <w:rsid w:val="6D132BAE"/>
    <w:rsid w:val="6D1B154C"/>
    <w:rsid w:val="6D4C39E0"/>
    <w:rsid w:val="6DBA30A2"/>
    <w:rsid w:val="6DD03DDD"/>
    <w:rsid w:val="6DE541BE"/>
    <w:rsid w:val="6E0765D6"/>
    <w:rsid w:val="6E186368"/>
    <w:rsid w:val="6E1D7EFA"/>
    <w:rsid w:val="6E686CFA"/>
    <w:rsid w:val="6E912F62"/>
    <w:rsid w:val="6EA47B25"/>
    <w:rsid w:val="6EAD7D17"/>
    <w:rsid w:val="6ED529FF"/>
    <w:rsid w:val="6F277243"/>
    <w:rsid w:val="6F490B4C"/>
    <w:rsid w:val="6F4E7B0E"/>
    <w:rsid w:val="6F6A133A"/>
    <w:rsid w:val="6F7C2AB0"/>
    <w:rsid w:val="6F7F6D96"/>
    <w:rsid w:val="6F9417E0"/>
    <w:rsid w:val="6FC4081A"/>
    <w:rsid w:val="6FCA3605"/>
    <w:rsid w:val="6FD1766A"/>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BF5715"/>
    <w:rsid w:val="70DB1BC1"/>
    <w:rsid w:val="70DD1926"/>
    <w:rsid w:val="70E41B98"/>
    <w:rsid w:val="71043FAD"/>
    <w:rsid w:val="71184E25"/>
    <w:rsid w:val="713F2AFD"/>
    <w:rsid w:val="71775EC4"/>
    <w:rsid w:val="71952910"/>
    <w:rsid w:val="71981217"/>
    <w:rsid w:val="71A05546"/>
    <w:rsid w:val="71B27A5F"/>
    <w:rsid w:val="71B84ACA"/>
    <w:rsid w:val="71BC32BD"/>
    <w:rsid w:val="71D17C92"/>
    <w:rsid w:val="71D6769C"/>
    <w:rsid w:val="71D679F7"/>
    <w:rsid w:val="71DC6DEC"/>
    <w:rsid w:val="720D62FA"/>
    <w:rsid w:val="722B7F7E"/>
    <w:rsid w:val="72326B0E"/>
    <w:rsid w:val="72472E01"/>
    <w:rsid w:val="726679D0"/>
    <w:rsid w:val="7268775B"/>
    <w:rsid w:val="727541CF"/>
    <w:rsid w:val="72B35F16"/>
    <w:rsid w:val="72CD2376"/>
    <w:rsid w:val="72D93FE7"/>
    <w:rsid w:val="72DB5B48"/>
    <w:rsid w:val="72EE22E1"/>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955EF0"/>
    <w:rsid w:val="74A130CB"/>
    <w:rsid w:val="74A847D8"/>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5601A"/>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640DC4"/>
    <w:rsid w:val="77944A0C"/>
    <w:rsid w:val="77B97663"/>
    <w:rsid w:val="77DC410A"/>
    <w:rsid w:val="77E802DD"/>
    <w:rsid w:val="77EF1EFC"/>
    <w:rsid w:val="78082EA5"/>
    <w:rsid w:val="78154312"/>
    <w:rsid w:val="78191973"/>
    <w:rsid w:val="78246762"/>
    <w:rsid w:val="78361F68"/>
    <w:rsid w:val="783A2570"/>
    <w:rsid w:val="785D0C51"/>
    <w:rsid w:val="789F729D"/>
    <w:rsid w:val="78A332F6"/>
    <w:rsid w:val="78AC2C1A"/>
    <w:rsid w:val="78BA77AD"/>
    <w:rsid w:val="78D14237"/>
    <w:rsid w:val="78D76289"/>
    <w:rsid w:val="78DC1555"/>
    <w:rsid w:val="78F31EFD"/>
    <w:rsid w:val="78FA6091"/>
    <w:rsid w:val="78FE02F9"/>
    <w:rsid w:val="791378D9"/>
    <w:rsid w:val="7918120A"/>
    <w:rsid w:val="791D484E"/>
    <w:rsid w:val="792173F7"/>
    <w:rsid w:val="792B7ADB"/>
    <w:rsid w:val="794C71C1"/>
    <w:rsid w:val="795A5FDB"/>
    <w:rsid w:val="79673907"/>
    <w:rsid w:val="7972455A"/>
    <w:rsid w:val="79843AB5"/>
    <w:rsid w:val="79E16677"/>
    <w:rsid w:val="79F206CA"/>
    <w:rsid w:val="79F556E7"/>
    <w:rsid w:val="79FA5EC6"/>
    <w:rsid w:val="79FD3647"/>
    <w:rsid w:val="7A1B6439"/>
    <w:rsid w:val="7A1B7E60"/>
    <w:rsid w:val="7A205476"/>
    <w:rsid w:val="7A28432B"/>
    <w:rsid w:val="7A2B4BB9"/>
    <w:rsid w:val="7A3D4FF8"/>
    <w:rsid w:val="7A62009D"/>
    <w:rsid w:val="7A6E3192"/>
    <w:rsid w:val="7A707A0C"/>
    <w:rsid w:val="7A7F1012"/>
    <w:rsid w:val="7A991F5F"/>
    <w:rsid w:val="7A9F31FC"/>
    <w:rsid w:val="7AA722B0"/>
    <w:rsid w:val="7AA95331"/>
    <w:rsid w:val="7AD41BFE"/>
    <w:rsid w:val="7AE101C7"/>
    <w:rsid w:val="7AE57976"/>
    <w:rsid w:val="7AF93647"/>
    <w:rsid w:val="7B244E36"/>
    <w:rsid w:val="7B274214"/>
    <w:rsid w:val="7B290CCA"/>
    <w:rsid w:val="7B2E7FDF"/>
    <w:rsid w:val="7B333296"/>
    <w:rsid w:val="7B5529ED"/>
    <w:rsid w:val="7B716015"/>
    <w:rsid w:val="7B83131D"/>
    <w:rsid w:val="7BA25D1D"/>
    <w:rsid w:val="7BA557B9"/>
    <w:rsid w:val="7BA7367B"/>
    <w:rsid w:val="7BB10658"/>
    <w:rsid w:val="7BDD4B02"/>
    <w:rsid w:val="7C1E1019"/>
    <w:rsid w:val="7C5B1B71"/>
    <w:rsid w:val="7C916D05"/>
    <w:rsid w:val="7CA9518B"/>
    <w:rsid w:val="7CC952AA"/>
    <w:rsid w:val="7CD62495"/>
    <w:rsid w:val="7CF02947"/>
    <w:rsid w:val="7D032647"/>
    <w:rsid w:val="7D312C84"/>
    <w:rsid w:val="7D553317"/>
    <w:rsid w:val="7D5D566D"/>
    <w:rsid w:val="7D85522B"/>
    <w:rsid w:val="7D8870C8"/>
    <w:rsid w:val="7D8A7BB3"/>
    <w:rsid w:val="7DA22646"/>
    <w:rsid w:val="7DBD1C4E"/>
    <w:rsid w:val="7DC21B31"/>
    <w:rsid w:val="7DDA1DE0"/>
    <w:rsid w:val="7DE33872"/>
    <w:rsid w:val="7DE974DF"/>
    <w:rsid w:val="7E025E1B"/>
    <w:rsid w:val="7E064983"/>
    <w:rsid w:val="7E1E5C06"/>
    <w:rsid w:val="7E283A5C"/>
    <w:rsid w:val="7E351709"/>
    <w:rsid w:val="7E4A2CB2"/>
    <w:rsid w:val="7E4F22EE"/>
    <w:rsid w:val="7E653615"/>
    <w:rsid w:val="7E696CC0"/>
    <w:rsid w:val="7E7D50EC"/>
    <w:rsid w:val="7E8B43F6"/>
    <w:rsid w:val="7EA6356B"/>
    <w:rsid w:val="7EB77ECD"/>
    <w:rsid w:val="7EBC7738"/>
    <w:rsid w:val="7EC00FD6"/>
    <w:rsid w:val="7EC64112"/>
    <w:rsid w:val="7EDC3C5E"/>
    <w:rsid w:val="7EF50B34"/>
    <w:rsid w:val="7EF742CC"/>
    <w:rsid w:val="7F271E86"/>
    <w:rsid w:val="7F2C21C7"/>
    <w:rsid w:val="7F5434CC"/>
    <w:rsid w:val="7F745F2F"/>
    <w:rsid w:val="7F7B15F0"/>
    <w:rsid w:val="7FA919BF"/>
    <w:rsid w:val="7FB606F2"/>
    <w:rsid w:val="7FB851A4"/>
    <w:rsid w:val="7FCA13CF"/>
    <w:rsid w:val="7FD33338"/>
    <w:rsid w:val="7FDE06A5"/>
    <w:rsid w:val="7FE809C3"/>
    <w:rsid w:val="7FF7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6">
    <w:name w:val="heading 1"/>
    <w:basedOn w:val="1"/>
    <w:next w:val="1"/>
    <w:link w:val="78"/>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75"/>
    <w:qFormat/>
    <w:uiPriority w:val="99"/>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57"/>
    <w:qFormat/>
    <w:uiPriority w:val="99"/>
    <w:pPr>
      <w:keepNext/>
      <w:keepLines/>
      <w:spacing w:before="260" w:after="260" w:line="416" w:lineRule="auto"/>
      <w:outlineLvl w:val="2"/>
    </w:pPr>
    <w:rPr>
      <w:b/>
      <w:bCs/>
      <w:sz w:val="32"/>
      <w:szCs w:val="32"/>
    </w:rPr>
  </w:style>
  <w:style w:type="paragraph" w:styleId="9">
    <w:name w:val="heading 4"/>
    <w:basedOn w:val="1"/>
    <w:next w:val="1"/>
    <w:link w:val="70"/>
    <w:qFormat/>
    <w:uiPriority w:val="0"/>
    <w:pPr>
      <w:keepNext/>
      <w:keepLines/>
      <w:spacing w:before="280" w:after="290" w:line="376" w:lineRule="auto"/>
      <w:outlineLvl w:val="3"/>
    </w:pPr>
    <w:rPr>
      <w:rFonts w:ascii="Cambria" w:hAnsi="Cambria"/>
      <w:b/>
      <w:bCs/>
      <w:sz w:val="28"/>
    </w:rPr>
  </w:style>
  <w:style w:type="paragraph" w:styleId="10">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7"/>
    <w:semiHidden/>
    <w:qFormat/>
    <w:uiPriority w:val="99"/>
    <w:pPr>
      <w:spacing w:after="120"/>
    </w:pPr>
    <w:rPr>
      <w:kern w:val="0"/>
      <w:szCs w:val="24"/>
    </w:rPr>
  </w:style>
  <w:style w:type="paragraph" w:customStyle="1" w:styleId="3">
    <w:name w:val="Default"/>
    <w:next w:val="4"/>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styleId="4">
    <w:name w:val="footer"/>
    <w:basedOn w:val="1"/>
    <w:next w:val="5"/>
    <w:link w:val="67"/>
    <w:qFormat/>
    <w:uiPriority w:val="99"/>
    <w:pPr>
      <w:tabs>
        <w:tab w:val="center" w:pos="4153"/>
        <w:tab w:val="right" w:pos="8306"/>
      </w:tabs>
      <w:snapToGrid w:val="0"/>
      <w:jc w:val="left"/>
    </w:pPr>
    <w:rPr>
      <w:sz w:val="18"/>
      <w:szCs w:val="18"/>
    </w:rPr>
  </w:style>
  <w:style w:type="paragraph" w:styleId="5">
    <w:name w:val="toc 2"/>
    <w:basedOn w:val="1"/>
    <w:next w:val="1"/>
    <w:qFormat/>
    <w:uiPriority w:val="39"/>
    <w:pPr>
      <w:ind w:left="420" w:leftChars="200"/>
    </w:pPr>
  </w:style>
  <w:style w:type="paragraph" w:styleId="11">
    <w:name w:val="List Number"/>
    <w:basedOn w:val="1"/>
    <w:semiHidden/>
    <w:qFormat/>
    <w:uiPriority w:val="99"/>
    <w:pPr>
      <w:widowControl/>
      <w:tabs>
        <w:tab w:val="left" w:pos="900"/>
      </w:tabs>
      <w:spacing w:afterLines="50"/>
      <w:ind w:left="900" w:hanging="720"/>
      <w:jc w:val="left"/>
    </w:pPr>
    <w:rPr>
      <w:kern w:val="0"/>
      <w:szCs w:val="24"/>
    </w:rPr>
  </w:style>
  <w:style w:type="paragraph" w:styleId="12">
    <w:name w:val="Normal Indent"/>
    <w:basedOn w:val="1"/>
    <w:link w:val="60"/>
    <w:qFormat/>
    <w:uiPriority w:val="0"/>
    <w:pPr>
      <w:ind w:firstLine="420"/>
    </w:pPr>
    <w:rPr>
      <w:sz w:val="21"/>
      <w:szCs w:val="21"/>
    </w:r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Document Map"/>
    <w:basedOn w:val="1"/>
    <w:link w:val="79"/>
    <w:semiHidden/>
    <w:qFormat/>
    <w:uiPriority w:val="99"/>
    <w:rPr>
      <w:rFonts w:ascii="宋体"/>
      <w:sz w:val="18"/>
      <w:szCs w:val="18"/>
    </w:rPr>
  </w:style>
  <w:style w:type="paragraph" w:styleId="15">
    <w:name w:val="toa heading"/>
    <w:basedOn w:val="1"/>
    <w:next w:val="1"/>
    <w:unhideWhenUsed/>
    <w:qFormat/>
    <w:locked/>
    <w:uiPriority w:val="0"/>
    <w:pPr>
      <w:spacing w:before="120"/>
    </w:pPr>
    <w:rPr>
      <w:rFonts w:ascii="Arial" w:hAnsi="Arial" w:cs="Arial"/>
    </w:rPr>
  </w:style>
  <w:style w:type="paragraph" w:styleId="16">
    <w:name w:val="annotation text"/>
    <w:basedOn w:val="1"/>
    <w:link w:val="52"/>
    <w:semiHidden/>
    <w:qFormat/>
    <w:locked/>
    <w:uiPriority w:val="0"/>
    <w:pPr>
      <w:jc w:val="left"/>
    </w:pPr>
    <w:rPr>
      <w:sz w:val="21"/>
      <w:szCs w:val="22"/>
    </w:rPr>
  </w:style>
  <w:style w:type="paragraph" w:styleId="17">
    <w:name w:val="Body Text 3"/>
    <w:basedOn w:val="1"/>
    <w:link w:val="59"/>
    <w:semiHidden/>
    <w:qFormat/>
    <w:uiPriority w:val="99"/>
    <w:pPr>
      <w:snapToGrid w:val="0"/>
      <w:spacing w:before="50" w:after="50"/>
    </w:pPr>
    <w:rPr>
      <w:kern w:val="0"/>
      <w:sz w:val="16"/>
      <w:szCs w:val="16"/>
    </w:rPr>
  </w:style>
  <w:style w:type="paragraph" w:styleId="18">
    <w:name w:val="Body Text Indent"/>
    <w:basedOn w:val="1"/>
    <w:next w:val="1"/>
    <w:link w:val="77"/>
    <w:qFormat/>
    <w:uiPriority w:val="99"/>
    <w:pPr>
      <w:spacing w:line="200" w:lineRule="atLeast"/>
      <w:ind w:firstLine="301"/>
    </w:pPr>
    <w:rPr>
      <w:kern w:val="0"/>
      <w:szCs w:val="24"/>
    </w:rPr>
  </w:style>
  <w:style w:type="paragraph" w:styleId="19">
    <w:name w:val="List Number 3"/>
    <w:basedOn w:val="1"/>
    <w:semiHidden/>
    <w:qFormat/>
    <w:uiPriority w:val="99"/>
    <w:pPr>
      <w:tabs>
        <w:tab w:val="left" w:pos="1480"/>
      </w:tabs>
      <w:ind w:left="720" w:leftChars="400" w:hanging="200" w:hangingChars="200"/>
    </w:pPr>
    <w:rPr>
      <w:sz w:val="21"/>
      <w:szCs w:val="21"/>
    </w:rPr>
  </w:style>
  <w:style w:type="paragraph" w:styleId="20">
    <w:name w:val="List 2"/>
    <w:basedOn w:val="1"/>
    <w:semiHidden/>
    <w:qFormat/>
    <w:uiPriority w:val="99"/>
    <w:pPr>
      <w:ind w:left="200" w:leftChars="200" w:hanging="200" w:hangingChars="200"/>
    </w:pPr>
  </w:style>
  <w:style w:type="paragraph" w:styleId="21">
    <w:name w:val="toc 3"/>
    <w:basedOn w:val="1"/>
    <w:next w:val="1"/>
    <w:qFormat/>
    <w:uiPriority w:val="39"/>
    <w:pPr>
      <w:ind w:left="840" w:leftChars="400"/>
    </w:pPr>
  </w:style>
  <w:style w:type="paragraph" w:styleId="22">
    <w:name w:val="Plain Text"/>
    <w:basedOn w:val="1"/>
    <w:next w:val="1"/>
    <w:link w:val="53"/>
    <w:qFormat/>
    <w:uiPriority w:val="0"/>
    <w:pPr>
      <w:spacing w:beforeLines="50" w:afterLines="50" w:line="400" w:lineRule="atLeast"/>
    </w:pPr>
    <w:rPr>
      <w:rFonts w:ascii="宋体" w:hAnsi="Courier New"/>
      <w:kern w:val="0"/>
      <w:sz w:val="21"/>
      <w:szCs w:val="21"/>
    </w:rPr>
  </w:style>
  <w:style w:type="paragraph" w:styleId="23">
    <w:name w:val="Date"/>
    <w:basedOn w:val="1"/>
    <w:next w:val="1"/>
    <w:link w:val="62"/>
    <w:qFormat/>
    <w:uiPriority w:val="99"/>
    <w:pPr>
      <w:ind w:left="2500" w:leftChars="2500"/>
    </w:pPr>
    <w:rPr>
      <w:kern w:val="0"/>
      <w:szCs w:val="24"/>
    </w:rPr>
  </w:style>
  <w:style w:type="paragraph" w:styleId="24">
    <w:name w:val="Body Text Indent 2"/>
    <w:basedOn w:val="1"/>
    <w:next w:val="25"/>
    <w:link w:val="66"/>
    <w:semiHidden/>
    <w:qFormat/>
    <w:uiPriority w:val="99"/>
    <w:pPr>
      <w:snapToGrid w:val="0"/>
      <w:ind w:firstLine="542" w:firstLineChars="225"/>
    </w:pPr>
    <w:rPr>
      <w:rFonts w:ascii="仿宋_GB2312" w:hAnsi="宋体"/>
      <w:b/>
      <w:bCs/>
      <w:color w:val="000000"/>
      <w:szCs w:val="24"/>
    </w:rPr>
  </w:style>
  <w:style w:type="paragraph" w:styleId="25">
    <w:name w:val="Body Text First Indent 2"/>
    <w:basedOn w:val="18"/>
    <w:next w:val="26"/>
    <w:link w:val="85"/>
    <w:unhideWhenUsed/>
    <w:qFormat/>
    <w:locked/>
    <w:uiPriority w:val="99"/>
    <w:pPr>
      <w:spacing w:after="120"/>
      <w:ind w:left="420" w:leftChars="200" w:firstLine="420"/>
    </w:pPr>
  </w:style>
  <w:style w:type="paragraph" w:customStyle="1" w:styleId="2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styleId="27">
    <w:name w:val="Balloon Text"/>
    <w:basedOn w:val="1"/>
    <w:link w:val="61"/>
    <w:qFormat/>
    <w:uiPriority w:val="0"/>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sz w:val="21"/>
      <w:szCs w:val="21"/>
    </w:rPr>
  </w:style>
  <w:style w:type="paragraph" w:styleId="30">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semiHidden/>
    <w:qFormat/>
    <w:uiPriority w:val="99"/>
    <w:pPr>
      <w:ind w:left="200" w:hanging="200" w:hangingChars="200"/>
    </w:pPr>
  </w:style>
  <w:style w:type="paragraph" w:styleId="32">
    <w:name w:val="toc 6"/>
    <w:basedOn w:val="1"/>
    <w:next w:val="1"/>
    <w:qFormat/>
    <w:uiPriority w:val="0"/>
    <w:pPr>
      <w:autoSpaceDE w:val="0"/>
      <w:autoSpaceDN w:val="0"/>
      <w:adjustRightInd w:val="0"/>
      <w:ind w:left="2100" w:leftChars="1000"/>
      <w:jc w:val="left"/>
    </w:pPr>
    <w:rPr>
      <w:kern w:val="0"/>
      <w:sz w:val="20"/>
      <w:szCs w:val="20"/>
    </w:rPr>
  </w:style>
  <w:style w:type="paragraph" w:styleId="33">
    <w:name w:val="Body Text Indent 3"/>
    <w:basedOn w:val="1"/>
    <w:link w:val="54"/>
    <w:qFormat/>
    <w:uiPriority w:val="99"/>
    <w:pPr>
      <w:spacing w:after="120"/>
      <w:ind w:left="420" w:leftChars="200"/>
    </w:pPr>
    <w:rPr>
      <w:sz w:val="16"/>
      <w:szCs w:val="16"/>
    </w:rPr>
  </w:style>
  <w:style w:type="paragraph" w:styleId="34">
    <w:name w:val="Body Text 2"/>
    <w:basedOn w:val="1"/>
    <w:link w:val="68"/>
    <w:semiHidden/>
    <w:qFormat/>
    <w:uiPriority w:val="99"/>
    <w:pPr>
      <w:widowControl/>
      <w:snapToGrid w:val="0"/>
      <w:spacing w:before="50" w:afterLines="50" w:line="400" w:lineRule="atLeast"/>
      <w:jc w:val="left"/>
    </w:pPr>
    <w:rPr>
      <w:kern w:val="0"/>
      <w:szCs w:val="24"/>
    </w:rPr>
  </w:style>
  <w:style w:type="paragraph" w:styleId="35">
    <w:name w:val="HTML Preformatted"/>
    <w:basedOn w:val="1"/>
    <w:qFormat/>
    <w:locked/>
    <w:uiPriority w:val="99"/>
    <w:rPr>
      <w:rFonts w:ascii="Arial Unicode MS" w:hAnsi="Arial Unicode MS" w:eastAsia="Arial Unicode MS"/>
      <w:szCs w:val="22"/>
    </w:rPr>
  </w:style>
  <w:style w:type="paragraph" w:styleId="36">
    <w:name w:val="Normal (Web)"/>
    <w:basedOn w:val="1"/>
    <w:unhideWhenUsed/>
    <w:qFormat/>
    <w:locked/>
    <w:uiPriority w:val="0"/>
  </w:style>
  <w:style w:type="paragraph" w:styleId="37">
    <w:name w:val="Title"/>
    <w:basedOn w:val="1"/>
    <w:next w:val="1"/>
    <w:link w:val="83"/>
    <w:qFormat/>
    <w:uiPriority w:val="0"/>
    <w:pPr>
      <w:spacing w:before="240" w:after="60"/>
      <w:jc w:val="center"/>
      <w:outlineLvl w:val="0"/>
    </w:pPr>
    <w:rPr>
      <w:rFonts w:ascii="Cambria" w:hAnsi="Cambria"/>
      <w:b/>
      <w:bCs/>
      <w:sz w:val="32"/>
      <w:szCs w:val="32"/>
    </w:rPr>
  </w:style>
  <w:style w:type="paragraph" w:styleId="38">
    <w:name w:val="annotation subject"/>
    <w:basedOn w:val="16"/>
    <w:next w:val="16"/>
    <w:semiHidden/>
    <w:qFormat/>
    <w:locked/>
    <w:uiPriority w:val="0"/>
    <w:rPr>
      <w:b/>
      <w:bCs/>
      <w:sz w:val="28"/>
      <w:szCs w:val="28"/>
    </w:rPr>
  </w:style>
  <w:style w:type="paragraph" w:styleId="39">
    <w:name w:val="Body Text First Indent"/>
    <w:basedOn w:val="2"/>
    <w:next w:val="1"/>
    <w:qFormat/>
    <w:locked/>
    <w:uiPriority w:val="0"/>
    <w:pPr>
      <w:ind w:firstLine="420"/>
    </w:pPr>
    <w:rPr>
      <w:rFonts w:eastAsia="楷体_GB2312"/>
      <w:b/>
      <w:bCs/>
      <w:sz w:val="32"/>
      <w:szCs w:val="20"/>
    </w:rPr>
  </w:style>
  <w:style w:type="table" w:styleId="41">
    <w:name w:val="Table Grid"/>
    <w:basedOn w:val="4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rPr>
  </w:style>
  <w:style w:type="character" w:styleId="44">
    <w:name w:val="page number"/>
    <w:qFormat/>
    <w:locked/>
    <w:uiPriority w:val="0"/>
  </w:style>
  <w:style w:type="character" w:styleId="45">
    <w:name w:val="line number"/>
    <w:semiHidden/>
    <w:qFormat/>
    <w:uiPriority w:val="99"/>
    <w:rPr>
      <w:rFonts w:cs="Times New Roman"/>
    </w:rPr>
  </w:style>
  <w:style w:type="character" w:styleId="46">
    <w:name w:val="Hyperlink"/>
    <w:qFormat/>
    <w:uiPriority w:val="99"/>
    <w:rPr>
      <w:rFonts w:cs="Times New Roman"/>
      <w:color w:val="0000FF"/>
      <w:u w:val="single"/>
    </w:rPr>
  </w:style>
  <w:style w:type="character" w:styleId="47">
    <w:name w:val="annotation reference"/>
    <w:semiHidden/>
    <w:qFormat/>
    <w:locked/>
    <w:uiPriority w:val="0"/>
    <w:rPr>
      <w:sz w:val="21"/>
      <w:szCs w:val="21"/>
    </w:rPr>
  </w:style>
  <w:style w:type="paragraph" w:customStyle="1" w:styleId="48">
    <w:name w:val="[Normal]"/>
    <w:qFormat/>
    <w:uiPriority w:val="0"/>
    <w:rPr>
      <w:rFonts w:ascii="宋体" w:hAnsi="宋体" w:eastAsia="宋体" w:cs="Times New Roman"/>
      <w:sz w:val="24"/>
      <w:lang w:val="en-US" w:eastAsia="en-US" w:bidi="ar-SA"/>
    </w:rPr>
  </w:style>
  <w:style w:type="paragraph" w:customStyle="1" w:styleId="49">
    <w:name w:val="Char"/>
    <w:basedOn w:val="1"/>
    <w:qFormat/>
    <w:uiPriority w:val="99"/>
    <w:rPr>
      <w:rFonts w:ascii="仿宋_GB2312" w:eastAsia="仿宋_GB2312" w:cs="仿宋_GB2312"/>
      <w:b/>
      <w:bCs/>
      <w:sz w:val="32"/>
      <w:szCs w:val="32"/>
    </w:rPr>
  </w:style>
  <w:style w:type="paragraph" w:customStyle="1" w:styleId="5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51">
    <w:name w:val="正文缩进1"/>
    <w:basedOn w:val="1"/>
    <w:next w:val="18"/>
    <w:qFormat/>
    <w:uiPriority w:val="0"/>
    <w:pPr>
      <w:autoSpaceDE w:val="0"/>
      <w:autoSpaceDN w:val="0"/>
      <w:snapToGrid w:val="0"/>
      <w:spacing w:after="120"/>
      <w:ind w:left="420" w:leftChars="200" w:firstLine="480"/>
    </w:pPr>
    <w:rPr>
      <w:szCs w:val="21"/>
    </w:rPr>
  </w:style>
  <w:style w:type="character" w:customStyle="1" w:styleId="52">
    <w:name w:val="批注文字 字符"/>
    <w:link w:val="16"/>
    <w:semiHidden/>
    <w:qFormat/>
    <w:uiPriority w:val="0"/>
    <w:rPr>
      <w:kern w:val="2"/>
      <w:sz w:val="21"/>
      <w:szCs w:val="22"/>
    </w:rPr>
  </w:style>
  <w:style w:type="character" w:customStyle="1" w:styleId="53">
    <w:name w:val="纯文本 字符"/>
    <w:link w:val="22"/>
    <w:qFormat/>
    <w:locked/>
    <w:uiPriority w:val="0"/>
    <w:rPr>
      <w:rFonts w:ascii="宋体" w:hAnsi="Courier New" w:cs="宋体"/>
      <w:sz w:val="21"/>
      <w:szCs w:val="21"/>
    </w:rPr>
  </w:style>
  <w:style w:type="character" w:customStyle="1" w:styleId="54">
    <w:name w:val="正文文本缩进 3 字符"/>
    <w:link w:val="33"/>
    <w:qFormat/>
    <w:locked/>
    <w:uiPriority w:val="99"/>
    <w:rPr>
      <w:rFonts w:cs="Times New Roman"/>
      <w:kern w:val="2"/>
      <w:sz w:val="16"/>
      <w:szCs w:val="16"/>
    </w:rPr>
  </w:style>
  <w:style w:type="character" w:customStyle="1" w:styleId="55">
    <w:name w:val="UserStyle_6"/>
    <w:link w:val="56"/>
    <w:qFormat/>
    <w:uiPriority w:val="0"/>
    <w:rPr>
      <w:rFonts w:ascii="宋体" w:hAnsi="Courier New"/>
      <w:kern w:val="2"/>
      <w:sz w:val="24"/>
      <w:szCs w:val="24"/>
    </w:rPr>
  </w:style>
  <w:style w:type="paragraph" w:customStyle="1" w:styleId="56">
    <w:name w:val="PlainText"/>
    <w:basedOn w:val="1"/>
    <w:next w:val="1"/>
    <w:link w:val="55"/>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7">
    <w:name w:val="标题 3 字符"/>
    <w:link w:val="8"/>
    <w:semiHidden/>
    <w:qFormat/>
    <w:locked/>
    <w:uiPriority w:val="99"/>
    <w:rPr>
      <w:rFonts w:cs="Times New Roman"/>
      <w:b/>
      <w:bCs/>
      <w:kern w:val="2"/>
      <w:sz w:val="32"/>
      <w:szCs w:val="32"/>
    </w:rPr>
  </w:style>
  <w:style w:type="character" w:customStyle="1" w:styleId="58">
    <w:name w:val="font01"/>
    <w:basedOn w:val="42"/>
    <w:qFormat/>
    <w:uiPriority w:val="0"/>
    <w:rPr>
      <w:rFonts w:hint="eastAsia" w:ascii="宋体" w:hAnsi="宋体" w:eastAsia="宋体" w:cs="宋体"/>
      <w:color w:val="000000"/>
      <w:sz w:val="24"/>
      <w:szCs w:val="24"/>
      <w:u w:val="none"/>
    </w:rPr>
  </w:style>
  <w:style w:type="character" w:customStyle="1" w:styleId="59">
    <w:name w:val="正文文本 3 字符"/>
    <w:link w:val="17"/>
    <w:semiHidden/>
    <w:qFormat/>
    <w:locked/>
    <w:uiPriority w:val="99"/>
    <w:rPr>
      <w:rFonts w:cs="Times New Roman"/>
      <w:sz w:val="16"/>
      <w:szCs w:val="16"/>
    </w:rPr>
  </w:style>
  <w:style w:type="character" w:customStyle="1" w:styleId="60">
    <w:name w:val="正文缩进 字符"/>
    <w:link w:val="12"/>
    <w:qFormat/>
    <w:uiPriority w:val="0"/>
    <w:rPr>
      <w:kern w:val="2"/>
      <w:sz w:val="21"/>
      <w:szCs w:val="21"/>
    </w:rPr>
  </w:style>
  <w:style w:type="character" w:customStyle="1" w:styleId="61">
    <w:name w:val="批注框文本 字符"/>
    <w:link w:val="27"/>
    <w:qFormat/>
    <w:locked/>
    <w:uiPriority w:val="0"/>
    <w:rPr>
      <w:rFonts w:cs="Times New Roman"/>
      <w:kern w:val="2"/>
      <w:sz w:val="18"/>
      <w:szCs w:val="18"/>
    </w:rPr>
  </w:style>
  <w:style w:type="character" w:customStyle="1" w:styleId="62">
    <w:name w:val="日期 字符"/>
    <w:link w:val="23"/>
    <w:semiHidden/>
    <w:qFormat/>
    <w:locked/>
    <w:uiPriority w:val="99"/>
    <w:rPr>
      <w:rFonts w:cs="Times New Roman"/>
      <w:sz w:val="24"/>
      <w:szCs w:val="24"/>
    </w:rPr>
  </w:style>
  <w:style w:type="character" w:customStyle="1" w:styleId="63">
    <w:name w:val="纯文本 Char2"/>
    <w:qFormat/>
    <w:uiPriority w:val="0"/>
    <w:rPr>
      <w:rFonts w:ascii="宋体" w:hAnsi="Courier New"/>
      <w:kern w:val="2"/>
      <w:sz w:val="24"/>
      <w:szCs w:val="24"/>
    </w:rPr>
  </w:style>
  <w:style w:type="character" w:customStyle="1" w:styleId="64">
    <w:name w:val="UserStyle_0"/>
    <w:link w:val="65"/>
    <w:qFormat/>
    <w:uiPriority w:val="0"/>
    <w:rPr>
      <w:kern w:val="44"/>
      <w:sz w:val="44"/>
      <w:szCs w:val="44"/>
    </w:rPr>
  </w:style>
  <w:style w:type="paragraph" w:customStyle="1" w:styleId="65">
    <w:name w:val="Heading1"/>
    <w:basedOn w:val="1"/>
    <w:next w:val="1"/>
    <w:link w:val="64"/>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6">
    <w:name w:val="正文文本缩进 2 字符"/>
    <w:link w:val="24"/>
    <w:semiHidden/>
    <w:qFormat/>
    <w:locked/>
    <w:uiPriority w:val="99"/>
    <w:rPr>
      <w:rFonts w:ascii="仿宋_GB2312" w:hAnsi="宋体" w:cs="仿宋_GB2312"/>
      <w:b/>
      <w:bCs/>
      <w:color w:val="000000"/>
      <w:kern w:val="2"/>
      <w:sz w:val="24"/>
      <w:szCs w:val="24"/>
    </w:rPr>
  </w:style>
  <w:style w:type="character" w:customStyle="1" w:styleId="67">
    <w:name w:val="页脚 字符"/>
    <w:link w:val="4"/>
    <w:qFormat/>
    <w:locked/>
    <w:uiPriority w:val="99"/>
    <w:rPr>
      <w:rFonts w:cs="Times New Roman"/>
      <w:kern w:val="2"/>
      <w:sz w:val="18"/>
      <w:szCs w:val="18"/>
    </w:rPr>
  </w:style>
  <w:style w:type="character" w:customStyle="1" w:styleId="68">
    <w:name w:val="正文文本 2 字符"/>
    <w:link w:val="34"/>
    <w:semiHidden/>
    <w:qFormat/>
    <w:locked/>
    <w:uiPriority w:val="99"/>
    <w:rPr>
      <w:rFonts w:cs="Times New Roman"/>
      <w:sz w:val="24"/>
      <w:szCs w:val="24"/>
    </w:rPr>
  </w:style>
  <w:style w:type="character" w:customStyle="1" w:styleId="69">
    <w:name w:val="页眉 字符"/>
    <w:link w:val="28"/>
    <w:qFormat/>
    <w:locked/>
    <w:uiPriority w:val="99"/>
    <w:rPr>
      <w:rFonts w:cs="Times New Roman"/>
      <w:kern w:val="2"/>
      <w:sz w:val="18"/>
      <w:szCs w:val="18"/>
    </w:rPr>
  </w:style>
  <w:style w:type="character" w:customStyle="1" w:styleId="70">
    <w:name w:val="标题 4 字符"/>
    <w:link w:val="9"/>
    <w:semiHidden/>
    <w:qFormat/>
    <w:uiPriority w:val="0"/>
    <w:rPr>
      <w:rFonts w:ascii="Cambria" w:hAnsi="Cambria" w:eastAsia="宋体" w:cs="Times New Roman"/>
      <w:b/>
      <w:bCs/>
      <w:kern w:val="2"/>
      <w:sz w:val="28"/>
      <w:szCs w:val="28"/>
    </w:rPr>
  </w:style>
  <w:style w:type="character" w:customStyle="1" w:styleId="71">
    <w:name w:val="正文2 Char Char"/>
    <w:link w:val="72"/>
    <w:qFormat/>
    <w:uiPriority w:val="0"/>
    <w:rPr>
      <w:kern w:val="2"/>
      <w:sz w:val="24"/>
    </w:rPr>
  </w:style>
  <w:style w:type="paragraph" w:customStyle="1" w:styleId="72">
    <w:name w:val="正文2"/>
    <w:basedOn w:val="1"/>
    <w:link w:val="71"/>
    <w:qFormat/>
    <w:uiPriority w:val="0"/>
    <w:pPr>
      <w:spacing w:before="156"/>
      <w:ind w:firstLine="510"/>
    </w:pPr>
    <w:rPr>
      <w:szCs w:val="20"/>
    </w:rPr>
  </w:style>
  <w:style w:type="character" w:customStyle="1" w:styleId="73">
    <w:name w:val="op-map-singlepoint-info-right1"/>
    <w:qFormat/>
    <w:uiPriority w:val="0"/>
  </w:style>
  <w:style w:type="character" w:customStyle="1" w:styleId="74">
    <w:name w:val="副标题 字符"/>
    <w:link w:val="30"/>
    <w:qFormat/>
    <w:uiPriority w:val="0"/>
    <w:rPr>
      <w:rFonts w:ascii="Cambria" w:hAnsi="Cambria" w:cs="Times New Roman"/>
      <w:b/>
      <w:bCs/>
      <w:kern w:val="28"/>
      <w:sz w:val="32"/>
      <w:szCs w:val="32"/>
    </w:rPr>
  </w:style>
  <w:style w:type="character" w:customStyle="1" w:styleId="75">
    <w:name w:val="标题 2 字符"/>
    <w:link w:val="7"/>
    <w:qFormat/>
    <w:locked/>
    <w:uiPriority w:val="99"/>
    <w:rPr>
      <w:rFonts w:ascii="Arial" w:hAnsi="Arial" w:eastAsia="黑体" w:cs="Arial"/>
      <w:b/>
      <w:bCs/>
      <w:kern w:val="2"/>
      <w:sz w:val="32"/>
      <w:szCs w:val="32"/>
    </w:rPr>
  </w:style>
  <w:style w:type="character" w:customStyle="1" w:styleId="76">
    <w:name w:val="font21"/>
    <w:qFormat/>
    <w:uiPriority w:val="0"/>
    <w:rPr>
      <w:rFonts w:hint="eastAsia" w:ascii="宋体" w:hAnsi="宋体" w:eastAsia="宋体" w:cs="宋体"/>
      <w:color w:val="FF0000"/>
      <w:sz w:val="24"/>
      <w:szCs w:val="24"/>
      <w:u w:val="none"/>
    </w:rPr>
  </w:style>
  <w:style w:type="character" w:customStyle="1" w:styleId="77">
    <w:name w:val="正文文本缩进 字符"/>
    <w:link w:val="18"/>
    <w:semiHidden/>
    <w:qFormat/>
    <w:locked/>
    <w:uiPriority w:val="99"/>
    <w:rPr>
      <w:rFonts w:cs="Times New Roman"/>
      <w:sz w:val="24"/>
      <w:szCs w:val="24"/>
    </w:rPr>
  </w:style>
  <w:style w:type="character" w:customStyle="1" w:styleId="78">
    <w:name w:val="标题 1 字符"/>
    <w:link w:val="6"/>
    <w:qFormat/>
    <w:locked/>
    <w:uiPriority w:val="9"/>
    <w:rPr>
      <w:rFonts w:cs="Times New Roman"/>
      <w:b/>
      <w:bCs/>
      <w:kern w:val="44"/>
      <w:sz w:val="44"/>
      <w:szCs w:val="44"/>
    </w:rPr>
  </w:style>
  <w:style w:type="character" w:customStyle="1" w:styleId="79">
    <w:name w:val="文档结构图 字符"/>
    <w:link w:val="14"/>
    <w:semiHidden/>
    <w:qFormat/>
    <w:locked/>
    <w:uiPriority w:val="99"/>
    <w:rPr>
      <w:rFonts w:ascii="宋体" w:cs="宋体"/>
      <w:kern w:val="2"/>
      <w:sz w:val="18"/>
      <w:szCs w:val="18"/>
    </w:rPr>
  </w:style>
  <w:style w:type="character" w:customStyle="1" w:styleId="80">
    <w:name w:val="BZ_正文 Char"/>
    <w:link w:val="81"/>
    <w:qFormat/>
    <w:uiPriority w:val="0"/>
    <w:rPr>
      <w:kern w:val="2"/>
      <w:sz w:val="24"/>
      <w:szCs w:val="24"/>
    </w:rPr>
  </w:style>
  <w:style w:type="paragraph" w:customStyle="1" w:styleId="81">
    <w:name w:val="BZ_正文"/>
    <w:basedOn w:val="1"/>
    <w:link w:val="80"/>
    <w:qFormat/>
    <w:uiPriority w:val="0"/>
    <w:rPr>
      <w:szCs w:val="24"/>
    </w:rPr>
  </w:style>
  <w:style w:type="character" w:customStyle="1" w:styleId="82">
    <w:name w:val="so-ask-best"/>
    <w:qFormat/>
    <w:uiPriority w:val="0"/>
  </w:style>
  <w:style w:type="character" w:customStyle="1" w:styleId="83">
    <w:name w:val="标题 字符"/>
    <w:link w:val="37"/>
    <w:qFormat/>
    <w:uiPriority w:val="0"/>
    <w:rPr>
      <w:rFonts w:ascii="Cambria" w:hAnsi="Cambria" w:cs="Times New Roman"/>
      <w:b/>
      <w:bCs/>
      <w:kern w:val="2"/>
      <w:sz w:val="32"/>
      <w:szCs w:val="32"/>
    </w:rPr>
  </w:style>
  <w:style w:type="character" w:customStyle="1" w:styleId="84">
    <w:name w:val="NormalCharacter"/>
    <w:qFormat/>
    <w:uiPriority w:val="0"/>
    <w:rPr>
      <w:rFonts w:ascii="Calibri" w:hAnsi="Calibri" w:eastAsia="宋体"/>
    </w:rPr>
  </w:style>
  <w:style w:type="character" w:customStyle="1" w:styleId="85">
    <w:name w:val="正文首行缩进 2 字符"/>
    <w:link w:val="25"/>
    <w:qFormat/>
    <w:uiPriority w:val="99"/>
    <w:rPr>
      <w:rFonts w:cs="Times New Roman"/>
      <w:kern w:val="2"/>
      <w:sz w:val="24"/>
      <w:szCs w:val="28"/>
    </w:rPr>
  </w:style>
  <w:style w:type="character" w:customStyle="1" w:styleId="86">
    <w:name w:val="纯文本 Char1"/>
    <w:qFormat/>
    <w:uiPriority w:val="0"/>
    <w:rPr>
      <w:rFonts w:ascii="宋体" w:hAnsi="Courier New"/>
      <w:sz w:val="24"/>
      <w:szCs w:val="24"/>
    </w:rPr>
  </w:style>
  <w:style w:type="character" w:customStyle="1" w:styleId="87">
    <w:name w:val="正文文本 字符"/>
    <w:link w:val="2"/>
    <w:semiHidden/>
    <w:qFormat/>
    <w:locked/>
    <w:uiPriority w:val="99"/>
    <w:rPr>
      <w:rFonts w:cs="Times New Roman"/>
      <w:sz w:val="24"/>
      <w:szCs w:val="24"/>
    </w:rPr>
  </w:style>
  <w:style w:type="paragraph" w:customStyle="1" w:styleId="88">
    <w:name w:val="列出段落1"/>
    <w:basedOn w:val="1"/>
    <w:qFormat/>
    <w:uiPriority w:val="34"/>
    <w:pPr>
      <w:ind w:firstLine="420"/>
    </w:pPr>
    <w:rPr>
      <w:sz w:val="21"/>
      <w:szCs w:val="21"/>
    </w:rPr>
  </w:style>
  <w:style w:type="paragraph" w:customStyle="1" w:styleId="89">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0">
    <w:name w:val="Char2"/>
    <w:basedOn w:val="1"/>
    <w:qFormat/>
    <w:uiPriority w:val="99"/>
    <w:rPr>
      <w:rFonts w:ascii="仿宋_GB2312" w:eastAsia="仿宋_GB2312" w:cs="仿宋_GB2312"/>
      <w:b/>
      <w:bCs/>
      <w:sz w:val="32"/>
      <w:szCs w:val="32"/>
    </w:rPr>
  </w:style>
  <w:style w:type="paragraph" w:customStyle="1" w:styleId="91">
    <w:name w:val="Char Char Char Char Char Char Char1 Char"/>
    <w:basedOn w:val="1"/>
    <w:qFormat/>
    <w:uiPriority w:val="0"/>
    <w:rPr>
      <w:rFonts w:ascii="Tahoma" w:hAnsi="Tahoma"/>
      <w:szCs w:val="20"/>
    </w:rPr>
  </w:style>
  <w:style w:type="paragraph" w:customStyle="1" w:styleId="92">
    <w:name w:val="正文文本缩进1"/>
    <w:basedOn w:val="1"/>
    <w:next w:val="1"/>
    <w:qFormat/>
    <w:uiPriority w:val="0"/>
    <w:pPr>
      <w:spacing w:after="120"/>
      <w:ind w:left="420" w:leftChars="200"/>
    </w:pPr>
  </w:style>
  <w:style w:type="paragraph" w:customStyle="1" w:styleId="93">
    <w:name w:val="正文段"/>
    <w:basedOn w:val="1"/>
    <w:qFormat/>
    <w:uiPriority w:val="99"/>
    <w:pPr>
      <w:widowControl/>
      <w:snapToGrid w:val="0"/>
      <w:spacing w:afterLines="50"/>
    </w:pPr>
    <w:rPr>
      <w:kern w:val="0"/>
      <w:szCs w:val="24"/>
    </w:rPr>
  </w:style>
  <w:style w:type="paragraph" w:customStyle="1" w:styleId="94">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95">
    <w:name w:val="Char Char Char Char Char Char Char Char Char Char Char Char Char Char Char Char"/>
    <w:basedOn w:val="1"/>
    <w:qFormat/>
    <w:uiPriority w:val="99"/>
    <w:rPr>
      <w:sz w:val="21"/>
      <w:szCs w:val="21"/>
    </w:rPr>
  </w:style>
  <w:style w:type="paragraph" w:customStyle="1" w:styleId="96">
    <w:name w:val="默认段落字体 Para Char Char Char Char Char Char Char Char Char1 Char Char Char Char"/>
    <w:basedOn w:val="1"/>
    <w:qFormat/>
    <w:uiPriority w:val="0"/>
    <w:rPr>
      <w:rFonts w:ascii="Tahoma" w:hAnsi="Tahoma" w:cs="Tahoma"/>
      <w:szCs w:val="24"/>
    </w:rPr>
  </w:style>
  <w:style w:type="paragraph" w:customStyle="1" w:styleId="97">
    <w:name w:val="正文文本首行缩进 21"/>
    <w:basedOn w:val="92"/>
    <w:qFormat/>
    <w:uiPriority w:val="0"/>
    <w:pPr>
      <w:ind w:firstLine="420"/>
    </w:pPr>
    <w:rPr>
      <w:rFonts w:cs="宋体"/>
    </w:rPr>
  </w:style>
  <w:style w:type="paragraph" w:customStyle="1" w:styleId="98">
    <w:name w:val="Char Char Char Char Char Char"/>
    <w:basedOn w:val="1"/>
    <w:qFormat/>
    <w:uiPriority w:val="99"/>
    <w:rPr>
      <w:rFonts w:ascii="Tahoma" w:hAnsi="Tahoma" w:cs="Tahoma"/>
      <w:szCs w:val="24"/>
    </w:rPr>
  </w:style>
  <w:style w:type="paragraph" w:customStyle="1" w:styleId="99">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0">
    <w:name w:val="TOC 标题1"/>
    <w:basedOn w:val="6"/>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101">
    <w:name w:val="p0"/>
    <w:basedOn w:val="1"/>
    <w:qFormat/>
    <w:uiPriority w:val="99"/>
    <w:pPr>
      <w:widowControl/>
    </w:pPr>
    <w:rPr>
      <w:kern w:val="0"/>
      <w:sz w:val="21"/>
      <w:szCs w:val="21"/>
    </w:rPr>
  </w:style>
  <w:style w:type="paragraph" w:customStyle="1" w:styleId="102">
    <w:name w:val="纯文本1"/>
    <w:basedOn w:val="89"/>
    <w:qFormat/>
    <w:uiPriority w:val="0"/>
    <w:pPr>
      <w:tabs>
        <w:tab w:val="left" w:pos="0"/>
      </w:tabs>
      <w:adjustRightInd w:val="0"/>
      <w:textAlignment w:val="baseline"/>
    </w:pPr>
    <w:rPr>
      <w:rFonts w:ascii="宋体" w:hAnsi="Courier New" w:eastAsia="楷体_GB2312"/>
      <w:sz w:val="26"/>
      <w:szCs w:val="20"/>
    </w:rPr>
  </w:style>
  <w:style w:type="paragraph" w:customStyle="1" w:styleId="103">
    <w:name w:val="_Style 2"/>
    <w:basedOn w:val="1"/>
    <w:qFormat/>
    <w:uiPriority w:val="0"/>
    <w:pPr>
      <w:ind w:firstLine="420"/>
    </w:pPr>
    <w:rPr>
      <w:rFonts w:ascii="Calibri" w:hAnsi="Calibri"/>
      <w:szCs w:val="22"/>
    </w:rPr>
  </w:style>
  <w:style w:type="paragraph" w:customStyle="1" w:styleId="104">
    <w:name w:val="UserStyle_158"/>
    <w:basedOn w:val="1"/>
    <w:qFormat/>
    <w:uiPriority w:val="0"/>
    <w:pPr>
      <w:jc w:val="center"/>
      <w:textAlignment w:val="baseline"/>
    </w:pPr>
    <w:rPr>
      <w:sz w:val="21"/>
      <w:szCs w:val="21"/>
    </w:rPr>
  </w:style>
  <w:style w:type="paragraph" w:customStyle="1" w:styleId="105">
    <w:name w:val="列出段落111"/>
    <w:basedOn w:val="1"/>
    <w:qFormat/>
    <w:uiPriority w:val="99"/>
    <w:pPr>
      <w:ind w:firstLine="420"/>
    </w:pPr>
  </w:style>
  <w:style w:type="paragraph" w:customStyle="1" w:styleId="106">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Char Char Char Char Char Char Char Char Char"/>
    <w:basedOn w:val="1"/>
    <w:qFormat/>
    <w:uiPriority w:val="0"/>
    <w:pPr>
      <w:widowControl/>
      <w:spacing w:after="160" w:line="240" w:lineRule="exact"/>
      <w:jc w:val="left"/>
    </w:pPr>
    <w:rPr>
      <w:sz w:val="21"/>
      <w:szCs w:val="20"/>
    </w:rPr>
  </w:style>
  <w:style w:type="paragraph" w:customStyle="1" w:styleId="109">
    <w:name w:val="表格正文"/>
    <w:basedOn w:val="1"/>
    <w:qFormat/>
    <w:uiPriority w:val="0"/>
    <w:rPr>
      <w:rFonts w:ascii="宋体" w:hAnsi="宋体"/>
      <w:kern w:val="0"/>
      <w:sz w:val="21"/>
      <w:szCs w:val="20"/>
    </w:rPr>
  </w:style>
  <w:style w:type="paragraph" w:customStyle="1" w:styleId="110">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11">
    <w:name w:val="标书正文"/>
    <w:basedOn w:val="1"/>
    <w:qFormat/>
    <w:uiPriority w:val="0"/>
    <w:pPr>
      <w:widowControl/>
    </w:pPr>
    <w:rPr>
      <w:rFonts w:ascii="宋体" w:hAnsi="宋体"/>
      <w:color w:val="000000"/>
      <w:kern w:val="0"/>
      <w:szCs w:val="24"/>
    </w:rPr>
  </w:style>
  <w:style w:type="paragraph" w:customStyle="1" w:styleId="112">
    <w:name w:val="Char Char4 Char Char Char Char Char Char Char Char"/>
    <w:basedOn w:val="1"/>
    <w:qFormat/>
    <w:uiPriority w:val="0"/>
    <w:rPr>
      <w:sz w:val="21"/>
      <w:szCs w:val="20"/>
    </w:rPr>
  </w:style>
  <w:style w:type="paragraph" w:customStyle="1" w:styleId="113">
    <w:name w:val="Char1"/>
    <w:basedOn w:val="1"/>
    <w:qFormat/>
    <w:uiPriority w:val="0"/>
    <w:pPr>
      <w:spacing w:line="380" w:lineRule="exact"/>
      <w:jc w:val="center"/>
      <w:outlineLvl w:val="1"/>
    </w:pPr>
    <w:rPr>
      <w:rFonts w:ascii="宋体" w:hAnsi="宋体"/>
      <w:b/>
      <w:bCs/>
      <w:sz w:val="30"/>
      <w:szCs w:val="30"/>
    </w:rPr>
  </w:style>
  <w:style w:type="paragraph" w:customStyle="1" w:styleId="11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5">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6">
    <w:name w:val="纯文本2"/>
    <w:basedOn w:val="117"/>
    <w:qFormat/>
    <w:uiPriority w:val="0"/>
    <w:pPr>
      <w:adjustRightInd w:val="0"/>
      <w:textAlignment w:val="baseline"/>
    </w:pPr>
    <w:rPr>
      <w:rFonts w:ascii="宋体" w:hAnsi="Courier New" w:eastAsia="楷体_GB2312"/>
      <w:sz w:val="26"/>
      <w:szCs w:val="20"/>
    </w:rPr>
  </w:style>
  <w:style w:type="paragraph" w:customStyle="1" w:styleId="117">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8">
    <w:name w:val="Char Char3 Char Char"/>
    <w:basedOn w:val="1"/>
    <w:qFormat/>
    <w:uiPriority w:val="0"/>
    <w:rPr>
      <w:sz w:val="21"/>
      <w:szCs w:val="22"/>
    </w:rPr>
  </w:style>
  <w:style w:type="paragraph" w:customStyle="1" w:styleId="119">
    <w:name w:val="列出段落11"/>
    <w:basedOn w:val="1"/>
    <w:qFormat/>
    <w:uiPriority w:val="34"/>
    <w:pPr>
      <w:ind w:firstLine="420"/>
    </w:pPr>
    <w:rPr>
      <w:rFonts w:ascii="Calibri" w:hAnsi="Calibri"/>
      <w:sz w:val="21"/>
      <w:szCs w:val="22"/>
    </w:rPr>
  </w:style>
  <w:style w:type="paragraph" w:customStyle="1" w:styleId="120">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1">
    <w:name w:val="正文11"/>
    <w:basedOn w:val="1"/>
    <w:qFormat/>
    <w:uiPriority w:val="0"/>
    <w:pPr>
      <w:tabs>
        <w:tab w:val="left" w:pos="0"/>
      </w:tabs>
    </w:pPr>
    <w:rPr>
      <w:rFonts w:ascii="Arial" w:hAnsi="Arial" w:eastAsia="仿宋_GB2312" w:cs="Arial"/>
      <w:b/>
      <w:szCs w:val="24"/>
    </w:rPr>
  </w:style>
  <w:style w:type="paragraph" w:styleId="122">
    <w:name w:val="List Paragraph"/>
    <w:basedOn w:val="1"/>
    <w:qFormat/>
    <w:uiPriority w:val="34"/>
    <w:pPr>
      <w:ind w:firstLine="420"/>
    </w:pPr>
  </w:style>
  <w:style w:type="character" w:customStyle="1" w:styleId="123">
    <w:name w:val="font11"/>
    <w:basedOn w:val="42"/>
    <w:qFormat/>
    <w:uiPriority w:val="0"/>
    <w:rPr>
      <w:rFonts w:hint="eastAsia" w:ascii="宋体" w:hAnsi="宋体" w:eastAsia="宋体" w:cs="宋体"/>
      <w:color w:val="000000"/>
      <w:sz w:val="20"/>
      <w:szCs w:val="20"/>
      <w:u w:val="none"/>
    </w:rPr>
  </w:style>
  <w:style w:type="paragraph" w:customStyle="1" w:styleId="124">
    <w:name w:val="正文首行缩进1"/>
    <w:basedOn w:val="2"/>
    <w:qFormat/>
    <w:uiPriority w:val="0"/>
    <w:pPr>
      <w:ind w:firstLine="420" w:firstLineChars="100"/>
    </w:pPr>
    <w:rPr>
      <w:sz w:val="21"/>
    </w:rPr>
  </w:style>
  <w:style w:type="paragraph" w:customStyle="1" w:styleId="125">
    <w:name w:val="列出段落2"/>
    <w:basedOn w:val="1"/>
    <w:qFormat/>
    <w:uiPriority w:val="34"/>
    <w:pPr>
      <w:ind w:firstLine="420"/>
    </w:pPr>
  </w:style>
  <w:style w:type="paragraph" w:customStyle="1" w:styleId="126">
    <w:name w:val="正文缩进2格"/>
    <w:basedOn w:val="1"/>
    <w:qFormat/>
    <w:uiPriority w:val="0"/>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23EE1-1D3F-465E-8E6D-D9263C7290D3}">
  <ds:schemaRefs/>
</ds:datastoreItem>
</file>

<file path=docProps/app.xml><?xml version="1.0" encoding="utf-8"?>
<Properties xmlns="http://schemas.openxmlformats.org/officeDocument/2006/extended-properties" xmlns:vt="http://schemas.openxmlformats.org/officeDocument/2006/docPropsVTypes">
  <Template>Normal</Template>
  <Pages>44</Pages>
  <Words>15334</Words>
  <Characters>16357</Characters>
  <Lines>225</Lines>
  <Paragraphs>63</Paragraphs>
  <TotalTime>7</TotalTime>
  <ScaleCrop>false</ScaleCrop>
  <LinksUpToDate>false</LinksUpToDate>
  <CharactersWithSpaces>16468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2023-03-02T14:59:00Z</dcterms:created>
  <dc:creator>xjw83</dc:creator>
  <cp:lastModifiedBy>招标代理</cp:lastModifiedBy>
  <cp:lastPrinted>2025-06-30T06:48:03Z</cp:lastPrinted>
  <dcterms:modified xsi:type="dcterms:W3CDTF">2025-06-30T07:00:01Z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3960BE96859E4B46B75A515075784F0C</vt:lpwstr>
  </property>
  <property fmtid="{D5CDD505-2E9C-101B-9397-08002B2CF9AE}" pid="4" name="KSOTemplateDocerSaveRecord">
    <vt:lpwstr>eyJoZGlkIjoiMmI5NTAyOWU4NTA1M2NmMjEwMjk5MTMwZjdkY2U2MjEiLCJ1c2VySWQiOiIyNzI5Njk3NTgifQ==</vt:lpwstr>
  </property>
</Properties>
</file>