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snapToGrid w:val="0"/>
        <w:spacing w:before="100" w:beforeAutospacing="1" w:after="100" w:afterAutospacing="1" w:line="276" w:lineRule="auto"/>
        <w:ind w:firstLine="0" w:firstLineChars="0"/>
        <w:jc w:val="center"/>
        <w:rPr>
          <w:rFonts w:hint="eastAsia" w:ascii="楷体" w:hAnsi="楷体" w:eastAsia="楷体" w:cs="楷体"/>
          <w:b/>
          <w:bCs/>
          <w:color w:val="000000"/>
          <w:sz w:val="52"/>
          <w:szCs w:val="52"/>
          <w:lang w:eastAsia="zh-CN"/>
        </w:rPr>
      </w:pPr>
      <w:r>
        <w:rPr>
          <w:rFonts w:hint="eastAsia" w:ascii="楷体" w:hAnsi="楷体" w:eastAsia="楷体" w:cs="楷体"/>
          <w:b/>
          <w:bCs/>
          <w:color w:val="000000"/>
          <w:sz w:val="52"/>
          <w:szCs w:val="52"/>
          <w:lang w:eastAsia="zh-CN"/>
        </w:rPr>
        <w:t>被征地农民保障委托经办服务（2024）</w:t>
      </w:r>
    </w:p>
    <w:p>
      <w:pPr>
        <w:spacing w:before="100" w:beforeAutospacing="1" w:after="100" w:afterAutospacing="1" w:line="276" w:lineRule="auto"/>
        <w:ind w:firstLine="0" w:firstLineChars="0"/>
        <w:jc w:val="center"/>
        <w:rPr>
          <w:rFonts w:ascii="楷体" w:hAnsi="楷体" w:eastAsia="楷体" w:cs="楷体"/>
          <w:color w:val="000000"/>
          <w:sz w:val="36"/>
          <w:szCs w:val="36"/>
        </w:rPr>
      </w:pPr>
    </w:p>
    <w:p>
      <w:pPr>
        <w:pStyle w:val="39"/>
        <w:ind w:firstLine="643"/>
      </w:pPr>
    </w:p>
    <w:p>
      <w:pPr>
        <w:pStyle w:val="9"/>
        <w:ind w:firstLine="720"/>
        <w:rPr>
          <w:rFonts w:ascii="楷体" w:hAnsi="楷体" w:eastAsia="楷体" w:cs="楷体"/>
          <w:color w:val="000000"/>
          <w:sz w:val="36"/>
          <w:szCs w:val="36"/>
        </w:rPr>
      </w:pPr>
    </w:p>
    <w:p>
      <w:pPr>
        <w:pStyle w:val="9"/>
        <w:ind w:firstLine="720"/>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480"/>
      </w:pPr>
    </w:p>
    <w:p>
      <w:pPr>
        <w:pStyle w:val="49"/>
        <w:rPr>
          <w:lang w:eastAsia="zh-CN"/>
        </w:rPr>
      </w:pPr>
      <w:r>
        <w:rPr>
          <w:rFonts w:hint="eastAsia"/>
          <w:lang w:eastAsia="zh-CN"/>
        </w:rPr>
        <w:t xml:space="preserve"> </w:t>
      </w:r>
      <w:r>
        <w:rPr>
          <w:lang w:eastAsia="zh-CN"/>
        </w:rPr>
        <w:t xml:space="preserve">  </w:t>
      </w: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22"/>
        <w:snapToGrid w:val="0"/>
        <w:spacing w:beforeLines="0" w:afterLines="0" w:line="276" w:lineRule="auto"/>
        <w:ind w:firstLine="904" w:firstLineChars="300"/>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rPr>
        <w:t>项目编号：</w:t>
      </w:r>
      <w:r>
        <w:rPr>
          <w:rFonts w:hint="eastAsia" w:ascii="楷体" w:hAnsi="楷体" w:eastAsia="楷体" w:cs="楷体"/>
          <w:b/>
          <w:bCs/>
          <w:color w:val="000000"/>
          <w:sz w:val="30"/>
          <w:szCs w:val="30"/>
          <w:lang w:eastAsia="zh-CN"/>
        </w:rPr>
        <w:t>HZZX-2024-G39</w:t>
      </w:r>
    </w:p>
    <w:p>
      <w:pPr>
        <w:pStyle w:val="22"/>
        <w:snapToGrid w:val="0"/>
        <w:spacing w:beforeLines="0" w:afterLines="0" w:line="276" w:lineRule="auto"/>
        <w:ind w:left="2105" w:leftChars="375" w:hanging="1205" w:hangingChars="4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被征地农民保障委托经办服务（2024）</w:t>
      </w:r>
    </w:p>
    <w:p>
      <w:pPr>
        <w:pStyle w:val="22"/>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嘉善县人力资源和社会保障局</w:t>
      </w:r>
    </w:p>
    <w:p>
      <w:pPr>
        <w:pStyle w:val="22"/>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w:t>
      </w:r>
      <w:r>
        <w:rPr>
          <w:rFonts w:hint="eastAsia" w:ascii="楷体" w:hAnsi="楷体" w:eastAsia="楷体" w:cs="楷体"/>
          <w:b/>
          <w:bCs/>
          <w:w w:val="95"/>
          <w:sz w:val="30"/>
          <w:szCs w:val="30"/>
          <w:lang w:val="en-US" w:eastAsia="zh-CN"/>
        </w:rPr>
        <w:t>4</w:t>
      </w:r>
      <w:r>
        <w:rPr>
          <w:rFonts w:hint="eastAsia" w:ascii="楷体" w:hAnsi="楷体" w:eastAsia="楷体" w:cs="楷体"/>
          <w:b/>
          <w:bCs/>
          <w:w w:val="95"/>
          <w:sz w:val="30"/>
          <w:szCs w:val="30"/>
        </w:rPr>
        <w:t>年</w:t>
      </w:r>
      <w:r>
        <w:rPr>
          <w:rFonts w:hint="eastAsia" w:ascii="楷体" w:hAnsi="楷体" w:eastAsia="楷体" w:cs="楷体"/>
          <w:b/>
          <w:bCs/>
          <w:w w:val="95"/>
          <w:sz w:val="30"/>
          <w:szCs w:val="30"/>
          <w:lang w:val="en-US" w:eastAsia="zh-CN"/>
        </w:rPr>
        <w:t>5</w:t>
      </w:r>
      <w:r>
        <w:rPr>
          <w:rFonts w:hint="eastAsia" w:ascii="楷体" w:hAnsi="楷体" w:eastAsia="楷体" w:cs="楷体"/>
          <w:b/>
          <w:bCs/>
          <w:w w:val="95"/>
          <w:sz w:val="30"/>
          <w:szCs w:val="30"/>
        </w:rPr>
        <w:t>月</w:t>
      </w:r>
    </w:p>
    <w:p>
      <w:pPr>
        <w:pStyle w:val="22"/>
        <w:tabs>
          <w:tab w:val="left" w:pos="9072"/>
        </w:tabs>
        <w:spacing w:beforeLines="0" w:beforeAutospacing="1" w:afterLines="0" w:afterAutospacing="1" w:line="276" w:lineRule="auto"/>
        <w:ind w:firstLine="420"/>
        <w:rPr>
          <w:rFonts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98"/>
        <w:ind w:firstLine="723"/>
        <w:jc w:val="center"/>
        <w:rPr>
          <w:color w:val="000000"/>
          <w:sz w:val="36"/>
          <w:lang w:val="zh-CN"/>
        </w:rPr>
      </w:pPr>
      <w:bookmarkStart w:id="0" w:name="_Toc27687"/>
      <w:bookmarkStart w:id="1" w:name="_Toc18407"/>
    </w:p>
    <w:p>
      <w:pPr>
        <w:pStyle w:val="98"/>
        <w:ind w:firstLine="723"/>
        <w:jc w:val="center"/>
        <w:rPr>
          <w:color w:val="000000"/>
          <w:sz w:val="36"/>
          <w:lang w:val="zh-CN"/>
        </w:rPr>
      </w:pPr>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9"/>
        <w:tabs>
          <w:tab w:val="right" w:leader="dot" w:pos="9402"/>
        </w:tabs>
        <w:ind w:firstLine="0" w:firstLineChars="0"/>
        <w:rPr>
          <w:rFonts w:asciiTheme="minorEastAsia" w:hAnsiTheme="minorEastAsia" w:eastAsiaTheme="minorEastAsia" w:cstheme="minorBidi"/>
          <w:sz w:val="24"/>
          <w:szCs w:val="24"/>
        </w:rPr>
      </w:pP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TOC \o "1-3" \h \z \u </w:instrText>
      </w:r>
      <w:r>
        <w:rPr>
          <w:rFonts w:hint="eastAsia" w:cs="宋体" w:asciiTheme="minorEastAsia" w:hAnsiTheme="minorEastAsia" w:eastAsiaTheme="minorEastAsia"/>
          <w:sz w:val="24"/>
          <w:szCs w:val="24"/>
        </w:rPr>
        <w:fldChar w:fldCharType="separate"/>
      </w:r>
      <w:r>
        <w:fldChar w:fldCharType="begin"/>
      </w:r>
      <w:r>
        <w:instrText xml:space="preserve"> HYPERLINK \l "_Toc146613175" </w:instrText>
      </w:r>
      <w:r>
        <w:fldChar w:fldCharType="separate"/>
      </w:r>
      <w:r>
        <w:rPr>
          <w:rStyle w:val="46"/>
          <w:rFonts w:asciiTheme="minorEastAsia" w:hAnsiTheme="minorEastAsia" w:eastAsiaTheme="minorEastAsia"/>
          <w:sz w:val="24"/>
          <w:szCs w:val="24"/>
        </w:rPr>
        <w:t>第一章  公开招标采购公告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"_Toc146613176" </w:instrText>
      </w:r>
      <w:r>
        <w:fldChar w:fldCharType="separate"/>
      </w:r>
      <w:r>
        <w:rPr>
          <w:rStyle w:val="46"/>
          <w:rFonts w:asciiTheme="minorEastAsia" w:hAnsiTheme="minorEastAsia" w:eastAsiaTheme="minorEastAsia"/>
          <w:sz w:val="24"/>
          <w:szCs w:val="24"/>
        </w:rPr>
        <w:t>第二章  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"_Toc146613177" </w:instrText>
      </w:r>
      <w:r>
        <w:fldChar w:fldCharType="separate"/>
      </w:r>
      <w:r>
        <w:rPr>
          <w:rStyle w:val="46"/>
          <w:rFonts w:cs="宋体" w:asciiTheme="minorEastAsia" w:hAnsiTheme="minorEastAsia" w:eastAsiaTheme="minorEastAsia"/>
          <w:szCs w:val="24"/>
        </w:rPr>
        <w:t>第三章  投标人须知</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_Toc146613177 \h </w:instrText>
      </w:r>
      <w:r>
        <w:rPr>
          <w:rFonts w:asciiTheme="minorEastAsia" w:hAnsiTheme="minorEastAsia" w:eastAsiaTheme="minorEastAsia"/>
          <w:szCs w:val="24"/>
        </w:rPr>
        <w:fldChar w:fldCharType="separate"/>
      </w:r>
      <w:r>
        <w:rPr>
          <w:rFonts w:asciiTheme="minorEastAsia" w:hAnsiTheme="minorEastAsia" w:eastAsiaTheme="minorEastAsia"/>
          <w:szCs w:val="24"/>
        </w:rPr>
        <w:t>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"_Toc146613178" </w:instrText>
      </w:r>
      <w:r>
        <w:fldChar w:fldCharType="separate"/>
      </w:r>
      <w:r>
        <w:rPr>
          <w:rStyle w:val="46"/>
          <w:rFonts w:cs="宋体" w:asciiTheme="minorEastAsia" w:hAnsiTheme="minorEastAsia" w:eastAsiaTheme="minorEastAsia"/>
          <w:szCs w:val="24"/>
        </w:rPr>
        <w:t>一、前附表</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_Toc146613178 \h </w:instrText>
      </w:r>
      <w:r>
        <w:rPr>
          <w:rFonts w:asciiTheme="minorEastAsia" w:hAnsiTheme="minorEastAsia" w:eastAsiaTheme="minorEastAsia"/>
          <w:szCs w:val="24"/>
        </w:rPr>
        <w:fldChar w:fldCharType="separate"/>
      </w:r>
      <w:r>
        <w:rPr>
          <w:rFonts w:asciiTheme="minorEastAsia" w:hAnsiTheme="minorEastAsia" w:eastAsiaTheme="minorEastAsia"/>
          <w:szCs w:val="24"/>
        </w:rPr>
        <w:t>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"_Toc146613179" </w:instrText>
      </w:r>
      <w:r>
        <w:fldChar w:fldCharType="separate"/>
      </w:r>
      <w:r>
        <w:rPr>
          <w:rStyle w:val="46"/>
          <w:rFonts w:cs="宋体" w:asciiTheme="minorEastAsia" w:hAnsiTheme="minorEastAsia" w:eastAsiaTheme="minorEastAsia"/>
          <w:szCs w:val="24"/>
        </w:rPr>
        <w:t>二、总  则</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_Toc146613179 \h </w:instrText>
      </w:r>
      <w:r>
        <w:rPr>
          <w:rFonts w:asciiTheme="minorEastAsia" w:hAnsiTheme="minorEastAsia" w:eastAsiaTheme="minorEastAsia"/>
          <w:szCs w:val="24"/>
        </w:rPr>
        <w:fldChar w:fldCharType="separate"/>
      </w:r>
      <w:r>
        <w:rPr>
          <w:rFonts w:asciiTheme="minorEastAsia" w:hAnsiTheme="minorEastAsia" w:eastAsiaTheme="minorEastAsia"/>
          <w:szCs w:val="24"/>
        </w:rPr>
        <w:t>12</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"_Toc146613180" </w:instrText>
      </w:r>
      <w:r>
        <w:fldChar w:fldCharType="separate"/>
      </w:r>
      <w:r>
        <w:rPr>
          <w:rStyle w:val="46"/>
          <w:rFonts w:cs="宋体" w:asciiTheme="minorEastAsia" w:hAnsiTheme="minorEastAsia" w:eastAsiaTheme="minorEastAsia"/>
          <w:szCs w:val="24"/>
        </w:rPr>
        <w:t>三、采购文件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_Toc146613180 \h </w:instrText>
      </w:r>
      <w:r>
        <w:rPr>
          <w:rFonts w:asciiTheme="minorEastAsia" w:hAnsiTheme="minorEastAsia" w:eastAsiaTheme="minorEastAsia"/>
          <w:szCs w:val="24"/>
        </w:rPr>
        <w:fldChar w:fldCharType="separate"/>
      </w:r>
      <w:r>
        <w:rPr>
          <w:rFonts w:asciiTheme="minorEastAsia" w:hAnsiTheme="minorEastAsia" w:eastAsiaTheme="minorEastAsia"/>
          <w:szCs w:val="24"/>
        </w:rPr>
        <w:t>14</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"_Toc146613181" </w:instrText>
      </w:r>
      <w:r>
        <w:fldChar w:fldCharType="separate"/>
      </w:r>
      <w:r>
        <w:rPr>
          <w:rStyle w:val="46"/>
          <w:rFonts w:cs="宋体" w:asciiTheme="minorEastAsia" w:hAnsiTheme="minorEastAsia" w:eastAsiaTheme="minorEastAsia"/>
          <w:szCs w:val="24"/>
        </w:rPr>
        <w:t>四、投标文件的编制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_Toc146613181 \h </w:instrText>
      </w:r>
      <w:r>
        <w:rPr>
          <w:rFonts w:asciiTheme="minorEastAsia" w:hAnsiTheme="minorEastAsia" w:eastAsiaTheme="minorEastAsia"/>
          <w:szCs w:val="24"/>
        </w:rPr>
        <w:fldChar w:fldCharType="separate"/>
      </w:r>
      <w:r>
        <w:rPr>
          <w:rFonts w:asciiTheme="minorEastAsia" w:hAnsiTheme="minorEastAsia" w:eastAsiaTheme="minorEastAsia"/>
          <w:szCs w:val="24"/>
        </w:rPr>
        <w:t>14</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"_Toc146613184" </w:instrText>
      </w:r>
      <w:r>
        <w:fldChar w:fldCharType="separate"/>
      </w:r>
      <w:r>
        <w:rPr>
          <w:rStyle w:val="46"/>
          <w:rFonts w:cs="宋体" w:asciiTheme="minorEastAsia" w:hAnsiTheme="minorEastAsia" w:eastAsiaTheme="minorEastAsia"/>
          <w:szCs w:val="24"/>
        </w:rPr>
        <w:t>五、开标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_Toc146613184 \h </w:instrText>
      </w:r>
      <w:r>
        <w:rPr>
          <w:rFonts w:asciiTheme="minorEastAsia" w:hAnsiTheme="minorEastAsia" w:eastAsiaTheme="minorEastAsia"/>
          <w:szCs w:val="24"/>
        </w:rPr>
        <w:fldChar w:fldCharType="separate"/>
      </w:r>
      <w:r>
        <w:rPr>
          <w:rFonts w:asciiTheme="minorEastAsia" w:hAnsiTheme="minorEastAsia" w:eastAsiaTheme="minorEastAsia"/>
          <w:szCs w:val="24"/>
        </w:rPr>
        <w:t>17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"_Toc146613185" </w:instrText>
      </w:r>
      <w:r>
        <w:fldChar w:fldCharType="separate"/>
      </w:r>
      <w:r>
        <w:rPr>
          <w:rStyle w:val="46"/>
          <w:rFonts w:cs="宋体" w:asciiTheme="minorEastAsia" w:hAnsiTheme="minorEastAsia" w:eastAsiaTheme="minorEastAsia"/>
          <w:szCs w:val="24"/>
        </w:rPr>
        <w:t>六、评标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_Toc146613185 \h </w:instrText>
      </w:r>
      <w:r>
        <w:rPr>
          <w:rFonts w:asciiTheme="minorEastAsia" w:hAnsiTheme="minorEastAsia" w:eastAsiaTheme="minorEastAsia"/>
          <w:szCs w:val="24"/>
        </w:rPr>
        <w:fldChar w:fldCharType="separate"/>
      </w:r>
      <w:r>
        <w:rPr>
          <w:rFonts w:asciiTheme="minorEastAsia" w:hAnsiTheme="minorEastAsia" w:eastAsiaTheme="minorEastAsia"/>
          <w:szCs w:val="24"/>
        </w:rPr>
        <w:t>18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"_Toc146613186" </w:instrText>
      </w:r>
      <w:r>
        <w:fldChar w:fldCharType="separate"/>
      </w:r>
      <w:r>
        <w:rPr>
          <w:rStyle w:val="46"/>
          <w:rFonts w:cs="宋体" w:asciiTheme="minorEastAsia" w:hAnsiTheme="minorEastAsia" w:eastAsiaTheme="minorEastAsia"/>
          <w:szCs w:val="24"/>
        </w:rPr>
        <w:t>七、定标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_Toc146613186 \h </w:instrText>
      </w:r>
      <w:r>
        <w:rPr>
          <w:rFonts w:asciiTheme="minorEastAsia" w:hAnsiTheme="minorEastAsia" w:eastAsiaTheme="minorEastAsia"/>
          <w:szCs w:val="24"/>
        </w:rPr>
        <w:fldChar w:fldCharType="separate"/>
      </w:r>
      <w:r>
        <w:rPr>
          <w:rFonts w:asciiTheme="minorEastAsia" w:hAnsiTheme="minorEastAsia" w:eastAsiaTheme="minorEastAsia"/>
          <w:szCs w:val="24"/>
        </w:rPr>
        <w:t>19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1"/>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"_Toc146613187" </w:instrText>
      </w:r>
      <w:r>
        <w:fldChar w:fldCharType="separate"/>
      </w:r>
      <w:r>
        <w:rPr>
          <w:rStyle w:val="46"/>
          <w:rFonts w:cs="宋体" w:asciiTheme="minorEastAsia" w:hAnsiTheme="minorEastAsia" w:eastAsiaTheme="minorEastAsia"/>
          <w:szCs w:val="24"/>
        </w:rPr>
        <w:t>八、合同授予</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_Toc146613187 \h </w:instrText>
      </w:r>
      <w:r>
        <w:rPr>
          <w:rFonts w:asciiTheme="minorEastAsia" w:hAnsiTheme="minorEastAsia" w:eastAsiaTheme="minorEastAsia"/>
          <w:szCs w:val="24"/>
        </w:rPr>
        <w:fldChar w:fldCharType="separate"/>
      </w:r>
      <w:r>
        <w:rPr>
          <w:rFonts w:asciiTheme="minorEastAsia" w:hAnsiTheme="minorEastAsia" w:eastAsiaTheme="minorEastAsia"/>
          <w:szCs w:val="24"/>
        </w:rPr>
        <w:t>19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"_Toc146613188" </w:instrText>
      </w:r>
      <w:r>
        <w:fldChar w:fldCharType="separate"/>
      </w:r>
      <w:r>
        <w:rPr>
          <w:rStyle w:val="46"/>
          <w:rFonts w:asciiTheme="minorEastAsia" w:hAnsiTheme="minorEastAsia" w:eastAsiaTheme="minorEastAsia"/>
          <w:sz w:val="24"/>
          <w:szCs w:val="24"/>
        </w:rPr>
        <w:t>第四章  评标办法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"_Toc146613189" </w:instrText>
      </w:r>
      <w:r>
        <w:fldChar w:fldCharType="separate"/>
      </w:r>
      <w:r>
        <w:rPr>
          <w:rStyle w:val="46"/>
          <w:rFonts w:asciiTheme="minorEastAsia" w:hAnsiTheme="minorEastAsia" w:eastAsiaTheme="minorEastAsia"/>
          <w:sz w:val="24"/>
          <w:szCs w:val="24"/>
        </w:rPr>
        <w:t>第五章  嘉善县政府采购合同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"_Toc146613190" </w:instrText>
      </w:r>
      <w:r>
        <w:fldChar w:fldCharType="separate"/>
      </w:r>
      <w:r>
        <w:rPr>
          <w:rStyle w:val="46"/>
          <w:rFonts w:asciiTheme="minorEastAsia" w:hAnsiTheme="minorEastAsia" w:eastAsiaTheme="minorEastAsia"/>
          <w:sz w:val="24"/>
          <w:szCs w:val="24"/>
        </w:rPr>
        <w:t>第六章  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ind w:firstLine="480"/>
        <w:rPr>
          <w:rFonts w:ascii="宋体" w:hAnsi="宋体" w:cs="宋体"/>
          <w:szCs w:val="24"/>
        </w:rPr>
      </w:pPr>
      <w:r>
        <w:rPr>
          <w:rFonts w:hint="eastAsia" w:cs="宋体" w:asciiTheme="minorEastAsia" w:hAnsiTheme="minorEastAsia" w:eastAsiaTheme="minorEastAsia"/>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bookmarkStart w:id="37" w:name="_GoBack"/>
      <w:bookmarkEnd w:id="37"/>
    </w:p>
    <w:p>
      <w:pPr>
        <w:pStyle w:val="37"/>
        <w:spacing w:line="300" w:lineRule="auto"/>
        <w:ind w:firstLine="643"/>
      </w:pPr>
      <w:bookmarkStart w:id="2" w:name="_Toc146613175"/>
      <w:r>
        <w:rPr>
          <w:rFonts w:hint="eastAsia"/>
        </w:rPr>
        <w:t>第一章  公开招标采购公告</w:t>
      </w:r>
      <w:bookmarkEnd w:id="2"/>
    </w:p>
    <w:p>
      <w:pPr>
        <w:pStyle w:val="4"/>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lang w:eastAsia="zh-CN"/>
        </w:rPr>
        <w:t>被征地农民保障委托经办服务（2024）</w:t>
      </w:r>
      <w:r>
        <w:rPr>
          <w:rFonts w:hint="eastAsia" w:ascii="宋体" w:hAnsi="宋体" w:cs="宋体"/>
          <w:szCs w:val="24"/>
        </w:rPr>
        <w:t>招标项目的潜在投标人应在</w:t>
      </w:r>
      <w:r>
        <w:rPr>
          <w:rFonts w:hint="eastAsia" w:ascii="宋体" w:hAnsi="宋体" w:cs="宋体"/>
          <w:szCs w:val="24"/>
          <w:u w:val="single"/>
        </w:rPr>
        <w:t>政采云平台（</w:t>
      </w:r>
      <w:r>
        <w:fldChar w:fldCharType="begin"/>
      </w:r>
      <w:r>
        <w:instrText xml:space="preserve"> HYPERLINK "https://www.zcygov.cn/）获取（下载）招标文件，并于2023年11月" </w:instrText>
      </w:r>
      <w:r>
        <w:fldChar w:fldCharType="separate"/>
      </w:r>
      <w:r>
        <w:rPr>
          <w:rStyle w:val="46"/>
          <w:rFonts w:hint="eastAsia" w:ascii="宋体" w:hAnsi="宋体" w:cs="宋体"/>
          <w:color w:val="000000" w:themeColor="text1"/>
          <w:szCs w:val="24"/>
          <w14:textFill>
            <w14:solidFill>
              <w14:schemeClr w14:val="tx1"/>
            </w14:solidFill>
          </w14:textFill>
        </w:rPr>
        <w:t>https://www.zcygov.cn/）获取（下载）招标文件，并于202</w:t>
      </w:r>
      <w:r>
        <w:rPr>
          <w:rStyle w:val="46"/>
          <w:rFonts w:hint="eastAsia" w:ascii="宋体" w:hAnsi="宋体" w:cs="宋体"/>
          <w:color w:val="000000" w:themeColor="text1"/>
          <w:szCs w:val="24"/>
          <w:lang w:val="en-US" w:eastAsia="zh-CN"/>
          <w14:textFill>
            <w14:solidFill>
              <w14:schemeClr w14:val="tx1"/>
            </w14:solidFill>
          </w14:textFill>
        </w:rPr>
        <w:t>4</w:t>
      </w:r>
      <w:r>
        <w:rPr>
          <w:rStyle w:val="46"/>
          <w:rFonts w:hint="eastAsia" w:ascii="宋体" w:hAnsi="宋体" w:cs="宋体"/>
          <w:bCs/>
          <w:color w:val="000000" w:themeColor="text1"/>
          <w:szCs w:val="24"/>
          <w14:textFill>
            <w14:solidFill>
              <w14:schemeClr w14:val="tx1"/>
            </w14:solidFill>
          </w14:textFill>
        </w:rPr>
        <w:t>年</w:t>
      </w:r>
      <w:r>
        <w:rPr>
          <w:rStyle w:val="46"/>
          <w:rFonts w:hint="eastAsia" w:ascii="宋体" w:hAnsi="宋体" w:cs="宋体"/>
          <w:bCs/>
          <w:color w:val="000000" w:themeColor="text1"/>
          <w:szCs w:val="24"/>
          <w:lang w:val="en-US" w:eastAsia="zh-CN"/>
          <w14:textFill>
            <w14:solidFill>
              <w14:schemeClr w14:val="tx1"/>
            </w14:solidFill>
          </w14:textFill>
        </w:rPr>
        <w:t>6</w:t>
      </w:r>
      <w:r>
        <w:rPr>
          <w:rStyle w:val="46"/>
          <w:rFonts w:hint="eastAsia" w:ascii="宋体" w:hAnsi="宋体" w:cs="宋体"/>
          <w:bCs/>
          <w:color w:val="000000" w:themeColor="text1"/>
          <w:szCs w:val="24"/>
          <w14:textFill>
            <w14:solidFill>
              <w14:schemeClr w14:val="tx1"/>
            </w14:solidFill>
          </w14:textFill>
        </w:rPr>
        <w:t>月</w:t>
      </w:r>
      <w:r>
        <w:rPr>
          <w:rStyle w:val="46"/>
          <w:rFonts w:hint="eastAsia" w:ascii="宋体" w:hAnsi="宋体" w:cs="宋体"/>
          <w:bCs/>
          <w:color w:val="000000" w:themeColor="text1"/>
          <w:szCs w:val="24"/>
          <w14:textFill>
            <w14:solidFill>
              <w14:schemeClr w14:val="tx1"/>
            </w14:solidFill>
          </w14:textFill>
        </w:rPr>
        <w:fldChar w:fldCharType="end"/>
      </w:r>
      <w:r>
        <w:rPr>
          <w:rFonts w:hint="eastAsia" w:ascii="宋体" w:hAnsi="宋体" w:cs="宋体"/>
          <w:bCs/>
          <w:color w:val="000000" w:themeColor="text1"/>
          <w:szCs w:val="24"/>
          <w:u w:val="single"/>
          <w:lang w:val="en-US" w:eastAsia="zh-CN"/>
          <w14:textFill>
            <w14:solidFill>
              <w14:schemeClr w14:val="tx1"/>
            </w14:solidFill>
          </w14:textFill>
        </w:rPr>
        <w:t>20</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点0</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3" w:name="_Toc35393790"/>
      <w:bookmarkStart w:id="4" w:name="_Toc28359079"/>
      <w:bookmarkStart w:id="5" w:name="_Toc35393621"/>
      <w:bookmarkStart w:id="6" w:name="_Toc28359002"/>
      <w:bookmarkStart w:id="7" w:name="_Hlk24379207"/>
      <w:r>
        <w:rPr>
          <w:rFonts w:hint="eastAsia"/>
          <w:b/>
          <w:bCs/>
          <w:szCs w:val="24"/>
        </w:rPr>
        <w:t>一、项目基本情况</w:t>
      </w:r>
      <w:bookmarkEnd w:id="3"/>
      <w:bookmarkEnd w:id="4"/>
      <w:bookmarkEnd w:id="5"/>
      <w:bookmarkEnd w:id="6"/>
    </w:p>
    <w:p>
      <w:pPr>
        <w:spacing w:line="300" w:lineRule="auto"/>
        <w:ind w:firstLine="480"/>
        <w:rPr>
          <w:rFonts w:hint="eastAsia" w:ascii="宋体" w:hAnsi="宋体" w:eastAsia="宋体" w:cs="宋体"/>
          <w:color w:val="auto"/>
          <w:szCs w:val="24"/>
          <w:lang w:eastAsia="zh-CN"/>
        </w:rPr>
      </w:pPr>
      <w:r>
        <w:rPr>
          <w:rFonts w:hint="eastAsia" w:ascii="宋体" w:hAnsi="宋体" w:cs="宋体"/>
          <w:szCs w:val="24"/>
        </w:rPr>
        <w:t>项目编号：</w:t>
      </w:r>
      <w:r>
        <w:rPr>
          <w:rFonts w:hint="eastAsia" w:ascii="宋体" w:hAnsi="宋体" w:cs="宋体"/>
          <w:color w:val="auto"/>
          <w:szCs w:val="24"/>
          <w:lang w:eastAsia="zh-CN"/>
        </w:rPr>
        <w:t>HZZX-2024-G39</w:t>
      </w:r>
    </w:p>
    <w:p>
      <w:pPr>
        <w:spacing w:line="300" w:lineRule="auto"/>
        <w:ind w:left="1680" w:leftChars="200" w:hanging="1200" w:hangingChars="500"/>
        <w:rPr>
          <w:rFonts w:hint="eastAsia" w:ascii="宋体" w:hAnsi="宋体" w:eastAsia="宋体" w:cs="宋体"/>
          <w:color w:val="auto"/>
          <w:szCs w:val="24"/>
          <w:lang w:eastAsia="zh-CN"/>
        </w:rPr>
      </w:pPr>
      <w:r>
        <w:rPr>
          <w:rFonts w:hint="eastAsia" w:ascii="宋体" w:hAnsi="宋体" w:cs="宋体"/>
          <w:color w:val="auto"/>
          <w:szCs w:val="24"/>
        </w:rPr>
        <w:t>项目名称：</w:t>
      </w:r>
      <w:bookmarkEnd w:id="7"/>
      <w:r>
        <w:rPr>
          <w:rFonts w:hint="eastAsia" w:ascii="宋体" w:hAnsi="宋体" w:cs="宋体"/>
          <w:color w:val="auto"/>
          <w:szCs w:val="24"/>
          <w:lang w:eastAsia="zh-CN"/>
        </w:rPr>
        <w:t>被征地农民保障委托经办服务（2024）</w:t>
      </w:r>
    </w:p>
    <w:p>
      <w:pPr>
        <w:spacing w:line="300" w:lineRule="auto"/>
        <w:ind w:firstLine="480"/>
        <w:rPr>
          <w:rFonts w:ascii="宋体" w:hAnsi="宋体" w:cs="宋体"/>
          <w:color w:val="auto"/>
          <w:szCs w:val="24"/>
        </w:rPr>
      </w:pPr>
      <w:r>
        <w:rPr>
          <w:rFonts w:hint="eastAsia" w:ascii="宋体" w:hAnsi="宋体" w:cs="宋体"/>
          <w:color w:val="auto"/>
          <w:szCs w:val="24"/>
        </w:rPr>
        <w:t>预算金额：</w:t>
      </w:r>
      <w:r>
        <w:rPr>
          <w:rFonts w:hint="eastAsia" w:ascii="宋体" w:hAnsi="宋体" w:cs="宋体"/>
          <w:color w:val="auto"/>
          <w:szCs w:val="24"/>
          <w:lang w:val="en-US" w:eastAsia="zh-CN"/>
        </w:rPr>
        <w:t>42</w:t>
      </w:r>
      <w:r>
        <w:rPr>
          <w:rFonts w:ascii="宋体" w:hAnsi="宋体" w:cs="宋体"/>
          <w:color w:val="auto"/>
          <w:szCs w:val="24"/>
        </w:rPr>
        <w:t>.00</w:t>
      </w:r>
      <w:r>
        <w:rPr>
          <w:rFonts w:hint="eastAsia" w:ascii="宋体" w:hAnsi="宋体" w:cs="宋体"/>
          <w:color w:val="auto"/>
          <w:szCs w:val="24"/>
        </w:rPr>
        <w:t xml:space="preserve"> 万元</w:t>
      </w:r>
    </w:p>
    <w:p>
      <w:pPr>
        <w:spacing w:line="300" w:lineRule="auto"/>
        <w:ind w:firstLine="480"/>
        <w:rPr>
          <w:color w:val="auto"/>
        </w:rPr>
      </w:pPr>
      <w:r>
        <w:rPr>
          <w:rFonts w:hint="eastAsia" w:ascii="宋体" w:hAnsi="宋体" w:cs="宋体"/>
          <w:color w:val="auto"/>
          <w:szCs w:val="24"/>
        </w:rPr>
        <w:t>最高限价（如有）：</w:t>
      </w:r>
      <w:r>
        <w:rPr>
          <w:rFonts w:hint="eastAsia" w:ascii="宋体" w:hAnsi="宋体" w:cs="宋体"/>
          <w:color w:val="auto"/>
          <w:szCs w:val="24"/>
          <w:lang w:val="en-US" w:eastAsia="zh-CN"/>
        </w:rPr>
        <w:t>41.4576</w:t>
      </w:r>
      <w:r>
        <w:rPr>
          <w:rFonts w:hint="eastAsia" w:ascii="宋体" w:hAnsi="宋体" w:cs="宋体"/>
          <w:color w:val="auto"/>
          <w:szCs w:val="24"/>
        </w:rPr>
        <w:t>万元</w:t>
      </w:r>
    </w:p>
    <w:p>
      <w:pPr>
        <w:spacing w:line="300" w:lineRule="auto"/>
        <w:ind w:firstLine="482"/>
        <w:contextualSpacing/>
        <w:rPr>
          <w:rFonts w:ascii="宋体" w:hAnsi="宋体" w:cs="宋体"/>
          <w:b/>
          <w:bCs/>
          <w:color w:val="auto"/>
          <w:szCs w:val="24"/>
        </w:rPr>
      </w:pPr>
      <w:r>
        <w:rPr>
          <w:rFonts w:hint="eastAsia" w:ascii="宋体" w:hAnsi="宋体" w:cs="宋体"/>
          <w:b/>
          <w:bCs/>
          <w:color w:val="auto"/>
          <w:szCs w:val="24"/>
        </w:rPr>
        <w:t>采购需求（概述）：</w:t>
      </w:r>
    </w:p>
    <w:tbl>
      <w:tblPr>
        <w:tblStyle w:val="4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04"/>
        <w:gridCol w:w="6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663" w:type="dxa"/>
            <w:shd w:val="clear" w:color="auto" w:fill="auto"/>
            <w:vAlign w:val="center"/>
          </w:tcPr>
          <w:p>
            <w:pPr>
              <w:spacing w:line="300" w:lineRule="auto"/>
              <w:ind w:firstLine="0" w:firstLineChars="0"/>
              <w:rPr>
                <w:rFonts w:ascii="宋体" w:hAnsi="宋体" w:cs="宋体"/>
                <w:b/>
                <w:bCs/>
                <w:kern w:val="0"/>
                <w:szCs w:val="24"/>
              </w:rPr>
            </w:pPr>
            <w:r>
              <w:rPr>
                <w:rFonts w:hint="eastAsia" w:ascii="宋体" w:hAnsi="宋体" w:cs="宋体"/>
                <w:b/>
                <w:bCs/>
                <w:kern w:val="0"/>
                <w:szCs w:val="24"/>
              </w:rPr>
              <w:t>序号</w:t>
            </w:r>
          </w:p>
        </w:tc>
        <w:tc>
          <w:tcPr>
            <w:tcW w:w="8116" w:type="dxa"/>
            <w:gridSpan w:val="2"/>
            <w:shd w:val="clear" w:color="auto" w:fill="auto"/>
            <w:vAlign w:val="center"/>
          </w:tcPr>
          <w:p>
            <w:pPr>
              <w:spacing w:line="300" w:lineRule="auto"/>
              <w:ind w:firstLine="482"/>
              <w:jc w:val="center"/>
              <w:rPr>
                <w:rFonts w:ascii="宋体" w:hAnsi="宋体" w:cs="宋体"/>
                <w:b/>
                <w:bCs/>
                <w:kern w:val="0"/>
                <w:szCs w:val="24"/>
              </w:rPr>
            </w:pPr>
            <w:r>
              <w:rPr>
                <w:rFonts w:hint="eastAsia" w:ascii="宋体" w:hAnsi="宋体" w:cs="宋体"/>
                <w:b/>
                <w:bCs/>
                <w:kern w:val="0"/>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存量数据导入</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将存量被征地农民名单导入至采购人指定系统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2</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数据比对</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根据被征地农民信息，查询对应人员已参保职工和城乡人员基本信息、参保信息、缴费信息、待遇发放信息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3</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人员参保</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根据被征地人员类别，对当事人进行参保操作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4</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筹集资金到账</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财务人员根据凭证做到账处理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5</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一次性经济补助核定</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根据人员类别信息，对职工和居保类别人员核定一次性经济补助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6</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过渡期补助登记</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符合领取过渡期补助人员根据人员类别信息生成待遇发放信息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7</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过渡期补助停发</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根据具体情况中断当事人待遇享受情况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8</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过渡期补助恢复</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根据具体情况恢复当事人待遇享受情况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9</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生活补助补扣发</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一次性补发生活补助，包括一次性经济补助、过渡期补助等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10</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缴费补助申领</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根据被征地人员类别，对职工类别的人员进行缴费补助申领确认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11</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人员终止</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根据当事人信息并确认终止类别、终止时间、支付信息等数据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12</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遗属待遇补差核定</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对居保人员死亡后丧葬抚恤金按照企业职工标准予以补差发放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13</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结算</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每月省社保系统结算以后系统根据结算规则进行结算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14</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财务支付</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根据业务提交的支付信息推送银行支付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15</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发放不成功处理</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对银行返回的发放失败数据进行修改重置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16</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查询统计</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对项目信息、人员信息、享受待遇人员基本信息和待遇信息、待遇发放信息、终止发放信息等数据进行查询、统计，并生成报表、导出报表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63"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17</w:t>
            </w:r>
          </w:p>
        </w:tc>
        <w:tc>
          <w:tcPr>
            <w:tcW w:w="170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参数维护</w:t>
            </w:r>
          </w:p>
        </w:tc>
        <w:tc>
          <w:tcPr>
            <w:tcW w:w="6412"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对人员分类信息、一次性补助标准、过渡期补助待遇标准、丧葬抚恤金标准等参数进行维护</w:t>
            </w:r>
          </w:p>
        </w:tc>
      </w:tr>
    </w:tbl>
    <w:p>
      <w:pPr>
        <w:spacing w:line="300" w:lineRule="auto"/>
        <w:ind w:left="0" w:leftChars="0" w:firstLine="482" w:firstLineChars="200"/>
        <w:contextualSpacing/>
        <w:rPr>
          <w:rFonts w:ascii="宋体" w:hAnsi="宋体" w:cs="宋体"/>
          <w:b/>
          <w:color w:val="auto"/>
          <w:kern w:val="44"/>
          <w:szCs w:val="24"/>
          <w:highlight w:val="yellow"/>
          <w:lang w:val="zh-CN"/>
        </w:rPr>
      </w:pPr>
      <w:r>
        <w:rPr>
          <w:rFonts w:hint="eastAsia" w:ascii="宋体" w:hAnsi="宋体" w:cs="宋体"/>
          <w:b/>
          <w:color w:val="auto"/>
          <w:kern w:val="44"/>
          <w:szCs w:val="24"/>
          <w:lang w:val="zh-CN"/>
        </w:rPr>
        <w:t>备注：</w:t>
      </w:r>
      <w:r>
        <w:rPr>
          <w:rFonts w:hint="eastAsia" w:ascii="宋体" w:hAnsi="宋体" w:cs="宋体"/>
          <w:color w:val="auto"/>
          <w:szCs w:val="24"/>
        </w:rPr>
        <w:t>政府采购计划编号：</w:t>
      </w:r>
      <w:r>
        <w:rPr>
          <w:rFonts w:hint="eastAsia" w:ascii="宋体" w:hAnsi="宋体" w:cs="宋体"/>
          <w:color w:val="auto"/>
          <w:szCs w:val="24"/>
          <w:highlight w:val="none"/>
        </w:rPr>
        <w:t>善财采确</w:t>
      </w:r>
      <w:r>
        <w:rPr>
          <w:rFonts w:hint="eastAsia" w:ascii="宋体" w:hAnsi="宋体" w:cs="宋体"/>
          <w:color w:val="auto"/>
          <w:szCs w:val="24"/>
          <w:highlight w:val="none"/>
          <w:lang w:val="en-US" w:eastAsia="zh-CN"/>
        </w:rPr>
        <w:t>临</w:t>
      </w:r>
      <w:r>
        <w:rPr>
          <w:rFonts w:hint="eastAsia" w:ascii="宋体" w:hAnsi="宋体" w:cs="宋体"/>
          <w:color w:val="auto"/>
          <w:szCs w:val="24"/>
          <w:highlight w:val="none"/>
        </w:rPr>
        <w:t>[202</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765</w:t>
      </w:r>
      <w:r>
        <w:rPr>
          <w:rFonts w:hint="eastAsia" w:ascii="宋体" w:hAnsi="宋体" w:cs="宋体"/>
          <w:color w:val="auto"/>
          <w:szCs w:val="24"/>
          <w:highlight w:val="none"/>
        </w:rPr>
        <w:t>号</w:t>
      </w:r>
    </w:p>
    <w:p>
      <w:pPr>
        <w:spacing w:line="300" w:lineRule="auto"/>
        <w:ind w:firstLine="482"/>
        <w:contextualSpacing/>
        <w:rPr>
          <w:rFonts w:hint="eastAsia" w:ascii="宋体" w:hAnsi="宋体" w:eastAsia="宋体" w:cs="宋体"/>
          <w:color w:val="auto"/>
          <w:sz w:val="24"/>
          <w:szCs w:val="24"/>
          <w:highlight w:val="none"/>
          <w:lang w:val="en-US" w:eastAsia="zh-CN"/>
        </w:rPr>
      </w:pPr>
      <w:r>
        <w:rPr>
          <w:rFonts w:hint="eastAsia" w:ascii="宋体" w:hAnsi="宋体" w:cs="宋体"/>
          <w:b/>
          <w:color w:val="auto"/>
          <w:kern w:val="44"/>
          <w:szCs w:val="24"/>
          <w:lang w:val="zh-CN"/>
        </w:rPr>
        <w:t>合同履行期限：</w:t>
      </w:r>
      <w:r>
        <w:rPr>
          <w:rFonts w:hint="eastAsia" w:ascii="宋体" w:hAnsi="宋体" w:cs="仿宋_GB2312"/>
          <w:color w:val="auto"/>
          <w:kern w:val="0"/>
          <w:szCs w:val="24"/>
        </w:rPr>
        <w:t>自合同签订之日起一年。服务期满后，如中标人操作规范、服务优良，经双方协商一致并报县财政部门审核同意后可续签服务合同一年。</w:t>
      </w:r>
    </w:p>
    <w:p>
      <w:pPr>
        <w:spacing w:line="300" w:lineRule="auto"/>
        <w:ind w:firstLine="482"/>
        <w:contextualSpacing/>
        <w:rPr>
          <w:rFonts w:ascii="宋体" w:hAnsi="宋体" w:cs="宋体"/>
          <w:b/>
          <w:bCs/>
          <w:color w:val="auto"/>
          <w:szCs w:val="24"/>
        </w:rPr>
      </w:pPr>
      <w:r>
        <w:rPr>
          <w:rFonts w:hint="eastAsia" w:ascii="宋体" w:hAnsi="宋体" w:cs="宋体"/>
          <w:b/>
          <w:bCs/>
          <w:color w:val="auto"/>
          <w:szCs w:val="24"/>
        </w:rPr>
        <w:t>本项目（否）接受联合体投标。</w:t>
      </w:r>
    </w:p>
    <w:p>
      <w:pPr>
        <w:spacing w:line="300" w:lineRule="auto"/>
        <w:ind w:firstLine="482"/>
        <w:rPr>
          <w:b/>
          <w:bCs/>
          <w:color w:val="auto"/>
          <w:szCs w:val="24"/>
        </w:rPr>
      </w:pPr>
      <w:bookmarkStart w:id="8" w:name="_Toc35393622"/>
      <w:bookmarkStart w:id="9" w:name="_Toc35393791"/>
      <w:bookmarkStart w:id="10" w:name="_Toc28359003"/>
      <w:bookmarkStart w:id="11" w:name="_Toc28359080"/>
      <w:r>
        <w:rPr>
          <w:rFonts w:hint="eastAsia"/>
          <w:b/>
          <w:bCs/>
          <w:color w:val="auto"/>
          <w:szCs w:val="24"/>
        </w:rPr>
        <w:t>二、申请人的资格要求：</w:t>
      </w:r>
      <w:bookmarkEnd w:id="8"/>
      <w:bookmarkEnd w:id="9"/>
      <w:bookmarkEnd w:id="10"/>
      <w:bookmarkEnd w:id="11"/>
    </w:p>
    <w:p>
      <w:pPr>
        <w:snapToGrid w:val="0"/>
        <w:spacing w:line="300" w:lineRule="auto"/>
        <w:ind w:firstLine="480"/>
        <w:contextualSpacing/>
        <w:rPr>
          <w:rFonts w:ascii="宋体" w:hAnsi="宋体" w:cs="宋体"/>
          <w:color w:val="auto"/>
          <w:szCs w:val="24"/>
        </w:rPr>
      </w:pPr>
      <w:bookmarkStart w:id="12" w:name="_Toc28359081"/>
      <w:bookmarkStart w:id="13" w:name="_Toc28359004"/>
      <w:r>
        <w:rPr>
          <w:rFonts w:hint="eastAsia" w:ascii="宋体" w:hAnsi="宋体" w:cs="宋体"/>
          <w:color w:val="auto"/>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auto"/>
          <w:szCs w:val="24"/>
        </w:rPr>
      </w:pPr>
      <w:r>
        <w:rPr>
          <w:rFonts w:hint="eastAsia" w:ascii="宋体" w:hAnsi="宋体" w:cs="宋体"/>
          <w:color w:val="auto"/>
          <w:szCs w:val="24"/>
        </w:rPr>
        <w:t>（二）落实政府采购政策需满足的资格要求：</w:t>
      </w:r>
      <w:r>
        <w:rPr>
          <w:rFonts w:hint="eastAsia" w:ascii="宋体" w:hAnsi="宋体" w:cs="宋体"/>
          <w:b/>
          <w:bCs/>
          <w:color w:val="auto"/>
          <w:kern w:val="0"/>
        </w:rPr>
        <w:t>专</w:t>
      </w:r>
      <w:r>
        <w:rPr>
          <w:rFonts w:hint="eastAsia" w:ascii="宋体" w:hAnsi="宋体" w:cs="宋体"/>
          <w:b/>
          <w:bCs/>
          <w:color w:val="auto"/>
        </w:rPr>
        <w:t>门</w:t>
      </w:r>
      <w:r>
        <w:rPr>
          <w:rFonts w:hint="eastAsia" w:ascii="宋体" w:hAnsi="宋体" w:cs="宋体"/>
          <w:b/>
          <w:bCs/>
          <w:color w:val="auto"/>
          <w:kern w:val="0"/>
        </w:rPr>
        <w:t>面向中小企业：服务全部由符合政策要求的中小企业承接，提供中小企业声明函</w:t>
      </w:r>
      <w:r>
        <w:rPr>
          <w:rFonts w:hint="eastAsia" w:ascii="宋体" w:hAnsi="宋体" w:cs="宋体"/>
          <w:b/>
          <w:color w:val="auto"/>
        </w:rPr>
        <w:t>。</w:t>
      </w:r>
    </w:p>
    <w:p>
      <w:pPr>
        <w:snapToGrid w:val="0"/>
        <w:spacing w:line="300" w:lineRule="auto"/>
        <w:ind w:firstLine="480"/>
        <w:contextualSpacing/>
        <w:rPr>
          <w:rFonts w:ascii="宋体" w:hAnsi="宋体" w:cs="宋体"/>
          <w:b/>
          <w:bCs/>
          <w:color w:val="auto"/>
          <w:szCs w:val="24"/>
        </w:rPr>
      </w:pPr>
      <w:r>
        <w:rPr>
          <w:rFonts w:hint="eastAsia" w:ascii="宋体" w:hAnsi="宋体" w:cs="宋体"/>
          <w:color w:val="auto"/>
          <w:szCs w:val="24"/>
        </w:rPr>
        <w:t>（三）本项目的特定资格要求：无</w:t>
      </w:r>
      <w:r>
        <w:rPr>
          <w:rFonts w:hint="eastAsia" w:ascii="宋体" w:hAnsi="宋体"/>
          <w:b/>
          <w:bCs/>
          <w:color w:val="auto"/>
        </w:rPr>
        <w:t>。</w:t>
      </w:r>
    </w:p>
    <w:bookmarkEnd w:id="12"/>
    <w:bookmarkEnd w:id="13"/>
    <w:p>
      <w:pPr>
        <w:spacing w:line="300" w:lineRule="auto"/>
        <w:ind w:firstLine="482"/>
        <w:rPr>
          <w:b/>
          <w:bCs/>
          <w:color w:val="auto"/>
          <w:szCs w:val="24"/>
        </w:rPr>
      </w:pPr>
      <w:r>
        <w:rPr>
          <w:rFonts w:hint="eastAsia"/>
          <w:b/>
          <w:bCs/>
          <w:color w:val="auto"/>
          <w:szCs w:val="24"/>
        </w:rPr>
        <w:t>三、获取招标文件</w:t>
      </w:r>
    </w:p>
    <w:p>
      <w:pPr>
        <w:spacing w:line="300" w:lineRule="auto"/>
        <w:ind w:firstLine="480"/>
        <w:jc w:val="left"/>
        <w:rPr>
          <w:rFonts w:ascii="宋体" w:hAnsi="宋体" w:cs="宋体"/>
          <w:color w:val="auto"/>
        </w:rPr>
      </w:pPr>
      <w:r>
        <w:rPr>
          <w:rFonts w:hint="eastAsia" w:ascii="宋体" w:hAnsi="宋体" w:cs="宋体"/>
          <w:color w:val="auto"/>
        </w:rPr>
        <w:t>时间：/至202</w:t>
      </w:r>
      <w:r>
        <w:rPr>
          <w:rFonts w:hint="eastAsia" w:ascii="宋体" w:hAnsi="宋体" w:cs="宋体"/>
          <w:color w:val="auto"/>
          <w:lang w:val="en-US" w:eastAsia="zh-CN"/>
        </w:rPr>
        <w:t>4</w:t>
      </w:r>
      <w:r>
        <w:rPr>
          <w:rFonts w:hint="eastAsia" w:ascii="宋体" w:hAnsi="宋体" w:cs="宋体"/>
          <w:color w:val="auto"/>
        </w:rPr>
        <w:t>年</w:t>
      </w:r>
      <w:r>
        <w:rPr>
          <w:rFonts w:hint="eastAsia" w:ascii="宋体" w:hAnsi="宋体" w:cs="宋体"/>
          <w:color w:val="auto"/>
          <w:lang w:val="en-US" w:eastAsia="zh-CN"/>
        </w:rPr>
        <w:t>6月20日</w:t>
      </w:r>
      <w:r>
        <w:rPr>
          <w:rFonts w:hint="eastAsia" w:ascii="宋体" w:hAnsi="宋体" w:cs="宋体"/>
          <w:color w:val="auto"/>
        </w:rPr>
        <w:t>，每天上午00:00至12:00，下午12:00至23:59（北京时间，线上获取法定节假日均可，线下获取文件法定节假日除外）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w:t>
      </w:r>
      <w:r>
        <w:rPr>
          <w:rFonts w:hint="eastAsia" w:ascii="宋体" w:hAnsi="宋体" w:cs="宋体"/>
          <w:szCs w:val="24"/>
          <w:lang w:val="en-US" w:eastAsia="zh-CN"/>
        </w:rPr>
        <w:t>4</w:t>
      </w:r>
      <w:r>
        <w:rPr>
          <w:rFonts w:hint="eastAsia" w:ascii="宋体" w:hAnsi="宋体" w:cs="宋体"/>
          <w:szCs w:val="24"/>
        </w:rPr>
        <w:t>年</w:t>
      </w:r>
      <w:r>
        <w:rPr>
          <w:rFonts w:hint="eastAsia" w:ascii="宋体" w:hAnsi="宋体" w:cs="宋体"/>
          <w:szCs w:val="24"/>
          <w:lang w:val="en-US" w:eastAsia="zh-CN"/>
        </w:rPr>
        <w:t>6月20日</w:t>
      </w:r>
      <w:r>
        <w:rPr>
          <w:rFonts w:hint="eastAsia" w:ascii="宋体" w:hAnsi="宋体" w:cs="宋体"/>
          <w:szCs w:val="24"/>
        </w:rPr>
        <w:t>14:00（北京时间）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w:t>
      </w:r>
      <w:r>
        <w:rPr>
          <w:rFonts w:hint="eastAsia" w:ascii="宋体" w:hAnsi="宋体" w:cs="宋体"/>
          <w:szCs w:val="24"/>
          <w:lang w:val="en-US" w:eastAsia="zh-CN"/>
        </w:rPr>
        <w:t>4</w:t>
      </w:r>
      <w:r>
        <w:rPr>
          <w:rFonts w:hint="eastAsia" w:ascii="宋体" w:hAnsi="宋体" w:cs="宋体"/>
          <w:szCs w:val="24"/>
        </w:rPr>
        <w:t>年</w:t>
      </w:r>
      <w:r>
        <w:rPr>
          <w:rFonts w:hint="eastAsia" w:ascii="宋体" w:hAnsi="宋体" w:cs="宋体"/>
          <w:szCs w:val="24"/>
          <w:lang w:val="en-US" w:eastAsia="zh-CN"/>
        </w:rPr>
        <w:t>6月20日</w:t>
      </w:r>
      <w:r>
        <w:rPr>
          <w:rFonts w:hint="eastAsia" w:ascii="宋体" w:hAnsi="宋体" w:cs="宋体"/>
          <w:szCs w:val="24"/>
        </w:rPr>
        <w:t>14:00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480"/>
        <w:contextualSpacing/>
        <w:rPr>
          <w:rFonts w:ascii="宋体" w:hAnsi="宋体" w:cs="宋体"/>
          <w:u w:val="single"/>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w:t>
      </w:r>
      <w:r>
        <w:rPr>
          <w:rFonts w:hint="eastAsia" w:ascii="宋体" w:hAnsi="宋体" w:cs="宋体"/>
          <w:lang w:val="en-US" w:eastAsia="zh-CN"/>
        </w:rPr>
        <w:t>实施</w:t>
      </w:r>
      <w:r>
        <w:rPr>
          <w:rFonts w:hint="eastAsia" w:ascii="宋体" w:hAnsi="宋体" w:cs="宋体"/>
        </w:rPr>
        <w:t>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pPr>
        <w:spacing w:line="300" w:lineRule="auto"/>
        <w:ind w:firstLine="482"/>
        <w:rPr>
          <w:b/>
          <w:bCs/>
          <w:szCs w:val="24"/>
        </w:rPr>
      </w:pPr>
      <w:bookmarkStart w:id="14" w:name="_Toc28359085"/>
      <w:bookmarkStart w:id="15" w:name="_Toc28359008"/>
      <w:bookmarkStart w:id="16" w:name="_Toc35393796"/>
      <w:bookmarkStart w:id="17" w:name="_Toc35393627"/>
      <w:r>
        <w:rPr>
          <w:rFonts w:hint="eastAsia"/>
          <w:b/>
          <w:bCs/>
          <w:szCs w:val="24"/>
        </w:rPr>
        <w:t>七、对本次招标提出询问，请按以下方式联系。</w:t>
      </w:r>
      <w:bookmarkEnd w:id="14"/>
      <w:bookmarkEnd w:id="15"/>
      <w:bookmarkEnd w:id="16"/>
      <w:bookmarkEnd w:id="17"/>
    </w:p>
    <w:p>
      <w:pPr>
        <w:widowControl/>
        <w:shd w:val="clear" w:color="auto" w:fill="FFFFFF"/>
        <w:spacing w:line="300" w:lineRule="auto"/>
        <w:ind w:firstLine="480"/>
        <w:jc w:val="left"/>
        <w:rPr>
          <w:rFonts w:hint="eastAsia" w:ascii="宋体" w:hAnsi="宋体" w:eastAsia="宋体" w:cs="宋体"/>
          <w:szCs w:val="24"/>
          <w:lang w:eastAsia="zh-CN"/>
        </w:rPr>
      </w:pPr>
      <w:r>
        <w:rPr>
          <w:rFonts w:hint="eastAsia" w:ascii="宋体" w:hAnsi="宋体" w:cs="宋体"/>
          <w:szCs w:val="24"/>
        </w:rPr>
        <w:t>1.采购人名称：</w:t>
      </w:r>
      <w:r>
        <w:rPr>
          <w:rFonts w:hint="eastAsia" w:ascii="宋体" w:hAnsi="宋体" w:cs="宋体"/>
          <w:szCs w:val="24"/>
          <w:lang w:eastAsia="zh-CN"/>
        </w:rPr>
        <w:t>嘉善县人力资源和社会保障局</w:t>
      </w:r>
    </w:p>
    <w:p>
      <w:pPr>
        <w:widowControl/>
        <w:shd w:val="clear" w:color="auto" w:fill="FFFFFF"/>
        <w:spacing w:line="300" w:lineRule="auto"/>
        <w:ind w:firstLine="480"/>
        <w:contextualSpacing/>
        <w:jc w:val="left"/>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sz w:val="24"/>
          <w:szCs w:val="24"/>
          <w:highlight w:val="none"/>
          <w:lang w:eastAsia="zh-CN"/>
        </w:rPr>
        <w:t>蔡凤杰</w:t>
      </w:r>
    </w:p>
    <w:p>
      <w:pPr>
        <w:widowControl/>
        <w:shd w:val="clear" w:color="auto" w:fill="FFFFFF"/>
        <w:spacing w:line="300" w:lineRule="auto"/>
        <w:ind w:firstLine="480"/>
        <w:contextualSpacing/>
        <w:jc w:val="left"/>
        <w:rPr>
          <w:rFonts w:ascii="宋体" w:hAnsi="宋体" w:cs="宋体"/>
          <w:color w:val="auto"/>
          <w:highlight w:val="yellow"/>
        </w:rPr>
      </w:pPr>
      <w:r>
        <w:rPr>
          <w:rFonts w:hint="eastAsia" w:ascii="宋体" w:hAnsi="宋体" w:cs="宋体"/>
          <w:color w:val="auto"/>
          <w:highlight w:val="none"/>
        </w:rPr>
        <w:t>联系电话：</w:t>
      </w:r>
      <w:r>
        <w:rPr>
          <w:rFonts w:hint="eastAsia" w:ascii="宋体" w:hAnsi="宋体" w:cs="宋体"/>
          <w:color w:val="auto"/>
          <w:sz w:val="24"/>
          <w:szCs w:val="24"/>
          <w:highlight w:val="none"/>
          <w:lang w:eastAsia="zh-CN"/>
        </w:rPr>
        <w:t>0573-84120227</w:t>
      </w:r>
    </w:p>
    <w:p>
      <w:pPr>
        <w:widowControl/>
        <w:shd w:val="clear" w:color="auto" w:fill="FFFFFF"/>
        <w:spacing w:line="300" w:lineRule="auto"/>
        <w:ind w:firstLine="480"/>
        <w:contextualSpacing/>
        <w:jc w:val="left"/>
        <w:rPr>
          <w:rFonts w:ascii="宋体" w:hAnsi="宋体" w:cs="宋体"/>
          <w:color w:val="auto"/>
          <w:highlight w:val="none"/>
        </w:rPr>
      </w:pPr>
      <w:r>
        <w:rPr>
          <w:rFonts w:hint="eastAsia" w:ascii="宋体" w:hAnsi="宋体" w:cs="宋体"/>
          <w:color w:val="auto"/>
          <w:highlight w:val="none"/>
        </w:rPr>
        <w:t>地址：</w:t>
      </w:r>
      <w:r>
        <w:rPr>
          <w:rFonts w:hint="eastAsia" w:ascii="宋体" w:hAnsi="宋体" w:eastAsia="宋体" w:cs="宋体"/>
          <w:color w:val="auto"/>
          <w:sz w:val="24"/>
          <w:szCs w:val="24"/>
          <w:highlight w:val="none"/>
          <w:lang w:eastAsia="zh-CN"/>
        </w:rPr>
        <w:t>嘉善县魏塘街道谈公北路135号</w:t>
      </w:r>
    </w:p>
    <w:p>
      <w:pPr>
        <w:widowControl/>
        <w:shd w:val="clear" w:color="auto" w:fill="FFFFFF"/>
        <w:spacing w:line="300" w:lineRule="auto"/>
        <w:ind w:firstLine="480"/>
        <w:jc w:val="left"/>
        <w:rPr>
          <w:rFonts w:ascii="宋体" w:hAnsi="宋体" w:cs="宋体"/>
          <w:color w:val="auto"/>
          <w:szCs w:val="24"/>
          <w:highlight w:val="none"/>
        </w:rPr>
      </w:pPr>
      <w:r>
        <w:rPr>
          <w:rFonts w:hint="eastAsia" w:ascii="宋体" w:hAnsi="宋体" w:cs="宋体"/>
          <w:color w:val="auto"/>
          <w:szCs w:val="24"/>
          <w:highlight w:val="none"/>
        </w:rPr>
        <w:t>质疑答复联系人：</w:t>
      </w:r>
      <w:r>
        <w:rPr>
          <w:rFonts w:hint="eastAsia" w:ascii="宋体" w:hAnsi="宋体" w:cs="宋体"/>
          <w:color w:val="auto"/>
          <w:szCs w:val="24"/>
        </w:rPr>
        <w:t>汤雪东</w:t>
      </w:r>
    </w:p>
    <w:p>
      <w:pPr>
        <w:widowControl/>
        <w:shd w:val="clear" w:color="auto" w:fill="FFFFFF"/>
        <w:spacing w:line="300" w:lineRule="auto"/>
        <w:ind w:firstLine="480"/>
        <w:jc w:val="left"/>
        <w:rPr>
          <w:rFonts w:ascii="宋体" w:hAnsi="宋体" w:cs="宋体"/>
          <w:color w:val="auto"/>
          <w:szCs w:val="24"/>
          <w:highlight w:val="none"/>
        </w:rPr>
      </w:pPr>
      <w:r>
        <w:rPr>
          <w:rFonts w:hint="eastAsia" w:ascii="宋体" w:hAnsi="宋体" w:cs="宋体"/>
          <w:color w:val="auto"/>
          <w:szCs w:val="24"/>
          <w:highlight w:val="none"/>
        </w:rPr>
        <w:t>联系电话：</w:t>
      </w:r>
      <w:r>
        <w:rPr>
          <w:rFonts w:ascii="宋体" w:hAnsi="宋体" w:cs="宋体"/>
          <w:color w:val="auto"/>
          <w:szCs w:val="24"/>
        </w:rPr>
        <w:t>0573-84124975</w:t>
      </w:r>
      <w:r>
        <w:rPr>
          <w:rFonts w:hint="eastAsia" w:ascii="宋体" w:hAnsi="宋体" w:eastAsia="宋体" w:cs="宋体"/>
          <w:color w:val="auto"/>
          <w:sz w:val="24"/>
          <w:szCs w:val="24"/>
          <w:highlight w:val="none"/>
          <w:lang w:val="en-US" w:eastAsia="zh-CN"/>
        </w:rPr>
        <w:t xml:space="preserve"> </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项目联系人：金晓筠</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质疑答复联系人：张燕萍</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联系电话：0573-84738956</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pPr>
        <w:widowControl/>
        <w:shd w:val="clear" w:color="auto" w:fill="FFFFFF"/>
        <w:spacing w:line="300" w:lineRule="auto"/>
        <w:ind w:firstLine="480"/>
        <w:jc w:val="left"/>
        <w:rPr>
          <w:rFonts w:ascii="宋体" w:hAnsi="宋体" w:cs="宋体"/>
          <w:color w:val="000000"/>
          <w:szCs w:val="24"/>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pPr>
        <w:pStyle w:val="37"/>
        <w:spacing w:before="0" w:after="0"/>
        <w:ind w:firstLine="643"/>
      </w:pPr>
      <w:bookmarkStart w:id="18" w:name="_Toc146613176"/>
      <w:r>
        <w:rPr>
          <w:rFonts w:hint="eastAsia"/>
        </w:rPr>
        <w:t>第二章  采购需求</w:t>
      </w:r>
      <w:bookmarkEnd w:id="18"/>
    </w:p>
    <w:p>
      <w:pPr>
        <w:pStyle w:val="22"/>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项目编号：</w:t>
      </w:r>
      <w:r>
        <w:rPr>
          <w:rFonts w:hint="eastAsia" w:hAnsi="宋体" w:cs="宋体"/>
          <w:sz w:val="24"/>
          <w:szCs w:val="24"/>
          <w:lang w:eastAsia="zh-CN"/>
        </w:rPr>
        <w:t>HZZX-2024-G39</w:t>
      </w:r>
    </w:p>
    <w:p>
      <w:pPr>
        <w:pStyle w:val="22"/>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采购单位名称：</w:t>
      </w:r>
      <w:r>
        <w:rPr>
          <w:rFonts w:hint="eastAsia" w:hAnsi="宋体" w:cs="宋体"/>
          <w:sz w:val="24"/>
          <w:szCs w:val="24"/>
          <w:lang w:eastAsia="zh-CN"/>
        </w:rPr>
        <w:t>嘉善县人力资源和社会保障局</w:t>
      </w:r>
    </w:p>
    <w:p>
      <w:pPr>
        <w:pStyle w:val="22"/>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项目名称：</w:t>
      </w:r>
      <w:r>
        <w:rPr>
          <w:rFonts w:hint="eastAsia" w:hAnsi="宋体" w:cs="宋体"/>
          <w:sz w:val="24"/>
          <w:szCs w:val="24"/>
          <w:lang w:eastAsia="zh-CN"/>
        </w:rPr>
        <w:t>被征地农民保障委托经办服务（2024）</w:t>
      </w:r>
    </w:p>
    <w:p>
      <w:pPr>
        <w:widowControl/>
        <w:shd w:val="clear" w:color="auto" w:fill="FFFFFF"/>
        <w:spacing w:line="300" w:lineRule="auto"/>
        <w:ind w:firstLine="480"/>
        <w:jc w:val="left"/>
        <w:rPr>
          <w:rFonts w:ascii="宋体" w:hAnsi="宋体" w:cs="宋体"/>
          <w:color w:val="000000"/>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default" w:ascii="宋体" w:hAnsi="宋体" w:eastAsia="宋体" w:cs="宋体"/>
          <w:b/>
          <w:bCs/>
          <w:lang w:val="en-US" w:eastAsia="zh-CN"/>
        </w:rPr>
      </w:pPr>
      <w:bookmarkStart w:id="19" w:name="_Toc29761"/>
      <w:r>
        <w:rPr>
          <w:rFonts w:hint="eastAsia" w:ascii="宋体" w:hAnsi="宋体" w:eastAsia="宋体" w:cs="宋体"/>
          <w:b/>
          <w:bCs/>
          <w:lang w:val="en-US" w:eastAsia="zh-CN"/>
        </w:rPr>
        <w:t>一、</w:t>
      </w:r>
      <w:bookmarkEnd w:id="19"/>
      <w:r>
        <w:rPr>
          <w:rFonts w:hint="eastAsia" w:ascii="宋体" w:hAnsi="宋体" w:cs="宋体"/>
          <w:b/>
          <w:bCs/>
          <w:lang w:val="en-US" w:eastAsia="zh-CN"/>
        </w:rPr>
        <w:t>工作内容</w:t>
      </w:r>
    </w:p>
    <w:tbl>
      <w:tblPr>
        <w:tblStyle w:val="4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44"/>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62" w:type="dxa"/>
            <w:shd w:val="clear" w:color="auto" w:fill="auto"/>
            <w:vAlign w:val="center"/>
          </w:tcPr>
          <w:p>
            <w:pPr>
              <w:spacing w:line="300" w:lineRule="auto"/>
              <w:ind w:firstLine="0" w:firstLineChars="0"/>
              <w:rPr>
                <w:rFonts w:ascii="宋体" w:hAnsi="宋体" w:cs="宋体"/>
                <w:b/>
                <w:bCs/>
                <w:kern w:val="0"/>
                <w:szCs w:val="24"/>
              </w:rPr>
            </w:pPr>
            <w:r>
              <w:rPr>
                <w:rFonts w:hint="eastAsia" w:ascii="宋体" w:hAnsi="宋体" w:cs="宋体"/>
                <w:b/>
                <w:bCs/>
                <w:kern w:val="0"/>
                <w:szCs w:val="24"/>
              </w:rPr>
              <w:t>序号</w:t>
            </w:r>
          </w:p>
        </w:tc>
        <w:tc>
          <w:tcPr>
            <w:tcW w:w="8305" w:type="dxa"/>
            <w:gridSpan w:val="2"/>
            <w:shd w:val="clear" w:color="auto" w:fill="auto"/>
            <w:vAlign w:val="center"/>
          </w:tcPr>
          <w:p>
            <w:pPr>
              <w:spacing w:line="300" w:lineRule="auto"/>
              <w:ind w:firstLine="482"/>
              <w:jc w:val="center"/>
              <w:rPr>
                <w:rFonts w:ascii="宋体" w:hAnsi="宋体" w:cs="宋体"/>
                <w:b/>
                <w:bCs/>
                <w:kern w:val="0"/>
                <w:szCs w:val="24"/>
              </w:rPr>
            </w:pPr>
            <w:r>
              <w:rPr>
                <w:rFonts w:hint="eastAsia" w:ascii="宋体" w:hAnsi="宋体" w:cs="宋体"/>
                <w:b/>
                <w:bCs/>
                <w:kern w:val="0"/>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存量数据导入</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将存量被征地农民名单导入至采购人指定系统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2</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数据比对</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根据被征地农民信息，查询对应人员已参保职工和城乡人员基本信息、参保信息、缴费信息、待遇发放信息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3</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人员参保</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根据被征地人员类别，对当事人进行参保操作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4</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筹集资金到账</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财务人员根据凭证做到账处理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5</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一次性经济补助核定</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根据人员类别信息，对职工和居保类别人员核定一次性经济补助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6</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过渡期补助登记</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符合领取过渡期补助人员根据人员类别信息生成待遇发放信息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7</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过渡期补助停发</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根据具体情况中断当事人待遇享受情况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8</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过渡期补助恢复</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根据具体情况恢复当事人待遇享受情况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9</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生活补助补扣发</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一次性补发生活补助，包括一次性经济补助、过渡期补助等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10</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缴费补助申领</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根据被征地人员类别，对职工类别的人员进行缴费补助申领确认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11</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人员终止</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根据当事人信息并确认终止类别、终止时间、支付信息等数据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12</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遗属待遇补差核定</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对居保人员死亡后丧葬抚恤金按照企业职工标准予以补差发放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13</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结算</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每月省社保系统结算以后系统根据结算规则进行结算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14</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财务支付</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根据业务提交的支付信息推送银行支付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15</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发放不成功处理</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对银行返回的发放失败数据进行修改重置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16</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查询统计</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对项目信息、人员信息、享受待遇人员基本信息和待遇信息、待遇发放信息、终止发放信息等数据进行查询、统计，并生成报表、导出报表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pStyle w:val="124"/>
              <w:spacing w:line="300" w:lineRule="auto"/>
              <w:ind w:firstLine="0" w:firstLineChars="0"/>
              <w:jc w:val="center"/>
              <w:rPr>
                <w:rFonts w:ascii="宋体" w:hAnsi="宋体" w:cs="宋体"/>
                <w:kern w:val="0"/>
                <w:szCs w:val="24"/>
              </w:rPr>
            </w:pPr>
            <w:r>
              <w:rPr>
                <w:rFonts w:hint="eastAsia" w:ascii="宋体" w:hAnsi="宋体" w:cs="宋体"/>
                <w:kern w:val="0"/>
                <w:szCs w:val="24"/>
              </w:rPr>
              <w:t>17</w:t>
            </w:r>
          </w:p>
        </w:tc>
        <w:tc>
          <w:tcPr>
            <w:tcW w:w="1744"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参数维护</w:t>
            </w:r>
          </w:p>
        </w:tc>
        <w:tc>
          <w:tcPr>
            <w:tcW w:w="6561" w:type="dxa"/>
            <w:vAlign w:val="center"/>
          </w:tcPr>
          <w:p>
            <w:pPr>
              <w:spacing w:line="300" w:lineRule="auto"/>
              <w:ind w:firstLine="0" w:firstLineChars="0"/>
              <w:rPr>
                <w:rFonts w:ascii="宋体" w:hAnsi="宋体" w:cs="宋体"/>
                <w:kern w:val="0"/>
                <w:szCs w:val="24"/>
              </w:rPr>
            </w:pPr>
            <w:r>
              <w:rPr>
                <w:rFonts w:hint="eastAsia" w:ascii="宋体" w:hAnsi="宋体" w:cs="宋体"/>
                <w:kern w:val="0"/>
                <w:szCs w:val="24"/>
              </w:rPr>
              <w:t>对人员分类信息、一次性补助标准、过渡期补助待遇标准、丧葬抚恤金标准等参数进行维护</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lang w:eastAsia="zh-CN"/>
        </w:rPr>
      </w:pPr>
      <w:r>
        <w:rPr>
          <w:rFonts w:hint="eastAsia" w:ascii="宋体" w:hAnsi="宋体" w:eastAsia="宋体" w:cs="宋体"/>
          <w:b/>
          <w:bCs/>
          <w:lang w:val="en-US" w:eastAsia="zh-CN"/>
        </w:rPr>
        <w:t>二、</w:t>
      </w:r>
      <w:r>
        <w:rPr>
          <w:rFonts w:hint="eastAsia" w:ascii="宋体" w:hAnsi="宋体" w:cs="宋体"/>
          <w:b/>
          <w:bCs/>
          <w:lang w:val="en-US" w:eastAsia="zh-CN"/>
        </w:rPr>
        <w:t>人员要求</w:t>
      </w:r>
    </w:p>
    <w:p>
      <w:pPr>
        <w:autoSpaceDE w:val="0"/>
        <w:autoSpaceDN w:val="0"/>
        <w:ind w:firstLine="482"/>
        <w:textAlignment w:val="bottom"/>
        <w:rPr>
          <w:rFonts w:ascii="宋体" w:hAnsi="宋体" w:cs="宋体"/>
          <w:color w:val="auto"/>
          <w:szCs w:val="24"/>
        </w:rPr>
      </w:pPr>
      <w:r>
        <w:rPr>
          <w:rFonts w:hint="eastAsia" w:ascii="宋体" w:hAnsi="宋体" w:cs="宋体"/>
          <w:b/>
          <w:color w:val="auto"/>
          <w:kern w:val="0"/>
          <w:szCs w:val="24"/>
        </w:rPr>
        <w:t>人员</w:t>
      </w:r>
      <w:r>
        <w:rPr>
          <w:rFonts w:hint="eastAsia" w:ascii="宋体" w:hAnsi="宋体" w:cs="宋体"/>
          <w:b/>
          <w:bCs/>
          <w:color w:val="auto"/>
          <w:kern w:val="0"/>
          <w:szCs w:val="24"/>
        </w:rPr>
        <w:t>学历</w:t>
      </w:r>
      <w:r>
        <w:rPr>
          <w:rFonts w:hint="eastAsia" w:ascii="宋体" w:hAnsi="宋体" w:cs="宋体"/>
          <w:b/>
          <w:color w:val="auto"/>
          <w:kern w:val="0"/>
          <w:szCs w:val="24"/>
        </w:rPr>
        <w:t>要求</w:t>
      </w:r>
      <w:r>
        <w:rPr>
          <w:rFonts w:hint="eastAsia" w:ascii="宋体" w:hAnsi="宋体" w:cs="宋体"/>
          <w:b/>
          <w:bCs/>
          <w:color w:val="auto"/>
          <w:kern w:val="0"/>
          <w:szCs w:val="24"/>
        </w:rPr>
        <w:t>大专及以上学历，人员数量由投标单位根据工作内容自行配备（但最低不少于6人），中标单位应按时并保质保量完成采购人交代的各项工作</w:t>
      </w:r>
      <w:r>
        <w:rPr>
          <w:rFonts w:hint="eastAsia" w:ascii="宋体" w:hAnsi="宋体" w:cs="宋体"/>
          <w:color w:val="auto"/>
          <w:kern w:val="0"/>
          <w:szCs w:val="24"/>
        </w:rPr>
        <w:t>。</w:t>
      </w:r>
      <w:r>
        <w:rPr>
          <w:rFonts w:hint="eastAsia" w:ascii="宋体" w:hAnsi="宋体" w:cs="宋体"/>
          <w:color w:val="auto"/>
          <w:szCs w:val="24"/>
        </w:rPr>
        <w:t>供应商应根据采购单位工作岗位的要求提供工作人员，要求身体健康，品德端正、遵章守纪，无违法违纪行为，工作细致，有耐心、服务态度亲切，服务意识强，有责任心，善于沟通，服从管理，具有良好的团队合作精神。服务人员基本培训由供应商负责实施，业务培训由县人力社保局统一实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cs="宋体"/>
          <w:color w:val="auto"/>
          <w:szCs w:val="24"/>
        </w:rPr>
      </w:pPr>
      <w:r>
        <w:rPr>
          <w:rFonts w:hint="eastAsia" w:ascii="宋体" w:hAnsi="宋体" w:cs="宋体"/>
          <w:color w:val="auto"/>
          <w:szCs w:val="24"/>
        </w:rPr>
        <w:t>供应商服务人员在县人力社保局服务期间的劳动管理、劳动争议等事项由供应商依据《中华人民共和国劳动合同法》处理。供应商服务人员与供应商发生的劳动争议一律与县人力社保局无关。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rPr>
      </w:pPr>
      <w:r>
        <w:rPr>
          <w:rFonts w:hint="eastAsia" w:ascii="宋体" w:hAnsi="宋体" w:eastAsia="宋体" w:cs="宋体"/>
          <w:b/>
          <w:bCs/>
          <w:lang w:val="en-US" w:eastAsia="zh-CN"/>
        </w:rPr>
        <w:t>三、</w:t>
      </w:r>
      <w:r>
        <w:rPr>
          <w:rFonts w:hint="eastAsia" w:ascii="宋体" w:hAnsi="宋体" w:cs="宋体"/>
          <w:b/>
          <w:bCs/>
          <w:color w:val="auto"/>
          <w:szCs w:val="24"/>
        </w:rPr>
        <w:t>考核要求</w:t>
      </w:r>
    </w:p>
    <w:p>
      <w:pPr>
        <w:autoSpaceDE w:val="0"/>
        <w:autoSpaceDN w:val="0"/>
        <w:ind w:firstLine="480"/>
        <w:textAlignment w:val="bottom"/>
        <w:rPr>
          <w:rFonts w:ascii="宋体" w:hAnsi="宋体" w:cs="宋体"/>
          <w:color w:val="auto"/>
          <w:szCs w:val="24"/>
        </w:rPr>
      </w:pPr>
      <w:r>
        <w:rPr>
          <w:rFonts w:hint="eastAsia" w:ascii="宋体" w:hAnsi="宋体" w:cs="宋体"/>
          <w:color w:val="auto"/>
          <w:szCs w:val="24"/>
        </w:rPr>
        <w:t>县人力社保局负责对供应商日常工作开展情况进行全程监管。因供应商违规操作、审核不严造成资金损失的，供应商要承担相应的经济和法律责任。供应商承诺的各项服务，将列为合作的履约必要条款，如未达到承诺要求时，将相应扣减其服务费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lang w:eastAsia="zh-CN"/>
        </w:rPr>
      </w:pPr>
      <w:r>
        <w:rPr>
          <w:rFonts w:hint="eastAsia" w:ascii="宋体" w:hAnsi="宋体" w:eastAsia="宋体" w:cs="宋体"/>
          <w:b/>
          <w:bCs/>
          <w:lang w:val="en-US" w:eastAsia="zh-CN"/>
        </w:rPr>
        <w:t>四、</w:t>
      </w:r>
      <w:r>
        <w:rPr>
          <w:rFonts w:hint="eastAsia" w:ascii="宋体" w:hAnsi="宋体" w:cs="宋体"/>
          <w:b/>
          <w:bCs/>
          <w:lang w:val="en-US" w:eastAsia="zh-CN"/>
        </w:rPr>
        <w:t>费用支付</w:t>
      </w:r>
    </w:p>
    <w:p>
      <w:pPr>
        <w:ind w:firstLine="480"/>
        <w:rPr>
          <w:rFonts w:hint="eastAsia" w:ascii="宋体" w:hAnsi="宋体" w:cs="宋体"/>
          <w:color w:val="auto"/>
          <w:kern w:val="0"/>
          <w:szCs w:val="24"/>
          <w:lang w:val="en-US" w:eastAsia="zh-CN"/>
        </w:rPr>
      </w:pPr>
      <w:r>
        <w:rPr>
          <w:rFonts w:hint="eastAsia" w:ascii="宋体" w:hAnsi="宋体" w:cs="宋体"/>
          <w:color w:val="auto"/>
          <w:kern w:val="0"/>
          <w:szCs w:val="24"/>
        </w:rPr>
        <w:t>合同生效以及具备实施条件后7个工作日内支付项目合同总金额的50%作为预付款，余款在202</w:t>
      </w:r>
      <w:r>
        <w:rPr>
          <w:rFonts w:hint="eastAsia" w:ascii="宋体" w:hAnsi="宋体" w:cs="宋体"/>
          <w:color w:val="auto"/>
          <w:kern w:val="0"/>
          <w:szCs w:val="24"/>
          <w:lang w:val="en-US" w:eastAsia="zh-CN"/>
        </w:rPr>
        <w:t>5</w:t>
      </w:r>
      <w:r>
        <w:rPr>
          <w:rFonts w:hint="eastAsia" w:ascii="宋体" w:hAnsi="宋体" w:cs="宋体"/>
          <w:color w:val="auto"/>
          <w:kern w:val="0"/>
          <w:szCs w:val="24"/>
        </w:rPr>
        <w:t>年</w:t>
      </w:r>
      <w:r>
        <w:rPr>
          <w:rFonts w:hint="eastAsia" w:ascii="宋体" w:hAnsi="宋体" w:cs="宋体"/>
          <w:color w:val="auto"/>
          <w:kern w:val="0"/>
          <w:szCs w:val="24"/>
          <w:lang w:eastAsia="zh-CN"/>
        </w:rPr>
        <w:t>一季度</w:t>
      </w:r>
      <w:r>
        <w:rPr>
          <w:rFonts w:hint="eastAsia" w:ascii="宋体" w:hAnsi="宋体" w:cs="宋体"/>
          <w:color w:val="auto"/>
          <w:kern w:val="0"/>
          <w:szCs w:val="24"/>
        </w:rPr>
        <w:t>付清。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rPr>
      </w:pPr>
      <w:r>
        <w:rPr>
          <w:rFonts w:hint="eastAsia" w:ascii="宋体" w:hAnsi="宋体" w:eastAsia="宋体" w:cs="宋体"/>
          <w:b/>
          <w:bCs/>
          <w:lang w:val="en-US" w:eastAsia="zh-CN"/>
        </w:rPr>
        <w:t>五、</w:t>
      </w:r>
      <w:r>
        <w:rPr>
          <w:rFonts w:hint="eastAsia" w:ascii="宋体" w:hAnsi="宋体" w:cs="宋体"/>
          <w:b/>
          <w:bCs/>
          <w:lang w:val="en-US" w:eastAsia="zh-CN"/>
        </w:rPr>
        <w:t>服务保障</w:t>
      </w:r>
    </w:p>
    <w:p>
      <w:pPr>
        <w:ind w:firstLine="480"/>
        <w:rPr>
          <w:rFonts w:ascii="宋体" w:hAnsi="宋体" w:cs="宋体"/>
          <w:color w:val="auto"/>
          <w:szCs w:val="24"/>
        </w:rPr>
      </w:pPr>
      <w:bookmarkStart w:id="20" w:name="_Toc146613177"/>
      <w:r>
        <w:rPr>
          <w:rFonts w:hint="eastAsia" w:ascii="宋体" w:hAnsi="宋体" w:cs="宋体"/>
          <w:color w:val="auto"/>
          <w:szCs w:val="24"/>
        </w:rPr>
        <w:t>1.在合同履行期间，服务人员单方面与供应商解除合同的，供应商应提前15日告知县人力社保局，并在上述人员离岗前予以补充。县人力社保局按规定要求供应商调换进驻人员的，供应商应在30日内安排符合原招聘要求的人员进行补充。</w:t>
      </w:r>
    </w:p>
    <w:p>
      <w:pPr>
        <w:ind w:firstLine="480"/>
        <w:rPr>
          <w:rFonts w:ascii="宋体" w:hAnsi="宋体" w:cs="宋体"/>
          <w:color w:val="auto"/>
          <w:szCs w:val="24"/>
        </w:rPr>
      </w:pPr>
      <w:r>
        <w:rPr>
          <w:rFonts w:hint="eastAsia" w:ascii="宋体" w:hAnsi="宋体" w:cs="宋体"/>
          <w:color w:val="auto"/>
          <w:szCs w:val="24"/>
        </w:rPr>
        <w:t>2.供应商服务人员在服务过程中发生违章、违纪、不服从管理等情形的，县人力社保局应在绩效考核中予以反映，供应商应按考核结果给予扣发奖金等相应处罚，情节严重的，县人力社保局有权要求供应商调换人员。</w:t>
      </w:r>
    </w:p>
    <w:p>
      <w:pPr>
        <w:snapToGrid w:val="0"/>
        <w:ind w:firstLine="480"/>
        <w:contextualSpacing/>
        <w:rPr>
          <w:rFonts w:ascii="宋体" w:hAnsi="宋体" w:cs="宋体"/>
          <w:b/>
          <w:bCs/>
          <w:color w:val="auto"/>
          <w:szCs w:val="24"/>
        </w:rPr>
      </w:pPr>
      <w:r>
        <w:rPr>
          <w:rFonts w:hint="eastAsia" w:ascii="宋体" w:hAnsi="宋体" w:cs="宋体"/>
          <w:color w:val="auto"/>
          <w:kern w:val="0"/>
          <w:szCs w:val="24"/>
        </w:rPr>
        <w:t>3.采购单位为供应商提供工作需要的办公坐席设施，但办公设备（含电脑、打印机等）应由供应商自行配备。供应商与采购人双方采用合署办公的形式开展相关工作，供应商派驻人员纳入供应商和采购单位双重管理，供应商须确定派驻人员的每月工资发放时间，确保准时发放，并为派驻人员缴纳社保。供应商需保持派驻人员相对稳定，遇有派驻人员调岗、离职等情况的，须提前15日增补其它符合条件人员，人员变动情况将纳入项目考核。采购人为供应商提供合作项目所需的业务和财务操作规程，供应商必须严格遵照执行。</w:t>
      </w:r>
    </w:p>
    <w:p>
      <w:pPr>
        <w:autoSpaceDE w:val="0"/>
        <w:autoSpaceDN w:val="0"/>
        <w:ind w:firstLine="480"/>
        <w:textAlignment w:val="bottom"/>
        <w:rPr>
          <w:rFonts w:ascii="宋体" w:hAnsi="宋体" w:cs="宋体"/>
          <w:color w:val="auto"/>
          <w:kern w:val="0"/>
          <w:szCs w:val="24"/>
        </w:rPr>
      </w:pPr>
      <w:r>
        <w:rPr>
          <w:rFonts w:hint="eastAsia" w:ascii="宋体" w:hAnsi="宋体" w:cs="宋体"/>
          <w:color w:val="auto"/>
          <w:kern w:val="0"/>
          <w:szCs w:val="24"/>
        </w:rPr>
        <w:t>4</w:t>
      </w:r>
      <w:r>
        <w:rPr>
          <w:rFonts w:ascii="宋体" w:hAnsi="宋体" w:cs="宋体"/>
          <w:color w:val="auto"/>
          <w:kern w:val="0"/>
          <w:szCs w:val="24"/>
        </w:rPr>
        <w:t>.</w:t>
      </w:r>
      <w:r>
        <w:rPr>
          <w:rFonts w:hint="eastAsia" w:ascii="宋体" w:hAnsi="宋体" w:cs="宋体"/>
          <w:color w:val="auto"/>
          <w:kern w:val="0"/>
          <w:szCs w:val="24"/>
        </w:rPr>
        <w:t>对于采购人下发的紧急任务，供应商须安排合适的人员加班加点完成，并保证工作质量，对于产生的加班费由供应商自行承担。</w:t>
      </w:r>
    </w:p>
    <w:p>
      <w:pPr>
        <w:autoSpaceDE w:val="0"/>
        <w:autoSpaceDN w:val="0"/>
        <w:ind w:firstLine="480"/>
        <w:textAlignment w:val="bottom"/>
        <w:rPr>
          <w:rFonts w:hint="eastAsia" w:ascii="宋体" w:hAnsi="宋体" w:cs="宋体"/>
        </w:rPr>
      </w:pPr>
      <w:r>
        <w:rPr>
          <w:rFonts w:ascii="宋体" w:hAnsi="宋体" w:cs="宋体"/>
          <w:color w:val="auto"/>
          <w:kern w:val="0"/>
          <w:szCs w:val="24"/>
        </w:rPr>
        <w:t>5</w:t>
      </w:r>
      <w:r>
        <w:rPr>
          <w:rFonts w:hint="eastAsia" w:ascii="宋体" w:hAnsi="宋体" w:cs="宋体"/>
          <w:color w:val="auto"/>
          <w:kern w:val="0"/>
          <w:szCs w:val="24"/>
        </w:rPr>
        <w:t>.供应商使用人力社保部门信息部门提供的被征地农民保障信息管理系统，并承诺落实信息安全和保密责任，所有涉及相关合作内容的信息不用于其它领域，否则将承担经济和法律责任。</w:t>
      </w:r>
    </w:p>
    <w:p>
      <w:pPr>
        <w:snapToGrid w:val="0"/>
        <w:ind w:firstLine="482"/>
        <w:contextualSpacing/>
        <w:rPr>
          <w:rFonts w:ascii="宋体" w:hAnsi="宋体" w:cs="宋体"/>
          <w:b/>
          <w:color w:val="auto"/>
          <w:kern w:val="0"/>
          <w:szCs w:val="24"/>
        </w:rPr>
      </w:pPr>
      <w:r>
        <w:rPr>
          <w:rFonts w:hint="eastAsia" w:ascii="宋体" w:hAnsi="宋体" w:cs="宋体"/>
          <w:b/>
          <w:color w:val="auto"/>
          <w:kern w:val="0"/>
          <w:szCs w:val="24"/>
        </w:rPr>
        <w:t>六、服务期限</w:t>
      </w:r>
    </w:p>
    <w:p>
      <w:pPr>
        <w:snapToGrid w:val="0"/>
        <w:ind w:firstLine="480"/>
        <w:contextualSpacing/>
        <w:rPr>
          <w:rFonts w:ascii="宋体" w:hAnsi="宋体" w:cs="宋体"/>
          <w:color w:val="auto"/>
          <w:kern w:val="0"/>
          <w:szCs w:val="24"/>
        </w:rPr>
      </w:pPr>
      <w:r>
        <w:rPr>
          <w:rFonts w:hint="eastAsia" w:ascii="宋体" w:hAnsi="宋体" w:cs="宋体"/>
          <w:color w:val="auto"/>
          <w:kern w:val="0"/>
          <w:szCs w:val="24"/>
        </w:rPr>
        <w:t>自合同签订之日起一年。服务期满后，如中标人操作规范、服务优良，经双方协商一致并报县财政部门审核同意后可续签服务合同一年。</w:t>
      </w:r>
    </w:p>
    <w:p>
      <w:pPr>
        <w:pStyle w:val="6"/>
        <w:spacing w:before="0" w:after="0" w:line="240" w:lineRule="auto"/>
        <w:ind w:left="0" w:leftChars="0" w:firstLine="0" w:firstLineChars="0"/>
        <w:jc w:val="center"/>
        <w:rPr>
          <w:rFonts w:hint="eastAsia" w:ascii="宋体" w:hAnsi="宋体" w:cs="宋体"/>
        </w:rPr>
      </w:pPr>
    </w:p>
    <w:p>
      <w:pPr>
        <w:pStyle w:val="6"/>
        <w:spacing w:before="0" w:after="0" w:line="240" w:lineRule="auto"/>
        <w:ind w:left="0" w:leftChars="0" w:firstLine="0" w:firstLineChars="0"/>
        <w:jc w:val="center"/>
        <w:rPr>
          <w:rFonts w:hint="eastAsia" w:ascii="宋体" w:hAnsi="宋体" w:cs="宋体"/>
        </w:rPr>
      </w:pPr>
    </w:p>
    <w:p>
      <w:pPr>
        <w:pStyle w:val="6"/>
        <w:spacing w:before="0" w:after="0" w:line="240" w:lineRule="auto"/>
        <w:ind w:left="0" w:leftChars="0" w:firstLine="0" w:firstLineChars="0"/>
        <w:jc w:val="center"/>
        <w:rPr>
          <w:rFonts w:hint="eastAsia" w:ascii="宋体" w:hAnsi="宋体" w:cs="宋体"/>
        </w:rPr>
      </w:pPr>
    </w:p>
    <w:p>
      <w:pPr>
        <w:pStyle w:val="6"/>
        <w:spacing w:before="0" w:after="0" w:line="240" w:lineRule="auto"/>
        <w:ind w:left="0" w:leftChars="0" w:firstLine="0" w:firstLineChars="0"/>
        <w:jc w:val="center"/>
        <w:rPr>
          <w:rFonts w:hint="eastAsia" w:ascii="宋体" w:hAnsi="宋体" w:cs="宋体"/>
        </w:rPr>
      </w:pPr>
    </w:p>
    <w:p>
      <w:pPr>
        <w:rPr>
          <w:rFonts w:hint="eastAsia" w:ascii="宋体" w:hAnsi="宋体" w:cs="宋体"/>
        </w:rPr>
      </w:pPr>
    </w:p>
    <w:p>
      <w:pPr>
        <w:pStyle w:val="5"/>
        <w:rPr>
          <w:rFonts w:hint="eastAsia" w:ascii="宋体" w:hAnsi="宋体" w:cs="宋体"/>
        </w:rPr>
      </w:pPr>
    </w:p>
    <w:p>
      <w:pPr>
        <w:rPr>
          <w:rFonts w:hint="eastAsia" w:ascii="宋体" w:hAnsi="宋体" w:cs="宋体"/>
        </w:rPr>
      </w:pPr>
    </w:p>
    <w:p>
      <w:pPr>
        <w:pStyle w:val="5"/>
        <w:rPr>
          <w:rFonts w:hint="eastAsia" w:ascii="宋体" w:hAnsi="宋体" w:cs="宋体"/>
        </w:rPr>
      </w:pPr>
    </w:p>
    <w:p>
      <w:pPr>
        <w:pStyle w:val="5"/>
        <w:ind w:left="0" w:leftChars="0" w:firstLine="0" w:firstLineChars="0"/>
        <w:rPr>
          <w:rFonts w:hint="eastAsia" w:ascii="宋体" w:hAnsi="宋体" w:cs="宋体"/>
        </w:rPr>
      </w:pPr>
    </w:p>
    <w:p>
      <w:pPr>
        <w:rPr>
          <w:rFonts w:hint="eastAsia"/>
        </w:rPr>
      </w:pPr>
    </w:p>
    <w:p>
      <w:pPr>
        <w:pStyle w:val="6"/>
        <w:spacing w:before="0" w:after="0" w:line="240" w:lineRule="auto"/>
        <w:ind w:left="0" w:leftChars="0" w:firstLine="0" w:firstLineChars="0"/>
        <w:jc w:val="center"/>
        <w:rPr>
          <w:rFonts w:hint="eastAsia" w:ascii="宋体" w:hAnsi="宋体" w:cs="宋体"/>
        </w:rPr>
      </w:pPr>
    </w:p>
    <w:p>
      <w:pPr>
        <w:pStyle w:val="6"/>
        <w:spacing w:before="0" w:after="0" w:line="240" w:lineRule="auto"/>
        <w:ind w:left="0" w:leftChars="0" w:firstLine="0" w:firstLineChars="0"/>
        <w:jc w:val="center"/>
        <w:rPr>
          <w:rFonts w:hint="eastAsia" w:ascii="宋体" w:hAnsi="宋体" w:cs="宋体"/>
        </w:rPr>
      </w:pPr>
    </w:p>
    <w:p>
      <w:pPr>
        <w:pStyle w:val="6"/>
        <w:spacing w:before="0" w:after="0" w:line="240" w:lineRule="auto"/>
        <w:ind w:left="0" w:leftChars="0" w:firstLine="0" w:firstLineChars="0"/>
        <w:jc w:val="center"/>
      </w:pPr>
      <w:r>
        <w:rPr>
          <w:rFonts w:hint="eastAsia" w:ascii="宋体" w:hAnsi="宋体" w:cs="宋体"/>
        </w:rPr>
        <w:t>第三章  投标人须知</w:t>
      </w:r>
      <w:bookmarkEnd w:id="20"/>
    </w:p>
    <w:p>
      <w:pPr>
        <w:pStyle w:val="6"/>
        <w:spacing w:before="0" w:after="0" w:line="240" w:lineRule="auto"/>
        <w:ind w:firstLine="755" w:firstLineChars="235"/>
        <w:jc w:val="center"/>
        <w:rPr>
          <w:rFonts w:ascii="宋体" w:hAnsi="宋体" w:cs="宋体"/>
        </w:rPr>
      </w:pPr>
      <w:bookmarkStart w:id="21" w:name="_Toc146613178"/>
      <w:r>
        <w:rPr>
          <w:rFonts w:hint="eastAsia" w:ascii="宋体" w:hAnsi="宋体" w:cs="宋体"/>
        </w:rPr>
        <w:t>一、前附表</w:t>
      </w:r>
      <w:bookmarkEnd w:id="21"/>
    </w:p>
    <w:tbl>
      <w:tblPr>
        <w:tblStyle w:val="40"/>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被征地农民保障委托经办服务（2024）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15726929685</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w:t>
            </w:r>
            <w:r>
              <w:rPr>
                <w:rFonts w:hint="eastAsia" w:ascii="宋体" w:hAnsi="宋体" w:cs="宋体"/>
                <w:szCs w:val="24"/>
                <w:lang w:val="en-US" w:eastAsia="zh-CN"/>
              </w:rPr>
              <w:t>4</w:t>
            </w:r>
            <w:r>
              <w:rPr>
                <w:rFonts w:hint="eastAsia" w:ascii="宋体" w:hAnsi="宋体" w:cs="宋体"/>
                <w:szCs w:val="24"/>
              </w:rPr>
              <w:t>年</w:t>
            </w:r>
            <w:r>
              <w:rPr>
                <w:rFonts w:hint="eastAsia" w:ascii="宋体" w:hAnsi="宋体" w:cs="宋体"/>
                <w:szCs w:val="24"/>
                <w:lang w:val="en-US" w:eastAsia="zh-CN"/>
              </w:rPr>
              <w:t>6月20日</w:t>
            </w:r>
            <w:r>
              <w:rPr>
                <w:rFonts w:ascii="宋体" w:hAnsi="宋体" w:cs="宋体"/>
                <w:szCs w:val="24"/>
              </w:rPr>
              <w:t>14</w:t>
            </w:r>
            <w:r>
              <w:rPr>
                <w:rFonts w:hint="eastAsia" w:ascii="宋体" w:hAnsi="宋体" w:cs="宋体"/>
                <w:szCs w:val="24"/>
              </w:rPr>
              <w:t>：0</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w:t>
            </w:r>
            <w:r>
              <w:rPr>
                <w:rFonts w:hint="eastAsia" w:ascii="宋体" w:hAnsi="宋体" w:cs="宋体"/>
                <w:b/>
                <w:szCs w:val="24"/>
                <w:lang w:val="en-US" w:eastAsia="zh-CN"/>
              </w:rPr>
              <w:t>4</w:t>
            </w:r>
            <w:r>
              <w:rPr>
                <w:rFonts w:hint="eastAsia" w:ascii="宋体" w:hAnsi="宋体" w:cs="宋体"/>
                <w:b/>
                <w:szCs w:val="24"/>
              </w:rPr>
              <w:t>年</w:t>
            </w:r>
            <w:r>
              <w:rPr>
                <w:rFonts w:hint="eastAsia" w:ascii="宋体" w:hAnsi="宋体" w:cs="宋体"/>
                <w:b/>
                <w:szCs w:val="24"/>
                <w:lang w:val="en-US" w:eastAsia="zh-CN"/>
              </w:rPr>
              <w:t>6月20日</w:t>
            </w:r>
            <w:r>
              <w:rPr>
                <w:rFonts w:ascii="宋体" w:hAnsi="宋体" w:cs="宋体"/>
                <w:b/>
                <w:szCs w:val="24"/>
              </w:rPr>
              <w:t>1</w:t>
            </w:r>
            <w:r>
              <w:rPr>
                <w:rFonts w:hint="eastAsia" w:ascii="宋体" w:hAnsi="宋体" w:cs="宋体"/>
                <w:b/>
                <w:szCs w:val="24"/>
              </w:rPr>
              <w:t>4：3</w:t>
            </w:r>
            <w:r>
              <w:rPr>
                <w:rFonts w:ascii="宋体" w:hAnsi="宋体" w:cs="宋体"/>
                <w:b/>
                <w:szCs w:val="24"/>
              </w:rPr>
              <w:t>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本项目预算价为人民币</w:t>
            </w:r>
            <w:r>
              <w:rPr>
                <w:rFonts w:hint="eastAsia" w:ascii="宋体" w:hAnsi="宋体" w:cs="宋体"/>
                <w:color w:val="auto"/>
                <w:szCs w:val="24"/>
                <w:lang w:val="en-US" w:eastAsia="zh-CN"/>
              </w:rPr>
              <w:t>42</w:t>
            </w:r>
            <w:r>
              <w:rPr>
                <w:rFonts w:ascii="宋体" w:hAnsi="宋体" w:cs="宋体"/>
                <w:color w:val="auto"/>
                <w:szCs w:val="24"/>
              </w:rPr>
              <w:t>.00</w:t>
            </w:r>
            <w:r>
              <w:rPr>
                <w:rFonts w:hint="eastAsia" w:ascii="宋体" w:hAnsi="宋体" w:cs="宋体"/>
                <w:color w:val="auto"/>
                <w:szCs w:val="24"/>
              </w:rPr>
              <w:t>万元，采购上限价为人民币</w:t>
            </w:r>
            <w:r>
              <w:rPr>
                <w:rFonts w:hint="eastAsia" w:ascii="宋体" w:hAnsi="宋体" w:cs="宋体"/>
                <w:color w:val="auto"/>
                <w:szCs w:val="24"/>
                <w:lang w:val="en-US" w:eastAsia="zh-CN"/>
              </w:rPr>
              <w:t>41.4576</w:t>
            </w:r>
            <w:r>
              <w:rPr>
                <w:rFonts w:hint="eastAsia" w:ascii="宋体" w:hAnsi="宋体" w:cs="宋体"/>
                <w:color w:val="auto"/>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hint="default" w:ascii="宋体" w:hAnsi="宋体" w:eastAsia="宋体" w:cs="宋体"/>
                <w:color w:val="auto"/>
                <w:szCs w:val="24"/>
                <w:lang w:val="en-US" w:eastAsia="zh-CN"/>
              </w:rPr>
            </w:pPr>
            <w:r>
              <w:rPr>
                <w:rFonts w:hint="eastAsia" w:ascii="宋体" w:hAnsi="宋体" w:cs="宋体"/>
                <w:color w:val="auto"/>
                <w:szCs w:val="24"/>
                <w:lang w:val="en-US" w:eastAsia="zh-CN"/>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hint="eastAsia" w:ascii="宋体" w:hAnsi="宋体" w:eastAsia="宋体" w:cs="宋体"/>
                <w:color w:val="auto"/>
                <w:lang w:eastAsia="zh-CN"/>
              </w:rPr>
            </w:pPr>
            <w:r>
              <w:rPr>
                <w:rFonts w:hint="eastAsia" w:ascii="宋体" w:hAnsi="宋体" w:cs="宋体"/>
                <w:color w:val="auto"/>
                <w:lang w:eastAsia="zh-CN"/>
              </w:rPr>
              <w:t>合同生效以及具备实施条件后7个工作日内支付项目合同总金额的50%作为预付款，余款在2025年一季度付清。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9" w:hRule="atLeast"/>
        </w:trPr>
        <w:tc>
          <w:tcPr>
            <w:tcW w:w="710" w:type="dxa"/>
            <w:vMerge w:val="restart"/>
            <w:tcBorders>
              <w:top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auto"/>
              </w:rPr>
            </w:pPr>
            <w:r>
              <w:rPr>
                <w:rFonts w:hint="eastAsia" w:ascii="宋体" w:hAnsi="宋体" w:cs="宋体"/>
                <w:color w:val="auto"/>
              </w:rPr>
              <w:t>本项目招标代理服务费由中标单位支付。</w:t>
            </w:r>
          </w:p>
          <w:p>
            <w:pPr>
              <w:snapToGrid w:val="0"/>
              <w:spacing w:line="300" w:lineRule="auto"/>
              <w:ind w:firstLine="0" w:firstLineChars="0"/>
              <w:contextualSpacing/>
              <w:rPr>
                <w:rFonts w:ascii="宋体" w:hAnsi="宋体" w:cs="宋体"/>
                <w:color w:val="auto"/>
              </w:rPr>
            </w:pPr>
            <w:r>
              <w:rPr>
                <w:rFonts w:hint="eastAsia" w:ascii="宋体" w:hAnsi="宋体" w:cs="宋体"/>
                <w:b/>
                <w:color w:val="auto"/>
              </w:rPr>
              <w:t>本项目为服务招标，招标代理服务费按国家收费标准下浮25%收取</w:t>
            </w:r>
            <w:r>
              <w:rPr>
                <w:rFonts w:hint="eastAsia" w:ascii="宋体" w:hAnsi="宋体" w:cs="宋体"/>
                <w:color w:val="auto"/>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color w:val="auto"/>
              </w:rPr>
            </w:pPr>
            <w:r>
              <w:rPr>
                <w:rFonts w:hint="eastAsia" w:ascii="宋体" w:hAnsi="宋体" w:cs="宋体"/>
                <w:color w:val="auto"/>
              </w:rPr>
              <w:t>招标代理服务费收费标准参照《关于降低部分建设项目收费标准规范收费行为等有关问题的通知》（发改价格[2011]534号），服务类型为服务招标，具体如下：</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中标金额（万元）</w:t>
                  </w:r>
                </w:p>
              </w:tc>
              <w:tc>
                <w:tcPr>
                  <w:tcW w:w="2293"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100以下</w:t>
                  </w:r>
                </w:p>
              </w:tc>
              <w:tc>
                <w:tcPr>
                  <w:tcW w:w="2293"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100-500</w:t>
                  </w:r>
                </w:p>
              </w:tc>
              <w:tc>
                <w:tcPr>
                  <w:tcW w:w="2293"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0.8%</w:t>
                  </w:r>
                </w:p>
              </w:tc>
            </w:tr>
          </w:tbl>
          <w:p>
            <w:pPr>
              <w:snapToGrid w:val="0"/>
              <w:spacing w:line="300" w:lineRule="auto"/>
              <w:ind w:firstLine="0" w:firstLineChars="0"/>
              <w:rPr>
                <w:rFonts w:ascii="宋体" w:hAnsi="宋体" w:eastAsia="宋体" w:cs="宋体"/>
                <w:color w:val="auto"/>
                <w:kern w:val="2"/>
                <w:sz w:val="24"/>
                <w:szCs w:val="24"/>
                <w:lang w:val="en-US" w:eastAsia="zh-CN" w:bidi="ar-SA"/>
              </w:rPr>
            </w:pPr>
            <w:r>
              <w:rPr>
                <w:rFonts w:hint="eastAsia" w:ascii="宋体" w:hAnsi="宋体" w:cs="宋体"/>
                <w:color w:val="auto"/>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10" w:type="dxa"/>
            <w:vMerge w:val="continue"/>
            <w:tcBorders>
              <w:right w:val="single" w:color="auto" w:sz="4" w:space="0"/>
            </w:tcBorders>
            <w:vAlign w:val="center"/>
          </w:tcPr>
          <w:p>
            <w:pPr>
              <w:snapToGrid w:val="0"/>
              <w:spacing w:line="300" w:lineRule="auto"/>
              <w:ind w:firstLine="0" w:firstLineChars="0"/>
              <w:jc w:val="center"/>
              <w:rPr>
                <w:rFonts w:hint="eastAsia"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spacing w:line="300" w:lineRule="auto"/>
              <w:ind w:firstLine="0" w:firstLineChars="0"/>
              <w:rPr>
                <w:rFonts w:hint="eastAsia"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spacing w:line="300" w:lineRule="auto"/>
              <w:ind w:firstLine="0" w:firstLineChars="0"/>
              <w:rPr>
                <w:rFonts w:hint="eastAsia" w:ascii="宋体" w:hAnsi="宋体" w:eastAsia="宋体" w:cs="宋体"/>
                <w:kern w:val="2"/>
                <w:sz w:val="24"/>
                <w:szCs w:val="28"/>
                <w:lang w:val="en-US" w:eastAsia="zh-CN" w:bidi="ar-SA"/>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6"/>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2" w:name="_Toc146613179"/>
      <w:r>
        <w:rPr>
          <w:rFonts w:hint="eastAsia" w:ascii="宋体" w:hAnsi="宋体" w:cs="宋体"/>
        </w:rPr>
        <w:t>二、总  则</w:t>
      </w:r>
      <w:bookmarkEnd w:id="22"/>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被征地农民保障委托经办服务（2024）</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szCs w:val="24"/>
          <w:lang w:eastAsia="zh-CN"/>
        </w:rPr>
        <w:t>嘉善县人力资源和社会保障局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szCs w:val="24"/>
        </w:rPr>
      </w:pPr>
      <w:r>
        <w:rPr>
          <w:rFonts w:hint="eastAsia" w:ascii="宋体" w:hAnsi="宋体" w:cs="宋体"/>
          <w:szCs w:val="24"/>
        </w:rPr>
        <w:t>4．“产品”系指供方按招标文件规定，</w:t>
      </w:r>
      <w:r>
        <w:rPr>
          <w:rFonts w:hint="eastAsia" w:ascii="宋体" w:hAnsi="宋体" w:cs="宋体"/>
          <w:color w:val="000000"/>
          <w:szCs w:val="24"/>
        </w:rPr>
        <w:t>须向采购人提供的一切设备、保险、税金、备品备件、工具、手册及其它有关技术资料和材料。</w:t>
      </w:r>
    </w:p>
    <w:p>
      <w:pPr>
        <w:snapToGrid w:val="0"/>
        <w:spacing w:line="300" w:lineRule="auto"/>
        <w:ind w:firstLine="480"/>
        <w:rPr>
          <w:rFonts w:ascii="宋体" w:hAnsi="宋体" w:cs="宋体"/>
          <w:szCs w:val="24"/>
        </w:rPr>
      </w:pPr>
      <w:r>
        <w:rPr>
          <w:rFonts w:hint="eastAsia" w:ascii="宋体" w:hAnsi="宋体" w:cs="宋体"/>
          <w:szCs w:val="24"/>
        </w:rPr>
        <w:t>5．“服务”系指招标文件规定投标人须承担的</w:t>
      </w:r>
      <w:r>
        <w:rPr>
          <w:rFonts w:hint="eastAsia" w:ascii="宋体" w:hAnsi="宋体" w:cs="宋体"/>
          <w:color w:val="000000"/>
          <w:szCs w:val="24"/>
        </w:rPr>
        <w:t>安装、调试、技术协助、校准、培训、技术指导以及其他类似的义务。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spacing w:line="300" w:lineRule="auto"/>
        <w:ind w:firstLine="472" w:firstLineChars="196"/>
        <w:rPr>
          <w:rFonts w:ascii="宋体" w:hAnsi="宋体" w:cs="宋体"/>
          <w:b/>
          <w:kern w:val="0"/>
          <w:szCs w:val="24"/>
        </w:rPr>
      </w:pPr>
      <w:r>
        <w:rPr>
          <w:rFonts w:hint="eastAsia" w:ascii="宋体" w:hAnsi="宋体" w:cs="宋体"/>
          <w:b/>
          <w:bCs/>
          <w:szCs w:val="24"/>
        </w:rPr>
        <w:t>（七）</w:t>
      </w:r>
      <w:r>
        <w:rPr>
          <w:rFonts w:hint="eastAsia" w:ascii="宋体" w:hAnsi="宋体" w:cs="宋体"/>
          <w:b/>
          <w:kern w:val="0"/>
          <w:szCs w:val="24"/>
        </w:rPr>
        <w:t>转包与分包</w:t>
      </w:r>
    </w:p>
    <w:p>
      <w:pPr>
        <w:adjustRightInd w:val="0"/>
        <w:snapToGrid w:val="0"/>
        <w:spacing w:line="300" w:lineRule="auto"/>
        <w:ind w:firstLine="480"/>
        <w:rPr>
          <w:rFonts w:ascii="宋体" w:hAnsi="宋体" w:cs="宋体"/>
          <w:kern w:val="0"/>
          <w:szCs w:val="24"/>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（八）特别说明：</w:t>
      </w:r>
    </w:p>
    <w:p>
      <w:pPr>
        <w:pStyle w:val="2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2"/>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22"/>
        <w:snapToGrid w:val="0"/>
        <w:spacing w:beforeLines="0" w:afterLines="0" w:line="300" w:lineRule="auto"/>
        <w:ind w:firstLine="482"/>
        <w:rPr>
          <w:rFonts w:hAnsi="宋体" w:cs="宋体"/>
          <w:b/>
          <w:bCs/>
          <w:color w:val="000000"/>
          <w:sz w:val="24"/>
          <w:szCs w:val="24"/>
        </w:rPr>
      </w:pPr>
      <w:r>
        <w:rPr>
          <w:rFonts w:hint="eastAsia" w:hAnsi="宋体" w:cs="宋体"/>
          <w:b/>
          <w:bCs/>
          <w:color w:val="000000"/>
          <w:sz w:val="24"/>
          <w:szCs w:val="24"/>
        </w:rPr>
        <w:t>（九）质疑和投诉</w:t>
      </w:r>
    </w:p>
    <w:p>
      <w:pPr>
        <w:pStyle w:val="22"/>
        <w:adjustRightInd w:val="0"/>
        <w:snapToGrid w:val="0"/>
        <w:spacing w:beforeLines="0" w:afterLines="0" w:line="300" w:lineRule="auto"/>
        <w:ind w:firstLine="480"/>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pPr>
        <w:pStyle w:val="22"/>
        <w:adjustRightInd w:val="0"/>
        <w:snapToGrid w:val="0"/>
        <w:spacing w:beforeLines="0" w:afterLines="0" w:line="300" w:lineRule="auto"/>
        <w:ind w:firstLine="480"/>
        <w:rPr>
          <w:rFonts w:hAnsi="宋体" w:cs="宋体"/>
          <w:sz w:val="24"/>
          <w:szCs w:val="24"/>
        </w:rPr>
      </w:pPr>
      <w:r>
        <w:rPr>
          <w:rFonts w:hint="eastAsia" w:hAnsi="宋体" w:cs="宋体"/>
          <w:sz w:val="24"/>
          <w:szCs w:val="24"/>
        </w:rPr>
        <w:t>对质疑期限的计算，按下列规定：</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szCs w:val="24"/>
        </w:rPr>
      </w:pPr>
      <w:r>
        <w:rPr>
          <w:rFonts w:hint="eastAsia" w:ascii="宋体" w:hAnsi="宋体" w:cs="宋体"/>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6"/>
        <w:spacing w:before="0" w:after="0" w:line="300" w:lineRule="auto"/>
        <w:ind w:firstLine="643"/>
        <w:jc w:val="center"/>
        <w:rPr>
          <w:rFonts w:ascii="宋体" w:hAnsi="宋体" w:cs="宋体"/>
        </w:rPr>
      </w:pPr>
      <w:bookmarkStart w:id="23" w:name="_Toc146613180"/>
      <w:r>
        <w:rPr>
          <w:rFonts w:hint="eastAsia" w:ascii="宋体" w:hAnsi="宋体" w:cs="宋体"/>
        </w:rPr>
        <w:t>三、采购文件</w:t>
      </w:r>
      <w:bookmarkEnd w:id="23"/>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6"/>
          <w:rFonts w:hint="eastAsia" w:ascii="宋体" w:hAnsi="宋体" w:cs="宋体"/>
          <w:szCs w:val="24"/>
        </w:rPr>
        <w:t>http://zfcg.czt.zj.gov.cn/</w:t>
      </w:r>
      <w:r>
        <w:rPr>
          <w:rStyle w:val="46"/>
          <w:rFonts w:hint="eastAsia"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8"/>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szCs w:val="24"/>
        </w:rPr>
      </w:pPr>
      <w:r>
        <w:rPr>
          <w:rFonts w:hint="eastAsia" w:ascii="宋体" w:hAnsi="宋体" w:cs="宋体"/>
          <w:szCs w:val="24"/>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szCs w:val="24"/>
        </w:rPr>
      </w:pPr>
      <w:r>
        <w:rPr>
          <w:rFonts w:hint="eastAsia" w:ascii="宋体" w:hAnsi="宋体" w:cs="宋体"/>
          <w:szCs w:val="24"/>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szCs w:val="24"/>
        </w:rPr>
      </w:pPr>
      <w:r>
        <w:rPr>
          <w:rFonts w:hint="eastAsia" w:ascii="宋体" w:hAnsi="宋体" w:cs="宋体"/>
          <w:szCs w:val="24"/>
        </w:rPr>
        <w:t>4．采购文件的澄清、答复、修改或补充都应该通过本代理机构以法定形式发布，采购人未通过本机构，不得擅自澄清、答复、修改或补充采购文件。</w:t>
      </w:r>
    </w:p>
    <w:p>
      <w:pPr>
        <w:pStyle w:val="6"/>
        <w:spacing w:before="0" w:after="0" w:line="300" w:lineRule="auto"/>
        <w:ind w:firstLine="643"/>
        <w:jc w:val="center"/>
        <w:rPr>
          <w:rFonts w:ascii="宋体" w:hAnsi="宋体" w:cs="宋体"/>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4" w:name="_Toc146613181"/>
      <w:r>
        <w:rPr>
          <w:rFonts w:hint="eastAsia" w:ascii="宋体" w:hAnsi="宋体" w:cs="宋体"/>
        </w:rPr>
        <w:t>四、投标文件的编制</w:t>
      </w:r>
      <w:bookmarkEnd w:id="24"/>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w:t>
      </w:r>
      <w:r>
        <w:rPr>
          <w:rFonts w:hint="eastAsia" w:hAnsi="宋体" w:cs="宋体"/>
          <w:b/>
          <w:bCs/>
          <w:szCs w:val="24"/>
        </w:rPr>
        <w:t>资格文件及商务技术文件</w:t>
      </w:r>
      <w:r>
        <w:rPr>
          <w:rFonts w:hint="eastAsia" w:ascii="宋体" w:hAnsi="宋体" w:cs="宋体"/>
          <w:b/>
          <w:bCs/>
          <w:color w:val="000000"/>
          <w:szCs w:val="24"/>
        </w:rPr>
        <w:t>中不得出现报价，否则投标文件将被视为无效。</w:t>
      </w:r>
    </w:p>
    <w:p>
      <w:pPr>
        <w:snapToGrid w:val="0"/>
        <w:spacing w:line="300" w:lineRule="auto"/>
        <w:ind w:firstLine="482"/>
        <w:rPr>
          <w:b/>
          <w:szCs w:val="24"/>
        </w:rPr>
      </w:pPr>
      <w:r>
        <w:rPr>
          <w:rFonts w:hint="eastAsia"/>
          <w:b/>
          <w:szCs w:val="24"/>
        </w:rPr>
        <w:t>在电子投标文件中所有需要加盖公章的均采用CA签章。</w:t>
      </w:r>
    </w:p>
    <w:p>
      <w:pPr>
        <w:snapToGrid w:val="0"/>
        <w:spacing w:line="300" w:lineRule="auto"/>
        <w:ind w:firstLine="562"/>
        <w:rPr>
          <w:rFonts w:ascii="宋体" w:hAnsi="宋体" w:cs="宋体"/>
          <w:b/>
          <w:bCs/>
          <w:color w:val="000000"/>
          <w:szCs w:val="24"/>
        </w:rPr>
      </w:pPr>
      <w:r>
        <w:rPr>
          <w:rFonts w:hint="eastAsia" w:ascii="宋体" w:hAnsi="宋体" w:cs="宋体"/>
          <w:b/>
          <w:bCs/>
          <w:kern w:val="0"/>
          <w:sz w:val="28"/>
        </w:rPr>
        <w:t>（一）投标文件的组成</w:t>
      </w:r>
    </w:p>
    <w:p>
      <w:pPr>
        <w:snapToGrid w:val="0"/>
        <w:ind w:firstLine="480"/>
        <w:jc w:val="left"/>
        <w:rPr>
          <w:rFonts w:ascii="宋体" w:hAnsi="宋体"/>
          <w:szCs w:val="24"/>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pPr>
        <w:spacing w:line="300" w:lineRule="auto"/>
        <w:ind w:firstLine="480"/>
        <w:rPr>
          <w:rFonts w:ascii="宋体" w:hAnsi="宋体" w:cs="宋体"/>
          <w:szCs w:val="24"/>
        </w:rPr>
      </w:pPr>
      <w:r>
        <w:rPr>
          <w:rFonts w:hint="eastAsia" w:ascii="宋体" w:hAnsi="宋体" w:cs="宋体"/>
          <w:szCs w:val="24"/>
        </w:rPr>
        <w:t>（1）营业执照；</w:t>
      </w:r>
    </w:p>
    <w:p>
      <w:pPr>
        <w:spacing w:line="300" w:lineRule="auto"/>
        <w:ind w:firstLine="480"/>
        <w:rPr>
          <w:rFonts w:ascii="宋体" w:hAnsi="宋体" w:cs="宋体"/>
          <w:szCs w:val="24"/>
        </w:rPr>
      </w:pPr>
      <w:r>
        <w:rPr>
          <w:rFonts w:hint="eastAsia" w:ascii="宋体" w:hAnsi="宋体" w:cs="宋体"/>
          <w:szCs w:val="24"/>
        </w:rPr>
        <w:t>（2）符合参加政府采购活动应当具备的一般条件的承诺函（格式见第六章）；</w:t>
      </w:r>
    </w:p>
    <w:p>
      <w:pPr>
        <w:snapToGrid w:val="0"/>
        <w:spacing w:line="300" w:lineRule="auto"/>
        <w:ind w:firstLine="480"/>
        <w:contextualSpacing/>
        <w:jc w:val="left"/>
        <w:rPr>
          <w:rFonts w:ascii="宋体" w:hAnsi="宋体" w:cs="宋体"/>
          <w:b/>
          <w:bCs/>
          <w:color w:val="000000"/>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）中小企业声明函或监狱和戒毒企业企业证明材料或残疾人福利性单位声明函（格式见第六章）。</w:t>
      </w:r>
    </w:p>
    <w:p>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pPr>
        <w:widowControl/>
        <w:spacing w:line="300" w:lineRule="auto"/>
        <w:ind w:firstLine="480"/>
        <w:contextualSpacing/>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szCs w:val="24"/>
          <w:lang w:val="en-US" w:eastAsia="zh-CN"/>
        </w:rPr>
        <w:t>实施</w:t>
      </w:r>
      <w:r>
        <w:rPr>
          <w:rFonts w:hint="eastAsia" w:ascii="宋体" w:hAnsi="宋体" w:cs="宋体"/>
          <w:kern w:val="0"/>
          <w:sz w:val="24"/>
          <w:szCs w:val="24"/>
          <w:lang w:val="en-US" w:eastAsia="zh-CN"/>
        </w:rPr>
        <w:t>方案</w:t>
      </w:r>
      <w:r>
        <w:rPr>
          <w:rFonts w:hint="eastAsia" w:ascii="宋体" w:hAnsi="宋体" w:cs="宋体"/>
          <w:szCs w:val="24"/>
        </w:rPr>
        <w:t>；</w:t>
      </w:r>
    </w:p>
    <w:p>
      <w:pPr>
        <w:widowControl/>
        <w:spacing w:line="300" w:lineRule="auto"/>
        <w:ind w:firstLine="480"/>
        <w:contextualSpacing/>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w:t>
      </w:r>
      <w:r>
        <w:rPr>
          <w:rFonts w:hint="eastAsia" w:ascii="宋体" w:hAnsi="宋体" w:cs="宋体"/>
          <w:szCs w:val="24"/>
          <w:lang w:val="en-US" w:eastAsia="zh-CN"/>
        </w:rPr>
        <w:t>服务保障</w:t>
      </w:r>
      <w:r>
        <w:rPr>
          <w:rFonts w:hint="eastAsia" w:ascii="宋体" w:hAnsi="宋体" w:eastAsia="宋体" w:cs="宋体"/>
          <w:sz w:val="24"/>
          <w:szCs w:val="24"/>
        </w:rPr>
        <w:t>方案</w:t>
      </w:r>
      <w:r>
        <w:rPr>
          <w:rFonts w:hint="eastAsia" w:ascii="宋体" w:hAnsi="宋体" w:cs="宋体"/>
          <w:szCs w:val="24"/>
        </w:rPr>
        <w:t>；</w:t>
      </w:r>
    </w:p>
    <w:p>
      <w:pPr>
        <w:spacing w:line="300"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）突发事件的应急措施方案；</w:t>
      </w:r>
    </w:p>
    <w:p>
      <w:pPr>
        <w:widowControl/>
        <w:spacing w:line="300" w:lineRule="auto"/>
        <w:ind w:firstLine="480"/>
        <w:contextualSpacing/>
        <w:rPr>
          <w:rFonts w:ascii="宋体" w:hAnsi="宋体" w:cs="宋体"/>
          <w:kern w:val="0"/>
          <w:szCs w:val="24"/>
        </w:rPr>
      </w:pPr>
      <w:r>
        <w:rPr>
          <w:rFonts w:hint="eastAsia" w:ascii="宋体" w:hAnsi="宋体" w:cs="宋体"/>
          <w:kern w:val="0"/>
          <w:szCs w:val="24"/>
        </w:rPr>
        <w:t>（</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szCs w:val="24"/>
        </w:rPr>
        <w:t>服务期间与业主配合方法及进退场交接措施</w:t>
      </w:r>
      <w:r>
        <w:rPr>
          <w:rFonts w:hint="eastAsia" w:ascii="宋体" w:hAnsi="宋体" w:cs="宋体"/>
          <w:kern w:val="0"/>
          <w:szCs w:val="24"/>
        </w:rPr>
        <w:t>；</w:t>
      </w:r>
    </w:p>
    <w:p>
      <w:pPr>
        <w:widowControl/>
        <w:spacing w:line="300" w:lineRule="auto"/>
        <w:ind w:firstLine="480"/>
        <w:contextualSpacing/>
        <w:rPr>
          <w:rFonts w:ascii="宋体" w:hAnsi="宋体" w:cs="宋体"/>
          <w:kern w:val="0"/>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）管理规章制度(岗位责任、管理运作制度及标准、人员考核制度及标准)</w:t>
      </w:r>
      <w:r>
        <w:rPr>
          <w:rFonts w:hint="eastAsia" w:ascii="宋体" w:hAnsi="宋体" w:cs="宋体"/>
          <w:color w:val="000000"/>
          <w:kern w:val="0"/>
          <w:szCs w:val="24"/>
          <w:lang w:bidi="ar"/>
        </w:rPr>
        <w:t>；</w:t>
      </w:r>
    </w:p>
    <w:p>
      <w:pPr>
        <w:widowControl/>
        <w:spacing w:line="300" w:lineRule="auto"/>
        <w:ind w:firstLine="480"/>
        <w:contextualSpacing/>
        <w:rPr>
          <w:rFonts w:hint="eastAsia" w:ascii="宋体" w:hAnsi="宋体" w:eastAsia="宋体" w:cs="宋体"/>
          <w:kern w:val="0"/>
          <w:sz w:val="24"/>
          <w:szCs w:val="24"/>
          <w:lang w:eastAsia="zh-CN"/>
        </w:rPr>
      </w:pPr>
      <w:r>
        <w:rPr>
          <w:rFonts w:hint="eastAsia" w:ascii="宋体" w:hAnsi="宋体" w:cs="宋体"/>
          <w:szCs w:val="24"/>
        </w:rPr>
        <w:t>（</w:t>
      </w:r>
      <w:r>
        <w:rPr>
          <w:rFonts w:ascii="宋体" w:hAnsi="宋体" w:cs="宋体"/>
          <w:szCs w:val="24"/>
        </w:rPr>
        <w:t>1</w:t>
      </w:r>
      <w:r>
        <w:rPr>
          <w:rFonts w:hint="eastAsia" w:ascii="宋体" w:hAnsi="宋体" w:cs="宋体"/>
          <w:szCs w:val="24"/>
          <w:lang w:val="en-US" w:eastAsia="zh-CN"/>
        </w:rPr>
        <w:t>0</w:t>
      </w:r>
      <w:r>
        <w:rPr>
          <w:rFonts w:hint="eastAsia" w:ascii="宋体" w:hAnsi="宋体" w:cs="宋体"/>
          <w:szCs w:val="24"/>
        </w:rPr>
        <w:t>）</w:t>
      </w:r>
      <w:r>
        <w:rPr>
          <w:rFonts w:hint="eastAsia" w:ascii="宋体" w:hAnsi="宋体" w:cs="宋体"/>
          <w:kern w:val="0"/>
          <w:sz w:val="24"/>
          <w:szCs w:val="24"/>
          <w:lang w:val="en-US" w:eastAsia="zh-CN"/>
        </w:rPr>
        <w:t>人员培训方案</w:t>
      </w:r>
      <w:r>
        <w:rPr>
          <w:rFonts w:hint="eastAsia" w:ascii="宋体" w:hAnsi="宋体" w:cs="宋体"/>
          <w:kern w:val="0"/>
          <w:szCs w:val="24"/>
        </w:rPr>
        <w:t>；</w:t>
      </w:r>
    </w:p>
    <w:p>
      <w:pPr>
        <w:snapToGrid w:val="0"/>
        <w:spacing w:line="307" w:lineRule="auto"/>
        <w:ind w:firstLine="480"/>
        <w:contextualSpacing/>
        <w:jc w:val="left"/>
        <w:rPr>
          <w:rFonts w:hint="eastAsia" w:ascii="宋体" w:hAnsi="宋体" w:eastAsia="宋体" w:cs="宋体"/>
          <w:szCs w:val="24"/>
          <w:lang w:val="en-US" w:eastAsia="zh-CN"/>
        </w:rPr>
      </w:pPr>
      <w:r>
        <w:rPr>
          <w:rFonts w:hint="eastAsia" w:ascii="宋体" w:hAnsi="宋体" w:cs="宋体"/>
          <w:szCs w:val="24"/>
        </w:rPr>
        <w:t>（</w:t>
      </w:r>
      <w:r>
        <w:rPr>
          <w:rFonts w:hint="eastAsia" w:ascii="宋体" w:hAnsi="宋体" w:cs="宋体"/>
          <w:szCs w:val="24"/>
          <w:lang w:val="en-US" w:eastAsia="zh-CN"/>
        </w:rPr>
        <w:t>11</w:t>
      </w:r>
      <w:r>
        <w:rPr>
          <w:rFonts w:hint="eastAsia" w:ascii="宋体" w:hAnsi="宋体" w:cs="宋体"/>
          <w:szCs w:val="24"/>
        </w:rPr>
        <w:t>）</w:t>
      </w:r>
      <w:r>
        <w:rPr>
          <w:rFonts w:hint="eastAsia" w:ascii="宋体" w:hAnsi="宋体" w:cs="宋体"/>
          <w:szCs w:val="24"/>
          <w:lang w:val="en-US" w:eastAsia="zh-CN"/>
        </w:rPr>
        <w:t>相关证书</w:t>
      </w:r>
      <w:r>
        <w:rPr>
          <w:rFonts w:hint="eastAsia" w:ascii="宋体" w:hAnsi="宋体" w:cs="宋体"/>
          <w:szCs w:val="24"/>
        </w:rPr>
        <w:t>（如有）</w:t>
      </w:r>
      <w:r>
        <w:rPr>
          <w:rFonts w:hint="eastAsia" w:ascii="宋体" w:hAnsi="宋体" w:cs="宋体"/>
          <w:szCs w:val="24"/>
          <w:lang w:eastAsia="zh-CN"/>
        </w:rPr>
        <w:t>；</w:t>
      </w:r>
    </w:p>
    <w:p>
      <w:pPr>
        <w:snapToGrid w:val="0"/>
        <w:spacing w:line="307" w:lineRule="auto"/>
        <w:ind w:firstLine="480"/>
        <w:contextualSpacing/>
        <w:jc w:val="left"/>
        <w:rPr>
          <w:rFonts w:hint="eastAsia" w:ascii="宋体" w:hAnsi="宋体" w:eastAsia="宋体" w:cs="宋体"/>
          <w:szCs w:val="24"/>
          <w:lang w:eastAsia="zh-CN"/>
        </w:rPr>
      </w:pPr>
      <w:r>
        <w:rPr>
          <w:rFonts w:hint="eastAsia" w:ascii="宋体" w:hAnsi="宋体" w:cs="宋体"/>
          <w:szCs w:val="24"/>
          <w:lang w:eastAsia="zh-CN"/>
        </w:rPr>
        <w:t>（</w:t>
      </w:r>
      <w:r>
        <w:rPr>
          <w:rFonts w:hint="eastAsia" w:ascii="宋体" w:hAnsi="宋体" w:cs="宋体"/>
          <w:szCs w:val="24"/>
          <w:lang w:val="en-US" w:eastAsia="zh-CN"/>
        </w:rPr>
        <w:t>12</w:t>
      </w:r>
      <w:r>
        <w:rPr>
          <w:rFonts w:hint="eastAsia" w:ascii="宋体" w:hAnsi="宋体" w:cs="宋体"/>
          <w:szCs w:val="24"/>
          <w:lang w:eastAsia="zh-CN"/>
        </w:rPr>
        <w:t>）</w:t>
      </w:r>
      <w:r>
        <w:rPr>
          <w:rFonts w:hint="eastAsia" w:ascii="宋体" w:hAnsi="宋体" w:cs="宋体"/>
          <w:szCs w:val="24"/>
        </w:rPr>
        <w:t>荣誉证书（如有）</w:t>
      </w:r>
      <w:r>
        <w:rPr>
          <w:rFonts w:hint="eastAsia" w:ascii="宋体" w:hAnsi="宋体" w:cs="宋体"/>
          <w:szCs w:val="24"/>
          <w:lang w:eastAsia="zh-CN"/>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13</w:t>
      </w:r>
      <w:r>
        <w:rPr>
          <w:rFonts w:hint="eastAsia" w:ascii="宋体" w:hAnsi="宋体" w:cs="宋体"/>
          <w:szCs w:val="24"/>
        </w:rPr>
        <w:t>）同类项目业绩表（格式见第六章）；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14</w:t>
      </w:r>
      <w:r>
        <w:rPr>
          <w:rFonts w:hint="eastAsia" w:ascii="宋体" w:hAnsi="宋体" w:cs="宋体"/>
          <w:szCs w:val="24"/>
        </w:rPr>
        <w:t>）业绩证明材料（如有）；</w:t>
      </w:r>
    </w:p>
    <w:p>
      <w:pPr>
        <w:snapToGrid w:val="0"/>
        <w:spacing w:line="300"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15</w:t>
      </w:r>
      <w:r>
        <w:rPr>
          <w:rFonts w:hint="eastAsia" w:ascii="宋体" w:hAnsi="宋体" w:cs="宋体"/>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w:t>
      </w:r>
      <w:r>
        <w:rPr>
          <w:rFonts w:hint="eastAsia" w:ascii="宋体" w:hAnsi="宋体" w:cs="宋体"/>
          <w:szCs w:val="24"/>
          <w:lang w:val="en-US" w:eastAsia="zh-CN"/>
        </w:rPr>
        <w:t>自拟</w:t>
      </w:r>
      <w:r>
        <w:rPr>
          <w:rFonts w:hint="eastAsia" w:ascii="宋体" w:hAnsi="宋体" w:cs="宋体"/>
          <w:szCs w:val="24"/>
        </w:rPr>
        <w:t>）；</w:t>
      </w:r>
    </w:p>
    <w:p>
      <w:pPr>
        <w:snapToGrid w:val="0"/>
        <w:spacing w:line="307" w:lineRule="auto"/>
        <w:ind w:firstLine="480"/>
        <w:contextualSpacing/>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）投标人需要说明的其他事项。</w:t>
      </w:r>
    </w:p>
    <w:p>
      <w:pPr>
        <w:pStyle w:val="34"/>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CA签章；诚信承诺书、投标函、开标一览表、投标人基本情况表、同类项目业绩表、残疾人福利性单位声明函必须由法定代表人或授权代表签名（或盖章）并CA签章；</w:t>
      </w:r>
      <w:r>
        <w:rPr>
          <w:rFonts w:hint="eastAsia" w:ascii="宋体" w:hAnsi="宋体" w:cs="宋体"/>
          <w:b/>
        </w:rPr>
        <w:t>符合参加政府采购活动应当具备的一般条件的承诺函、</w:t>
      </w:r>
      <w:r>
        <w:rPr>
          <w:rFonts w:hint="eastAsia" w:ascii="宋体" w:hAnsi="宋体" w:cs="宋体"/>
          <w:b/>
          <w:bCs/>
        </w:rPr>
        <w:t>中小企业声明函必须CA签章；签章不齐的视同未提供。</w:t>
      </w:r>
    </w:p>
    <w:p>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（三）投标报价</w:t>
      </w:r>
    </w:p>
    <w:p>
      <w:pPr>
        <w:adjustRightInd w:val="0"/>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投标报价应按采购文件中相关附表格式填写。</w:t>
      </w:r>
    </w:p>
    <w:p>
      <w:pPr>
        <w:adjustRightInd w:val="0"/>
        <w:snapToGrid w:val="0"/>
        <w:spacing w:line="300" w:lineRule="auto"/>
        <w:ind w:firstLine="480"/>
        <w:rPr>
          <w:rFonts w:ascii="宋体" w:hAnsi="宋体" w:cs="宋体"/>
          <w:bCs/>
          <w:szCs w:val="24"/>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w:t>
      </w:r>
      <w:r>
        <w:rPr>
          <w:rFonts w:hint="eastAsia" w:ascii="宋体" w:hAnsi="宋体" w:cs="宋体"/>
          <w:lang w:eastAsia="zh-CN"/>
        </w:rPr>
        <w:t>、</w:t>
      </w:r>
      <w:r>
        <w:rPr>
          <w:rFonts w:hint="eastAsia" w:ascii="宋体" w:hAnsi="宋体" w:cs="宋体"/>
          <w:lang w:val="en-US" w:eastAsia="zh-CN"/>
        </w:rPr>
        <w:t>招标代理服务费</w:t>
      </w:r>
      <w:r>
        <w:rPr>
          <w:rFonts w:hint="eastAsia" w:ascii="宋体" w:hAnsi="宋体" w:cs="宋体"/>
        </w:rPr>
        <w:t>等全部费用</w:t>
      </w:r>
      <w:r>
        <w:rPr>
          <w:rFonts w:hint="eastAsia" w:ascii="宋体" w:hAnsi="宋体" w:cs="宋体"/>
          <w:bCs/>
          <w:szCs w:val="24"/>
        </w:rPr>
        <w:t>。</w:t>
      </w:r>
    </w:p>
    <w:p>
      <w:pPr>
        <w:adjustRightInd w:val="0"/>
        <w:snapToGrid w:val="0"/>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投标文件只允许有一个报价，有选择的或有条件的报价将不予接受。</w:t>
      </w:r>
    </w:p>
    <w:p>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before="120" w:beforeLines="50" w:line="300" w:lineRule="auto"/>
        <w:ind w:firstLine="472" w:firstLineChars="196"/>
        <w:jc w:val="left"/>
        <w:outlineLvl w:val="0"/>
        <w:rPr>
          <w:rFonts w:ascii="宋体" w:hAnsi="宋体"/>
          <w:b/>
          <w:szCs w:val="24"/>
        </w:rPr>
      </w:pPr>
      <w:bookmarkStart w:id="25" w:name="_Toc146613182"/>
      <w:bookmarkStart w:id="26" w:name="_Toc29615"/>
      <w:r>
        <w:rPr>
          <w:rFonts w:hint="eastAsia" w:ascii="宋体" w:hAnsi="宋体"/>
          <w:b/>
          <w:szCs w:val="24"/>
        </w:rPr>
        <w:t>电子投标</w:t>
      </w:r>
      <w:r>
        <w:rPr>
          <w:rFonts w:ascii="宋体" w:hAnsi="宋体"/>
          <w:b/>
          <w:szCs w:val="24"/>
        </w:rPr>
        <w:t>文件</w:t>
      </w:r>
      <w:bookmarkEnd w:id="25"/>
      <w:bookmarkEnd w:id="26"/>
    </w:p>
    <w:p>
      <w:pPr>
        <w:snapToGrid w:val="0"/>
        <w:spacing w:line="300" w:lineRule="auto"/>
        <w:ind w:firstLine="470" w:firstLineChars="196"/>
        <w:jc w:val="left"/>
        <w:outlineLvl w:val="0"/>
        <w:rPr>
          <w:rFonts w:ascii="宋体" w:hAnsi="宋体"/>
          <w:kern w:val="0"/>
          <w:szCs w:val="24"/>
        </w:rPr>
      </w:pPr>
      <w:bookmarkStart w:id="27" w:name="_Toc30278"/>
      <w:bookmarkStart w:id="28" w:name="_Toc146613183"/>
      <w:r>
        <w:rPr>
          <w:rFonts w:hint="eastAsia" w:ascii="宋体" w:hAnsi="宋体"/>
          <w:kern w:val="0"/>
          <w:szCs w:val="24"/>
        </w:rPr>
        <w:t>电子投标文件按政采云平台供应商电子招投标操作指南</w:t>
      </w:r>
      <w:bookmarkEnd w:id="27"/>
      <w:r>
        <w:rPr>
          <w:rFonts w:hint="eastAsia" w:ascii="宋体" w:hAnsi="宋体"/>
          <w:kern w:val="0"/>
        </w:rPr>
        <w:t>（</w:t>
      </w:r>
      <w:r>
        <w:rPr>
          <w:rFonts w:hint="eastAsia" w:ascii="宋体" w:hAnsi="宋体"/>
          <w:color w:val="000000" w:themeColor="text1"/>
          <w:kern w:val="0"/>
          <w14:textFill>
            <w14:solidFill>
              <w14:schemeClr w14:val="tx1"/>
            </w14:solidFill>
          </w14:textFill>
        </w:rPr>
        <w:t>网址：</w:t>
      </w:r>
      <w:r>
        <w:fldChar w:fldCharType="begin"/>
      </w:r>
      <w:r>
        <w:instrText xml:space="preserve"> HYPERLINK "https://service.zcygov.cn/" \l "/knowledges/CW1EtGwBFdiHxlNd6I3m/6IMVAG0BFdiHxlNdQ8Na" </w:instrText>
      </w:r>
      <w:r>
        <w:fldChar w:fldCharType="separate"/>
      </w:r>
      <w:r>
        <w:rPr>
          <w:rStyle w:val="46"/>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6"/>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6"/>
          <w:rFonts w:hint="eastAsia" w:ascii="宋体" w:hAnsi="宋体"/>
          <w:color w:val="auto"/>
          <w:kern w:val="0"/>
        </w:rPr>
        <w:t>）及本招标文件规定的格式和顺序编制电子投标文件并进行关联定位。</w:t>
      </w:r>
      <w:bookmarkEnd w:id="28"/>
      <w:r>
        <w:rPr>
          <w:rStyle w:val="46"/>
          <w:rFonts w:hint="eastAsia" w:ascii="宋体" w:hAnsi="宋体"/>
          <w:color w:val="auto"/>
          <w:kern w:val="0"/>
        </w:rPr>
        <w:fldChar w:fldCharType="end"/>
      </w:r>
    </w:p>
    <w:p>
      <w:pPr>
        <w:tabs>
          <w:tab w:val="left" w:pos="2212"/>
        </w:tabs>
        <w:adjustRightInd w:val="0"/>
        <w:snapToGrid w:val="0"/>
        <w:spacing w:line="300" w:lineRule="auto"/>
        <w:ind w:firstLine="480"/>
        <w:rPr>
          <w:rFonts w:ascii="新宋体" w:hAnsi="新宋体" w:eastAsia="新宋体" w:cs="Courier New"/>
          <w:szCs w:val="24"/>
        </w:rPr>
      </w:pPr>
      <w:r>
        <w:rPr>
          <w:rFonts w:hint="eastAsia" w:ascii="宋体" w:hAnsi="宋体" w:eastAsia="新宋体"/>
          <w:bCs/>
          <w:szCs w:val="24"/>
        </w:rPr>
        <w:t>1.</w:t>
      </w:r>
      <w:r>
        <w:rPr>
          <w:rFonts w:hint="eastAsia" w:ascii="新宋体" w:hAnsi="新宋体" w:eastAsia="新宋体" w:cs="Courier New"/>
          <w:bCs/>
          <w:szCs w:val="24"/>
        </w:rPr>
        <w:t>投</w:t>
      </w:r>
      <w:r>
        <w:rPr>
          <w:rFonts w:hint="eastAsia" w:ascii="新宋体" w:hAnsi="新宋体" w:eastAsia="新宋体" w:cs="Courier New"/>
          <w:szCs w:val="24"/>
        </w:rPr>
        <w:t>标人应于202</w:t>
      </w:r>
      <w:r>
        <w:rPr>
          <w:rFonts w:hint="eastAsia" w:ascii="新宋体" w:hAnsi="新宋体" w:eastAsia="新宋体" w:cs="Courier New"/>
          <w:szCs w:val="24"/>
          <w:lang w:val="en-US" w:eastAsia="zh-CN"/>
        </w:rPr>
        <w:t>4</w:t>
      </w:r>
      <w:r>
        <w:rPr>
          <w:rFonts w:hint="eastAsia" w:ascii="新宋体" w:hAnsi="新宋体" w:eastAsia="新宋体" w:cs="Courier New"/>
          <w:szCs w:val="24"/>
        </w:rPr>
        <w:t>年</w:t>
      </w:r>
      <w:r>
        <w:rPr>
          <w:rFonts w:hint="eastAsia" w:ascii="新宋体" w:hAnsi="新宋体" w:eastAsia="新宋体" w:cs="Courier New"/>
          <w:szCs w:val="24"/>
          <w:lang w:val="en-US" w:eastAsia="zh-CN"/>
        </w:rPr>
        <w:t>6月20日</w:t>
      </w:r>
      <w:r>
        <w:rPr>
          <w:rFonts w:ascii="新宋体" w:hAnsi="新宋体" w:eastAsia="新宋体" w:cs="Courier New"/>
          <w:szCs w:val="24"/>
        </w:rPr>
        <w:t>14：</w:t>
      </w:r>
      <w:r>
        <w:rPr>
          <w:rFonts w:hint="eastAsia" w:ascii="新宋体" w:hAnsi="新宋体" w:eastAsia="新宋体" w:cs="Courier New"/>
          <w:szCs w:val="24"/>
        </w:rPr>
        <w:t>0</w:t>
      </w:r>
      <w:r>
        <w:rPr>
          <w:rFonts w:ascii="新宋体" w:hAnsi="新宋体" w:eastAsia="新宋体" w:cs="Courier New"/>
          <w:szCs w:val="24"/>
        </w:rPr>
        <w:t>0</w:t>
      </w:r>
      <w:r>
        <w:rPr>
          <w:rFonts w:hint="eastAsia" w:ascii="新宋体" w:hAnsi="新宋体" w:eastAsia="新宋体" w:cs="Courier New"/>
          <w:szCs w:val="24"/>
        </w:rPr>
        <w:t>前在“政采云”上自行加密上传电子投标文件，</w:t>
      </w:r>
      <w:r>
        <w:rPr>
          <w:rFonts w:ascii="新宋体" w:hAnsi="新宋体" w:eastAsia="新宋体" w:cs="Courier New"/>
          <w:szCs w:val="24"/>
        </w:rPr>
        <w:t>逾期</w:t>
      </w:r>
      <w:r>
        <w:rPr>
          <w:rFonts w:hint="eastAsia" w:ascii="新宋体" w:hAnsi="新宋体" w:eastAsia="新宋体" w:cs="Courier New"/>
          <w:szCs w:val="24"/>
        </w:rPr>
        <w:t>上传</w:t>
      </w:r>
      <w:r>
        <w:rPr>
          <w:rFonts w:ascii="新宋体" w:hAnsi="新宋体" w:eastAsia="新宋体" w:cs="Courier New"/>
          <w:szCs w:val="24"/>
        </w:rPr>
        <w:t>或未按要求</w:t>
      </w:r>
      <w:r>
        <w:rPr>
          <w:rFonts w:hint="eastAsia" w:ascii="新宋体" w:hAnsi="新宋体" w:eastAsia="新宋体" w:cs="Courier New"/>
          <w:szCs w:val="24"/>
        </w:rPr>
        <w:t>上传</w:t>
      </w:r>
      <w:r>
        <w:rPr>
          <w:rFonts w:ascii="新宋体" w:hAnsi="新宋体" w:eastAsia="新宋体" w:cs="Courier New"/>
          <w:szCs w:val="24"/>
        </w:rPr>
        <w:t>的投标文件将予以拒收。</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新宋体" w:hAnsi="新宋体" w:eastAsia="新宋体" w:cs="Courier New"/>
          <w:szCs w:val="24"/>
        </w:rPr>
        <w:t>2.代理机构在规定的投标截止时间以后“政采云平台”将不接收投标文件。</w:t>
      </w:r>
    </w:p>
    <w:p>
      <w:pPr>
        <w:pStyle w:val="22"/>
        <w:spacing w:beforeLines="0" w:afterLines="0" w:line="300"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00" w:lineRule="auto"/>
        <w:ind w:firstLine="480"/>
        <w:rPr>
          <w:rFonts w:ascii="宋体" w:hAnsi="宋体" w:cs="宋体"/>
          <w:szCs w:val="24"/>
        </w:rPr>
      </w:pPr>
      <w:r>
        <w:rPr>
          <w:rFonts w:hint="eastAsia" w:ascii="宋体" w:hAnsi="宋体" w:cs="宋体"/>
          <w:szCs w:val="24"/>
        </w:rPr>
        <w:t>开标时间后半小时内（202</w:t>
      </w:r>
      <w:r>
        <w:rPr>
          <w:rFonts w:hint="eastAsia" w:ascii="宋体" w:hAnsi="宋体" w:cs="宋体"/>
          <w:szCs w:val="24"/>
          <w:lang w:val="en-US" w:eastAsia="zh-CN"/>
        </w:rPr>
        <w:t>4</w:t>
      </w:r>
      <w:r>
        <w:rPr>
          <w:rFonts w:hint="eastAsia" w:ascii="宋体" w:hAnsi="宋体" w:cs="宋体"/>
          <w:szCs w:val="24"/>
        </w:rPr>
        <w:t>年</w:t>
      </w:r>
      <w:r>
        <w:rPr>
          <w:rFonts w:hint="eastAsia" w:ascii="宋体" w:hAnsi="宋体" w:cs="宋体"/>
          <w:szCs w:val="24"/>
          <w:lang w:val="en-US" w:eastAsia="zh-CN"/>
        </w:rPr>
        <w:t>6月20日</w:t>
      </w:r>
      <w:r>
        <w:rPr>
          <w:rFonts w:ascii="宋体" w:hAnsi="宋体" w:cs="宋体"/>
          <w:szCs w:val="24"/>
        </w:rPr>
        <w:t>1</w:t>
      </w:r>
      <w:r>
        <w:rPr>
          <w:rFonts w:hint="eastAsia" w:ascii="宋体" w:hAnsi="宋体" w:cs="宋体"/>
          <w:szCs w:val="24"/>
        </w:rPr>
        <w:t>4:30前）供应商可以登录“政采云”平台，用“项目采购-开标评标”功能进行解密投标文件。若供应商在规定时间内（202</w:t>
      </w:r>
      <w:r>
        <w:rPr>
          <w:rFonts w:hint="eastAsia" w:ascii="宋体" w:hAnsi="宋体" w:cs="宋体"/>
          <w:szCs w:val="24"/>
          <w:lang w:val="en-US" w:eastAsia="zh-CN"/>
        </w:rPr>
        <w:t>4</w:t>
      </w:r>
      <w:r>
        <w:rPr>
          <w:rFonts w:hint="eastAsia" w:ascii="宋体" w:hAnsi="宋体" w:cs="宋体"/>
          <w:szCs w:val="24"/>
        </w:rPr>
        <w:t>年</w:t>
      </w:r>
      <w:r>
        <w:rPr>
          <w:rFonts w:hint="eastAsia" w:ascii="宋体" w:hAnsi="宋体" w:cs="宋体"/>
          <w:szCs w:val="24"/>
          <w:lang w:val="en-US" w:eastAsia="zh-CN"/>
        </w:rPr>
        <w:t>6月20日</w:t>
      </w:r>
      <w:r>
        <w:rPr>
          <w:rFonts w:hint="eastAsia" w:ascii="宋体" w:hAnsi="宋体" w:cs="宋体"/>
          <w:szCs w:val="24"/>
        </w:rPr>
        <w:t>14:3</w:t>
      </w:r>
      <w:r>
        <w:rPr>
          <w:rFonts w:ascii="宋体" w:hAnsi="宋体" w:cs="宋体"/>
          <w:szCs w:val="24"/>
        </w:rPr>
        <w:t>0</w:t>
      </w:r>
      <w:r>
        <w:rPr>
          <w:rFonts w:hint="eastAsia" w:ascii="宋体" w:hAnsi="宋体" w:cs="宋体"/>
          <w:szCs w:val="24"/>
        </w:rPr>
        <w:t>前）无法解密或解密失败，将导致投标无效或失败。</w:t>
      </w:r>
    </w:p>
    <w:p>
      <w:pPr>
        <w:pStyle w:val="22"/>
        <w:adjustRightInd w:val="0"/>
        <w:snapToGrid w:val="0"/>
        <w:spacing w:beforeLines="0" w:afterLines="0" w:line="300"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w:t>
      </w:r>
      <w:r>
        <w:rPr>
          <w:rFonts w:hint="eastAsia" w:hAnsi="宋体"/>
          <w:b/>
          <w:sz w:val="24"/>
          <w:szCs w:val="24"/>
          <w:lang w:val="en-US" w:eastAsia="zh-CN"/>
        </w:rPr>
        <w:t>4</w:t>
      </w:r>
      <w:r>
        <w:rPr>
          <w:rFonts w:hint="eastAsia" w:hAnsi="宋体"/>
          <w:b/>
          <w:sz w:val="24"/>
          <w:szCs w:val="24"/>
        </w:rPr>
        <w:t>年</w:t>
      </w:r>
      <w:r>
        <w:rPr>
          <w:rFonts w:hint="eastAsia" w:hAnsi="宋体"/>
          <w:b/>
          <w:sz w:val="24"/>
          <w:szCs w:val="24"/>
          <w:lang w:val="en-US" w:eastAsia="zh-CN"/>
        </w:rPr>
        <w:t>6月20日</w:t>
      </w:r>
      <w:r>
        <w:rPr>
          <w:rFonts w:hAnsi="宋体"/>
          <w:b/>
          <w:sz w:val="24"/>
          <w:szCs w:val="24"/>
        </w:rPr>
        <w:t>14:</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）装袋密封后邮寄或直接送达至嘉兴市宏泽招标咨询有限公司，密封袋上有接缝处均需加盖单位公章和法定代表人印章（送达地址：嘉善县罗星街道乔克国贸中心2-1407室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15726929685）</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300" w:lineRule="auto"/>
        <w:ind w:firstLine="480"/>
        <w:jc w:val="left"/>
        <w:rPr>
          <w:rFonts w:ascii="新宋体" w:hAnsi="新宋体" w:eastAsia="新宋体" w:cs="Courier New"/>
          <w:szCs w:val="24"/>
        </w:rPr>
      </w:pPr>
      <w:r>
        <w:rPr>
          <w:rFonts w:hint="eastAsia" w:ascii="宋体" w:hAnsi="宋体"/>
          <w:bCs/>
          <w:szCs w:val="24"/>
        </w:rPr>
        <w:t>3.</w:t>
      </w:r>
      <w:r>
        <w:rPr>
          <w:rFonts w:hint="eastAsia" w:ascii="新宋体" w:hAnsi="新宋体" w:eastAsia="新宋体" w:cs="Courier New"/>
          <w:szCs w:val="24"/>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新宋体" w:hAnsi="新宋体" w:eastAsia="新宋体" w:cs="Courier New"/>
          <w:szCs w:val="24"/>
        </w:rPr>
        <w:t>在投标截止时间之后，投标人不得对其投标做任何修改。</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新宋体" w:hAnsi="新宋体" w:eastAsia="新宋体" w:cs="Courier New"/>
          <w:szCs w:val="24"/>
        </w:rPr>
        <w:t>从投标截止时间至投标人在投标书格式中确定的投标有效期期满这段时间内，投标人不得撤回其投标。</w:t>
      </w:r>
    </w:p>
    <w:p>
      <w:pPr>
        <w:pStyle w:val="8"/>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spacing w:line="300" w:lineRule="auto"/>
        <w:ind w:firstLine="480"/>
        <w:jc w:val="left"/>
        <w:rPr>
          <w:rFonts w:ascii="宋体" w:hAnsi="宋体" w:cs="宋体"/>
          <w:bCs/>
          <w:szCs w:val="24"/>
        </w:rPr>
      </w:pPr>
      <w:r>
        <w:rPr>
          <w:rFonts w:hint="eastAsia" w:ascii="宋体" w:hAnsi="宋体" w:cs="宋体"/>
          <w:bCs/>
          <w:szCs w:val="24"/>
        </w:rPr>
        <w:t>根据《政府采购货物和服务招标投标管理办法》有下列情形之一的，视为投标人串通投标，其投标无效：</w:t>
      </w:r>
    </w:p>
    <w:p>
      <w:pPr>
        <w:snapToGrid w:val="0"/>
        <w:spacing w:line="300" w:lineRule="auto"/>
        <w:ind w:firstLine="480"/>
        <w:jc w:val="left"/>
        <w:rPr>
          <w:rFonts w:ascii="宋体" w:hAnsi="宋体" w:cs="宋体"/>
          <w:bCs/>
          <w:szCs w:val="24"/>
        </w:rPr>
      </w:pPr>
      <w:r>
        <w:rPr>
          <w:rFonts w:hint="eastAsia" w:ascii="宋体" w:hAnsi="宋体" w:cs="宋体"/>
          <w:bCs/>
          <w:szCs w:val="24"/>
        </w:rPr>
        <w:t>(一)不同投标人的投标文件由同一单位或者个人编制；</w:t>
      </w:r>
    </w:p>
    <w:p>
      <w:pPr>
        <w:snapToGrid w:val="0"/>
        <w:spacing w:line="300" w:lineRule="auto"/>
        <w:ind w:firstLine="480"/>
        <w:jc w:val="left"/>
        <w:rPr>
          <w:rFonts w:ascii="宋体" w:hAnsi="宋体" w:cs="宋体"/>
          <w:bCs/>
          <w:szCs w:val="24"/>
        </w:rPr>
      </w:pPr>
      <w:r>
        <w:rPr>
          <w:rFonts w:hint="eastAsia" w:ascii="宋体" w:hAnsi="宋体" w:cs="宋体"/>
          <w:bCs/>
          <w:szCs w:val="24"/>
        </w:rPr>
        <w:t>(二)不同投标人委托同一单位或者个人办理投标事宜；</w:t>
      </w:r>
    </w:p>
    <w:p>
      <w:pPr>
        <w:snapToGrid w:val="0"/>
        <w:spacing w:line="300" w:lineRule="auto"/>
        <w:ind w:firstLine="480"/>
        <w:jc w:val="left"/>
        <w:rPr>
          <w:rFonts w:ascii="宋体" w:hAnsi="宋体" w:cs="宋体"/>
          <w:bCs/>
          <w:szCs w:val="24"/>
        </w:rPr>
      </w:pPr>
      <w:r>
        <w:rPr>
          <w:rFonts w:hint="eastAsia" w:ascii="宋体" w:hAnsi="宋体" w:cs="宋体"/>
          <w:bCs/>
          <w:szCs w:val="24"/>
        </w:rPr>
        <w:t>(三)不同投标人的投标文件载明的项目管理成员或者联系人员为同一人；</w:t>
      </w:r>
    </w:p>
    <w:p>
      <w:pPr>
        <w:snapToGrid w:val="0"/>
        <w:spacing w:line="300" w:lineRule="auto"/>
        <w:ind w:firstLine="480"/>
        <w:jc w:val="left"/>
        <w:rPr>
          <w:rFonts w:ascii="宋体" w:hAnsi="宋体" w:cs="宋体"/>
          <w:bCs/>
          <w:szCs w:val="24"/>
        </w:rPr>
      </w:pPr>
      <w:r>
        <w:rPr>
          <w:rFonts w:hint="eastAsia" w:ascii="宋体" w:hAnsi="宋体" w:cs="宋体"/>
          <w:bCs/>
          <w:szCs w:val="24"/>
        </w:rPr>
        <w:t>(四)不同投标人的投标文件异常一致或者投标报价呈规律性差异；</w:t>
      </w:r>
    </w:p>
    <w:p>
      <w:pPr>
        <w:snapToGrid w:val="0"/>
        <w:spacing w:line="300" w:lineRule="auto"/>
        <w:ind w:firstLine="480"/>
        <w:jc w:val="left"/>
        <w:rPr>
          <w:rFonts w:ascii="宋体" w:hAnsi="宋体" w:cs="宋体"/>
          <w:bCs/>
          <w:szCs w:val="24"/>
        </w:rPr>
      </w:pPr>
      <w:r>
        <w:rPr>
          <w:rFonts w:hint="eastAsia" w:ascii="宋体" w:hAnsi="宋体" w:cs="宋体"/>
          <w:bCs/>
          <w:szCs w:val="24"/>
        </w:rPr>
        <w:t>(五)不同投标人的投标文件相互混装；</w:t>
      </w:r>
    </w:p>
    <w:p>
      <w:pPr>
        <w:pStyle w:val="8"/>
        <w:widowControl w:val="0"/>
        <w:snapToGrid w:val="0"/>
        <w:spacing w:afterLines="0" w:line="300" w:lineRule="auto"/>
        <w:ind w:left="0" w:firstLine="480"/>
        <w:jc w:val="both"/>
        <w:rPr>
          <w:rFonts w:ascii="宋体" w:hAnsi="宋体" w:cs="宋体"/>
          <w:b/>
          <w:bCs/>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00" w:lineRule="auto"/>
        <w:ind w:firstLine="472" w:firstLineChars="196"/>
        <w:rPr>
          <w:rFonts w:ascii="宋体" w:hAnsi="宋体"/>
          <w:b/>
          <w:bCs/>
          <w:szCs w:val="24"/>
        </w:rPr>
      </w:pPr>
      <w:r>
        <w:rPr>
          <w:rFonts w:hint="eastAsia" w:ascii="宋体" w:hAnsi="宋体"/>
          <w:b/>
          <w:bCs/>
          <w:szCs w:val="24"/>
        </w:rPr>
        <w:t>1.</w:t>
      </w:r>
      <w:r>
        <w:rPr>
          <w:rFonts w:ascii="宋体" w:hAnsi="宋体"/>
          <w:b/>
          <w:bCs/>
          <w:szCs w:val="24"/>
        </w:rPr>
        <w:t>电子投标文件解密失败的，且未在规定时间内提交备份投标文件的</w:t>
      </w:r>
      <w:r>
        <w:rPr>
          <w:rFonts w:hint="eastAsia" w:ascii="宋体" w:hAnsi="宋体"/>
          <w:b/>
          <w:bCs/>
          <w:szCs w:val="24"/>
        </w:rPr>
        <w:t>。</w:t>
      </w:r>
    </w:p>
    <w:p>
      <w:pPr>
        <w:pStyle w:val="8"/>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pPr>
        <w:pStyle w:val="18"/>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6"/>
        <w:spacing w:before="0" w:after="0" w:line="300" w:lineRule="auto"/>
        <w:ind w:firstLine="643"/>
        <w:jc w:val="center"/>
        <w:rPr>
          <w:rFonts w:ascii="宋体" w:hAnsi="宋体" w:cs="宋体"/>
        </w:rPr>
      </w:pPr>
      <w:bookmarkStart w:id="29" w:name="_五、开标"/>
      <w:bookmarkEnd w:id="29"/>
      <w:bookmarkStart w:id="30" w:name="_Toc146613184"/>
      <w:r>
        <w:rPr>
          <w:rFonts w:hint="eastAsia" w:ascii="宋体" w:hAnsi="宋体" w:cs="宋体"/>
        </w:rPr>
        <w:t>五、开标</w:t>
      </w:r>
      <w:bookmarkEnd w:id="30"/>
    </w:p>
    <w:p>
      <w:pPr>
        <w:pStyle w:val="22"/>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8"/>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8"/>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8"/>
        <w:snapToGrid w:val="0"/>
        <w:spacing w:line="300" w:lineRule="auto"/>
        <w:ind w:firstLine="480"/>
        <w:contextualSpacing/>
        <w:rPr>
          <w:rFonts w:ascii="宋体" w:hAnsi="宋体" w:cs="宋体"/>
        </w:rPr>
      </w:pPr>
      <w:r>
        <w:rPr>
          <w:rFonts w:hint="eastAsia" w:ascii="宋体" w:hAnsi="宋体" w:cs="宋体"/>
        </w:rPr>
        <w:t>2．宣布评标纪律；</w:t>
      </w:r>
    </w:p>
    <w:p>
      <w:pPr>
        <w:pStyle w:val="18"/>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8"/>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8"/>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8"/>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8"/>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8"/>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8"/>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8"/>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8"/>
        <w:snapToGrid w:val="0"/>
        <w:spacing w:line="300" w:lineRule="auto"/>
        <w:ind w:firstLine="472" w:firstLineChars="196"/>
        <w:contextualSpacing/>
        <w:rPr>
          <w:rFonts w:hAnsi="宋体"/>
          <w:b/>
          <w:bCs/>
        </w:rPr>
      </w:pPr>
      <w:r>
        <w:rPr>
          <w:rFonts w:hint="eastAsia" w:hAnsi="宋体"/>
          <w:b/>
          <w:bCs/>
        </w:rPr>
        <w:t>（三）电子开评标及评审程序</w:t>
      </w:r>
    </w:p>
    <w:p>
      <w:pPr>
        <w:pStyle w:val="18"/>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8"/>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8"/>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8"/>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1" w:name="_Toc146613185"/>
      <w:r>
        <w:rPr>
          <w:rFonts w:hint="eastAsia" w:ascii="宋体" w:hAnsi="宋体" w:cs="宋体"/>
        </w:rPr>
        <w:t>六、评标</w:t>
      </w:r>
      <w:bookmarkEnd w:id="31"/>
    </w:p>
    <w:p>
      <w:pPr>
        <w:pStyle w:val="22"/>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3．对投标文件进行比较和评价；</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4．确定中标候选人名单；</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szCs w:val="24"/>
          <w:u w:val="single"/>
        </w:rPr>
        <w:t>除采购人代表、评标现场组织人员外，采购人的其他工作人员以及与评标工作无关的人员不得进入评标现场。</w:t>
      </w:r>
    </w:p>
    <w:p>
      <w:pPr>
        <w:pStyle w:val="22"/>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22"/>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szCs w:val="24"/>
        </w:rPr>
      </w:pPr>
      <w:r>
        <w:rPr>
          <w:rFonts w:hint="eastAsia" w:ascii="宋体" w:hAnsi="宋体" w:cs="宋体"/>
          <w:szCs w:val="24"/>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szCs w:val="24"/>
        </w:rPr>
      </w:pPr>
      <w:r>
        <w:rPr>
          <w:rFonts w:hint="eastAsia" w:ascii="宋体" w:hAnsi="宋体" w:cs="宋体"/>
          <w:szCs w:val="24"/>
        </w:rPr>
        <w:t>具体评标程序详见第四章评标办法。</w:t>
      </w:r>
    </w:p>
    <w:p>
      <w:pPr>
        <w:pStyle w:val="22"/>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562"/>
        <w:contextualSpacing/>
        <w:rPr>
          <w:rFonts w:ascii="宋体" w:hAnsi="宋体"/>
          <w:b/>
          <w:sz w:val="28"/>
        </w:rPr>
      </w:pPr>
      <w:r>
        <w:rPr>
          <w:rFonts w:hint="eastAsia" w:ascii="宋体" w:hAnsi="宋体"/>
          <w:b/>
          <w:sz w:val="28"/>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2"/>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2"/>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2"/>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2" w:name="_Toc146613186"/>
      <w:r>
        <w:rPr>
          <w:rFonts w:hint="eastAsia" w:ascii="宋体" w:hAnsi="宋体" w:cs="宋体"/>
        </w:rPr>
        <w:t>七、定标</w:t>
      </w:r>
      <w:bookmarkEnd w:id="32"/>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3" w:name="_Toc146613187"/>
      <w:r>
        <w:rPr>
          <w:rFonts w:hint="eastAsia" w:ascii="宋体" w:hAnsi="宋体" w:cs="宋体"/>
        </w:rPr>
        <w:t>八、合同授予</w:t>
      </w:r>
      <w:bookmarkEnd w:id="33"/>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color w:val="000000" w:themeColor="text1"/>
          <w:szCs w:val="24"/>
          <w:lang w:val="en-US" w:eastAsia="zh-CN"/>
          <w14:textFill>
            <w14:solidFill>
              <w14:schemeClr w14:val="tx1"/>
            </w14:solidFill>
          </w14:textFill>
        </w:rPr>
        <w:t>本项目不设置履约保证金</w:t>
      </w:r>
      <w:r>
        <w:rPr>
          <w:rFonts w:hint="eastAsia" w:ascii="宋体" w:hAnsi="宋体" w:cs="宋体"/>
          <w:szCs w:val="24"/>
        </w:rPr>
        <w:t>。</w:t>
      </w:r>
    </w:p>
    <w:p>
      <w:pPr>
        <w:snapToGrid w:val="0"/>
        <w:spacing w:line="300" w:lineRule="auto"/>
        <w:ind w:firstLine="480"/>
        <w:rPr>
          <w:rFonts w:ascii="宋体" w:hAnsi="宋体" w:cs="宋体"/>
          <w:szCs w:val="24"/>
        </w:rPr>
      </w:pP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7"/>
        <w:ind w:firstLine="643"/>
      </w:pPr>
      <w:bookmarkStart w:id="34" w:name="_Toc146613188"/>
      <w:r>
        <w:rPr>
          <w:rFonts w:hint="eastAsia"/>
        </w:rPr>
        <w:t>第四章  评标办法</w:t>
      </w:r>
      <w:bookmarkEnd w:id="34"/>
    </w:p>
    <w:p>
      <w:pPr>
        <w:pStyle w:val="22"/>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被征地农民保障委托经办服务（2024）</w:t>
      </w: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被征地农民保障委托经办服务（2024）</w:t>
      </w:r>
      <w:r>
        <w:rPr>
          <w:rFonts w:hint="eastAsia" w:ascii="宋体" w:hAnsi="宋体" w:cs="宋体"/>
          <w:color w:val="000000"/>
          <w:szCs w:val="24"/>
        </w:rPr>
        <w:t>政府采购项目的评标。</w:t>
      </w:r>
    </w:p>
    <w:p>
      <w:pPr>
        <w:pStyle w:val="24"/>
        <w:spacing w:line="300" w:lineRule="auto"/>
        <w:ind w:firstLine="482" w:firstLineChars="200"/>
        <w:jc w:val="left"/>
        <w:rPr>
          <w:rFonts w:ascii="宋体" w:cs="宋体"/>
        </w:rPr>
      </w:pPr>
      <w:r>
        <w:rPr>
          <w:rFonts w:hint="eastAsia" w:ascii="宋体" w:cs="宋体"/>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w:t>
      </w:r>
      <w:r>
        <w:rPr>
          <w:rFonts w:hint="eastAsia" w:ascii="宋体" w:hAnsi="宋体" w:cs="宋体"/>
          <w:color w:val="000000"/>
          <w:szCs w:val="24"/>
          <w:lang w:val="en-US" w:eastAsia="zh-CN"/>
        </w:rPr>
        <w:t>20</w:t>
      </w:r>
      <w:r>
        <w:rPr>
          <w:rFonts w:hint="eastAsia" w:ascii="宋体" w:hAnsi="宋体" w:cs="宋体"/>
          <w:color w:val="000000"/>
          <w:szCs w:val="24"/>
        </w:rPr>
        <w:t>分、商务技术分</w:t>
      </w:r>
      <w:r>
        <w:rPr>
          <w:rFonts w:hint="eastAsia" w:ascii="宋体" w:hAnsi="宋体" w:cs="宋体"/>
          <w:color w:val="000000"/>
          <w:szCs w:val="24"/>
          <w:lang w:val="en-US" w:eastAsia="zh-CN"/>
        </w:rPr>
        <w:t>8</w:t>
      </w:r>
      <w:r>
        <w:rPr>
          <w:rFonts w:ascii="宋体" w:hAnsi="宋体" w:cs="宋体"/>
          <w:color w:val="000000"/>
          <w:szCs w:val="24"/>
        </w:rPr>
        <w:t>0</w:t>
      </w:r>
      <w:r>
        <w:rPr>
          <w:rFonts w:hint="eastAsia" w:ascii="宋体" w:hAnsi="宋体" w:cs="宋体"/>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4"/>
        <w:spacing w:line="300" w:lineRule="auto"/>
        <w:ind w:firstLine="482" w:firstLineChars="200"/>
        <w:jc w:val="left"/>
        <w:rPr>
          <w:rFonts w:ascii="宋体" w:cs="宋体"/>
          <w:color w:val="auto"/>
        </w:rPr>
      </w:pPr>
      <w:r>
        <w:rPr>
          <w:rFonts w:hint="eastAsia" w:ascii="宋体" w:cs="宋体"/>
          <w:color w:val="auto"/>
        </w:rPr>
        <w:t>二、评标程序</w:t>
      </w:r>
    </w:p>
    <w:p>
      <w:pPr>
        <w:snapToGrid w:val="0"/>
        <w:spacing w:line="300" w:lineRule="auto"/>
        <w:ind w:firstLine="482"/>
        <w:rPr>
          <w:rFonts w:ascii="宋体" w:hAnsi="宋体" w:cs="宋体"/>
          <w:b/>
          <w:szCs w:val="24"/>
        </w:rPr>
      </w:pPr>
      <w:r>
        <w:rPr>
          <w:rFonts w:hint="eastAsia" w:ascii="宋体" w:hAnsi="宋体" w:cs="宋体"/>
          <w:b/>
          <w:szCs w:val="24"/>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szCs w:val="24"/>
        </w:rPr>
      </w:pPr>
      <w:r>
        <w:rPr>
          <w:rFonts w:hint="eastAsia" w:ascii="宋体" w:hAnsi="宋体" w:cs="宋体"/>
          <w:b/>
          <w:szCs w:val="24"/>
        </w:rPr>
        <w:t>（二）评标委员会对</w:t>
      </w:r>
      <w:r>
        <w:rPr>
          <w:rFonts w:hint="eastAsia" w:ascii="宋体" w:hAnsi="宋体" w:cs="宋体"/>
          <w:b/>
          <w:bCs/>
          <w:szCs w:val="24"/>
        </w:rPr>
        <w:t>商务</w:t>
      </w:r>
      <w:r>
        <w:rPr>
          <w:rFonts w:hint="eastAsia" w:ascii="宋体" w:hAnsi="宋体" w:cs="宋体"/>
          <w:b/>
        </w:rPr>
        <w:t>技术文件</w:t>
      </w:r>
      <w:r>
        <w:rPr>
          <w:rFonts w:hint="eastAsia" w:ascii="宋体" w:hAnsi="宋体" w:cs="宋体"/>
          <w:b/>
          <w:szCs w:val="24"/>
        </w:rPr>
        <w:t>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8"/>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pPr>
        <w:pStyle w:val="18"/>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8"/>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8"/>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8"/>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8"/>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8"/>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8"/>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8"/>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8"/>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8"/>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8"/>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8"/>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8"/>
        <w:snapToGrid w:val="0"/>
        <w:spacing w:line="300" w:lineRule="auto"/>
        <w:ind w:firstLine="470" w:firstLineChars="196"/>
        <w:rPr>
          <w:rFonts w:ascii="宋体" w:hAnsi="宋体" w:cs="宋体"/>
        </w:rPr>
      </w:pPr>
      <w:r>
        <w:rPr>
          <w:rFonts w:hint="eastAsia" w:ascii="宋体" w:hAnsi="宋体" w:cs="宋体"/>
        </w:rPr>
        <w:t>（5）投标有效期、</w:t>
      </w:r>
      <w:r>
        <w:rPr>
          <w:rFonts w:hint="eastAsia" w:ascii="宋体" w:hAnsi="宋体" w:cs="宋体"/>
          <w:lang w:val="en-US" w:eastAsia="zh-CN"/>
        </w:rPr>
        <w:t>服务期限</w:t>
      </w:r>
      <w:r>
        <w:rPr>
          <w:rFonts w:hint="eastAsia" w:ascii="宋体" w:hAnsi="宋体" w:cs="宋体"/>
        </w:rPr>
        <w:t>等条款不能满足招标文件要求的；</w:t>
      </w:r>
    </w:p>
    <w:p>
      <w:pPr>
        <w:pStyle w:val="18"/>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8"/>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8"/>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pPr>
        <w:pStyle w:val="18"/>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8"/>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4"/>
        <w:spacing w:line="300" w:lineRule="auto"/>
        <w:ind w:firstLine="482" w:firstLineChars="200"/>
        <w:jc w:val="left"/>
        <w:rPr>
          <w:rFonts w:ascii="宋体" w:cs="宋体"/>
          <w:color w:val="auto"/>
        </w:rPr>
      </w:pPr>
      <w:r>
        <w:rPr>
          <w:rFonts w:hint="eastAsia" w:ascii="宋体" w:cs="宋体"/>
          <w:color w:val="auto"/>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w:t>
      </w:r>
      <w:r>
        <w:rPr>
          <w:rFonts w:hint="eastAsia" w:ascii="宋体" w:hAnsi="宋体" w:cs="宋体"/>
          <w:b/>
          <w:szCs w:val="24"/>
          <w:lang w:val="en-US" w:eastAsia="zh-CN"/>
        </w:rPr>
        <w:t>20</w:t>
      </w:r>
      <w:r>
        <w:rPr>
          <w:rFonts w:hint="eastAsia" w:ascii="宋体" w:hAnsi="宋体" w:cs="宋体"/>
          <w:b/>
          <w:szCs w:val="24"/>
        </w:rPr>
        <w:t>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w:t>
      </w:r>
      <w:r>
        <w:rPr>
          <w:rFonts w:hint="eastAsia" w:ascii="宋体" w:hAnsi="宋体" w:cs="宋体"/>
          <w:szCs w:val="24"/>
          <w:lang w:val="en-US" w:eastAsia="zh-CN"/>
        </w:rPr>
        <w:t>2</w:t>
      </w:r>
      <w:r>
        <w:rPr>
          <w:rFonts w:ascii="宋体" w:hAnsi="宋体" w:cs="宋体"/>
          <w:szCs w:val="24"/>
        </w:rPr>
        <w:t>0</w:t>
      </w:r>
      <w:r>
        <w:rPr>
          <w:rFonts w:hint="eastAsia" w:ascii="宋体" w:hAnsi="宋体" w:cs="宋体"/>
          <w:szCs w:val="24"/>
        </w:rPr>
        <w:t>%×100</w:t>
      </w:r>
    </w:p>
    <w:p>
      <w:pPr>
        <w:spacing w:line="300" w:lineRule="auto"/>
        <w:ind w:firstLine="566" w:firstLineChars="236"/>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lang w:val="en-US" w:eastAsia="zh-CN"/>
        </w:rPr>
        <w:t>3</w:t>
      </w:r>
      <w:r>
        <w:rPr>
          <w:rFonts w:hint="eastAsia" w:ascii="宋体" w:hAnsi="宋体" w:cs="宋体"/>
          <w:b/>
          <w:szCs w:val="24"/>
        </w:rPr>
        <w:t>.采购上限价：本次采购设定采购上限价，</w:t>
      </w:r>
      <w:r>
        <w:rPr>
          <w:rFonts w:hint="eastAsia" w:ascii="宋体" w:hAnsi="宋体" w:cs="宋体"/>
          <w:b/>
          <w:color w:val="000000" w:themeColor="text1"/>
          <w:szCs w:val="24"/>
          <w14:textFill>
            <w14:solidFill>
              <w14:schemeClr w14:val="tx1"/>
            </w14:solidFill>
          </w14:textFill>
        </w:rPr>
        <w:t>采购上限价为人</w:t>
      </w:r>
      <w:r>
        <w:rPr>
          <w:rFonts w:hint="eastAsia" w:ascii="宋体" w:hAnsi="宋体" w:cs="宋体"/>
          <w:b/>
          <w:color w:val="auto"/>
          <w:szCs w:val="24"/>
        </w:rPr>
        <w:t>民币</w:t>
      </w:r>
      <w:r>
        <w:rPr>
          <w:rFonts w:hint="eastAsia" w:ascii="宋体" w:hAnsi="宋体" w:cs="宋体"/>
          <w:b/>
          <w:szCs w:val="24"/>
        </w:rPr>
        <w:t>肆拾</w:t>
      </w:r>
      <w:r>
        <w:rPr>
          <w:rFonts w:hint="eastAsia" w:ascii="宋体" w:hAnsi="宋体" w:cs="宋体"/>
          <w:b/>
          <w:szCs w:val="24"/>
          <w:lang w:val="en-US" w:eastAsia="zh-CN"/>
        </w:rPr>
        <w:t>壹</w:t>
      </w:r>
      <w:r>
        <w:rPr>
          <w:rFonts w:hint="eastAsia" w:ascii="宋体" w:hAnsi="宋体" w:cs="宋体"/>
          <w:b/>
          <w:szCs w:val="24"/>
        </w:rPr>
        <w:t>万</w:t>
      </w:r>
      <w:r>
        <w:rPr>
          <w:rFonts w:hint="eastAsia" w:ascii="宋体" w:hAnsi="宋体" w:cs="宋体"/>
          <w:b/>
          <w:szCs w:val="24"/>
          <w:lang w:val="en-US" w:eastAsia="zh-CN"/>
        </w:rPr>
        <w:t>肆仟伍佰柒拾陆</w:t>
      </w:r>
      <w:r>
        <w:rPr>
          <w:rFonts w:hint="eastAsia" w:ascii="宋体" w:hAnsi="宋体" w:cs="宋体"/>
          <w:b/>
          <w:color w:val="auto"/>
          <w:szCs w:val="24"/>
        </w:rPr>
        <w:t>元整</w:t>
      </w:r>
      <w:r>
        <w:rPr>
          <w:rFonts w:hint="eastAsia" w:ascii="宋体" w:hAnsi="宋体" w:cs="宋体"/>
          <w:b/>
          <w:color w:val="000000" w:themeColor="text1"/>
          <w:szCs w:val="24"/>
          <w14:textFill>
            <w14:solidFill>
              <w14:schemeClr w14:val="tx1"/>
            </w14:solidFill>
          </w14:textFill>
        </w:rPr>
        <w:t>（¥</w:t>
      </w:r>
      <w:r>
        <w:rPr>
          <w:rFonts w:hint="eastAsia" w:ascii="宋体" w:hAnsi="宋体" w:cs="宋体"/>
          <w:b/>
          <w:szCs w:val="24"/>
          <w:lang w:val="en-US" w:eastAsia="zh-CN"/>
        </w:rPr>
        <w:t>414576</w:t>
      </w:r>
      <w:r>
        <w:rPr>
          <w:rFonts w:hint="eastAsia" w:ascii="宋体" w:hAnsi="宋体" w:cs="宋体"/>
          <w:b/>
          <w:color w:val="000000" w:themeColor="text1"/>
          <w:szCs w:val="24"/>
          <w14:textFill>
            <w14:solidFill>
              <w14:schemeClr w14:val="tx1"/>
            </w14:solidFill>
          </w14:textFill>
        </w:rPr>
        <w:t>.00元）。</w:t>
      </w:r>
      <w:r>
        <w:rPr>
          <w:rFonts w:hint="eastAsia" w:ascii="宋体" w:hAnsi="宋体" w:cs="宋体"/>
          <w:b/>
          <w:szCs w:val="24"/>
        </w:rPr>
        <w:t>投标人报价高于采购上限价的投标文件无效。</w:t>
      </w:r>
    </w:p>
    <w:p>
      <w:pPr>
        <w:spacing w:line="300" w:lineRule="auto"/>
        <w:ind w:firstLine="569" w:firstLineChars="236"/>
        <w:rPr>
          <w:rFonts w:ascii="宋体" w:hAnsi="宋体" w:cs="宋体"/>
          <w:b/>
          <w:szCs w:val="24"/>
        </w:rPr>
      </w:pPr>
    </w:p>
    <w:p>
      <w:pPr>
        <w:spacing w:line="300" w:lineRule="auto"/>
        <w:ind w:firstLine="569" w:firstLineChars="236"/>
        <w:rPr>
          <w:rFonts w:ascii="宋体" w:hAnsi="宋体" w:cs="宋体"/>
          <w:b/>
          <w:szCs w:val="24"/>
        </w:rPr>
      </w:pPr>
    </w:p>
    <w:p>
      <w:pPr>
        <w:spacing w:line="300" w:lineRule="auto"/>
        <w:ind w:firstLine="569" w:firstLineChars="236"/>
        <w:rPr>
          <w:rFonts w:ascii="宋体" w:hAnsi="宋体" w:cs="宋体"/>
          <w:b/>
          <w:szCs w:val="24"/>
        </w:rPr>
      </w:pPr>
    </w:p>
    <w:p>
      <w:pPr>
        <w:spacing w:line="300" w:lineRule="auto"/>
        <w:ind w:firstLine="569" w:firstLineChars="236"/>
        <w:rPr>
          <w:rFonts w:ascii="宋体" w:hAnsi="宋体" w:cs="宋体"/>
          <w:b/>
          <w:szCs w:val="24"/>
        </w:rPr>
      </w:pPr>
    </w:p>
    <w:p>
      <w:pPr>
        <w:spacing w:line="300" w:lineRule="auto"/>
        <w:ind w:firstLine="569" w:firstLineChars="236"/>
        <w:rPr>
          <w:rFonts w:ascii="宋体" w:hAnsi="宋体" w:cs="宋体"/>
          <w:b/>
          <w:szCs w:val="24"/>
        </w:rPr>
      </w:pPr>
    </w:p>
    <w:p>
      <w:pPr>
        <w:numPr>
          <w:ilvl w:val="0"/>
          <w:numId w:val="1"/>
        </w:numPr>
        <w:spacing w:line="300" w:lineRule="auto"/>
        <w:ind w:firstLine="569" w:firstLineChars="236"/>
        <w:rPr>
          <w:rFonts w:hint="eastAsia" w:ascii="宋体" w:hAnsi="宋体" w:cs="宋体"/>
          <w:b/>
          <w:szCs w:val="24"/>
        </w:rPr>
      </w:pPr>
      <w:r>
        <w:rPr>
          <w:rFonts w:hint="eastAsia" w:ascii="宋体" w:hAnsi="宋体" w:cs="宋体"/>
          <w:b/>
          <w:szCs w:val="24"/>
        </w:rPr>
        <w:t>商务技术分（</w:t>
      </w:r>
      <w:r>
        <w:rPr>
          <w:rFonts w:hint="eastAsia" w:ascii="宋体" w:hAnsi="宋体" w:cs="宋体"/>
          <w:b/>
          <w:szCs w:val="24"/>
          <w:lang w:val="en-US" w:eastAsia="zh-CN"/>
        </w:rPr>
        <w:t>80</w:t>
      </w:r>
      <w:r>
        <w:rPr>
          <w:rFonts w:hint="eastAsia" w:ascii="宋体" w:hAnsi="宋体" w:cs="宋体"/>
          <w:b/>
          <w:szCs w:val="24"/>
        </w:rPr>
        <w:t>分）</w:t>
      </w:r>
    </w:p>
    <w:tbl>
      <w:tblPr>
        <w:tblStyle w:val="40"/>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55"/>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93"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66</w:t>
            </w:r>
            <w:r>
              <w:rPr>
                <w:rFonts w:hint="eastAsia" w:ascii="宋体" w:hAnsi="宋体" w:cs="宋体"/>
                <w:szCs w:val="24"/>
              </w:rPr>
              <w:t>分）</w:t>
            </w:r>
          </w:p>
        </w:tc>
        <w:tc>
          <w:tcPr>
            <w:tcW w:w="2055" w:type="dxa"/>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hint="eastAsia" w:ascii="宋体" w:hAnsi="宋体" w:cs="宋体"/>
                <w:kern w:val="0"/>
                <w:szCs w:val="24"/>
              </w:rPr>
              <w:t>实施方案（</w:t>
            </w:r>
            <w:r>
              <w:rPr>
                <w:rFonts w:ascii="宋体" w:hAnsi="宋体" w:cs="宋体"/>
                <w:kern w:val="0"/>
                <w:szCs w:val="24"/>
              </w:rPr>
              <w:t>1</w:t>
            </w:r>
            <w:r>
              <w:rPr>
                <w:rFonts w:hint="eastAsia" w:ascii="宋体" w:hAnsi="宋体" w:cs="宋体"/>
                <w:kern w:val="0"/>
                <w:szCs w:val="24"/>
                <w:lang w:val="en-US" w:eastAsia="zh-CN"/>
              </w:rPr>
              <w:t>9</w:t>
            </w:r>
            <w:r>
              <w:rPr>
                <w:rFonts w:hint="eastAsia" w:ascii="宋体" w:hAnsi="宋体" w:cs="宋体"/>
                <w:kern w:val="0"/>
                <w:szCs w:val="24"/>
              </w:rPr>
              <w:t>分）</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w:t>
            </w:r>
            <w:r>
              <w:rPr>
                <w:rFonts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根据投标人提供的服务范围、内容和服务标准的完整性、措施有效性等打分；服务范围及内容全面、服务标准完整、措施有效的得</w:t>
            </w:r>
            <w:r>
              <w:rPr>
                <w:rFonts w:hint="eastAsia" w:ascii="宋体" w:hAnsi="宋体" w:cs="宋体"/>
                <w:color w:val="000000" w:themeColor="text1"/>
                <w:szCs w:val="24"/>
                <w:lang w:val="en-US" w:eastAsia="zh-CN"/>
                <w14:textFill>
                  <w14:solidFill>
                    <w14:schemeClr w14:val="tx1"/>
                  </w14:solidFill>
                </w14:textFill>
              </w:rPr>
              <w:t>10</w:t>
            </w:r>
            <w:r>
              <w:rPr>
                <w:rFonts w:hint="eastAsia" w:ascii="宋体" w:hAnsi="宋体" w:cs="宋体"/>
                <w:color w:val="000000" w:themeColor="text1"/>
                <w:szCs w:val="24"/>
                <w14:textFill>
                  <w14:solidFill>
                    <w14:schemeClr w14:val="tx1"/>
                  </w14:solidFill>
                </w14:textFill>
              </w:rPr>
              <w:t>分，相关内容</w:t>
            </w:r>
            <w:r>
              <w:rPr>
                <w:rFonts w:hint="eastAsia" w:ascii="宋体" w:hAnsi="宋体" w:eastAsia="宋体" w:cs="宋体"/>
                <w:color w:val="auto"/>
                <w:sz w:val="24"/>
                <w:szCs w:val="24"/>
                <w:highlight w:val="none"/>
                <w:lang w:bidi="ar"/>
              </w:rPr>
              <w:t>较为完整、较为合理可行的</w:t>
            </w:r>
            <w:r>
              <w:rPr>
                <w:rFonts w:hint="eastAsia" w:ascii="宋体" w:hAnsi="宋体" w:cs="宋体"/>
                <w:color w:val="auto"/>
                <w:sz w:val="24"/>
                <w:szCs w:val="24"/>
                <w:highlight w:val="none"/>
                <w:lang w:val="en-US" w:eastAsia="zh-CN" w:bidi="ar"/>
              </w:rPr>
              <w:t>得8分，相关内容</w:t>
            </w:r>
            <w:r>
              <w:rPr>
                <w:rFonts w:hint="eastAsia" w:ascii="宋体" w:hAnsi="宋体" w:cs="宋体"/>
                <w:color w:val="000000" w:themeColor="text1"/>
                <w:szCs w:val="24"/>
                <w14:textFill>
                  <w14:solidFill>
                    <w14:schemeClr w14:val="tx1"/>
                  </w14:solidFill>
                </w14:textFill>
              </w:rPr>
              <w:t>略有欠缺的得</w:t>
            </w:r>
            <w:r>
              <w:rPr>
                <w:rFonts w:hint="eastAsia" w:ascii="宋体" w:hAnsi="宋体" w:cs="宋体"/>
                <w:color w:val="000000" w:themeColor="text1"/>
                <w:szCs w:val="24"/>
                <w:lang w:val="en-US" w:eastAsia="zh-CN"/>
                <w14:textFill>
                  <w14:solidFill>
                    <w14:schemeClr w14:val="tx1"/>
                  </w14:solidFill>
                </w14:textFill>
              </w:rPr>
              <w:t>6</w:t>
            </w:r>
            <w:r>
              <w:rPr>
                <w:rFonts w:hint="eastAsia" w:ascii="宋体" w:hAnsi="宋体" w:cs="宋体"/>
                <w:color w:val="000000" w:themeColor="text1"/>
                <w:szCs w:val="24"/>
                <w14:textFill>
                  <w14:solidFill>
                    <w14:schemeClr w14:val="tx1"/>
                  </w14:solidFill>
                </w14:textFill>
              </w:rPr>
              <w:t>分，</w:t>
            </w:r>
            <w:r>
              <w:rPr>
                <w:rFonts w:hint="default" w:ascii="宋体" w:hAnsi="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2055" w:type="dxa"/>
            <w:vMerge w:val="continue"/>
            <w:tcBorders>
              <w:left w:val="single" w:color="auto" w:sz="4" w:space="0"/>
              <w:right w:val="single" w:color="auto" w:sz="4" w:space="0"/>
            </w:tcBorders>
            <w:vAlign w:val="center"/>
          </w:tcPr>
          <w:p>
            <w:pPr>
              <w:widowControl/>
              <w:spacing w:line="300" w:lineRule="auto"/>
              <w:ind w:firstLine="0" w:firstLineChars="0"/>
              <w:jc w:val="center"/>
              <w:rPr>
                <w:rFonts w:ascii="宋体" w:hAnsi="宋体" w:cs="宋体"/>
                <w:szCs w:val="24"/>
              </w:rPr>
            </w:pPr>
          </w:p>
        </w:tc>
        <w:tc>
          <w:tcPr>
            <w:tcW w:w="661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r>
              <w:rPr>
                <w:rFonts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根据投标人针对本项目的管理方案及计划、管理责任明确性、安全文明措施、服务验收方案等打分；</w:t>
            </w:r>
            <w:r>
              <w:rPr>
                <w:rFonts w:hint="eastAsia" w:ascii="宋体" w:hAnsi="宋体" w:eastAsia="宋体" w:cs="宋体"/>
                <w:szCs w:val="21"/>
              </w:rPr>
              <w:t>方案科学合理的</w:t>
            </w:r>
            <w:r>
              <w:rPr>
                <w:rFonts w:hint="eastAsia" w:ascii="宋体" w:hAnsi="宋体" w:cs="宋体"/>
                <w:color w:val="000000" w:themeColor="text1"/>
                <w:szCs w:val="24"/>
                <w14:textFill>
                  <w14:solidFill>
                    <w14:schemeClr w14:val="tx1"/>
                  </w14:solidFill>
                </w14:textFill>
              </w:rPr>
              <w:t>得</w:t>
            </w:r>
            <w:r>
              <w:rPr>
                <w:rFonts w:hint="eastAsia" w:ascii="宋体" w:hAnsi="宋体" w:cs="宋体"/>
                <w:color w:val="000000" w:themeColor="text1"/>
                <w:szCs w:val="24"/>
                <w:lang w:val="en-US" w:eastAsia="zh-CN"/>
                <w14:textFill>
                  <w14:solidFill>
                    <w14:schemeClr w14:val="tx1"/>
                  </w14:solidFill>
                </w14:textFill>
              </w:rPr>
              <w:t>9</w:t>
            </w:r>
            <w:r>
              <w:rPr>
                <w:rFonts w:hint="eastAsia" w:ascii="宋体" w:hAnsi="宋体" w:cs="宋体"/>
                <w:color w:val="000000" w:themeColor="text1"/>
                <w:szCs w:val="24"/>
                <w14:textFill>
                  <w14:solidFill>
                    <w14:schemeClr w14:val="tx1"/>
                  </w14:solidFill>
                </w14:textFill>
              </w:rPr>
              <w:t>分，</w:t>
            </w:r>
            <w:r>
              <w:rPr>
                <w:rFonts w:hint="eastAsia" w:ascii="宋体" w:hAnsi="宋体" w:cs="宋体"/>
                <w:color w:val="000000" w:themeColor="text1"/>
                <w:szCs w:val="24"/>
                <w:lang w:val="en-US" w:eastAsia="zh-CN"/>
                <w14:textFill>
                  <w14:solidFill>
                    <w14:schemeClr w14:val="tx1"/>
                  </w14:solidFill>
                </w14:textFill>
              </w:rPr>
              <w:t>方案基本合理</w:t>
            </w:r>
            <w:r>
              <w:rPr>
                <w:rFonts w:hint="eastAsia" w:ascii="宋体" w:hAnsi="宋体" w:cs="宋体"/>
                <w:color w:val="000000" w:themeColor="text1"/>
                <w:szCs w:val="24"/>
                <w14:textFill>
                  <w14:solidFill>
                    <w14:schemeClr w14:val="tx1"/>
                  </w14:solidFill>
                </w14:textFill>
              </w:rPr>
              <w:t>得</w:t>
            </w:r>
            <w:r>
              <w:rPr>
                <w:rFonts w:hint="eastAsia" w:ascii="宋体" w:hAnsi="宋体" w:cs="宋体"/>
                <w:color w:val="000000" w:themeColor="text1"/>
                <w:szCs w:val="24"/>
                <w:lang w:val="en-US" w:eastAsia="zh-CN"/>
                <w14:textFill>
                  <w14:solidFill>
                    <w14:schemeClr w14:val="tx1"/>
                  </w14:solidFill>
                </w14:textFill>
              </w:rPr>
              <w:t>7</w:t>
            </w:r>
            <w:r>
              <w:rPr>
                <w:rFonts w:hint="eastAsia" w:ascii="宋体" w:hAnsi="宋体" w:cs="宋体"/>
                <w:color w:val="000000" w:themeColor="text1"/>
                <w:szCs w:val="24"/>
                <w14:textFill>
                  <w14:solidFill>
                    <w14:schemeClr w14:val="tx1"/>
                  </w14:solidFill>
                </w14:textFill>
              </w:rPr>
              <w:t>分，</w:t>
            </w:r>
            <w:r>
              <w:rPr>
                <w:rFonts w:hint="eastAsia" w:ascii="宋体" w:hAnsi="宋体" w:eastAsia="宋体" w:cs="宋体"/>
                <w:szCs w:val="21"/>
              </w:rPr>
              <w:t>方案考虑不够充分的得</w:t>
            </w:r>
            <w:r>
              <w:rPr>
                <w:rFonts w:hint="eastAsia" w:ascii="宋体" w:hAnsi="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r>
              <w:rPr>
                <w:rFonts w:hint="default" w:ascii="宋体" w:hAnsi="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2055" w:type="dxa"/>
            <w:tcBorders>
              <w:top w:val="single" w:color="auto" w:sz="4" w:space="0"/>
              <w:left w:val="single" w:color="auto" w:sz="4" w:space="0"/>
              <w:right w:val="single" w:color="auto" w:sz="4" w:space="0"/>
            </w:tcBorders>
            <w:vAlign w:val="center"/>
          </w:tcPr>
          <w:p>
            <w:pPr>
              <w:widowControl/>
              <w:ind w:firstLine="0" w:firstLineChars="0"/>
              <w:jc w:val="center"/>
              <w:rPr>
                <w:rFonts w:ascii="宋体" w:hAnsi="宋体" w:cs="宋体"/>
                <w:szCs w:val="24"/>
              </w:rPr>
            </w:pPr>
            <w:r>
              <w:rPr>
                <w:rFonts w:hint="eastAsia" w:ascii="宋体" w:hAnsi="宋体" w:cs="宋体"/>
                <w:szCs w:val="24"/>
              </w:rPr>
              <w:t>服务保障方案</w:t>
            </w:r>
          </w:p>
          <w:p>
            <w:pPr>
              <w:widowControl/>
              <w:ind w:firstLine="0" w:firstLineChars="0"/>
              <w:jc w:val="center"/>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分）</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hint="eastAsia" w:ascii="宋体" w:hAnsi="宋体" w:eastAsia="宋体" w:cs="宋体"/>
                <w:szCs w:val="24"/>
                <w:lang w:eastAsia="zh-CN"/>
              </w:rPr>
            </w:pPr>
            <w:r>
              <w:rPr>
                <w:rFonts w:hint="eastAsia" w:ascii="宋体" w:hAnsi="宋体" w:cs="宋体"/>
                <w:szCs w:val="24"/>
              </w:rPr>
              <w:t>根据投标人提供的服务保障方案打分，方案详细可行的得</w:t>
            </w:r>
            <w:r>
              <w:rPr>
                <w:rFonts w:hint="eastAsia" w:ascii="宋体" w:hAnsi="宋体" w:cs="宋体"/>
                <w:szCs w:val="24"/>
                <w:lang w:val="en-US" w:eastAsia="zh-CN"/>
              </w:rPr>
              <w:t>10</w:t>
            </w:r>
            <w:r>
              <w:rPr>
                <w:rFonts w:hint="eastAsia" w:ascii="宋体" w:hAnsi="宋体" w:cs="宋体"/>
                <w:szCs w:val="24"/>
              </w:rPr>
              <w:t>分，基本可行的得</w:t>
            </w:r>
            <w:r>
              <w:rPr>
                <w:rFonts w:hint="eastAsia" w:ascii="宋体" w:hAnsi="宋体" w:cs="宋体"/>
                <w:szCs w:val="24"/>
                <w:lang w:val="en-US" w:eastAsia="zh-CN"/>
              </w:rPr>
              <w:t>8</w:t>
            </w:r>
            <w:r>
              <w:rPr>
                <w:rFonts w:hint="eastAsia" w:ascii="宋体" w:hAnsi="宋体" w:cs="宋体"/>
                <w:szCs w:val="24"/>
              </w:rPr>
              <w:t>分，</w:t>
            </w:r>
            <w:r>
              <w:rPr>
                <w:rFonts w:hint="default" w:ascii="宋体" w:hAnsi="宋体" w:cs="宋体"/>
                <w:sz w:val="24"/>
                <w:szCs w:val="28"/>
              </w:rPr>
              <w:t>方案考虑不够充分的得</w:t>
            </w:r>
            <w:r>
              <w:rPr>
                <w:rFonts w:hint="eastAsia" w:ascii="宋体" w:hAnsi="宋体" w:cs="宋体"/>
                <w:sz w:val="24"/>
                <w:szCs w:val="28"/>
                <w:lang w:val="en-US" w:eastAsia="zh-CN"/>
              </w:rPr>
              <w:t>6</w:t>
            </w:r>
            <w:r>
              <w:rPr>
                <w:rFonts w:hint="default" w:ascii="宋体" w:hAnsi="宋体" w:cs="宋体"/>
                <w:sz w:val="24"/>
                <w:szCs w:val="28"/>
              </w:rPr>
              <w:t>分</w:t>
            </w:r>
            <w:r>
              <w:rPr>
                <w:rFonts w:hint="eastAsia" w:ascii="宋体" w:hAnsi="宋体" w:cs="宋体"/>
                <w:sz w:val="24"/>
                <w:szCs w:val="28"/>
                <w:lang w:eastAsia="zh-CN"/>
              </w:rPr>
              <w:t>，</w:t>
            </w:r>
            <w:r>
              <w:rPr>
                <w:rFonts w:hint="default" w:ascii="宋体" w:hAnsi="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2055" w:type="dxa"/>
            <w:tcBorders>
              <w:top w:val="single" w:color="auto" w:sz="4" w:space="0"/>
              <w:left w:val="single" w:color="auto" w:sz="4" w:space="0"/>
              <w:right w:val="single" w:color="auto" w:sz="4" w:space="0"/>
            </w:tcBorders>
            <w:vAlign w:val="center"/>
          </w:tcPr>
          <w:p>
            <w:pPr>
              <w:widowControl/>
              <w:spacing w:line="300" w:lineRule="auto"/>
              <w:ind w:firstLine="0" w:firstLineChars="0"/>
              <w:jc w:val="center"/>
              <w:rPr>
                <w:rFonts w:ascii="宋体" w:hAnsi="宋体" w:cs="宋体"/>
                <w:szCs w:val="24"/>
              </w:rPr>
            </w:pPr>
            <w:r>
              <w:rPr>
                <w:rFonts w:hint="eastAsia" w:ascii="宋体" w:hAnsi="宋体" w:cs="宋体"/>
                <w:szCs w:val="24"/>
              </w:rPr>
              <w:t>突发事件的应急措施方案（</w:t>
            </w:r>
            <w:r>
              <w:rPr>
                <w:rFonts w:hint="eastAsia" w:ascii="宋体" w:hAnsi="宋体" w:cs="宋体"/>
                <w:szCs w:val="24"/>
                <w:lang w:val="en-US" w:eastAsia="zh-CN"/>
              </w:rPr>
              <w:t>10</w:t>
            </w:r>
            <w:r>
              <w:rPr>
                <w:rFonts w:hint="eastAsia" w:ascii="宋体" w:hAnsi="宋体" w:cs="宋体"/>
                <w:szCs w:val="24"/>
              </w:rPr>
              <w:t>分）</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根据投标人提供的突发事件的应急措施方案打分，方案详细可行、操作性强的得</w:t>
            </w:r>
            <w:r>
              <w:rPr>
                <w:rFonts w:hint="eastAsia" w:ascii="宋体" w:hAnsi="宋体" w:cs="宋体"/>
                <w:szCs w:val="24"/>
                <w:lang w:val="en-US" w:eastAsia="zh-CN"/>
              </w:rPr>
              <w:t>10</w:t>
            </w:r>
            <w:r>
              <w:rPr>
                <w:rFonts w:hint="eastAsia" w:ascii="宋体" w:hAnsi="宋体" w:cs="宋体"/>
                <w:szCs w:val="24"/>
              </w:rPr>
              <w:t>分，基本可行的得</w:t>
            </w:r>
            <w:r>
              <w:rPr>
                <w:rFonts w:hint="eastAsia" w:ascii="宋体" w:hAnsi="宋体" w:cs="宋体"/>
                <w:szCs w:val="24"/>
                <w:lang w:val="en-US" w:eastAsia="zh-CN"/>
              </w:rPr>
              <w:t>8</w:t>
            </w:r>
            <w:r>
              <w:rPr>
                <w:rFonts w:hint="eastAsia" w:ascii="宋体" w:hAnsi="宋体" w:cs="宋体"/>
                <w:szCs w:val="24"/>
              </w:rPr>
              <w:t>分，</w:t>
            </w:r>
            <w:r>
              <w:rPr>
                <w:rFonts w:hint="default" w:ascii="宋体" w:hAnsi="宋体" w:cs="宋体"/>
                <w:sz w:val="24"/>
                <w:szCs w:val="28"/>
              </w:rPr>
              <w:t>方案考虑不够充分的得</w:t>
            </w:r>
            <w:r>
              <w:rPr>
                <w:rFonts w:hint="eastAsia" w:ascii="宋体" w:hAnsi="宋体" w:cs="宋体"/>
                <w:sz w:val="24"/>
                <w:szCs w:val="28"/>
                <w:lang w:val="en-US" w:eastAsia="zh-CN"/>
              </w:rPr>
              <w:t>6</w:t>
            </w:r>
            <w:r>
              <w:rPr>
                <w:rFonts w:hint="default" w:ascii="宋体" w:hAnsi="宋体" w:cs="宋体"/>
                <w:sz w:val="24"/>
                <w:szCs w:val="28"/>
              </w:rPr>
              <w:t>分</w:t>
            </w:r>
            <w:r>
              <w:rPr>
                <w:rFonts w:hint="eastAsia" w:ascii="宋体" w:hAnsi="宋体" w:cs="宋体"/>
                <w:sz w:val="24"/>
                <w:szCs w:val="28"/>
                <w:lang w:eastAsia="zh-CN"/>
              </w:rPr>
              <w:t>，</w:t>
            </w:r>
            <w:r>
              <w:rPr>
                <w:rFonts w:hint="default" w:ascii="宋体" w:hAnsi="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2055" w:type="dxa"/>
            <w:tcBorders>
              <w:top w:val="single" w:color="auto" w:sz="4" w:space="0"/>
              <w:left w:val="single" w:color="auto" w:sz="4" w:space="0"/>
              <w:right w:val="single" w:color="auto" w:sz="4" w:space="0"/>
            </w:tcBorders>
            <w:vAlign w:val="center"/>
          </w:tcPr>
          <w:p>
            <w:pPr>
              <w:ind w:firstLine="0" w:firstLineChars="0"/>
              <w:contextualSpacing/>
              <w:jc w:val="center"/>
              <w:rPr>
                <w:rFonts w:ascii="宋体" w:hAnsi="宋体" w:cs="宋体"/>
                <w:bCs/>
                <w:kern w:val="0"/>
                <w:szCs w:val="24"/>
              </w:rPr>
            </w:pPr>
            <w:r>
              <w:rPr>
                <w:rFonts w:hint="eastAsia" w:ascii="宋体" w:hAnsi="宋体" w:cs="宋体"/>
                <w:szCs w:val="24"/>
              </w:rPr>
              <w:t>服务期间与业主配合方法及进退场交接措施（</w:t>
            </w:r>
            <w:r>
              <w:rPr>
                <w:rFonts w:hint="eastAsia" w:ascii="宋体" w:hAnsi="宋体" w:cs="宋体"/>
                <w:szCs w:val="24"/>
                <w:lang w:val="en-US" w:eastAsia="zh-CN"/>
              </w:rPr>
              <w:t>10</w:t>
            </w:r>
            <w:r>
              <w:rPr>
                <w:rFonts w:hint="eastAsia" w:ascii="宋体" w:hAnsi="宋体" w:cs="宋体"/>
                <w:szCs w:val="24"/>
              </w:rPr>
              <w:t>分）</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根据投标人提供的服务期间与业主配合方法及进退场交接措施打分，措施可行、操作性强的得</w:t>
            </w:r>
            <w:r>
              <w:rPr>
                <w:rFonts w:hint="eastAsia" w:ascii="宋体" w:hAnsi="宋体" w:cs="宋体"/>
                <w:szCs w:val="24"/>
                <w:lang w:val="en-US" w:eastAsia="zh-CN"/>
              </w:rPr>
              <w:t>10</w:t>
            </w:r>
            <w:r>
              <w:rPr>
                <w:rFonts w:hint="eastAsia" w:ascii="宋体" w:hAnsi="宋体" w:cs="宋体"/>
                <w:szCs w:val="24"/>
              </w:rPr>
              <w:t>分，基本可行的得</w:t>
            </w:r>
            <w:r>
              <w:rPr>
                <w:rFonts w:hint="eastAsia" w:ascii="宋体" w:hAnsi="宋体" w:cs="宋体"/>
                <w:szCs w:val="24"/>
                <w:lang w:val="en-US" w:eastAsia="zh-CN"/>
              </w:rPr>
              <w:t>8</w:t>
            </w:r>
            <w:r>
              <w:rPr>
                <w:rFonts w:hint="eastAsia" w:ascii="宋体" w:hAnsi="宋体" w:cs="宋体"/>
                <w:szCs w:val="24"/>
              </w:rPr>
              <w:t>分，</w:t>
            </w:r>
            <w:r>
              <w:rPr>
                <w:rFonts w:hint="default" w:ascii="宋体" w:hAnsi="宋体" w:cs="宋体"/>
                <w:sz w:val="24"/>
                <w:szCs w:val="28"/>
              </w:rPr>
              <w:t>考虑不够充分的得</w:t>
            </w:r>
            <w:r>
              <w:rPr>
                <w:rFonts w:hint="eastAsia" w:ascii="宋体" w:hAnsi="宋体" w:cs="宋体"/>
                <w:sz w:val="24"/>
                <w:szCs w:val="28"/>
                <w:lang w:val="en-US" w:eastAsia="zh-CN"/>
              </w:rPr>
              <w:t>6</w:t>
            </w:r>
            <w:r>
              <w:rPr>
                <w:rFonts w:hint="default" w:ascii="宋体" w:hAnsi="宋体" w:cs="宋体"/>
                <w:sz w:val="24"/>
                <w:szCs w:val="28"/>
              </w:rPr>
              <w:t>分</w:t>
            </w:r>
            <w:r>
              <w:rPr>
                <w:rFonts w:hint="eastAsia" w:ascii="宋体" w:hAnsi="宋体" w:cs="宋体"/>
                <w:sz w:val="24"/>
                <w:szCs w:val="28"/>
                <w:lang w:eastAsia="zh-CN"/>
              </w:rPr>
              <w:t>，</w:t>
            </w:r>
            <w:r>
              <w:rPr>
                <w:rFonts w:hint="default" w:ascii="宋体" w:hAnsi="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2055" w:type="dxa"/>
            <w:tcBorders>
              <w:top w:val="single" w:color="auto" w:sz="4" w:space="0"/>
              <w:left w:val="single" w:color="auto" w:sz="4" w:space="0"/>
              <w:right w:val="single" w:color="auto" w:sz="4" w:space="0"/>
            </w:tcBorders>
            <w:vAlign w:val="center"/>
          </w:tcPr>
          <w:p>
            <w:pPr>
              <w:ind w:firstLine="0" w:firstLineChars="0"/>
              <w:contextualSpacing/>
              <w:jc w:val="center"/>
              <w:rPr>
                <w:rFonts w:ascii="宋体" w:hAnsi="宋体" w:cs="宋体"/>
                <w:bCs/>
                <w:szCs w:val="24"/>
              </w:rPr>
            </w:pPr>
            <w:r>
              <w:rPr>
                <w:rFonts w:hint="eastAsia" w:ascii="宋体" w:hAnsi="宋体" w:cs="宋体"/>
                <w:szCs w:val="24"/>
              </w:rPr>
              <w:t>管理规章制度(岗位责任、管理运作制度及标准、人员考核制度及标准)（</w:t>
            </w:r>
            <w:r>
              <w:rPr>
                <w:rFonts w:ascii="宋体" w:hAnsi="宋体" w:cs="宋体"/>
                <w:szCs w:val="24"/>
              </w:rPr>
              <w:t>10</w:t>
            </w:r>
            <w:r>
              <w:rPr>
                <w:rFonts w:hint="eastAsia" w:ascii="宋体" w:hAnsi="宋体" w:cs="宋体"/>
                <w:szCs w:val="24"/>
              </w:rPr>
              <w:t>分）</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根据投标人提供的管理规章制度(岗位责任、管理运作制度及标准、人员考核制度及标准)进行打分，相关制度完善可行的得</w:t>
            </w:r>
            <w:r>
              <w:rPr>
                <w:rFonts w:hint="eastAsia" w:ascii="宋体" w:hAnsi="宋体" w:cs="宋体"/>
                <w:szCs w:val="24"/>
                <w:lang w:val="en-US" w:eastAsia="zh-CN"/>
              </w:rPr>
              <w:t>10</w:t>
            </w:r>
            <w:r>
              <w:rPr>
                <w:rFonts w:hint="eastAsia" w:ascii="宋体" w:hAnsi="宋体" w:cs="宋体"/>
                <w:szCs w:val="24"/>
              </w:rPr>
              <w:t>分，基本可行的得</w:t>
            </w:r>
            <w:r>
              <w:rPr>
                <w:rFonts w:hint="eastAsia" w:ascii="宋体" w:hAnsi="宋体" w:cs="宋体"/>
                <w:szCs w:val="24"/>
                <w:lang w:val="en-US" w:eastAsia="zh-CN"/>
              </w:rPr>
              <w:t>8</w:t>
            </w:r>
            <w:r>
              <w:rPr>
                <w:rFonts w:hint="eastAsia" w:ascii="宋体" w:hAnsi="宋体" w:cs="宋体"/>
                <w:szCs w:val="24"/>
              </w:rPr>
              <w:t>分</w:t>
            </w:r>
            <w:r>
              <w:rPr>
                <w:rFonts w:hint="eastAsia" w:ascii="宋体" w:hAnsi="宋体" w:cs="宋体"/>
                <w:szCs w:val="24"/>
                <w:lang w:eastAsia="zh-CN"/>
              </w:rPr>
              <w:t>，</w:t>
            </w:r>
            <w:r>
              <w:rPr>
                <w:rFonts w:hint="default" w:ascii="宋体" w:hAnsi="宋体" w:cs="宋体"/>
                <w:sz w:val="24"/>
                <w:szCs w:val="28"/>
              </w:rPr>
              <w:t>考虑不够充分的得</w:t>
            </w:r>
            <w:r>
              <w:rPr>
                <w:rFonts w:hint="eastAsia" w:ascii="宋体" w:hAnsi="宋体" w:cs="宋体"/>
                <w:sz w:val="24"/>
                <w:szCs w:val="28"/>
                <w:lang w:val="en-US" w:eastAsia="zh-CN"/>
              </w:rPr>
              <w:t>6</w:t>
            </w:r>
            <w:r>
              <w:rPr>
                <w:rFonts w:hint="default" w:ascii="宋体" w:hAnsi="宋体" w:cs="宋体"/>
                <w:sz w:val="24"/>
                <w:szCs w:val="28"/>
              </w:rPr>
              <w:t>分</w:t>
            </w:r>
            <w:r>
              <w:rPr>
                <w:rFonts w:hint="eastAsia" w:ascii="宋体" w:hAnsi="宋体" w:cs="宋体"/>
                <w:sz w:val="24"/>
                <w:szCs w:val="28"/>
                <w:lang w:eastAsia="zh-CN"/>
              </w:rPr>
              <w:t>，</w:t>
            </w:r>
            <w:r>
              <w:rPr>
                <w:rFonts w:hint="default" w:ascii="宋体" w:hAnsi="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20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color w:val="0C0C0C"/>
                <w:szCs w:val="24"/>
              </w:rPr>
            </w:pPr>
            <w:r>
              <w:rPr>
                <w:rFonts w:hint="eastAsia" w:ascii="宋体" w:hAnsi="宋体" w:cs="宋体"/>
                <w:color w:val="0C0C0C"/>
                <w:szCs w:val="24"/>
              </w:rPr>
              <w:t>人员培训方案</w:t>
            </w:r>
          </w:p>
          <w:p>
            <w:pPr>
              <w:spacing w:line="300" w:lineRule="auto"/>
              <w:ind w:firstLine="0" w:firstLineChars="0"/>
              <w:jc w:val="center"/>
              <w:rPr>
                <w:rFonts w:ascii="宋体" w:hAnsi="宋体" w:cs="宋体"/>
                <w:szCs w:val="24"/>
              </w:rPr>
            </w:pPr>
            <w:r>
              <w:rPr>
                <w:rFonts w:hint="eastAsia" w:ascii="宋体" w:hAnsi="宋体" w:cs="宋体"/>
                <w:color w:val="0C0C0C"/>
                <w:szCs w:val="24"/>
              </w:rPr>
              <w:t>（</w:t>
            </w:r>
            <w:r>
              <w:rPr>
                <w:rFonts w:ascii="宋体" w:hAnsi="宋体" w:cs="宋体"/>
                <w:color w:val="0C0C0C"/>
                <w:szCs w:val="24"/>
              </w:rPr>
              <w:t>7</w:t>
            </w:r>
            <w:r>
              <w:rPr>
                <w:rFonts w:hint="eastAsia" w:ascii="宋体" w:hAnsi="宋体" w:cs="宋体"/>
                <w:color w:val="0C0C0C"/>
                <w:szCs w:val="24"/>
              </w:rPr>
              <w:t>分）</w:t>
            </w:r>
          </w:p>
        </w:tc>
        <w:tc>
          <w:tcPr>
            <w:tcW w:w="6614" w:type="dxa"/>
            <w:tcBorders>
              <w:top w:val="single" w:color="auto" w:sz="4" w:space="0"/>
              <w:left w:val="single" w:color="auto" w:sz="4" w:space="0"/>
              <w:bottom w:val="single" w:color="auto" w:sz="4" w:space="0"/>
              <w:right w:val="single" w:color="auto" w:sz="4" w:space="0"/>
            </w:tcBorders>
            <w:vAlign w:val="center"/>
          </w:tcPr>
          <w:p>
            <w:pPr>
              <w:pStyle w:val="49"/>
              <w:spacing w:line="300" w:lineRule="auto"/>
              <w:rPr>
                <w:rFonts w:cs="宋体"/>
                <w:color w:val="0C0C0C"/>
                <w:szCs w:val="24"/>
                <w:lang w:eastAsia="zh-CN"/>
              </w:rPr>
            </w:pPr>
            <w:r>
              <w:rPr>
                <w:rFonts w:hint="eastAsia" w:cs="宋体"/>
                <w:color w:val="000000"/>
                <w:szCs w:val="24"/>
                <w:lang w:eastAsia="zh-CN"/>
              </w:rPr>
              <w:t>根据投标人提供的人员培训方案进行打分，方案</w:t>
            </w:r>
            <w:r>
              <w:rPr>
                <w:rFonts w:hint="eastAsia" w:cs="宋体"/>
                <w:szCs w:val="24"/>
                <w:lang w:eastAsia="zh-CN"/>
              </w:rPr>
              <w:t>合理可行的得</w:t>
            </w:r>
            <w:r>
              <w:rPr>
                <w:rFonts w:hint="eastAsia" w:cs="宋体"/>
                <w:szCs w:val="24"/>
                <w:lang w:val="en-US" w:eastAsia="zh-CN"/>
              </w:rPr>
              <w:t>7</w:t>
            </w:r>
            <w:r>
              <w:rPr>
                <w:rFonts w:hint="eastAsia" w:cs="宋体"/>
                <w:szCs w:val="24"/>
                <w:lang w:eastAsia="zh-CN"/>
              </w:rPr>
              <w:t>分，基本可行得</w:t>
            </w:r>
            <w:r>
              <w:rPr>
                <w:rFonts w:hint="eastAsia" w:cs="宋体"/>
                <w:szCs w:val="24"/>
                <w:lang w:val="en-US" w:eastAsia="zh-CN"/>
              </w:rPr>
              <w:t>5</w:t>
            </w:r>
            <w:r>
              <w:rPr>
                <w:rFonts w:hint="eastAsia" w:cs="宋体"/>
                <w:szCs w:val="24"/>
                <w:lang w:eastAsia="zh-CN"/>
              </w:rPr>
              <w:t>分，</w:t>
            </w:r>
            <w:r>
              <w:rPr>
                <w:rFonts w:hint="default" w:ascii="宋体" w:hAnsi="宋体" w:cs="宋体"/>
                <w:sz w:val="24"/>
                <w:szCs w:val="24"/>
              </w:rPr>
              <w:t>考虑不够充分的得</w:t>
            </w:r>
            <w:r>
              <w:rPr>
                <w:rFonts w:hint="eastAsia" w:cs="宋体"/>
                <w:sz w:val="24"/>
                <w:szCs w:val="24"/>
                <w:lang w:val="en-US" w:eastAsia="zh-CN"/>
              </w:rPr>
              <w:t>3</w:t>
            </w:r>
            <w:r>
              <w:rPr>
                <w:rFonts w:hint="default" w:ascii="宋体" w:hAnsi="宋体" w:cs="宋体"/>
                <w:sz w:val="24"/>
                <w:szCs w:val="24"/>
              </w:rPr>
              <w:t>分，</w:t>
            </w:r>
            <w:r>
              <w:rPr>
                <w:rFonts w:hint="default" w:ascii="宋体" w:hAnsi="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right"/>
        </w:trPr>
        <w:tc>
          <w:tcPr>
            <w:tcW w:w="993"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商务分（</w:t>
            </w:r>
            <w:r>
              <w:rPr>
                <w:rFonts w:hint="eastAsia" w:ascii="宋体" w:hAnsi="宋体" w:cs="宋体"/>
                <w:szCs w:val="24"/>
                <w:lang w:val="en-US" w:eastAsia="zh-CN"/>
              </w:rPr>
              <w:t>14</w:t>
            </w:r>
            <w:r>
              <w:rPr>
                <w:rFonts w:hint="eastAsia" w:ascii="宋体" w:hAnsi="宋体" w:cs="宋体"/>
                <w:szCs w:val="24"/>
              </w:rPr>
              <w:t>分）</w:t>
            </w:r>
          </w:p>
        </w:tc>
        <w:tc>
          <w:tcPr>
            <w:tcW w:w="2055" w:type="dxa"/>
            <w:tcBorders>
              <w:top w:val="single" w:color="auto" w:sz="4" w:space="0"/>
              <w:left w:val="single" w:color="auto" w:sz="4" w:space="0"/>
              <w:right w:val="single" w:color="auto" w:sz="4" w:space="0"/>
            </w:tcBorders>
            <w:vAlign w:val="center"/>
          </w:tcPr>
          <w:p>
            <w:pPr>
              <w:adjustRightInd w:val="0"/>
              <w:snapToGrid w:val="0"/>
              <w:ind w:firstLine="0" w:firstLineChars="0"/>
              <w:jc w:val="center"/>
              <w:rPr>
                <w:rFonts w:ascii="宋体" w:hAnsi="宋体" w:cs="宋体"/>
                <w:szCs w:val="24"/>
              </w:rPr>
            </w:pPr>
            <w:r>
              <w:rPr>
                <w:rFonts w:hint="eastAsia" w:ascii="宋体" w:hAnsi="宋体" w:cs="宋体"/>
                <w:szCs w:val="24"/>
              </w:rPr>
              <w:t>相关证书</w:t>
            </w:r>
          </w:p>
          <w:p>
            <w:pPr>
              <w:adjustRightInd w:val="0"/>
              <w:snapToGrid w:val="0"/>
              <w:ind w:firstLine="0" w:firstLineChars="0"/>
              <w:jc w:val="center"/>
              <w:rPr>
                <w:rFonts w:ascii="宋体" w:hAnsi="宋体" w:cs="宋体"/>
                <w:szCs w:val="24"/>
              </w:rPr>
            </w:pPr>
            <w:r>
              <w:rPr>
                <w:rFonts w:hint="eastAsia" w:ascii="宋体" w:hAnsi="宋体" w:cs="宋体"/>
                <w:kern w:val="0"/>
                <w:szCs w:val="24"/>
              </w:rPr>
              <w:t>（</w:t>
            </w:r>
            <w:r>
              <w:rPr>
                <w:rFonts w:ascii="宋体" w:hAnsi="宋体" w:cs="宋体"/>
                <w:kern w:val="0"/>
                <w:szCs w:val="24"/>
              </w:rPr>
              <w:t>6</w:t>
            </w:r>
            <w:r>
              <w:rPr>
                <w:rFonts w:hint="eastAsia" w:ascii="宋体" w:hAnsi="宋体" w:cs="宋体"/>
                <w:kern w:val="0"/>
                <w:szCs w:val="24"/>
              </w:rPr>
              <w:t>分）</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trike/>
                <w:color w:val="FF0000"/>
                <w:szCs w:val="24"/>
              </w:rPr>
            </w:pPr>
            <w:r>
              <w:rPr>
                <w:rFonts w:hint="eastAsia" w:ascii="宋体" w:hAnsi="宋体" w:cs="宋体"/>
                <w:szCs w:val="24"/>
              </w:rPr>
              <w:t>投标人具有有效期内的质量管理体系认证证书、环境管理体系认证证书、职业健康安全管理体系认证证书的，每提供一张证书得</w:t>
            </w:r>
            <w:r>
              <w:rPr>
                <w:rFonts w:ascii="宋体" w:hAnsi="宋体" w:cs="宋体"/>
                <w:szCs w:val="24"/>
              </w:rPr>
              <w:t>2</w:t>
            </w:r>
            <w:r>
              <w:rPr>
                <w:rFonts w:hint="eastAsia" w:ascii="宋体" w:hAnsi="宋体" w:cs="宋体"/>
                <w:szCs w:val="24"/>
              </w:rPr>
              <w:t>分，最高</w:t>
            </w:r>
            <w:r>
              <w:rPr>
                <w:rFonts w:ascii="宋体" w:hAnsi="宋体" w:cs="宋体"/>
                <w:szCs w:val="24"/>
              </w:rPr>
              <w:t>6</w:t>
            </w:r>
            <w:r>
              <w:rPr>
                <w:rFonts w:hint="eastAsia" w:ascii="宋体" w:hAnsi="宋体" w:cs="宋体"/>
                <w:szCs w:val="24"/>
              </w:rPr>
              <w:t>分。</w:t>
            </w:r>
          </w:p>
          <w:p>
            <w:pPr>
              <w:spacing w:line="300" w:lineRule="auto"/>
              <w:ind w:firstLine="0" w:firstLineChars="0"/>
              <w:rPr>
                <w:rFonts w:ascii="宋体" w:hAnsi="宋体" w:cs="宋体"/>
                <w:szCs w:val="24"/>
              </w:rPr>
            </w:pPr>
            <w:r>
              <w:rPr>
                <w:rFonts w:hint="eastAsia" w:ascii="宋体" w:hAnsi="宋体" w:cs="宋体"/>
                <w:szCs w:val="24"/>
              </w:rPr>
              <w:t>注：须在商务及技术文件中提供相关证书扫描件</w:t>
            </w:r>
            <w:r>
              <w:rPr>
                <w:rFonts w:hint="eastAsia" w:ascii="宋体" w:hAnsi="宋体" w:cs="宋体"/>
                <w:color w:val="000000"/>
                <w:szCs w:val="24"/>
                <w:lang w:val="zh-CN"/>
              </w:rPr>
              <w:t>并加盖投标</w:t>
            </w:r>
            <w:r>
              <w:rPr>
                <w:rFonts w:hint="eastAsia" w:ascii="宋体" w:hAnsi="宋体" w:cs="宋体"/>
                <w:color w:val="000000"/>
                <w:szCs w:val="24"/>
              </w:rPr>
              <w:t>单位CA</w:t>
            </w:r>
            <w:r>
              <w:rPr>
                <w:rFonts w:hint="eastAsia" w:ascii="宋体" w:hAnsi="宋体" w:cs="宋体"/>
                <w:color w:val="000000"/>
                <w:szCs w:val="24"/>
                <w:lang w:val="zh-CN"/>
              </w:rPr>
              <w:t>公章</w:t>
            </w:r>
            <w:r>
              <w:rPr>
                <w:rFonts w:hint="eastAsia" w:ascii="宋体" w:hAnsi="宋体" w:cs="宋体"/>
                <w:szCs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20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荣誉证书</w:t>
            </w:r>
          </w:p>
          <w:p>
            <w:pPr>
              <w:tabs>
                <w:tab w:val="left" w:pos="0"/>
              </w:tabs>
              <w:autoSpaceDE w:val="0"/>
              <w:autoSpaceDN w:val="0"/>
              <w:adjustRightInd w:val="0"/>
              <w:spacing w:line="300" w:lineRule="auto"/>
              <w:ind w:firstLine="0" w:firstLineChars="0"/>
              <w:jc w:val="center"/>
              <w:rPr>
                <w:rFonts w:ascii="宋体" w:hAnsi="宋体" w:cs="宋体"/>
                <w:szCs w:val="24"/>
              </w:rPr>
            </w:pPr>
            <w:r>
              <w:rPr>
                <w:rFonts w:hint="eastAsia" w:ascii="宋体" w:hAnsi="宋体" w:cs="宋体"/>
                <w:szCs w:val="24"/>
              </w:rPr>
              <w:t>（</w:t>
            </w:r>
            <w:r>
              <w:rPr>
                <w:rFonts w:ascii="宋体" w:hAnsi="宋体" w:cs="宋体"/>
                <w:szCs w:val="24"/>
              </w:rPr>
              <w:t>6</w:t>
            </w:r>
            <w:r>
              <w:rPr>
                <w:rFonts w:hint="eastAsia" w:ascii="宋体" w:hAnsi="宋体" w:cs="宋体"/>
                <w:szCs w:val="24"/>
              </w:rPr>
              <w:t>分）</w:t>
            </w:r>
          </w:p>
        </w:tc>
        <w:tc>
          <w:tcPr>
            <w:tcW w:w="6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0" w:firstLineChars="0"/>
              <w:rPr>
                <w:rFonts w:ascii="宋体" w:hAnsi="宋体" w:cs="宋体"/>
                <w:strike/>
                <w:color w:val="FF0000"/>
                <w:szCs w:val="24"/>
              </w:rPr>
            </w:pPr>
            <w:r>
              <w:rPr>
                <w:rFonts w:hint="eastAsia" w:ascii="宋体" w:hAnsi="宋体" w:cs="宋体"/>
                <w:szCs w:val="24"/>
              </w:rPr>
              <w:t>20</w:t>
            </w:r>
            <w:r>
              <w:rPr>
                <w:rFonts w:hint="eastAsia" w:ascii="宋体" w:hAnsi="宋体" w:cs="宋体"/>
                <w:szCs w:val="24"/>
                <w:lang w:val="en-US" w:eastAsia="zh-CN"/>
              </w:rPr>
              <w:t>21</w:t>
            </w:r>
            <w:r>
              <w:rPr>
                <w:rFonts w:hint="eastAsia" w:ascii="宋体" w:hAnsi="宋体" w:cs="宋体"/>
                <w:szCs w:val="24"/>
              </w:rPr>
              <w:t>年1月1日至今（以获奖时间为准）投标单位获得过：省级及以上政府部门颁发的荣誉的，每有一项得2分；市级政府部门颁发的荣誉的，每有一项得1分；区（县）级政府部门颁发的荣誉的，每有一项得0.5分；本项满分</w:t>
            </w:r>
            <w:r>
              <w:rPr>
                <w:rFonts w:ascii="宋体" w:hAnsi="宋体" w:cs="宋体"/>
                <w:szCs w:val="24"/>
              </w:rPr>
              <w:t>6</w:t>
            </w:r>
            <w:r>
              <w:rPr>
                <w:rFonts w:hint="eastAsia" w:ascii="宋体" w:hAnsi="宋体" w:cs="宋体"/>
                <w:szCs w:val="24"/>
              </w:rPr>
              <w:t>分。</w:t>
            </w:r>
          </w:p>
          <w:p>
            <w:pPr>
              <w:spacing w:line="300" w:lineRule="auto"/>
              <w:ind w:firstLine="0" w:firstLineChars="0"/>
              <w:rPr>
                <w:rFonts w:ascii="宋体" w:hAnsi="宋体" w:cs="宋体"/>
                <w:szCs w:val="24"/>
              </w:rPr>
            </w:pPr>
            <w:r>
              <w:rPr>
                <w:rFonts w:hint="eastAsia" w:ascii="宋体" w:hAnsi="宋体" w:cs="宋体"/>
                <w:szCs w:val="24"/>
              </w:rPr>
              <w:t>（须在商务及技术文件中提供相关证明材料扫描件</w:t>
            </w:r>
            <w:r>
              <w:rPr>
                <w:rFonts w:hint="eastAsia" w:ascii="宋体" w:hAnsi="宋体" w:cs="宋体"/>
                <w:szCs w:val="24"/>
                <w:lang w:val="zh-CN"/>
              </w:rPr>
              <w:t>并加盖投标</w:t>
            </w:r>
            <w:r>
              <w:rPr>
                <w:rFonts w:hint="eastAsia" w:ascii="宋体" w:hAnsi="宋体" w:cs="宋体"/>
                <w:szCs w:val="24"/>
              </w:rPr>
              <w:t>单位CA</w:t>
            </w:r>
            <w:r>
              <w:rPr>
                <w:rFonts w:hint="eastAsia" w:ascii="宋体" w:hAnsi="宋体" w:cs="宋体"/>
                <w:szCs w:val="24"/>
                <w:lang w:val="zh-CN"/>
              </w:rPr>
              <w:t>公章</w:t>
            </w:r>
            <w:r>
              <w:rPr>
                <w:rFonts w:hint="eastAsia" w:ascii="宋体" w:hAnsi="宋体" w:cs="宋体"/>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2055"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pacing w:line="300" w:lineRule="auto"/>
              <w:ind w:firstLine="0" w:firstLineChars="0"/>
              <w:jc w:val="center"/>
              <w:rPr>
                <w:rFonts w:ascii="宋体" w:hAnsi="宋体" w:cs="宋体"/>
                <w:szCs w:val="24"/>
              </w:rPr>
            </w:pPr>
            <w:r>
              <w:rPr>
                <w:rFonts w:hint="eastAsia" w:ascii="宋体" w:hAnsi="宋体" w:cs="宋体"/>
                <w:szCs w:val="24"/>
              </w:rPr>
              <w:t>成功案例及业绩（</w:t>
            </w:r>
            <w:r>
              <w:rPr>
                <w:rFonts w:ascii="宋体" w:hAnsi="宋体" w:cs="宋体"/>
                <w:szCs w:val="24"/>
              </w:rPr>
              <w:t>2</w:t>
            </w:r>
            <w:r>
              <w:rPr>
                <w:rFonts w:hint="eastAsia" w:ascii="宋体" w:hAnsi="宋体" w:cs="宋体"/>
                <w:szCs w:val="24"/>
              </w:rPr>
              <w:t>分）</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投标人近五年（自投标截止日起往前追溯5年，以合同签订时间为准）承接过类似项目的，每个项目得</w:t>
            </w:r>
            <w:r>
              <w:rPr>
                <w:rFonts w:ascii="宋体" w:hAnsi="宋体" w:cs="宋体"/>
                <w:color w:val="000000" w:themeColor="text1"/>
                <w:szCs w:val="24"/>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分；本项满分</w:t>
            </w:r>
            <w:r>
              <w:rPr>
                <w:rFonts w:ascii="宋体" w:hAnsi="宋体" w:cs="宋体"/>
                <w:color w:val="000000" w:themeColor="text1"/>
                <w:szCs w:val="24"/>
                <w14:textFill>
                  <w14:solidFill>
                    <w14:schemeClr w14:val="tx1"/>
                  </w14:solidFill>
                </w14:textFill>
              </w:rPr>
              <w:t>2</w:t>
            </w:r>
            <w:r>
              <w:rPr>
                <w:rFonts w:hint="eastAsia" w:ascii="宋体" w:hAnsi="宋体" w:cs="宋体"/>
                <w:szCs w:val="24"/>
              </w:rPr>
              <w:t>分。（须在商务及技术文件中同时提供合同和验收合格证明材料扫描件并加盖投标单位CA公章，未提供不得分。）</w:t>
            </w:r>
          </w:p>
        </w:tc>
      </w:tr>
    </w:tbl>
    <w:p>
      <w:pPr>
        <w:pStyle w:val="99"/>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注：1.如在投标文件中未涉及上述商务技术评分内容的，按0分计。</w:t>
      </w:r>
    </w:p>
    <w:p>
      <w:pPr>
        <w:pStyle w:val="99"/>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9"/>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9"/>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7"/>
        <w:ind w:firstLine="643"/>
        <w:rPr>
          <w:color w:val="000000"/>
          <w:sz w:val="36"/>
          <w:szCs w:val="36"/>
        </w:rPr>
      </w:pPr>
      <w:bookmarkStart w:id="35" w:name="_Toc146613189"/>
      <w:r>
        <w:rPr>
          <w:rFonts w:hint="eastAsia"/>
          <w:color w:val="000000"/>
        </w:rPr>
        <w:t xml:space="preserve">第五章  </w:t>
      </w:r>
      <w:r>
        <w:rPr>
          <w:rFonts w:hint="eastAsia"/>
        </w:rPr>
        <w:t>嘉善县政府采购合同</w:t>
      </w:r>
      <w:bookmarkEnd w:id="35"/>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hint="eastAsia" w:ascii="宋体" w:hAnsi="宋体" w:cs="宋体"/>
          <w:b/>
          <w:bCs/>
          <w:kern w:val="0"/>
          <w:sz w:val="30"/>
          <w:szCs w:val="30"/>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color w:val="000000" w:themeColor="text1"/>
          <w:szCs w:val="24"/>
          <w14:textFill>
            <w14:solidFill>
              <w14:schemeClr w14:val="tx1"/>
            </w14:solidFill>
          </w14:textFill>
        </w:rPr>
        <w:t>善财采确</w:t>
      </w:r>
      <w:r>
        <w:rPr>
          <w:rFonts w:hint="eastAsia" w:ascii="宋体" w:hAnsi="宋体" w:cs="宋体"/>
          <w:color w:val="000000" w:themeColor="text1"/>
          <w:szCs w:val="24"/>
          <w:lang w:val="en-US" w:eastAsia="zh-CN"/>
          <w14:textFill>
            <w14:solidFill>
              <w14:schemeClr w14:val="tx1"/>
            </w14:solidFill>
          </w14:textFill>
        </w:rPr>
        <w:t>临</w:t>
      </w:r>
      <w:r>
        <w:rPr>
          <w:rFonts w:hint="eastAsia" w:ascii="宋体" w:hAnsi="宋体" w:cs="宋体"/>
          <w:color w:val="000000" w:themeColor="text1"/>
          <w:szCs w:val="24"/>
          <w14:textFill>
            <w14:solidFill>
              <w14:schemeClr w14:val="tx1"/>
            </w14:solidFill>
          </w14:textFill>
        </w:rPr>
        <w:t>[202</w:t>
      </w:r>
      <w:r>
        <w:rPr>
          <w:rFonts w:hint="eastAsia" w:ascii="宋体" w:hAnsi="宋体" w:cs="宋体"/>
          <w:color w:val="000000" w:themeColor="text1"/>
          <w:szCs w:val="24"/>
          <w:lang w:val="en-US" w:eastAsia="zh-CN"/>
          <w14:textFill>
            <w14:solidFill>
              <w14:schemeClr w14:val="tx1"/>
            </w14:solidFill>
          </w14:textFill>
        </w:rPr>
        <w:t>4</w:t>
      </w: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765</w:t>
      </w:r>
      <w:r>
        <w:rPr>
          <w:rFonts w:hint="eastAsia" w:ascii="宋体" w:hAnsi="宋体" w:cs="宋体"/>
          <w:color w:val="000000" w:themeColor="text1"/>
          <w:szCs w:val="24"/>
          <w14:textFill>
            <w14:solidFill>
              <w14:schemeClr w14:val="tx1"/>
            </w14:solidFill>
          </w14:textFill>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color w:val="000000" w:themeColor="text1"/>
          <w:kern w:val="0"/>
          <w:lang w:val="en-US" w:eastAsia="zh-CN"/>
          <w14:textFill>
            <w14:solidFill>
              <w14:schemeClr w14:val="tx1"/>
            </w14:solidFill>
          </w14:textFill>
        </w:rPr>
        <w:t>42</w:t>
      </w:r>
      <w:r>
        <w:rPr>
          <w:rFonts w:ascii="宋体" w:hAnsi="宋体" w:cs="宋体"/>
          <w:color w:val="000000" w:themeColor="text1"/>
          <w:kern w:val="0"/>
          <w14:textFill>
            <w14:solidFill>
              <w14:schemeClr w14:val="tx1"/>
            </w14:solidFill>
          </w14:textFill>
        </w:rPr>
        <w:t>.00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嘉善县人力资源和社会保障局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w:t>
      </w:r>
      <w:r>
        <w:rPr>
          <w:rFonts w:hint="eastAsia" w:ascii="宋体" w:hAnsi="宋体" w:cs="宋体"/>
          <w:color w:val="000000"/>
          <w:kern w:val="0"/>
          <w:u w:val="single"/>
          <w:lang w:eastAsia="zh-CN"/>
        </w:rPr>
        <w:t>HZZX-2024-G39</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lang w:eastAsia="zh-CN"/>
        </w:rPr>
        <w:t>被征地农民保障委托经办服务（2024）</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lang w:eastAsia="zh-CN"/>
        </w:rPr>
        <w:t>被征地农民保障委托经办服务（2024）</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w:t>
      </w:r>
      <w:r>
        <w:rPr>
          <w:rFonts w:hint="eastAsia" w:ascii="宋体" w:hAnsi="宋体" w:cs="宋体"/>
          <w:lang w:eastAsia="zh-CN"/>
        </w:rPr>
        <w:t>、</w:t>
      </w:r>
      <w:r>
        <w:rPr>
          <w:rFonts w:hint="eastAsia" w:ascii="宋体" w:hAnsi="宋体" w:cs="宋体"/>
          <w:lang w:val="en-US" w:eastAsia="zh-CN"/>
        </w:rPr>
        <w:t>招标代理服务费</w:t>
      </w:r>
      <w:r>
        <w:rPr>
          <w:rFonts w:hint="eastAsia" w:ascii="宋体" w:hAnsi="宋体" w:cs="宋体"/>
        </w:rPr>
        <w:t>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spacing w:line="300" w:lineRule="auto"/>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pacing w:line="300" w:lineRule="auto"/>
        <w:ind w:firstLine="480"/>
        <w:contextualSpacing/>
        <w:rPr>
          <w:rFonts w:hint="eastAsia" w:ascii="宋体" w:hAnsi="宋体" w:eastAsia="宋体" w:cs="宋体"/>
          <w:color w:val="auto"/>
          <w:kern w:val="0"/>
          <w:lang w:eastAsia="zh-CN"/>
        </w:rPr>
      </w:pPr>
      <w:r>
        <w:rPr>
          <w:rFonts w:hint="eastAsia" w:ascii="宋体" w:hAnsi="宋体" w:cs="宋体"/>
          <w:kern w:val="0"/>
        </w:rPr>
        <w:t>（2）分期付款</w:t>
      </w:r>
      <w:r>
        <w:rPr>
          <w:rFonts w:hint="eastAsia" w:ascii="宋体" w:hAnsi="宋体" w:cs="宋体"/>
          <w:color w:val="auto"/>
          <w:kern w:val="0"/>
        </w:rPr>
        <w:t>：</w:t>
      </w:r>
      <w:r>
        <w:rPr>
          <w:rFonts w:hint="eastAsia" w:ascii="宋体" w:hAnsi="宋体" w:cs="宋体"/>
          <w:color w:val="auto"/>
          <w:lang w:eastAsia="zh-CN"/>
        </w:rPr>
        <w:t>合同生效以及具备实施条件后7个工作日内支付项目合同总金额的50%作为预付款，余款在2025年一季度付清。</w:t>
      </w:r>
    </w:p>
    <w:p>
      <w:pPr>
        <w:spacing w:line="300" w:lineRule="auto"/>
        <w:ind w:firstLine="482"/>
        <w:rPr>
          <w:rFonts w:ascii="宋体" w:hAnsi="宋体" w:cs="宋体"/>
          <w:b/>
          <w:color w:val="auto"/>
          <w:kern w:val="0"/>
        </w:rPr>
      </w:pPr>
      <w:r>
        <w:rPr>
          <w:rFonts w:hint="eastAsia" w:ascii="宋体" w:hAnsi="宋体" w:cs="宋体"/>
          <w:b/>
          <w:color w:val="auto"/>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auto"/>
          <w:kern w:val="0"/>
        </w:rPr>
      </w:pPr>
      <w:r>
        <w:rPr>
          <w:rFonts w:hint="eastAsia" w:ascii="宋体" w:hAnsi="宋体" w:cs="宋体"/>
          <w:color w:val="auto"/>
          <w:kern w:val="0"/>
        </w:rPr>
        <w:t>按以下第</w:t>
      </w:r>
      <w:r>
        <w:rPr>
          <w:rFonts w:hint="eastAsia" w:ascii="宋体" w:hAnsi="宋体" w:cs="宋体"/>
          <w:color w:val="auto"/>
          <w:kern w:val="0"/>
          <w:u w:val="single"/>
        </w:rPr>
        <w:t xml:space="preserve">   </w:t>
      </w:r>
      <w:r>
        <w:rPr>
          <w:rFonts w:hint="eastAsia" w:ascii="宋体" w:hAnsi="宋体" w:cs="宋体"/>
          <w:color w:val="auto"/>
          <w:kern w:val="0"/>
          <w:u w:val="single"/>
          <w:lang w:val="en-US" w:eastAsia="zh-CN"/>
        </w:rPr>
        <w:t xml:space="preserve">2 </w:t>
      </w:r>
      <w:r>
        <w:rPr>
          <w:rFonts w:hint="eastAsia" w:ascii="宋体" w:hAnsi="宋体" w:cs="宋体"/>
          <w:color w:val="auto"/>
          <w:kern w:val="0"/>
          <w:u w:val="single"/>
        </w:rPr>
        <w:t xml:space="preserve">  </w:t>
      </w:r>
      <w:r>
        <w:rPr>
          <w:rFonts w:hint="eastAsia" w:ascii="宋体" w:hAnsi="宋体" w:cs="宋体"/>
          <w:color w:val="auto"/>
          <w:kern w:val="0"/>
        </w:rPr>
        <w:t>项处理：</w:t>
      </w:r>
    </w:p>
    <w:p>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00" w:lineRule="auto"/>
        <w:ind w:firstLine="480"/>
        <w:jc w:val="left"/>
        <w:rPr>
          <w:rFonts w:ascii="宋体" w:hAnsi="宋体" w:cs="宋体"/>
          <w:color w:val="auto"/>
          <w:kern w:val="0"/>
        </w:rPr>
      </w:pPr>
      <w:r>
        <w:rPr>
          <w:rFonts w:hint="eastAsia" w:ascii="宋体" w:hAnsi="宋体" w:cs="宋体"/>
          <w:color w:val="auto"/>
          <w:kern w:val="0"/>
        </w:rPr>
        <w:t>本项目设置履约保证金，乙方应于</w:t>
      </w:r>
      <w:r>
        <w:rPr>
          <w:rFonts w:hint="eastAsia" w:ascii="宋体" w:hAnsi="宋体" w:cs="宋体"/>
          <w:color w:val="auto"/>
          <w:szCs w:val="24"/>
          <w:u w:val="single"/>
          <w:lang w:val="en-US" w:eastAsia="zh-CN"/>
        </w:rPr>
        <w:t>/</w:t>
      </w:r>
      <w:r>
        <w:rPr>
          <w:rFonts w:ascii="宋体" w:hAnsi="宋体"/>
          <w:color w:val="auto"/>
        </w:rPr>
        <w:t>以支票、汇票、本票或者金融机构、担保机构出具的保函等非现金形式</w:t>
      </w:r>
      <w:r>
        <w:rPr>
          <w:rFonts w:hint="eastAsia" w:ascii="宋体" w:hAnsi="宋体" w:cs="宋体"/>
          <w:color w:val="auto"/>
          <w:kern w:val="0"/>
        </w:rPr>
        <w:t>向甲方提交履约保证金</w:t>
      </w:r>
      <w:r>
        <w:rPr>
          <w:rFonts w:hint="eastAsia" w:ascii="宋体" w:hAnsi="宋体" w:cs="宋体"/>
          <w:color w:val="auto"/>
          <w:kern w:val="0"/>
          <w:u w:val="single"/>
          <w:lang w:val="en-US" w:eastAsia="zh-CN"/>
        </w:rPr>
        <w:t>/</w:t>
      </w:r>
      <w:r>
        <w:rPr>
          <w:rFonts w:hint="eastAsia" w:ascii="宋体" w:hAnsi="宋体" w:cs="宋体"/>
          <w:color w:val="auto"/>
          <w:kern w:val="0"/>
        </w:rPr>
        <w:t>元（</w:t>
      </w:r>
      <w:r>
        <w:rPr>
          <w:rFonts w:hint="eastAsia" w:ascii="宋体" w:hAnsi="宋体" w:cs="宋体"/>
          <w:color w:val="auto"/>
          <w:kern w:val="0"/>
          <w:lang w:val="en-US" w:eastAsia="zh-CN"/>
        </w:rPr>
        <w:t>不高于</w:t>
      </w:r>
      <w:r>
        <w:rPr>
          <w:rFonts w:hint="eastAsia" w:ascii="宋体" w:hAnsi="宋体" w:cs="宋体"/>
          <w:color w:val="auto"/>
          <w:kern w:val="0"/>
        </w:rPr>
        <w:t>本合同金额的1%）。履约保证金在</w:t>
      </w:r>
      <w:r>
        <w:rPr>
          <w:rFonts w:hint="eastAsia"/>
          <w:color w:val="auto"/>
          <w:szCs w:val="24"/>
          <w:u w:val="single"/>
          <w:lang w:val="en-US" w:eastAsia="zh-CN"/>
        </w:rPr>
        <w:t>/</w:t>
      </w:r>
      <w:r>
        <w:rPr>
          <w:rFonts w:hint="eastAsia" w:ascii="宋体" w:hAnsi="宋体" w:cs="宋体"/>
          <w:color w:val="auto"/>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color w:val="auto"/>
          <w:kern w:val="0"/>
        </w:rPr>
      </w:pPr>
      <w:r>
        <w:rPr>
          <w:rFonts w:hint="eastAsia" w:ascii="宋体" w:hAnsi="宋体" w:cs="宋体"/>
          <w:bCs/>
          <w:color w:val="auto"/>
          <w:kern w:val="0"/>
        </w:rPr>
        <w:t>2.本项目不设置履约保证金。</w:t>
      </w:r>
    </w:p>
    <w:p>
      <w:pPr>
        <w:spacing w:line="300" w:lineRule="auto"/>
        <w:ind w:firstLine="482"/>
        <w:rPr>
          <w:rFonts w:hint="default" w:ascii="宋体" w:hAnsi="宋体" w:eastAsia="宋体" w:cs="宋体"/>
          <w:b/>
          <w:bCs/>
          <w:color w:val="auto"/>
          <w:lang w:val="en-US" w:eastAsia="zh-CN"/>
        </w:rPr>
      </w:pPr>
      <w:r>
        <w:rPr>
          <w:rFonts w:hint="eastAsia" w:ascii="宋体" w:hAnsi="宋体" w:cs="宋体"/>
          <w:b/>
          <w:bCs/>
          <w:color w:val="auto"/>
          <w:kern w:val="0"/>
        </w:rPr>
        <w:t xml:space="preserve">第五条 </w:t>
      </w:r>
      <w:r>
        <w:rPr>
          <w:rFonts w:hint="eastAsia" w:ascii="宋体" w:hAnsi="宋体" w:cs="宋体"/>
          <w:b/>
          <w:color w:val="auto"/>
          <w:kern w:val="0"/>
        </w:rPr>
        <w:t xml:space="preserve"> </w:t>
      </w:r>
      <w:r>
        <w:rPr>
          <w:rFonts w:hint="eastAsia" w:ascii="宋体" w:hAnsi="宋体" w:cs="宋体"/>
          <w:b/>
          <w:bCs/>
          <w:color w:val="auto"/>
          <w:lang w:val="en-US" w:eastAsia="zh-CN"/>
        </w:rPr>
        <w:t>服务期限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仿宋_GB2312"/>
          <w:color w:val="000000" w:themeColor="text1"/>
          <w:kern w:val="0"/>
          <w:szCs w:val="24"/>
          <w14:textFill>
            <w14:solidFill>
              <w14:schemeClr w14:val="tx1"/>
            </w14:solidFill>
          </w14:textFill>
        </w:rPr>
      </w:pPr>
      <w:r>
        <w:rPr>
          <w:rFonts w:hint="eastAsia" w:ascii="宋体" w:hAnsi="宋体" w:cs="仿宋_GB2312"/>
          <w:color w:val="000000" w:themeColor="text1"/>
          <w:kern w:val="0"/>
          <w:szCs w:val="24"/>
          <w14:textFill>
            <w14:solidFill>
              <w14:schemeClr w14:val="tx1"/>
            </w14:solidFill>
          </w14:textFill>
        </w:rPr>
        <w:t>自合同签订之日起一年。服务期满后，如中标人操作规范、服务优良，经双方协商一致并报县财政部门审核同意后可续签服务合同一年。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auto"/>
          <w:kern w:val="0"/>
        </w:rPr>
      </w:pPr>
      <w:r>
        <w:rPr>
          <w:rFonts w:hint="eastAsia" w:ascii="宋体" w:hAnsi="宋体" w:cs="宋体"/>
          <w:b/>
          <w:color w:val="auto"/>
          <w:kern w:val="0"/>
        </w:rPr>
        <w:t>第六条 售后服务承诺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color w:val="auto"/>
          <w:kern w:val="0"/>
        </w:rPr>
        <w:t>乙方按照在“</w:t>
      </w:r>
      <w:r>
        <w:rPr>
          <w:rFonts w:hint="eastAsia" w:ascii="宋体" w:hAnsi="宋体" w:cs="宋体"/>
          <w:color w:val="000000"/>
          <w:szCs w:val="24"/>
          <w:lang w:eastAsia="zh-CN"/>
        </w:rPr>
        <w:t>被征地农民保障委托经办服务（2024）</w:t>
      </w:r>
      <w:r>
        <w:rPr>
          <w:rFonts w:hint="eastAsia" w:ascii="宋体" w:hAnsi="宋体" w:cs="宋体"/>
          <w:bCs/>
        </w:rPr>
        <w:t>”投标文件中承诺的售后服务计划实施。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bCs/>
          <w:szCs w:val="24"/>
        </w:rPr>
      </w:pPr>
      <w:r>
        <w:rPr>
          <w:rFonts w:hint="eastAsia" w:ascii="宋体" w:hAnsi="宋体" w:cs="宋体"/>
          <w:b/>
          <w:bCs/>
          <w:szCs w:val="24"/>
        </w:rPr>
        <w:t>第一条 违约责任</w:t>
      </w:r>
    </w:p>
    <w:p>
      <w:pPr>
        <w:spacing w:line="300" w:lineRule="auto"/>
        <w:ind w:firstLine="480"/>
        <w:rPr>
          <w:rFonts w:ascii="宋体" w:hAnsi="宋体" w:cs="宋体"/>
          <w:b/>
          <w:bCs/>
          <w:szCs w:val="24"/>
        </w:rPr>
      </w:pPr>
      <w:r>
        <w:rPr>
          <w:rFonts w:hint="eastAsia" w:ascii="宋体" w:hAnsi="宋体" w:cs="宋体"/>
          <w:szCs w:val="24"/>
        </w:rPr>
        <w:t>签订合同后，如乙方不按双方签订合同履约，则按实际损失赔偿甲方</w:t>
      </w:r>
      <w:r>
        <w:rPr>
          <w:rFonts w:hint="eastAsia" w:ascii="宋体" w:hAnsi="宋体" w:cs="宋体"/>
          <w:color w:val="000000"/>
          <w:kern w:val="0"/>
          <w:szCs w:val="24"/>
        </w:rPr>
        <w:t>。</w:t>
      </w:r>
    </w:p>
    <w:p>
      <w:pPr>
        <w:spacing w:line="300" w:lineRule="auto"/>
        <w:ind w:firstLine="482"/>
        <w:rPr>
          <w:rFonts w:ascii="宋体" w:hAnsi="宋体" w:cs="宋体"/>
          <w:b/>
          <w:bCs/>
          <w:szCs w:val="24"/>
        </w:rPr>
      </w:pPr>
      <w:r>
        <w:rPr>
          <w:rFonts w:hint="eastAsia" w:ascii="宋体" w:hAnsi="宋体" w:cs="宋体"/>
          <w:b/>
          <w:bCs/>
          <w:szCs w:val="24"/>
        </w:rPr>
        <w:t>第二条 不可抗力事件处理</w:t>
      </w:r>
    </w:p>
    <w:p>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1.在合同有效期内，任何一方因不可抗力事件导致不能履行合同，则合同履行期可延长，其延长期与不可抗力影响期相同。</w:t>
      </w:r>
    </w:p>
    <w:p>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pPr>
        <w:spacing w:line="300" w:lineRule="auto"/>
        <w:ind w:firstLine="482"/>
        <w:rPr>
          <w:rFonts w:ascii="宋体" w:hAnsi="宋体" w:cs="宋体"/>
          <w:b/>
          <w:bCs/>
          <w:kern w:val="0"/>
        </w:rPr>
      </w:pPr>
      <w:r>
        <w:rPr>
          <w:rFonts w:hint="eastAsia" w:ascii="宋体" w:hAnsi="宋体" w:cs="宋体"/>
          <w:b/>
          <w:bCs/>
          <w:kern w:val="0"/>
        </w:rPr>
        <w:t>第</w:t>
      </w:r>
      <w:r>
        <w:rPr>
          <w:rFonts w:hint="eastAsia" w:ascii="宋体" w:hAnsi="宋体" w:cs="宋体"/>
          <w:b/>
          <w:bCs/>
          <w:kern w:val="0"/>
          <w:lang w:val="en-US" w:eastAsia="zh-CN"/>
        </w:rPr>
        <w:t>三</w:t>
      </w:r>
      <w:r>
        <w:rPr>
          <w:rFonts w:hint="eastAsia" w:ascii="宋体" w:hAnsi="宋体" w:cs="宋体"/>
          <w:b/>
          <w:bCs/>
          <w:kern w:val="0"/>
        </w:rPr>
        <w:t>条 合同有效期</w:t>
      </w:r>
    </w:p>
    <w:p>
      <w:pPr>
        <w:spacing w:line="300" w:lineRule="auto"/>
        <w:ind w:firstLine="480"/>
        <w:jc w:val="left"/>
        <w:rPr>
          <w:rFonts w:ascii="宋体" w:hAnsi="宋体" w:cs="宋体"/>
        </w:rPr>
      </w:pPr>
      <w:r>
        <w:rPr>
          <w:rFonts w:hint="eastAsia" w:ascii="宋体" w:hAnsi="宋体" w:cs="宋体"/>
          <w:szCs w:val="24"/>
        </w:rPr>
        <w:t>自合同签订之日起至本项目合同履行完毕之日止</w:t>
      </w:r>
      <w:r>
        <w:rPr>
          <w:rFonts w:hint="eastAsia" w:ascii="宋体" w:hAnsi="宋体" w:cs="宋体"/>
        </w:rPr>
        <w:t>。</w:t>
      </w:r>
    </w:p>
    <w:p>
      <w:pPr>
        <w:spacing w:line="300" w:lineRule="auto"/>
        <w:ind w:firstLine="482"/>
        <w:rPr>
          <w:rFonts w:ascii="宋体" w:hAnsi="宋体" w:cs="宋体"/>
          <w:b/>
          <w:color w:val="000000"/>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2"/>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r>
        <w:rPr>
          <w:rFonts w:hint="eastAsia" w:ascii="宋体" w:hAnsi="宋体" w:cs="宋体"/>
          <w:lang w:eastAsia="zh-CN"/>
        </w:rPr>
        <w:t>被征地农民保障委托经办服务（2024）</w:t>
      </w:r>
      <w:r>
        <w:rPr>
          <w:rFonts w:hint="eastAsia" w:ascii="宋体" w:hAnsi="宋体" w:cs="宋体"/>
        </w:rPr>
        <w:t>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22"/>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w:t>
      </w:r>
      <w:r>
        <w:rPr>
          <w:rFonts w:hAnsi="宋体" w:cs="宋体"/>
          <w:kern w:val="2"/>
          <w:sz w:val="28"/>
          <w:szCs w:val="28"/>
        </w:rPr>
        <w:t>5</w:t>
      </w:r>
      <w:r>
        <w:rPr>
          <w:rFonts w:hint="eastAsia" w:hAnsi="宋体" w:cs="宋体"/>
          <w:kern w:val="2"/>
          <w:sz w:val="28"/>
          <w:szCs w:val="28"/>
        </w:rPr>
        <w:t>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2"/>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7"/>
        <w:ind w:firstLine="643"/>
      </w:pPr>
      <w:bookmarkStart w:id="36" w:name="_Toc146613190"/>
      <w:r>
        <w:rPr>
          <w:rFonts w:hint="eastAsia"/>
        </w:rPr>
        <w:t>第六章  投标文件格式</w:t>
      </w:r>
      <w:bookmarkEnd w:id="36"/>
    </w:p>
    <w:p>
      <w:pPr>
        <w:pStyle w:val="22"/>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资格文件/商务技术文件/报价文件 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hint="eastAsia" w:ascii="宋体" w:hAnsi="宋体" w:eastAsia="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被征地农民保障委托经办服务（2024）</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w:t>
      </w:r>
      <w:r>
        <w:rPr>
          <w:rFonts w:hint="eastAsia" w:ascii="宋体" w:hAnsi="宋体" w:cs="宋体"/>
          <w:color w:val="000000"/>
          <w:szCs w:val="24"/>
          <w:lang w:eastAsia="zh-CN"/>
        </w:rPr>
        <w:t>HZZX-2024-G39</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9"/>
        <w:snapToGrid w:val="0"/>
        <w:spacing w:before="100" w:beforeAutospacing="1" w:after="100" w:afterAutospacing="1" w:line="276" w:lineRule="auto"/>
        <w:ind w:firstLine="480"/>
        <w:rPr>
          <w:rFonts w:ascii="宋体" w:hAnsi="宋体" w:cs="宋体"/>
          <w:color w:val="000000"/>
          <w:sz w:val="24"/>
          <w:szCs w:val="24"/>
        </w:rPr>
      </w:pPr>
    </w:p>
    <w:p>
      <w:pPr>
        <w:pStyle w:val="9"/>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w:t>
      </w:r>
      <w:r>
        <w:rPr>
          <w:rFonts w:hint="eastAsia" w:ascii="宋体" w:hAnsi="宋体" w:cs="宋体"/>
          <w:color w:val="000000"/>
          <w:szCs w:val="24"/>
          <w:lang w:val="en-US" w:eastAsia="zh-CN"/>
        </w:rPr>
        <w:t>4</w:t>
      </w:r>
      <w:r>
        <w:rPr>
          <w:rFonts w:hint="eastAsia" w:ascii="宋体" w:hAnsi="宋体" w:cs="宋体"/>
          <w:color w:val="000000"/>
          <w:szCs w:val="24"/>
        </w:rPr>
        <w:t>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pPr>
        <w:snapToGrid w:val="0"/>
        <w:ind w:firstLine="0" w:firstLineChars="0"/>
        <w:rPr>
          <w:rFonts w:ascii="宋体" w:hAnsi="宋体" w:cs="宋体"/>
          <w:szCs w:val="24"/>
        </w:rPr>
      </w:pPr>
      <w:r>
        <w:rPr>
          <w:rFonts w:hint="eastAsia" w:ascii="宋体" w:hAnsi="宋体" w:cs="宋体"/>
          <w:color w:val="000000"/>
          <w:szCs w:val="24"/>
          <w:lang w:eastAsia="zh-CN"/>
        </w:rPr>
        <w:t>嘉善县人力资源和社会保障局</w:t>
      </w:r>
      <w:r>
        <w:rPr>
          <w:rFonts w:hint="eastAsia" w:ascii="宋体" w:hAnsi="宋体" w:cs="宋体"/>
          <w:color w:val="000000"/>
          <w:szCs w:val="24"/>
        </w:rPr>
        <w:t>、嘉兴市宏泽招标咨询有限公司</w:t>
      </w:r>
      <w:r>
        <w:rPr>
          <w:rFonts w:hint="eastAsia" w:ascii="宋体" w:hAnsi="宋体" w:cs="宋体"/>
          <w:szCs w:val="24"/>
        </w:rPr>
        <w:t>：</w:t>
      </w:r>
    </w:p>
    <w:p>
      <w:pPr>
        <w:snapToGrid w:val="0"/>
        <w:ind w:firstLine="480"/>
        <w:rPr>
          <w:rFonts w:ascii="宋体" w:hAnsi="宋体" w:cs="宋体"/>
          <w:szCs w:val="24"/>
        </w:rPr>
      </w:pPr>
      <w:r>
        <w:rPr>
          <w:rFonts w:hint="eastAsia" w:ascii="宋体" w:hAnsi="宋体" w:cs="宋体"/>
          <w:szCs w:val="24"/>
        </w:rPr>
        <w:t>我方参与</w:t>
      </w:r>
      <w:r>
        <w:rPr>
          <w:rFonts w:hint="eastAsia" w:ascii="宋体" w:hAnsi="宋体" w:cs="宋体"/>
          <w:szCs w:val="24"/>
          <w:u w:val="single"/>
          <w:lang w:eastAsia="zh-CN"/>
        </w:rPr>
        <w:t>被征地农民保障委托经办服务（2024）</w:t>
      </w:r>
      <w:r>
        <w:rPr>
          <w:rFonts w:hint="eastAsia" w:ascii="宋体" w:hAnsi="宋体" w:cs="宋体"/>
          <w:szCs w:val="24"/>
        </w:rPr>
        <w:t>【项目编号：</w:t>
      </w:r>
      <w:r>
        <w:rPr>
          <w:rFonts w:hint="eastAsia" w:ascii="宋体" w:hAnsi="宋体" w:cs="宋体"/>
          <w:szCs w:val="24"/>
          <w:lang w:eastAsia="zh-CN"/>
        </w:rPr>
        <w:t>HZZX-2024-G39</w:t>
      </w:r>
      <w:r>
        <w:rPr>
          <w:rFonts w:hint="eastAsia" w:ascii="宋体" w:hAnsi="宋体" w:cs="宋体"/>
          <w:szCs w:val="24"/>
        </w:rPr>
        <w:t>】政府采购活动，郑重承诺：</w:t>
      </w:r>
    </w:p>
    <w:p>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pPr>
        <w:snapToGrid w:val="0"/>
        <w:ind w:firstLine="480"/>
        <w:rPr>
          <w:rFonts w:ascii="宋体" w:hAnsi="宋体" w:cs="宋体"/>
          <w:szCs w:val="24"/>
        </w:rPr>
      </w:pPr>
      <w:r>
        <w:rPr>
          <w:rFonts w:hint="eastAsia" w:ascii="宋体" w:hAnsi="宋体" w:cs="宋体"/>
          <w:szCs w:val="24"/>
        </w:rPr>
        <w:t>1.具有独立承担民事责任的能力；</w:t>
      </w:r>
    </w:p>
    <w:p>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pPr>
        <w:snapToGrid w:val="0"/>
        <w:ind w:firstLine="480"/>
        <w:rPr>
          <w:rFonts w:ascii="宋体" w:hAnsi="宋体" w:cs="宋体"/>
          <w:szCs w:val="24"/>
        </w:rPr>
      </w:pPr>
      <w:r>
        <w:rPr>
          <w:rFonts w:hint="eastAsia" w:ascii="宋体" w:hAnsi="宋体" w:cs="宋体"/>
          <w:szCs w:val="24"/>
        </w:rPr>
        <w:t>3.具有履行合同所必需的设备和专业技术能力；</w:t>
      </w:r>
    </w:p>
    <w:p>
      <w:pPr>
        <w:snapToGrid w:val="0"/>
        <w:ind w:firstLine="480"/>
        <w:rPr>
          <w:rFonts w:ascii="宋体" w:hAnsi="宋体" w:cs="宋体"/>
          <w:szCs w:val="24"/>
        </w:rPr>
      </w:pPr>
      <w:r>
        <w:rPr>
          <w:rFonts w:hint="eastAsia" w:ascii="宋体" w:hAnsi="宋体" w:cs="宋体"/>
          <w:szCs w:val="24"/>
        </w:rPr>
        <w:t>4.有依法缴纳税收和社会保障资金的良好记录；</w:t>
      </w:r>
    </w:p>
    <w:p>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pPr>
        <w:snapToGrid w:val="0"/>
        <w:ind w:firstLine="480"/>
        <w:rPr>
          <w:rFonts w:ascii="宋体" w:hAnsi="宋体" w:cs="宋体"/>
          <w:szCs w:val="24"/>
        </w:rPr>
      </w:pPr>
      <w:r>
        <w:rPr>
          <w:rFonts w:hint="eastAsia" w:ascii="宋体" w:hAnsi="宋体" w:cs="宋体"/>
          <w:szCs w:val="24"/>
        </w:rPr>
        <w:t>6.具有法律、行政法规规定的其他条件。</w:t>
      </w:r>
    </w:p>
    <w:p>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pPr>
        <w:snapToGrid w:val="0"/>
        <w:ind w:firstLine="480"/>
        <w:rPr>
          <w:rFonts w:ascii="宋体" w:hAnsi="宋体" w:cs="宋体"/>
          <w:szCs w:val="24"/>
        </w:rPr>
      </w:pPr>
      <w:r>
        <w:rPr>
          <w:rFonts w:hint="eastAsia" w:ascii="宋体" w:hAnsi="宋体" w:cs="宋体"/>
          <w:szCs w:val="24"/>
        </w:rPr>
        <w:t>（三）不存在以下情况：</w:t>
      </w:r>
    </w:p>
    <w:p>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pPr>
        <w:snapToGrid w:val="0"/>
        <w:spacing w:line="600" w:lineRule="exact"/>
        <w:ind w:firstLine="4809" w:firstLineChars="2004"/>
        <w:jc w:val="right"/>
        <w:rPr>
          <w:rFonts w:ascii="宋体" w:hAnsi="宋体"/>
          <w:bCs/>
          <w:szCs w:val="24"/>
        </w:rPr>
      </w:pPr>
    </w:p>
    <w:p>
      <w:pPr>
        <w:snapToGrid w:val="0"/>
        <w:spacing w:line="600" w:lineRule="exact"/>
        <w:ind w:firstLine="4809" w:firstLineChars="2004"/>
        <w:jc w:val="right"/>
        <w:rPr>
          <w:rFonts w:ascii="宋体" w:hAnsi="宋体"/>
          <w:bCs/>
          <w:szCs w:val="24"/>
        </w:rPr>
      </w:pPr>
    </w:p>
    <w:p>
      <w:pPr>
        <w:ind w:firstLine="480"/>
        <w:contextualSpacing/>
        <w:rPr>
          <w:rFonts w:ascii="宋体" w:hAnsi="宋体" w:cs="宋体"/>
          <w:color w:val="000000"/>
        </w:rPr>
      </w:pPr>
      <w:r>
        <w:rPr>
          <w:rFonts w:hint="eastAsia" w:ascii="宋体" w:hAnsi="宋体" w:cs="宋体"/>
          <w:color w:val="000000"/>
        </w:rPr>
        <w:t xml:space="preserve">                                   供应商（公章）：</w:t>
      </w:r>
      <w:r>
        <w:rPr>
          <w:rFonts w:hint="eastAsia" w:ascii="宋体" w:hAnsi="宋体" w:cs="宋体"/>
          <w:szCs w:val="24"/>
        </w:rPr>
        <w:t>_________________</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pStyle w:val="14"/>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w:t>
      </w:r>
      <w:r>
        <w:rPr>
          <w:rFonts w:hint="eastAsia"/>
          <w:u w:val="single"/>
          <w:lang w:eastAsia="zh-CN"/>
        </w:rPr>
        <w:t>嘉善县人力资源和社会保障局</w:t>
      </w:r>
      <w:r>
        <w:rPr>
          <w:rFonts w:hint="eastAsia"/>
          <w:u w:val="single"/>
        </w:rPr>
        <w:t>）</w:t>
      </w:r>
      <w:r>
        <w:rPr>
          <w:rFonts w:hint="eastAsia"/>
        </w:rPr>
        <w:t>的</w:t>
      </w:r>
      <w:r>
        <w:rPr>
          <w:rFonts w:hint="eastAsia"/>
          <w:u w:val="single"/>
        </w:rPr>
        <w:t>（</w:t>
      </w:r>
      <w:r>
        <w:rPr>
          <w:rFonts w:hint="eastAsia" w:ascii="宋体" w:hAnsi="宋体" w:cs="宋体"/>
          <w:color w:val="000000"/>
          <w:u w:val="single"/>
          <w:lang w:eastAsia="zh-CN"/>
        </w:rPr>
        <w:t>被征地农民保障委托经办服务（2024）</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pStyle w:val="122"/>
        <w:tabs>
          <w:tab w:val="left" w:pos="1243"/>
        </w:tabs>
        <w:autoSpaceDE w:val="0"/>
        <w:autoSpaceDN w:val="0"/>
        <w:ind w:left="19" w:firstLine="480"/>
        <w:rPr>
          <w:rFonts w:ascii="宋体" w:hAnsi="宋体" w:cs="宋体"/>
          <w:szCs w:val="24"/>
        </w:rPr>
      </w:pPr>
      <w:r>
        <w:rPr>
          <w:rFonts w:hint="eastAsia" w:ascii="宋体" w:hAnsi="宋体" w:cs="宋体"/>
          <w:szCs w:val="24"/>
          <w:u w:val="single"/>
        </w:rPr>
        <w:t>（</w:t>
      </w:r>
      <w:r>
        <w:rPr>
          <w:rFonts w:hint="eastAsia" w:ascii="宋体" w:hAnsi="宋体" w:cs="宋体"/>
          <w:color w:val="000000"/>
          <w:szCs w:val="24"/>
          <w:u w:val="single"/>
          <w:lang w:eastAsia="zh-CN"/>
        </w:rPr>
        <w:t>被征地农民保障委托经办服务（2024）</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szCs w:val="24"/>
          <w:u w:val="single"/>
        </w:rPr>
        <w:t>其他未列明行业</w:t>
      </w:r>
      <w:r>
        <w:rPr>
          <w:rFonts w:hint="eastAsia" w:ascii="宋体" w:hAnsi="宋体" w:cs="宋体"/>
          <w:szCs w:val="24"/>
        </w:rPr>
        <w:t>）；承建（承接）企业为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fldChar w:fldCharType="begin"/>
      </w:r>
      <w:r>
        <w:instrText xml:space="preserve"> HYPERLINK \l "_bookmark1" </w:instrText>
      </w:r>
      <w:r>
        <w:fldChar w:fldCharType="separate"/>
      </w:r>
      <w:r>
        <w:rPr>
          <w:rFonts w:hint="eastAsia" w:ascii="宋体" w:hAnsi="宋体" w:cs="宋体"/>
          <w:szCs w:val="24"/>
        </w:rPr>
        <w:t>1</w:t>
      </w:r>
      <w:r>
        <w:rPr>
          <w:rFonts w:hint="eastAsia" w:ascii="宋体" w:hAnsi="宋体" w:cs="宋体"/>
          <w:szCs w:val="24"/>
        </w:rPr>
        <w:fldChar w:fldCharType="end"/>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14"/>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4"/>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14"/>
        <w:autoSpaceDE w:val="0"/>
        <w:autoSpaceDN w:val="0"/>
        <w:spacing w:before="29"/>
        <w:ind w:left="4060" w:right="-54" w:firstLine="473"/>
        <w:rPr>
          <w:rFonts w:ascii="宋体" w:hAnsi="宋体" w:cs="宋体"/>
          <w:w w:val="99"/>
        </w:rPr>
      </w:pPr>
    </w:p>
    <w:p>
      <w:pPr>
        <w:pStyle w:val="14"/>
        <w:autoSpaceDE w:val="0"/>
        <w:autoSpaceDN w:val="0"/>
        <w:spacing w:before="29"/>
        <w:ind w:left="4060" w:right="-54" w:firstLine="473"/>
        <w:rPr>
          <w:rFonts w:ascii="宋体" w:hAnsi="宋体" w:cs="宋体"/>
          <w:w w:val="99"/>
        </w:rPr>
      </w:pPr>
    </w:p>
    <w:p>
      <w:pPr>
        <w:pStyle w:val="14"/>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4"/>
        <w:autoSpaceDE w:val="0"/>
        <w:autoSpaceDN w:val="0"/>
        <w:spacing w:before="29"/>
        <w:ind w:left="4060" w:right="-54" w:firstLine="480"/>
        <w:rPr>
          <w:rFonts w:ascii="宋体" w:hAnsi="宋体" w:cs="宋体"/>
        </w:rPr>
      </w:pPr>
      <w:r>
        <w:rPr>
          <w:rFonts w:hint="eastAsia" w:ascii="宋体" w:hAnsi="宋体" w:cs="宋体"/>
        </w:rPr>
        <w:t>日期：___________</w:t>
      </w: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0"/>
        <w:rPr>
          <w:rFonts w:ascii="宋体" w:hAnsi="宋体" w:cs="宋体"/>
        </w:rPr>
      </w:pPr>
      <w:r>
        <w:rPr>
          <w:rFonts w:hint="eastAsia" w:ascii="宋体" w:hAnsi="宋体" w:cs="宋体"/>
          <w:szCs w:val="24"/>
        </w:rPr>
        <w:t>2.本采购标的对应的所属行业：</w:t>
      </w:r>
      <w:r>
        <w:rPr>
          <w:rFonts w:hint="eastAsia" w:ascii="宋体" w:hAnsi="宋体" w:cs="宋体"/>
          <w:szCs w:val="24"/>
          <w:u w:val="single"/>
        </w:rPr>
        <w:t>其他未列明行业</w:t>
      </w:r>
    </w:p>
    <w:p>
      <w:pPr>
        <w:ind w:firstLine="480"/>
        <w:rPr>
          <w:rFonts w:ascii="宋体" w:hAnsi="宋体" w:cs="宋体"/>
          <w:szCs w:val="24"/>
        </w:rPr>
      </w:pPr>
      <w:r>
        <w:rPr>
          <w:rFonts w:hint="eastAsia" w:ascii="宋体" w:hAnsi="宋体" w:cs="宋体"/>
          <w:szCs w:val="24"/>
          <w:u w:val="single"/>
        </w:rPr>
        <w:t>其他未列明行业</w:t>
      </w:r>
      <w:r>
        <w:rPr>
          <w:rFonts w:hint="eastAsia" w:ascii="宋体" w:hAnsi="宋体" w:cs="宋体"/>
          <w:szCs w:val="24"/>
        </w:rPr>
        <w:t>。从业人员300人以下的为中小微型企业。其中，从业人员100人及以上的为中型企业；从业人员10人及以上的为小型企业；从业人员10人以下的为微型企业。</w:t>
      </w:r>
    </w:p>
    <w:p>
      <w:pPr>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pPr>
        <w:ind w:firstLine="480"/>
        <w:rPr>
          <w:rFonts w:ascii="宋体" w:hAnsi="宋体" w:cs="宋体"/>
        </w:rPr>
        <w:sectPr>
          <w:pgSz w:w="11906" w:h="16838"/>
          <w:pgMar w:top="1418" w:right="1077" w:bottom="1418" w:left="1077" w:header="851" w:footer="992" w:gutter="340"/>
          <w:cols w:space="720" w:num="1"/>
          <w:docGrid w:linePitch="381" w:charSpace="0"/>
        </w:sect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22"/>
        <w:snapToGrid w:val="0"/>
        <w:spacing w:before="24" w:beforeLines="10" w:after="24" w:afterLines="10"/>
        <w:ind w:right="480" w:firstLine="420"/>
        <w:jc w:val="right"/>
        <w:rPr>
          <w:rFonts w:hAnsi="宋体" w:cs="宋体"/>
        </w:rPr>
      </w:pPr>
    </w:p>
    <w:p>
      <w:pPr>
        <w:pStyle w:val="22"/>
        <w:snapToGrid w:val="0"/>
        <w:spacing w:before="24" w:beforeLines="10" w:after="24" w:afterLines="10"/>
        <w:ind w:right="480" w:firstLine="420"/>
        <w:jc w:val="right"/>
        <w:rPr>
          <w:rFonts w:hAnsi="宋体" w:cs="宋体"/>
        </w:rPr>
      </w:pPr>
    </w:p>
    <w:p>
      <w:pPr>
        <w:pStyle w:val="22"/>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4"/>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643"/>
        <w:jc w:val="center"/>
        <w:rPr>
          <w:rFonts w:ascii="宋体" w:hAnsi="宋体" w:cs="宋体"/>
          <w:b/>
          <w:color w:val="000000"/>
          <w:sz w:val="32"/>
          <w:szCs w:val="32"/>
        </w:rPr>
      </w:pPr>
      <w:r>
        <w:rPr>
          <w:rFonts w:hint="eastAsia" w:ascii="宋体" w:hAnsi="宋体" w:cs="宋体"/>
          <w:b/>
          <w:color w:val="000000"/>
          <w:sz w:val="32"/>
          <w:szCs w:val="32"/>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w:t>
      </w:r>
      <w:r>
        <w:rPr>
          <w:rFonts w:hint="eastAsia" w:ascii="宋体" w:hAnsi="宋体" w:cs="宋体"/>
          <w:color w:val="000000"/>
          <w:lang w:val="en-US" w:eastAsia="zh-CN"/>
        </w:rPr>
        <w:t>服务期</w:t>
      </w:r>
      <w:r>
        <w:rPr>
          <w:rFonts w:hint="eastAsia" w:ascii="宋体" w:hAnsi="宋体" w:cs="宋体"/>
          <w:color w:val="000000"/>
        </w:rPr>
        <w:t>、投标方案、项目负责人等内容组织实施；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6"/>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sz w:val="32"/>
          <w:szCs w:val="32"/>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被征地农民保障委托经办服务（2024）</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40"/>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4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5"/>
        <w:ind w:firstLine="643"/>
        <w:rPr>
          <w:rFonts w:ascii="宋体" w:hAnsi="宋体" w:cs="宋体"/>
          <w:color w:val="000000"/>
        </w:rPr>
      </w:pPr>
    </w:p>
    <w:p>
      <w:pPr>
        <w:ind w:firstLine="480"/>
        <w:rPr>
          <w:rFonts w:ascii="宋体" w:hAnsi="宋体" w:cs="宋体"/>
          <w:color w:val="000000"/>
        </w:rPr>
      </w:pPr>
    </w:p>
    <w:p>
      <w:pPr>
        <w:pStyle w:val="22"/>
        <w:snapToGrid w:val="0"/>
        <w:spacing w:beforeLines="0" w:beforeAutospacing="1" w:afterLines="0" w:afterAutospacing="1" w:line="276" w:lineRule="auto"/>
        <w:ind w:firstLine="643"/>
        <w:jc w:val="center"/>
        <w:rPr>
          <w:rFonts w:hAnsi="宋体" w:cs="宋体"/>
          <w:b/>
          <w:bCs/>
          <w:sz w:val="32"/>
          <w:szCs w:val="32"/>
        </w:rPr>
      </w:pPr>
    </w:p>
    <w:p>
      <w:pPr>
        <w:ind w:firstLine="480"/>
        <w:jc w:val="center"/>
        <w:rPr>
          <w:rFonts w:hAnsi="宋体" w:cs="宋体"/>
          <w:b/>
          <w:sz w:val="32"/>
          <w:szCs w:val="32"/>
        </w:rPr>
      </w:pPr>
      <w:r>
        <w:rPr>
          <w:rFonts w:hint="eastAsia" w:ascii="宋体" w:hAnsi="宋体" w:cs="宋体"/>
          <w:color w:val="000000"/>
        </w:rPr>
        <w:br w:type="page"/>
      </w:r>
      <w:r>
        <w:rPr>
          <w:rFonts w:hint="eastAsia" w:hAnsi="宋体" w:cs="宋体"/>
          <w:b/>
          <w:bCs/>
          <w:sz w:val="32"/>
          <w:szCs w:val="32"/>
        </w:rPr>
        <w:t>十、</w:t>
      </w:r>
      <w:r>
        <w:rPr>
          <w:rFonts w:hint="eastAsia" w:hAnsi="宋体" w:cs="宋体"/>
          <w:b/>
          <w:sz w:val="32"/>
          <w:szCs w:val="32"/>
        </w:rPr>
        <w:t>同类项目业绩表格式</w:t>
      </w:r>
    </w:p>
    <w:p>
      <w:pPr>
        <w:pStyle w:val="22"/>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4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u w:val="single"/>
        </w:rPr>
      </w:pPr>
      <w:r>
        <w:rPr>
          <w:rFonts w:hint="eastAsia" w:ascii="宋体" w:hAnsi="宋体" w:cs="宋体"/>
          <w:szCs w:val="24"/>
        </w:rPr>
        <w:t>注：应附项目合同和验收合格证明材料扫描件并加盖投标单位CA公章。</w:t>
      </w: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22"/>
        <w:snapToGrid w:val="0"/>
        <w:spacing w:beforeLines="0" w:beforeAutospacing="1" w:afterLines="0" w:afterAutospacing="1" w:line="276" w:lineRule="auto"/>
        <w:ind w:firstLine="480"/>
        <w:jc w:val="center"/>
        <w:rPr>
          <w:rFonts w:hAnsi="宋体" w:cs="宋体"/>
          <w:sz w:val="24"/>
          <w:szCs w:val="24"/>
        </w:rPr>
      </w:pPr>
    </w:p>
    <w:p>
      <w:pPr>
        <w:ind w:firstLine="480"/>
        <w:rPr>
          <w:rFonts w:hAnsi="宋体" w:cs="宋体"/>
          <w:szCs w:val="24"/>
        </w:rPr>
      </w:pPr>
    </w:p>
    <w:p>
      <w:pPr>
        <w:spacing w:line="300" w:lineRule="auto"/>
        <w:ind w:firstLine="480"/>
        <w:rPr>
          <w:rFonts w:ascii="宋体" w:hAnsi="宋体" w:cs="宋体"/>
          <w:color w:val="000000"/>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一</w:t>
      </w:r>
      <w:r>
        <w:rPr>
          <w:rFonts w:hint="eastAsia" w:ascii="宋体" w:hAnsi="宋体" w:cs="宋体"/>
          <w:b/>
          <w:bCs/>
          <w:sz w:val="32"/>
          <w:szCs w:val="32"/>
        </w:rPr>
        <w:t>、投标函格式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职务：______________</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银行帐号：______________</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二</w:t>
      </w:r>
      <w:r>
        <w:rPr>
          <w:rFonts w:hint="eastAsia" w:ascii="宋体" w:hAnsi="宋体" w:cs="宋体"/>
          <w:b/>
          <w:bCs/>
          <w:sz w:val="32"/>
          <w:szCs w:val="32"/>
        </w:rPr>
        <w:t>、开标一览表格式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7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98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7132" w:type="dxa"/>
            <w:vAlign w:val="center"/>
          </w:tcPr>
          <w:p>
            <w:pPr>
              <w:spacing w:line="380" w:lineRule="exact"/>
              <w:ind w:firstLine="0" w:firstLineChars="0"/>
              <w:jc w:val="center"/>
              <w:rPr>
                <w:rFonts w:hint="eastAsia" w:ascii="宋体" w:hAnsi="宋体" w:eastAsia="宋体" w:cs="宋体"/>
                <w:color w:val="000000"/>
                <w:szCs w:val="24"/>
                <w:lang w:eastAsia="zh-CN"/>
              </w:rPr>
            </w:pPr>
            <w:r>
              <w:rPr>
                <w:rFonts w:hint="eastAsia" w:ascii="宋体" w:hAnsi="宋体" w:cs="宋体"/>
                <w:color w:val="000000"/>
                <w:szCs w:val="24"/>
                <w:lang w:eastAsia="zh-CN"/>
              </w:rPr>
              <w:t>被征地农民保障委托经办服务（2024）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198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7132" w:type="dxa"/>
            <w:vAlign w:val="center"/>
          </w:tcPr>
          <w:p>
            <w:pPr>
              <w:spacing w:line="380" w:lineRule="exact"/>
              <w:ind w:firstLine="240" w:firstLineChars="100"/>
              <w:jc w:val="left"/>
              <w:rPr>
                <w:rFonts w:ascii="宋体" w:hAnsi="宋体"/>
                <w:szCs w:val="24"/>
              </w:rPr>
            </w:pPr>
            <w:r>
              <w:rPr>
                <w:rFonts w:hint="eastAsia" w:ascii="宋体" w:hAnsi="宋体"/>
                <w:szCs w:val="24"/>
              </w:rPr>
              <w:t>大写：人民币</w:t>
            </w:r>
          </w:p>
          <w:p>
            <w:pPr>
              <w:spacing w:line="380" w:lineRule="exact"/>
              <w:ind w:firstLine="240" w:firstLineChars="100"/>
              <w:jc w:val="left"/>
              <w:rPr>
                <w:rFonts w:ascii="宋体" w:hAnsi="宋体"/>
                <w:szCs w:val="24"/>
              </w:rPr>
            </w:pPr>
          </w:p>
          <w:p>
            <w:pPr>
              <w:spacing w:line="380" w:lineRule="exact"/>
              <w:ind w:firstLine="240" w:firstLineChars="100"/>
              <w:jc w:val="left"/>
              <w:rPr>
                <w:rFonts w:ascii="宋体" w:hAnsi="宋体"/>
                <w:szCs w:val="24"/>
              </w:rPr>
            </w:pPr>
            <w:r>
              <w:rPr>
                <w:rFonts w:hint="eastAsia" w:ascii="宋体" w:hAnsi="宋体"/>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980" w:type="dxa"/>
            <w:vAlign w:val="center"/>
          </w:tcPr>
          <w:p>
            <w:pPr>
              <w:spacing w:line="520" w:lineRule="exact"/>
              <w:ind w:firstLine="0" w:firstLineChars="0"/>
              <w:jc w:val="center"/>
              <w:rPr>
                <w:rFonts w:hint="default" w:ascii="宋体" w:hAnsi="宋体" w:eastAsia="宋体" w:cs="宋体"/>
                <w:szCs w:val="24"/>
                <w:lang w:val="en-US"/>
              </w:rPr>
            </w:pPr>
            <w:r>
              <w:rPr>
                <w:rFonts w:hint="eastAsia" w:ascii="宋体" w:hAnsi="宋体" w:cs="宋体"/>
                <w:b/>
                <w:szCs w:val="24"/>
                <w:lang w:val="en-US" w:eastAsia="zh-CN"/>
              </w:rPr>
              <w:t>服务期</w:t>
            </w:r>
          </w:p>
        </w:tc>
        <w:tc>
          <w:tcPr>
            <w:tcW w:w="7132" w:type="dxa"/>
            <w:vAlign w:val="center"/>
          </w:tcPr>
          <w:p>
            <w:pPr>
              <w:spacing w:line="520" w:lineRule="exact"/>
              <w:ind w:firstLine="0" w:firstLineChars="0"/>
              <w:jc w:val="left"/>
              <w:rPr>
                <w:rFonts w:hint="eastAsia" w:ascii="宋体" w:hAnsi="宋体" w:eastAsia="宋体" w:cs="宋体"/>
                <w:szCs w:val="24"/>
                <w:lang w:eastAsia="zh-CN"/>
              </w:rPr>
            </w:pPr>
            <w:r>
              <w:rPr>
                <w:rFonts w:hint="eastAsia" w:ascii="宋体" w:hAnsi="宋体" w:cs="仿宋_GB2312"/>
                <w:color w:val="000000" w:themeColor="text1"/>
                <w:kern w:val="0"/>
                <w:szCs w:val="24"/>
                <w14:textFill>
                  <w14:solidFill>
                    <w14:schemeClr w14:val="tx1"/>
                  </w14:solidFill>
                </w14:textFill>
              </w:rPr>
              <w:t>自合同签订之日起一年。服务期满后，如中标人操作规范、服务优良，经双方协商一致并报县财政部门审核同意后可续签服务合同一年。</w:t>
            </w: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w:t>
      </w:r>
      <w:r>
        <w:rPr>
          <w:rFonts w:hint="eastAsia" w:ascii="宋体" w:hAnsi="宋体" w:cs="宋体"/>
          <w:lang w:eastAsia="zh-CN"/>
        </w:rPr>
        <w:t>、</w:t>
      </w:r>
      <w:r>
        <w:rPr>
          <w:rFonts w:hint="eastAsia" w:ascii="宋体" w:hAnsi="宋体" w:cs="宋体"/>
          <w:lang w:val="en-US" w:eastAsia="zh-CN"/>
        </w:rPr>
        <w:t>招标代理服务费</w:t>
      </w:r>
      <w:r>
        <w:rPr>
          <w:rFonts w:hint="eastAsia" w:ascii="宋体" w:hAnsi="宋体" w:cs="宋体"/>
        </w:rPr>
        <w:t>等全部费用</w:t>
      </w:r>
      <w:r>
        <w:rPr>
          <w:rFonts w:hint="eastAsia" w:ascii="宋体" w:hAnsi="宋体" w:cs="宋体"/>
          <w:bCs/>
          <w:szCs w:val="24"/>
        </w:rPr>
        <w:t>。</w:t>
      </w:r>
    </w:p>
    <w:p>
      <w:pPr>
        <w:spacing w:line="300" w:lineRule="auto"/>
        <w:ind w:firstLine="480"/>
        <w:contextualSpacing/>
        <w:rPr>
          <w:rFonts w:ascii="宋体" w:hAnsi="宋体" w:cs="宋体"/>
          <w:szCs w:val="24"/>
        </w:rPr>
      </w:pP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22"/>
        <w:snapToGrid w:val="0"/>
        <w:spacing w:beforeLines="0" w:afterLines="0" w:line="240" w:lineRule="atLeast"/>
        <w:ind w:firstLine="6104" w:firstLineChars="1900"/>
        <w:contextualSpacing/>
        <w:jc w:val="center"/>
        <w:rPr>
          <w:rFonts w:hAnsi="宋体" w:cs="宋体"/>
          <w:b/>
          <w:bCs/>
          <w:sz w:val="32"/>
          <w:szCs w:val="32"/>
        </w:rPr>
      </w:pPr>
    </w:p>
    <w:p>
      <w:pPr>
        <w:pStyle w:val="116"/>
        <w:snapToGrid w:val="0"/>
        <w:spacing w:line="500" w:lineRule="exact"/>
        <w:jc w:val="center"/>
        <w:rPr>
          <w:rFonts w:hint="default" w:hAnsi="宋体" w:eastAsia="宋体" w:cs="宋体"/>
          <w:b/>
          <w:bCs/>
          <w:color w:val="000000"/>
          <w:sz w:val="28"/>
          <w:szCs w:val="28"/>
        </w:rPr>
      </w:pPr>
    </w:p>
    <w:p>
      <w:pPr>
        <w:pStyle w:val="116"/>
        <w:snapToGrid w:val="0"/>
        <w:spacing w:line="500" w:lineRule="exact"/>
        <w:jc w:val="center"/>
        <w:rPr>
          <w:rFonts w:hint="default" w:hAnsi="宋体" w:eastAsia="宋体" w:cs="宋体"/>
          <w:b/>
          <w:bCs/>
          <w:color w:val="000000"/>
          <w:sz w:val="28"/>
          <w:szCs w:val="28"/>
        </w:rPr>
      </w:pPr>
    </w:p>
    <w:p>
      <w:pPr>
        <w:rPr>
          <w:rFonts w:hint="default" w:hAnsi="宋体" w:eastAsia="宋体" w:cs="宋体"/>
          <w:b/>
          <w:bCs/>
          <w:color w:val="000000"/>
          <w:sz w:val="28"/>
          <w:szCs w:val="28"/>
        </w:rPr>
      </w:pPr>
      <w:r>
        <w:rPr>
          <w:rFonts w:hint="default" w:hAnsi="宋体" w:eastAsia="宋体" w:cs="宋体"/>
          <w:b/>
          <w:bCs/>
          <w:color w:val="000000"/>
          <w:sz w:val="28"/>
          <w:szCs w:val="28"/>
        </w:rPr>
        <w:br w:type="page"/>
      </w:r>
    </w:p>
    <w:p>
      <w:pPr>
        <w:pStyle w:val="116"/>
        <w:snapToGrid w:val="0"/>
        <w:spacing w:line="500" w:lineRule="exact"/>
        <w:jc w:val="center"/>
        <w:rPr>
          <w:rFonts w:hint="default" w:hAnsi="宋体" w:eastAsia="宋体" w:cs="宋体"/>
          <w:b/>
          <w:bCs/>
          <w:color w:val="000000"/>
          <w:sz w:val="28"/>
          <w:szCs w:val="28"/>
        </w:rPr>
      </w:pPr>
    </w:p>
    <w:p>
      <w:pPr>
        <w:pStyle w:val="116"/>
        <w:snapToGrid w:val="0"/>
        <w:spacing w:line="500" w:lineRule="exact"/>
        <w:jc w:val="center"/>
        <w:rPr>
          <w:rFonts w:hint="default" w:hAnsi="宋体" w:eastAsia="宋体" w:cs="宋体"/>
          <w:b/>
          <w:bCs/>
          <w:color w:val="000000"/>
          <w:sz w:val="32"/>
          <w:szCs w:val="32"/>
        </w:rPr>
      </w:pPr>
      <w:r>
        <w:rPr>
          <w:rFonts w:hAnsi="宋体" w:eastAsia="宋体" w:cs="宋体"/>
          <w:b/>
          <w:bCs/>
          <w:color w:val="000000"/>
          <w:sz w:val="32"/>
          <w:szCs w:val="32"/>
        </w:rPr>
        <w:t>十</w:t>
      </w:r>
      <w:r>
        <w:rPr>
          <w:rFonts w:hint="eastAsia" w:hAnsi="宋体" w:eastAsia="宋体" w:cs="宋体"/>
          <w:b/>
          <w:bCs/>
          <w:color w:val="000000"/>
          <w:sz w:val="32"/>
          <w:szCs w:val="32"/>
          <w:lang w:val="en-US" w:eastAsia="zh-CN"/>
        </w:rPr>
        <w:t>三</w:t>
      </w:r>
      <w:r>
        <w:rPr>
          <w:rFonts w:hAnsi="宋体" w:eastAsia="宋体" w:cs="宋体"/>
          <w:b/>
          <w:bCs/>
          <w:color w:val="000000"/>
          <w:sz w:val="32"/>
          <w:szCs w:val="32"/>
        </w:rPr>
        <w:t>、政府采购活动现场确认声明书</w:t>
      </w:r>
    </w:p>
    <w:p>
      <w:pPr>
        <w:pStyle w:val="116"/>
        <w:snapToGrid w:val="0"/>
        <w:spacing w:line="500" w:lineRule="exact"/>
        <w:rPr>
          <w:rFonts w:hint="default" w:hAnsi="宋体" w:eastAsia="宋体" w:cs="宋体"/>
          <w:b/>
          <w:bCs/>
          <w:color w:val="000000"/>
          <w:sz w:val="32"/>
          <w:szCs w:val="32"/>
        </w:rPr>
      </w:pPr>
    </w:p>
    <w:p>
      <w:pPr>
        <w:pStyle w:val="116"/>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w:t>
      </w:r>
      <w:r>
        <w:rPr>
          <w:rFonts w:hint="eastAsia" w:hAnsi="宋体" w:eastAsia="宋体" w:cs="宋体"/>
          <w:sz w:val="24"/>
          <w:szCs w:val="24"/>
          <w:lang w:val="en-US" w:eastAsia="zh-CN"/>
        </w:rPr>
        <w:t>4</w:t>
      </w:r>
      <w:r>
        <w:rPr>
          <w:rFonts w:hAnsi="宋体" w:eastAsia="宋体" w:cs="宋体"/>
          <w:sz w:val="24"/>
          <w:szCs w:val="24"/>
        </w:rPr>
        <w:t>年</w:t>
      </w:r>
      <w:r>
        <w:rPr>
          <w:rFonts w:hint="eastAsia" w:hAnsi="宋体" w:eastAsia="宋体" w:cs="宋体"/>
          <w:sz w:val="24"/>
          <w:szCs w:val="24"/>
          <w:lang w:val="en-US" w:eastAsia="zh-CN"/>
        </w:rPr>
        <w:t>6月20日</w:t>
      </w:r>
      <w:r>
        <w:rPr>
          <w:rFonts w:hAnsi="宋体" w:eastAsia="宋体" w:cs="宋体"/>
          <w:sz w:val="24"/>
          <w:szCs w:val="24"/>
        </w:rPr>
        <w:t>下午解密完成后填写并将扫描件发送至</w:t>
      </w:r>
      <w:r>
        <w:rPr>
          <w:rFonts w:hAnsi="宋体" w:eastAsia="宋体" w:cs="宋体"/>
          <w:color w:val="000000"/>
          <w:sz w:val="24"/>
          <w:szCs w:val="24"/>
        </w:rPr>
        <w:t>采购代理机构邮箱（1192873557@qq.com），不需要制作在投标文件中）</w:t>
      </w:r>
    </w:p>
    <w:p>
      <w:pPr>
        <w:pStyle w:val="116"/>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2"/>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被征地农民保障委托经办服务（2024）</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w:t>
      </w:r>
      <w:r>
        <w:rPr>
          <w:rFonts w:hint="eastAsia" w:hAnsi="宋体" w:cs="宋体"/>
          <w:color w:val="000000"/>
          <w:spacing w:val="6"/>
          <w:sz w:val="24"/>
          <w:szCs w:val="24"/>
          <w:u w:val="single"/>
          <w:lang w:eastAsia="zh-CN"/>
        </w:rPr>
        <w:t>HZZX-2024-G39</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7"/>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7"/>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7"/>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7"/>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6"/>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6"/>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6"/>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6"/>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6"/>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7"/>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7"/>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6"/>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6"/>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spacing w:val="20"/>
          <w:u w:val="single"/>
        </w:rPr>
      </w:pPr>
      <w:r>
        <w:rPr>
          <w:rFonts w:hint="eastAsia" w:ascii="宋体" w:hAnsi="宋体" w:cs="宋体"/>
          <w:color w:val="000000"/>
          <w:szCs w:val="24"/>
        </w:rPr>
        <w:t xml:space="preserve">                                      202</w:t>
      </w:r>
      <w:r>
        <w:rPr>
          <w:rFonts w:hint="eastAsia" w:ascii="宋体" w:hAnsi="宋体" w:cs="宋体"/>
          <w:color w:val="000000"/>
          <w:szCs w:val="24"/>
          <w:lang w:val="en-US" w:eastAsia="zh-CN"/>
        </w:rPr>
        <w:t>4</w:t>
      </w:r>
      <w:r>
        <w:rPr>
          <w:rFonts w:hint="eastAsia" w:ascii="宋体" w:hAnsi="宋体" w:cs="宋体"/>
          <w:color w:val="000000"/>
          <w:szCs w:val="24"/>
        </w:rPr>
        <w:t>年  月  日</w:t>
      </w:r>
    </w:p>
    <w:sectPr>
      <w:headerReference r:id="rId12"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pPr>
                            <w:pStyle w:val="16"/>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wps:txbx>
                    <wps:bodyPr lIns="0" tIns="0" rIns="0" bIns="0" upright="1">
                      <a:spAutoFit/>
                    </wps:bodyPr>
                  </wps:wsp>
                </a:graphicData>
              </a:graphic>
            </wp:anchor>
          </w:drawing>
        </mc:Choice>
        <mc:Fallback>
          <w:pict>
            <v:shape id="文本框 2051" o:spid="_x0000_s1026" o:spt="202" type="#_x0000_t202" style="position:absolute;left:0pt;margin-left:19.1pt;margin-top:0pt;height:144pt;width:420.05pt;mso-position-horizontal-relative:margin;z-index:251659264;mso-width-relative:page;mso-height-relative:page;" filled="f" stroked="f" coordsize="21600,21600" o:gfxdata="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SiDZ1gAAAAcBAAAPAAAAAAAAAAEAIAAAACIA&#10;AABkcnMvZG93bnJldi54bWxQSwECFAAUAAAACACHTuJA3H9SMNIBAACaAwAADgAAAAAAAAABACAA&#10;AAAlAQAAZHJzL2Uyb0RvYy54bWxQSwUGAAAAAAYABgBZAQAAaQUAAAAA&#10;">
              <v:fill on="f" focussize="0,0"/>
              <v:stroke on="f" weight="1.25pt"/>
              <v:imagedata o:title=""/>
              <o:lock v:ext="edit" aspectratio="f"/>
              <v:textbox inset="0mm,0mm,0mm,0mm" style="mso-fit-shape-to-text:t;">
                <w:txbxContent>
                  <w:p>
                    <w:pPr>
                      <w:pStyle w:val="16"/>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462915</wp:posOffset>
              </wp:positionH>
              <wp:positionV relativeFrom="paragraph">
                <wp:posOffset>17145</wp:posOffset>
              </wp:positionV>
              <wp:extent cx="5037455" cy="22225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5037455" cy="222250"/>
                      </a:xfrm>
                      <a:prstGeom prst="rect">
                        <a:avLst/>
                      </a:prstGeom>
                      <a:noFill/>
                      <a:ln w="15875">
                        <a:noFill/>
                      </a:ln>
                    </wps:spPr>
                    <wps:txbx>
                      <w:txbxContent>
                        <w:p>
                          <w:pPr>
                            <w:pStyle w:val="16"/>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20</w:t>
                          </w:r>
                          <w:r>
                            <w:fldChar w:fldCharType="end"/>
                          </w:r>
                        </w:p>
                      </w:txbxContent>
                    </wps:txbx>
                    <wps:bodyPr lIns="0" tIns="0" rIns="0" bIns="0" upright="1">
                      <a:spAutoFit/>
                    </wps:bodyPr>
                  </wps:wsp>
                </a:graphicData>
              </a:graphic>
            </wp:anchor>
          </w:drawing>
        </mc:Choice>
        <mc:Fallback>
          <w:pict>
            <v:shape id="文本框 2052" o:spid="_x0000_s1026" o:spt="202" type="#_x0000_t202" style="position:absolute;left:0pt;margin-left:36.45pt;margin-top:1.35pt;height:17.5pt;width:396.65pt;mso-position-horizontal-relative:margin;z-index:251660288;mso-width-relative:page;mso-height-relative:page;" filled="f" stroked="f" coordsize="21600,21600" o:gfxdata="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PxQdtcAAAAHAQAADwAAAAAAAAABACAAAAAi&#10;AAAAZHJzL2Rvd25yZXYueG1sUEsBAhQAFAAAAAgAh07iQB1hlF/SAQAAmQMAAA4AAAAAAAAAAQAg&#10;AAAAJgEAAGRycy9lMm9Eb2MueG1sUEsFBgAAAAAGAAYAWQEAAGoFAAAAAA==&#10;">
              <v:fill on="f" focussize="0,0"/>
              <v:stroke on="f" weight="1.25pt"/>
              <v:imagedata o:title=""/>
              <o:lock v:ext="edit" aspectratio="f"/>
              <v:textbox inset="0mm,0mm,0mm,0mm" style="mso-fit-shape-to-text:t;">
                <w:txbxContent>
                  <w:p>
                    <w:pPr>
                      <w:pStyle w:val="16"/>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lang w:eastAsia="zh-CN"/>
      </w:rPr>
      <w:t>被征地农民保障委托经办服务（2024）</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6885"/>
        <w:tab w:val="clear" w:pos="4153"/>
        <w:tab w:val="clear" w:pos="8306"/>
      </w:tabs>
      <w:spacing w:line="240" w:lineRule="auto"/>
      <w:ind w:firstLine="0" w:firstLineChars="0"/>
      <w:jc w:val="left"/>
    </w:pPr>
    <w:r>
      <w:rPr>
        <w:rFonts w:hint="eastAsia" w:ascii="宋体" w:hAnsi="宋体" w:cs="宋体"/>
        <w:color w:val="000000"/>
        <w:szCs w:val="24"/>
        <w:lang w:eastAsia="zh-CN"/>
      </w:rPr>
      <w:t>被征地农民保障委托经办服务（2024）</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7E13D59"/>
    <w:multiLevelType w:val="singleLevel"/>
    <w:tmpl w:val="67E13D59"/>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s>
  <w:rsids>
    <w:rsidRoot w:val="00524E3B"/>
    <w:rsid w:val="000004EF"/>
    <w:rsid w:val="000005F8"/>
    <w:rsid w:val="00000E90"/>
    <w:rsid w:val="0000101F"/>
    <w:rsid w:val="00001205"/>
    <w:rsid w:val="000019E1"/>
    <w:rsid w:val="0000224E"/>
    <w:rsid w:val="00002279"/>
    <w:rsid w:val="00002796"/>
    <w:rsid w:val="000029E1"/>
    <w:rsid w:val="00003058"/>
    <w:rsid w:val="000033B8"/>
    <w:rsid w:val="00003869"/>
    <w:rsid w:val="000039C0"/>
    <w:rsid w:val="000043F3"/>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2E3B"/>
    <w:rsid w:val="00013371"/>
    <w:rsid w:val="0001377B"/>
    <w:rsid w:val="000142A0"/>
    <w:rsid w:val="00014591"/>
    <w:rsid w:val="000145AC"/>
    <w:rsid w:val="000146E5"/>
    <w:rsid w:val="00015208"/>
    <w:rsid w:val="00015644"/>
    <w:rsid w:val="000158F1"/>
    <w:rsid w:val="00015915"/>
    <w:rsid w:val="00016194"/>
    <w:rsid w:val="0001658A"/>
    <w:rsid w:val="000204AC"/>
    <w:rsid w:val="0002126C"/>
    <w:rsid w:val="000214F7"/>
    <w:rsid w:val="00021794"/>
    <w:rsid w:val="00021BE0"/>
    <w:rsid w:val="00021D5C"/>
    <w:rsid w:val="00021DC7"/>
    <w:rsid w:val="000222A9"/>
    <w:rsid w:val="00022B4A"/>
    <w:rsid w:val="0002338A"/>
    <w:rsid w:val="0002349B"/>
    <w:rsid w:val="0002382C"/>
    <w:rsid w:val="00024F2B"/>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074"/>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5F3D"/>
    <w:rsid w:val="0003632F"/>
    <w:rsid w:val="00036397"/>
    <w:rsid w:val="000369B4"/>
    <w:rsid w:val="00036B32"/>
    <w:rsid w:val="00036C78"/>
    <w:rsid w:val="00036E5A"/>
    <w:rsid w:val="000370E2"/>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18A"/>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4AC2"/>
    <w:rsid w:val="0006532E"/>
    <w:rsid w:val="00065577"/>
    <w:rsid w:val="00065F8A"/>
    <w:rsid w:val="0006634B"/>
    <w:rsid w:val="000663E7"/>
    <w:rsid w:val="00066562"/>
    <w:rsid w:val="00066D6B"/>
    <w:rsid w:val="00066DD5"/>
    <w:rsid w:val="00067E5C"/>
    <w:rsid w:val="0007013F"/>
    <w:rsid w:val="000701F4"/>
    <w:rsid w:val="0007087F"/>
    <w:rsid w:val="00070EFB"/>
    <w:rsid w:val="0007165F"/>
    <w:rsid w:val="00071740"/>
    <w:rsid w:val="00071D8A"/>
    <w:rsid w:val="00072054"/>
    <w:rsid w:val="00072337"/>
    <w:rsid w:val="0007246A"/>
    <w:rsid w:val="00072660"/>
    <w:rsid w:val="000734A5"/>
    <w:rsid w:val="00073637"/>
    <w:rsid w:val="0007373F"/>
    <w:rsid w:val="00073817"/>
    <w:rsid w:val="00073C11"/>
    <w:rsid w:val="00074A43"/>
    <w:rsid w:val="0007541C"/>
    <w:rsid w:val="0007556F"/>
    <w:rsid w:val="00075BB3"/>
    <w:rsid w:val="00075D8A"/>
    <w:rsid w:val="00075DD1"/>
    <w:rsid w:val="00075EA7"/>
    <w:rsid w:val="00075ECA"/>
    <w:rsid w:val="00076093"/>
    <w:rsid w:val="00076146"/>
    <w:rsid w:val="00076209"/>
    <w:rsid w:val="00076227"/>
    <w:rsid w:val="00076823"/>
    <w:rsid w:val="00076945"/>
    <w:rsid w:val="0007695A"/>
    <w:rsid w:val="00076969"/>
    <w:rsid w:val="0007739B"/>
    <w:rsid w:val="000776D0"/>
    <w:rsid w:val="000779B3"/>
    <w:rsid w:val="00077B21"/>
    <w:rsid w:val="00077E84"/>
    <w:rsid w:val="00080150"/>
    <w:rsid w:val="0008084F"/>
    <w:rsid w:val="000808C9"/>
    <w:rsid w:val="00080A0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225"/>
    <w:rsid w:val="00086B15"/>
    <w:rsid w:val="00087342"/>
    <w:rsid w:val="00087684"/>
    <w:rsid w:val="0008769B"/>
    <w:rsid w:val="000876BA"/>
    <w:rsid w:val="00087859"/>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4DC"/>
    <w:rsid w:val="000956A8"/>
    <w:rsid w:val="0009587D"/>
    <w:rsid w:val="00095E00"/>
    <w:rsid w:val="00095FAB"/>
    <w:rsid w:val="00096086"/>
    <w:rsid w:val="00096197"/>
    <w:rsid w:val="0009651E"/>
    <w:rsid w:val="00096667"/>
    <w:rsid w:val="00096CDE"/>
    <w:rsid w:val="00097341"/>
    <w:rsid w:val="00097713"/>
    <w:rsid w:val="000A1146"/>
    <w:rsid w:val="000A11DE"/>
    <w:rsid w:val="000A1697"/>
    <w:rsid w:val="000A1A7F"/>
    <w:rsid w:val="000A1B17"/>
    <w:rsid w:val="000A2135"/>
    <w:rsid w:val="000A24AD"/>
    <w:rsid w:val="000A2E6D"/>
    <w:rsid w:val="000A2EDE"/>
    <w:rsid w:val="000A3255"/>
    <w:rsid w:val="000A3887"/>
    <w:rsid w:val="000A3934"/>
    <w:rsid w:val="000A3D64"/>
    <w:rsid w:val="000A41B2"/>
    <w:rsid w:val="000A44E0"/>
    <w:rsid w:val="000A44F0"/>
    <w:rsid w:val="000A4572"/>
    <w:rsid w:val="000A4FDB"/>
    <w:rsid w:val="000A50D5"/>
    <w:rsid w:val="000A615E"/>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9FC"/>
    <w:rsid w:val="000B4C8F"/>
    <w:rsid w:val="000B4D6C"/>
    <w:rsid w:val="000B519C"/>
    <w:rsid w:val="000B5361"/>
    <w:rsid w:val="000B5671"/>
    <w:rsid w:val="000B573C"/>
    <w:rsid w:val="000B5965"/>
    <w:rsid w:val="000B5E8B"/>
    <w:rsid w:val="000B64A5"/>
    <w:rsid w:val="000B67CB"/>
    <w:rsid w:val="000B6ACD"/>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A5C"/>
    <w:rsid w:val="000C6FA1"/>
    <w:rsid w:val="000C6FF1"/>
    <w:rsid w:val="000C722F"/>
    <w:rsid w:val="000C7C65"/>
    <w:rsid w:val="000C7D12"/>
    <w:rsid w:val="000D0457"/>
    <w:rsid w:val="000D04CB"/>
    <w:rsid w:val="000D04CD"/>
    <w:rsid w:val="000D053F"/>
    <w:rsid w:val="000D0A5D"/>
    <w:rsid w:val="000D0DC8"/>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65"/>
    <w:rsid w:val="000E53FC"/>
    <w:rsid w:val="000E56F1"/>
    <w:rsid w:val="000E59FC"/>
    <w:rsid w:val="000E634E"/>
    <w:rsid w:val="000E644F"/>
    <w:rsid w:val="000E65B8"/>
    <w:rsid w:val="000E6C7B"/>
    <w:rsid w:val="000E7019"/>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7C6"/>
    <w:rsid w:val="000F791E"/>
    <w:rsid w:val="00100137"/>
    <w:rsid w:val="0010059D"/>
    <w:rsid w:val="0010076A"/>
    <w:rsid w:val="00101774"/>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1CC1"/>
    <w:rsid w:val="00112177"/>
    <w:rsid w:val="001121C1"/>
    <w:rsid w:val="001129EA"/>
    <w:rsid w:val="00112D5F"/>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0F8C"/>
    <w:rsid w:val="001210E4"/>
    <w:rsid w:val="00121474"/>
    <w:rsid w:val="001217F4"/>
    <w:rsid w:val="0012182D"/>
    <w:rsid w:val="00121D20"/>
    <w:rsid w:val="0012212A"/>
    <w:rsid w:val="0012236C"/>
    <w:rsid w:val="001223E4"/>
    <w:rsid w:val="00122470"/>
    <w:rsid w:val="00122907"/>
    <w:rsid w:val="00122C4B"/>
    <w:rsid w:val="001232A0"/>
    <w:rsid w:val="00123F7B"/>
    <w:rsid w:val="001240A0"/>
    <w:rsid w:val="001248B6"/>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4C4"/>
    <w:rsid w:val="00137529"/>
    <w:rsid w:val="0013790C"/>
    <w:rsid w:val="00140981"/>
    <w:rsid w:val="001409CB"/>
    <w:rsid w:val="00140B55"/>
    <w:rsid w:val="00140CB3"/>
    <w:rsid w:val="00140FBF"/>
    <w:rsid w:val="00141970"/>
    <w:rsid w:val="00141C4A"/>
    <w:rsid w:val="00142511"/>
    <w:rsid w:val="001427ED"/>
    <w:rsid w:val="00142B23"/>
    <w:rsid w:val="00142E0C"/>
    <w:rsid w:val="00143132"/>
    <w:rsid w:val="00143182"/>
    <w:rsid w:val="00143672"/>
    <w:rsid w:val="00143C28"/>
    <w:rsid w:val="00144069"/>
    <w:rsid w:val="001440A0"/>
    <w:rsid w:val="0014440E"/>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57F"/>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380"/>
    <w:rsid w:val="00154431"/>
    <w:rsid w:val="001545D7"/>
    <w:rsid w:val="00154A61"/>
    <w:rsid w:val="00155A35"/>
    <w:rsid w:val="00155CFA"/>
    <w:rsid w:val="001561C1"/>
    <w:rsid w:val="00156FC1"/>
    <w:rsid w:val="001571B1"/>
    <w:rsid w:val="001572E4"/>
    <w:rsid w:val="001576CD"/>
    <w:rsid w:val="00157718"/>
    <w:rsid w:val="001579F8"/>
    <w:rsid w:val="00157C21"/>
    <w:rsid w:val="00157F5A"/>
    <w:rsid w:val="001607B9"/>
    <w:rsid w:val="00160A07"/>
    <w:rsid w:val="00160EC8"/>
    <w:rsid w:val="001614A8"/>
    <w:rsid w:val="00162029"/>
    <w:rsid w:val="001623FC"/>
    <w:rsid w:val="00162D2D"/>
    <w:rsid w:val="00163397"/>
    <w:rsid w:val="00163555"/>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457"/>
    <w:rsid w:val="001835EB"/>
    <w:rsid w:val="00183E4E"/>
    <w:rsid w:val="00183F50"/>
    <w:rsid w:val="00184281"/>
    <w:rsid w:val="001845C9"/>
    <w:rsid w:val="001845F3"/>
    <w:rsid w:val="00184DD6"/>
    <w:rsid w:val="0018511F"/>
    <w:rsid w:val="00185727"/>
    <w:rsid w:val="001860AF"/>
    <w:rsid w:val="00186900"/>
    <w:rsid w:val="0018720D"/>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971E5"/>
    <w:rsid w:val="001A0266"/>
    <w:rsid w:val="001A040E"/>
    <w:rsid w:val="001A071F"/>
    <w:rsid w:val="001A0A96"/>
    <w:rsid w:val="001A0D45"/>
    <w:rsid w:val="001A0E5F"/>
    <w:rsid w:val="001A0F46"/>
    <w:rsid w:val="001A0F83"/>
    <w:rsid w:val="001A15C2"/>
    <w:rsid w:val="001A19EE"/>
    <w:rsid w:val="001A1B0A"/>
    <w:rsid w:val="001A1E5C"/>
    <w:rsid w:val="001A259C"/>
    <w:rsid w:val="001A29DE"/>
    <w:rsid w:val="001A3443"/>
    <w:rsid w:val="001A3952"/>
    <w:rsid w:val="001A3A83"/>
    <w:rsid w:val="001A473A"/>
    <w:rsid w:val="001A5BE3"/>
    <w:rsid w:val="001A5DC7"/>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3949"/>
    <w:rsid w:val="001B4557"/>
    <w:rsid w:val="001B477F"/>
    <w:rsid w:val="001B4ABF"/>
    <w:rsid w:val="001B511F"/>
    <w:rsid w:val="001B5844"/>
    <w:rsid w:val="001B58E2"/>
    <w:rsid w:val="001B5CDD"/>
    <w:rsid w:val="001B5D13"/>
    <w:rsid w:val="001B5DE8"/>
    <w:rsid w:val="001B5F19"/>
    <w:rsid w:val="001B64D4"/>
    <w:rsid w:val="001B6795"/>
    <w:rsid w:val="001B68BF"/>
    <w:rsid w:val="001B6943"/>
    <w:rsid w:val="001B6DB9"/>
    <w:rsid w:val="001B6E0F"/>
    <w:rsid w:val="001B7AE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072"/>
    <w:rsid w:val="001C71D5"/>
    <w:rsid w:val="001C77D0"/>
    <w:rsid w:val="001C7A97"/>
    <w:rsid w:val="001C7EB5"/>
    <w:rsid w:val="001D03B3"/>
    <w:rsid w:val="001D03E3"/>
    <w:rsid w:val="001D0CD7"/>
    <w:rsid w:val="001D1153"/>
    <w:rsid w:val="001D118B"/>
    <w:rsid w:val="001D1223"/>
    <w:rsid w:val="001D135A"/>
    <w:rsid w:val="001D15C4"/>
    <w:rsid w:val="001D1E4B"/>
    <w:rsid w:val="001D203C"/>
    <w:rsid w:val="001D265E"/>
    <w:rsid w:val="001D27D1"/>
    <w:rsid w:val="001D2F65"/>
    <w:rsid w:val="001D2FA7"/>
    <w:rsid w:val="001D3145"/>
    <w:rsid w:val="001D31CB"/>
    <w:rsid w:val="001D3BB4"/>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DE2"/>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AB5"/>
    <w:rsid w:val="00204D55"/>
    <w:rsid w:val="00205F9E"/>
    <w:rsid w:val="00206C14"/>
    <w:rsid w:val="00206D72"/>
    <w:rsid w:val="0020736A"/>
    <w:rsid w:val="00207A27"/>
    <w:rsid w:val="00210381"/>
    <w:rsid w:val="00210629"/>
    <w:rsid w:val="002106F6"/>
    <w:rsid w:val="00210797"/>
    <w:rsid w:val="00211157"/>
    <w:rsid w:val="00211485"/>
    <w:rsid w:val="002116CB"/>
    <w:rsid w:val="00211BF6"/>
    <w:rsid w:val="00211FA8"/>
    <w:rsid w:val="00212B66"/>
    <w:rsid w:val="00213EDF"/>
    <w:rsid w:val="002140B6"/>
    <w:rsid w:val="0021417F"/>
    <w:rsid w:val="002143CC"/>
    <w:rsid w:val="00215244"/>
    <w:rsid w:val="00215513"/>
    <w:rsid w:val="00215952"/>
    <w:rsid w:val="00215E6A"/>
    <w:rsid w:val="00215FD6"/>
    <w:rsid w:val="00216B1C"/>
    <w:rsid w:val="00216BC4"/>
    <w:rsid w:val="00217632"/>
    <w:rsid w:val="00217708"/>
    <w:rsid w:val="002178A4"/>
    <w:rsid w:val="00217EF5"/>
    <w:rsid w:val="00217F64"/>
    <w:rsid w:val="0022012C"/>
    <w:rsid w:val="00220204"/>
    <w:rsid w:val="002202E0"/>
    <w:rsid w:val="0022071A"/>
    <w:rsid w:val="0022092D"/>
    <w:rsid w:val="00220A10"/>
    <w:rsid w:val="00220A92"/>
    <w:rsid w:val="00220C03"/>
    <w:rsid w:val="00220C7A"/>
    <w:rsid w:val="002215C4"/>
    <w:rsid w:val="00221CD4"/>
    <w:rsid w:val="002220EC"/>
    <w:rsid w:val="0022238A"/>
    <w:rsid w:val="00222653"/>
    <w:rsid w:val="00222BF0"/>
    <w:rsid w:val="00222D42"/>
    <w:rsid w:val="00223343"/>
    <w:rsid w:val="00223694"/>
    <w:rsid w:val="002237AE"/>
    <w:rsid w:val="00223C0E"/>
    <w:rsid w:val="0022450B"/>
    <w:rsid w:val="00225851"/>
    <w:rsid w:val="0022657A"/>
    <w:rsid w:val="002265D8"/>
    <w:rsid w:val="0022698C"/>
    <w:rsid w:val="002273B2"/>
    <w:rsid w:val="0022740B"/>
    <w:rsid w:val="002279D8"/>
    <w:rsid w:val="00230F1A"/>
    <w:rsid w:val="00231280"/>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2B2"/>
    <w:rsid w:val="0023699A"/>
    <w:rsid w:val="002374A7"/>
    <w:rsid w:val="002374D0"/>
    <w:rsid w:val="00237675"/>
    <w:rsid w:val="00237791"/>
    <w:rsid w:val="00237ACC"/>
    <w:rsid w:val="00241BF1"/>
    <w:rsid w:val="00242734"/>
    <w:rsid w:val="00242903"/>
    <w:rsid w:val="00242FDA"/>
    <w:rsid w:val="00243147"/>
    <w:rsid w:val="00243585"/>
    <w:rsid w:val="002435B8"/>
    <w:rsid w:val="0024478F"/>
    <w:rsid w:val="00244AA8"/>
    <w:rsid w:val="00244F32"/>
    <w:rsid w:val="00245256"/>
    <w:rsid w:val="00245263"/>
    <w:rsid w:val="00245589"/>
    <w:rsid w:val="00245A58"/>
    <w:rsid w:val="00245D73"/>
    <w:rsid w:val="00245FC2"/>
    <w:rsid w:val="002461B3"/>
    <w:rsid w:val="0024641B"/>
    <w:rsid w:val="002468CB"/>
    <w:rsid w:val="00246BEE"/>
    <w:rsid w:val="00247A5D"/>
    <w:rsid w:val="00247DCE"/>
    <w:rsid w:val="00247E92"/>
    <w:rsid w:val="002501A3"/>
    <w:rsid w:val="0025074A"/>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0A2"/>
    <w:rsid w:val="00262124"/>
    <w:rsid w:val="002635D2"/>
    <w:rsid w:val="002638E8"/>
    <w:rsid w:val="00264042"/>
    <w:rsid w:val="00264BA4"/>
    <w:rsid w:val="00264FDF"/>
    <w:rsid w:val="002650F0"/>
    <w:rsid w:val="00265363"/>
    <w:rsid w:val="0026566D"/>
    <w:rsid w:val="00265F8F"/>
    <w:rsid w:val="0026627E"/>
    <w:rsid w:val="0026629E"/>
    <w:rsid w:val="00266651"/>
    <w:rsid w:val="0026692F"/>
    <w:rsid w:val="0026708F"/>
    <w:rsid w:val="00267564"/>
    <w:rsid w:val="0026792E"/>
    <w:rsid w:val="00267A01"/>
    <w:rsid w:val="00267FB8"/>
    <w:rsid w:val="00270570"/>
    <w:rsid w:val="0027075C"/>
    <w:rsid w:val="00270981"/>
    <w:rsid w:val="00270F98"/>
    <w:rsid w:val="002714BB"/>
    <w:rsid w:val="002717B6"/>
    <w:rsid w:val="002719D3"/>
    <w:rsid w:val="00271D35"/>
    <w:rsid w:val="00272082"/>
    <w:rsid w:val="00272A59"/>
    <w:rsid w:val="00272F9B"/>
    <w:rsid w:val="0027311C"/>
    <w:rsid w:val="002737A3"/>
    <w:rsid w:val="00273E6E"/>
    <w:rsid w:val="00274685"/>
    <w:rsid w:val="00274948"/>
    <w:rsid w:val="00274D84"/>
    <w:rsid w:val="0027588E"/>
    <w:rsid w:val="00275A66"/>
    <w:rsid w:val="00275A81"/>
    <w:rsid w:val="002760B1"/>
    <w:rsid w:val="00276843"/>
    <w:rsid w:val="00276C82"/>
    <w:rsid w:val="00276D9E"/>
    <w:rsid w:val="00276DDB"/>
    <w:rsid w:val="002772D7"/>
    <w:rsid w:val="00277471"/>
    <w:rsid w:val="00277BCD"/>
    <w:rsid w:val="00280703"/>
    <w:rsid w:val="00280BC4"/>
    <w:rsid w:val="00280D58"/>
    <w:rsid w:val="0028126F"/>
    <w:rsid w:val="00281517"/>
    <w:rsid w:val="00281811"/>
    <w:rsid w:val="002822BE"/>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22D"/>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4CC"/>
    <w:rsid w:val="002B26F8"/>
    <w:rsid w:val="002B2891"/>
    <w:rsid w:val="002B28FC"/>
    <w:rsid w:val="002B2A35"/>
    <w:rsid w:val="002B2C35"/>
    <w:rsid w:val="002B31C2"/>
    <w:rsid w:val="002B3CA5"/>
    <w:rsid w:val="002B402C"/>
    <w:rsid w:val="002B4427"/>
    <w:rsid w:val="002B47B7"/>
    <w:rsid w:val="002B48CB"/>
    <w:rsid w:val="002B4B74"/>
    <w:rsid w:val="002B4C67"/>
    <w:rsid w:val="002B5A27"/>
    <w:rsid w:val="002B5B2C"/>
    <w:rsid w:val="002B62C8"/>
    <w:rsid w:val="002B68F9"/>
    <w:rsid w:val="002B6925"/>
    <w:rsid w:val="002B6EAB"/>
    <w:rsid w:val="002B7178"/>
    <w:rsid w:val="002B7934"/>
    <w:rsid w:val="002B7F6A"/>
    <w:rsid w:val="002C00F7"/>
    <w:rsid w:val="002C0676"/>
    <w:rsid w:val="002C0CFA"/>
    <w:rsid w:val="002C1549"/>
    <w:rsid w:val="002C1A56"/>
    <w:rsid w:val="002C1D77"/>
    <w:rsid w:val="002C20D4"/>
    <w:rsid w:val="002C2404"/>
    <w:rsid w:val="002C2647"/>
    <w:rsid w:val="002C27DD"/>
    <w:rsid w:val="002C27FF"/>
    <w:rsid w:val="002C2A83"/>
    <w:rsid w:val="002C3314"/>
    <w:rsid w:val="002C3396"/>
    <w:rsid w:val="002C3414"/>
    <w:rsid w:val="002C379B"/>
    <w:rsid w:val="002C37BE"/>
    <w:rsid w:val="002C3ED6"/>
    <w:rsid w:val="002C4449"/>
    <w:rsid w:val="002C4C82"/>
    <w:rsid w:val="002C4EC2"/>
    <w:rsid w:val="002C51C0"/>
    <w:rsid w:val="002C5560"/>
    <w:rsid w:val="002C5FD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38C"/>
    <w:rsid w:val="002D6608"/>
    <w:rsid w:val="002D6733"/>
    <w:rsid w:val="002D6916"/>
    <w:rsid w:val="002D693D"/>
    <w:rsid w:val="002D6A37"/>
    <w:rsid w:val="002D6A67"/>
    <w:rsid w:val="002D6AF7"/>
    <w:rsid w:val="002D7C36"/>
    <w:rsid w:val="002D7EB6"/>
    <w:rsid w:val="002E107A"/>
    <w:rsid w:val="002E1278"/>
    <w:rsid w:val="002E24EB"/>
    <w:rsid w:val="002E2C94"/>
    <w:rsid w:val="002E32E4"/>
    <w:rsid w:val="002E345F"/>
    <w:rsid w:val="002E4037"/>
    <w:rsid w:val="002E4669"/>
    <w:rsid w:val="002E4B94"/>
    <w:rsid w:val="002E4D47"/>
    <w:rsid w:val="002E4DE5"/>
    <w:rsid w:val="002E581D"/>
    <w:rsid w:val="002E5DBD"/>
    <w:rsid w:val="002E60AE"/>
    <w:rsid w:val="002E6463"/>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219"/>
    <w:rsid w:val="002F731B"/>
    <w:rsid w:val="002F764A"/>
    <w:rsid w:val="002F7675"/>
    <w:rsid w:val="002F7A92"/>
    <w:rsid w:val="002F7D30"/>
    <w:rsid w:val="002F7DA5"/>
    <w:rsid w:val="002F7FE9"/>
    <w:rsid w:val="00300098"/>
    <w:rsid w:val="00300AB1"/>
    <w:rsid w:val="00300D5E"/>
    <w:rsid w:val="00300FA0"/>
    <w:rsid w:val="003013F6"/>
    <w:rsid w:val="00301631"/>
    <w:rsid w:val="00302083"/>
    <w:rsid w:val="0030265F"/>
    <w:rsid w:val="003028AD"/>
    <w:rsid w:val="00302CFC"/>
    <w:rsid w:val="00303713"/>
    <w:rsid w:val="003039BC"/>
    <w:rsid w:val="00303F7C"/>
    <w:rsid w:val="00304069"/>
    <w:rsid w:val="00304292"/>
    <w:rsid w:val="00304437"/>
    <w:rsid w:val="0030444D"/>
    <w:rsid w:val="00304543"/>
    <w:rsid w:val="00304613"/>
    <w:rsid w:val="00304BB3"/>
    <w:rsid w:val="00304CED"/>
    <w:rsid w:val="0030516B"/>
    <w:rsid w:val="00305735"/>
    <w:rsid w:val="00305F89"/>
    <w:rsid w:val="003060F9"/>
    <w:rsid w:val="003061D2"/>
    <w:rsid w:val="003065AF"/>
    <w:rsid w:val="00306790"/>
    <w:rsid w:val="00307011"/>
    <w:rsid w:val="0030799D"/>
    <w:rsid w:val="003101A7"/>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80D"/>
    <w:rsid w:val="00313D53"/>
    <w:rsid w:val="00313D71"/>
    <w:rsid w:val="003144F2"/>
    <w:rsid w:val="00314941"/>
    <w:rsid w:val="00314BB3"/>
    <w:rsid w:val="00314D85"/>
    <w:rsid w:val="00314F36"/>
    <w:rsid w:val="003150A8"/>
    <w:rsid w:val="003151D0"/>
    <w:rsid w:val="003151FE"/>
    <w:rsid w:val="003160FF"/>
    <w:rsid w:val="003164DC"/>
    <w:rsid w:val="00316B76"/>
    <w:rsid w:val="0031730D"/>
    <w:rsid w:val="003174CE"/>
    <w:rsid w:val="00317831"/>
    <w:rsid w:val="003204DC"/>
    <w:rsid w:val="00320CBF"/>
    <w:rsid w:val="00320D2C"/>
    <w:rsid w:val="003213AB"/>
    <w:rsid w:val="00321522"/>
    <w:rsid w:val="00321532"/>
    <w:rsid w:val="0032162E"/>
    <w:rsid w:val="003219EC"/>
    <w:rsid w:val="00321D26"/>
    <w:rsid w:val="00321F3B"/>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CA8"/>
    <w:rsid w:val="00326E66"/>
    <w:rsid w:val="0032757B"/>
    <w:rsid w:val="00327929"/>
    <w:rsid w:val="00327C9B"/>
    <w:rsid w:val="00327EEE"/>
    <w:rsid w:val="003300B6"/>
    <w:rsid w:val="0033071E"/>
    <w:rsid w:val="00330B90"/>
    <w:rsid w:val="00330BA1"/>
    <w:rsid w:val="00331412"/>
    <w:rsid w:val="003315AD"/>
    <w:rsid w:val="00331E87"/>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6D2A"/>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627E"/>
    <w:rsid w:val="0034709B"/>
    <w:rsid w:val="0034765B"/>
    <w:rsid w:val="0034792E"/>
    <w:rsid w:val="00347989"/>
    <w:rsid w:val="00347E7F"/>
    <w:rsid w:val="00350231"/>
    <w:rsid w:val="0035089B"/>
    <w:rsid w:val="00350C7D"/>
    <w:rsid w:val="00350FA5"/>
    <w:rsid w:val="003513EF"/>
    <w:rsid w:val="00351906"/>
    <w:rsid w:val="00351F00"/>
    <w:rsid w:val="00351F0D"/>
    <w:rsid w:val="003523CD"/>
    <w:rsid w:val="003527A9"/>
    <w:rsid w:val="00352ABA"/>
    <w:rsid w:val="00352C7C"/>
    <w:rsid w:val="003532F7"/>
    <w:rsid w:val="0035331E"/>
    <w:rsid w:val="0035341F"/>
    <w:rsid w:val="00353630"/>
    <w:rsid w:val="00353946"/>
    <w:rsid w:val="00353D10"/>
    <w:rsid w:val="003544A8"/>
    <w:rsid w:val="0035489F"/>
    <w:rsid w:val="00354EC5"/>
    <w:rsid w:val="00354FB9"/>
    <w:rsid w:val="003556B8"/>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783"/>
    <w:rsid w:val="00367E29"/>
    <w:rsid w:val="00367EDD"/>
    <w:rsid w:val="00367FD9"/>
    <w:rsid w:val="0037024F"/>
    <w:rsid w:val="00370418"/>
    <w:rsid w:val="0037183E"/>
    <w:rsid w:val="0037230B"/>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634"/>
    <w:rsid w:val="00384807"/>
    <w:rsid w:val="00384B9C"/>
    <w:rsid w:val="00384D5B"/>
    <w:rsid w:val="00384F2A"/>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0B2"/>
    <w:rsid w:val="00396353"/>
    <w:rsid w:val="00396BC6"/>
    <w:rsid w:val="00397055"/>
    <w:rsid w:val="003976D7"/>
    <w:rsid w:val="0039771D"/>
    <w:rsid w:val="00397C2B"/>
    <w:rsid w:val="00397DB3"/>
    <w:rsid w:val="003A0599"/>
    <w:rsid w:val="003A079C"/>
    <w:rsid w:val="003A1657"/>
    <w:rsid w:val="003A1B64"/>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5E40"/>
    <w:rsid w:val="003A5FFF"/>
    <w:rsid w:val="003A6EAE"/>
    <w:rsid w:val="003A76B0"/>
    <w:rsid w:val="003A7D51"/>
    <w:rsid w:val="003B0533"/>
    <w:rsid w:val="003B08D7"/>
    <w:rsid w:val="003B1147"/>
    <w:rsid w:val="003B1572"/>
    <w:rsid w:val="003B1E5D"/>
    <w:rsid w:val="003B1E7E"/>
    <w:rsid w:val="003B20F0"/>
    <w:rsid w:val="003B2116"/>
    <w:rsid w:val="003B2A29"/>
    <w:rsid w:val="003B4519"/>
    <w:rsid w:val="003B5101"/>
    <w:rsid w:val="003B5DBB"/>
    <w:rsid w:val="003B5EEF"/>
    <w:rsid w:val="003B5F78"/>
    <w:rsid w:val="003B641A"/>
    <w:rsid w:val="003B703E"/>
    <w:rsid w:val="003B7312"/>
    <w:rsid w:val="003B7D71"/>
    <w:rsid w:val="003C0A92"/>
    <w:rsid w:val="003C0E94"/>
    <w:rsid w:val="003C1247"/>
    <w:rsid w:val="003C15D4"/>
    <w:rsid w:val="003C17C4"/>
    <w:rsid w:val="003C1AAB"/>
    <w:rsid w:val="003C26B4"/>
    <w:rsid w:val="003C2D10"/>
    <w:rsid w:val="003C2F6C"/>
    <w:rsid w:val="003C32C6"/>
    <w:rsid w:val="003C333A"/>
    <w:rsid w:val="003C38D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10A5"/>
    <w:rsid w:val="003D11E3"/>
    <w:rsid w:val="003D1B7D"/>
    <w:rsid w:val="003D1BF7"/>
    <w:rsid w:val="003D1D29"/>
    <w:rsid w:val="003D1FA9"/>
    <w:rsid w:val="003D285C"/>
    <w:rsid w:val="003D28BC"/>
    <w:rsid w:val="003D2966"/>
    <w:rsid w:val="003D2D07"/>
    <w:rsid w:val="003D32FA"/>
    <w:rsid w:val="003D3591"/>
    <w:rsid w:val="003D3BB6"/>
    <w:rsid w:val="003D3C89"/>
    <w:rsid w:val="003D41EB"/>
    <w:rsid w:val="003D4527"/>
    <w:rsid w:val="003D4B07"/>
    <w:rsid w:val="003D4BDF"/>
    <w:rsid w:val="003D5030"/>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2D6"/>
    <w:rsid w:val="00403677"/>
    <w:rsid w:val="00403773"/>
    <w:rsid w:val="00403A5B"/>
    <w:rsid w:val="00403DF5"/>
    <w:rsid w:val="0040459B"/>
    <w:rsid w:val="00404809"/>
    <w:rsid w:val="00404DDB"/>
    <w:rsid w:val="00405340"/>
    <w:rsid w:val="004054BF"/>
    <w:rsid w:val="00405E04"/>
    <w:rsid w:val="00406CCE"/>
    <w:rsid w:val="00406D0C"/>
    <w:rsid w:val="00406FC1"/>
    <w:rsid w:val="00407474"/>
    <w:rsid w:val="0040773B"/>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17A24"/>
    <w:rsid w:val="0042045B"/>
    <w:rsid w:val="00420471"/>
    <w:rsid w:val="004209EC"/>
    <w:rsid w:val="00420C88"/>
    <w:rsid w:val="00420E18"/>
    <w:rsid w:val="00421206"/>
    <w:rsid w:val="00421877"/>
    <w:rsid w:val="004218E7"/>
    <w:rsid w:val="00421C23"/>
    <w:rsid w:val="00421E64"/>
    <w:rsid w:val="0042226C"/>
    <w:rsid w:val="004222CA"/>
    <w:rsid w:val="004223DE"/>
    <w:rsid w:val="00422596"/>
    <w:rsid w:val="004226C2"/>
    <w:rsid w:val="00422CF0"/>
    <w:rsid w:val="00423503"/>
    <w:rsid w:val="004235F1"/>
    <w:rsid w:val="004236FE"/>
    <w:rsid w:val="00423EB2"/>
    <w:rsid w:val="004247FA"/>
    <w:rsid w:val="00424D89"/>
    <w:rsid w:val="00425345"/>
    <w:rsid w:val="004264AA"/>
    <w:rsid w:val="00426A28"/>
    <w:rsid w:val="00427136"/>
    <w:rsid w:val="004273C9"/>
    <w:rsid w:val="00427A21"/>
    <w:rsid w:val="004304A7"/>
    <w:rsid w:val="004307AC"/>
    <w:rsid w:val="00430C70"/>
    <w:rsid w:val="0043112C"/>
    <w:rsid w:val="00431849"/>
    <w:rsid w:val="004325FA"/>
    <w:rsid w:val="0043276E"/>
    <w:rsid w:val="00432A56"/>
    <w:rsid w:val="00432AE4"/>
    <w:rsid w:val="00432F91"/>
    <w:rsid w:val="0043343B"/>
    <w:rsid w:val="00433480"/>
    <w:rsid w:val="00433A59"/>
    <w:rsid w:val="00433C14"/>
    <w:rsid w:val="00433DB8"/>
    <w:rsid w:val="00434378"/>
    <w:rsid w:val="004344D0"/>
    <w:rsid w:val="00434623"/>
    <w:rsid w:val="004348A5"/>
    <w:rsid w:val="004352FC"/>
    <w:rsid w:val="004358F7"/>
    <w:rsid w:val="00435CDE"/>
    <w:rsid w:val="00435D92"/>
    <w:rsid w:val="00436F28"/>
    <w:rsid w:val="0043703C"/>
    <w:rsid w:val="00437D15"/>
    <w:rsid w:val="0044011C"/>
    <w:rsid w:val="004404E7"/>
    <w:rsid w:val="00440C5B"/>
    <w:rsid w:val="00440EFD"/>
    <w:rsid w:val="004415D4"/>
    <w:rsid w:val="004420A0"/>
    <w:rsid w:val="0044270E"/>
    <w:rsid w:val="00442A2D"/>
    <w:rsid w:val="00442BD9"/>
    <w:rsid w:val="004434E4"/>
    <w:rsid w:val="004435BD"/>
    <w:rsid w:val="00443745"/>
    <w:rsid w:val="00443896"/>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308"/>
    <w:rsid w:val="0045786A"/>
    <w:rsid w:val="00457953"/>
    <w:rsid w:val="00460284"/>
    <w:rsid w:val="004607BD"/>
    <w:rsid w:val="00460B0D"/>
    <w:rsid w:val="00460B1A"/>
    <w:rsid w:val="00460E9F"/>
    <w:rsid w:val="00460EF4"/>
    <w:rsid w:val="0046111E"/>
    <w:rsid w:val="0046121F"/>
    <w:rsid w:val="004620E7"/>
    <w:rsid w:val="004621A5"/>
    <w:rsid w:val="00462755"/>
    <w:rsid w:val="004628A9"/>
    <w:rsid w:val="0046324C"/>
    <w:rsid w:val="00463ECB"/>
    <w:rsid w:val="0046451F"/>
    <w:rsid w:val="004658A9"/>
    <w:rsid w:val="00465CD0"/>
    <w:rsid w:val="00466127"/>
    <w:rsid w:val="0046631F"/>
    <w:rsid w:val="00466808"/>
    <w:rsid w:val="00466CCA"/>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2DA8"/>
    <w:rsid w:val="0047368E"/>
    <w:rsid w:val="0047370D"/>
    <w:rsid w:val="00474346"/>
    <w:rsid w:val="00474717"/>
    <w:rsid w:val="0047478F"/>
    <w:rsid w:val="00474B9A"/>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320"/>
    <w:rsid w:val="0047745B"/>
    <w:rsid w:val="00477995"/>
    <w:rsid w:val="00477A0F"/>
    <w:rsid w:val="00477A8A"/>
    <w:rsid w:val="00477D8A"/>
    <w:rsid w:val="00477E65"/>
    <w:rsid w:val="00480EF8"/>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3F26"/>
    <w:rsid w:val="0049409B"/>
    <w:rsid w:val="004941B5"/>
    <w:rsid w:val="004947CB"/>
    <w:rsid w:val="00494938"/>
    <w:rsid w:val="004955A2"/>
    <w:rsid w:val="0049570C"/>
    <w:rsid w:val="00495714"/>
    <w:rsid w:val="00495B89"/>
    <w:rsid w:val="00495CC9"/>
    <w:rsid w:val="00495F9C"/>
    <w:rsid w:val="00496828"/>
    <w:rsid w:val="0049796D"/>
    <w:rsid w:val="00497C90"/>
    <w:rsid w:val="00497EF0"/>
    <w:rsid w:val="004A0024"/>
    <w:rsid w:val="004A00A0"/>
    <w:rsid w:val="004A0812"/>
    <w:rsid w:val="004A17F9"/>
    <w:rsid w:val="004A1876"/>
    <w:rsid w:val="004A1990"/>
    <w:rsid w:val="004A26B6"/>
    <w:rsid w:val="004A2B5C"/>
    <w:rsid w:val="004A37D3"/>
    <w:rsid w:val="004A3902"/>
    <w:rsid w:val="004A3A6C"/>
    <w:rsid w:val="004A4672"/>
    <w:rsid w:val="004A4767"/>
    <w:rsid w:val="004A484F"/>
    <w:rsid w:val="004A4B0E"/>
    <w:rsid w:val="004A4B79"/>
    <w:rsid w:val="004A543E"/>
    <w:rsid w:val="004A5453"/>
    <w:rsid w:val="004A55B3"/>
    <w:rsid w:val="004A5F25"/>
    <w:rsid w:val="004A6476"/>
    <w:rsid w:val="004A6FDD"/>
    <w:rsid w:val="004A706A"/>
    <w:rsid w:val="004A70CD"/>
    <w:rsid w:val="004A73E8"/>
    <w:rsid w:val="004A7E43"/>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3E20"/>
    <w:rsid w:val="004B4153"/>
    <w:rsid w:val="004B41DB"/>
    <w:rsid w:val="004B430F"/>
    <w:rsid w:val="004B433A"/>
    <w:rsid w:val="004B48BA"/>
    <w:rsid w:val="004B4EDE"/>
    <w:rsid w:val="004B5364"/>
    <w:rsid w:val="004B5D7A"/>
    <w:rsid w:val="004B5D94"/>
    <w:rsid w:val="004B6A2C"/>
    <w:rsid w:val="004C0370"/>
    <w:rsid w:val="004C052B"/>
    <w:rsid w:val="004C0BC8"/>
    <w:rsid w:val="004C0D60"/>
    <w:rsid w:val="004C0DFB"/>
    <w:rsid w:val="004C18B3"/>
    <w:rsid w:val="004C1AB8"/>
    <w:rsid w:val="004C1AE7"/>
    <w:rsid w:val="004C1B32"/>
    <w:rsid w:val="004C1F51"/>
    <w:rsid w:val="004C201F"/>
    <w:rsid w:val="004C2820"/>
    <w:rsid w:val="004C2E2E"/>
    <w:rsid w:val="004C2EB9"/>
    <w:rsid w:val="004C2FC2"/>
    <w:rsid w:val="004C32CD"/>
    <w:rsid w:val="004C3364"/>
    <w:rsid w:val="004C3583"/>
    <w:rsid w:val="004C38C4"/>
    <w:rsid w:val="004C3BDC"/>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6ACD"/>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20"/>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539E"/>
    <w:rsid w:val="004F606C"/>
    <w:rsid w:val="004F6595"/>
    <w:rsid w:val="004F66BA"/>
    <w:rsid w:val="004F6A24"/>
    <w:rsid w:val="004F6A83"/>
    <w:rsid w:val="004F6E83"/>
    <w:rsid w:val="004F7C03"/>
    <w:rsid w:val="00500C4F"/>
    <w:rsid w:val="00500F9B"/>
    <w:rsid w:val="0050121B"/>
    <w:rsid w:val="0050173E"/>
    <w:rsid w:val="0050216D"/>
    <w:rsid w:val="00502D8F"/>
    <w:rsid w:val="00502DED"/>
    <w:rsid w:val="00502E7C"/>
    <w:rsid w:val="005037A0"/>
    <w:rsid w:val="00503DFB"/>
    <w:rsid w:val="005043C9"/>
    <w:rsid w:val="0050498A"/>
    <w:rsid w:val="00504D00"/>
    <w:rsid w:val="00504F8B"/>
    <w:rsid w:val="00505401"/>
    <w:rsid w:val="00505A5F"/>
    <w:rsid w:val="00505B00"/>
    <w:rsid w:val="00505C5E"/>
    <w:rsid w:val="00505F4E"/>
    <w:rsid w:val="00506110"/>
    <w:rsid w:val="005063B7"/>
    <w:rsid w:val="0050642C"/>
    <w:rsid w:val="0050683C"/>
    <w:rsid w:val="005068B3"/>
    <w:rsid w:val="00506932"/>
    <w:rsid w:val="00506C05"/>
    <w:rsid w:val="00506DEB"/>
    <w:rsid w:val="0050753D"/>
    <w:rsid w:val="00507585"/>
    <w:rsid w:val="00510880"/>
    <w:rsid w:val="00510A58"/>
    <w:rsid w:val="005113A5"/>
    <w:rsid w:val="00511515"/>
    <w:rsid w:val="00512730"/>
    <w:rsid w:val="005133BC"/>
    <w:rsid w:val="00513413"/>
    <w:rsid w:val="0051356E"/>
    <w:rsid w:val="00513882"/>
    <w:rsid w:val="00513977"/>
    <w:rsid w:val="00513B7E"/>
    <w:rsid w:val="0051410C"/>
    <w:rsid w:val="0051470B"/>
    <w:rsid w:val="005148D8"/>
    <w:rsid w:val="00514CCB"/>
    <w:rsid w:val="00515283"/>
    <w:rsid w:val="0051535D"/>
    <w:rsid w:val="00515E00"/>
    <w:rsid w:val="00516665"/>
    <w:rsid w:val="005169F5"/>
    <w:rsid w:val="00517474"/>
    <w:rsid w:val="00517735"/>
    <w:rsid w:val="0051785C"/>
    <w:rsid w:val="00520A45"/>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695"/>
    <w:rsid w:val="005279F0"/>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B3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76C"/>
    <w:rsid w:val="005429E2"/>
    <w:rsid w:val="00542F80"/>
    <w:rsid w:val="00543613"/>
    <w:rsid w:val="005441ED"/>
    <w:rsid w:val="005443CD"/>
    <w:rsid w:val="005452D8"/>
    <w:rsid w:val="00545520"/>
    <w:rsid w:val="005457CA"/>
    <w:rsid w:val="00545962"/>
    <w:rsid w:val="005461A9"/>
    <w:rsid w:val="0054621F"/>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5622"/>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9D6"/>
    <w:rsid w:val="00565BEC"/>
    <w:rsid w:val="00565DD8"/>
    <w:rsid w:val="00566C3C"/>
    <w:rsid w:val="00567097"/>
    <w:rsid w:val="00567A3B"/>
    <w:rsid w:val="00567DD5"/>
    <w:rsid w:val="00567EAF"/>
    <w:rsid w:val="00567F3E"/>
    <w:rsid w:val="005702A7"/>
    <w:rsid w:val="00570593"/>
    <w:rsid w:val="005706A2"/>
    <w:rsid w:val="0057108D"/>
    <w:rsid w:val="00571412"/>
    <w:rsid w:val="005715AF"/>
    <w:rsid w:val="00571AAB"/>
    <w:rsid w:val="00572968"/>
    <w:rsid w:val="00573419"/>
    <w:rsid w:val="005742ED"/>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3B2"/>
    <w:rsid w:val="005834A9"/>
    <w:rsid w:val="0058355E"/>
    <w:rsid w:val="005835FA"/>
    <w:rsid w:val="00584258"/>
    <w:rsid w:val="00584677"/>
    <w:rsid w:val="005848C9"/>
    <w:rsid w:val="00585121"/>
    <w:rsid w:val="0058587F"/>
    <w:rsid w:val="005859B2"/>
    <w:rsid w:val="00586887"/>
    <w:rsid w:val="00587E0E"/>
    <w:rsid w:val="00590606"/>
    <w:rsid w:val="005913B5"/>
    <w:rsid w:val="0059154D"/>
    <w:rsid w:val="00592B70"/>
    <w:rsid w:val="00592E00"/>
    <w:rsid w:val="0059380E"/>
    <w:rsid w:val="00593B47"/>
    <w:rsid w:val="00593BAB"/>
    <w:rsid w:val="00594204"/>
    <w:rsid w:val="00594E65"/>
    <w:rsid w:val="00594EA9"/>
    <w:rsid w:val="005950E6"/>
    <w:rsid w:val="005954A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76D"/>
    <w:rsid w:val="005A39F8"/>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80D"/>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3D24"/>
    <w:rsid w:val="005C4443"/>
    <w:rsid w:val="005C44A6"/>
    <w:rsid w:val="005C44D4"/>
    <w:rsid w:val="005C4792"/>
    <w:rsid w:val="005C4C9E"/>
    <w:rsid w:val="005C4F49"/>
    <w:rsid w:val="005C56EA"/>
    <w:rsid w:val="005C5A1D"/>
    <w:rsid w:val="005C5BE8"/>
    <w:rsid w:val="005C5FA1"/>
    <w:rsid w:val="005C5FB0"/>
    <w:rsid w:val="005C7077"/>
    <w:rsid w:val="005C764E"/>
    <w:rsid w:val="005C78E1"/>
    <w:rsid w:val="005C7AF4"/>
    <w:rsid w:val="005C7E03"/>
    <w:rsid w:val="005D028C"/>
    <w:rsid w:val="005D02DA"/>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EC6"/>
    <w:rsid w:val="005E6FD7"/>
    <w:rsid w:val="005E71F6"/>
    <w:rsid w:val="005E78F5"/>
    <w:rsid w:val="005F0944"/>
    <w:rsid w:val="005F0A1B"/>
    <w:rsid w:val="005F0CB5"/>
    <w:rsid w:val="005F1412"/>
    <w:rsid w:val="005F1849"/>
    <w:rsid w:val="005F1C67"/>
    <w:rsid w:val="005F1C8E"/>
    <w:rsid w:val="005F1C98"/>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838"/>
    <w:rsid w:val="0060392D"/>
    <w:rsid w:val="006045D9"/>
    <w:rsid w:val="0060479C"/>
    <w:rsid w:val="006048D6"/>
    <w:rsid w:val="00604A08"/>
    <w:rsid w:val="0060577F"/>
    <w:rsid w:val="00606571"/>
    <w:rsid w:val="00606B87"/>
    <w:rsid w:val="0060707E"/>
    <w:rsid w:val="006108ED"/>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49A"/>
    <w:rsid w:val="00617534"/>
    <w:rsid w:val="0062059C"/>
    <w:rsid w:val="006205B0"/>
    <w:rsid w:val="0062071B"/>
    <w:rsid w:val="0062086F"/>
    <w:rsid w:val="00620AB9"/>
    <w:rsid w:val="00620B5B"/>
    <w:rsid w:val="00620C68"/>
    <w:rsid w:val="00621231"/>
    <w:rsid w:val="00621A5F"/>
    <w:rsid w:val="00622734"/>
    <w:rsid w:val="00622CA0"/>
    <w:rsid w:val="00624023"/>
    <w:rsid w:val="0062488F"/>
    <w:rsid w:val="006249A6"/>
    <w:rsid w:val="00624A8C"/>
    <w:rsid w:val="00624F0B"/>
    <w:rsid w:val="0062533B"/>
    <w:rsid w:val="006259BE"/>
    <w:rsid w:val="00625CA1"/>
    <w:rsid w:val="00626269"/>
    <w:rsid w:val="006268BA"/>
    <w:rsid w:val="0062751A"/>
    <w:rsid w:val="0062797C"/>
    <w:rsid w:val="006309FE"/>
    <w:rsid w:val="00630B2F"/>
    <w:rsid w:val="00630DF6"/>
    <w:rsid w:val="0063128A"/>
    <w:rsid w:val="00631C6A"/>
    <w:rsid w:val="0063226D"/>
    <w:rsid w:val="0063228F"/>
    <w:rsid w:val="006329E1"/>
    <w:rsid w:val="0063318C"/>
    <w:rsid w:val="006337B0"/>
    <w:rsid w:val="0063415E"/>
    <w:rsid w:val="00634226"/>
    <w:rsid w:val="00634849"/>
    <w:rsid w:val="00634E73"/>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621"/>
    <w:rsid w:val="00657803"/>
    <w:rsid w:val="0066006D"/>
    <w:rsid w:val="00660353"/>
    <w:rsid w:val="00660447"/>
    <w:rsid w:val="0066106B"/>
    <w:rsid w:val="00662316"/>
    <w:rsid w:val="00662741"/>
    <w:rsid w:val="006630AE"/>
    <w:rsid w:val="00663696"/>
    <w:rsid w:val="006636E0"/>
    <w:rsid w:val="00663802"/>
    <w:rsid w:val="00663AAF"/>
    <w:rsid w:val="00663B06"/>
    <w:rsid w:val="00663C35"/>
    <w:rsid w:val="00664BB3"/>
    <w:rsid w:val="00664EBA"/>
    <w:rsid w:val="00664F75"/>
    <w:rsid w:val="0066526A"/>
    <w:rsid w:val="00665CCA"/>
    <w:rsid w:val="00665D1D"/>
    <w:rsid w:val="0066622C"/>
    <w:rsid w:val="00666352"/>
    <w:rsid w:val="006668E5"/>
    <w:rsid w:val="0066698C"/>
    <w:rsid w:val="006669AF"/>
    <w:rsid w:val="00666A6C"/>
    <w:rsid w:val="00666AF3"/>
    <w:rsid w:val="006670C4"/>
    <w:rsid w:val="00667392"/>
    <w:rsid w:val="00667706"/>
    <w:rsid w:val="00667A5F"/>
    <w:rsid w:val="00667C3C"/>
    <w:rsid w:val="00670033"/>
    <w:rsid w:val="00670D09"/>
    <w:rsid w:val="006712E9"/>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251"/>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D4B"/>
    <w:rsid w:val="00686ED4"/>
    <w:rsid w:val="0068755D"/>
    <w:rsid w:val="00687882"/>
    <w:rsid w:val="0068799F"/>
    <w:rsid w:val="00687BF7"/>
    <w:rsid w:val="0069026E"/>
    <w:rsid w:val="00690D93"/>
    <w:rsid w:val="00690F7C"/>
    <w:rsid w:val="00691109"/>
    <w:rsid w:val="00691AD0"/>
    <w:rsid w:val="00691F4A"/>
    <w:rsid w:val="00692092"/>
    <w:rsid w:val="006920B6"/>
    <w:rsid w:val="006921E4"/>
    <w:rsid w:val="0069261A"/>
    <w:rsid w:val="006928EC"/>
    <w:rsid w:val="00692A2E"/>
    <w:rsid w:val="00693440"/>
    <w:rsid w:val="0069381F"/>
    <w:rsid w:val="00693B1D"/>
    <w:rsid w:val="00693D37"/>
    <w:rsid w:val="006945C2"/>
    <w:rsid w:val="00694655"/>
    <w:rsid w:val="006947C0"/>
    <w:rsid w:val="006947D7"/>
    <w:rsid w:val="00694C87"/>
    <w:rsid w:val="0069534D"/>
    <w:rsid w:val="00695609"/>
    <w:rsid w:val="006958B9"/>
    <w:rsid w:val="00695C0C"/>
    <w:rsid w:val="00696050"/>
    <w:rsid w:val="00696318"/>
    <w:rsid w:val="006963A3"/>
    <w:rsid w:val="006964AA"/>
    <w:rsid w:val="006967DE"/>
    <w:rsid w:val="00696A7B"/>
    <w:rsid w:val="00696F74"/>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198"/>
    <w:rsid w:val="006A3ECD"/>
    <w:rsid w:val="006A475F"/>
    <w:rsid w:val="006A5193"/>
    <w:rsid w:val="006A541E"/>
    <w:rsid w:val="006A564C"/>
    <w:rsid w:val="006A5774"/>
    <w:rsid w:val="006A5820"/>
    <w:rsid w:val="006A5D2B"/>
    <w:rsid w:val="006A6730"/>
    <w:rsid w:val="006A6E54"/>
    <w:rsid w:val="006A6F0D"/>
    <w:rsid w:val="006A710C"/>
    <w:rsid w:val="006A7665"/>
    <w:rsid w:val="006A7C1D"/>
    <w:rsid w:val="006B0426"/>
    <w:rsid w:val="006B0D89"/>
    <w:rsid w:val="006B0F3C"/>
    <w:rsid w:val="006B13F7"/>
    <w:rsid w:val="006B1D8E"/>
    <w:rsid w:val="006B2292"/>
    <w:rsid w:val="006B25A4"/>
    <w:rsid w:val="006B29DB"/>
    <w:rsid w:val="006B2C08"/>
    <w:rsid w:val="006B2C56"/>
    <w:rsid w:val="006B380F"/>
    <w:rsid w:val="006B3C6D"/>
    <w:rsid w:val="006B47C3"/>
    <w:rsid w:val="006B4C04"/>
    <w:rsid w:val="006B4F0A"/>
    <w:rsid w:val="006B509E"/>
    <w:rsid w:val="006B5799"/>
    <w:rsid w:val="006B5AE1"/>
    <w:rsid w:val="006B5D6C"/>
    <w:rsid w:val="006B6262"/>
    <w:rsid w:val="006B634A"/>
    <w:rsid w:val="006B6469"/>
    <w:rsid w:val="006B649A"/>
    <w:rsid w:val="006B672E"/>
    <w:rsid w:val="006B6CA1"/>
    <w:rsid w:val="006B6E63"/>
    <w:rsid w:val="006B757E"/>
    <w:rsid w:val="006B7900"/>
    <w:rsid w:val="006B7C82"/>
    <w:rsid w:val="006C015C"/>
    <w:rsid w:val="006C0317"/>
    <w:rsid w:val="006C0556"/>
    <w:rsid w:val="006C06C8"/>
    <w:rsid w:val="006C0781"/>
    <w:rsid w:val="006C0AA2"/>
    <w:rsid w:val="006C1000"/>
    <w:rsid w:val="006C1160"/>
    <w:rsid w:val="006C14B5"/>
    <w:rsid w:val="006C1A0D"/>
    <w:rsid w:val="006C1BA5"/>
    <w:rsid w:val="006C1CEB"/>
    <w:rsid w:val="006C2039"/>
    <w:rsid w:val="006C257F"/>
    <w:rsid w:val="006C2A3C"/>
    <w:rsid w:val="006C3805"/>
    <w:rsid w:val="006C4139"/>
    <w:rsid w:val="006C4DEB"/>
    <w:rsid w:val="006C4F72"/>
    <w:rsid w:val="006C4FB4"/>
    <w:rsid w:val="006C50E5"/>
    <w:rsid w:val="006C51BF"/>
    <w:rsid w:val="006C5943"/>
    <w:rsid w:val="006C5C52"/>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4FF"/>
    <w:rsid w:val="006D3A04"/>
    <w:rsid w:val="006D3F24"/>
    <w:rsid w:val="006D4512"/>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FE"/>
    <w:rsid w:val="006E0AD0"/>
    <w:rsid w:val="006E0FDA"/>
    <w:rsid w:val="006E18F1"/>
    <w:rsid w:val="006E191D"/>
    <w:rsid w:val="006E1D07"/>
    <w:rsid w:val="006E1D14"/>
    <w:rsid w:val="006E1EB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6E6C"/>
    <w:rsid w:val="006E71A2"/>
    <w:rsid w:val="006E757E"/>
    <w:rsid w:val="006E7A08"/>
    <w:rsid w:val="006E7E11"/>
    <w:rsid w:val="006F00F5"/>
    <w:rsid w:val="006F0356"/>
    <w:rsid w:val="006F081B"/>
    <w:rsid w:val="006F0FFA"/>
    <w:rsid w:val="006F18AF"/>
    <w:rsid w:val="006F2076"/>
    <w:rsid w:val="006F2570"/>
    <w:rsid w:val="006F2D7F"/>
    <w:rsid w:val="006F2DE6"/>
    <w:rsid w:val="006F2E21"/>
    <w:rsid w:val="006F30C2"/>
    <w:rsid w:val="006F30CA"/>
    <w:rsid w:val="006F3374"/>
    <w:rsid w:val="006F33E5"/>
    <w:rsid w:val="006F36E1"/>
    <w:rsid w:val="006F3738"/>
    <w:rsid w:val="006F39AF"/>
    <w:rsid w:val="006F3AEE"/>
    <w:rsid w:val="006F3BBC"/>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0AC"/>
    <w:rsid w:val="00703194"/>
    <w:rsid w:val="00703935"/>
    <w:rsid w:val="00703B9C"/>
    <w:rsid w:val="00703C96"/>
    <w:rsid w:val="007040BA"/>
    <w:rsid w:val="00704706"/>
    <w:rsid w:val="00704B3A"/>
    <w:rsid w:val="00704C81"/>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1EDB"/>
    <w:rsid w:val="0071280D"/>
    <w:rsid w:val="00713142"/>
    <w:rsid w:val="0071334A"/>
    <w:rsid w:val="00713701"/>
    <w:rsid w:val="0071399D"/>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54C0"/>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0BF"/>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B13"/>
    <w:rsid w:val="00734B27"/>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0B89"/>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0AA"/>
    <w:rsid w:val="00750186"/>
    <w:rsid w:val="00750794"/>
    <w:rsid w:val="00750BFF"/>
    <w:rsid w:val="00750E65"/>
    <w:rsid w:val="00750FDE"/>
    <w:rsid w:val="00751176"/>
    <w:rsid w:val="0075125A"/>
    <w:rsid w:val="0075199F"/>
    <w:rsid w:val="007519EB"/>
    <w:rsid w:val="00751C6A"/>
    <w:rsid w:val="00751DC4"/>
    <w:rsid w:val="00752849"/>
    <w:rsid w:val="00752C73"/>
    <w:rsid w:val="00752D37"/>
    <w:rsid w:val="00752EE7"/>
    <w:rsid w:val="00753198"/>
    <w:rsid w:val="00753473"/>
    <w:rsid w:val="00753EBB"/>
    <w:rsid w:val="00754ABA"/>
    <w:rsid w:val="00754CAB"/>
    <w:rsid w:val="00754CC9"/>
    <w:rsid w:val="00755182"/>
    <w:rsid w:val="00755523"/>
    <w:rsid w:val="00755B08"/>
    <w:rsid w:val="00755DF5"/>
    <w:rsid w:val="007561CF"/>
    <w:rsid w:val="00756620"/>
    <w:rsid w:val="00756C61"/>
    <w:rsid w:val="007572D0"/>
    <w:rsid w:val="00757687"/>
    <w:rsid w:val="00757963"/>
    <w:rsid w:val="00757B9E"/>
    <w:rsid w:val="00757E44"/>
    <w:rsid w:val="0076011E"/>
    <w:rsid w:val="00760BFB"/>
    <w:rsid w:val="00761549"/>
    <w:rsid w:val="00761CB9"/>
    <w:rsid w:val="007623D8"/>
    <w:rsid w:val="00762BC6"/>
    <w:rsid w:val="007639A5"/>
    <w:rsid w:val="00763D9F"/>
    <w:rsid w:val="00763E65"/>
    <w:rsid w:val="007642A6"/>
    <w:rsid w:val="0076443C"/>
    <w:rsid w:val="007646F9"/>
    <w:rsid w:val="007648D1"/>
    <w:rsid w:val="00765CE0"/>
    <w:rsid w:val="00765D42"/>
    <w:rsid w:val="00765E66"/>
    <w:rsid w:val="00765FF0"/>
    <w:rsid w:val="007666DE"/>
    <w:rsid w:val="007668DC"/>
    <w:rsid w:val="0076699D"/>
    <w:rsid w:val="00766A52"/>
    <w:rsid w:val="00766A53"/>
    <w:rsid w:val="00767173"/>
    <w:rsid w:val="0076741B"/>
    <w:rsid w:val="00767714"/>
    <w:rsid w:val="00767C45"/>
    <w:rsid w:val="00770317"/>
    <w:rsid w:val="0077060B"/>
    <w:rsid w:val="00770C99"/>
    <w:rsid w:val="007710DC"/>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750"/>
    <w:rsid w:val="00785F4D"/>
    <w:rsid w:val="007865F2"/>
    <w:rsid w:val="00786806"/>
    <w:rsid w:val="007868C4"/>
    <w:rsid w:val="00786B3A"/>
    <w:rsid w:val="007877D9"/>
    <w:rsid w:val="00787A24"/>
    <w:rsid w:val="0079086B"/>
    <w:rsid w:val="007919CB"/>
    <w:rsid w:val="00791F18"/>
    <w:rsid w:val="00792444"/>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73"/>
    <w:rsid w:val="007A3287"/>
    <w:rsid w:val="007A3601"/>
    <w:rsid w:val="007A452A"/>
    <w:rsid w:val="007A456F"/>
    <w:rsid w:val="007A45BF"/>
    <w:rsid w:val="007A4730"/>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28A7"/>
    <w:rsid w:val="007B3454"/>
    <w:rsid w:val="007B384D"/>
    <w:rsid w:val="007B3F67"/>
    <w:rsid w:val="007B46DF"/>
    <w:rsid w:val="007B4C88"/>
    <w:rsid w:val="007B5549"/>
    <w:rsid w:val="007B5576"/>
    <w:rsid w:val="007B5BBE"/>
    <w:rsid w:val="007B5D50"/>
    <w:rsid w:val="007B5E51"/>
    <w:rsid w:val="007B64C0"/>
    <w:rsid w:val="007B6712"/>
    <w:rsid w:val="007B6F82"/>
    <w:rsid w:val="007B7981"/>
    <w:rsid w:val="007B7A9C"/>
    <w:rsid w:val="007C0149"/>
    <w:rsid w:val="007C075D"/>
    <w:rsid w:val="007C0D2B"/>
    <w:rsid w:val="007C136C"/>
    <w:rsid w:val="007C13BB"/>
    <w:rsid w:val="007C1B69"/>
    <w:rsid w:val="007C1ED0"/>
    <w:rsid w:val="007C2518"/>
    <w:rsid w:val="007C26EA"/>
    <w:rsid w:val="007C2D0B"/>
    <w:rsid w:val="007C3AE0"/>
    <w:rsid w:val="007C439A"/>
    <w:rsid w:val="007C4929"/>
    <w:rsid w:val="007C4C10"/>
    <w:rsid w:val="007C55BF"/>
    <w:rsid w:val="007C5622"/>
    <w:rsid w:val="007C59C2"/>
    <w:rsid w:val="007C5C39"/>
    <w:rsid w:val="007C5F3C"/>
    <w:rsid w:val="007C6A3A"/>
    <w:rsid w:val="007C6C38"/>
    <w:rsid w:val="007C6EED"/>
    <w:rsid w:val="007C6F71"/>
    <w:rsid w:val="007C72F9"/>
    <w:rsid w:val="007C7B75"/>
    <w:rsid w:val="007C7BA6"/>
    <w:rsid w:val="007D00B0"/>
    <w:rsid w:val="007D0220"/>
    <w:rsid w:val="007D031A"/>
    <w:rsid w:val="007D0C93"/>
    <w:rsid w:val="007D1664"/>
    <w:rsid w:val="007D1BF1"/>
    <w:rsid w:val="007D1F24"/>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2A2"/>
    <w:rsid w:val="007E1590"/>
    <w:rsid w:val="007E1E9E"/>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CE7"/>
    <w:rsid w:val="007F5880"/>
    <w:rsid w:val="007F5D2C"/>
    <w:rsid w:val="007F5FC4"/>
    <w:rsid w:val="007F601A"/>
    <w:rsid w:val="007F630F"/>
    <w:rsid w:val="007F6E02"/>
    <w:rsid w:val="007F6EBE"/>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2F24"/>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7BD"/>
    <w:rsid w:val="00822CEA"/>
    <w:rsid w:val="00822D8D"/>
    <w:rsid w:val="008230D7"/>
    <w:rsid w:val="00823106"/>
    <w:rsid w:val="0082310D"/>
    <w:rsid w:val="0082326E"/>
    <w:rsid w:val="00823481"/>
    <w:rsid w:val="0082369A"/>
    <w:rsid w:val="00823B26"/>
    <w:rsid w:val="00823DB2"/>
    <w:rsid w:val="00824C62"/>
    <w:rsid w:val="00824F0F"/>
    <w:rsid w:val="008251A6"/>
    <w:rsid w:val="008252E5"/>
    <w:rsid w:val="008254D6"/>
    <w:rsid w:val="008259A6"/>
    <w:rsid w:val="00825CE5"/>
    <w:rsid w:val="00825DFB"/>
    <w:rsid w:val="0082613D"/>
    <w:rsid w:val="008264C1"/>
    <w:rsid w:val="008266D0"/>
    <w:rsid w:val="008267DA"/>
    <w:rsid w:val="008272FC"/>
    <w:rsid w:val="00827E82"/>
    <w:rsid w:val="00827EDE"/>
    <w:rsid w:val="00830329"/>
    <w:rsid w:val="0083060E"/>
    <w:rsid w:val="00830801"/>
    <w:rsid w:val="00830B7B"/>
    <w:rsid w:val="00830C2B"/>
    <w:rsid w:val="008310D8"/>
    <w:rsid w:val="00831464"/>
    <w:rsid w:val="0083176A"/>
    <w:rsid w:val="0083186D"/>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833"/>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654"/>
    <w:rsid w:val="00852CCD"/>
    <w:rsid w:val="00852CFE"/>
    <w:rsid w:val="008532B6"/>
    <w:rsid w:val="00853533"/>
    <w:rsid w:val="008536E7"/>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9EF"/>
    <w:rsid w:val="00865BFE"/>
    <w:rsid w:val="00865D7A"/>
    <w:rsid w:val="00865EF4"/>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83B"/>
    <w:rsid w:val="00870A59"/>
    <w:rsid w:val="008710A1"/>
    <w:rsid w:val="00871593"/>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5E71"/>
    <w:rsid w:val="00876DB8"/>
    <w:rsid w:val="008770ED"/>
    <w:rsid w:val="008772BB"/>
    <w:rsid w:val="008776DA"/>
    <w:rsid w:val="0087778C"/>
    <w:rsid w:val="00877BD1"/>
    <w:rsid w:val="00877CEC"/>
    <w:rsid w:val="00880DE2"/>
    <w:rsid w:val="008813F3"/>
    <w:rsid w:val="00881A99"/>
    <w:rsid w:val="00882259"/>
    <w:rsid w:val="008827A9"/>
    <w:rsid w:val="00882825"/>
    <w:rsid w:val="0088295D"/>
    <w:rsid w:val="00882B4A"/>
    <w:rsid w:val="008839A4"/>
    <w:rsid w:val="00883C4F"/>
    <w:rsid w:val="00884191"/>
    <w:rsid w:val="008849D8"/>
    <w:rsid w:val="00884EF7"/>
    <w:rsid w:val="0088543A"/>
    <w:rsid w:val="00885507"/>
    <w:rsid w:val="00885BF8"/>
    <w:rsid w:val="00886393"/>
    <w:rsid w:val="00886CC7"/>
    <w:rsid w:val="00886E88"/>
    <w:rsid w:val="008872C7"/>
    <w:rsid w:val="008875D1"/>
    <w:rsid w:val="00887930"/>
    <w:rsid w:val="00890462"/>
    <w:rsid w:val="008904EB"/>
    <w:rsid w:val="00890B1B"/>
    <w:rsid w:val="00890B53"/>
    <w:rsid w:val="00890EF4"/>
    <w:rsid w:val="008915BE"/>
    <w:rsid w:val="00891643"/>
    <w:rsid w:val="008917ED"/>
    <w:rsid w:val="008917FD"/>
    <w:rsid w:val="00891D3C"/>
    <w:rsid w:val="008925CA"/>
    <w:rsid w:val="00892FF8"/>
    <w:rsid w:val="008935DF"/>
    <w:rsid w:val="00893A52"/>
    <w:rsid w:val="00893ACE"/>
    <w:rsid w:val="008943EA"/>
    <w:rsid w:val="0089576C"/>
    <w:rsid w:val="00895A6B"/>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4B7B"/>
    <w:rsid w:val="008A5095"/>
    <w:rsid w:val="008A55A5"/>
    <w:rsid w:val="008A567A"/>
    <w:rsid w:val="008A5974"/>
    <w:rsid w:val="008A5A89"/>
    <w:rsid w:val="008A645B"/>
    <w:rsid w:val="008B005E"/>
    <w:rsid w:val="008B0335"/>
    <w:rsid w:val="008B0872"/>
    <w:rsid w:val="008B18A7"/>
    <w:rsid w:val="008B20B6"/>
    <w:rsid w:val="008B2C96"/>
    <w:rsid w:val="008B3241"/>
    <w:rsid w:val="008B35FE"/>
    <w:rsid w:val="008B3651"/>
    <w:rsid w:val="008B3832"/>
    <w:rsid w:val="008B419D"/>
    <w:rsid w:val="008B4482"/>
    <w:rsid w:val="008B47A7"/>
    <w:rsid w:val="008B4830"/>
    <w:rsid w:val="008B49EC"/>
    <w:rsid w:val="008B4B36"/>
    <w:rsid w:val="008B4E73"/>
    <w:rsid w:val="008B4EB1"/>
    <w:rsid w:val="008B51B1"/>
    <w:rsid w:val="008B60BE"/>
    <w:rsid w:val="008B6162"/>
    <w:rsid w:val="008B6B68"/>
    <w:rsid w:val="008B6D8D"/>
    <w:rsid w:val="008B73FC"/>
    <w:rsid w:val="008C018A"/>
    <w:rsid w:val="008C0254"/>
    <w:rsid w:val="008C040E"/>
    <w:rsid w:val="008C0FA0"/>
    <w:rsid w:val="008C14FC"/>
    <w:rsid w:val="008C1765"/>
    <w:rsid w:val="008C1A24"/>
    <w:rsid w:val="008C21C5"/>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296B"/>
    <w:rsid w:val="008D3E49"/>
    <w:rsid w:val="008D453F"/>
    <w:rsid w:val="008D4675"/>
    <w:rsid w:val="008D46E0"/>
    <w:rsid w:val="008D4795"/>
    <w:rsid w:val="008D47C7"/>
    <w:rsid w:val="008D4AA9"/>
    <w:rsid w:val="008D542E"/>
    <w:rsid w:val="008D5E0C"/>
    <w:rsid w:val="008D6238"/>
    <w:rsid w:val="008D6C20"/>
    <w:rsid w:val="008D6C41"/>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94B"/>
    <w:rsid w:val="00904DE5"/>
    <w:rsid w:val="00904DF8"/>
    <w:rsid w:val="00904FBA"/>
    <w:rsid w:val="00905013"/>
    <w:rsid w:val="00905159"/>
    <w:rsid w:val="00905260"/>
    <w:rsid w:val="00905963"/>
    <w:rsid w:val="00905CF5"/>
    <w:rsid w:val="00905EA4"/>
    <w:rsid w:val="009060DB"/>
    <w:rsid w:val="00906145"/>
    <w:rsid w:val="009061A8"/>
    <w:rsid w:val="0090698D"/>
    <w:rsid w:val="00906995"/>
    <w:rsid w:val="009071F9"/>
    <w:rsid w:val="00907693"/>
    <w:rsid w:val="0090779D"/>
    <w:rsid w:val="00907CF4"/>
    <w:rsid w:val="00910057"/>
    <w:rsid w:val="00910157"/>
    <w:rsid w:val="00910907"/>
    <w:rsid w:val="00910AF9"/>
    <w:rsid w:val="00910D2C"/>
    <w:rsid w:val="0091169E"/>
    <w:rsid w:val="009118BA"/>
    <w:rsid w:val="00911E61"/>
    <w:rsid w:val="00911FAD"/>
    <w:rsid w:val="00912421"/>
    <w:rsid w:val="009125C0"/>
    <w:rsid w:val="009126A9"/>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2F"/>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98F"/>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0F80"/>
    <w:rsid w:val="00951A58"/>
    <w:rsid w:val="00951AAB"/>
    <w:rsid w:val="00951C45"/>
    <w:rsid w:val="00952EA8"/>
    <w:rsid w:val="00952EDF"/>
    <w:rsid w:val="00952F36"/>
    <w:rsid w:val="009530A6"/>
    <w:rsid w:val="00954070"/>
    <w:rsid w:val="0095435B"/>
    <w:rsid w:val="0095474D"/>
    <w:rsid w:val="009547A9"/>
    <w:rsid w:val="00955619"/>
    <w:rsid w:val="009557A5"/>
    <w:rsid w:val="00955898"/>
    <w:rsid w:val="009559D7"/>
    <w:rsid w:val="00955D45"/>
    <w:rsid w:val="009564E5"/>
    <w:rsid w:val="00957224"/>
    <w:rsid w:val="009578A0"/>
    <w:rsid w:val="00957D9B"/>
    <w:rsid w:val="009603F0"/>
    <w:rsid w:val="0096048A"/>
    <w:rsid w:val="0096049B"/>
    <w:rsid w:val="0096060F"/>
    <w:rsid w:val="0096079B"/>
    <w:rsid w:val="00960B95"/>
    <w:rsid w:val="00960D56"/>
    <w:rsid w:val="00960D61"/>
    <w:rsid w:val="00961C17"/>
    <w:rsid w:val="00962225"/>
    <w:rsid w:val="0096255E"/>
    <w:rsid w:val="009636FA"/>
    <w:rsid w:val="00963B6C"/>
    <w:rsid w:val="00963DF2"/>
    <w:rsid w:val="00964357"/>
    <w:rsid w:val="00964407"/>
    <w:rsid w:val="009646BF"/>
    <w:rsid w:val="00964D94"/>
    <w:rsid w:val="00965327"/>
    <w:rsid w:val="00965929"/>
    <w:rsid w:val="00965DBC"/>
    <w:rsid w:val="00965F8A"/>
    <w:rsid w:val="009662F3"/>
    <w:rsid w:val="0096642D"/>
    <w:rsid w:val="00966446"/>
    <w:rsid w:val="00966A49"/>
    <w:rsid w:val="00966B4A"/>
    <w:rsid w:val="00970071"/>
    <w:rsid w:val="00970339"/>
    <w:rsid w:val="0097118B"/>
    <w:rsid w:val="009711FC"/>
    <w:rsid w:val="00971224"/>
    <w:rsid w:val="009721E9"/>
    <w:rsid w:val="00972762"/>
    <w:rsid w:val="00972A6F"/>
    <w:rsid w:val="00972B79"/>
    <w:rsid w:val="009733CA"/>
    <w:rsid w:val="009735F5"/>
    <w:rsid w:val="00973F1D"/>
    <w:rsid w:val="00974454"/>
    <w:rsid w:val="009757B5"/>
    <w:rsid w:val="00975973"/>
    <w:rsid w:val="00975AF4"/>
    <w:rsid w:val="00975C6E"/>
    <w:rsid w:val="009765A1"/>
    <w:rsid w:val="009767FE"/>
    <w:rsid w:val="00977949"/>
    <w:rsid w:val="00980B88"/>
    <w:rsid w:val="00980BF5"/>
    <w:rsid w:val="00980C4D"/>
    <w:rsid w:val="009810B1"/>
    <w:rsid w:val="009819EA"/>
    <w:rsid w:val="009826EE"/>
    <w:rsid w:val="00982DA1"/>
    <w:rsid w:val="00982F62"/>
    <w:rsid w:val="009832DD"/>
    <w:rsid w:val="00983407"/>
    <w:rsid w:val="00983543"/>
    <w:rsid w:val="009839BF"/>
    <w:rsid w:val="00983F59"/>
    <w:rsid w:val="00983FFB"/>
    <w:rsid w:val="009843B0"/>
    <w:rsid w:val="009843C2"/>
    <w:rsid w:val="00984B5F"/>
    <w:rsid w:val="00984BA7"/>
    <w:rsid w:val="00984CD9"/>
    <w:rsid w:val="00984F42"/>
    <w:rsid w:val="009850A7"/>
    <w:rsid w:val="00985130"/>
    <w:rsid w:val="00985A9D"/>
    <w:rsid w:val="009868D7"/>
    <w:rsid w:val="00986D0A"/>
    <w:rsid w:val="00986EAD"/>
    <w:rsid w:val="00987497"/>
    <w:rsid w:val="0099017C"/>
    <w:rsid w:val="009907D8"/>
    <w:rsid w:val="0099120D"/>
    <w:rsid w:val="0099169B"/>
    <w:rsid w:val="00991B86"/>
    <w:rsid w:val="00991C38"/>
    <w:rsid w:val="00991C5B"/>
    <w:rsid w:val="00991C5C"/>
    <w:rsid w:val="0099211D"/>
    <w:rsid w:val="0099322C"/>
    <w:rsid w:val="0099325E"/>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6C2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4ED4"/>
    <w:rsid w:val="009B607A"/>
    <w:rsid w:val="009B60C5"/>
    <w:rsid w:val="009B66C2"/>
    <w:rsid w:val="009B6F02"/>
    <w:rsid w:val="009B721C"/>
    <w:rsid w:val="009B7B8D"/>
    <w:rsid w:val="009B7D5F"/>
    <w:rsid w:val="009B7EB3"/>
    <w:rsid w:val="009B7FC7"/>
    <w:rsid w:val="009C049B"/>
    <w:rsid w:val="009C0646"/>
    <w:rsid w:val="009C068D"/>
    <w:rsid w:val="009C08FA"/>
    <w:rsid w:val="009C096E"/>
    <w:rsid w:val="009C0BD0"/>
    <w:rsid w:val="009C1854"/>
    <w:rsid w:val="009C1BD3"/>
    <w:rsid w:val="009C1DC9"/>
    <w:rsid w:val="009C1F73"/>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5AE"/>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546"/>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89D"/>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248"/>
    <w:rsid w:val="00A0634D"/>
    <w:rsid w:val="00A0684F"/>
    <w:rsid w:val="00A0685F"/>
    <w:rsid w:val="00A06D88"/>
    <w:rsid w:val="00A06E10"/>
    <w:rsid w:val="00A0785D"/>
    <w:rsid w:val="00A109A6"/>
    <w:rsid w:val="00A10AA4"/>
    <w:rsid w:val="00A10EC7"/>
    <w:rsid w:val="00A1136C"/>
    <w:rsid w:val="00A11945"/>
    <w:rsid w:val="00A120C4"/>
    <w:rsid w:val="00A122AB"/>
    <w:rsid w:val="00A12662"/>
    <w:rsid w:val="00A1281F"/>
    <w:rsid w:val="00A12918"/>
    <w:rsid w:val="00A12986"/>
    <w:rsid w:val="00A13AF9"/>
    <w:rsid w:val="00A13F9F"/>
    <w:rsid w:val="00A14091"/>
    <w:rsid w:val="00A143A0"/>
    <w:rsid w:val="00A143A2"/>
    <w:rsid w:val="00A1497C"/>
    <w:rsid w:val="00A14BA7"/>
    <w:rsid w:val="00A15046"/>
    <w:rsid w:val="00A1537D"/>
    <w:rsid w:val="00A1581F"/>
    <w:rsid w:val="00A15B36"/>
    <w:rsid w:val="00A15C05"/>
    <w:rsid w:val="00A15E0C"/>
    <w:rsid w:val="00A16659"/>
    <w:rsid w:val="00A16E34"/>
    <w:rsid w:val="00A17366"/>
    <w:rsid w:val="00A17BBD"/>
    <w:rsid w:val="00A20019"/>
    <w:rsid w:val="00A20097"/>
    <w:rsid w:val="00A2025A"/>
    <w:rsid w:val="00A20BF9"/>
    <w:rsid w:val="00A21208"/>
    <w:rsid w:val="00A21265"/>
    <w:rsid w:val="00A2153D"/>
    <w:rsid w:val="00A21C0D"/>
    <w:rsid w:val="00A21CF4"/>
    <w:rsid w:val="00A21E99"/>
    <w:rsid w:val="00A22050"/>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8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7A7"/>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47E83"/>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D80"/>
    <w:rsid w:val="00A615E5"/>
    <w:rsid w:val="00A61689"/>
    <w:rsid w:val="00A622E2"/>
    <w:rsid w:val="00A62DC9"/>
    <w:rsid w:val="00A62EB9"/>
    <w:rsid w:val="00A6335B"/>
    <w:rsid w:val="00A63AB7"/>
    <w:rsid w:val="00A6481E"/>
    <w:rsid w:val="00A648B4"/>
    <w:rsid w:val="00A64A37"/>
    <w:rsid w:val="00A6589B"/>
    <w:rsid w:val="00A66075"/>
    <w:rsid w:val="00A664A1"/>
    <w:rsid w:val="00A67839"/>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77D08"/>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703"/>
    <w:rsid w:val="00A839AD"/>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142"/>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A7DC9"/>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2A"/>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10"/>
    <w:rsid w:val="00AC7049"/>
    <w:rsid w:val="00AC72CC"/>
    <w:rsid w:val="00AC7804"/>
    <w:rsid w:val="00AD00AF"/>
    <w:rsid w:val="00AD0DEE"/>
    <w:rsid w:val="00AD113D"/>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3A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2B4B"/>
    <w:rsid w:val="00AF4910"/>
    <w:rsid w:val="00AF592E"/>
    <w:rsid w:val="00AF5FAC"/>
    <w:rsid w:val="00AF65EA"/>
    <w:rsid w:val="00AF66A0"/>
    <w:rsid w:val="00AF6728"/>
    <w:rsid w:val="00AF6FF0"/>
    <w:rsid w:val="00AF71C6"/>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954"/>
    <w:rsid w:val="00B11ADF"/>
    <w:rsid w:val="00B12535"/>
    <w:rsid w:val="00B12693"/>
    <w:rsid w:val="00B12A2B"/>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6DAE"/>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622"/>
    <w:rsid w:val="00B2691F"/>
    <w:rsid w:val="00B26E38"/>
    <w:rsid w:val="00B26F68"/>
    <w:rsid w:val="00B27B3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B15"/>
    <w:rsid w:val="00B44CF5"/>
    <w:rsid w:val="00B45035"/>
    <w:rsid w:val="00B45148"/>
    <w:rsid w:val="00B452FF"/>
    <w:rsid w:val="00B45444"/>
    <w:rsid w:val="00B455B5"/>
    <w:rsid w:val="00B45DC5"/>
    <w:rsid w:val="00B45EE5"/>
    <w:rsid w:val="00B45F0E"/>
    <w:rsid w:val="00B463FC"/>
    <w:rsid w:val="00B46620"/>
    <w:rsid w:val="00B467A7"/>
    <w:rsid w:val="00B46C63"/>
    <w:rsid w:val="00B473A1"/>
    <w:rsid w:val="00B47A88"/>
    <w:rsid w:val="00B507EB"/>
    <w:rsid w:val="00B50E06"/>
    <w:rsid w:val="00B50F00"/>
    <w:rsid w:val="00B51151"/>
    <w:rsid w:val="00B5125D"/>
    <w:rsid w:val="00B51288"/>
    <w:rsid w:val="00B5146D"/>
    <w:rsid w:val="00B51482"/>
    <w:rsid w:val="00B51576"/>
    <w:rsid w:val="00B53544"/>
    <w:rsid w:val="00B53938"/>
    <w:rsid w:val="00B53E2C"/>
    <w:rsid w:val="00B544E0"/>
    <w:rsid w:val="00B5465A"/>
    <w:rsid w:val="00B54A69"/>
    <w:rsid w:val="00B54E27"/>
    <w:rsid w:val="00B55280"/>
    <w:rsid w:val="00B553CE"/>
    <w:rsid w:val="00B55433"/>
    <w:rsid w:val="00B555B3"/>
    <w:rsid w:val="00B563F5"/>
    <w:rsid w:val="00B56905"/>
    <w:rsid w:val="00B56D1E"/>
    <w:rsid w:val="00B56EBE"/>
    <w:rsid w:val="00B57EE1"/>
    <w:rsid w:val="00B60130"/>
    <w:rsid w:val="00B601F6"/>
    <w:rsid w:val="00B60224"/>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39AD"/>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072"/>
    <w:rsid w:val="00B83B1A"/>
    <w:rsid w:val="00B840F7"/>
    <w:rsid w:val="00B84C20"/>
    <w:rsid w:val="00B850CA"/>
    <w:rsid w:val="00B85151"/>
    <w:rsid w:val="00B852BC"/>
    <w:rsid w:val="00B85321"/>
    <w:rsid w:val="00B853E4"/>
    <w:rsid w:val="00B859C9"/>
    <w:rsid w:val="00B86134"/>
    <w:rsid w:val="00B8634C"/>
    <w:rsid w:val="00B86466"/>
    <w:rsid w:val="00B864F1"/>
    <w:rsid w:val="00B8692C"/>
    <w:rsid w:val="00B86FC5"/>
    <w:rsid w:val="00B871C7"/>
    <w:rsid w:val="00B87417"/>
    <w:rsid w:val="00B87603"/>
    <w:rsid w:val="00B9042F"/>
    <w:rsid w:val="00B9092F"/>
    <w:rsid w:val="00B9155A"/>
    <w:rsid w:val="00B919FD"/>
    <w:rsid w:val="00B923E2"/>
    <w:rsid w:val="00B92632"/>
    <w:rsid w:val="00B92A8F"/>
    <w:rsid w:val="00B92BC2"/>
    <w:rsid w:val="00B93957"/>
    <w:rsid w:val="00B940F3"/>
    <w:rsid w:val="00B9459B"/>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1BD"/>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0BC6"/>
    <w:rsid w:val="00BB1206"/>
    <w:rsid w:val="00BB1460"/>
    <w:rsid w:val="00BB1F96"/>
    <w:rsid w:val="00BB2271"/>
    <w:rsid w:val="00BB2392"/>
    <w:rsid w:val="00BB2674"/>
    <w:rsid w:val="00BB2986"/>
    <w:rsid w:val="00BB2A30"/>
    <w:rsid w:val="00BB2A79"/>
    <w:rsid w:val="00BB2C86"/>
    <w:rsid w:val="00BB34FC"/>
    <w:rsid w:val="00BB3507"/>
    <w:rsid w:val="00BB36BE"/>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D8"/>
    <w:rsid w:val="00BC1D35"/>
    <w:rsid w:val="00BC2830"/>
    <w:rsid w:val="00BC2872"/>
    <w:rsid w:val="00BC2935"/>
    <w:rsid w:val="00BC2AB3"/>
    <w:rsid w:val="00BC3009"/>
    <w:rsid w:val="00BC3432"/>
    <w:rsid w:val="00BC347B"/>
    <w:rsid w:val="00BC3DD2"/>
    <w:rsid w:val="00BC4AF3"/>
    <w:rsid w:val="00BC510B"/>
    <w:rsid w:val="00BC6CBB"/>
    <w:rsid w:val="00BC6DB9"/>
    <w:rsid w:val="00BC6E31"/>
    <w:rsid w:val="00BC6F9B"/>
    <w:rsid w:val="00BC770C"/>
    <w:rsid w:val="00BC798E"/>
    <w:rsid w:val="00BC79B0"/>
    <w:rsid w:val="00BC7AD7"/>
    <w:rsid w:val="00BD0C25"/>
    <w:rsid w:val="00BD124D"/>
    <w:rsid w:val="00BD1450"/>
    <w:rsid w:val="00BD165D"/>
    <w:rsid w:val="00BD170D"/>
    <w:rsid w:val="00BD1899"/>
    <w:rsid w:val="00BD1B78"/>
    <w:rsid w:val="00BD23F2"/>
    <w:rsid w:val="00BD2706"/>
    <w:rsid w:val="00BD2BD6"/>
    <w:rsid w:val="00BD2E67"/>
    <w:rsid w:val="00BD2FB7"/>
    <w:rsid w:val="00BD303D"/>
    <w:rsid w:val="00BD3041"/>
    <w:rsid w:val="00BD32AD"/>
    <w:rsid w:val="00BD41C6"/>
    <w:rsid w:val="00BD4373"/>
    <w:rsid w:val="00BD44FD"/>
    <w:rsid w:val="00BD45E9"/>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4EB"/>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AD9"/>
    <w:rsid w:val="00BF1C46"/>
    <w:rsid w:val="00BF228A"/>
    <w:rsid w:val="00BF23F5"/>
    <w:rsid w:val="00BF244D"/>
    <w:rsid w:val="00BF2474"/>
    <w:rsid w:val="00BF25B1"/>
    <w:rsid w:val="00BF2911"/>
    <w:rsid w:val="00BF33FC"/>
    <w:rsid w:val="00BF3732"/>
    <w:rsid w:val="00BF4A6D"/>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2B2"/>
    <w:rsid w:val="00C045AA"/>
    <w:rsid w:val="00C045DD"/>
    <w:rsid w:val="00C048C1"/>
    <w:rsid w:val="00C04989"/>
    <w:rsid w:val="00C052CF"/>
    <w:rsid w:val="00C05617"/>
    <w:rsid w:val="00C05736"/>
    <w:rsid w:val="00C05993"/>
    <w:rsid w:val="00C05A93"/>
    <w:rsid w:val="00C05D58"/>
    <w:rsid w:val="00C06995"/>
    <w:rsid w:val="00C075CE"/>
    <w:rsid w:val="00C07721"/>
    <w:rsid w:val="00C077EC"/>
    <w:rsid w:val="00C108FA"/>
    <w:rsid w:val="00C10AA4"/>
    <w:rsid w:val="00C10D52"/>
    <w:rsid w:val="00C10E3E"/>
    <w:rsid w:val="00C10FBA"/>
    <w:rsid w:val="00C11173"/>
    <w:rsid w:val="00C11373"/>
    <w:rsid w:val="00C11452"/>
    <w:rsid w:val="00C12304"/>
    <w:rsid w:val="00C12554"/>
    <w:rsid w:val="00C12728"/>
    <w:rsid w:val="00C1293A"/>
    <w:rsid w:val="00C12ACF"/>
    <w:rsid w:val="00C130AA"/>
    <w:rsid w:val="00C13355"/>
    <w:rsid w:val="00C1353F"/>
    <w:rsid w:val="00C135A5"/>
    <w:rsid w:val="00C135AA"/>
    <w:rsid w:val="00C13803"/>
    <w:rsid w:val="00C14359"/>
    <w:rsid w:val="00C14CB7"/>
    <w:rsid w:val="00C1573D"/>
    <w:rsid w:val="00C15C0D"/>
    <w:rsid w:val="00C164C7"/>
    <w:rsid w:val="00C165D0"/>
    <w:rsid w:val="00C167D9"/>
    <w:rsid w:val="00C16A81"/>
    <w:rsid w:val="00C16C13"/>
    <w:rsid w:val="00C16C35"/>
    <w:rsid w:val="00C16FEF"/>
    <w:rsid w:val="00C1742F"/>
    <w:rsid w:val="00C1797F"/>
    <w:rsid w:val="00C17A6F"/>
    <w:rsid w:val="00C17C7E"/>
    <w:rsid w:val="00C17F17"/>
    <w:rsid w:val="00C202A0"/>
    <w:rsid w:val="00C206E5"/>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847"/>
    <w:rsid w:val="00C24FCC"/>
    <w:rsid w:val="00C25729"/>
    <w:rsid w:val="00C257B5"/>
    <w:rsid w:val="00C25CA6"/>
    <w:rsid w:val="00C25D07"/>
    <w:rsid w:val="00C25E83"/>
    <w:rsid w:val="00C26634"/>
    <w:rsid w:val="00C26C3A"/>
    <w:rsid w:val="00C26C9F"/>
    <w:rsid w:val="00C26D49"/>
    <w:rsid w:val="00C27006"/>
    <w:rsid w:val="00C271EF"/>
    <w:rsid w:val="00C2757C"/>
    <w:rsid w:val="00C30C4A"/>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3C5"/>
    <w:rsid w:val="00C42712"/>
    <w:rsid w:val="00C4278A"/>
    <w:rsid w:val="00C42A77"/>
    <w:rsid w:val="00C42D7B"/>
    <w:rsid w:val="00C43031"/>
    <w:rsid w:val="00C43061"/>
    <w:rsid w:val="00C432ED"/>
    <w:rsid w:val="00C43434"/>
    <w:rsid w:val="00C43514"/>
    <w:rsid w:val="00C4447B"/>
    <w:rsid w:val="00C4476D"/>
    <w:rsid w:val="00C44B78"/>
    <w:rsid w:val="00C450F5"/>
    <w:rsid w:val="00C46236"/>
    <w:rsid w:val="00C46368"/>
    <w:rsid w:val="00C4674D"/>
    <w:rsid w:val="00C46889"/>
    <w:rsid w:val="00C46F0E"/>
    <w:rsid w:val="00C46FCB"/>
    <w:rsid w:val="00C4704E"/>
    <w:rsid w:val="00C470CF"/>
    <w:rsid w:val="00C4726F"/>
    <w:rsid w:val="00C473E5"/>
    <w:rsid w:val="00C47470"/>
    <w:rsid w:val="00C50272"/>
    <w:rsid w:val="00C50552"/>
    <w:rsid w:val="00C50DF0"/>
    <w:rsid w:val="00C50FA1"/>
    <w:rsid w:val="00C5128B"/>
    <w:rsid w:val="00C51706"/>
    <w:rsid w:val="00C51811"/>
    <w:rsid w:val="00C51DD2"/>
    <w:rsid w:val="00C529FD"/>
    <w:rsid w:val="00C52AB1"/>
    <w:rsid w:val="00C53049"/>
    <w:rsid w:val="00C532AF"/>
    <w:rsid w:val="00C534D8"/>
    <w:rsid w:val="00C5362A"/>
    <w:rsid w:val="00C53716"/>
    <w:rsid w:val="00C540A6"/>
    <w:rsid w:val="00C542CD"/>
    <w:rsid w:val="00C54A08"/>
    <w:rsid w:val="00C54D70"/>
    <w:rsid w:val="00C54D78"/>
    <w:rsid w:val="00C551BA"/>
    <w:rsid w:val="00C556D7"/>
    <w:rsid w:val="00C55B13"/>
    <w:rsid w:val="00C55E27"/>
    <w:rsid w:val="00C561FC"/>
    <w:rsid w:val="00C562D9"/>
    <w:rsid w:val="00C56C9A"/>
    <w:rsid w:val="00C56CBF"/>
    <w:rsid w:val="00C56D9A"/>
    <w:rsid w:val="00C56DE8"/>
    <w:rsid w:val="00C576D6"/>
    <w:rsid w:val="00C57E33"/>
    <w:rsid w:val="00C6030C"/>
    <w:rsid w:val="00C608AD"/>
    <w:rsid w:val="00C60AF2"/>
    <w:rsid w:val="00C60DC5"/>
    <w:rsid w:val="00C61163"/>
    <w:rsid w:val="00C6182F"/>
    <w:rsid w:val="00C61AA2"/>
    <w:rsid w:val="00C62A49"/>
    <w:rsid w:val="00C62B1D"/>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976"/>
    <w:rsid w:val="00C67C3F"/>
    <w:rsid w:val="00C70494"/>
    <w:rsid w:val="00C70759"/>
    <w:rsid w:val="00C70889"/>
    <w:rsid w:val="00C70AB2"/>
    <w:rsid w:val="00C70CE5"/>
    <w:rsid w:val="00C7115B"/>
    <w:rsid w:val="00C7206F"/>
    <w:rsid w:val="00C72309"/>
    <w:rsid w:val="00C72BC3"/>
    <w:rsid w:val="00C72FC5"/>
    <w:rsid w:val="00C73045"/>
    <w:rsid w:val="00C73621"/>
    <w:rsid w:val="00C737DD"/>
    <w:rsid w:val="00C73D64"/>
    <w:rsid w:val="00C73DBC"/>
    <w:rsid w:val="00C73FBF"/>
    <w:rsid w:val="00C741DB"/>
    <w:rsid w:val="00C74753"/>
    <w:rsid w:val="00C74D29"/>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61D"/>
    <w:rsid w:val="00C82EAD"/>
    <w:rsid w:val="00C830AD"/>
    <w:rsid w:val="00C8402F"/>
    <w:rsid w:val="00C8458A"/>
    <w:rsid w:val="00C8506B"/>
    <w:rsid w:val="00C85A49"/>
    <w:rsid w:val="00C864E3"/>
    <w:rsid w:val="00C8658D"/>
    <w:rsid w:val="00C865B4"/>
    <w:rsid w:val="00C86A0B"/>
    <w:rsid w:val="00C86B9E"/>
    <w:rsid w:val="00C873A2"/>
    <w:rsid w:val="00C87601"/>
    <w:rsid w:val="00C87ED3"/>
    <w:rsid w:val="00C9002A"/>
    <w:rsid w:val="00C90EE0"/>
    <w:rsid w:val="00C916DF"/>
    <w:rsid w:val="00C91833"/>
    <w:rsid w:val="00C9183B"/>
    <w:rsid w:val="00C91979"/>
    <w:rsid w:val="00C91B58"/>
    <w:rsid w:val="00C91CEC"/>
    <w:rsid w:val="00C91D75"/>
    <w:rsid w:val="00C928BB"/>
    <w:rsid w:val="00C92A62"/>
    <w:rsid w:val="00C92CBB"/>
    <w:rsid w:val="00C93112"/>
    <w:rsid w:val="00C94194"/>
    <w:rsid w:val="00C94252"/>
    <w:rsid w:val="00C9445B"/>
    <w:rsid w:val="00C944ED"/>
    <w:rsid w:val="00C94552"/>
    <w:rsid w:val="00C94B04"/>
    <w:rsid w:val="00C95ED7"/>
    <w:rsid w:val="00C968C1"/>
    <w:rsid w:val="00C969BB"/>
    <w:rsid w:val="00C96A31"/>
    <w:rsid w:val="00C96B21"/>
    <w:rsid w:val="00C96BFB"/>
    <w:rsid w:val="00C972A9"/>
    <w:rsid w:val="00C9767F"/>
    <w:rsid w:val="00C97874"/>
    <w:rsid w:val="00C97AFF"/>
    <w:rsid w:val="00C97D97"/>
    <w:rsid w:val="00C97E75"/>
    <w:rsid w:val="00CA07EC"/>
    <w:rsid w:val="00CA0973"/>
    <w:rsid w:val="00CA0AE7"/>
    <w:rsid w:val="00CA0B91"/>
    <w:rsid w:val="00CA0FB3"/>
    <w:rsid w:val="00CA135E"/>
    <w:rsid w:val="00CA142B"/>
    <w:rsid w:val="00CA1599"/>
    <w:rsid w:val="00CA2015"/>
    <w:rsid w:val="00CA2904"/>
    <w:rsid w:val="00CA29D6"/>
    <w:rsid w:val="00CA30AB"/>
    <w:rsid w:val="00CA35E1"/>
    <w:rsid w:val="00CA36BC"/>
    <w:rsid w:val="00CA3A8A"/>
    <w:rsid w:val="00CA3CC7"/>
    <w:rsid w:val="00CA3FD8"/>
    <w:rsid w:val="00CA3FFC"/>
    <w:rsid w:val="00CA4215"/>
    <w:rsid w:val="00CA43FD"/>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6C2"/>
    <w:rsid w:val="00CB48DE"/>
    <w:rsid w:val="00CB4A1F"/>
    <w:rsid w:val="00CB4A50"/>
    <w:rsid w:val="00CB4B7C"/>
    <w:rsid w:val="00CB4C10"/>
    <w:rsid w:val="00CB5B53"/>
    <w:rsid w:val="00CB68D3"/>
    <w:rsid w:val="00CB75A5"/>
    <w:rsid w:val="00CB7B67"/>
    <w:rsid w:val="00CB7FCA"/>
    <w:rsid w:val="00CC0103"/>
    <w:rsid w:val="00CC02E9"/>
    <w:rsid w:val="00CC0866"/>
    <w:rsid w:val="00CC0D63"/>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5B4"/>
    <w:rsid w:val="00CD271D"/>
    <w:rsid w:val="00CD2C10"/>
    <w:rsid w:val="00CD3364"/>
    <w:rsid w:val="00CD352D"/>
    <w:rsid w:val="00CD3550"/>
    <w:rsid w:val="00CD35B6"/>
    <w:rsid w:val="00CD35CB"/>
    <w:rsid w:val="00CD411E"/>
    <w:rsid w:val="00CD4F05"/>
    <w:rsid w:val="00CD52D5"/>
    <w:rsid w:val="00CD54D3"/>
    <w:rsid w:val="00CD583D"/>
    <w:rsid w:val="00CD5AA2"/>
    <w:rsid w:val="00CD66F3"/>
    <w:rsid w:val="00CD6710"/>
    <w:rsid w:val="00CD6E29"/>
    <w:rsid w:val="00CD75CF"/>
    <w:rsid w:val="00CD78EA"/>
    <w:rsid w:val="00CD79DA"/>
    <w:rsid w:val="00CD7CC4"/>
    <w:rsid w:val="00CD7E9F"/>
    <w:rsid w:val="00CE0030"/>
    <w:rsid w:val="00CE015D"/>
    <w:rsid w:val="00CE0F59"/>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A71"/>
    <w:rsid w:val="00CE5F54"/>
    <w:rsid w:val="00CE6381"/>
    <w:rsid w:val="00CE64CA"/>
    <w:rsid w:val="00CE6690"/>
    <w:rsid w:val="00CE6FBC"/>
    <w:rsid w:val="00CE71FD"/>
    <w:rsid w:val="00CE7383"/>
    <w:rsid w:val="00CE743D"/>
    <w:rsid w:val="00CE7FB2"/>
    <w:rsid w:val="00CF009C"/>
    <w:rsid w:val="00CF0A3A"/>
    <w:rsid w:val="00CF0D10"/>
    <w:rsid w:val="00CF0E18"/>
    <w:rsid w:val="00CF0E7F"/>
    <w:rsid w:val="00CF14B7"/>
    <w:rsid w:val="00CF15C6"/>
    <w:rsid w:val="00CF1619"/>
    <w:rsid w:val="00CF1870"/>
    <w:rsid w:val="00CF1AFE"/>
    <w:rsid w:val="00CF1BEE"/>
    <w:rsid w:val="00CF1C94"/>
    <w:rsid w:val="00CF2315"/>
    <w:rsid w:val="00CF2600"/>
    <w:rsid w:val="00CF2733"/>
    <w:rsid w:val="00CF3001"/>
    <w:rsid w:val="00CF31BA"/>
    <w:rsid w:val="00CF3544"/>
    <w:rsid w:val="00CF375D"/>
    <w:rsid w:val="00CF47D6"/>
    <w:rsid w:val="00CF48B6"/>
    <w:rsid w:val="00CF4AAA"/>
    <w:rsid w:val="00CF4E14"/>
    <w:rsid w:val="00CF540C"/>
    <w:rsid w:val="00CF5792"/>
    <w:rsid w:val="00CF5E84"/>
    <w:rsid w:val="00CF6248"/>
    <w:rsid w:val="00CF664D"/>
    <w:rsid w:val="00CF6F51"/>
    <w:rsid w:val="00CF701F"/>
    <w:rsid w:val="00CF7050"/>
    <w:rsid w:val="00CF7B01"/>
    <w:rsid w:val="00CF7C7C"/>
    <w:rsid w:val="00CF7EFC"/>
    <w:rsid w:val="00D005DA"/>
    <w:rsid w:val="00D00822"/>
    <w:rsid w:val="00D00E23"/>
    <w:rsid w:val="00D01167"/>
    <w:rsid w:val="00D01176"/>
    <w:rsid w:val="00D018E5"/>
    <w:rsid w:val="00D02803"/>
    <w:rsid w:val="00D02A7A"/>
    <w:rsid w:val="00D03C34"/>
    <w:rsid w:val="00D042FD"/>
    <w:rsid w:val="00D04E61"/>
    <w:rsid w:val="00D054CD"/>
    <w:rsid w:val="00D05548"/>
    <w:rsid w:val="00D06EC5"/>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5F29"/>
    <w:rsid w:val="00D26698"/>
    <w:rsid w:val="00D26AE2"/>
    <w:rsid w:val="00D26BB6"/>
    <w:rsid w:val="00D26E03"/>
    <w:rsid w:val="00D2764A"/>
    <w:rsid w:val="00D276C3"/>
    <w:rsid w:val="00D277E0"/>
    <w:rsid w:val="00D27A7C"/>
    <w:rsid w:val="00D27FD8"/>
    <w:rsid w:val="00D30779"/>
    <w:rsid w:val="00D30971"/>
    <w:rsid w:val="00D30E01"/>
    <w:rsid w:val="00D31278"/>
    <w:rsid w:val="00D315DF"/>
    <w:rsid w:val="00D31642"/>
    <w:rsid w:val="00D316CF"/>
    <w:rsid w:val="00D31D23"/>
    <w:rsid w:val="00D3228D"/>
    <w:rsid w:val="00D324F8"/>
    <w:rsid w:val="00D3275A"/>
    <w:rsid w:val="00D3317A"/>
    <w:rsid w:val="00D33372"/>
    <w:rsid w:val="00D33675"/>
    <w:rsid w:val="00D336A2"/>
    <w:rsid w:val="00D336F4"/>
    <w:rsid w:val="00D337D9"/>
    <w:rsid w:val="00D3430E"/>
    <w:rsid w:val="00D3494C"/>
    <w:rsid w:val="00D34DCB"/>
    <w:rsid w:val="00D34E73"/>
    <w:rsid w:val="00D34F32"/>
    <w:rsid w:val="00D355B4"/>
    <w:rsid w:val="00D35EB7"/>
    <w:rsid w:val="00D370D4"/>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47954"/>
    <w:rsid w:val="00D50752"/>
    <w:rsid w:val="00D50843"/>
    <w:rsid w:val="00D508CB"/>
    <w:rsid w:val="00D50F15"/>
    <w:rsid w:val="00D50FC3"/>
    <w:rsid w:val="00D512F4"/>
    <w:rsid w:val="00D51365"/>
    <w:rsid w:val="00D5147E"/>
    <w:rsid w:val="00D51995"/>
    <w:rsid w:val="00D52DE3"/>
    <w:rsid w:val="00D53B1A"/>
    <w:rsid w:val="00D53EA1"/>
    <w:rsid w:val="00D5555C"/>
    <w:rsid w:val="00D55D51"/>
    <w:rsid w:val="00D56059"/>
    <w:rsid w:val="00D560FE"/>
    <w:rsid w:val="00D56850"/>
    <w:rsid w:val="00D5698A"/>
    <w:rsid w:val="00D56999"/>
    <w:rsid w:val="00D572A2"/>
    <w:rsid w:val="00D5730F"/>
    <w:rsid w:val="00D57D56"/>
    <w:rsid w:val="00D57EE0"/>
    <w:rsid w:val="00D60D00"/>
    <w:rsid w:val="00D60EBA"/>
    <w:rsid w:val="00D62142"/>
    <w:rsid w:val="00D62495"/>
    <w:rsid w:val="00D62F8C"/>
    <w:rsid w:val="00D632F8"/>
    <w:rsid w:val="00D63D81"/>
    <w:rsid w:val="00D6419F"/>
    <w:rsid w:val="00D652CD"/>
    <w:rsid w:val="00D65448"/>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997"/>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79D"/>
    <w:rsid w:val="00D84B50"/>
    <w:rsid w:val="00D85D2D"/>
    <w:rsid w:val="00D85FE2"/>
    <w:rsid w:val="00D86A25"/>
    <w:rsid w:val="00D87275"/>
    <w:rsid w:val="00D8738B"/>
    <w:rsid w:val="00D87413"/>
    <w:rsid w:val="00D877C6"/>
    <w:rsid w:val="00D9094C"/>
    <w:rsid w:val="00D90D3E"/>
    <w:rsid w:val="00D913DB"/>
    <w:rsid w:val="00D91FB8"/>
    <w:rsid w:val="00D9254A"/>
    <w:rsid w:val="00D92978"/>
    <w:rsid w:val="00D92997"/>
    <w:rsid w:val="00D92F03"/>
    <w:rsid w:val="00D930D3"/>
    <w:rsid w:val="00D9319D"/>
    <w:rsid w:val="00D932AE"/>
    <w:rsid w:val="00D93A10"/>
    <w:rsid w:val="00D9425B"/>
    <w:rsid w:val="00D94553"/>
    <w:rsid w:val="00D96073"/>
    <w:rsid w:val="00D96489"/>
    <w:rsid w:val="00D96638"/>
    <w:rsid w:val="00D97280"/>
    <w:rsid w:val="00D972CE"/>
    <w:rsid w:val="00DA011A"/>
    <w:rsid w:val="00DA01E2"/>
    <w:rsid w:val="00DA1009"/>
    <w:rsid w:val="00DA12E7"/>
    <w:rsid w:val="00DA2358"/>
    <w:rsid w:val="00DA2418"/>
    <w:rsid w:val="00DA2510"/>
    <w:rsid w:val="00DA2972"/>
    <w:rsid w:val="00DA3AE6"/>
    <w:rsid w:val="00DA3DE7"/>
    <w:rsid w:val="00DA3EE6"/>
    <w:rsid w:val="00DA3F96"/>
    <w:rsid w:val="00DA4411"/>
    <w:rsid w:val="00DA4617"/>
    <w:rsid w:val="00DA4A1F"/>
    <w:rsid w:val="00DA5088"/>
    <w:rsid w:val="00DA5AA1"/>
    <w:rsid w:val="00DA5B62"/>
    <w:rsid w:val="00DA5F6D"/>
    <w:rsid w:val="00DA623C"/>
    <w:rsid w:val="00DA6AB6"/>
    <w:rsid w:val="00DA6B98"/>
    <w:rsid w:val="00DA70D4"/>
    <w:rsid w:val="00DA7639"/>
    <w:rsid w:val="00DA792D"/>
    <w:rsid w:val="00DA7B63"/>
    <w:rsid w:val="00DB05F1"/>
    <w:rsid w:val="00DB0BCE"/>
    <w:rsid w:val="00DB1245"/>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D94"/>
    <w:rsid w:val="00DB7105"/>
    <w:rsid w:val="00DB7146"/>
    <w:rsid w:val="00DB75D8"/>
    <w:rsid w:val="00DB75D9"/>
    <w:rsid w:val="00DB7BC7"/>
    <w:rsid w:val="00DB7C9E"/>
    <w:rsid w:val="00DB7EEF"/>
    <w:rsid w:val="00DB7FEC"/>
    <w:rsid w:val="00DC0032"/>
    <w:rsid w:val="00DC04D6"/>
    <w:rsid w:val="00DC090E"/>
    <w:rsid w:val="00DC0E92"/>
    <w:rsid w:val="00DC0F0E"/>
    <w:rsid w:val="00DC1DB3"/>
    <w:rsid w:val="00DC23E9"/>
    <w:rsid w:val="00DC2615"/>
    <w:rsid w:val="00DC275D"/>
    <w:rsid w:val="00DC2AFE"/>
    <w:rsid w:val="00DC2BCB"/>
    <w:rsid w:val="00DC2C20"/>
    <w:rsid w:val="00DC2C26"/>
    <w:rsid w:val="00DC3087"/>
    <w:rsid w:val="00DC33FB"/>
    <w:rsid w:val="00DC341B"/>
    <w:rsid w:val="00DC351C"/>
    <w:rsid w:val="00DC38CE"/>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0603"/>
    <w:rsid w:val="00DD091A"/>
    <w:rsid w:val="00DD2620"/>
    <w:rsid w:val="00DD27BD"/>
    <w:rsid w:val="00DD28E6"/>
    <w:rsid w:val="00DD2953"/>
    <w:rsid w:val="00DD2BD9"/>
    <w:rsid w:val="00DD2C3C"/>
    <w:rsid w:val="00DD319D"/>
    <w:rsid w:val="00DD380C"/>
    <w:rsid w:val="00DD3E3F"/>
    <w:rsid w:val="00DD4308"/>
    <w:rsid w:val="00DD436A"/>
    <w:rsid w:val="00DD4D2C"/>
    <w:rsid w:val="00DD5E97"/>
    <w:rsid w:val="00DD6356"/>
    <w:rsid w:val="00DD67A8"/>
    <w:rsid w:val="00DD6AB6"/>
    <w:rsid w:val="00DD6B67"/>
    <w:rsid w:val="00DD6D4B"/>
    <w:rsid w:val="00DD73D2"/>
    <w:rsid w:val="00DD7594"/>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6F75"/>
    <w:rsid w:val="00DE7032"/>
    <w:rsid w:val="00DF0410"/>
    <w:rsid w:val="00DF0AE0"/>
    <w:rsid w:val="00DF0C1B"/>
    <w:rsid w:val="00DF1965"/>
    <w:rsid w:val="00DF1E97"/>
    <w:rsid w:val="00DF2203"/>
    <w:rsid w:val="00DF231C"/>
    <w:rsid w:val="00DF26B9"/>
    <w:rsid w:val="00DF2904"/>
    <w:rsid w:val="00DF2BC2"/>
    <w:rsid w:val="00DF2D56"/>
    <w:rsid w:val="00DF2F63"/>
    <w:rsid w:val="00DF2FED"/>
    <w:rsid w:val="00DF31FF"/>
    <w:rsid w:val="00DF3266"/>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1D"/>
    <w:rsid w:val="00E004EA"/>
    <w:rsid w:val="00E00D89"/>
    <w:rsid w:val="00E01061"/>
    <w:rsid w:val="00E0111B"/>
    <w:rsid w:val="00E01164"/>
    <w:rsid w:val="00E01DE9"/>
    <w:rsid w:val="00E01E48"/>
    <w:rsid w:val="00E01F71"/>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0F8A"/>
    <w:rsid w:val="00E11705"/>
    <w:rsid w:val="00E118CC"/>
    <w:rsid w:val="00E119C9"/>
    <w:rsid w:val="00E1320E"/>
    <w:rsid w:val="00E133A5"/>
    <w:rsid w:val="00E13A71"/>
    <w:rsid w:val="00E13A72"/>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6A"/>
    <w:rsid w:val="00E21FAE"/>
    <w:rsid w:val="00E22731"/>
    <w:rsid w:val="00E22952"/>
    <w:rsid w:val="00E22BFC"/>
    <w:rsid w:val="00E22C7F"/>
    <w:rsid w:val="00E22D35"/>
    <w:rsid w:val="00E22FB8"/>
    <w:rsid w:val="00E24DA9"/>
    <w:rsid w:val="00E2519C"/>
    <w:rsid w:val="00E2528D"/>
    <w:rsid w:val="00E25558"/>
    <w:rsid w:val="00E25653"/>
    <w:rsid w:val="00E258F8"/>
    <w:rsid w:val="00E2683E"/>
    <w:rsid w:val="00E268B2"/>
    <w:rsid w:val="00E26A8F"/>
    <w:rsid w:val="00E26CA8"/>
    <w:rsid w:val="00E278A5"/>
    <w:rsid w:val="00E27990"/>
    <w:rsid w:val="00E27AF4"/>
    <w:rsid w:val="00E302FF"/>
    <w:rsid w:val="00E306C4"/>
    <w:rsid w:val="00E30D65"/>
    <w:rsid w:val="00E318A6"/>
    <w:rsid w:val="00E31C3F"/>
    <w:rsid w:val="00E31F5F"/>
    <w:rsid w:val="00E329E3"/>
    <w:rsid w:val="00E3362E"/>
    <w:rsid w:val="00E33AF9"/>
    <w:rsid w:val="00E34B94"/>
    <w:rsid w:val="00E35885"/>
    <w:rsid w:val="00E35C9B"/>
    <w:rsid w:val="00E35ED8"/>
    <w:rsid w:val="00E36410"/>
    <w:rsid w:val="00E366CC"/>
    <w:rsid w:val="00E368EF"/>
    <w:rsid w:val="00E36A40"/>
    <w:rsid w:val="00E37310"/>
    <w:rsid w:val="00E377C1"/>
    <w:rsid w:val="00E37C35"/>
    <w:rsid w:val="00E40AC8"/>
    <w:rsid w:val="00E40BB2"/>
    <w:rsid w:val="00E417F5"/>
    <w:rsid w:val="00E41D61"/>
    <w:rsid w:val="00E4228E"/>
    <w:rsid w:val="00E4283C"/>
    <w:rsid w:val="00E42B18"/>
    <w:rsid w:val="00E42BFF"/>
    <w:rsid w:val="00E42C17"/>
    <w:rsid w:val="00E42E5F"/>
    <w:rsid w:val="00E43C57"/>
    <w:rsid w:val="00E440F1"/>
    <w:rsid w:val="00E44184"/>
    <w:rsid w:val="00E44BF6"/>
    <w:rsid w:val="00E44CE1"/>
    <w:rsid w:val="00E452A3"/>
    <w:rsid w:val="00E455F6"/>
    <w:rsid w:val="00E45CAA"/>
    <w:rsid w:val="00E45ED3"/>
    <w:rsid w:val="00E4601F"/>
    <w:rsid w:val="00E466B8"/>
    <w:rsid w:val="00E471F3"/>
    <w:rsid w:val="00E5073D"/>
    <w:rsid w:val="00E5085D"/>
    <w:rsid w:val="00E509DB"/>
    <w:rsid w:val="00E51E57"/>
    <w:rsid w:val="00E51F86"/>
    <w:rsid w:val="00E524F7"/>
    <w:rsid w:val="00E533A6"/>
    <w:rsid w:val="00E543BC"/>
    <w:rsid w:val="00E54A2E"/>
    <w:rsid w:val="00E54D5F"/>
    <w:rsid w:val="00E5522C"/>
    <w:rsid w:val="00E5571F"/>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685"/>
    <w:rsid w:val="00E6182F"/>
    <w:rsid w:val="00E61BBD"/>
    <w:rsid w:val="00E61C74"/>
    <w:rsid w:val="00E62069"/>
    <w:rsid w:val="00E62307"/>
    <w:rsid w:val="00E625D8"/>
    <w:rsid w:val="00E625E3"/>
    <w:rsid w:val="00E63300"/>
    <w:rsid w:val="00E63AA5"/>
    <w:rsid w:val="00E63B2F"/>
    <w:rsid w:val="00E63DDD"/>
    <w:rsid w:val="00E64699"/>
    <w:rsid w:val="00E64A80"/>
    <w:rsid w:val="00E65A60"/>
    <w:rsid w:val="00E6621A"/>
    <w:rsid w:val="00E6624B"/>
    <w:rsid w:val="00E663C0"/>
    <w:rsid w:val="00E66824"/>
    <w:rsid w:val="00E66DA0"/>
    <w:rsid w:val="00E66F58"/>
    <w:rsid w:val="00E679CB"/>
    <w:rsid w:val="00E67CDB"/>
    <w:rsid w:val="00E704B5"/>
    <w:rsid w:val="00E709BB"/>
    <w:rsid w:val="00E70A2C"/>
    <w:rsid w:val="00E70AB6"/>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36F"/>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6C"/>
    <w:rsid w:val="00E908AC"/>
    <w:rsid w:val="00E90C78"/>
    <w:rsid w:val="00E91047"/>
    <w:rsid w:val="00E91BBC"/>
    <w:rsid w:val="00E91D5C"/>
    <w:rsid w:val="00E92424"/>
    <w:rsid w:val="00E927ED"/>
    <w:rsid w:val="00E92CE5"/>
    <w:rsid w:val="00E92E04"/>
    <w:rsid w:val="00E93268"/>
    <w:rsid w:val="00E9352B"/>
    <w:rsid w:val="00E93C07"/>
    <w:rsid w:val="00E94832"/>
    <w:rsid w:val="00E9483D"/>
    <w:rsid w:val="00E94BBA"/>
    <w:rsid w:val="00E95055"/>
    <w:rsid w:val="00E9527A"/>
    <w:rsid w:val="00E95419"/>
    <w:rsid w:val="00E95A76"/>
    <w:rsid w:val="00E95C25"/>
    <w:rsid w:val="00E95E07"/>
    <w:rsid w:val="00E964B1"/>
    <w:rsid w:val="00E969EB"/>
    <w:rsid w:val="00E96A43"/>
    <w:rsid w:val="00E96C7F"/>
    <w:rsid w:val="00E96D55"/>
    <w:rsid w:val="00E96D99"/>
    <w:rsid w:val="00E97824"/>
    <w:rsid w:val="00E97CC1"/>
    <w:rsid w:val="00EA0147"/>
    <w:rsid w:val="00EA09AB"/>
    <w:rsid w:val="00EA09DB"/>
    <w:rsid w:val="00EA0E3F"/>
    <w:rsid w:val="00EA0F9D"/>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263"/>
    <w:rsid w:val="00EB797F"/>
    <w:rsid w:val="00EC05E3"/>
    <w:rsid w:val="00EC06D7"/>
    <w:rsid w:val="00EC1137"/>
    <w:rsid w:val="00EC14F6"/>
    <w:rsid w:val="00EC1A40"/>
    <w:rsid w:val="00EC1A9D"/>
    <w:rsid w:val="00EC1FE3"/>
    <w:rsid w:val="00EC26C2"/>
    <w:rsid w:val="00EC2959"/>
    <w:rsid w:val="00EC2C34"/>
    <w:rsid w:val="00EC3678"/>
    <w:rsid w:val="00EC3AC6"/>
    <w:rsid w:val="00EC3AD5"/>
    <w:rsid w:val="00EC3D7C"/>
    <w:rsid w:val="00EC3DE5"/>
    <w:rsid w:val="00EC4BEC"/>
    <w:rsid w:val="00EC4C5C"/>
    <w:rsid w:val="00EC5757"/>
    <w:rsid w:val="00EC579A"/>
    <w:rsid w:val="00EC5A85"/>
    <w:rsid w:val="00EC5AEB"/>
    <w:rsid w:val="00EC6374"/>
    <w:rsid w:val="00EC63AB"/>
    <w:rsid w:val="00EC6A15"/>
    <w:rsid w:val="00EC70ED"/>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608"/>
    <w:rsid w:val="00EE0ECB"/>
    <w:rsid w:val="00EE12FF"/>
    <w:rsid w:val="00EE15F8"/>
    <w:rsid w:val="00EE1E32"/>
    <w:rsid w:val="00EE2D7D"/>
    <w:rsid w:val="00EE4947"/>
    <w:rsid w:val="00EE4F3A"/>
    <w:rsid w:val="00EE5BDB"/>
    <w:rsid w:val="00EE5F06"/>
    <w:rsid w:val="00EE5F68"/>
    <w:rsid w:val="00EE61FA"/>
    <w:rsid w:val="00EE68E4"/>
    <w:rsid w:val="00EE68EB"/>
    <w:rsid w:val="00EE6970"/>
    <w:rsid w:val="00EE6C70"/>
    <w:rsid w:val="00EE73C3"/>
    <w:rsid w:val="00EE7611"/>
    <w:rsid w:val="00EE7AF4"/>
    <w:rsid w:val="00EE7F13"/>
    <w:rsid w:val="00EF002A"/>
    <w:rsid w:val="00EF0548"/>
    <w:rsid w:val="00EF0577"/>
    <w:rsid w:val="00EF0796"/>
    <w:rsid w:val="00EF14FD"/>
    <w:rsid w:val="00EF175A"/>
    <w:rsid w:val="00EF241F"/>
    <w:rsid w:val="00EF35EB"/>
    <w:rsid w:val="00EF36F3"/>
    <w:rsid w:val="00EF3B00"/>
    <w:rsid w:val="00EF3F0F"/>
    <w:rsid w:val="00EF420E"/>
    <w:rsid w:val="00EF491D"/>
    <w:rsid w:val="00EF4A7D"/>
    <w:rsid w:val="00EF5F51"/>
    <w:rsid w:val="00EF6004"/>
    <w:rsid w:val="00EF6B61"/>
    <w:rsid w:val="00EF7026"/>
    <w:rsid w:val="00EF7C8D"/>
    <w:rsid w:val="00F004D2"/>
    <w:rsid w:val="00F00AE7"/>
    <w:rsid w:val="00F01171"/>
    <w:rsid w:val="00F01193"/>
    <w:rsid w:val="00F01C35"/>
    <w:rsid w:val="00F021A6"/>
    <w:rsid w:val="00F0238B"/>
    <w:rsid w:val="00F02F7A"/>
    <w:rsid w:val="00F031D3"/>
    <w:rsid w:val="00F0325F"/>
    <w:rsid w:val="00F03338"/>
    <w:rsid w:val="00F040EE"/>
    <w:rsid w:val="00F043CD"/>
    <w:rsid w:val="00F04BEA"/>
    <w:rsid w:val="00F04CF7"/>
    <w:rsid w:val="00F04FBE"/>
    <w:rsid w:val="00F04FF6"/>
    <w:rsid w:val="00F0519F"/>
    <w:rsid w:val="00F057B3"/>
    <w:rsid w:val="00F059B7"/>
    <w:rsid w:val="00F05B4B"/>
    <w:rsid w:val="00F05EB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6101"/>
    <w:rsid w:val="00F1780C"/>
    <w:rsid w:val="00F17CCD"/>
    <w:rsid w:val="00F2005B"/>
    <w:rsid w:val="00F203DF"/>
    <w:rsid w:val="00F2040A"/>
    <w:rsid w:val="00F2064D"/>
    <w:rsid w:val="00F20917"/>
    <w:rsid w:val="00F209D2"/>
    <w:rsid w:val="00F20E0B"/>
    <w:rsid w:val="00F20E5F"/>
    <w:rsid w:val="00F2102E"/>
    <w:rsid w:val="00F2123D"/>
    <w:rsid w:val="00F21335"/>
    <w:rsid w:val="00F21467"/>
    <w:rsid w:val="00F2152B"/>
    <w:rsid w:val="00F215A3"/>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A7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359"/>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06D"/>
    <w:rsid w:val="00F5169D"/>
    <w:rsid w:val="00F51828"/>
    <w:rsid w:val="00F51934"/>
    <w:rsid w:val="00F522DA"/>
    <w:rsid w:val="00F524B0"/>
    <w:rsid w:val="00F53072"/>
    <w:rsid w:val="00F531CD"/>
    <w:rsid w:val="00F5369E"/>
    <w:rsid w:val="00F53A2D"/>
    <w:rsid w:val="00F53C16"/>
    <w:rsid w:val="00F53D9D"/>
    <w:rsid w:val="00F542BF"/>
    <w:rsid w:val="00F545D7"/>
    <w:rsid w:val="00F5471C"/>
    <w:rsid w:val="00F54A95"/>
    <w:rsid w:val="00F54AA5"/>
    <w:rsid w:val="00F54DBD"/>
    <w:rsid w:val="00F550DF"/>
    <w:rsid w:val="00F553F9"/>
    <w:rsid w:val="00F5555C"/>
    <w:rsid w:val="00F5568B"/>
    <w:rsid w:val="00F55720"/>
    <w:rsid w:val="00F55CEB"/>
    <w:rsid w:val="00F55FEA"/>
    <w:rsid w:val="00F56DA4"/>
    <w:rsid w:val="00F5781C"/>
    <w:rsid w:val="00F57EC7"/>
    <w:rsid w:val="00F60390"/>
    <w:rsid w:val="00F60BB2"/>
    <w:rsid w:val="00F615BD"/>
    <w:rsid w:val="00F63994"/>
    <w:rsid w:val="00F63D5D"/>
    <w:rsid w:val="00F63DE8"/>
    <w:rsid w:val="00F63FEE"/>
    <w:rsid w:val="00F6406F"/>
    <w:rsid w:val="00F64669"/>
    <w:rsid w:val="00F6480E"/>
    <w:rsid w:val="00F649F2"/>
    <w:rsid w:val="00F64EE5"/>
    <w:rsid w:val="00F65A92"/>
    <w:rsid w:val="00F65FDF"/>
    <w:rsid w:val="00F6600F"/>
    <w:rsid w:val="00F66763"/>
    <w:rsid w:val="00F676BA"/>
    <w:rsid w:val="00F70341"/>
    <w:rsid w:val="00F7059C"/>
    <w:rsid w:val="00F706FD"/>
    <w:rsid w:val="00F7092B"/>
    <w:rsid w:val="00F70CA3"/>
    <w:rsid w:val="00F71512"/>
    <w:rsid w:val="00F7197A"/>
    <w:rsid w:val="00F7198D"/>
    <w:rsid w:val="00F7246C"/>
    <w:rsid w:val="00F72801"/>
    <w:rsid w:val="00F74261"/>
    <w:rsid w:val="00F74734"/>
    <w:rsid w:val="00F74F6A"/>
    <w:rsid w:val="00F751F2"/>
    <w:rsid w:val="00F76022"/>
    <w:rsid w:val="00F7636F"/>
    <w:rsid w:val="00F7692E"/>
    <w:rsid w:val="00F76A78"/>
    <w:rsid w:val="00F76E04"/>
    <w:rsid w:val="00F76F2E"/>
    <w:rsid w:val="00F771B0"/>
    <w:rsid w:val="00F77B5D"/>
    <w:rsid w:val="00F77BDA"/>
    <w:rsid w:val="00F802B5"/>
    <w:rsid w:val="00F803E4"/>
    <w:rsid w:val="00F803FD"/>
    <w:rsid w:val="00F808C8"/>
    <w:rsid w:val="00F809D2"/>
    <w:rsid w:val="00F816C6"/>
    <w:rsid w:val="00F819C7"/>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1AE"/>
    <w:rsid w:val="00F92636"/>
    <w:rsid w:val="00F92833"/>
    <w:rsid w:val="00F9359D"/>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359"/>
    <w:rsid w:val="00FA35D6"/>
    <w:rsid w:val="00FA35F2"/>
    <w:rsid w:val="00FA4093"/>
    <w:rsid w:val="00FA4774"/>
    <w:rsid w:val="00FA4C20"/>
    <w:rsid w:val="00FA5410"/>
    <w:rsid w:val="00FA5B28"/>
    <w:rsid w:val="00FA6342"/>
    <w:rsid w:val="00FA66E4"/>
    <w:rsid w:val="00FA6EC4"/>
    <w:rsid w:val="00FA74BE"/>
    <w:rsid w:val="00FA77AC"/>
    <w:rsid w:val="00FA7A7F"/>
    <w:rsid w:val="00FB0716"/>
    <w:rsid w:val="00FB075E"/>
    <w:rsid w:val="00FB0A2C"/>
    <w:rsid w:val="00FB0ADA"/>
    <w:rsid w:val="00FB0B28"/>
    <w:rsid w:val="00FB0D8F"/>
    <w:rsid w:val="00FB0DF3"/>
    <w:rsid w:val="00FB0EF8"/>
    <w:rsid w:val="00FB170A"/>
    <w:rsid w:val="00FB1DB9"/>
    <w:rsid w:val="00FB2181"/>
    <w:rsid w:val="00FB2AE2"/>
    <w:rsid w:val="00FB2EF6"/>
    <w:rsid w:val="00FB4213"/>
    <w:rsid w:val="00FB42EF"/>
    <w:rsid w:val="00FB46C8"/>
    <w:rsid w:val="00FB56D4"/>
    <w:rsid w:val="00FB571C"/>
    <w:rsid w:val="00FB58BD"/>
    <w:rsid w:val="00FB5A43"/>
    <w:rsid w:val="00FB5C37"/>
    <w:rsid w:val="00FB5CA7"/>
    <w:rsid w:val="00FB5DC8"/>
    <w:rsid w:val="00FB5FD1"/>
    <w:rsid w:val="00FB7004"/>
    <w:rsid w:val="00FB700B"/>
    <w:rsid w:val="00FB783C"/>
    <w:rsid w:val="00FC027D"/>
    <w:rsid w:val="00FC04F6"/>
    <w:rsid w:val="00FC0DFA"/>
    <w:rsid w:val="00FC13B5"/>
    <w:rsid w:val="00FC1CF2"/>
    <w:rsid w:val="00FC1E63"/>
    <w:rsid w:val="00FC23BE"/>
    <w:rsid w:val="00FC2C2A"/>
    <w:rsid w:val="00FC2FC2"/>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E7FA8"/>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1FD"/>
    <w:rsid w:val="00FF2663"/>
    <w:rsid w:val="00FF270E"/>
    <w:rsid w:val="00FF2FAF"/>
    <w:rsid w:val="00FF3495"/>
    <w:rsid w:val="00FF3DE4"/>
    <w:rsid w:val="00FF4487"/>
    <w:rsid w:val="00FF4FBA"/>
    <w:rsid w:val="00FF5178"/>
    <w:rsid w:val="00FF5B6C"/>
    <w:rsid w:val="00FF5BA7"/>
    <w:rsid w:val="00FF5FF4"/>
    <w:rsid w:val="00FF6007"/>
    <w:rsid w:val="00FF6010"/>
    <w:rsid w:val="00FF6343"/>
    <w:rsid w:val="00FF63E4"/>
    <w:rsid w:val="00FF6989"/>
    <w:rsid w:val="00FF6B71"/>
    <w:rsid w:val="00FF6CF1"/>
    <w:rsid w:val="00FF7508"/>
    <w:rsid w:val="00FF75FA"/>
    <w:rsid w:val="00FF7617"/>
    <w:rsid w:val="00FF770F"/>
    <w:rsid w:val="00FF7CA5"/>
    <w:rsid w:val="0134228D"/>
    <w:rsid w:val="016D3329"/>
    <w:rsid w:val="01700DB5"/>
    <w:rsid w:val="01890DEC"/>
    <w:rsid w:val="01AC6C80"/>
    <w:rsid w:val="01C359E0"/>
    <w:rsid w:val="01D04B45"/>
    <w:rsid w:val="01D45093"/>
    <w:rsid w:val="01D867AF"/>
    <w:rsid w:val="01E51D28"/>
    <w:rsid w:val="01FA0C29"/>
    <w:rsid w:val="02100E12"/>
    <w:rsid w:val="021F7DC1"/>
    <w:rsid w:val="022B38DD"/>
    <w:rsid w:val="022F5F9A"/>
    <w:rsid w:val="02421D02"/>
    <w:rsid w:val="02B3053E"/>
    <w:rsid w:val="02D358B6"/>
    <w:rsid w:val="02E50A66"/>
    <w:rsid w:val="02E87294"/>
    <w:rsid w:val="02EA3D4F"/>
    <w:rsid w:val="03195680"/>
    <w:rsid w:val="032F66E9"/>
    <w:rsid w:val="03360276"/>
    <w:rsid w:val="033C0E47"/>
    <w:rsid w:val="036E182B"/>
    <w:rsid w:val="03764CB3"/>
    <w:rsid w:val="038A0A36"/>
    <w:rsid w:val="03A530EE"/>
    <w:rsid w:val="03AB0E87"/>
    <w:rsid w:val="03C51274"/>
    <w:rsid w:val="03D30786"/>
    <w:rsid w:val="03D30C30"/>
    <w:rsid w:val="03F337FC"/>
    <w:rsid w:val="04057262"/>
    <w:rsid w:val="04201D8F"/>
    <w:rsid w:val="043D2FE0"/>
    <w:rsid w:val="043D31F3"/>
    <w:rsid w:val="04454D61"/>
    <w:rsid w:val="044E6290"/>
    <w:rsid w:val="044E6464"/>
    <w:rsid w:val="04633518"/>
    <w:rsid w:val="04975E6F"/>
    <w:rsid w:val="04B661D1"/>
    <w:rsid w:val="04C95EC8"/>
    <w:rsid w:val="04D53A1E"/>
    <w:rsid w:val="050D2A9B"/>
    <w:rsid w:val="051214CD"/>
    <w:rsid w:val="051E426E"/>
    <w:rsid w:val="05226002"/>
    <w:rsid w:val="052A18B5"/>
    <w:rsid w:val="052F6128"/>
    <w:rsid w:val="0530678A"/>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BD7F19"/>
    <w:rsid w:val="06D73364"/>
    <w:rsid w:val="06E0388A"/>
    <w:rsid w:val="077D762E"/>
    <w:rsid w:val="0784238D"/>
    <w:rsid w:val="078D1E52"/>
    <w:rsid w:val="07AC1AA3"/>
    <w:rsid w:val="07C808C8"/>
    <w:rsid w:val="07CC4C58"/>
    <w:rsid w:val="07E24397"/>
    <w:rsid w:val="07FF3FE1"/>
    <w:rsid w:val="08007B64"/>
    <w:rsid w:val="08093D31"/>
    <w:rsid w:val="0816261C"/>
    <w:rsid w:val="086F06C6"/>
    <w:rsid w:val="087679C6"/>
    <w:rsid w:val="089D7C92"/>
    <w:rsid w:val="08CB697C"/>
    <w:rsid w:val="08E67B94"/>
    <w:rsid w:val="08EB5F92"/>
    <w:rsid w:val="08FD3864"/>
    <w:rsid w:val="090715AF"/>
    <w:rsid w:val="090F0736"/>
    <w:rsid w:val="09101063"/>
    <w:rsid w:val="092A203F"/>
    <w:rsid w:val="092C3DD0"/>
    <w:rsid w:val="09345980"/>
    <w:rsid w:val="093B3D23"/>
    <w:rsid w:val="09476E41"/>
    <w:rsid w:val="094F5AEA"/>
    <w:rsid w:val="0952559D"/>
    <w:rsid w:val="098C2D40"/>
    <w:rsid w:val="099965B6"/>
    <w:rsid w:val="09BE6273"/>
    <w:rsid w:val="09DE3EF3"/>
    <w:rsid w:val="09E42D1F"/>
    <w:rsid w:val="09FA094E"/>
    <w:rsid w:val="0A0455D7"/>
    <w:rsid w:val="0A155AE0"/>
    <w:rsid w:val="0A1C03B9"/>
    <w:rsid w:val="0A1D5803"/>
    <w:rsid w:val="0A23066B"/>
    <w:rsid w:val="0A6D0068"/>
    <w:rsid w:val="0A7E138F"/>
    <w:rsid w:val="0A862810"/>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6B276D"/>
    <w:rsid w:val="0B884A7E"/>
    <w:rsid w:val="0B9628E2"/>
    <w:rsid w:val="0B9A4CCF"/>
    <w:rsid w:val="0BB4329D"/>
    <w:rsid w:val="0BD8492C"/>
    <w:rsid w:val="0BEF0E9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A97783"/>
    <w:rsid w:val="0EB1019F"/>
    <w:rsid w:val="0EB9159E"/>
    <w:rsid w:val="0EE63683"/>
    <w:rsid w:val="0F0174BB"/>
    <w:rsid w:val="0F050418"/>
    <w:rsid w:val="0F110C78"/>
    <w:rsid w:val="0F275B29"/>
    <w:rsid w:val="0F5349A7"/>
    <w:rsid w:val="0F644451"/>
    <w:rsid w:val="0F8A5245"/>
    <w:rsid w:val="0F9105DC"/>
    <w:rsid w:val="0FA31218"/>
    <w:rsid w:val="0FBA14F8"/>
    <w:rsid w:val="0FD12D22"/>
    <w:rsid w:val="0FD218A9"/>
    <w:rsid w:val="0FDF75FB"/>
    <w:rsid w:val="0FEE45C3"/>
    <w:rsid w:val="0FFC054C"/>
    <w:rsid w:val="0FFC76CD"/>
    <w:rsid w:val="1008126A"/>
    <w:rsid w:val="100A0165"/>
    <w:rsid w:val="10116E76"/>
    <w:rsid w:val="103403E8"/>
    <w:rsid w:val="104A3065"/>
    <w:rsid w:val="10790AA3"/>
    <w:rsid w:val="108856F4"/>
    <w:rsid w:val="108C69DE"/>
    <w:rsid w:val="1094347E"/>
    <w:rsid w:val="10964EF8"/>
    <w:rsid w:val="10B0393A"/>
    <w:rsid w:val="10C46432"/>
    <w:rsid w:val="10D86C00"/>
    <w:rsid w:val="10DF695A"/>
    <w:rsid w:val="112355EC"/>
    <w:rsid w:val="113147B9"/>
    <w:rsid w:val="1158509E"/>
    <w:rsid w:val="117E4F24"/>
    <w:rsid w:val="1180141F"/>
    <w:rsid w:val="11885720"/>
    <w:rsid w:val="118C46FF"/>
    <w:rsid w:val="119A267F"/>
    <w:rsid w:val="11AD2466"/>
    <w:rsid w:val="11B30F31"/>
    <w:rsid w:val="11B33EF7"/>
    <w:rsid w:val="11BF41A1"/>
    <w:rsid w:val="11C85CC6"/>
    <w:rsid w:val="11E11036"/>
    <w:rsid w:val="11EA2C7E"/>
    <w:rsid w:val="11F70D4B"/>
    <w:rsid w:val="11FD18CD"/>
    <w:rsid w:val="121314BD"/>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74289"/>
    <w:rsid w:val="13413E8C"/>
    <w:rsid w:val="13427B1B"/>
    <w:rsid w:val="134879D8"/>
    <w:rsid w:val="137D070B"/>
    <w:rsid w:val="138B0DA5"/>
    <w:rsid w:val="13990BE8"/>
    <w:rsid w:val="139F1540"/>
    <w:rsid w:val="13A33DCC"/>
    <w:rsid w:val="13AC3F9A"/>
    <w:rsid w:val="13B02513"/>
    <w:rsid w:val="13B94A83"/>
    <w:rsid w:val="13CD1D23"/>
    <w:rsid w:val="13D369E3"/>
    <w:rsid w:val="13D50411"/>
    <w:rsid w:val="140A1D14"/>
    <w:rsid w:val="142C636E"/>
    <w:rsid w:val="14352108"/>
    <w:rsid w:val="14413A7E"/>
    <w:rsid w:val="146870E8"/>
    <w:rsid w:val="147A7419"/>
    <w:rsid w:val="148D2D4C"/>
    <w:rsid w:val="14955FA2"/>
    <w:rsid w:val="14A64372"/>
    <w:rsid w:val="14C55FF0"/>
    <w:rsid w:val="14D84DBF"/>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608EA"/>
    <w:rsid w:val="16EF0B60"/>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8B5D59"/>
    <w:rsid w:val="18A068B4"/>
    <w:rsid w:val="18A07CAB"/>
    <w:rsid w:val="18D26527"/>
    <w:rsid w:val="18E15979"/>
    <w:rsid w:val="18EC6CA5"/>
    <w:rsid w:val="19036D35"/>
    <w:rsid w:val="19211619"/>
    <w:rsid w:val="19264A04"/>
    <w:rsid w:val="19326A25"/>
    <w:rsid w:val="193A691F"/>
    <w:rsid w:val="19572B4C"/>
    <w:rsid w:val="195D3688"/>
    <w:rsid w:val="19A80A21"/>
    <w:rsid w:val="19AB5A4D"/>
    <w:rsid w:val="19B2076C"/>
    <w:rsid w:val="19C35AB3"/>
    <w:rsid w:val="19E17B48"/>
    <w:rsid w:val="19FF7081"/>
    <w:rsid w:val="1A0E48E2"/>
    <w:rsid w:val="1A163D48"/>
    <w:rsid w:val="1A1A3557"/>
    <w:rsid w:val="1A217672"/>
    <w:rsid w:val="1A292567"/>
    <w:rsid w:val="1A2E248C"/>
    <w:rsid w:val="1A427322"/>
    <w:rsid w:val="1A476C0F"/>
    <w:rsid w:val="1A4964D2"/>
    <w:rsid w:val="1A5F56EF"/>
    <w:rsid w:val="1A72093E"/>
    <w:rsid w:val="1A7672D6"/>
    <w:rsid w:val="1A792CB9"/>
    <w:rsid w:val="1A8E3D87"/>
    <w:rsid w:val="1ABD556D"/>
    <w:rsid w:val="1ABE4616"/>
    <w:rsid w:val="1AD746F8"/>
    <w:rsid w:val="1AE244B8"/>
    <w:rsid w:val="1AEA0851"/>
    <w:rsid w:val="1AF80442"/>
    <w:rsid w:val="1B081E0B"/>
    <w:rsid w:val="1B0F77D8"/>
    <w:rsid w:val="1B133819"/>
    <w:rsid w:val="1B146B8F"/>
    <w:rsid w:val="1B175D03"/>
    <w:rsid w:val="1B227694"/>
    <w:rsid w:val="1B326C4D"/>
    <w:rsid w:val="1B3D21AB"/>
    <w:rsid w:val="1B4B22F1"/>
    <w:rsid w:val="1B6B159E"/>
    <w:rsid w:val="1B702498"/>
    <w:rsid w:val="1B7244F2"/>
    <w:rsid w:val="1B740D26"/>
    <w:rsid w:val="1B9D12F4"/>
    <w:rsid w:val="1BAE4D2B"/>
    <w:rsid w:val="1BB84C84"/>
    <w:rsid w:val="1BBF7504"/>
    <w:rsid w:val="1BE51CBC"/>
    <w:rsid w:val="1C067040"/>
    <w:rsid w:val="1C0C0181"/>
    <w:rsid w:val="1C0C2CEF"/>
    <w:rsid w:val="1C5448D1"/>
    <w:rsid w:val="1C635093"/>
    <w:rsid w:val="1C6A626C"/>
    <w:rsid w:val="1C732978"/>
    <w:rsid w:val="1C76198C"/>
    <w:rsid w:val="1C8651B5"/>
    <w:rsid w:val="1C9B2B55"/>
    <w:rsid w:val="1CA02563"/>
    <w:rsid w:val="1CA814B4"/>
    <w:rsid w:val="1CB20882"/>
    <w:rsid w:val="1CD35FB2"/>
    <w:rsid w:val="1CD46261"/>
    <w:rsid w:val="1CD62BAA"/>
    <w:rsid w:val="1CEE56E4"/>
    <w:rsid w:val="1D09129C"/>
    <w:rsid w:val="1D0A51CC"/>
    <w:rsid w:val="1D0D0CC5"/>
    <w:rsid w:val="1D4E76BA"/>
    <w:rsid w:val="1D52159B"/>
    <w:rsid w:val="1D602547"/>
    <w:rsid w:val="1D6F5EAD"/>
    <w:rsid w:val="1D72118C"/>
    <w:rsid w:val="1D8C71A4"/>
    <w:rsid w:val="1D8D25E8"/>
    <w:rsid w:val="1DB04E78"/>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84EEB"/>
    <w:rsid w:val="1F042DEE"/>
    <w:rsid w:val="1F217946"/>
    <w:rsid w:val="1F6577E7"/>
    <w:rsid w:val="1F7472AE"/>
    <w:rsid w:val="1FB6082B"/>
    <w:rsid w:val="1FC000C7"/>
    <w:rsid w:val="1FC2099B"/>
    <w:rsid w:val="1FC65F5C"/>
    <w:rsid w:val="1FD026C3"/>
    <w:rsid w:val="1FEC6832"/>
    <w:rsid w:val="1FF03786"/>
    <w:rsid w:val="203C12D0"/>
    <w:rsid w:val="20436B38"/>
    <w:rsid w:val="2066127D"/>
    <w:rsid w:val="20676B1C"/>
    <w:rsid w:val="20927149"/>
    <w:rsid w:val="20B679DB"/>
    <w:rsid w:val="20BE31A2"/>
    <w:rsid w:val="20EB452E"/>
    <w:rsid w:val="20FC03B3"/>
    <w:rsid w:val="21017637"/>
    <w:rsid w:val="217E4EBE"/>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C6058D"/>
    <w:rsid w:val="23F23130"/>
    <w:rsid w:val="24390D52"/>
    <w:rsid w:val="245C06A9"/>
    <w:rsid w:val="249D393C"/>
    <w:rsid w:val="24AF57DE"/>
    <w:rsid w:val="24B67C80"/>
    <w:rsid w:val="24C26DBE"/>
    <w:rsid w:val="24E664E2"/>
    <w:rsid w:val="24E92140"/>
    <w:rsid w:val="24EA7469"/>
    <w:rsid w:val="24FB2A96"/>
    <w:rsid w:val="24FF6673"/>
    <w:rsid w:val="25253588"/>
    <w:rsid w:val="25333F20"/>
    <w:rsid w:val="2535316F"/>
    <w:rsid w:val="25430BB1"/>
    <w:rsid w:val="25455AC6"/>
    <w:rsid w:val="25486AFC"/>
    <w:rsid w:val="25836B10"/>
    <w:rsid w:val="258A75A4"/>
    <w:rsid w:val="2591501C"/>
    <w:rsid w:val="25A20B86"/>
    <w:rsid w:val="25B05F47"/>
    <w:rsid w:val="25B51205"/>
    <w:rsid w:val="25E02651"/>
    <w:rsid w:val="25E17B67"/>
    <w:rsid w:val="25EC3DE7"/>
    <w:rsid w:val="25FA57B8"/>
    <w:rsid w:val="25FC06FB"/>
    <w:rsid w:val="2642495F"/>
    <w:rsid w:val="26451E64"/>
    <w:rsid w:val="268A3AF4"/>
    <w:rsid w:val="26967BCA"/>
    <w:rsid w:val="269A5503"/>
    <w:rsid w:val="26A70543"/>
    <w:rsid w:val="26B422CD"/>
    <w:rsid w:val="26D43F07"/>
    <w:rsid w:val="26ED7CAC"/>
    <w:rsid w:val="271514CB"/>
    <w:rsid w:val="27157B02"/>
    <w:rsid w:val="27194B99"/>
    <w:rsid w:val="272D5744"/>
    <w:rsid w:val="272F7A19"/>
    <w:rsid w:val="273E358B"/>
    <w:rsid w:val="27426FB7"/>
    <w:rsid w:val="27593180"/>
    <w:rsid w:val="277631B9"/>
    <w:rsid w:val="279E773F"/>
    <w:rsid w:val="27BD648A"/>
    <w:rsid w:val="27CF7BC1"/>
    <w:rsid w:val="27DD4219"/>
    <w:rsid w:val="27ED2E35"/>
    <w:rsid w:val="27F379B4"/>
    <w:rsid w:val="280855FA"/>
    <w:rsid w:val="280F461B"/>
    <w:rsid w:val="282F0269"/>
    <w:rsid w:val="2837711A"/>
    <w:rsid w:val="28382168"/>
    <w:rsid w:val="284A583E"/>
    <w:rsid w:val="286640ED"/>
    <w:rsid w:val="28733F45"/>
    <w:rsid w:val="28883B3E"/>
    <w:rsid w:val="288D3E4E"/>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B1B4747"/>
    <w:rsid w:val="2B2F74E2"/>
    <w:rsid w:val="2B4E3A67"/>
    <w:rsid w:val="2B8F346E"/>
    <w:rsid w:val="2B9B1045"/>
    <w:rsid w:val="2B9C18F9"/>
    <w:rsid w:val="2BA26207"/>
    <w:rsid w:val="2BB86B45"/>
    <w:rsid w:val="2BC27E49"/>
    <w:rsid w:val="2BC27FDB"/>
    <w:rsid w:val="2BDA73BA"/>
    <w:rsid w:val="2BDE4F3E"/>
    <w:rsid w:val="2BDE5DDC"/>
    <w:rsid w:val="2BE55FA7"/>
    <w:rsid w:val="2BE87423"/>
    <w:rsid w:val="2BEB30D7"/>
    <w:rsid w:val="2BF104A7"/>
    <w:rsid w:val="2C1125C1"/>
    <w:rsid w:val="2C303803"/>
    <w:rsid w:val="2C423E46"/>
    <w:rsid w:val="2C523EA6"/>
    <w:rsid w:val="2C6A6BE6"/>
    <w:rsid w:val="2C6C31F6"/>
    <w:rsid w:val="2C6E5C2B"/>
    <w:rsid w:val="2C756248"/>
    <w:rsid w:val="2C8349FD"/>
    <w:rsid w:val="2C8621FE"/>
    <w:rsid w:val="2C9B36E8"/>
    <w:rsid w:val="2CB978D7"/>
    <w:rsid w:val="2CE00396"/>
    <w:rsid w:val="2CEB7740"/>
    <w:rsid w:val="2CF55A62"/>
    <w:rsid w:val="2CFB7713"/>
    <w:rsid w:val="2D102BB9"/>
    <w:rsid w:val="2D113EE6"/>
    <w:rsid w:val="2D265909"/>
    <w:rsid w:val="2D76092E"/>
    <w:rsid w:val="2D9F55ED"/>
    <w:rsid w:val="2DC546BE"/>
    <w:rsid w:val="2DD336EC"/>
    <w:rsid w:val="2DDC305C"/>
    <w:rsid w:val="2DDD2AEF"/>
    <w:rsid w:val="2DDD2F9D"/>
    <w:rsid w:val="2DF078C5"/>
    <w:rsid w:val="2DFF47C9"/>
    <w:rsid w:val="2E087536"/>
    <w:rsid w:val="2E0A19D1"/>
    <w:rsid w:val="2E293517"/>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427F1"/>
    <w:rsid w:val="302C3166"/>
    <w:rsid w:val="30576F88"/>
    <w:rsid w:val="305D23CE"/>
    <w:rsid w:val="308264F5"/>
    <w:rsid w:val="3087356E"/>
    <w:rsid w:val="308A506E"/>
    <w:rsid w:val="30DA427D"/>
    <w:rsid w:val="30F13DC6"/>
    <w:rsid w:val="30FB13FB"/>
    <w:rsid w:val="31012BF3"/>
    <w:rsid w:val="310F24B7"/>
    <w:rsid w:val="31107923"/>
    <w:rsid w:val="31260E58"/>
    <w:rsid w:val="313E3AD9"/>
    <w:rsid w:val="314B5A55"/>
    <w:rsid w:val="31601805"/>
    <w:rsid w:val="31687D7E"/>
    <w:rsid w:val="318836DD"/>
    <w:rsid w:val="318855EB"/>
    <w:rsid w:val="31927E60"/>
    <w:rsid w:val="319A3263"/>
    <w:rsid w:val="31A8144E"/>
    <w:rsid w:val="31A94B75"/>
    <w:rsid w:val="31D712B2"/>
    <w:rsid w:val="31DA58A8"/>
    <w:rsid w:val="31EB0DB7"/>
    <w:rsid w:val="31F008FB"/>
    <w:rsid w:val="322768A5"/>
    <w:rsid w:val="322F0E22"/>
    <w:rsid w:val="323158B1"/>
    <w:rsid w:val="324F3411"/>
    <w:rsid w:val="32552F74"/>
    <w:rsid w:val="325C1D5B"/>
    <w:rsid w:val="32747277"/>
    <w:rsid w:val="327A27D0"/>
    <w:rsid w:val="32840341"/>
    <w:rsid w:val="328D125C"/>
    <w:rsid w:val="3297595C"/>
    <w:rsid w:val="329B0615"/>
    <w:rsid w:val="32BD07AC"/>
    <w:rsid w:val="32BD5557"/>
    <w:rsid w:val="32EE3D78"/>
    <w:rsid w:val="32F7250C"/>
    <w:rsid w:val="33004825"/>
    <w:rsid w:val="332F0B57"/>
    <w:rsid w:val="333577A1"/>
    <w:rsid w:val="33474F33"/>
    <w:rsid w:val="33555178"/>
    <w:rsid w:val="335F530A"/>
    <w:rsid w:val="33675E7D"/>
    <w:rsid w:val="336828E9"/>
    <w:rsid w:val="336F0DF4"/>
    <w:rsid w:val="339B3875"/>
    <w:rsid w:val="33BC3FE1"/>
    <w:rsid w:val="33DB4B86"/>
    <w:rsid w:val="33DE0DB1"/>
    <w:rsid w:val="33EF30E5"/>
    <w:rsid w:val="34003B8C"/>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366B03"/>
    <w:rsid w:val="35382B67"/>
    <w:rsid w:val="35413A65"/>
    <w:rsid w:val="35453DC9"/>
    <w:rsid w:val="35502F57"/>
    <w:rsid w:val="355F239F"/>
    <w:rsid w:val="356B66AA"/>
    <w:rsid w:val="356D4500"/>
    <w:rsid w:val="35942138"/>
    <w:rsid w:val="35B40C1C"/>
    <w:rsid w:val="35C3613B"/>
    <w:rsid w:val="35C65168"/>
    <w:rsid w:val="35E464E9"/>
    <w:rsid w:val="3603489A"/>
    <w:rsid w:val="360D546C"/>
    <w:rsid w:val="36105B3F"/>
    <w:rsid w:val="36282054"/>
    <w:rsid w:val="363300F0"/>
    <w:rsid w:val="3633690D"/>
    <w:rsid w:val="36381C4C"/>
    <w:rsid w:val="366E41AD"/>
    <w:rsid w:val="369A0FD2"/>
    <w:rsid w:val="36B052BF"/>
    <w:rsid w:val="36B93EB7"/>
    <w:rsid w:val="36E1045F"/>
    <w:rsid w:val="36E2640E"/>
    <w:rsid w:val="36E2669F"/>
    <w:rsid w:val="36EC3A0F"/>
    <w:rsid w:val="370D3758"/>
    <w:rsid w:val="37172031"/>
    <w:rsid w:val="372201F5"/>
    <w:rsid w:val="37526FE9"/>
    <w:rsid w:val="376045B0"/>
    <w:rsid w:val="37692311"/>
    <w:rsid w:val="37836330"/>
    <w:rsid w:val="3789014E"/>
    <w:rsid w:val="379310C3"/>
    <w:rsid w:val="37C21647"/>
    <w:rsid w:val="37E55A25"/>
    <w:rsid w:val="37FE466F"/>
    <w:rsid w:val="38413FCA"/>
    <w:rsid w:val="38491B3C"/>
    <w:rsid w:val="387C1BDE"/>
    <w:rsid w:val="3881572F"/>
    <w:rsid w:val="38C308FB"/>
    <w:rsid w:val="38C71B6D"/>
    <w:rsid w:val="38EA6549"/>
    <w:rsid w:val="39154E19"/>
    <w:rsid w:val="39433A4F"/>
    <w:rsid w:val="394634C4"/>
    <w:rsid w:val="394B0481"/>
    <w:rsid w:val="39561F96"/>
    <w:rsid w:val="39622DAE"/>
    <w:rsid w:val="397918A6"/>
    <w:rsid w:val="39804D6A"/>
    <w:rsid w:val="3985224C"/>
    <w:rsid w:val="39954604"/>
    <w:rsid w:val="399E5CC2"/>
    <w:rsid w:val="39A52A9C"/>
    <w:rsid w:val="39AB0E34"/>
    <w:rsid w:val="39C866A0"/>
    <w:rsid w:val="39CB0C32"/>
    <w:rsid w:val="3A1B0818"/>
    <w:rsid w:val="3A4F7703"/>
    <w:rsid w:val="3A5D31CE"/>
    <w:rsid w:val="3A963F52"/>
    <w:rsid w:val="3AB431AA"/>
    <w:rsid w:val="3ABB1BB9"/>
    <w:rsid w:val="3AC7454D"/>
    <w:rsid w:val="3B1D0171"/>
    <w:rsid w:val="3B2163D1"/>
    <w:rsid w:val="3B241DA1"/>
    <w:rsid w:val="3B362170"/>
    <w:rsid w:val="3B5C35D4"/>
    <w:rsid w:val="3B5C3A55"/>
    <w:rsid w:val="3B741DA4"/>
    <w:rsid w:val="3B8B3D0E"/>
    <w:rsid w:val="3B8F6A4B"/>
    <w:rsid w:val="3BAC1BCF"/>
    <w:rsid w:val="3BB64A2D"/>
    <w:rsid w:val="3BCC6FCB"/>
    <w:rsid w:val="3BDB3FC9"/>
    <w:rsid w:val="3BE40231"/>
    <w:rsid w:val="3BEE647B"/>
    <w:rsid w:val="3C003463"/>
    <w:rsid w:val="3C153334"/>
    <w:rsid w:val="3C454C24"/>
    <w:rsid w:val="3C4F04BB"/>
    <w:rsid w:val="3C5B0AFA"/>
    <w:rsid w:val="3C6D3CFE"/>
    <w:rsid w:val="3C6D4F97"/>
    <w:rsid w:val="3C76498D"/>
    <w:rsid w:val="3C7D0B51"/>
    <w:rsid w:val="3C98759B"/>
    <w:rsid w:val="3CBE5E4E"/>
    <w:rsid w:val="3CCD1317"/>
    <w:rsid w:val="3CE80C8F"/>
    <w:rsid w:val="3D2E1BEB"/>
    <w:rsid w:val="3D421A62"/>
    <w:rsid w:val="3D42217E"/>
    <w:rsid w:val="3D48263E"/>
    <w:rsid w:val="3D522F6E"/>
    <w:rsid w:val="3D5355AB"/>
    <w:rsid w:val="3D7A50E8"/>
    <w:rsid w:val="3D7C0FDD"/>
    <w:rsid w:val="3D86169D"/>
    <w:rsid w:val="3D9D7BE1"/>
    <w:rsid w:val="3DA037A5"/>
    <w:rsid w:val="3DA32133"/>
    <w:rsid w:val="3DCB445C"/>
    <w:rsid w:val="3DCE1A8F"/>
    <w:rsid w:val="3DE8253A"/>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BC4452"/>
    <w:rsid w:val="40CD28F9"/>
    <w:rsid w:val="40D1511F"/>
    <w:rsid w:val="40DB3267"/>
    <w:rsid w:val="40E220E1"/>
    <w:rsid w:val="40F044EB"/>
    <w:rsid w:val="41036469"/>
    <w:rsid w:val="41156396"/>
    <w:rsid w:val="412E36B4"/>
    <w:rsid w:val="412F6BF0"/>
    <w:rsid w:val="414A3ABE"/>
    <w:rsid w:val="416030A2"/>
    <w:rsid w:val="416D78B4"/>
    <w:rsid w:val="417117E7"/>
    <w:rsid w:val="41A61CDB"/>
    <w:rsid w:val="41BC0672"/>
    <w:rsid w:val="41C81D6A"/>
    <w:rsid w:val="41F0145A"/>
    <w:rsid w:val="41F23B93"/>
    <w:rsid w:val="41F71F92"/>
    <w:rsid w:val="426A7ED0"/>
    <w:rsid w:val="428423F5"/>
    <w:rsid w:val="4285159C"/>
    <w:rsid w:val="4285755C"/>
    <w:rsid w:val="429217D3"/>
    <w:rsid w:val="42A24789"/>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DE5675"/>
    <w:rsid w:val="43E013B3"/>
    <w:rsid w:val="43EE213F"/>
    <w:rsid w:val="43F323CE"/>
    <w:rsid w:val="43F34E0F"/>
    <w:rsid w:val="440B249A"/>
    <w:rsid w:val="44281D9A"/>
    <w:rsid w:val="44502957"/>
    <w:rsid w:val="445D371E"/>
    <w:rsid w:val="447875A3"/>
    <w:rsid w:val="448F2CD7"/>
    <w:rsid w:val="449B78CC"/>
    <w:rsid w:val="449D27EC"/>
    <w:rsid w:val="44A668B8"/>
    <w:rsid w:val="44B3389B"/>
    <w:rsid w:val="44B9640E"/>
    <w:rsid w:val="44E51ABD"/>
    <w:rsid w:val="44FB10C8"/>
    <w:rsid w:val="45016504"/>
    <w:rsid w:val="45042613"/>
    <w:rsid w:val="45164373"/>
    <w:rsid w:val="45413196"/>
    <w:rsid w:val="457B63BA"/>
    <w:rsid w:val="459950F8"/>
    <w:rsid w:val="459B0CE9"/>
    <w:rsid w:val="45B55914"/>
    <w:rsid w:val="45BE2A1A"/>
    <w:rsid w:val="45DE6F05"/>
    <w:rsid w:val="45EE0CEB"/>
    <w:rsid w:val="45F64B7F"/>
    <w:rsid w:val="45FF6070"/>
    <w:rsid w:val="462130F8"/>
    <w:rsid w:val="462946BC"/>
    <w:rsid w:val="462C487D"/>
    <w:rsid w:val="463740A9"/>
    <w:rsid w:val="46503D2B"/>
    <w:rsid w:val="46644AC6"/>
    <w:rsid w:val="466B5C10"/>
    <w:rsid w:val="466F7676"/>
    <w:rsid w:val="467950D1"/>
    <w:rsid w:val="4689676F"/>
    <w:rsid w:val="46AA555C"/>
    <w:rsid w:val="46F952EF"/>
    <w:rsid w:val="47180DD0"/>
    <w:rsid w:val="471D7B5D"/>
    <w:rsid w:val="471F637D"/>
    <w:rsid w:val="4730080C"/>
    <w:rsid w:val="474833BA"/>
    <w:rsid w:val="475734F9"/>
    <w:rsid w:val="47630C2A"/>
    <w:rsid w:val="47712A1C"/>
    <w:rsid w:val="478248F3"/>
    <w:rsid w:val="47824940"/>
    <w:rsid w:val="4786168D"/>
    <w:rsid w:val="47A602C9"/>
    <w:rsid w:val="47C12A39"/>
    <w:rsid w:val="47C46170"/>
    <w:rsid w:val="47C639AA"/>
    <w:rsid w:val="47E83F78"/>
    <w:rsid w:val="47F20E02"/>
    <w:rsid w:val="480E15E3"/>
    <w:rsid w:val="48244FBC"/>
    <w:rsid w:val="48344057"/>
    <w:rsid w:val="484A42F6"/>
    <w:rsid w:val="484B0320"/>
    <w:rsid w:val="484E5CBC"/>
    <w:rsid w:val="48523E3F"/>
    <w:rsid w:val="486368FF"/>
    <w:rsid w:val="48912004"/>
    <w:rsid w:val="489D706D"/>
    <w:rsid w:val="48A2602D"/>
    <w:rsid w:val="48AB73B6"/>
    <w:rsid w:val="48C626B1"/>
    <w:rsid w:val="48D306A1"/>
    <w:rsid w:val="494653E2"/>
    <w:rsid w:val="49647E9E"/>
    <w:rsid w:val="4968395A"/>
    <w:rsid w:val="497A0F95"/>
    <w:rsid w:val="49865916"/>
    <w:rsid w:val="49892DB9"/>
    <w:rsid w:val="498B1443"/>
    <w:rsid w:val="49901C5C"/>
    <w:rsid w:val="4997589C"/>
    <w:rsid w:val="49992AD8"/>
    <w:rsid w:val="49B02FC2"/>
    <w:rsid w:val="49BD64AA"/>
    <w:rsid w:val="49BE7660"/>
    <w:rsid w:val="49C10D2B"/>
    <w:rsid w:val="4A08137B"/>
    <w:rsid w:val="4A1445C4"/>
    <w:rsid w:val="4A3B7E6E"/>
    <w:rsid w:val="4A63446D"/>
    <w:rsid w:val="4A742776"/>
    <w:rsid w:val="4A796F1E"/>
    <w:rsid w:val="4A8018B7"/>
    <w:rsid w:val="4A8665BE"/>
    <w:rsid w:val="4A883A0B"/>
    <w:rsid w:val="4A8E78F6"/>
    <w:rsid w:val="4A932334"/>
    <w:rsid w:val="4AA272E0"/>
    <w:rsid w:val="4AA344D5"/>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1C4A6D"/>
    <w:rsid w:val="4C252FA3"/>
    <w:rsid w:val="4C29776D"/>
    <w:rsid w:val="4C2E1662"/>
    <w:rsid w:val="4C3752D5"/>
    <w:rsid w:val="4C5E3264"/>
    <w:rsid w:val="4C637FE0"/>
    <w:rsid w:val="4C762BA5"/>
    <w:rsid w:val="4CA27465"/>
    <w:rsid w:val="4CC415B6"/>
    <w:rsid w:val="4CCE366C"/>
    <w:rsid w:val="4CEE666D"/>
    <w:rsid w:val="4CF626C6"/>
    <w:rsid w:val="4D046DD3"/>
    <w:rsid w:val="4D0A29E9"/>
    <w:rsid w:val="4D3B79B5"/>
    <w:rsid w:val="4D4306C8"/>
    <w:rsid w:val="4D477B55"/>
    <w:rsid w:val="4D485C7F"/>
    <w:rsid w:val="4D560DB2"/>
    <w:rsid w:val="4D6146ED"/>
    <w:rsid w:val="4DA712FA"/>
    <w:rsid w:val="4DA77604"/>
    <w:rsid w:val="4DB64C5C"/>
    <w:rsid w:val="4DB86720"/>
    <w:rsid w:val="4DD059E1"/>
    <w:rsid w:val="4DF35CFB"/>
    <w:rsid w:val="4E167C21"/>
    <w:rsid w:val="4E660D6D"/>
    <w:rsid w:val="4E712CEB"/>
    <w:rsid w:val="4E7F3F8C"/>
    <w:rsid w:val="4E863C0A"/>
    <w:rsid w:val="4EA3596A"/>
    <w:rsid w:val="4EA61152"/>
    <w:rsid w:val="4EB07136"/>
    <w:rsid w:val="4EB451CD"/>
    <w:rsid w:val="4EC372F3"/>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340D87"/>
    <w:rsid w:val="5135665F"/>
    <w:rsid w:val="513A6667"/>
    <w:rsid w:val="5153698B"/>
    <w:rsid w:val="516010A7"/>
    <w:rsid w:val="516109FB"/>
    <w:rsid w:val="516E5DCE"/>
    <w:rsid w:val="517F7FAF"/>
    <w:rsid w:val="51A55368"/>
    <w:rsid w:val="51AB787F"/>
    <w:rsid w:val="51AE28CC"/>
    <w:rsid w:val="51B34E27"/>
    <w:rsid w:val="51BE5771"/>
    <w:rsid w:val="51D27F79"/>
    <w:rsid w:val="51E24436"/>
    <w:rsid w:val="51F9528D"/>
    <w:rsid w:val="52012FFE"/>
    <w:rsid w:val="520D10FD"/>
    <w:rsid w:val="52267B59"/>
    <w:rsid w:val="5229652A"/>
    <w:rsid w:val="524A7DEE"/>
    <w:rsid w:val="526409A7"/>
    <w:rsid w:val="526B7B49"/>
    <w:rsid w:val="52725A08"/>
    <w:rsid w:val="527A302F"/>
    <w:rsid w:val="527E5FEF"/>
    <w:rsid w:val="528672BE"/>
    <w:rsid w:val="52885C9B"/>
    <w:rsid w:val="528C69AA"/>
    <w:rsid w:val="528D18A0"/>
    <w:rsid w:val="52C55B5C"/>
    <w:rsid w:val="52D23681"/>
    <w:rsid w:val="52D77E26"/>
    <w:rsid w:val="52DA02C1"/>
    <w:rsid w:val="52E05D51"/>
    <w:rsid w:val="52F93B9B"/>
    <w:rsid w:val="530243FB"/>
    <w:rsid w:val="530348EE"/>
    <w:rsid w:val="530D2C13"/>
    <w:rsid w:val="531620E8"/>
    <w:rsid w:val="531B5950"/>
    <w:rsid w:val="53262234"/>
    <w:rsid w:val="53656C55"/>
    <w:rsid w:val="537470CE"/>
    <w:rsid w:val="537C7E04"/>
    <w:rsid w:val="537E2AF3"/>
    <w:rsid w:val="53AB1EBF"/>
    <w:rsid w:val="53B73FC1"/>
    <w:rsid w:val="53F342B2"/>
    <w:rsid w:val="54032253"/>
    <w:rsid w:val="540656EF"/>
    <w:rsid w:val="54102C67"/>
    <w:rsid w:val="54231EC5"/>
    <w:rsid w:val="542B552C"/>
    <w:rsid w:val="544E7F31"/>
    <w:rsid w:val="54E12461"/>
    <w:rsid w:val="54E379B9"/>
    <w:rsid w:val="54E63DB5"/>
    <w:rsid w:val="54E87AB4"/>
    <w:rsid w:val="54FA1B14"/>
    <w:rsid w:val="55175CA3"/>
    <w:rsid w:val="55284E03"/>
    <w:rsid w:val="553F0A85"/>
    <w:rsid w:val="554927D3"/>
    <w:rsid w:val="55657192"/>
    <w:rsid w:val="558A5361"/>
    <w:rsid w:val="558D5599"/>
    <w:rsid w:val="55A85294"/>
    <w:rsid w:val="55D51417"/>
    <w:rsid w:val="5610122D"/>
    <w:rsid w:val="56160288"/>
    <w:rsid w:val="562B67B1"/>
    <w:rsid w:val="563C5040"/>
    <w:rsid w:val="5654125A"/>
    <w:rsid w:val="56570CFD"/>
    <w:rsid w:val="56584B55"/>
    <w:rsid w:val="566C5A93"/>
    <w:rsid w:val="566E2566"/>
    <w:rsid w:val="567341AE"/>
    <w:rsid w:val="56822CF4"/>
    <w:rsid w:val="56AF3844"/>
    <w:rsid w:val="56B874D0"/>
    <w:rsid w:val="56C45121"/>
    <w:rsid w:val="56D37217"/>
    <w:rsid w:val="56D92559"/>
    <w:rsid w:val="56E0464E"/>
    <w:rsid w:val="56EA2AD6"/>
    <w:rsid w:val="56EB388B"/>
    <w:rsid w:val="56EF57DA"/>
    <w:rsid w:val="56FE7492"/>
    <w:rsid w:val="5712786F"/>
    <w:rsid w:val="5715646F"/>
    <w:rsid w:val="57225C3A"/>
    <w:rsid w:val="572E2719"/>
    <w:rsid w:val="573869A1"/>
    <w:rsid w:val="57520404"/>
    <w:rsid w:val="57577B43"/>
    <w:rsid w:val="57686B39"/>
    <w:rsid w:val="57926E1F"/>
    <w:rsid w:val="579C4060"/>
    <w:rsid w:val="57A348C8"/>
    <w:rsid w:val="57C27BC3"/>
    <w:rsid w:val="57C63E30"/>
    <w:rsid w:val="57C96C4F"/>
    <w:rsid w:val="57CA617B"/>
    <w:rsid w:val="57D75A81"/>
    <w:rsid w:val="57DF5F9E"/>
    <w:rsid w:val="57F97E5F"/>
    <w:rsid w:val="57FF0A89"/>
    <w:rsid w:val="580764A3"/>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F13FFE"/>
    <w:rsid w:val="59F6399F"/>
    <w:rsid w:val="5A2D6EF5"/>
    <w:rsid w:val="5A6A6B4B"/>
    <w:rsid w:val="5A6B568E"/>
    <w:rsid w:val="5A934734"/>
    <w:rsid w:val="5AAC1EB7"/>
    <w:rsid w:val="5AB91B43"/>
    <w:rsid w:val="5AC271F7"/>
    <w:rsid w:val="5AC638AA"/>
    <w:rsid w:val="5ACB747D"/>
    <w:rsid w:val="5AD20FEA"/>
    <w:rsid w:val="5B0000F2"/>
    <w:rsid w:val="5B0D0CCA"/>
    <w:rsid w:val="5B2034EA"/>
    <w:rsid w:val="5B445318"/>
    <w:rsid w:val="5B5639C9"/>
    <w:rsid w:val="5B9779A7"/>
    <w:rsid w:val="5BA83A6D"/>
    <w:rsid w:val="5BB34F83"/>
    <w:rsid w:val="5BB90117"/>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013535"/>
    <w:rsid w:val="5D34581D"/>
    <w:rsid w:val="5D3503EA"/>
    <w:rsid w:val="5D442CD9"/>
    <w:rsid w:val="5D6F347F"/>
    <w:rsid w:val="5D85579C"/>
    <w:rsid w:val="5D97555B"/>
    <w:rsid w:val="5D9B549E"/>
    <w:rsid w:val="5DA07512"/>
    <w:rsid w:val="5DAB44FB"/>
    <w:rsid w:val="5DB93D9B"/>
    <w:rsid w:val="5DDE158C"/>
    <w:rsid w:val="5DE2034D"/>
    <w:rsid w:val="5DE2243A"/>
    <w:rsid w:val="5DF16612"/>
    <w:rsid w:val="5E01163E"/>
    <w:rsid w:val="5E0C16C2"/>
    <w:rsid w:val="5E2362AB"/>
    <w:rsid w:val="5E3758E0"/>
    <w:rsid w:val="5E384B59"/>
    <w:rsid w:val="5E460C00"/>
    <w:rsid w:val="5E4E2D66"/>
    <w:rsid w:val="5E6462ED"/>
    <w:rsid w:val="5E7519F2"/>
    <w:rsid w:val="5EA00BC9"/>
    <w:rsid w:val="5EB053AB"/>
    <w:rsid w:val="5EB06DA1"/>
    <w:rsid w:val="5EB77BF4"/>
    <w:rsid w:val="5EBE0ACF"/>
    <w:rsid w:val="5EF70725"/>
    <w:rsid w:val="5F116334"/>
    <w:rsid w:val="5F167628"/>
    <w:rsid w:val="5F187367"/>
    <w:rsid w:val="5F460512"/>
    <w:rsid w:val="5F487ACD"/>
    <w:rsid w:val="5F4D40ED"/>
    <w:rsid w:val="5F5B6097"/>
    <w:rsid w:val="5F616AEA"/>
    <w:rsid w:val="5F672E5B"/>
    <w:rsid w:val="5F684277"/>
    <w:rsid w:val="5F704C52"/>
    <w:rsid w:val="5F7A25BB"/>
    <w:rsid w:val="5F8435C6"/>
    <w:rsid w:val="5FA41B0F"/>
    <w:rsid w:val="5FBB3692"/>
    <w:rsid w:val="5FBD1A76"/>
    <w:rsid w:val="5FCC4A9B"/>
    <w:rsid w:val="5FCF0476"/>
    <w:rsid w:val="5FD95F84"/>
    <w:rsid w:val="5FDD542D"/>
    <w:rsid w:val="5FE343FF"/>
    <w:rsid w:val="60073B5F"/>
    <w:rsid w:val="60335D24"/>
    <w:rsid w:val="603E133A"/>
    <w:rsid w:val="603E2C7E"/>
    <w:rsid w:val="60440EA7"/>
    <w:rsid w:val="609D2B3A"/>
    <w:rsid w:val="60A57373"/>
    <w:rsid w:val="60A63145"/>
    <w:rsid w:val="60B13425"/>
    <w:rsid w:val="60BA7212"/>
    <w:rsid w:val="60BC2AD1"/>
    <w:rsid w:val="60C80A52"/>
    <w:rsid w:val="60E27633"/>
    <w:rsid w:val="60E370E1"/>
    <w:rsid w:val="60E66DAC"/>
    <w:rsid w:val="6115743B"/>
    <w:rsid w:val="6118219C"/>
    <w:rsid w:val="614B11AE"/>
    <w:rsid w:val="615A7643"/>
    <w:rsid w:val="6181590D"/>
    <w:rsid w:val="61882537"/>
    <w:rsid w:val="61A0602B"/>
    <w:rsid w:val="61AB4343"/>
    <w:rsid w:val="61C10180"/>
    <w:rsid w:val="61DF65A1"/>
    <w:rsid w:val="620879B6"/>
    <w:rsid w:val="62144776"/>
    <w:rsid w:val="62165B70"/>
    <w:rsid w:val="624A6D69"/>
    <w:rsid w:val="62511E62"/>
    <w:rsid w:val="625978FB"/>
    <w:rsid w:val="625D6EB4"/>
    <w:rsid w:val="627C4E07"/>
    <w:rsid w:val="62A60AF3"/>
    <w:rsid w:val="6300329D"/>
    <w:rsid w:val="63035AB9"/>
    <w:rsid w:val="631A0AF4"/>
    <w:rsid w:val="63357CF9"/>
    <w:rsid w:val="633C3E81"/>
    <w:rsid w:val="63417443"/>
    <w:rsid w:val="634718F8"/>
    <w:rsid w:val="634F14DE"/>
    <w:rsid w:val="635271AC"/>
    <w:rsid w:val="63A177AC"/>
    <w:rsid w:val="63CA5038"/>
    <w:rsid w:val="63DF412E"/>
    <w:rsid w:val="63F57AF7"/>
    <w:rsid w:val="63F611BE"/>
    <w:rsid w:val="6411441D"/>
    <w:rsid w:val="643E4803"/>
    <w:rsid w:val="64404CE4"/>
    <w:rsid w:val="644305A9"/>
    <w:rsid w:val="644E3A73"/>
    <w:rsid w:val="64544785"/>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0123E7"/>
    <w:rsid w:val="66154489"/>
    <w:rsid w:val="66234A68"/>
    <w:rsid w:val="662519FA"/>
    <w:rsid w:val="662B4B5B"/>
    <w:rsid w:val="662E3C5A"/>
    <w:rsid w:val="66524C20"/>
    <w:rsid w:val="666B40AB"/>
    <w:rsid w:val="6679299F"/>
    <w:rsid w:val="66AF05D0"/>
    <w:rsid w:val="66CC4B63"/>
    <w:rsid w:val="66DA762F"/>
    <w:rsid w:val="66DD782D"/>
    <w:rsid w:val="66E16EBB"/>
    <w:rsid w:val="66E71594"/>
    <w:rsid w:val="66EB350E"/>
    <w:rsid w:val="66F320D7"/>
    <w:rsid w:val="66F96AC7"/>
    <w:rsid w:val="671C19A2"/>
    <w:rsid w:val="67361909"/>
    <w:rsid w:val="673D11D9"/>
    <w:rsid w:val="6761151E"/>
    <w:rsid w:val="67777A7E"/>
    <w:rsid w:val="6779514F"/>
    <w:rsid w:val="67937A78"/>
    <w:rsid w:val="67AC67D9"/>
    <w:rsid w:val="67B505D6"/>
    <w:rsid w:val="67C646E4"/>
    <w:rsid w:val="67CE19EE"/>
    <w:rsid w:val="67CF78E2"/>
    <w:rsid w:val="67D65FBA"/>
    <w:rsid w:val="67D87514"/>
    <w:rsid w:val="67E96CA1"/>
    <w:rsid w:val="67F22F85"/>
    <w:rsid w:val="67FF38D2"/>
    <w:rsid w:val="68025E22"/>
    <w:rsid w:val="68061691"/>
    <w:rsid w:val="68100949"/>
    <w:rsid w:val="68203D10"/>
    <w:rsid w:val="683728A9"/>
    <w:rsid w:val="68407CCF"/>
    <w:rsid w:val="68454692"/>
    <w:rsid w:val="685F0607"/>
    <w:rsid w:val="68C046B7"/>
    <w:rsid w:val="68D13D5F"/>
    <w:rsid w:val="68E424F2"/>
    <w:rsid w:val="68EA39A3"/>
    <w:rsid w:val="68EB0259"/>
    <w:rsid w:val="68F51868"/>
    <w:rsid w:val="69013165"/>
    <w:rsid w:val="691E73F0"/>
    <w:rsid w:val="69283B12"/>
    <w:rsid w:val="693C0577"/>
    <w:rsid w:val="693E3CEF"/>
    <w:rsid w:val="694170DA"/>
    <w:rsid w:val="69451A1A"/>
    <w:rsid w:val="695D5EF8"/>
    <w:rsid w:val="696E5C82"/>
    <w:rsid w:val="69766FE4"/>
    <w:rsid w:val="699E6089"/>
    <w:rsid w:val="69AA6ED8"/>
    <w:rsid w:val="69B66B69"/>
    <w:rsid w:val="69D5604B"/>
    <w:rsid w:val="69DC6FD1"/>
    <w:rsid w:val="69FE44F1"/>
    <w:rsid w:val="69FF65C7"/>
    <w:rsid w:val="6A26310F"/>
    <w:rsid w:val="6A400F60"/>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6B6E49"/>
    <w:rsid w:val="6B88227B"/>
    <w:rsid w:val="6B8F3DAE"/>
    <w:rsid w:val="6B9F3DD3"/>
    <w:rsid w:val="6BA84702"/>
    <w:rsid w:val="6BB9397F"/>
    <w:rsid w:val="6BB97F4C"/>
    <w:rsid w:val="6BC77FCB"/>
    <w:rsid w:val="6BCD0996"/>
    <w:rsid w:val="6BD024B0"/>
    <w:rsid w:val="6BE17EC5"/>
    <w:rsid w:val="6BEC17E0"/>
    <w:rsid w:val="6C022EF5"/>
    <w:rsid w:val="6C095FFD"/>
    <w:rsid w:val="6C3C26F7"/>
    <w:rsid w:val="6C3D2304"/>
    <w:rsid w:val="6C3E1496"/>
    <w:rsid w:val="6C4F292A"/>
    <w:rsid w:val="6C784968"/>
    <w:rsid w:val="6C934A49"/>
    <w:rsid w:val="6C990CC3"/>
    <w:rsid w:val="6C9F70F4"/>
    <w:rsid w:val="6CC36FD4"/>
    <w:rsid w:val="6CD67939"/>
    <w:rsid w:val="6CE16A99"/>
    <w:rsid w:val="6D132BAE"/>
    <w:rsid w:val="6D1B154C"/>
    <w:rsid w:val="6D4C39E0"/>
    <w:rsid w:val="6DBA30A2"/>
    <w:rsid w:val="6DD03DDD"/>
    <w:rsid w:val="6DE541BE"/>
    <w:rsid w:val="6E0765D6"/>
    <w:rsid w:val="6E186368"/>
    <w:rsid w:val="6E1D7EFA"/>
    <w:rsid w:val="6E686CFA"/>
    <w:rsid w:val="6E8E4E5B"/>
    <w:rsid w:val="6E912F62"/>
    <w:rsid w:val="6EA47B25"/>
    <w:rsid w:val="6EAD7D17"/>
    <w:rsid w:val="6ED529FF"/>
    <w:rsid w:val="6F277243"/>
    <w:rsid w:val="6F490B4C"/>
    <w:rsid w:val="6F4E7B0E"/>
    <w:rsid w:val="6F6A133A"/>
    <w:rsid w:val="6F7C2AB0"/>
    <w:rsid w:val="6F7F6D96"/>
    <w:rsid w:val="6F9417E0"/>
    <w:rsid w:val="6FB36CAD"/>
    <w:rsid w:val="6FC4081A"/>
    <w:rsid w:val="6FCA3605"/>
    <w:rsid w:val="6FD1766A"/>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BF5715"/>
    <w:rsid w:val="70DB1BC1"/>
    <w:rsid w:val="70DD1926"/>
    <w:rsid w:val="70E41B98"/>
    <w:rsid w:val="71043FAD"/>
    <w:rsid w:val="713F2AFD"/>
    <w:rsid w:val="71775EC4"/>
    <w:rsid w:val="71952910"/>
    <w:rsid w:val="71981217"/>
    <w:rsid w:val="71A05546"/>
    <w:rsid w:val="71B84ACA"/>
    <w:rsid w:val="71BC32BD"/>
    <w:rsid w:val="71D17C92"/>
    <w:rsid w:val="71D6769C"/>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A130CB"/>
    <w:rsid w:val="74A847D8"/>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944A0C"/>
    <w:rsid w:val="77B97663"/>
    <w:rsid w:val="77D77497"/>
    <w:rsid w:val="77DC410A"/>
    <w:rsid w:val="77E802DD"/>
    <w:rsid w:val="77EF1EFC"/>
    <w:rsid w:val="78082EA5"/>
    <w:rsid w:val="78154312"/>
    <w:rsid w:val="78191973"/>
    <w:rsid w:val="78246762"/>
    <w:rsid w:val="78361F68"/>
    <w:rsid w:val="783A2570"/>
    <w:rsid w:val="785D0C51"/>
    <w:rsid w:val="789F729D"/>
    <w:rsid w:val="78A332F6"/>
    <w:rsid w:val="78AC2C1A"/>
    <w:rsid w:val="78BA77AD"/>
    <w:rsid w:val="78D76289"/>
    <w:rsid w:val="78DC1555"/>
    <w:rsid w:val="78F31EFD"/>
    <w:rsid w:val="78FA6091"/>
    <w:rsid w:val="78FE02F9"/>
    <w:rsid w:val="791378D9"/>
    <w:rsid w:val="7918120A"/>
    <w:rsid w:val="79196C28"/>
    <w:rsid w:val="791D484E"/>
    <w:rsid w:val="792173F7"/>
    <w:rsid w:val="792B7ADB"/>
    <w:rsid w:val="794C71C1"/>
    <w:rsid w:val="795A5FDB"/>
    <w:rsid w:val="79673907"/>
    <w:rsid w:val="7972455A"/>
    <w:rsid w:val="79843AB5"/>
    <w:rsid w:val="79E16677"/>
    <w:rsid w:val="79F206CA"/>
    <w:rsid w:val="79F556E7"/>
    <w:rsid w:val="79FA5EC6"/>
    <w:rsid w:val="79FD3647"/>
    <w:rsid w:val="7A1B6439"/>
    <w:rsid w:val="7A1B7E60"/>
    <w:rsid w:val="7A205476"/>
    <w:rsid w:val="7A2B4BB9"/>
    <w:rsid w:val="7A3D4FF8"/>
    <w:rsid w:val="7A62009D"/>
    <w:rsid w:val="7A6E3192"/>
    <w:rsid w:val="7A707A0C"/>
    <w:rsid w:val="7A7F1012"/>
    <w:rsid w:val="7A991F5F"/>
    <w:rsid w:val="7A9F31FC"/>
    <w:rsid w:val="7AA722B0"/>
    <w:rsid w:val="7AA95331"/>
    <w:rsid w:val="7AD41BFE"/>
    <w:rsid w:val="7AE101C7"/>
    <w:rsid w:val="7AE57976"/>
    <w:rsid w:val="7AF93647"/>
    <w:rsid w:val="7B244E36"/>
    <w:rsid w:val="7B274214"/>
    <w:rsid w:val="7B290CCA"/>
    <w:rsid w:val="7B2E7FDF"/>
    <w:rsid w:val="7B333296"/>
    <w:rsid w:val="7B5529ED"/>
    <w:rsid w:val="7B716015"/>
    <w:rsid w:val="7B83131D"/>
    <w:rsid w:val="7BA557B9"/>
    <w:rsid w:val="7BA7367B"/>
    <w:rsid w:val="7BB10658"/>
    <w:rsid w:val="7BDD4B02"/>
    <w:rsid w:val="7C1E1019"/>
    <w:rsid w:val="7C5B1B71"/>
    <w:rsid w:val="7C916D05"/>
    <w:rsid w:val="7CA9518B"/>
    <w:rsid w:val="7CC952AA"/>
    <w:rsid w:val="7CD62495"/>
    <w:rsid w:val="7CF02947"/>
    <w:rsid w:val="7D032647"/>
    <w:rsid w:val="7D312C84"/>
    <w:rsid w:val="7D553317"/>
    <w:rsid w:val="7D5D566D"/>
    <w:rsid w:val="7D85522B"/>
    <w:rsid w:val="7D8870C8"/>
    <w:rsid w:val="7D8A7BB3"/>
    <w:rsid w:val="7DA22646"/>
    <w:rsid w:val="7DBD1C4E"/>
    <w:rsid w:val="7DC21B31"/>
    <w:rsid w:val="7DDA1DE0"/>
    <w:rsid w:val="7DE33872"/>
    <w:rsid w:val="7E025E1B"/>
    <w:rsid w:val="7E064983"/>
    <w:rsid w:val="7E1E5C06"/>
    <w:rsid w:val="7E283A5C"/>
    <w:rsid w:val="7E2C1142"/>
    <w:rsid w:val="7E351709"/>
    <w:rsid w:val="7E4A2CB2"/>
    <w:rsid w:val="7E653615"/>
    <w:rsid w:val="7E696CC0"/>
    <w:rsid w:val="7E7D50EC"/>
    <w:rsid w:val="7E8B43F6"/>
    <w:rsid w:val="7EB77ECD"/>
    <w:rsid w:val="7EBC7738"/>
    <w:rsid w:val="7EC00FD6"/>
    <w:rsid w:val="7EC64112"/>
    <w:rsid w:val="7EDC3C5E"/>
    <w:rsid w:val="7EF50B34"/>
    <w:rsid w:val="7EF742CC"/>
    <w:rsid w:val="7F271E86"/>
    <w:rsid w:val="7F745F2F"/>
    <w:rsid w:val="7F7B15F0"/>
    <w:rsid w:val="7F8A6114"/>
    <w:rsid w:val="7FA919BF"/>
    <w:rsid w:val="7FB606F2"/>
    <w:rsid w:val="7FB851A4"/>
    <w:rsid w:val="7FCA13CF"/>
    <w:rsid w:val="7FD33338"/>
    <w:rsid w:val="7FDE06A5"/>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4">
    <w:name w:val="heading 1"/>
    <w:basedOn w:val="1"/>
    <w:next w:val="1"/>
    <w:link w:val="7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73"/>
    <w:qFormat/>
    <w:uiPriority w:val="9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5"/>
    <w:qFormat/>
    <w:uiPriority w:val="99"/>
    <w:pPr>
      <w:keepNext/>
      <w:keepLines/>
      <w:spacing w:before="260" w:after="260" w:line="416" w:lineRule="auto"/>
      <w:outlineLvl w:val="2"/>
    </w:pPr>
    <w:rPr>
      <w:b/>
      <w:bCs/>
      <w:sz w:val="32"/>
      <w:szCs w:val="32"/>
    </w:rPr>
  </w:style>
  <w:style w:type="paragraph" w:styleId="2">
    <w:name w:val="heading 4"/>
    <w:basedOn w:val="1"/>
    <w:next w:val="3"/>
    <w:link w:val="68"/>
    <w:qFormat/>
    <w:uiPriority w:val="0"/>
    <w:pPr>
      <w:keepNext/>
      <w:keepLines/>
      <w:spacing w:before="280" w:after="290" w:line="376" w:lineRule="auto"/>
      <w:outlineLvl w:val="3"/>
    </w:pPr>
    <w:rPr>
      <w:rFonts w:ascii="Cambria" w:hAnsi="Cambria"/>
      <w:b/>
      <w:bCs/>
      <w:sz w:val="28"/>
    </w:rPr>
  </w:style>
  <w:style w:type="paragraph" w:styleId="7">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3">
    <w:name w:val="正文首缩两字"/>
    <w:basedOn w:val="1"/>
    <w:qFormat/>
    <w:uiPriority w:val="0"/>
    <w:pPr>
      <w:spacing w:afterLines="30" w:line="360" w:lineRule="auto"/>
      <w:ind w:left="210" w:right="210" w:firstLine="480" w:firstLineChars="200"/>
      <w:jc w:val="left"/>
    </w:pPr>
    <w:rPr>
      <w:rFonts w:ascii="宋体" w:hAnsi="宋体" w:eastAsia="仿宋_GB2312"/>
      <w:kern w:val="0"/>
      <w:sz w:val="24"/>
      <w:szCs w:val="24"/>
    </w:rPr>
  </w:style>
  <w:style w:type="paragraph" w:styleId="8">
    <w:name w:val="List Number"/>
    <w:basedOn w:val="1"/>
    <w:semiHidden/>
    <w:qFormat/>
    <w:uiPriority w:val="99"/>
    <w:pPr>
      <w:widowControl/>
      <w:tabs>
        <w:tab w:val="left" w:pos="900"/>
      </w:tabs>
      <w:spacing w:afterLines="50"/>
      <w:ind w:left="900" w:hanging="720"/>
      <w:jc w:val="left"/>
    </w:pPr>
    <w:rPr>
      <w:kern w:val="0"/>
      <w:szCs w:val="24"/>
    </w:rPr>
  </w:style>
  <w:style w:type="paragraph" w:styleId="9">
    <w:name w:val="Normal Indent"/>
    <w:basedOn w:val="1"/>
    <w:link w:val="58"/>
    <w:qFormat/>
    <w:uiPriority w:val="0"/>
    <w:pPr>
      <w:ind w:firstLine="420"/>
    </w:pPr>
    <w:rPr>
      <w:sz w:val="21"/>
      <w:szCs w:val="21"/>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link w:val="77"/>
    <w:semiHidden/>
    <w:qFormat/>
    <w:uiPriority w:val="99"/>
    <w:rPr>
      <w:rFonts w:ascii="宋体"/>
      <w:sz w:val="18"/>
      <w:szCs w:val="18"/>
    </w:rPr>
  </w:style>
  <w:style w:type="paragraph" w:styleId="12">
    <w:name w:val="annotation text"/>
    <w:basedOn w:val="1"/>
    <w:link w:val="50"/>
    <w:semiHidden/>
    <w:qFormat/>
    <w:locked/>
    <w:uiPriority w:val="0"/>
    <w:pPr>
      <w:jc w:val="left"/>
    </w:pPr>
    <w:rPr>
      <w:sz w:val="21"/>
      <w:szCs w:val="22"/>
    </w:rPr>
  </w:style>
  <w:style w:type="paragraph" w:styleId="13">
    <w:name w:val="Body Text 3"/>
    <w:basedOn w:val="1"/>
    <w:link w:val="57"/>
    <w:semiHidden/>
    <w:qFormat/>
    <w:uiPriority w:val="99"/>
    <w:pPr>
      <w:snapToGrid w:val="0"/>
      <w:spacing w:before="50" w:after="50"/>
    </w:pPr>
    <w:rPr>
      <w:kern w:val="0"/>
      <w:sz w:val="16"/>
      <w:szCs w:val="16"/>
    </w:rPr>
  </w:style>
  <w:style w:type="paragraph" w:styleId="14">
    <w:name w:val="Body Text"/>
    <w:basedOn w:val="1"/>
    <w:next w:val="15"/>
    <w:link w:val="85"/>
    <w:semiHidden/>
    <w:qFormat/>
    <w:uiPriority w:val="99"/>
    <w:pPr>
      <w:spacing w:after="120"/>
    </w:pPr>
    <w:rPr>
      <w:kern w:val="0"/>
      <w:szCs w:val="24"/>
    </w:rPr>
  </w:style>
  <w:style w:type="paragraph" w:customStyle="1" w:styleId="15">
    <w:name w:val="Default"/>
    <w:next w:val="16"/>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styleId="16">
    <w:name w:val="footer"/>
    <w:basedOn w:val="1"/>
    <w:next w:val="17"/>
    <w:link w:val="65"/>
    <w:qFormat/>
    <w:uiPriority w:val="99"/>
    <w:pPr>
      <w:tabs>
        <w:tab w:val="center" w:pos="4153"/>
        <w:tab w:val="right" w:pos="8306"/>
      </w:tabs>
      <w:snapToGrid w:val="0"/>
      <w:jc w:val="left"/>
    </w:pPr>
    <w:rPr>
      <w:sz w:val="18"/>
      <w:szCs w:val="18"/>
    </w:rPr>
  </w:style>
  <w:style w:type="paragraph" w:styleId="17">
    <w:name w:val="toc 2"/>
    <w:basedOn w:val="1"/>
    <w:next w:val="1"/>
    <w:qFormat/>
    <w:uiPriority w:val="39"/>
    <w:pPr>
      <w:ind w:left="420" w:leftChars="200"/>
    </w:pPr>
  </w:style>
  <w:style w:type="paragraph" w:styleId="18">
    <w:name w:val="Body Text Indent"/>
    <w:basedOn w:val="1"/>
    <w:next w:val="1"/>
    <w:link w:val="75"/>
    <w:qFormat/>
    <w:uiPriority w:val="99"/>
    <w:pPr>
      <w:spacing w:line="200" w:lineRule="atLeast"/>
      <w:ind w:firstLine="301"/>
    </w:pPr>
    <w:rPr>
      <w:kern w:val="0"/>
      <w:szCs w:val="24"/>
    </w:rPr>
  </w:style>
  <w:style w:type="paragraph" w:styleId="19">
    <w:name w:val="List Number 3"/>
    <w:basedOn w:val="1"/>
    <w:semiHidden/>
    <w:qFormat/>
    <w:uiPriority w:val="99"/>
    <w:pPr>
      <w:tabs>
        <w:tab w:val="left" w:pos="1480"/>
      </w:tabs>
      <w:ind w:left="720" w:leftChars="400" w:hanging="200" w:hangingChars="200"/>
    </w:pPr>
    <w:rPr>
      <w:sz w:val="21"/>
      <w:szCs w:val="21"/>
    </w:rPr>
  </w:style>
  <w:style w:type="paragraph" w:styleId="20">
    <w:name w:val="List 2"/>
    <w:basedOn w:val="1"/>
    <w:semiHidden/>
    <w:qFormat/>
    <w:uiPriority w:val="99"/>
    <w:pPr>
      <w:ind w:left="200" w:leftChars="200" w:hanging="200" w:hangingChars="200"/>
    </w:pPr>
  </w:style>
  <w:style w:type="paragraph" w:styleId="21">
    <w:name w:val="toc 3"/>
    <w:basedOn w:val="1"/>
    <w:next w:val="1"/>
    <w:qFormat/>
    <w:uiPriority w:val="39"/>
    <w:pPr>
      <w:ind w:left="840" w:leftChars="400"/>
    </w:pPr>
  </w:style>
  <w:style w:type="paragraph" w:styleId="22">
    <w:name w:val="Plain Text"/>
    <w:basedOn w:val="1"/>
    <w:next w:val="1"/>
    <w:link w:val="51"/>
    <w:qFormat/>
    <w:uiPriority w:val="0"/>
    <w:pPr>
      <w:spacing w:beforeLines="50" w:afterLines="50" w:line="400" w:lineRule="atLeast"/>
    </w:pPr>
    <w:rPr>
      <w:rFonts w:ascii="宋体" w:hAnsi="Courier New"/>
      <w:kern w:val="0"/>
      <w:sz w:val="21"/>
      <w:szCs w:val="21"/>
    </w:rPr>
  </w:style>
  <w:style w:type="paragraph" w:styleId="23">
    <w:name w:val="Date"/>
    <w:basedOn w:val="1"/>
    <w:next w:val="1"/>
    <w:link w:val="60"/>
    <w:qFormat/>
    <w:uiPriority w:val="99"/>
    <w:pPr>
      <w:ind w:left="2500" w:leftChars="2500"/>
    </w:pPr>
    <w:rPr>
      <w:kern w:val="0"/>
      <w:szCs w:val="24"/>
    </w:rPr>
  </w:style>
  <w:style w:type="paragraph" w:styleId="24">
    <w:name w:val="Body Text Indent 2"/>
    <w:basedOn w:val="1"/>
    <w:next w:val="25"/>
    <w:link w:val="64"/>
    <w:semiHidden/>
    <w:qFormat/>
    <w:uiPriority w:val="99"/>
    <w:pPr>
      <w:snapToGrid w:val="0"/>
      <w:ind w:firstLine="542" w:firstLineChars="225"/>
    </w:pPr>
    <w:rPr>
      <w:rFonts w:ascii="仿宋_GB2312" w:hAnsi="宋体"/>
      <w:b/>
      <w:bCs/>
      <w:color w:val="000000"/>
      <w:szCs w:val="24"/>
    </w:rPr>
  </w:style>
  <w:style w:type="paragraph" w:styleId="25">
    <w:name w:val="Body Text First Indent 2"/>
    <w:basedOn w:val="18"/>
    <w:next w:val="26"/>
    <w:link w:val="83"/>
    <w:unhideWhenUsed/>
    <w:qFormat/>
    <w:locked/>
    <w:uiPriority w:val="99"/>
    <w:pPr>
      <w:spacing w:after="120"/>
      <w:ind w:left="420" w:leftChars="200" w:firstLine="420"/>
    </w:pPr>
  </w:style>
  <w:style w:type="paragraph" w:customStyle="1" w:styleId="2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styleId="27">
    <w:name w:val="Balloon Text"/>
    <w:basedOn w:val="1"/>
    <w:link w:val="59"/>
    <w:qFormat/>
    <w:uiPriority w:val="0"/>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sz w:val="21"/>
      <w:szCs w:val="21"/>
    </w:rPr>
  </w:style>
  <w:style w:type="paragraph" w:styleId="30">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semiHidden/>
    <w:qFormat/>
    <w:uiPriority w:val="99"/>
    <w:pPr>
      <w:ind w:left="200" w:hanging="200" w:hangingChars="200"/>
    </w:pPr>
  </w:style>
  <w:style w:type="paragraph" w:styleId="32">
    <w:name w:val="toc 6"/>
    <w:basedOn w:val="1"/>
    <w:next w:val="1"/>
    <w:qFormat/>
    <w:uiPriority w:val="0"/>
    <w:pPr>
      <w:autoSpaceDE w:val="0"/>
      <w:autoSpaceDN w:val="0"/>
      <w:adjustRightInd w:val="0"/>
      <w:ind w:left="2100" w:leftChars="1000"/>
      <w:jc w:val="left"/>
    </w:pPr>
    <w:rPr>
      <w:kern w:val="0"/>
      <w:sz w:val="20"/>
      <w:szCs w:val="20"/>
    </w:rPr>
  </w:style>
  <w:style w:type="paragraph" w:styleId="33">
    <w:name w:val="Body Text Indent 3"/>
    <w:basedOn w:val="1"/>
    <w:link w:val="52"/>
    <w:qFormat/>
    <w:uiPriority w:val="99"/>
    <w:pPr>
      <w:spacing w:after="120"/>
      <w:ind w:left="420" w:leftChars="200"/>
    </w:pPr>
    <w:rPr>
      <w:sz w:val="16"/>
      <w:szCs w:val="16"/>
    </w:rPr>
  </w:style>
  <w:style w:type="paragraph" w:styleId="34">
    <w:name w:val="Body Text 2"/>
    <w:basedOn w:val="1"/>
    <w:link w:val="66"/>
    <w:semiHidden/>
    <w:qFormat/>
    <w:uiPriority w:val="99"/>
    <w:pPr>
      <w:widowControl/>
      <w:snapToGrid w:val="0"/>
      <w:spacing w:before="50" w:afterLines="50" w:line="400" w:lineRule="atLeast"/>
      <w:jc w:val="left"/>
    </w:pPr>
    <w:rPr>
      <w:kern w:val="0"/>
      <w:szCs w:val="24"/>
    </w:rPr>
  </w:style>
  <w:style w:type="paragraph" w:styleId="35">
    <w:name w:val="HTML Preformatted"/>
    <w:basedOn w:val="1"/>
    <w:qFormat/>
    <w:locked/>
    <w:uiPriority w:val="99"/>
    <w:rPr>
      <w:rFonts w:ascii="Arial Unicode MS" w:hAnsi="Arial Unicode MS" w:eastAsia="Arial Unicode MS"/>
      <w:szCs w:val="22"/>
    </w:rPr>
  </w:style>
  <w:style w:type="paragraph" w:styleId="36">
    <w:name w:val="Normal (Web)"/>
    <w:basedOn w:val="1"/>
    <w:unhideWhenUsed/>
    <w:qFormat/>
    <w:locked/>
    <w:uiPriority w:val="0"/>
  </w:style>
  <w:style w:type="paragraph" w:styleId="37">
    <w:name w:val="Title"/>
    <w:basedOn w:val="1"/>
    <w:next w:val="1"/>
    <w:link w:val="81"/>
    <w:qFormat/>
    <w:uiPriority w:val="0"/>
    <w:pPr>
      <w:spacing w:before="240" w:after="60"/>
      <w:jc w:val="center"/>
      <w:outlineLvl w:val="0"/>
    </w:pPr>
    <w:rPr>
      <w:rFonts w:ascii="Cambria" w:hAnsi="Cambria"/>
      <w:b/>
      <w:bCs/>
      <w:sz w:val="32"/>
      <w:szCs w:val="32"/>
    </w:rPr>
  </w:style>
  <w:style w:type="paragraph" w:styleId="38">
    <w:name w:val="annotation subject"/>
    <w:basedOn w:val="12"/>
    <w:next w:val="12"/>
    <w:semiHidden/>
    <w:qFormat/>
    <w:locked/>
    <w:uiPriority w:val="0"/>
    <w:rPr>
      <w:b/>
      <w:bCs/>
      <w:sz w:val="28"/>
      <w:szCs w:val="28"/>
    </w:rPr>
  </w:style>
  <w:style w:type="paragraph" w:styleId="39">
    <w:name w:val="Body Text First Indent"/>
    <w:basedOn w:val="14"/>
    <w:next w:val="32"/>
    <w:qFormat/>
    <w:locked/>
    <w:uiPriority w:val="0"/>
    <w:pPr>
      <w:ind w:firstLine="420"/>
    </w:pPr>
    <w:rPr>
      <w:rFonts w:eastAsia="楷体_GB2312"/>
      <w:b/>
      <w:bCs/>
      <w:sz w:val="32"/>
      <w:szCs w:val="20"/>
    </w:rPr>
  </w:style>
  <w:style w:type="table" w:styleId="41">
    <w:name w:val="Table Grid"/>
    <w:basedOn w:val="4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rPr>
  </w:style>
  <w:style w:type="character" w:styleId="44">
    <w:name w:val="page number"/>
    <w:qFormat/>
    <w:locked/>
    <w:uiPriority w:val="0"/>
  </w:style>
  <w:style w:type="character" w:styleId="45">
    <w:name w:val="line number"/>
    <w:semiHidden/>
    <w:qFormat/>
    <w:uiPriority w:val="99"/>
    <w:rPr>
      <w:rFonts w:cs="Times New Roman"/>
    </w:rPr>
  </w:style>
  <w:style w:type="character" w:styleId="46">
    <w:name w:val="Hyperlink"/>
    <w:qFormat/>
    <w:uiPriority w:val="99"/>
    <w:rPr>
      <w:rFonts w:cs="Times New Roman"/>
      <w:color w:val="0000FF"/>
      <w:u w:val="single"/>
    </w:rPr>
  </w:style>
  <w:style w:type="character" w:styleId="47">
    <w:name w:val="annotation reference"/>
    <w:semiHidden/>
    <w:qFormat/>
    <w:locked/>
    <w:uiPriority w:val="0"/>
    <w:rPr>
      <w:sz w:val="21"/>
      <w:szCs w:val="21"/>
    </w:rPr>
  </w:style>
  <w:style w:type="paragraph" w:customStyle="1" w:styleId="48">
    <w:name w:val="正文缩进1"/>
    <w:basedOn w:val="1"/>
    <w:next w:val="18"/>
    <w:qFormat/>
    <w:uiPriority w:val="0"/>
    <w:pPr>
      <w:autoSpaceDE w:val="0"/>
      <w:autoSpaceDN w:val="0"/>
      <w:snapToGrid w:val="0"/>
      <w:spacing w:after="120"/>
      <w:ind w:left="420" w:leftChars="200" w:firstLine="480"/>
    </w:pPr>
    <w:rPr>
      <w:szCs w:val="21"/>
    </w:rPr>
  </w:style>
  <w:style w:type="paragraph" w:customStyle="1" w:styleId="49">
    <w:name w:val="[Normal]"/>
    <w:qFormat/>
    <w:uiPriority w:val="0"/>
    <w:rPr>
      <w:rFonts w:ascii="宋体" w:hAnsi="宋体" w:eastAsia="宋体" w:cs="Times New Roman"/>
      <w:sz w:val="24"/>
      <w:lang w:val="en-US" w:eastAsia="en-US" w:bidi="ar-SA"/>
    </w:rPr>
  </w:style>
  <w:style w:type="character" w:customStyle="1" w:styleId="50">
    <w:name w:val="批注文字 字符"/>
    <w:link w:val="12"/>
    <w:semiHidden/>
    <w:qFormat/>
    <w:uiPriority w:val="0"/>
    <w:rPr>
      <w:kern w:val="2"/>
      <w:sz w:val="21"/>
      <w:szCs w:val="22"/>
    </w:rPr>
  </w:style>
  <w:style w:type="character" w:customStyle="1" w:styleId="51">
    <w:name w:val="纯文本 字符"/>
    <w:link w:val="22"/>
    <w:qFormat/>
    <w:locked/>
    <w:uiPriority w:val="0"/>
    <w:rPr>
      <w:rFonts w:ascii="宋体" w:hAnsi="Courier New" w:cs="宋体"/>
      <w:sz w:val="21"/>
      <w:szCs w:val="21"/>
    </w:rPr>
  </w:style>
  <w:style w:type="character" w:customStyle="1" w:styleId="52">
    <w:name w:val="正文文本缩进 3 字符"/>
    <w:link w:val="33"/>
    <w:qFormat/>
    <w:locked/>
    <w:uiPriority w:val="99"/>
    <w:rPr>
      <w:rFonts w:cs="Times New Roman"/>
      <w:kern w:val="2"/>
      <w:sz w:val="16"/>
      <w:szCs w:val="16"/>
    </w:rPr>
  </w:style>
  <w:style w:type="character" w:customStyle="1" w:styleId="53">
    <w:name w:val="UserStyle_6"/>
    <w:link w:val="54"/>
    <w:qFormat/>
    <w:uiPriority w:val="0"/>
    <w:rPr>
      <w:rFonts w:ascii="宋体" w:hAnsi="Courier New"/>
      <w:kern w:val="2"/>
      <w:sz w:val="24"/>
      <w:szCs w:val="24"/>
    </w:rPr>
  </w:style>
  <w:style w:type="paragraph" w:customStyle="1" w:styleId="54">
    <w:name w:val="PlainText"/>
    <w:basedOn w:val="1"/>
    <w:next w:val="1"/>
    <w:link w:val="53"/>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5">
    <w:name w:val="标题 3 字符"/>
    <w:link w:val="6"/>
    <w:semiHidden/>
    <w:qFormat/>
    <w:locked/>
    <w:uiPriority w:val="99"/>
    <w:rPr>
      <w:rFonts w:cs="Times New Roman"/>
      <w:b/>
      <w:bCs/>
      <w:kern w:val="2"/>
      <w:sz w:val="32"/>
      <w:szCs w:val="32"/>
    </w:rPr>
  </w:style>
  <w:style w:type="character" w:customStyle="1" w:styleId="56">
    <w:name w:val="font01"/>
    <w:basedOn w:val="42"/>
    <w:qFormat/>
    <w:uiPriority w:val="0"/>
    <w:rPr>
      <w:rFonts w:hint="eastAsia" w:ascii="宋体" w:hAnsi="宋体" w:eastAsia="宋体" w:cs="宋体"/>
      <w:color w:val="000000"/>
      <w:sz w:val="24"/>
      <w:szCs w:val="24"/>
      <w:u w:val="none"/>
    </w:rPr>
  </w:style>
  <w:style w:type="character" w:customStyle="1" w:styleId="57">
    <w:name w:val="正文文本 3 字符"/>
    <w:link w:val="13"/>
    <w:semiHidden/>
    <w:qFormat/>
    <w:locked/>
    <w:uiPriority w:val="99"/>
    <w:rPr>
      <w:rFonts w:cs="Times New Roman"/>
      <w:sz w:val="16"/>
      <w:szCs w:val="16"/>
    </w:rPr>
  </w:style>
  <w:style w:type="character" w:customStyle="1" w:styleId="58">
    <w:name w:val="正文缩进 字符"/>
    <w:link w:val="9"/>
    <w:qFormat/>
    <w:uiPriority w:val="0"/>
    <w:rPr>
      <w:kern w:val="2"/>
      <w:sz w:val="21"/>
      <w:szCs w:val="21"/>
    </w:rPr>
  </w:style>
  <w:style w:type="character" w:customStyle="1" w:styleId="59">
    <w:name w:val="批注框文本 字符"/>
    <w:link w:val="27"/>
    <w:qFormat/>
    <w:locked/>
    <w:uiPriority w:val="0"/>
    <w:rPr>
      <w:rFonts w:cs="Times New Roman"/>
      <w:kern w:val="2"/>
      <w:sz w:val="18"/>
      <w:szCs w:val="18"/>
    </w:rPr>
  </w:style>
  <w:style w:type="character" w:customStyle="1" w:styleId="60">
    <w:name w:val="日期 字符"/>
    <w:link w:val="23"/>
    <w:semiHidden/>
    <w:qFormat/>
    <w:locked/>
    <w:uiPriority w:val="99"/>
    <w:rPr>
      <w:rFonts w:cs="Times New Roman"/>
      <w:sz w:val="24"/>
      <w:szCs w:val="24"/>
    </w:rPr>
  </w:style>
  <w:style w:type="character" w:customStyle="1" w:styleId="61">
    <w:name w:val="纯文本 Char2"/>
    <w:qFormat/>
    <w:uiPriority w:val="0"/>
    <w:rPr>
      <w:rFonts w:ascii="宋体" w:hAnsi="Courier New"/>
      <w:kern w:val="2"/>
      <w:sz w:val="24"/>
      <w:szCs w:val="24"/>
    </w:rPr>
  </w:style>
  <w:style w:type="character" w:customStyle="1" w:styleId="62">
    <w:name w:val="UserStyle_0"/>
    <w:link w:val="63"/>
    <w:qFormat/>
    <w:uiPriority w:val="0"/>
    <w:rPr>
      <w:kern w:val="44"/>
      <w:sz w:val="44"/>
      <w:szCs w:val="44"/>
    </w:rPr>
  </w:style>
  <w:style w:type="paragraph" w:customStyle="1" w:styleId="63">
    <w:name w:val="Heading1"/>
    <w:basedOn w:val="1"/>
    <w:next w:val="1"/>
    <w:link w:val="62"/>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4">
    <w:name w:val="正文文本缩进 2 字符"/>
    <w:link w:val="24"/>
    <w:semiHidden/>
    <w:qFormat/>
    <w:locked/>
    <w:uiPriority w:val="99"/>
    <w:rPr>
      <w:rFonts w:ascii="仿宋_GB2312" w:hAnsi="宋体" w:cs="仿宋_GB2312"/>
      <w:b/>
      <w:bCs/>
      <w:color w:val="000000"/>
      <w:kern w:val="2"/>
      <w:sz w:val="24"/>
      <w:szCs w:val="24"/>
    </w:rPr>
  </w:style>
  <w:style w:type="character" w:customStyle="1" w:styleId="65">
    <w:name w:val="页脚 字符"/>
    <w:link w:val="16"/>
    <w:qFormat/>
    <w:locked/>
    <w:uiPriority w:val="99"/>
    <w:rPr>
      <w:rFonts w:cs="Times New Roman"/>
      <w:kern w:val="2"/>
      <w:sz w:val="18"/>
      <w:szCs w:val="18"/>
    </w:rPr>
  </w:style>
  <w:style w:type="character" w:customStyle="1" w:styleId="66">
    <w:name w:val="正文文本 2 字符"/>
    <w:link w:val="34"/>
    <w:semiHidden/>
    <w:qFormat/>
    <w:locked/>
    <w:uiPriority w:val="99"/>
    <w:rPr>
      <w:rFonts w:cs="Times New Roman"/>
      <w:sz w:val="24"/>
      <w:szCs w:val="24"/>
    </w:rPr>
  </w:style>
  <w:style w:type="character" w:customStyle="1" w:styleId="67">
    <w:name w:val="页眉 字符"/>
    <w:link w:val="28"/>
    <w:qFormat/>
    <w:locked/>
    <w:uiPriority w:val="99"/>
    <w:rPr>
      <w:rFonts w:cs="Times New Roman"/>
      <w:kern w:val="2"/>
      <w:sz w:val="18"/>
      <w:szCs w:val="18"/>
    </w:rPr>
  </w:style>
  <w:style w:type="character" w:customStyle="1" w:styleId="68">
    <w:name w:val="标题 4 字符"/>
    <w:link w:val="2"/>
    <w:semiHidden/>
    <w:qFormat/>
    <w:uiPriority w:val="0"/>
    <w:rPr>
      <w:rFonts w:ascii="Cambria" w:hAnsi="Cambria" w:eastAsia="宋体" w:cs="Times New Roman"/>
      <w:b/>
      <w:bCs/>
      <w:kern w:val="2"/>
      <w:sz w:val="28"/>
      <w:szCs w:val="28"/>
    </w:rPr>
  </w:style>
  <w:style w:type="character" w:customStyle="1" w:styleId="69">
    <w:name w:val="正文2 Char Char"/>
    <w:link w:val="70"/>
    <w:qFormat/>
    <w:uiPriority w:val="0"/>
    <w:rPr>
      <w:kern w:val="2"/>
      <w:sz w:val="24"/>
    </w:rPr>
  </w:style>
  <w:style w:type="paragraph" w:customStyle="1" w:styleId="70">
    <w:name w:val="正文2"/>
    <w:basedOn w:val="1"/>
    <w:link w:val="69"/>
    <w:qFormat/>
    <w:uiPriority w:val="0"/>
    <w:pPr>
      <w:spacing w:before="156"/>
      <w:ind w:firstLine="510"/>
    </w:pPr>
    <w:rPr>
      <w:szCs w:val="20"/>
    </w:rPr>
  </w:style>
  <w:style w:type="character" w:customStyle="1" w:styleId="71">
    <w:name w:val="op-map-singlepoint-info-right1"/>
    <w:qFormat/>
    <w:uiPriority w:val="0"/>
  </w:style>
  <w:style w:type="character" w:customStyle="1" w:styleId="72">
    <w:name w:val="副标题 字符"/>
    <w:link w:val="30"/>
    <w:qFormat/>
    <w:uiPriority w:val="0"/>
    <w:rPr>
      <w:rFonts w:ascii="Cambria" w:hAnsi="Cambria" w:cs="Times New Roman"/>
      <w:b/>
      <w:bCs/>
      <w:kern w:val="28"/>
      <w:sz w:val="32"/>
      <w:szCs w:val="32"/>
    </w:rPr>
  </w:style>
  <w:style w:type="character" w:customStyle="1" w:styleId="73">
    <w:name w:val="标题 2 字符"/>
    <w:link w:val="5"/>
    <w:qFormat/>
    <w:locked/>
    <w:uiPriority w:val="99"/>
    <w:rPr>
      <w:rFonts w:ascii="Arial" w:hAnsi="Arial" w:eastAsia="黑体" w:cs="Arial"/>
      <w:b/>
      <w:bCs/>
      <w:kern w:val="2"/>
      <w:sz w:val="32"/>
      <w:szCs w:val="32"/>
    </w:rPr>
  </w:style>
  <w:style w:type="character" w:customStyle="1" w:styleId="74">
    <w:name w:val="font21"/>
    <w:qFormat/>
    <w:uiPriority w:val="0"/>
    <w:rPr>
      <w:rFonts w:hint="eastAsia" w:ascii="宋体" w:hAnsi="宋体" w:eastAsia="宋体" w:cs="宋体"/>
      <w:color w:val="FF0000"/>
      <w:sz w:val="24"/>
      <w:szCs w:val="24"/>
      <w:u w:val="none"/>
    </w:rPr>
  </w:style>
  <w:style w:type="character" w:customStyle="1" w:styleId="75">
    <w:name w:val="正文文本缩进 字符"/>
    <w:link w:val="18"/>
    <w:semiHidden/>
    <w:qFormat/>
    <w:locked/>
    <w:uiPriority w:val="99"/>
    <w:rPr>
      <w:rFonts w:cs="Times New Roman"/>
      <w:sz w:val="24"/>
      <w:szCs w:val="24"/>
    </w:rPr>
  </w:style>
  <w:style w:type="character" w:customStyle="1" w:styleId="76">
    <w:name w:val="标题 1 字符"/>
    <w:link w:val="4"/>
    <w:qFormat/>
    <w:locked/>
    <w:uiPriority w:val="9"/>
    <w:rPr>
      <w:rFonts w:cs="Times New Roman"/>
      <w:b/>
      <w:bCs/>
      <w:kern w:val="44"/>
      <w:sz w:val="44"/>
      <w:szCs w:val="44"/>
    </w:rPr>
  </w:style>
  <w:style w:type="character" w:customStyle="1" w:styleId="77">
    <w:name w:val="文档结构图 字符"/>
    <w:link w:val="11"/>
    <w:semiHidden/>
    <w:qFormat/>
    <w:locked/>
    <w:uiPriority w:val="99"/>
    <w:rPr>
      <w:rFonts w:ascii="宋体" w:cs="宋体"/>
      <w:kern w:val="2"/>
      <w:sz w:val="18"/>
      <w:szCs w:val="18"/>
    </w:rPr>
  </w:style>
  <w:style w:type="character" w:customStyle="1" w:styleId="78">
    <w:name w:val="BZ_正文 Char"/>
    <w:link w:val="79"/>
    <w:qFormat/>
    <w:uiPriority w:val="0"/>
    <w:rPr>
      <w:kern w:val="2"/>
      <w:sz w:val="24"/>
      <w:szCs w:val="24"/>
    </w:rPr>
  </w:style>
  <w:style w:type="paragraph" w:customStyle="1" w:styleId="79">
    <w:name w:val="BZ_正文"/>
    <w:basedOn w:val="1"/>
    <w:link w:val="78"/>
    <w:qFormat/>
    <w:uiPriority w:val="0"/>
    <w:rPr>
      <w:szCs w:val="24"/>
    </w:rPr>
  </w:style>
  <w:style w:type="character" w:customStyle="1" w:styleId="80">
    <w:name w:val="so-ask-best"/>
    <w:qFormat/>
    <w:uiPriority w:val="0"/>
  </w:style>
  <w:style w:type="character" w:customStyle="1" w:styleId="81">
    <w:name w:val="标题 字符"/>
    <w:link w:val="37"/>
    <w:qFormat/>
    <w:uiPriority w:val="0"/>
    <w:rPr>
      <w:rFonts w:ascii="Cambria" w:hAnsi="Cambria" w:cs="Times New Roman"/>
      <w:b/>
      <w:bCs/>
      <w:kern w:val="2"/>
      <w:sz w:val="32"/>
      <w:szCs w:val="32"/>
    </w:rPr>
  </w:style>
  <w:style w:type="character" w:customStyle="1" w:styleId="82">
    <w:name w:val="NormalCharacter"/>
    <w:qFormat/>
    <w:uiPriority w:val="0"/>
    <w:rPr>
      <w:rFonts w:ascii="Calibri" w:hAnsi="Calibri" w:eastAsia="宋体"/>
    </w:rPr>
  </w:style>
  <w:style w:type="character" w:customStyle="1" w:styleId="83">
    <w:name w:val="正文首行缩进 2 字符"/>
    <w:link w:val="25"/>
    <w:qFormat/>
    <w:uiPriority w:val="99"/>
    <w:rPr>
      <w:rFonts w:cs="Times New Roman"/>
      <w:kern w:val="2"/>
      <w:sz w:val="24"/>
      <w:szCs w:val="28"/>
    </w:rPr>
  </w:style>
  <w:style w:type="character" w:customStyle="1" w:styleId="84">
    <w:name w:val="纯文本 Char1"/>
    <w:qFormat/>
    <w:uiPriority w:val="0"/>
    <w:rPr>
      <w:rFonts w:ascii="宋体" w:hAnsi="Courier New"/>
      <w:sz w:val="24"/>
      <w:szCs w:val="24"/>
    </w:rPr>
  </w:style>
  <w:style w:type="character" w:customStyle="1" w:styleId="85">
    <w:name w:val="正文文本 字符"/>
    <w:link w:val="14"/>
    <w:semiHidden/>
    <w:qFormat/>
    <w:locked/>
    <w:uiPriority w:val="99"/>
    <w:rPr>
      <w:rFonts w:cs="Times New Roman"/>
      <w:sz w:val="24"/>
      <w:szCs w:val="24"/>
    </w:rPr>
  </w:style>
  <w:style w:type="paragraph" w:customStyle="1" w:styleId="86">
    <w:name w:val="列出段落1"/>
    <w:basedOn w:val="1"/>
    <w:qFormat/>
    <w:uiPriority w:val="34"/>
    <w:pPr>
      <w:ind w:firstLine="420"/>
    </w:pPr>
    <w:rPr>
      <w:sz w:val="21"/>
      <w:szCs w:val="21"/>
    </w:rPr>
  </w:style>
  <w:style w:type="paragraph" w:customStyle="1" w:styleId="87">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8">
    <w:name w:val="Char2"/>
    <w:basedOn w:val="1"/>
    <w:qFormat/>
    <w:uiPriority w:val="99"/>
    <w:rPr>
      <w:rFonts w:ascii="仿宋_GB2312" w:eastAsia="仿宋_GB2312" w:cs="仿宋_GB2312"/>
      <w:b/>
      <w:bCs/>
      <w:sz w:val="32"/>
      <w:szCs w:val="32"/>
    </w:rPr>
  </w:style>
  <w:style w:type="paragraph" w:customStyle="1" w:styleId="89">
    <w:name w:val="Char Char Char Char Char Char Char1 Char"/>
    <w:basedOn w:val="1"/>
    <w:qFormat/>
    <w:uiPriority w:val="0"/>
    <w:rPr>
      <w:rFonts w:ascii="Tahoma" w:hAnsi="Tahoma"/>
      <w:szCs w:val="20"/>
    </w:rPr>
  </w:style>
  <w:style w:type="paragraph" w:customStyle="1" w:styleId="90">
    <w:name w:val="正文文本缩进1"/>
    <w:basedOn w:val="1"/>
    <w:next w:val="1"/>
    <w:qFormat/>
    <w:uiPriority w:val="0"/>
    <w:pPr>
      <w:spacing w:after="120"/>
      <w:ind w:left="420" w:leftChars="200"/>
    </w:pPr>
  </w:style>
  <w:style w:type="paragraph" w:customStyle="1" w:styleId="91">
    <w:name w:val="正文段"/>
    <w:basedOn w:val="1"/>
    <w:qFormat/>
    <w:uiPriority w:val="99"/>
    <w:pPr>
      <w:widowControl/>
      <w:snapToGrid w:val="0"/>
      <w:spacing w:afterLines="50"/>
    </w:pPr>
    <w:rPr>
      <w:kern w:val="0"/>
      <w:szCs w:val="24"/>
    </w:rPr>
  </w:style>
  <w:style w:type="paragraph" w:customStyle="1" w:styleId="92">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93">
    <w:name w:val="Char Char Char Char Char Char Char Char Char Char Char Char Char Char Char Char"/>
    <w:basedOn w:val="1"/>
    <w:qFormat/>
    <w:uiPriority w:val="99"/>
    <w:rPr>
      <w:sz w:val="21"/>
      <w:szCs w:val="21"/>
    </w:rPr>
  </w:style>
  <w:style w:type="paragraph" w:customStyle="1" w:styleId="94">
    <w:name w:val="默认段落字体 Para Char Char Char Char Char Char Char Char Char1 Char Char Char Char"/>
    <w:basedOn w:val="1"/>
    <w:qFormat/>
    <w:uiPriority w:val="0"/>
    <w:rPr>
      <w:rFonts w:ascii="Tahoma" w:hAnsi="Tahoma" w:cs="Tahoma"/>
      <w:szCs w:val="24"/>
    </w:rPr>
  </w:style>
  <w:style w:type="paragraph" w:customStyle="1" w:styleId="95">
    <w:name w:val="正文文本首行缩进 21"/>
    <w:basedOn w:val="90"/>
    <w:qFormat/>
    <w:uiPriority w:val="0"/>
    <w:pPr>
      <w:ind w:firstLine="420"/>
    </w:pPr>
    <w:rPr>
      <w:rFonts w:cs="宋体"/>
    </w:rPr>
  </w:style>
  <w:style w:type="paragraph" w:customStyle="1" w:styleId="96">
    <w:name w:val="Char Char Char Char Char Char"/>
    <w:basedOn w:val="1"/>
    <w:qFormat/>
    <w:uiPriority w:val="99"/>
    <w:rPr>
      <w:rFonts w:ascii="Tahoma" w:hAnsi="Tahoma" w:cs="Tahoma"/>
      <w:szCs w:val="24"/>
    </w:rPr>
  </w:style>
  <w:style w:type="paragraph" w:customStyle="1" w:styleId="97">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8">
    <w:name w:val="TOC 标题1"/>
    <w:basedOn w:val="4"/>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9">
    <w:name w:val="p0"/>
    <w:basedOn w:val="1"/>
    <w:qFormat/>
    <w:uiPriority w:val="99"/>
    <w:pPr>
      <w:widowControl/>
    </w:pPr>
    <w:rPr>
      <w:kern w:val="0"/>
      <w:sz w:val="21"/>
      <w:szCs w:val="21"/>
    </w:rPr>
  </w:style>
  <w:style w:type="paragraph" w:customStyle="1" w:styleId="100">
    <w:name w:val="纯文本1"/>
    <w:basedOn w:val="87"/>
    <w:qFormat/>
    <w:uiPriority w:val="0"/>
    <w:pPr>
      <w:tabs>
        <w:tab w:val="left" w:pos="0"/>
      </w:tabs>
      <w:adjustRightInd w:val="0"/>
      <w:textAlignment w:val="baseline"/>
    </w:pPr>
    <w:rPr>
      <w:rFonts w:ascii="宋体" w:hAnsi="Courier New" w:eastAsia="楷体_GB2312"/>
      <w:sz w:val="26"/>
      <w:szCs w:val="20"/>
    </w:rPr>
  </w:style>
  <w:style w:type="paragraph" w:customStyle="1" w:styleId="101">
    <w:name w:val="_Style 2"/>
    <w:basedOn w:val="1"/>
    <w:qFormat/>
    <w:uiPriority w:val="0"/>
    <w:pPr>
      <w:ind w:firstLine="420"/>
    </w:pPr>
    <w:rPr>
      <w:rFonts w:ascii="Calibri" w:hAnsi="Calibri"/>
      <w:szCs w:val="22"/>
    </w:rPr>
  </w:style>
  <w:style w:type="paragraph" w:customStyle="1" w:styleId="102">
    <w:name w:val="UserStyle_158"/>
    <w:basedOn w:val="1"/>
    <w:qFormat/>
    <w:uiPriority w:val="0"/>
    <w:pPr>
      <w:jc w:val="center"/>
      <w:textAlignment w:val="baseline"/>
    </w:pPr>
    <w:rPr>
      <w:sz w:val="21"/>
      <w:szCs w:val="21"/>
    </w:rPr>
  </w:style>
  <w:style w:type="paragraph" w:customStyle="1" w:styleId="103">
    <w:name w:val="Char"/>
    <w:basedOn w:val="1"/>
    <w:qFormat/>
    <w:uiPriority w:val="99"/>
    <w:rPr>
      <w:rFonts w:ascii="仿宋_GB2312" w:eastAsia="仿宋_GB2312" w:cs="仿宋_GB2312"/>
      <w:b/>
      <w:bCs/>
      <w:sz w:val="32"/>
      <w:szCs w:val="32"/>
    </w:rPr>
  </w:style>
  <w:style w:type="paragraph" w:customStyle="1" w:styleId="104">
    <w:name w:val="列出段落111"/>
    <w:basedOn w:val="1"/>
    <w:qFormat/>
    <w:uiPriority w:val="99"/>
    <w:pPr>
      <w:ind w:firstLine="420"/>
    </w:pPr>
  </w:style>
  <w:style w:type="paragraph" w:customStyle="1" w:styleId="10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6">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Char Char Char Char Char Char Char Char Char"/>
    <w:basedOn w:val="1"/>
    <w:qFormat/>
    <w:uiPriority w:val="0"/>
    <w:pPr>
      <w:widowControl/>
      <w:spacing w:after="160" w:line="240" w:lineRule="exact"/>
      <w:jc w:val="left"/>
    </w:pPr>
    <w:rPr>
      <w:sz w:val="21"/>
      <w:szCs w:val="20"/>
    </w:rPr>
  </w:style>
  <w:style w:type="paragraph" w:customStyle="1" w:styleId="109">
    <w:name w:val="表格正文"/>
    <w:basedOn w:val="1"/>
    <w:qFormat/>
    <w:uiPriority w:val="0"/>
    <w:rPr>
      <w:rFonts w:ascii="宋体" w:hAnsi="宋体"/>
      <w:kern w:val="0"/>
      <w:sz w:val="21"/>
      <w:szCs w:val="20"/>
    </w:rPr>
  </w:style>
  <w:style w:type="paragraph" w:customStyle="1" w:styleId="110">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11">
    <w:name w:val="标书正文"/>
    <w:basedOn w:val="1"/>
    <w:qFormat/>
    <w:uiPriority w:val="0"/>
    <w:pPr>
      <w:widowControl/>
    </w:pPr>
    <w:rPr>
      <w:rFonts w:ascii="宋体" w:hAnsi="宋体"/>
      <w:color w:val="000000"/>
      <w:kern w:val="0"/>
      <w:szCs w:val="24"/>
    </w:rPr>
  </w:style>
  <w:style w:type="paragraph" w:customStyle="1" w:styleId="112">
    <w:name w:val="Char Char4 Char Char Char Char Char Char Char Char"/>
    <w:basedOn w:val="1"/>
    <w:qFormat/>
    <w:uiPriority w:val="0"/>
    <w:rPr>
      <w:sz w:val="21"/>
      <w:szCs w:val="20"/>
    </w:rPr>
  </w:style>
  <w:style w:type="paragraph" w:customStyle="1" w:styleId="113">
    <w:name w:val="Char1"/>
    <w:basedOn w:val="1"/>
    <w:qFormat/>
    <w:uiPriority w:val="0"/>
    <w:pPr>
      <w:spacing w:line="380" w:lineRule="exact"/>
      <w:jc w:val="center"/>
      <w:outlineLvl w:val="1"/>
    </w:pPr>
    <w:rPr>
      <w:rFonts w:ascii="宋体" w:hAnsi="宋体"/>
      <w:b/>
      <w:bCs/>
      <w:sz w:val="30"/>
      <w:szCs w:val="30"/>
    </w:rPr>
  </w:style>
  <w:style w:type="paragraph" w:customStyle="1" w:styleId="11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5">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6">
    <w:name w:val="纯文本2"/>
    <w:basedOn w:val="117"/>
    <w:qFormat/>
    <w:uiPriority w:val="0"/>
    <w:pPr>
      <w:adjustRightInd w:val="0"/>
      <w:textAlignment w:val="baseline"/>
    </w:pPr>
    <w:rPr>
      <w:rFonts w:ascii="宋体" w:hAnsi="Courier New" w:eastAsia="楷体_GB2312"/>
      <w:sz w:val="26"/>
      <w:szCs w:val="20"/>
    </w:rPr>
  </w:style>
  <w:style w:type="paragraph" w:customStyle="1" w:styleId="117">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8">
    <w:name w:val="Char Char3 Char Char"/>
    <w:basedOn w:val="1"/>
    <w:qFormat/>
    <w:uiPriority w:val="0"/>
    <w:rPr>
      <w:sz w:val="21"/>
      <w:szCs w:val="22"/>
    </w:rPr>
  </w:style>
  <w:style w:type="paragraph" w:customStyle="1" w:styleId="119">
    <w:name w:val="列出段落11"/>
    <w:basedOn w:val="1"/>
    <w:qFormat/>
    <w:uiPriority w:val="34"/>
    <w:pPr>
      <w:ind w:firstLine="420"/>
    </w:pPr>
    <w:rPr>
      <w:rFonts w:ascii="Calibri" w:hAnsi="Calibri"/>
      <w:sz w:val="21"/>
      <w:szCs w:val="22"/>
    </w:rPr>
  </w:style>
  <w:style w:type="paragraph" w:customStyle="1" w:styleId="120">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1">
    <w:name w:val="正文11"/>
    <w:basedOn w:val="1"/>
    <w:qFormat/>
    <w:uiPriority w:val="0"/>
    <w:pPr>
      <w:tabs>
        <w:tab w:val="left" w:pos="0"/>
      </w:tabs>
    </w:pPr>
    <w:rPr>
      <w:rFonts w:ascii="Arial" w:hAnsi="Arial" w:eastAsia="仿宋_GB2312" w:cs="Arial"/>
      <w:b/>
      <w:szCs w:val="24"/>
    </w:rPr>
  </w:style>
  <w:style w:type="paragraph" w:styleId="122">
    <w:name w:val="List Paragraph"/>
    <w:basedOn w:val="1"/>
    <w:qFormat/>
    <w:uiPriority w:val="34"/>
    <w:pPr>
      <w:ind w:firstLine="420"/>
    </w:pPr>
  </w:style>
  <w:style w:type="character" w:customStyle="1" w:styleId="123">
    <w:name w:val="font11"/>
    <w:basedOn w:val="42"/>
    <w:qFormat/>
    <w:uiPriority w:val="0"/>
    <w:rPr>
      <w:rFonts w:hint="eastAsia" w:ascii="宋体" w:hAnsi="宋体" w:eastAsia="宋体" w:cs="宋体"/>
      <w:color w:val="000000"/>
      <w:sz w:val="20"/>
      <w:szCs w:val="20"/>
      <w:u w:val="none"/>
    </w:rPr>
  </w:style>
  <w:style w:type="paragraph" w:customStyle="1" w:styleId="124">
    <w:name w:val="列表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2B2289-1130-491E-BD4F-563C14FC18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24072</Words>
  <Characters>27624</Characters>
  <Lines>260</Lines>
  <Paragraphs>73</Paragraphs>
  <TotalTime>4</TotalTime>
  <ScaleCrop>false</ScaleCrop>
  <LinksUpToDate>false</LinksUpToDate>
  <CharactersWithSpaces>29403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2023-03-02T14:59:00Z</dcterms:created>
  <dc:creator>Administrator</dc:creator>
  <cp:lastModifiedBy>DELL</cp:lastModifiedBy>
  <cp:lastPrinted>2024-04-02T06:28:00Z</cp:lastPrinted>
  <dcterms:modified xsi:type="dcterms:W3CDTF">2024-05-29T09:24:42Z</dcterms:modified>
  <dc:title>浙江省政府采购招标文件</dc:title>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D54EDDB8977746D1AC4E91850CC8D239_13</vt:lpwstr>
  </property>
</Properties>
</file>