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Autospacing="1" w:after="100" w:afterAutospacing="1"/>
        <w:ind w:firstLine="0" w:firstLineChars="0"/>
        <w:jc w:val="center"/>
        <w:rPr>
          <w:rFonts w:ascii="楷体" w:hAnsi="楷体" w:eastAsia="楷体" w:cs="楷体"/>
          <w:b/>
          <w:bCs/>
          <w:color w:val="000000"/>
          <w:szCs w:val="24"/>
        </w:rPr>
      </w:pPr>
    </w:p>
    <w:p>
      <w:pPr>
        <w:spacing w:before="100" w:beforeAutospacing="1" w:after="100" w:afterAutospacing="1" w:line="276" w:lineRule="auto"/>
        <w:ind w:firstLine="522" w:firstLineChars="100"/>
        <w:jc w:val="center"/>
        <w:rPr>
          <w:rFonts w:hint="eastAsia" w:ascii="楷体" w:hAnsi="楷体" w:eastAsia="楷体" w:cs="楷体"/>
          <w:b/>
          <w:bCs/>
          <w:color w:val="000000"/>
          <w:sz w:val="52"/>
          <w:szCs w:val="52"/>
          <w:lang w:eastAsia="zh-CN"/>
        </w:rPr>
      </w:pPr>
      <w:r>
        <w:rPr>
          <w:rFonts w:hint="eastAsia" w:ascii="楷体" w:hAnsi="楷体" w:eastAsia="楷体" w:cs="楷体"/>
          <w:b/>
          <w:bCs/>
          <w:color w:val="000000"/>
          <w:sz w:val="52"/>
          <w:szCs w:val="52"/>
          <w:lang w:eastAsia="zh-CN"/>
        </w:rPr>
        <w:t>嘉善技师学院（筹）教学用家具</w:t>
      </w:r>
    </w:p>
    <w:p>
      <w:pPr>
        <w:spacing w:before="100" w:beforeAutospacing="1" w:after="100" w:afterAutospacing="1" w:line="276" w:lineRule="auto"/>
        <w:ind w:firstLine="522" w:firstLineChars="100"/>
        <w:jc w:val="center"/>
        <w:rPr>
          <w:rFonts w:hint="eastAsia" w:ascii="楷体" w:hAnsi="楷体" w:eastAsia="楷体" w:cs="楷体"/>
          <w:b/>
          <w:bCs/>
          <w:color w:val="000000"/>
          <w:szCs w:val="24"/>
          <w:lang w:eastAsia="zh-CN"/>
        </w:rPr>
      </w:pPr>
      <w:r>
        <w:rPr>
          <w:rFonts w:hint="eastAsia" w:ascii="楷体" w:hAnsi="楷体" w:eastAsia="楷体" w:cs="楷体"/>
          <w:b/>
          <w:bCs/>
          <w:color w:val="000000"/>
          <w:sz w:val="52"/>
          <w:szCs w:val="52"/>
          <w:lang w:eastAsia="zh-CN"/>
        </w:rPr>
        <w:t>采购项目</w:t>
      </w:r>
    </w:p>
    <w:p>
      <w:pPr>
        <w:ind w:firstLine="480"/>
        <w:rPr>
          <w:szCs w:val="24"/>
        </w:rPr>
      </w:pPr>
    </w:p>
    <w:p>
      <w:pPr>
        <w:ind w:firstLine="480"/>
        <w:rPr>
          <w:szCs w:val="24"/>
        </w:rPr>
      </w:pPr>
    </w:p>
    <w:p>
      <w:pPr>
        <w:snapToGrid w:val="0"/>
        <w:spacing w:before="100" w:beforeAutospacing="1" w:after="100" w:afterAutospacing="1" w:line="276" w:lineRule="auto"/>
        <w:ind w:firstLine="480"/>
        <w:rPr>
          <w:rFonts w:ascii="楷体" w:hAnsi="楷体" w:eastAsia="楷体" w:cs="楷体"/>
          <w:color w:val="000000"/>
          <w:szCs w:val="24"/>
        </w:rPr>
      </w:pPr>
    </w:p>
    <w:p>
      <w:pPr>
        <w:pStyle w:val="15"/>
        <w:ind w:firstLine="480"/>
      </w:pPr>
    </w:p>
    <w:p>
      <w:pPr>
        <w:spacing w:before="100" w:beforeAutospacing="1" w:after="100" w:afterAutospacing="1" w:line="276" w:lineRule="auto"/>
        <w:ind w:firstLine="0" w:firstLineChars="0"/>
        <w:jc w:val="center"/>
        <w:rPr>
          <w:rFonts w:ascii="楷体" w:hAnsi="楷体" w:eastAsia="楷体" w:cs="楷体"/>
          <w:color w:val="000000"/>
          <w:sz w:val="72"/>
          <w:szCs w:val="72"/>
        </w:rPr>
      </w:pPr>
      <w:r>
        <w:rPr>
          <w:rFonts w:hint="eastAsia" w:ascii="楷体" w:hAnsi="楷体" w:eastAsia="楷体" w:cs="楷体"/>
          <w:color w:val="000000"/>
          <w:sz w:val="72"/>
          <w:szCs w:val="72"/>
        </w:rPr>
        <w:t>公开招标采购文件</w:t>
      </w:r>
    </w:p>
    <w:p>
      <w:pPr>
        <w:snapToGrid w:val="0"/>
        <w:spacing w:before="100" w:beforeAutospacing="1" w:after="100" w:afterAutospacing="1" w:line="276" w:lineRule="auto"/>
        <w:ind w:firstLine="0" w:firstLineChars="0"/>
        <w:rPr>
          <w:rFonts w:ascii="楷体" w:hAnsi="楷体" w:eastAsia="楷体" w:cs="楷体"/>
          <w:color w:val="000000"/>
          <w:sz w:val="30"/>
          <w:szCs w:val="30"/>
        </w:rPr>
      </w:pPr>
    </w:p>
    <w:p>
      <w:pPr>
        <w:spacing w:before="100" w:beforeAutospacing="1" w:after="100" w:afterAutospacing="1" w:line="276" w:lineRule="auto"/>
        <w:ind w:firstLine="301" w:firstLineChars="100"/>
        <w:jc w:val="center"/>
        <w:rPr>
          <w:rFonts w:ascii="楷体" w:hAnsi="楷体" w:eastAsia="楷体" w:cs="楷体"/>
          <w:b/>
          <w:bCs/>
          <w:color w:val="000000"/>
          <w:sz w:val="30"/>
          <w:szCs w:val="30"/>
        </w:rPr>
      </w:pPr>
    </w:p>
    <w:p>
      <w:pPr>
        <w:snapToGrid w:val="0"/>
        <w:spacing w:before="100" w:beforeAutospacing="1" w:after="100" w:afterAutospacing="1" w:line="276" w:lineRule="auto"/>
        <w:ind w:firstLine="480"/>
      </w:pPr>
    </w:p>
    <w:p>
      <w:pPr>
        <w:pStyle w:val="15"/>
        <w:ind w:firstLine="480"/>
      </w:pPr>
    </w:p>
    <w:p>
      <w:pPr>
        <w:snapToGrid w:val="0"/>
        <w:spacing w:before="100" w:beforeAutospacing="1" w:after="100" w:afterAutospacing="1" w:line="276" w:lineRule="auto"/>
        <w:ind w:firstLine="600"/>
        <w:rPr>
          <w:rFonts w:ascii="楷体" w:hAnsi="楷体" w:eastAsia="楷体" w:cs="楷体"/>
          <w:color w:val="000000"/>
          <w:sz w:val="30"/>
          <w:szCs w:val="30"/>
        </w:rPr>
      </w:pPr>
    </w:p>
    <w:p>
      <w:pPr>
        <w:pStyle w:val="21"/>
        <w:snapToGrid w:val="0"/>
        <w:spacing w:beforeLines="0" w:afterLines="0" w:line="276" w:lineRule="auto"/>
        <w:ind w:firstLine="602"/>
        <w:rPr>
          <w:rFonts w:hint="eastAsia" w:ascii="楷体" w:hAnsi="楷体" w:eastAsia="楷体" w:cs="楷体"/>
          <w:b/>
          <w:bCs/>
          <w:color w:val="000000"/>
          <w:sz w:val="30"/>
          <w:szCs w:val="30"/>
          <w:lang w:eastAsia="zh-CN"/>
        </w:rPr>
      </w:pPr>
      <w:r>
        <w:rPr>
          <w:rFonts w:hint="eastAsia" w:ascii="楷体" w:hAnsi="楷体" w:eastAsia="楷体" w:cs="楷体"/>
          <w:b/>
          <w:bCs/>
          <w:color w:val="000000"/>
          <w:sz w:val="30"/>
          <w:szCs w:val="30"/>
        </w:rPr>
        <w:t>项目编号：HZZX-2024-</w:t>
      </w:r>
      <w:r>
        <w:rPr>
          <w:rFonts w:hint="eastAsia" w:ascii="楷体" w:hAnsi="楷体" w:eastAsia="楷体" w:cs="楷体"/>
          <w:b/>
          <w:bCs/>
          <w:color w:val="000000"/>
          <w:sz w:val="30"/>
          <w:szCs w:val="30"/>
          <w:lang w:eastAsia="zh-CN"/>
        </w:rPr>
        <w:t>G17</w:t>
      </w:r>
    </w:p>
    <w:p>
      <w:pPr>
        <w:pStyle w:val="21"/>
        <w:snapToGrid w:val="0"/>
        <w:spacing w:beforeLines="0" w:afterLines="0" w:line="276" w:lineRule="auto"/>
        <w:ind w:firstLine="602"/>
        <w:rPr>
          <w:rFonts w:hint="eastAsia" w:ascii="楷体" w:hAnsi="楷体" w:eastAsia="楷体" w:cs="楷体"/>
          <w:b/>
          <w:bCs/>
          <w:color w:val="000000"/>
          <w:sz w:val="30"/>
          <w:szCs w:val="30"/>
          <w:lang w:eastAsia="zh-CN"/>
        </w:rPr>
      </w:pPr>
      <w:r>
        <w:rPr>
          <w:rFonts w:hint="eastAsia" w:ascii="楷体" w:hAnsi="楷体" w:eastAsia="楷体" w:cs="楷体"/>
          <w:b/>
          <w:bCs/>
          <w:color w:val="000000"/>
          <w:sz w:val="30"/>
          <w:szCs w:val="30"/>
        </w:rPr>
        <w:t>项目名称：</w:t>
      </w:r>
      <w:r>
        <w:rPr>
          <w:rFonts w:hint="eastAsia" w:ascii="楷体" w:hAnsi="楷体" w:eastAsia="楷体" w:cs="楷体"/>
          <w:b/>
          <w:bCs/>
          <w:color w:val="000000"/>
          <w:sz w:val="30"/>
          <w:szCs w:val="30"/>
          <w:lang w:eastAsia="zh-CN"/>
        </w:rPr>
        <w:t>嘉善技师学院（筹）教学用家具采购项目</w:t>
      </w:r>
    </w:p>
    <w:p>
      <w:pPr>
        <w:pStyle w:val="21"/>
        <w:snapToGrid w:val="0"/>
        <w:spacing w:beforeLines="0" w:afterLines="0" w:line="276" w:lineRule="auto"/>
        <w:ind w:firstLine="602"/>
        <w:rPr>
          <w:rFonts w:ascii="楷体" w:hAnsi="楷体" w:eastAsia="楷体" w:cs="楷体"/>
          <w:b/>
          <w:bCs/>
          <w:color w:val="000000"/>
          <w:sz w:val="30"/>
          <w:szCs w:val="30"/>
        </w:rPr>
      </w:pPr>
      <w:r>
        <w:rPr>
          <w:rFonts w:hint="eastAsia" w:ascii="楷体" w:hAnsi="楷体" w:eastAsia="楷体" w:cs="楷体"/>
          <w:b/>
          <w:bCs/>
          <w:color w:val="000000"/>
          <w:sz w:val="30"/>
          <w:szCs w:val="30"/>
        </w:rPr>
        <w:t>采购单位：嘉善技师学院（筹）</w:t>
      </w:r>
    </w:p>
    <w:p>
      <w:pPr>
        <w:pStyle w:val="21"/>
        <w:snapToGrid w:val="0"/>
        <w:spacing w:beforeLines="0" w:afterLines="0" w:line="276" w:lineRule="auto"/>
        <w:ind w:firstLine="602"/>
        <w:rPr>
          <w:rFonts w:ascii="楷体" w:hAnsi="楷体" w:eastAsia="楷体" w:cs="楷体"/>
          <w:b/>
          <w:bCs/>
          <w:color w:val="000000"/>
          <w:sz w:val="30"/>
          <w:szCs w:val="30"/>
        </w:rPr>
      </w:pPr>
      <w:r>
        <w:rPr>
          <w:rFonts w:hint="eastAsia" w:ascii="楷体" w:hAnsi="楷体" w:eastAsia="楷体" w:cs="楷体"/>
          <w:b/>
          <w:bCs/>
          <w:color w:val="000000"/>
          <w:sz w:val="30"/>
          <w:szCs w:val="30"/>
        </w:rPr>
        <w:t>代理机构：嘉兴市宏泽招标咨询有限公司</w:t>
      </w:r>
    </w:p>
    <w:p>
      <w:pPr>
        <w:snapToGrid w:val="0"/>
        <w:spacing w:before="100" w:beforeAutospacing="1" w:after="100" w:afterAutospacing="1" w:line="276" w:lineRule="auto"/>
        <w:ind w:firstLine="3531" w:firstLineChars="1234"/>
        <w:rPr>
          <w:rFonts w:ascii="楷体" w:hAnsi="楷体" w:eastAsia="楷体" w:cs="楷体"/>
          <w:sz w:val="30"/>
          <w:szCs w:val="30"/>
        </w:rPr>
      </w:pPr>
      <w:r>
        <w:rPr>
          <w:rFonts w:hint="eastAsia" w:ascii="楷体" w:hAnsi="楷体" w:eastAsia="楷体" w:cs="楷体"/>
          <w:b/>
          <w:bCs/>
          <w:w w:val="95"/>
          <w:sz w:val="30"/>
          <w:szCs w:val="30"/>
        </w:rPr>
        <w:t>2024年</w:t>
      </w:r>
      <w:r>
        <w:rPr>
          <w:rFonts w:hint="eastAsia" w:ascii="楷体" w:hAnsi="楷体" w:eastAsia="楷体" w:cs="楷体"/>
          <w:b/>
          <w:bCs/>
          <w:w w:val="95"/>
          <w:sz w:val="30"/>
          <w:szCs w:val="30"/>
          <w:lang w:val="en-US" w:eastAsia="zh-CN"/>
        </w:rPr>
        <w:t>5</w:t>
      </w:r>
      <w:r>
        <w:rPr>
          <w:rFonts w:hint="eastAsia" w:ascii="楷体" w:hAnsi="楷体" w:eastAsia="楷体" w:cs="楷体"/>
          <w:b/>
          <w:bCs/>
          <w:w w:val="95"/>
          <w:sz w:val="30"/>
          <w:szCs w:val="30"/>
        </w:rPr>
        <w:t>月</w:t>
      </w:r>
    </w:p>
    <w:p>
      <w:pPr>
        <w:pStyle w:val="21"/>
        <w:tabs>
          <w:tab w:val="left" w:pos="9072"/>
        </w:tabs>
        <w:spacing w:beforeLines="0" w:beforeAutospacing="1" w:afterLines="0" w:afterAutospacing="1" w:line="276" w:lineRule="auto"/>
        <w:ind w:firstLine="420"/>
        <w:rPr>
          <w:rFonts w:hAnsi="宋体" w:cs="宋体"/>
          <w:color w:val="000000"/>
        </w:rPr>
      </w:pPr>
      <w:r>
        <w:rPr>
          <w:color w:val="000000"/>
        </w:rPr>
        <w:br w:type="page"/>
      </w:r>
    </w:p>
    <w:p>
      <w:pPr>
        <w:tabs>
          <w:tab w:val="left" w:pos="851"/>
        </w:tabs>
        <w:spacing w:before="100" w:beforeAutospacing="1" w:after="100" w:afterAutospacing="1" w:line="276" w:lineRule="auto"/>
        <w:ind w:firstLine="480"/>
        <w:rPr>
          <w:rFonts w:ascii="宋体" w:hAnsi="宋体" w:cs="宋体"/>
          <w:color w:val="000000"/>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417" w:right="1020" w:bottom="1417" w:left="1020" w:header="851" w:footer="850" w:gutter="340"/>
          <w:cols w:space="720" w:num="1"/>
          <w:docGrid w:linePitch="381" w:charSpace="0"/>
        </w:sectPr>
      </w:pPr>
    </w:p>
    <w:p>
      <w:pPr>
        <w:pStyle w:val="92"/>
        <w:ind w:firstLine="723"/>
        <w:jc w:val="center"/>
        <w:rPr>
          <w:color w:val="000000"/>
          <w:sz w:val="36"/>
          <w:lang w:val="zh-CN"/>
        </w:rPr>
      </w:pPr>
      <w:bookmarkStart w:id="0" w:name="_Toc18407"/>
      <w:r>
        <w:rPr>
          <w:color w:val="000000"/>
          <w:sz w:val="36"/>
          <w:lang w:val="zh-CN"/>
        </w:rPr>
        <w:t>目录</w:t>
      </w:r>
      <w:bookmarkEnd w:id="0"/>
    </w:p>
    <w:p>
      <w:pPr>
        <w:ind w:firstLine="480"/>
      </w:pPr>
    </w:p>
    <w:p>
      <w:pPr>
        <w:pStyle w:val="30"/>
        <w:tabs>
          <w:tab w:val="right" w:leader="dot" w:pos="9412"/>
        </w:tabs>
        <w:ind w:firstLine="480"/>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TOC \o "1-3" \h \z \u </w:instrText>
      </w:r>
      <w:r>
        <w:rPr>
          <w:rFonts w:hint="eastAsia" w:ascii="宋体" w:hAnsi="宋体" w:cs="宋体"/>
          <w:sz w:val="24"/>
          <w:szCs w:val="24"/>
        </w:rPr>
        <w:fldChar w:fldCharType="separate"/>
      </w:r>
      <w:r>
        <w:fldChar w:fldCharType="begin"/>
      </w:r>
      <w:r>
        <w:instrText xml:space="preserve"> HYPERLINK \l "_Toc2795" </w:instrText>
      </w:r>
      <w:r>
        <w:fldChar w:fldCharType="separate"/>
      </w:r>
      <w:r>
        <w:rPr>
          <w:rFonts w:hint="eastAsia" w:ascii="宋体" w:hAnsi="宋体" w:cs="宋体"/>
          <w:sz w:val="24"/>
          <w:szCs w:val="24"/>
        </w:rPr>
        <w:t>第一章</w:t>
      </w:r>
      <w:r>
        <w:rPr>
          <w:rFonts w:hint="eastAsia" w:ascii="宋体" w:hAnsi="宋体" w:cs="宋体"/>
          <w:sz w:val="24"/>
          <w:szCs w:val="24"/>
          <w:lang w:val="en-US" w:eastAsia="zh-CN"/>
        </w:rPr>
        <w:t xml:space="preserve"> </w:t>
      </w:r>
      <w:r>
        <w:rPr>
          <w:rFonts w:hint="eastAsia" w:ascii="宋体" w:hAnsi="宋体" w:cs="宋体"/>
          <w:sz w:val="24"/>
          <w:szCs w:val="24"/>
        </w:rPr>
        <w:t>公开招标采购公告</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_Toc2795 </w:instrText>
      </w:r>
      <w:r>
        <w:rPr>
          <w:rFonts w:hint="eastAsia" w:ascii="宋体" w:hAnsi="宋体" w:cs="宋体"/>
          <w:sz w:val="24"/>
          <w:szCs w:val="24"/>
        </w:rPr>
        <w:fldChar w:fldCharType="separate"/>
      </w:r>
      <w:r>
        <w:rPr>
          <w:rFonts w:hint="eastAsia" w:ascii="宋体" w:hAnsi="宋体" w:cs="宋体"/>
          <w:sz w:val="24"/>
          <w:szCs w:val="24"/>
        </w:rPr>
        <w:t>1</w:t>
      </w:r>
      <w:r>
        <w:rPr>
          <w:rFonts w:hint="eastAsia" w:ascii="宋体" w:hAnsi="宋体" w:cs="宋体"/>
          <w:sz w:val="24"/>
          <w:szCs w:val="24"/>
        </w:rPr>
        <w:fldChar w:fldCharType="end"/>
      </w:r>
      <w:r>
        <w:rPr>
          <w:rFonts w:hint="eastAsia" w:ascii="宋体" w:hAnsi="宋体" w:cs="宋体"/>
          <w:sz w:val="24"/>
          <w:szCs w:val="24"/>
        </w:rPr>
        <w:fldChar w:fldCharType="end"/>
      </w:r>
    </w:p>
    <w:p>
      <w:pPr>
        <w:pStyle w:val="30"/>
        <w:tabs>
          <w:tab w:val="right" w:leader="dot" w:pos="9412"/>
        </w:tabs>
        <w:ind w:firstLine="420"/>
        <w:rPr>
          <w:rFonts w:ascii="宋体" w:hAnsi="宋体" w:cs="宋体"/>
          <w:sz w:val="24"/>
          <w:szCs w:val="24"/>
        </w:rPr>
      </w:pPr>
      <w:r>
        <w:fldChar w:fldCharType="begin"/>
      </w:r>
      <w:r>
        <w:instrText xml:space="preserve"> HYPERLINK \l "_Toc3327" </w:instrText>
      </w:r>
      <w:r>
        <w:fldChar w:fldCharType="separate"/>
      </w:r>
      <w:r>
        <w:rPr>
          <w:rFonts w:hint="eastAsia" w:ascii="宋体" w:hAnsi="宋体" w:cs="宋体"/>
          <w:sz w:val="24"/>
          <w:szCs w:val="24"/>
        </w:rPr>
        <w:t>第二章</w:t>
      </w:r>
      <w:r>
        <w:rPr>
          <w:rFonts w:hint="eastAsia" w:ascii="宋体" w:hAnsi="宋体" w:cs="宋体"/>
          <w:sz w:val="24"/>
          <w:szCs w:val="24"/>
          <w:lang w:val="en-US" w:eastAsia="zh-CN"/>
        </w:rPr>
        <w:t xml:space="preserve"> </w:t>
      </w:r>
      <w:r>
        <w:rPr>
          <w:rFonts w:hint="eastAsia" w:ascii="宋体" w:hAnsi="宋体" w:cs="宋体"/>
          <w:sz w:val="24"/>
          <w:szCs w:val="24"/>
        </w:rPr>
        <w:t>采购需</w:t>
      </w:r>
      <w:bookmarkStart w:id="1" w:name="_Hlt43468558"/>
      <w:bookmarkStart w:id="2" w:name="_Hlt43468559"/>
      <w:r>
        <w:rPr>
          <w:rFonts w:hint="eastAsia" w:ascii="宋体" w:hAnsi="宋体" w:cs="宋体"/>
          <w:sz w:val="24"/>
          <w:szCs w:val="24"/>
        </w:rPr>
        <w:t>求</w:t>
      </w:r>
      <w:bookmarkEnd w:id="1"/>
      <w:bookmarkEnd w:id="2"/>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_Toc3327 </w:instrText>
      </w:r>
      <w:r>
        <w:rPr>
          <w:rFonts w:hint="eastAsia" w:ascii="宋体" w:hAnsi="宋体" w:cs="宋体"/>
          <w:sz w:val="24"/>
          <w:szCs w:val="24"/>
        </w:rPr>
        <w:fldChar w:fldCharType="separate"/>
      </w:r>
      <w:r>
        <w:rPr>
          <w:rFonts w:hint="eastAsia" w:ascii="宋体" w:hAnsi="宋体" w:cs="宋体"/>
          <w:sz w:val="24"/>
          <w:szCs w:val="24"/>
        </w:rPr>
        <w:t>5</w:t>
      </w:r>
      <w:r>
        <w:rPr>
          <w:rFonts w:hint="eastAsia" w:ascii="宋体" w:hAnsi="宋体" w:cs="宋体"/>
          <w:sz w:val="24"/>
          <w:szCs w:val="24"/>
        </w:rPr>
        <w:fldChar w:fldCharType="end"/>
      </w:r>
      <w:r>
        <w:rPr>
          <w:rFonts w:hint="eastAsia" w:ascii="宋体" w:hAnsi="宋体" w:cs="宋体"/>
          <w:sz w:val="24"/>
          <w:szCs w:val="24"/>
        </w:rPr>
        <w:fldChar w:fldCharType="end"/>
      </w:r>
    </w:p>
    <w:p>
      <w:pPr>
        <w:pStyle w:val="30"/>
        <w:tabs>
          <w:tab w:val="right" w:leader="dot" w:pos="9412"/>
        </w:tabs>
        <w:ind w:firstLine="420"/>
        <w:rPr>
          <w:rFonts w:ascii="宋体" w:hAnsi="宋体" w:cs="宋体"/>
          <w:sz w:val="24"/>
          <w:szCs w:val="24"/>
        </w:rPr>
      </w:pPr>
      <w:r>
        <w:fldChar w:fldCharType="begin"/>
      </w:r>
      <w:r>
        <w:instrText xml:space="preserve"> HYPERLINK \l "_Toc13254" </w:instrText>
      </w:r>
      <w:r>
        <w:fldChar w:fldCharType="separate"/>
      </w:r>
      <w:r>
        <w:rPr>
          <w:rFonts w:hint="eastAsia" w:ascii="宋体" w:hAnsi="宋体" w:cs="宋体"/>
          <w:sz w:val="24"/>
          <w:szCs w:val="24"/>
        </w:rPr>
        <w:t>第三章</w:t>
      </w:r>
      <w:r>
        <w:rPr>
          <w:rFonts w:hint="eastAsia" w:ascii="宋体" w:hAnsi="宋体" w:cs="宋体"/>
          <w:sz w:val="24"/>
          <w:szCs w:val="24"/>
          <w:lang w:val="en-US" w:eastAsia="zh-CN"/>
        </w:rPr>
        <w:t xml:space="preserve"> </w:t>
      </w:r>
      <w:r>
        <w:rPr>
          <w:rFonts w:hint="eastAsia" w:ascii="宋体" w:hAnsi="宋体" w:cs="宋体"/>
          <w:sz w:val="24"/>
          <w:szCs w:val="24"/>
        </w:rPr>
        <w:t>投标人须知</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_Toc13254 </w:instrText>
      </w:r>
      <w:r>
        <w:rPr>
          <w:rFonts w:hint="eastAsia" w:ascii="宋体" w:hAnsi="宋体" w:cs="宋体"/>
          <w:sz w:val="24"/>
          <w:szCs w:val="24"/>
        </w:rPr>
        <w:fldChar w:fldCharType="separate"/>
      </w:r>
      <w:r>
        <w:rPr>
          <w:rFonts w:hint="eastAsia" w:ascii="宋体" w:hAnsi="宋体" w:cs="宋体"/>
          <w:sz w:val="24"/>
          <w:szCs w:val="24"/>
        </w:rPr>
        <w:t>5</w:t>
      </w:r>
      <w:r>
        <w:rPr>
          <w:rFonts w:hint="eastAsia" w:ascii="宋体" w:hAnsi="宋体" w:cs="宋体"/>
          <w:sz w:val="24"/>
          <w:szCs w:val="24"/>
        </w:rPr>
        <w:fldChar w:fldCharType="end"/>
      </w:r>
      <w:r>
        <w:rPr>
          <w:rFonts w:hint="eastAsia" w:ascii="宋体" w:hAnsi="宋体" w:cs="宋体"/>
          <w:sz w:val="24"/>
          <w:szCs w:val="24"/>
        </w:rPr>
        <w:fldChar w:fldCharType="end"/>
      </w:r>
    </w:p>
    <w:p>
      <w:pPr>
        <w:pStyle w:val="20"/>
        <w:tabs>
          <w:tab w:val="right" w:leader="dot" w:pos="9412"/>
        </w:tabs>
        <w:ind w:left="0" w:leftChars="0" w:firstLine="480"/>
        <w:rPr>
          <w:rFonts w:ascii="宋体" w:hAnsi="宋体" w:cs="宋体"/>
          <w:szCs w:val="24"/>
        </w:rPr>
      </w:pPr>
      <w:r>
        <w:fldChar w:fldCharType="begin"/>
      </w:r>
      <w:r>
        <w:instrText xml:space="preserve"> HYPERLINK \l "_Toc16637" </w:instrText>
      </w:r>
      <w:r>
        <w:fldChar w:fldCharType="separate"/>
      </w:r>
      <w:r>
        <w:rPr>
          <w:rFonts w:hint="eastAsia" w:ascii="宋体" w:hAnsi="宋体" w:cs="宋体"/>
          <w:szCs w:val="24"/>
        </w:rPr>
        <w:t>一、前附表</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_Toc16637 </w:instrText>
      </w:r>
      <w:r>
        <w:rPr>
          <w:rFonts w:hint="eastAsia" w:ascii="宋体" w:hAnsi="宋体" w:cs="宋体"/>
          <w:szCs w:val="24"/>
        </w:rPr>
        <w:fldChar w:fldCharType="separate"/>
      </w:r>
      <w:r>
        <w:rPr>
          <w:rFonts w:hint="eastAsia" w:ascii="宋体" w:hAnsi="宋体" w:cs="宋体"/>
          <w:szCs w:val="24"/>
        </w:rPr>
        <w:t>23</w:t>
      </w:r>
      <w:r>
        <w:rPr>
          <w:rFonts w:hint="eastAsia" w:ascii="宋体" w:hAnsi="宋体" w:cs="宋体"/>
          <w:szCs w:val="24"/>
        </w:rPr>
        <w:fldChar w:fldCharType="end"/>
      </w:r>
      <w:r>
        <w:rPr>
          <w:rFonts w:hint="eastAsia" w:ascii="宋体" w:hAnsi="宋体" w:cs="宋体"/>
          <w:szCs w:val="24"/>
        </w:rPr>
        <w:fldChar w:fldCharType="end"/>
      </w:r>
    </w:p>
    <w:p>
      <w:pPr>
        <w:pStyle w:val="20"/>
        <w:tabs>
          <w:tab w:val="right" w:leader="dot" w:pos="9412"/>
        </w:tabs>
        <w:ind w:left="0" w:leftChars="0" w:firstLine="480"/>
        <w:rPr>
          <w:rFonts w:ascii="宋体" w:hAnsi="宋体" w:cs="宋体"/>
          <w:szCs w:val="24"/>
        </w:rPr>
      </w:pPr>
      <w:r>
        <w:fldChar w:fldCharType="begin"/>
      </w:r>
      <w:r>
        <w:instrText xml:space="preserve"> HYPERLINK \l "_Toc17106" </w:instrText>
      </w:r>
      <w:r>
        <w:fldChar w:fldCharType="separate"/>
      </w:r>
      <w:r>
        <w:rPr>
          <w:rFonts w:hint="eastAsia" w:ascii="宋体" w:hAnsi="宋体" w:cs="宋体"/>
          <w:szCs w:val="24"/>
        </w:rPr>
        <w:t>二、总则</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_Toc17106 </w:instrText>
      </w:r>
      <w:r>
        <w:rPr>
          <w:rFonts w:hint="eastAsia" w:ascii="宋体" w:hAnsi="宋体" w:cs="宋体"/>
          <w:szCs w:val="24"/>
        </w:rPr>
        <w:fldChar w:fldCharType="separate"/>
      </w:r>
      <w:r>
        <w:rPr>
          <w:rFonts w:hint="eastAsia" w:ascii="宋体" w:hAnsi="宋体" w:cs="宋体"/>
          <w:szCs w:val="24"/>
        </w:rPr>
        <w:t>26</w:t>
      </w:r>
      <w:r>
        <w:rPr>
          <w:rFonts w:hint="eastAsia" w:ascii="宋体" w:hAnsi="宋体" w:cs="宋体"/>
          <w:szCs w:val="24"/>
        </w:rPr>
        <w:fldChar w:fldCharType="end"/>
      </w:r>
      <w:r>
        <w:rPr>
          <w:rFonts w:hint="eastAsia" w:ascii="宋体" w:hAnsi="宋体" w:cs="宋体"/>
          <w:szCs w:val="24"/>
        </w:rPr>
        <w:fldChar w:fldCharType="end"/>
      </w:r>
    </w:p>
    <w:p>
      <w:pPr>
        <w:pStyle w:val="20"/>
        <w:tabs>
          <w:tab w:val="right" w:leader="dot" w:pos="9412"/>
        </w:tabs>
        <w:ind w:left="0" w:leftChars="0" w:firstLine="480"/>
        <w:rPr>
          <w:rFonts w:ascii="宋体" w:hAnsi="宋体" w:cs="宋体"/>
          <w:szCs w:val="24"/>
        </w:rPr>
      </w:pPr>
      <w:r>
        <w:fldChar w:fldCharType="begin"/>
      </w:r>
      <w:r>
        <w:instrText xml:space="preserve"> HYPERLINK \l "_Toc31835" </w:instrText>
      </w:r>
      <w:r>
        <w:fldChar w:fldCharType="separate"/>
      </w:r>
      <w:r>
        <w:rPr>
          <w:rFonts w:hint="eastAsia" w:ascii="宋体" w:hAnsi="宋体" w:cs="宋体"/>
          <w:szCs w:val="24"/>
        </w:rPr>
        <w:t>三、采购文件</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_Toc31835 </w:instrText>
      </w:r>
      <w:r>
        <w:rPr>
          <w:rFonts w:hint="eastAsia" w:ascii="宋体" w:hAnsi="宋体" w:cs="宋体"/>
          <w:szCs w:val="24"/>
        </w:rPr>
        <w:fldChar w:fldCharType="separate"/>
      </w:r>
      <w:r>
        <w:rPr>
          <w:rFonts w:hint="eastAsia" w:ascii="宋体" w:hAnsi="宋体" w:cs="宋体"/>
          <w:szCs w:val="24"/>
        </w:rPr>
        <w:t>28</w:t>
      </w:r>
      <w:r>
        <w:rPr>
          <w:rFonts w:hint="eastAsia" w:ascii="宋体" w:hAnsi="宋体" w:cs="宋体"/>
          <w:szCs w:val="24"/>
        </w:rPr>
        <w:fldChar w:fldCharType="end"/>
      </w:r>
      <w:r>
        <w:rPr>
          <w:rFonts w:hint="eastAsia" w:ascii="宋体" w:hAnsi="宋体" w:cs="宋体"/>
          <w:szCs w:val="24"/>
        </w:rPr>
        <w:fldChar w:fldCharType="end"/>
      </w:r>
    </w:p>
    <w:p>
      <w:pPr>
        <w:pStyle w:val="20"/>
        <w:tabs>
          <w:tab w:val="right" w:leader="dot" w:pos="9412"/>
        </w:tabs>
        <w:ind w:left="0" w:leftChars="0" w:firstLine="480"/>
        <w:rPr>
          <w:rFonts w:ascii="宋体" w:hAnsi="宋体" w:cs="宋体"/>
          <w:szCs w:val="24"/>
        </w:rPr>
      </w:pPr>
      <w:r>
        <w:fldChar w:fldCharType="begin"/>
      </w:r>
      <w:r>
        <w:instrText xml:space="preserve"> HYPERLINK \l "_Toc8281" </w:instrText>
      </w:r>
      <w:r>
        <w:fldChar w:fldCharType="separate"/>
      </w:r>
      <w:r>
        <w:rPr>
          <w:rFonts w:hint="eastAsia" w:ascii="宋体" w:hAnsi="宋体" w:cs="宋体"/>
          <w:szCs w:val="24"/>
        </w:rPr>
        <w:t>四、投标文件的编制</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_Toc8281 </w:instrText>
      </w:r>
      <w:r>
        <w:rPr>
          <w:rFonts w:hint="eastAsia" w:ascii="宋体" w:hAnsi="宋体" w:cs="宋体"/>
          <w:szCs w:val="24"/>
        </w:rPr>
        <w:fldChar w:fldCharType="separate"/>
      </w:r>
      <w:r>
        <w:rPr>
          <w:rFonts w:hint="eastAsia" w:ascii="宋体" w:hAnsi="宋体" w:cs="宋体"/>
          <w:szCs w:val="24"/>
        </w:rPr>
        <w:t>28</w:t>
      </w:r>
      <w:r>
        <w:rPr>
          <w:rFonts w:hint="eastAsia" w:ascii="宋体" w:hAnsi="宋体" w:cs="宋体"/>
          <w:szCs w:val="24"/>
        </w:rPr>
        <w:fldChar w:fldCharType="end"/>
      </w:r>
      <w:r>
        <w:rPr>
          <w:rFonts w:hint="eastAsia" w:ascii="宋体" w:hAnsi="宋体" w:cs="宋体"/>
          <w:szCs w:val="24"/>
        </w:rPr>
        <w:fldChar w:fldCharType="end"/>
      </w:r>
    </w:p>
    <w:p>
      <w:pPr>
        <w:pStyle w:val="20"/>
        <w:tabs>
          <w:tab w:val="right" w:leader="dot" w:pos="9412"/>
        </w:tabs>
        <w:ind w:left="0" w:leftChars="0" w:firstLine="480"/>
        <w:jc w:val="center"/>
        <w:rPr>
          <w:rFonts w:ascii="宋体" w:hAnsi="宋体" w:cs="宋体"/>
          <w:szCs w:val="24"/>
        </w:rPr>
      </w:pPr>
      <w:r>
        <w:fldChar w:fldCharType="begin"/>
      </w:r>
      <w:r>
        <w:instrText xml:space="preserve"> HYPERLINK \l "_Toc22916" </w:instrText>
      </w:r>
      <w:r>
        <w:fldChar w:fldCharType="separate"/>
      </w:r>
      <w:r>
        <w:rPr>
          <w:rFonts w:hint="eastAsia" w:ascii="宋体" w:hAnsi="宋体" w:cs="宋体"/>
          <w:szCs w:val="24"/>
        </w:rPr>
        <w:t>五、开标</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_Toc22916 </w:instrText>
      </w:r>
      <w:r>
        <w:rPr>
          <w:rFonts w:hint="eastAsia" w:ascii="宋体" w:hAnsi="宋体" w:cs="宋体"/>
          <w:szCs w:val="24"/>
        </w:rPr>
        <w:fldChar w:fldCharType="separate"/>
      </w:r>
      <w:r>
        <w:rPr>
          <w:rFonts w:hint="eastAsia" w:ascii="宋体" w:hAnsi="宋体" w:cs="宋体"/>
          <w:szCs w:val="24"/>
        </w:rPr>
        <w:t>31</w:t>
      </w:r>
      <w:r>
        <w:rPr>
          <w:rFonts w:hint="eastAsia" w:ascii="宋体" w:hAnsi="宋体" w:cs="宋体"/>
          <w:szCs w:val="24"/>
        </w:rPr>
        <w:fldChar w:fldCharType="end"/>
      </w:r>
      <w:r>
        <w:rPr>
          <w:rFonts w:hint="eastAsia" w:ascii="宋体" w:hAnsi="宋体" w:cs="宋体"/>
          <w:szCs w:val="24"/>
        </w:rPr>
        <w:fldChar w:fldCharType="end"/>
      </w:r>
    </w:p>
    <w:p>
      <w:pPr>
        <w:pStyle w:val="20"/>
        <w:tabs>
          <w:tab w:val="right" w:leader="dot" w:pos="9412"/>
        </w:tabs>
        <w:ind w:left="0" w:leftChars="0" w:firstLine="480"/>
        <w:rPr>
          <w:rFonts w:ascii="宋体" w:hAnsi="宋体" w:cs="宋体"/>
          <w:szCs w:val="24"/>
        </w:rPr>
      </w:pPr>
      <w:r>
        <w:fldChar w:fldCharType="begin"/>
      </w:r>
      <w:r>
        <w:instrText xml:space="preserve"> HYPERLINK \l "_Toc14788" </w:instrText>
      </w:r>
      <w:r>
        <w:fldChar w:fldCharType="separate"/>
      </w:r>
      <w:r>
        <w:rPr>
          <w:rFonts w:hint="eastAsia" w:ascii="宋体" w:hAnsi="宋体" w:cs="宋体"/>
          <w:szCs w:val="24"/>
        </w:rPr>
        <w:t>六、评标</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_Toc14788 </w:instrText>
      </w:r>
      <w:r>
        <w:rPr>
          <w:rFonts w:hint="eastAsia" w:ascii="宋体" w:hAnsi="宋体" w:cs="宋体"/>
          <w:szCs w:val="24"/>
        </w:rPr>
        <w:fldChar w:fldCharType="separate"/>
      </w:r>
      <w:r>
        <w:rPr>
          <w:rFonts w:hint="eastAsia" w:ascii="宋体" w:hAnsi="宋体" w:cs="宋体"/>
          <w:szCs w:val="24"/>
        </w:rPr>
        <w:t>32</w:t>
      </w:r>
      <w:r>
        <w:rPr>
          <w:rFonts w:hint="eastAsia" w:ascii="宋体" w:hAnsi="宋体" w:cs="宋体"/>
          <w:szCs w:val="24"/>
        </w:rPr>
        <w:fldChar w:fldCharType="end"/>
      </w:r>
      <w:r>
        <w:rPr>
          <w:rFonts w:hint="eastAsia" w:ascii="宋体" w:hAnsi="宋体" w:cs="宋体"/>
          <w:szCs w:val="24"/>
        </w:rPr>
        <w:fldChar w:fldCharType="end"/>
      </w:r>
    </w:p>
    <w:p>
      <w:pPr>
        <w:pStyle w:val="20"/>
        <w:tabs>
          <w:tab w:val="right" w:leader="dot" w:pos="9412"/>
        </w:tabs>
        <w:ind w:left="0" w:leftChars="0" w:firstLine="480"/>
        <w:rPr>
          <w:rFonts w:ascii="宋体" w:hAnsi="宋体" w:cs="宋体"/>
          <w:szCs w:val="24"/>
        </w:rPr>
      </w:pPr>
      <w:r>
        <w:fldChar w:fldCharType="begin"/>
      </w:r>
      <w:r>
        <w:instrText xml:space="preserve"> HYPERLINK \l "_Toc17457" </w:instrText>
      </w:r>
      <w:r>
        <w:fldChar w:fldCharType="separate"/>
      </w:r>
      <w:r>
        <w:rPr>
          <w:rFonts w:hint="eastAsia" w:ascii="宋体" w:hAnsi="宋体" w:cs="宋体"/>
          <w:szCs w:val="24"/>
        </w:rPr>
        <w:t>七、定标</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_Toc17457 </w:instrText>
      </w:r>
      <w:r>
        <w:rPr>
          <w:rFonts w:hint="eastAsia" w:ascii="宋体" w:hAnsi="宋体" w:cs="宋体"/>
          <w:szCs w:val="24"/>
        </w:rPr>
        <w:fldChar w:fldCharType="separate"/>
      </w:r>
      <w:r>
        <w:rPr>
          <w:rFonts w:hint="eastAsia" w:ascii="宋体" w:hAnsi="宋体" w:cs="宋体"/>
          <w:szCs w:val="24"/>
        </w:rPr>
        <w:t>34</w:t>
      </w:r>
      <w:r>
        <w:rPr>
          <w:rFonts w:hint="eastAsia" w:ascii="宋体" w:hAnsi="宋体" w:cs="宋体"/>
          <w:szCs w:val="24"/>
        </w:rPr>
        <w:fldChar w:fldCharType="end"/>
      </w:r>
      <w:r>
        <w:rPr>
          <w:rFonts w:hint="eastAsia" w:ascii="宋体" w:hAnsi="宋体" w:cs="宋体"/>
          <w:szCs w:val="24"/>
        </w:rPr>
        <w:fldChar w:fldCharType="end"/>
      </w:r>
    </w:p>
    <w:p>
      <w:pPr>
        <w:pStyle w:val="20"/>
        <w:tabs>
          <w:tab w:val="right" w:leader="dot" w:pos="9412"/>
        </w:tabs>
        <w:ind w:left="0" w:leftChars="0" w:firstLine="480"/>
        <w:rPr>
          <w:rFonts w:ascii="宋体" w:hAnsi="宋体" w:cs="宋体"/>
          <w:szCs w:val="24"/>
        </w:rPr>
      </w:pPr>
      <w:r>
        <w:fldChar w:fldCharType="begin"/>
      </w:r>
      <w:r>
        <w:instrText xml:space="preserve"> HYPERLINK \l "_Toc30738" </w:instrText>
      </w:r>
      <w:r>
        <w:fldChar w:fldCharType="separate"/>
      </w:r>
      <w:r>
        <w:rPr>
          <w:rFonts w:hint="eastAsia" w:ascii="宋体" w:hAnsi="宋体" w:cs="宋体"/>
          <w:szCs w:val="24"/>
        </w:rPr>
        <w:t>八、合同授予</w:t>
      </w:r>
      <w:r>
        <w:rPr>
          <w:rFonts w:hint="eastAsia" w:ascii="宋体" w:hAnsi="宋体" w:cs="宋体"/>
          <w:szCs w:val="24"/>
        </w:rPr>
        <w:tab/>
      </w:r>
      <w:r>
        <w:rPr>
          <w:rFonts w:hint="eastAsia" w:ascii="宋体" w:hAnsi="宋体" w:cs="宋体"/>
          <w:szCs w:val="24"/>
        </w:rPr>
        <w:fldChar w:fldCharType="begin"/>
      </w:r>
      <w:r>
        <w:rPr>
          <w:rFonts w:hint="eastAsia" w:ascii="宋体" w:hAnsi="宋体" w:cs="宋体"/>
          <w:szCs w:val="24"/>
        </w:rPr>
        <w:instrText xml:space="preserve"> PAGEREF _Toc30738 </w:instrText>
      </w:r>
      <w:r>
        <w:rPr>
          <w:rFonts w:hint="eastAsia" w:ascii="宋体" w:hAnsi="宋体" w:cs="宋体"/>
          <w:szCs w:val="24"/>
        </w:rPr>
        <w:fldChar w:fldCharType="separate"/>
      </w:r>
      <w:r>
        <w:rPr>
          <w:rFonts w:hint="eastAsia" w:ascii="宋体" w:hAnsi="宋体" w:cs="宋体"/>
          <w:szCs w:val="24"/>
        </w:rPr>
        <w:t>34</w:t>
      </w:r>
      <w:r>
        <w:rPr>
          <w:rFonts w:hint="eastAsia" w:ascii="宋体" w:hAnsi="宋体" w:cs="宋体"/>
          <w:szCs w:val="24"/>
        </w:rPr>
        <w:fldChar w:fldCharType="end"/>
      </w:r>
      <w:r>
        <w:rPr>
          <w:rFonts w:hint="eastAsia" w:ascii="宋体" w:hAnsi="宋体" w:cs="宋体"/>
          <w:szCs w:val="24"/>
        </w:rPr>
        <w:fldChar w:fldCharType="end"/>
      </w:r>
    </w:p>
    <w:p>
      <w:pPr>
        <w:pStyle w:val="30"/>
        <w:tabs>
          <w:tab w:val="right" w:leader="dot" w:pos="9412"/>
        </w:tabs>
        <w:ind w:firstLine="420"/>
        <w:rPr>
          <w:rFonts w:ascii="宋体" w:hAnsi="宋体" w:cs="宋体"/>
          <w:sz w:val="24"/>
          <w:szCs w:val="24"/>
        </w:rPr>
      </w:pPr>
      <w:r>
        <w:fldChar w:fldCharType="begin"/>
      </w:r>
      <w:r>
        <w:instrText xml:space="preserve"> HYPERLINK \l "_Toc9447" </w:instrText>
      </w:r>
      <w:r>
        <w:fldChar w:fldCharType="separate"/>
      </w:r>
      <w:r>
        <w:rPr>
          <w:rFonts w:hint="eastAsia" w:ascii="宋体" w:hAnsi="宋体" w:cs="宋体"/>
          <w:sz w:val="24"/>
          <w:szCs w:val="24"/>
        </w:rPr>
        <w:t>第四章</w:t>
      </w:r>
      <w:r>
        <w:rPr>
          <w:rFonts w:hint="eastAsia" w:ascii="宋体" w:hAnsi="宋体" w:cs="宋体"/>
          <w:sz w:val="24"/>
          <w:szCs w:val="24"/>
          <w:lang w:val="en-US" w:eastAsia="zh-CN"/>
        </w:rPr>
        <w:t xml:space="preserve"> </w:t>
      </w:r>
      <w:r>
        <w:rPr>
          <w:rFonts w:hint="eastAsia" w:ascii="宋体" w:hAnsi="宋体" w:cs="宋体"/>
          <w:sz w:val="24"/>
          <w:szCs w:val="24"/>
        </w:rPr>
        <w:t>评标办</w:t>
      </w:r>
      <w:bookmarkStart w:id="3" w:name="_Hlt42864710"/>
      <w:bookmarkStart w:id="4" w:name="_Hlt42851647"/>
      <w:bookmarkStart w:id="5" w:name="_Hlt42851648"/>
      <w:r>
        <w:rPr>
          <w:rFonts w:hint="eastAsia" w:ascii="宋体" w:hAnsi="宋体" w:cs="宋体"/>
          <w:sz w:val="24"/>
          <w:szCs w:val="24"/>
        </w:rPr>
        <w:t>法</w:t>
      </w:r>
      <w:bookmarkEnd w:id="3"/>
      <w:bookmarkEnd w:id="4"/>
      <w:bookmarkEnd w:id="5"/>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_Toc9447 </w:instrText>
      </w:r>
      <w:r>
        <w:rPr>
          <w:rFonts w:hint="eastAsia" w:ascii="宋体" w:hAnsi="宋体" w:cs="宋体"/>
          <w:sz w:val="24"/>
          <w:szCs w:val="24"/>
        </w:rPr>
        <w:fldChar w:fldCharType="separate"/>
      </w:r>
      <w:r>
        <w:rPr>
          <w:rFonts w:hint="eastAsia" w:ascii="宋体" w:hAnsi="宋体" w:cs="宋体"/>
          <w:sz w:val="24"/>
          <w:szCs w:val="24"/>
        </w:rPr>
        <w:t>35</w:t>
      </w:r>
      <w:r>
        <w:rPr>
          <w:rFonts w:hint="eastAsia" w:ascii="宋体" w:hAnsi="宋体" w:cs="宋体"/>
          <w:sz w:val="24"/>
          <w:szCs w:val="24"/>
        </w:rPr>
        <w:fldChar w:fldCharType="end"/>
      </w:r>
      <w:r>
        <w:rPr>
          <w:rFonts w:hint="eastAsia" w:ascii="宋体" w:hAnsi="宋体" w:cs="宋体"/>
          <w:sz w:val="24"/>
          <w:szCs w:val="24"/>
        </w:rPr>
        <w:fldChar w:fldCharType="end"/>
      </w:r>
    </w:p>
    <w:p>
      <w:pPr>
        <w:pStyle w:val="30"/>
        <w:tabs>
          <w:tab w:val="right" w:leader="dot" w:pos="9412"/>
        </w:tabs>
        <w:ind w:firstLine="420"/>
        <w:rPr>
          <w:rFonts w:ascii="宋体" w:hAnsi="宋体" w:cs="宋体"/>
          <w:sz w:val="24"/>
          <w:szCs w:val="24"/>
        </w:rPr>
      </w:pPr>
      <w:r>
        <w:fldChar w:fldCharType="begin"/>
      </w:r>
      <w:r>
        <w:instrText xml:space="preserve"> HYPERLINK \l "_Toc16174" </w:instrText>
      </w:r>
      <w:r>
        <w:fldChar w:fldCharType="separate"/>
      </w:r>
      <w:r>
        <w:rPr>
          <w:rFonts w:hint="eastAsia" w:ascii="宋体" w:hAnsi="宋体" w:cs="宋体"/>
          <w:sz w:val="24"/>
          <w:szCs w:val="24"/>
        </w:rPr>
        <w:t>第五章</w:t>
      </w:r>
      <w:r>
        <w:rPr>
          <w:rFonts w:hint="eastAsia" w:ascii="宋体" w:hAnsi="宋体" w:cs="宋体"/>
          <w:sz w:val="24"/>
          <w:szCs w:val="24"/>
          <w:lang w:val="en-US" w:eastAsia="zh-CN"/>
        </w:rPr>
        <w:t xml:space="preserve"> </w:t>
      </w:r>
      <w:r>
        <w:rPr>
          <w:rFonts w:hint="eastAsia" w:ascii="宋体" w:hAnsi="宋体" w:cs="宋体"/>
          <w:sz w:val="24"/>
          <w:szCs w:val="24"/>
        </w:rPr>
        <w:t>嘉善县政府采购合同</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_Toc16174 </w:instrText>
      </w:r>
      <w:r>
        <w:rPr>
          <w:rFonts w:hint="eastAsia" w:ascii="宋体" w:hAnsi="宋体" w:cs="宋体"/>
          <w:sz w:val="24"/>
          <w:szCs w:val="24"/>
        </w:rPr>
        <w:fldChar w:fldCharType="separate"/>
      </w:r>
      <w:r>
        <w:rPr>
          <w:rFonts w:hint="eastAsia" w:ascii="宋体" w:hAnsi="宋体" w:cs="宋体"/>
          <w:sz w:val="24"/>
          <w:szCs w:val="24"/>
        </w:rPr>
        <w:t>45</w:t>
      </w:r>
      <w:r>
        <w:rPr>
          <w:rFonts w:hint="eastAsia" w:ascii="宋体" w:hAnsi="宋体" w:cs="宋体"/>
          <w:sz w:val="24"/>
          <w:szCs w:val="24"/>
        </w:rPr>
        <w:fldChar w:fldCharType="end"/>
      </w:r>
      <w:r>
        <w:rPr>
          <w:rFonts w:hint="eastAsia" w:ascii="宋体" w:hAnsi="宋体" w:cs="宋体"/>
          <w:sz w:val="24"/>
          <w:szCs w:val="24"/>
        </w:rPr>
        <w:fldChar w:fldCharType="end"/>
      </w:r>
    </w:p>
    <w:p>
      <w:pPr>
        <w:pStyle w:val="30"/>
        <w:tabs>
          <w:tab w:val="right" w:leader="dot" w:pos="9412"/>
        </w:tabs>
        <w:ind w:firstLine="420"/>
        <w:rPr>
          <w:rFonts w:ascii="宋体" w:hAnsi="宋体" w:cs="宋体"/>
          <w:sz w:val="24"/>
          <w:szCs w:val="24"/>
        </w:rPr>
      </w:pPr>
      <w:r>
        <w:fldChar w:fldCharType="begin"/>
      </w:r>
      <w:r>
        <w:instrText xml:space="preserve"> HYPERLINK \l "_Toc1672" </w:instrText>
      </w:r>
      <w:r>
        <w:fldChar w:fldCharType="separate"/>
      </w:r>
      <w:r>
        <w:rPr>
          <w:rFonts w:hint="eastAsia" w:ascii="宋体" w:hAnsi="宋体" w:cs="宋体"/>
          <w:sz w:val="24"/>
          <w:szCs w:val="24"/>
        </w:rPr>
        <w:t>第六章</w:t>
      </w:r>
      <w:r>
        <w:rPr>
          <w:rFonts w:hint="eastAsia" w:ascii="宋体" w:hAnsi="宋体" w:cs="宋体"/>
          <w:sz w:val="24"/>
          <w:szCs w:val="24"/>
          <w:lang w:val="en-US" w:eastAsia="zh-CN"/>
        </w:rPr>
        <w:t xml:space="preserve"> </w:t>
      </w:r>
      <w:r>
        <w:rPr>
          <w:rFonts w:hint="eastAsia" w:ascii="宋体" w:hAnsi="宋体" w:cs="宋体"/>
          <w:sz w:val="24"/>
          <w:szCs w:val="24"/>
        </w:rPr>
        <w:t>投标文件格式</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_Toc1672 </w:instrText>
      </w:r>
      <w:r>
        <w:rPr>
          <w:rFonts w:hint="eastAsia" w:ascii="宋体" w:hAnsi="宋体" w:cs="宋体"/>
          <w:sz w:val="24"/>
          <w:szCs w:val="24"/>
        </w:rPr>
        <w:fldChar w:fldCharType="separate"/>
      </w:r>
      <w:r>
        <w:rPr>
          <w:rFonts w:hint="eastAsia" w:ascii="宋体" w:hAnsi="宋体" w:cs="宋体"/>
          <w:sz w:val="24"/>
          <w:szCs w:val="24"/>
        </w:rPr>
        <w:t>53</w:t>
      </w:r>
      <w:r>
        <w:rPr>
          <w:rFonts w:hint="eastAsia" w:ascii="宋体" w:hAnsi="宋体" w:cs="宋体"/>
          <w:sz w:val="24"/>
          <w:szCs w:val="24"/>
        </w:rPr>
        <w:fldChar w:fldCharType="end"/>
      </w:r>
      <w:r>
        <w:rPr>
          <w:rFonts w:hint="eastAsia" w:ascii="宋体" w:hAnsi="宋体" w:cs="宋体"/>
          <w:sz w:val="24"/>
          <w:szCs w:val="24"/>
        </w:rPr>
        <w:fldChar w:fldCharType="end"/>
      </w:r>
    </w:p>
    <w:p>
      <w:pPr>
        <w:ind w:firstLine="480"/>
      </w:pPr>
    </w:p>
    <w:p>
      <w:pPr>
        <w:ind w:firstLine="480"/>
        <w:rPr>
          <w:rFonts w:ascii="宋体" w:hAnsi="宋体" w:cs="宋体"/>
          <w:szCs w:val="24"/>
        </w:rPr>
      </w:pPr>
      <w:r>
        <w:rPr>
          <w:rFonts w:hint="eastAsia" w:ascii="宋体" w:hAnsi="宋体" w:cs="宋体"/>
          <w:szCs w:val="24"/>
        </w:rPr>
        <w:fldChar w:fldCharType="end"/>
      </w:r>
    </w:p>
    <w:p>
      <w:pPr>
        <w:ind w:firstLine="480"/>
        <w:rPr>
          <w:rFonts w:ascii="宋体" w:hAnsi="宋体" w:cs="宋体"/>
          <w:color w:val="000000"/>
        </w:rPr>
      </w:pPr>
    </w:p>
    <w:p>
      <w:pPr>
        <w:ind w:firstLine="480"/>
      </w:pPr>
    </w:p>
    <w:p>
      <w:pPr>
        <w:ind w:firstLine="480"/>
        <w:rPr>
          <w:rFonts w:ascii="宋体" w:hAnsi="宋体" w:cs="宋体"/>
          <w:color w:val="000000"/>
        </w:rPr>
        <w:sectPr>
          <w:headerReference r:id="rId11" w:type="default"/>
          <w:footerReference r:id="rId12" w:type="default"/>
          <w:type w:val="continuous"/>
          <w:pgSz w:w="11906" w:h="16838"/>
          <w:pgMar w:top="1418" w:right="1077" w:bottom="1418" w:left="1077" w:header="851" w:footer="851" w:gutter="340"/>
          <w:cols w:space="720" w:num="1"/>
          <w:docGrid w:linePitch="381" w:charSpace="0"/>
        </w:sectPr>
      </w:pPr>
    </w:p>
    <w:p>
      <w:pPr>
        <w:pStyle w:val="37"/>
        <w:spacing w:line="300" w:lineRule="auto"/>
        <w:ind w:firstLine="643"/>
      </w:pPr>
      <w:bookmarkStart w:id="6" w:name="_Toc2795"/>
      <w:r>
        <w:rPr>
          <w:rFonts w:hint="eastAsia"/>
        </w:rPr>
        <w:t>第一章</w:t>
      </w:r>
      <w:r>
        <w:rPr>
          <w:rFonts w:hint="eastAsia"/>
          <w:lang w:val="en-US" w:eastAsia="zh-CN"/>
        </w:rPr>
        <w:t xml:space="preserve"> </w:t>
      </w:r>
      <w:r>
        <w:rPr>
          <w:rFonts w:hint="eastAsia"/>
        </w:rPr>
        <w:t>公开招标采购公告</w:t>
      </w:r>
      <w:bookmarkEnd w:id="6"/>
    </w:p>
    <w:p>
      <w:pPr>
        <w:pBdr>
          <w:top w:val="single" w:color="auto" w:sz="4" w:space="1"/>
          <w:left w:val="single" w:color="auto" w:sz="4" w:space="4"/>
          <w:bottom w:val="single" w:color="auto" w:sz="4" w:space="1"/>
          <w:right w:val="single" w:color="auto" w:sz="4" w:space="4"/>
        </w:pBdr>
        <w:spacing w:line="300" w:lineRule="auto"/>
        <w:ind w:firstLine="0" w:firstLineChars="0"/>
        <w:rPr>
          <w:rFonts w:ascii="宋体" w:hAnsi="宋体" w:cs="宋体"/>
          <w:szCs w:val="24"/>
        </w:rPr>
      </w:pPr>
      <w:r>
        <w:rPr>
          <w:rFonts w:hint="eastAsia" w:ascii="宋体" w:hAnsi="宋体" w:cs="宋体"/>
          <w:szCs w:val="24"/>
        </w:rPr>
        <w:t>项目概况</w:t>
      </w:r>
    </w:p>
    <w:p>
      <w:pPr>
        <w:pBdr>
          <w:top w:val="single" w:color="auto" w:sz="4" w:space="1"/>
          <w:left w:val="single" w:color="auto" w:sz="4" w:space="4"/>
          <w:bottom w:val="single" w:color="auto" w:sz="4" w:space="1"/>
          <w:right w:val="single" w:color="auto" w:sz="4" w:space="4"/>
        </w:pBdr>
        <w:spacing w:line="300" w:lineRule="auto"/>
        <w:ind w:firstLine="0" w:firstLineChars="0"/>
        <w:rPr>
          <w:rFonts w:ascii="宋体" w:hAnsi="宋体" w:cs="宋体"/>
          <w:szCs w:val="24"/>
        </w:rPr>
      </w:pPr>
      <w:r>
        <w:rPr>
          <w:rFonts w:hint="eastAsia" w:ascii="宋体" w:hAnsi="宋体" w:cs="宋体"/>
          <w:szCs w:val="24"/>
          <w:u w:val="single"/>
          <w:lang w:eastAsia="zh-CN"/>
        </w:rPr>
        <w:t>嘉善技师学院（筹）教学用家具采购项目</w:t>
      </w:r>
      <w:r>
        <w:rPr>
          <w:rFonts w:hint="eastAsia" w:ascii="宋体" w:hAnsi="宋体" w:cs="宋体"/>
          <w:szCs w:val="24"/>
        </w:rPr>
        <w:t>招标项目的潜在投标人应在</w:t>
      </w:r>
      <w:r>
        <w:rPr>
          <w:rFonts w:hint="eastAsia" w:ascii="宋体" w:hAnsi="宋体" w:cs="宋体"/>
          <w:szCs w:val="24"/>
          <w:u w:val="single"/>
        </w:rPr>
        <w:t>政采云平台（</w:t>
      </w:r>
      <w:r>
        <w:rPr>
          <w:rStyle w:val="46"/>
          <w:rFonts w:hint="eastAsia" w:ascii="宋体" w:hAnsi="宋体" w:cs="宋体"/>
          <w:color w:val="000000"/>
          <w:szCs w:val="24"/>
        </w:rPr>
        <w:t>https://www.zcygov.cn/</w:t>
      </w:r>
      <w:r>
        <w:rPr>
          <w:rFonts w:hint="eastAsia" w:ascii="宋体" w:hAnsi="宋体" w:cs="宋体"/>
          <w:szCs w:val="24"/>
          <w:u w:val="single"/>
        </w:rPr>
        <w:t>）</w:t>
      </w:r>
      <w:r>
        <w:rPr>
          <w:rFonts w:hint="eastAsia" w:ascii="微软雅黑" w:hAnsi="微软雅黑" w:eastAsia="微软雅黑" w:cs="微软雅黑"/>
          <w:color w:val="000000"/>
          <w:sz w:val="31"/>
          <w:szCs w:val="31"/>
          <w:u w:val="single"/>
        </w:rPr>
        <w:t> </w:t>
      </w:r>
      <w:r>
        <w:rPr>
          <w:rFonts w:hint="eastAsia" w:ascii="宋体" w:hAnsi="宋体" w:cs="宋体"/>
          <w:szCs w:val="24"/>
        </w:rPr>
        <w:t>获取（下载）招标文件，并于</w:t>
      </w:r>
      <w:r>
        <w:rPr>
          <w:rFonts w:hint="eastAsia" w:ascii="宋体" w:hAnsi="宋体" w:cs="宋体"/>
          <w:szCs w:val="24"/>
          <w:u w:val="single"/>
        </w:rPr>
        <w:t>2024年</w:t>
      </w:r>
      <w:r>
        <w:rPr>
          <w:rFonts w:hint="eastAsia" w:ascii="宋体" w:hAnsi="宋体" w:cs="宋体"/>
          <w:szCs w:val="24"/>
          <w:u w:val="single"/>
          <w:lang w:val="en-US" w:eastAsia="zh-CN"/>
        </w:rPr>
        <w:t>6</w:t>
      </w:r>
      <w:r>
        <w:rPr>
          <w:rFonts w:hint="eastAsia" w:ascii="宋体" w:hAnsi="宋体" w:cs="宋体"/>
          <w:szCs w:val="24"/>
          <w:u w:val="single"/>
        </w:rPr>
        <w:t>月</w:t>
      </w:r>
      <w:r>
        <w:rPr>
          <w:rFonts w:hint="eastAsia" w:ascii="宋体" w:hAnsi="宋体" w:cs="宋体"/>
          <w:szCs w:val="24"/>
          <w:u w:val="single"/>
          <w:lang w:val="en-US" w:eastAsia="zh-CN"/>
        </w:rPr>
        <w:t>14</w:t>
      </w:r>
      <w:r>
        <w:rPr>
          <w:rFonts w:hint="eastAsia" w:ascii="宋体" w:hAnsi="宋体" w:cs="宋体"/>
          <w:szCs w:val="24"/>
          <w:u w:val="single"/>
        </w:rPr>
        <w:t>日</w:t>
      </w:r>
      <w:r>
        <w:rPr>
          <w:rFonts w:hint="eastAsia" w:ascii="宋体" w:hAnsi="宋体" w:cs="宋体"/>
          <w:bCs/>
          <w:szCs w:val="24"/>
          <w:u w:val="single"/>
          <w:lang w:val="en-US" w:eastAsia="zh-CN"/>
        </w:rPr>
        <w:t>9</w:t>
      </w:r>
      <w:r>
        <w:rPr>
          <w:rFonts w:hint="eastAsia" w:ascii="宋体" w:hAnsi="宋体" w:cs="宋体"/>
          <w:bCs/>
          <w:szCs w:val="24"/>
          <w:u w:val="single"/>
        </w:rPr>
        <w:t>点</w:t>
      </w:r>
      <w:r>
        <w:rPr>
          <w:rFonts w:hint="eastAsia" w:ascii="宋体" w:hAnsi="宋体" w:cs="宋体"/>
          <w:bCs/>
          <w:szCs w:val="24"/>
          <w:u w:val="single"/>
          <w:lang w:val="en-US" w:eastAsia="zh-CN"/>
        </w:rPr>
        <w:t>3</w:t>
      </w:r>
      <w:r>
        <w:rPr>
          <w:rFonts w:ascii="宋体" w:hAnsi="宋体" w:cs="宋体"/>
          <w:bCs/>
          <w:szCs w:val="24"/>
          <w:u w:val="single"/>
        </w:rPr>
        <w:t>0</w:t>
      </w:r>
      <w:r>
        <w:rPr>
          <w:rFonts w:hint="eastAsia" w:ascii="宋体" w:hAnsi="宋体" w:cs="宋体"/>
          <w:bCs/>
          <w:szCs w:val="24"/>
          <w:u w:val="single"/>
        </w:rPr>
        <w:t>分</w:t>
      </w:r>
      <w:r>
        <w:rPr>
          <w:rFonts w:hint="eastAsia" w:ascii="宋体" w:hAnsi="宋体" w:cs="宋体"/>
          <w:bCs/>
          <w:szCs w:val="24"/>
        </w:rPr>
        <w:t>（北京时间）前递交（上传）投标文件</w:t>
      </w:r>
      <w:r>
        <w:rPr>
          <w:rFonts w:hint="eastAsia" w:ascii="宋体" w:hAnsi="宋体" w:cs="宋体"/>
          <w:szCs w:val="24"/>
        </w:rPr>
        <w:t>。</w:t>
      </w:r>
    </w:p>
    <w:p>
      <w:pPr>
        <w:spacing w:line="300" w:lineRule="auto"/>
        <w:ind w:firstLine="482"/>
        <w:rPr>
          <w:b/>
          <w:bCs/>
          <w:szCs w:val="24"/>
        </w:rPr>
      </w:pPr>
      <w:bookmarkStart w:id="7" w:name="_Toc35393621"/>
      <w:bookmarkStart w:id="8" w:name="_Toc28359079"/>
      <w:bookmarkStart w:id="9" w:name="_Toc35393790"/>
      <w:bookmarkStart w:id="10" w:name="_Toc28359002"/>
      <w:bookmarkStart w:id="11" w:name="_Hlk24379207"/>
      <w:r>
        <w:rPr>
          <w:rFonts w:hint="eastAsia"/>
          <w:b/>
          <w:bCs/>
          <w:szCs w:val="24"/>
        </w:rPr>
        <w:t>一、项目基本情况</w:t>
      </w:r>
      <w:bookmarkEnd w:id="7"/>
      <w:bookmarkEnd w:id="8"/>
      <w:bookmarkEnd w:id="9"/>
      <w:bookmarkEnd w:id="10"/>
    </w:p>
    <w:p>
      <w:pPr>
        <w:spacing w:line="300" w:lineRule="auto"/>
        <w:ind w:firstLine="480"/>
        <w:rPr>
          <w:rFonts w:hint="eastAsia" w:ascii="宋体" w:hAnsi="宋体" w:eastAsia="宋体" w:cs="宋体"/>
          <w:szCs w:val="24"/>
          <w:lang w:eastAsia="zh-CN"/>
        </w:rPr>
      </w:pPr>
      <w:r>
        <w:rPr>
          <w:rFonts w:hint="eastAsia" w:ascii="宋体" w:hAnsi="宋体" w:cs="宋体"/>
          <w:szCs w:val="24"/>
        </w:rPr>
        <w:t>项目编号：HZZX-2024-</w:t>
      </w:r>
      <w:r>
        <w:rPr>
          <w:rFonts w:hint="eastAsia" w:ascii="宋体" w:hAnsi="宋体" w:cs="宋体"/>
          <w:szCs w:val="24"/>
          <w:lang w:eastAsia="zh-CN"/>
        </w:rPr>
        <w:t>G17</w:t>
      </w:r>
    </w:p>
    <w:p>
      <w:pPr>
        <w:spacing w:line="300" w:lineRule="auto"/>
        <w:ind w:firstLine="480"/>
        <w:rPr>
          <w:rFonts w:hint="eastAsia" w:ascii="宋体" w:hAnsi="宋体" w:eastAsia="宋体" w:cs="宋体"/>
          <w:color w:val="auto"/>
          <w:szCs w:val="24"/>
          <w:lang w:eastAsia="zh-CN"/>
        </w:rPr>
      </w:pPr>
      <w:r>
        <w:rPr>
          <w:rFonts w:hint="eastAsia" w:ascii="宋体" w:hAnsi="宋体" w:cs="宋体"/>
          <w:szCs w:val="24"/>
        </w:rPr>
        <w:t>项目名称</w:t>
      </w:r>
      <w:r>
        <w:rPr>
          <w:rFonts w:hint="eastAsia" w:ascii="宋体" w:hAnsi="宋体" w:cs="宋体"/>
          <w:color w:val="auto"/>
          <w:szCs w:val="24"/>
        </w:rPr>
        <w:t>：</w:t>
      </w:r>
      <w:bookmarkEnd w:id="11"/>
      <w:r>
        <w:rPr>
          <w:rFonts w:hint="eastAsia" w:ascii="宋体" w:hAnsi="宋体" w:cs="宋体"/>
          <w:color w:val="auto"/>
          <w:szCs w:val="24"/>
          <w:lang w:eastAsia="zh-CN"/>
        </w:rPr>
        <w:t>嘉善技师学院（筹）教学用家具采购项目</w:t>
      </w:r>
    </w:p>
    <w:p>
      <w:pPr>
        <w:spacing w:line="300" w:lineRule="auto"/>
        <w:ind w:firstLine="480"/>
        <w:rPr>
          <w:rFonts w:ascii="宋体" w:hAnsi="宋体" w:cs="宋体"/>
          <w:color w:val="auto"/>
          <w:szCs w:val="24"/>
        </w:rPr>
      </w:pPr>
      <w:r>
        <w:rPr>
          <w:rFonts w:hint="eastAsia" w:ascii="宋体" w:hAnsi="宋体" w:cs="宋体"/>
          <w:color w:val="auto"/>
          <w:szCs w:val="24"/>
        </w:rPr>
        <w:t>预算金额：</w:t>
      </w:r>
      <w:r>
        <w:rPr>
          <w:rFonts w:hint="eastAsia" w:ascii="宋体" w:hAnsi="宋体" w:cs="宋体"/>
          <w:color w:val="auto"/>
          <w:szCs w:val="24"/>
          <w:lang w:val="en-US" w:eastAsia="zh-CN"/>
        </w:rPr>
        <w:t>299.9540</w:t>
      </w:r>
      <w:r>
        <w:rPr>
          <w:rFonts w:hint="eastAsia" w:ascii="宋体" w:hAnsi="宋体" w:cs="宋体"/>
          <w:color w:val="auto"/>
          <w:szCs w:val="24"/>
        </w:rPr>
        <w:t>万元。</w:t>
      </w:r>
    </w:p>
    <w:p>
      <w:pPr>
        <w:spacing w:line="300" w:lineRule="auto"/>
        <w:ind w:firstLine="480"/>
        <w:rPr>
          <w:rFonts w:ascii="宋体" w:hAnsi="宋体" w:cs="宋体"/>
          <w:color w:val="auto"/>
          <w:szCs w:val="24"/>
        </w:rPr>
      </w:pPr>
      <w:r>
        <w:rPr>
          <w:rFonts w:hint="eastAsia" w:ascii="宋体" w:hAnsi="宋体" w:cs="宋体"/>
          <w:color w:val="auto"/>
          <w:szCs w:val="24"/>
        </w:rPr>
        <w:t>最高限价（如有）：</w:t>
      </w:r>
      <w:r>
        <w:rPr>
          <w:rFonts w:hint="eastAsia" w:ascii="宋体" w:hAnsi="宋体" w:cs="宋体"/>
          <w:color w:val="auto"/>
          <w:szCs w:val="24"/>
          <w:lang w:val="en-US" w:eastAsia="zh-CN"/>
        </w:rPr>
        <w:t>299.9540</w:t>
      </w:r>
      <w:r>
        <w:rPr>
          <w:rFonts w:hint="eastAsia" w:ascii="宋体" w:hAnsi="宋体" w:cs="宋体"/>
          <w:color w:val="auto"/>
          <w:szCs w:val="24"/>
        </w:rPr>
        <w:t>万元。</w:t>
      </w:r>
    </w:p>
    <w:p>
      <w:pPr>
        <w:spacing w:line="300" w:lineRule="auto"/>
        <w:ind w:firstLine="482"/>
        <w:contextualSpacing/>
        <w:rPr>
          <w:rFonts w:hint="eastAsia" w:ascii="宋体" w:hAnsi="宋体" w:cs="宋体"/>
          <w:b/>
          <w:bCs/>
          <w:color w:val="000000" w:themeColor="text1"/>
          <w:szCs w:val="24"/>
          <w14:textFill>
            <w14:solidFill>
              <w14:schemeClr w14:val="tx1"/>
            </w14:solidFill>
          </w14:textFill>
        </w:rPr>
      </w:pPr>
      <w:r>
        <w:rPr>
          <w:rFonts w:hint="eastAsia" w:ascii="宋体" w:hAnsi="宋体" w:cs="宋体"/>
          <w:b/>
          <w:bCs/>
          <w:color w:val="000000" w:themeColor="text1"/>
          <w:szCs w:val="24"/>
          <w14:textFill>
            <w14:solidFill>
              <w14:schemeClr w14:val="tx1"/>
            </w14:solidFill>
          </w14:textFill>
        </w:rPr>
        <w:t>采购需求（概述）：</w:t>
      </w:r>
    </w:p>
    <w:p>
      <w:pPr>
        <w:spacing w:line="300" w:lineRule="auto"/>
        <w:ind w:firstLine="482"/>
        <w:contextualSpacing/>
        <w:rPr>
          <w:rFonts w:hint="default" w:ascii="宋体" w:hAnsi="宋体" w:cs="宋体"/>
          <w:b/>
          <w:bCs/>
          <w:color w:val="000000" w:themeColor="text1"/>
          <w:szCs w:val="24"/>
          <w:lang w:val="en-US"/>
          <w14:textFill>
            <w14:solidFill>
              <w14:schemeClr w14:val="tx1"/>
            </w14:solidFill>
          </w14:textFill>
        </w:rPr>
      </w:pPr>
      <w:r>
        <w:rPr>
          <w:rFonts w:hint="eastAsia" w:ascii="宋体" w:hAnsi="宋体" w:cs="宋体"/>
          <w:color w:val="000000" w:themeColor="text1"/>
          <w:szCs w:val="24"/>
          <w:lang w:eastAsia="zh-CN"/>
          <w14:textFill>
            <w14:solidFill>
              <w14:schemeClr w14:val="tx1"/>
            </w14:solidFill>
          </w14:textFill>
        </w:rPr>
        <w:t>嘉善技师学院（筹）教学用家具采购，</w:t>
      </w:r>
      <w:r>
        <w:rPr>
          <w:rFonts w:hint="eastAsia" w:ascii="宋体" w:hAnsi="宋体" w:cs="宋体"/>
          <w:color w:val="000000" w:themeColor="text1"/>
          <w:szCs w:val="24"/>
          <w14:textFill>
            <w14:solidFill>
              <w14:schemeClr w14:val="tx1"/>
            </w14:solidFill>
          </w14:textFill>
        </w:rPr>
        <w:t>详见第二章采购需求</w:t>
      </w:r>
      <w:r>
        <w:rPr>
          <w:rFonts w:hint="eastAsia" w:ascii="宋体" w:hAnsi="宋体" w:cs="宋体"/>
          <w:color w:val="000000" w:themeColor="text1"/>
          <w:szCs w:val="24"/>
          <w:lang w:val="en-US" w:eastAsia="zh-CN"/>
          <w14:textFill>
            <w14:solidFill>
              <w14:schemeClr w14:val="tx1"/>
            </w14:solidFill>
          </w14:textFill>
        </w:rPr>
        <w:t>。</w:t>
      </w:r>
    </w:p>
    <w:p>
      <w:pPr>
        <w:spacing w:line="300" w:lineRule="auto"/>
        <w:ind w:firstLine="482"/>
        <w:rPr>
          <w:rFonts w:ascii="宋体" w:hAnsi="宋体" w:cs="宋体"/>
          <w:color w:val="auto"/>
          <w:szCs w:val="24"/>
          <w:highlight w:val="none"/>
        </w:rPr>
      </w:pPr>
      <w:r>
        <w:rPr>
          <w:rFonts w:hint="eastAsia" w:ascii="宋体" w:hAnsi="宋体" w:cs="宋体"/>
          <w:b/>
          <w:color w:val="auto"/>
          <w:kern w:val="44"/>
          <w:szCs w:val="24"/>
          <w:highlight w:val="none"/>
          <w:lang w:val="zh-CN"/>
        </w:rPr>
        <w:t>备注：</w:t>
      </w:r>
      <w:r>
        <w:rPr>
          <w:rFonts w:hint="eastAsia" w:ascii="宋体" w:hAnsi="宋体" w:cs="宋体"/>
          <w:color w:val="auto"/>
          <w:szCs w:val="24"/>
          <w:highlight w:val="none"/>
        </w:rPr>
        <w:t>政府采购计划编号：善财采确临[2024]</w:t>
      </w:r>
      <w:r>
        <w:rPr>
          <w:rFonts w:hint="eastAsia" w:ascii="宋体" w:hAnsi="宋体" w:cs="宋体"/>
          <w:color w:val="auto"/>
          <w:szCs w:val="24"/>
          <w:highlight w:val="none"/>
          <w:lang w:val="en-US" w:eastAsia="zh-CN"/>
        </w:rPr>
        <w:t>816、817、818、819、820、821</w:t>
      </w:r>
      <w:r>
        <w:rPr>
          <w:rFonts w:hint="eastAsia" w:ascii="宋体" w:hAnsi="宋体" w:cs="宋体"/>
          <w:color w:val="auto"/>
          <w:szCs w:val="24"/>
          <w:highlight w:val="none"/>
        </w:rPr>
        <w:t>号</w:t>
      </w:r>
    </w:p>
    <w:p>
      <w:pPr>
        <w:spacing w:line="300" w:lineRule="auto"/>
        <w:ind w:firstLine="482"/>
        <w:rPr>
          <w:rFonts w:ascii="宋体" w:hAnsi="宋体" w:cs="宋体"/>
          <w:b/>
          <w:bCs/>
          <w:color w:val="auto"/>
          <w:szCs w:val="24"/>
          <w:highlight w:val="none"/>
        </w:rPr>
      </w:pPr>
      <w:r>
        <w:rPr>
          <w:rFonts w:hint="eastAsia" w:ascii="宋体" w:hAnsi="宋体" w:cs="宋体"/>
          <w:b/>
          <w:bCs/>
          <w:color w:val="auto"/>
          <w:szCs w:val="24"/>
          <w:highlight w:val="none"/>
        </w:rPr>
        <w:t>合同履行期限：</w:t>
      </w:r>
    </w:p>
    <w:p>
      <w:pPr>
        <w:pStyle w:val="5"/>
        <w:spacing w:before="0" w:after="0" w:line="300" w:lineRule="auto"/>
        <w:ind w:firstLine="482"/>
        <w:contextualSpacing/>
        <w:rPr>
          <w:rFonts w:ascii="宋体" w:hAnsi="宋体" w:eastAsia="宋体" w:cs="宋体"/>
          <w:b w:val="0"/>
          <w:bCs w:val="0"/>
          <w:color w:val="auto"/>
          <w:kern w:val="0"/>
          <w:sz w:val="24"/>
          <w:szCs w:val="24"/>
          <w:highlight w:val="none"/>
        </w:rPr>
      </w:pPr>
      <w:r>
        <w:rPr>
          <w:rFonts w:hint="eastAsia" w:ascii="宋体" w:hAnsi="宋体" w:eastAsia="宋体" w:cs="宋体"/>
          <w:color w:val="auto"/>
          <w:sz w:val="24"/>
          <w:szCs w:val="24"/>
          <w:highlight w:val="none"/>
        </w:rPr>
        <w:t>交货期：</w:t>
      </w:r>
      <w:r>
        <w:rPr>
          <w:rFonts w:hint="eastAsia" w:ascii="宋体" w:hAnsi="宋体" w:eastAsia="宋体" w:cs="宋体"/>
          <w:b w:val="0"/>
          <w:bCs w:val="0"/>
          <w:color w:val="auto"/>
          <w:kern w:val="0"/>
          <w:sz w:val="24"/>
          <w:szCs w:val="24"/>
          <w:highlight w:val="none"/>
        </w:rPr>
        <w:t>合同签订后待采购人发出供货通知单起</w:t>
      </w:r>
      <w:r>
        <w:rPr>
          <w:rFonts w:hint="eastAsia" w:ascii="宋体" w:hAnsi="宋体" w:eastAsia="宋体" w:cs="宋体"/>
          <w:b w:val="0"/>
          <w:bCs w:val="0"/>
          <w:color w:val="auto"/>
          <w:kern w:val="0"/>
          <w:sz w:val="24"/>
          <w:szCs w:val="24"/>
          <w:highlight w:val="none"/>
          <w:lang w:val="en-US" w:eastAsia="zh-CN"/>
        </w:rPr>
        <w:t>15</w:t>
      </w:r>
      <w:r>
        <w:rPr>
          <w:rFonts w:hint="eastAsia" w:ascii="宋体" w:hAnsi="宋体" w:eastAsia="宋体" w:cs="宋体"/>
          <w:b w:val="0"/>
          <w:bCs w:val="0"/>
          <w:color w:val="auto"/>
          <w:kern w:val="0"/>
          <w:sz w:val="24"/>
          <w:szCs w:val="24"/>
          <w:highlight w:val="none"/>
        </w:rPr>
        <w:t>日内送货到采购人指定地点完成安装</w:t>
      </w:r>
      <w:r>
        <w:rPr>
          <w:rFonts w:hint="eastAsia" w:ascii="宋体" w:hAnsi="宋体" w:eastAsia="宋体" w:cs="宋体"/>
          <w:b w:val="0"/>
          <w:bCs w:val="0"/>
          <w:color w:val="auto"/>
          <w:kern w:val="0"/>
          <w:sz w:val="24"/>
          <w:szCs w:val="24"/>
          <w:highlight w:val="none"/>
          <w:lang w:val="en-US" w:eastAsia="zh-CN"/>
        </w:rPr>
        <w:t>调试并通过验收</w:t>
      </w:r>
      <w:r>
        <w:rPr>
          <w:rFonts w:hint="eastAsia" w:ascii="宋体" w:hAnsi="宋体" w:eastAsia="宋体" w:cs="宋体"/>
          <w:b w:val="0"/>
          <w:bCs w:val="0"/>
          <w:color w:val="auto"/>
          <w:kern w:val="0"/>
          <w:sz w:val="24"/>
          <w:szCs w:val="24"/>
          <w:highlight w:val="none"/>
        </w:rPr>
        <w:t>。</w:t>
      </w:r>
    </w:p>
    <w:p>
      <w:pPr>
        <w:spacing w:line="300" w:lineRule="auto"/>
        <w:ind w:firstLine="482"/>
        <w:rPr>
          <w:rFonts w:ascii="宋体" w:hAnsi="宋体" w:cs="宋体"/>
          <w:b/>
          <w:bCs/>
          <w:color w:val="auto"/>
          <w:szCs w:val="24"/>
          <w:highlight w:val="none"/>
        </w:rPr>
      </w:pPr>
      <w:r>
        <w:rPr>
          <w:rFonts w:hint="eastAsia" w:ascii="宋体" w:hAnsi="宋体" w:cs="新宋体"/>
          <w:b/>
          <w:bCs/>
          <w:color w:val="auto"/>
          <w:highlight w:val="none"/>
        </w:rPr>
        <w:t>质量保证期：</w:t>
      </w:r>
      <w:r>
        <w:rPr>
          <w:rFonts w:hint="eastAsia" w:ascii="宋体" w:hAnsi="宋体" w:cs="新宋体"/>
          <w:color w:val="auto"/>
          <w:highlight w:val="none"/>
        </w:rPr>
        <w:t>所有家具的质保期不少于</w:t>
      </w:r>
      <w:r>
        <w:rPr>
          <w:rFonts w:hint="eastAsia" w:ascii="宋体" w:hAnsi="宋体" w:cs="新宋体"/>
          <w:color w:val="auto"/>
          <w:highlight w:val="none"/>
          <w:lang w:val="en-US" w:eastAsia="zh-CN"/>
        </w:rPr>
        <w:t>3</w:t>
      </w:r>
      <w:r>
        <w:rPr>
          <w:rFonts w:hint="eastAsia" w:ascii="宋体" w:hAnsi="宋体" w:cs="新宋体"/>
          <w:color w:val="auto"/>
          <w:highlight w:val="none"/>
        </w:rPr>
        <w:t>年，在质保期内，如在正常使用过程中出现的质量问题，供应商须负责免费维修或调换。</w:t>
      </w:r>
    </w:p>
    <w:p>
      <w:pPr>
        <w:spacing w:line="300" w:lineRule="auto"/>
        <w:ind w:firstLine="482"/>
        <w:rPr>
          <w:rFonts w:ascii="宋体" w:hAnsi="宋体" w:cs="宋体"/>
          <w:b/>
          <w:bCs/>
          <w:color w:val="000000" w:themeColor="text1"/>
          <w:szCs w:val="24"/>
          <w14:textFill>
            <w14:solidFill>
              <w14:schemeClr w14:val="tx1"/>
            </w14:solidFill>
          </w14:textFill>
        </w:rPr>
      </w:pPr>
      <w:r>
        <w:rPr>
          <w:rFonts w:hint="eastAsia" w:ascii="宋体" w:hAnsi="宋体" w:cs="宋体"/>
          <w:b/>
          <w:bCs/>
          <w:color w:val="000000" w:themeColor="text1"/>
          <w:szCs w:val="24"/>
          <w14:textFill>
            <w14:solidFill>
              <w14:schemeClr w14:val="tx1"/>
            </w14:solidFill>
          </w14:textFill>
        </w:rPr>
        <w:t>本项目（否）接受联合体投标。</w:t>
      </w:r>
    </w:p>
    <w:p>
      <w:pPr>
        <w:spacing w:line="300" w:lineRule="auto"/>
        <w:ind w:firstLine="482"/>
        <w:rPr>
          <w:b/>
          <w:bCs/>
          <w:color w:val="000000" w:themeColor="text1"/>
          <w:szCs w:val="24"/>
          <w14:textFill>
            <w14:solidFill>
              <w14:schemeClr w14:val="tx1"/>
            </w14:solidFill>
          </w14:textFill>
        </w:rPr>
      </w:pPr>
      <w:bookmarkStart w:id="12" w:name="_Toc28359003"/>
      <w:bookmarkStart w:id="13" w:name="_Toc35393622"/>
      <w:bookmarkStart w:id="14" w:name="_Toc28359080"/>
      <w:bookmarkStart w:id="15" w:name="_Toc35393791"/>
      <w:r>
        <w:rPr>
          <w:rFonts w:hint="eastAsia"/>
          <w:b/>
          <w:bCs/>
          <w:color w:val="000000" w:themeColor="text1"/>
          <w:szCs w:val="24"/>
          <w14:textFill>
            <w14:solidFill>
              <w14:schemeClr w14:val="tx1"/>
            </w14:solidFill>
          </w14:textFill>
        </w:rPr>
        <w:t>二、申请人的资格要求：</w:t>
      </w:r>
      <w:bookmarkEnd w:id="12"/>
      <w:bookmarkEnd w:id="13"/>
      <w:bookmarkEnd w:id="14"/>
      <w:bookmarkEnd w:id="15"/>
    </w:p>
    <w:p>
      <w:pPr>
        <w:snapToGrid w:val="0"/>
        <w:spacing w:line="300" w:lineRule="auto"/>
        <w:ind w:firstLine="480"/>
        <w:contextualSpacing/>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一）满足《中华人民共和国政府采购法》第二十二条规定；未被“信用中国”（www.creditchina.gov.cn）、中国政府采购网（www.ccgp.gov.cn）列入失信被执行人、重大税收违法案件当事人名单、政府采购严重违法失信行为记录名单；</w:t>
      </w:r>
    </w:p>
    <w:p>
      <w:pPr>
        <w:snapToGrid w:val="0"/>
        <w:spacing w:line="300" w:lineRule="auto"/>
        <w:ind w:firstLine="480"/>
        <w:contextualSpacing/>
        <w:rPr>
          <w:rFonts w:ascii="宋体" w:hAnsi="宋体" w:cs="宋体"/>
          <w:color w:val="000000" w:themeColor="text1"/>
          <w:szCs w:val="24"/>
          <w14:textFill>
            <w14:solidFill>
              <w14:schemeClr w14:val="tx1"/>
            </w14:solidFill>
          </w14:textFill>
        </w:rPr>
      </w:pPr>
      <w:bookmarkStart w:id="16" w:name="_Toc28359081"/>
      <w:bookmarkStart w:id="17" w:name="_Toc28359004"/>
      <w:r>
        <w:rPr>
          <w:rFonts w:hint="eastAsia" w:ascii="宋体" w:hAnsi="宋体" w:cs="宋体"/>
          <w:color w:val="000000" w:themeColor="text1"/>
          <w:szCs w:val="24"/>
          <w14:textFill>
            <w14:solidFill>
              <w14:schemeClr w14:val="tx1"/>
            </w14:solidFill>
          </w14:textFill>
        </w:rPr>
        <w:t>（二）落实政府采购政策需满足的资格要求：</w:t>
      </w:r>
      <w:r>
        <w:rPr>
          <w:rFonts w:hint="eastAsia" w:ascii="宋体" w:hAnsi="宋体" w:cs="宋体"/>
          <w:b/>
          <w:bCs/>
          <w:color w:val="000000" w:themeColor="text1"/>
          <w:kern w:val="0"/>
          <w14:textFill>
            <w14:solidFill>
              <w14:schemeClr w14:val="tx1"/>
            </w14:solidFill>
          </w14:textFill>
        </w:rPr>
        <w:t>专</w:t>
      </w:r>
      <w:r>
        <w:rPr>
          <w:rFonts w:hint="eastAsia" w:ascii="宋体" w:hAnsi="宋体" w:cs="宋体"/>
          <w:b/>
          <w:bCs/>
          <w:color w:val="000000" w:themeColor="text1"/>
          <w14:textFill>
            <w14:solidFill>
              <w14:schemeClr w14:val="tx1"/>
            </w14:solidFill>
          </w14:textFill>
        </w:rPr>
        <w:t>门面向中小企业，货物全部由符合政策要求的中小企业制造，提供中小企业声明函。</w:t>
      </w:r>
    </w:p>
    <w:p>
      <w:pPr>
        <w:snapToGrid w:val="0"/>
        <w:spacing w:line="300" w:lineRule="auto"/>
        <w:ind w:firstLine="480"/>
        <w:contextualSpacing/>
        <w:rPr>
          <w:rFonts w:ascii="宋体" w:hAnsi="宋体" w:cs="宋体"/>
          <w:b/>
          <w:bCs/>
          <w:strike/>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（三）本项目的特定资格要求：无</w:t>
      </w:r>
    </w:p>
    <w:bookmarkEnd w:id="16"/>
    <w:bookmarkEnd w:id="17"/>
    <w:p>
      <w:pPr>
        <w:spacing w:line="300" w:lineRule="auto"/>
        <w:ind w:firstLine="482"/>
        <w:rPr>
          <w:b/>
          <w:bCs/>
          <w:szCs w:val="24"/>
        </w:rPr>
      </w:pPr>
      <w:bookmarkStart w:id="18" w:name="_Toc28359085"/>
      <w:bookmarkStart w:id="19" w:name="_Toc35393796"/>
      <w:bookmarkStart w:id="20" w:name="_Toc28359008"/>
      <w:bookmarkStart w:id="21" w:name="_Toc35393627"/>
      <w:r>
        <w:rPr>
          <w:rFonts w:hint="eastAsia"/>
          <w:b/>
          <w:bCs/>
          <w:szCs w:val="24"/>
        </w:rPr>
        <w:t>三、获取招标文件</w:t>
      </w:r>
    </w:p>
    <w:p>
      <w:pPr>
        <w:spacing w:line="300" w:lineRule="auto"/>
        <w:ind w:firstLine="480"/>
        <w:jc w:val="left"/>
        <w:rPr>
          <w:rFonts w:ascii="宋体" w:hAnsi="宋体" w:cs="宋体"/>
        </w:rPr>
      </w:pPr>
      <w:r>
        <w:rPr>
          <w:rFonts w:hint="eastAsia" w:ascii="宋体" w:hAnsi="宋体" w:cs="宋体"/>
        </w:rPr>
        <w:t>时间：/至2024年</w:t>
      </w:r>
      <w:r>
        <w:rPr>
          <w:rFonts w:hint="eastAsia" w:ascii="宋体" w:hAnsi="宋体" w:cs="宋体"/>
          <w:lang w:val="en-US" w:eastAsia="zh-CN"/>
        </w:rPr>
        <w:t>6</w:t>
      </w:r>
      <w:r>
        <w:rPr>
          <w:rFonts w:hint="eastAsia" w:ascii="宋体" w:hAnsi="宋体" w:cs="宋体"/>
        </w:rPr>
        <w:t>月</w:t>
      </w:r>
      <w:r>
        <w:rPr>
          <w:rFonts w:hint="eastAsia" w:ascii="宋体" w:hAnsi="宋体" w:cs="宋体"/>
          <w:lang w:val="en-US" w:eastAsia="zh-CN"/>
        </w:rPr>
        <w:t>14</w:t>
      </w:r>
      <w:r>
        <w:rPr>
          <w:rFonts w:hint="eastAsia" w:ascii="宋体" w:hAnsi="宋体" w:cs="宋体"/>
        </w:rPr>
        <w:t>日，每天上午00:00至12:00，下午12:00至23:59（北京时间，线上获取法定节假日均可，线下获取文件法定节假日除外）</w:t>
      </w:r>
    </w:p>
    <w:p>
      <w:pPr>
        <w:spacing w:line="300" w:lineRule="auto"/>
        <w:ind w:firstLine="480"/>
        <w:jc w:val="left"/>
        <w:rPr>
          <w:rFonts w:ascii="宋体" w:hAnsi="宋体" w:cs="宋体"/>
        </w:rPr>
      </w:pPr>
      <w:r>
        <w:rPr>
          <w:rFonts w:hint="eastAsia" w:ascii="宋体" w:hAnsi="宋体" w:cs="宋体"/>
        </w:rPr>
        <w:t>地点（网址）：政采云平台https://www.zcygov.cn/ </w:t>
      </w:r>
    </w:p>
    <w:p>
      <w:pPr>
        <w:spacing w:line="300" w:lineRule="auto"/>
        <w:ind w:firstLine="480"/>
        <w:jc w:val="left"/>
        <w:rPr>
          <w:rFonts w:ascii="宋体" w:hAnsi="宋体" w:cs="宋体"/>
        </w:rPr>
      </w:pPr>
      <w:r>
        <w:rPr>
          <w:rFonts w:hint="eastAsia" w:ascii="宋体" w:hAnsi="宋体" w:cs="宋体"/>
        </w:rPr>
        <w:t>方式：供应商登录政采云平台https://www.zcygov.cn/在线申请获取采购文件（进入“项目采购”应用，在获取采购文件菜单中选择项目，申请获取采购文件） </w:t>
      </w:r>
    </w:p>
    <w:p>
      <w:pPr>
        <w:spacing w:line="300" w:lineRule="auto"/>
        <w:ind w:firstLine="480"/>
        <w:jc w:val="left"/>
        <w:rPr>
          <w:rFonts w:ascii="宋体" w:hAnsi="宋体" w:cs="宋体"/>
        </w:rPr>
      </w:pPr>
      <w:r>
        <w:rPr>
          <w:rFonts w:hint="eastAsia" w:ascii="宋体" w:hAnsi="宋体" w:cs="宋体"/>
        </w:rPr>
        <w:t>售价（元）：0 </w:t>
      </w:r>
    </w:p>
    <w:p>
      <w:pPr>
        <w:spacing w:line="300" w:lineRule="auto"/>
        <w:ind w:firstLine="482"/>
        <w:rPr>
          <w:b/>
          <w:bCs/>
          <w:szCs w:val="24"/>
        </w:rPr>
      </w:pPr>
      <w:r>
        <w:rPr>
          <w:rFonts w:hint="eastAsia"/>
          <w:b/>
          <w:bCs/>
          <w:szCs w:val="24"/>
        </w:rPr>
        <w:t>四、提交投标文件截止时间、开标时间和地点</w:t>
      </w:r>
    </w:p>
    <w:p>
      <w:pPr>
        <w:spacing w:line="300" w:lineRule="auto"/>
        <w:ind w:firstLine="480"/>
        <w:jc w:val="left"/>
        <w:rPr>
          <w:rFonts w:ascii="宋体" w:hAnsi="宋体" w:cs="宋体"/>
          <w:szCs w:val="24"/>
        </w:rPr>
      </w:pPr>
      <w:r>
        <w:rPr>
          <w:rFonts w:hint="eastAsia" w:ascii="宋体" w:hAnsi="宋体" w:cs="宋体"/>
          <w:szCs w:val="24"/>
        </w:rPr>
        <w:t>提交投标文件截止时间：2024年</w:t>
      </w:r>
      <w:r>
        <w:rPr>
          <w:rFonts w:hint="eastAsia" w:ascii="宋体" w:hAnsi="宋体" w:cs="宋体"/>
          <w:szCs w:val="24"/>
          <w:lang w:val="en-US" w:eastAsia="zh-CN"/>
        </w:rPr>
        <w:t>6</w:t>
      </w:r>
      <w:r>
        <w:rPr>
          <w:rFonts w:hint="eastAsia" w:ascii="宋体" w:hAnsi="宋体" w:cs="宋体"/>
          <w:szCs w:val="24"/>
        </w:rPr>
        <w:t>月</w:t>
      </w:r>
      <w:r>
        <w:rPr>
          <w:rFonts w:hint="eastAsia" w:ascii="宋体" w:hAnsi="宋体" w:cs="宋体"/>
          <w:szCs w:val="24"/>
          <w:lang w:val="en-US" w:eastAsia="zh-CN"/>
        </w:rPr>
        <w:t>14</w:t>
      </w:r>
      <w:r>
        <w:rPr>
          <w:rFonts w:hint="eastAsia" w:ascii="宋体" w:hAnsi="宋体" w:cs="宋体"/>
          <w:szCs w:val="24"/>
        </w:rPr>
        <w:t>日</w:t>
      </w:r>
      <w:r>
        <w:rPr>
          <w:rFonts w:hint="eastAsia" w:ascii="宋体" w:hAnsi="宋体" w:cs="宋体"/>
          <w:szCs w:val="24"/>
          <w:lang w:val="en-US" w:eastAsia="zh-CN"/>
        </w:rPr>
        <w:t>9</w:t>
      </w:r>
      <w:r>
        <w:rPr>
          <w:rFonts w:hint="eastAsia" w:ascii="宋体" w:hAnsi="宋体" w:cs="宋体"/>
          <w:szCs w:val="24"/>
        </w:rPr>
        <w:t>:</w:t>
      </w:r>
      <w:r>
        <w:rPr>
          <w:rFonts w:hint="eastAsia" w:ascii="宋体" w:hAnsi="宋体" w:cs="宋体"/>
          <w:szCs w:val="24"/>
          <w:lang w:val="en-US" w:eastAsia="zh-CN"/>
        </w:rPr>
        <w:t>3</w:t>
      </w:r>
      <w:r>
        <w:rPr>
          <w:rFonts w:ascii="宋体" w:hAnsi="宋体" w:cs="宋体"/>
          <w:szCs w:val="24"/>
        </w:rPr>
        <w:t>0</w:t>
      </w:r>
      <w:r>
        <w:rPr>
          <w:rFonts w:hint="eastAsia" w:ascii="宋体" w:hAnsi="宋体" w:cs="宋体"/>
          <w:szCs w:val="24"/>
        </w:rPr>
        <w:t>（北京时间）</w:t>
      </w:r>
    </w:p>
    <w:p>
      <w:pPr>
        <w:spacing w:line="300" w:lineRule="auto"/>
        <w:ind w:firstLine="480"/>
        <w:jc w:val="left"/>
        <w:rPr>
          <w:rFonts w:ascii="宋体" w:hAnsi="宋体" w:cs="宋体"/>
          <w:szCs w:val="24"/>
        </w:rPr>
      </w:pPr>
      <w:r>
        <w:rPr>
          <w:rFonts w:hint="eastAsia" w:ascii="宋体" w:hAnsi="宋体" w:cs="宋体"/>
          <w:szCs w:val="24"/>
        </w:rPr>
        <w:t>投标地点（网址）：政采云平台（https://www.zcygov.cn/） </w:t>
      </w:r>
    </w:p>
    <w:p>
      <w:pPr>
        <w:spacing w:line="300" w:lineRule="auto"/>
        <w:ind w:firstLine="480"/>
        <w:jc w:val="left"/>
        <w:rPr>
          <w:rFonts w:ascii="宋体" w:hAnsi="宋体" w:cs="宋体"/>
          <w:szCs w:val="24"/>
        </w:rPr>
      </w:pPr>
      <w:r>
        <w:rPr>
          <w:rFonts w:hint="eastAsia" w:ascii="宋体" w:hAnsi="宋体" w:cs="宋体"/>
          <w:szCs w:val="24"/>
        </w:rPr>
        <w:t>开标时间：2024年</w:t>
      </w:r>
      <w:r>
        <w:rPr>
          <w:rFonts w:hint="eastAsia" w:ascii="宋体" w:hAnsi="宋体" w:cs="宋体"/>
          <w:szCs w:val="24"/>
          <w:lang w:val="en-US" w:eastAsia="zh-CN"/>
        </w:rPr>
        <w:t>6</w:t>
      </w:r>
      <w:r>
        <w:rPr>
          <w:rFonts w:hint="eastAsia" w:ascii="宋体" w:hAnsi="宋体" w:cs="宋体"/>
          <w:szCs w:val="24"/>
        </w:rPr>
        <w:t>月</w:t>
      </w:r>
      <w:r>
        <w:rPr>
          <w:rFonts w:hint="eastAsia" w:ascii="宋体" w:hAnsi="宋体" w:cs="宋体"/>
          <w:szCs w:val="24"/>
          <w:lang w:val="en-US" w:eastAsia="zh-CN"/>
        </w:rPr>
        <w:t>14</w:t>
      </w:r>
      <w:r>
        <w:rPr>
          <w:rFonts w:hint="eastAsia" w:ascii="宋体" w:hAnsi="宋体" w:cs="宋体"/>
          <w:szCs w:val="24"/>
        </w:rPr>
        <w:t>日</w:t>
      </w:r>
      <w:r>
        <w:rPr>
          <w:rFonts w:hint="eastAsia" w:ascii="宋体" w:hAnsi="宋体" w:cs="宋体"/>
          <w:szCs w:val="24"/>
          <w:lang w:val="en-US" w:eastAsia="zh-CN"/>
        </w:rPr>
        <w:t>9</w:t>
      </w:r>
      <w:r>
        <w:rPr>
          <w:rFonts w:hint="eastAsia" w:ascii="宋体" w:hAnsi="宋体" w:cs="宋体"/>
          <w:szCs w:val="24"/>
        </w:rPr>
        <w:t>:</w:t>
      </w:r>
      <w:r>
        <w:rPr>
          <w:rFonts w:hint="eastAsia" w:ascii="宋体" w:hAnsi="宋体" w:cs="宋体"/>
          <w:szCs w:val="24"/>
          <w:lang w:val="en-US" w:eastAsia="zh-CN"/>
        </w:rPr>
        <w:t>3</w:t>
      </w:r>
      <w:r>
        <w:rPr>
          <w:rFonts w:hint="eastAsia" w:ascii="宋体" w:hAnsi="宋体" w:cs="宋体"/>
          <w:szCs w:val="24"/>
        </w:rPr>
        <w:t>0 </w:t>
      </w:r>
    </w:p>
    <w:p>
      <w:pPr>
        <w:spacing w:line="300" w:lineRule="auto"/>
        <w:ind w:firstLine="480"/>
        <w:jc w:val="left"/>
        <w:rPr>
          <w:rFonts w:ascii="宋体" w:hAnsi="宋体" w:cs="宋体"/>
          <w:szCs w:val="24"/>
        </w:rPr>
      </w:pPr>
      <w:r>
        <w:rPr>
          <w:rFonts w:hint="eastAsia" w:ascii="宋体" w:hAnsi="宋体" w:cs="宋体"/>
          <w:szCs w:val="24"/>
        </w:rPr>
        <w:t>开标地点（网址）：嘉善县罗星街道乔克国贸中心2-1408室，供应商无需到开标现场，只需准时在线参加。政采云平台（https://www.zcygov.cn/）</w:t>
      </w:r>
    </w:p>
    <w:p>
      <w:pPr>
        <w:spacing w:line="300" w:lineRule="auto"/>
        <w:ind w:firstLine="482"/>
        <w:rPr>
          <w:b/>
          <w:bCs/>
          <w:szCs w:val="24"/>
        </w:rPr>
      </w:pPr>
      <w:r>
        <w:rPr>
          <w:rFonts w:hint="eastAsia"/>
          <w:b/>
          <w:bCs/>
          <w:szCs w:val="24"/>
        </w:rPr>
        <w:t>五、公告期限</w:t>
      </w:r>
    </w:p>
    <w:p>
      <w:pPr>
        <w:ind w:firstLine="480"/>
        <w:rPr>
          <w:rFonts w:ascii="宋体" w:hAnsi="宋体" w:cs="宋体"/>
          <w:kern w:val="0"/>
          <w:szCs w:val="24"/>
        </w:rPr>
      </w:pPr>
      <w:r>
        <w:rPr>
          <w:rFonts w:hint="eastAsia" w:ascii="宋体" w:hAnsi="宋体" w:cs="宋体"/>
          <w:kern w:val="0"/>
          <w:szCs w:val="24"/>
        </w:rPr>
        <w:t>自本公告发布之日起5个工作日。</w:t>
      </w:r>
    </w:p>
    <w:p>
      <w:pPr>
        <w:ind w:firstLine="482"/>
        <w:rPr>
          <w:rFonts w:ascii="宋体" w:hAnsi="宋体" w:cs="宋体"/>
          <w:b/>
          <w:bCs/>
        </w:rPr>
      </w:pPr>
      <w:r>
        <w:rPr>
          <w:rFonts w:hint="eastAsia" w:ascii="宋体" w:hAnsi="宋体" w:cs="宋体"/>
          <w:b/>
          <w:bCs/>
        </w:rPr>
        <w:t>六、其他补充事宜：</w:t>
      </w:r>
    </w:p>
    <w:p>
      <w:pPr>
        <w:ind w:firstLine="480"/>
        <w:rPr>
          <w:rFonts w:ascii="宋体" w:hAnsi="宋体" w:cs="宋体"/>
        </w:rPr>
      </w:pPr>
      <w:r>
        <w:rPr>
          <w:rFonts w:hint="eastAsia" w:ascii="宋体" w:hAnsi="宋体" w:cs="宋体"/>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ind w:firstLine="480"/>
        <w:rPr>
          <w:rFonts w:ascii="宋体" w:hAnsi="宋体" w:cs="宋体"/>
        </w:rPr>
      </w:pPr>
      <w:r>
        <w:rPr>
          <w:rFonts w:hint="eastAsia" w:ascii="宋体" w:hAnsi="宋体" w:cs="宋体"/>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00" w:lineRule="auto"/>
        <w:ind w:firstLine="480"/>
        <w:rPr>
          <w:rFonts w:ascii="宋体" w:hAnsi="宋体" w:cs="宋体"/>
        </w:rPr>
      </w:pPr>
      <w:r>
        <w:rPr>
          <w:rFonts w:hint="eastAsia" w:ascii="宋体" w:hAnsi="宋体" w:cs="宋体"/>
        </w:rPr>
        <w:t>3.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00" w:lineRule="auto"/>
        <w:ind w:firstLine="480"/>
        <w:rPr>
          <w:rFonts w:ascii="宋体" w:hAnsi="宋体" w:cs="宋体"/>
        </w:rPr>
      </w:pPr>
      <w:r>
        <w:rPr>
          <w:rFonts w:hint="eastAsia" w:ascii="宋体" w:hAnsi="宋体" w:cs="宋体"/>
        </w:rPr>
        <w:t>4.其他事项：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顺丰快递方式递交备份投标文件1份（光盘或U盘上应当用不褪色墨水笔注明投标人名称、项目名称以及法定代表人或其委托代理人签名，投标人应当确保电子光盘或U盘能够打开运行并正常使用）装袋密封后邮寄或直接送达至嘉兴市宏泽招标咨询有限公司，密封袋上有接缝处均需加盖单位公章和法定代表人印章【送达地址：嘉善县罗星街道乔克国贸中心2-1407室，收件人：金晓筠，联系电话：15726929685；快递寄出同时，项目被授权代表须以邮件方式将快递单号、项目名称、公司名称、被授权代表姓名及联系方式等内容（邮件格式为：项目编号+快递单号+公司名称+被授权代表姓名及联系方式）发送至采购代理机构联系人邮箱(1192873557@qq.com)。如供应商选择快递费到付，采购代理机构将拒签。】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⑪公益一类事业单位不属于政府购买服务的承接主体，不得参与承接政府购买服务。</w:t>
      </w:r>
    </w:p>
    <w:p>
      <w:pPr>
        <w:spacing w:line="300" w:lineRule="auto"/>
        <w:ind w:firstLine="482"/>
        <w:rPr>
          <w:b/>
          <w:bCs/>
          <w:szCs w:val="24"/>
        </w:rPr>
      </w:pPr>
      <w:r>
        <w:rPr>
          <w:rFonts w:hint="eastAsia"/>
          <w:b/>
          <w:bCs/>
          <w:szCs w:val="24"/>
        </w:rPr>
        <w:t>七、对本次招标提出询问，请按以下方式联系。</w:t>
      </w:r>
      <w:bookmarkEnd w:id="18"/>
      <w:bookmarkEnd w:id="19"/>
      <w:bookmarkEnd w:id="20"/>
      <w:bookmarkEnd w:id="21"/>
    </w:p>
    <w:p>
      <w:pPr>
        <w:widowControl/>
        <w:shd w:val="clear" w:color="auto" w:fill="FFFFFF"/>
        <w:spacing w:line="300" w:lineRule="auto"/>
        <w:ind w:firstLine="480"/>
        <w:jc w:val="left"/>
        <w:rPr>
          <w:rFonts w:ascii="宋体" w:hAnsi="宋体" w:cs="宋体"/>
          <w:color w:val="000000"/>
          <w:szCs w:val="24"/>
        </w:rPr>
      </w:pPr>
      <w:r>
        <w:rPr>
          <w:rFonts w:hint="eastAsia" w:ascii="宋体" w:hAnsi="宋体" w:cs="宋体"/>
          <w:color w:val="000000"/>
          <w:szCs w:val="24"/>
        </w:rPr>
        <w:t>1.采购人名称：嘉善技师学院（筹）</w:t>
      </w:r>
    </w:p>
    <w:p>
      <w:pPr>
        <w:widowControl/>
        <w:shd w:val="clear" w:color="auto" w:fill="FFFFFF"/>
        <w:spacing w:line="300" w:lineRule="auto"/>
        <w:ind w:firstLine="480"/>
        <w:jc w:val="left"/>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rPr>
        <w:t>项目联系人：</w:t>
      </w:r>
      <w:r>
        <w:rPr>
          <w:rFonts w:hint="eastAsia"/>
          <w:highlight w:val="none"/>
          <w:lang w:val="en-US" w:eastAsia="zh-CN"/>
        </w:rPr>
        <w:t>邹少波</w:t>
      </w:r>
    </w:p>
    <w:p>
      <w:pPr>
        <w:widowControl/>
        <w:shd w:val="clear" w:color="auto" w:fill="FFFFFF"/>
        <w:spacing w:line="300" w:lineRule="auto"/>
        <w:ind w:firstLine="480"/>
        <w:jc w:val="left"/>
        <w:rPr>
          <w:rFonts w:ascii="宋体" w:hAnsi="宋体" w:cs="宋体"/>
          <w:color w:val="000000" w:themeColor="text1"/>
          <w:szCs w:val="24"/>
          <w14:textFill>
            <w14:solidFill>
              <w14:schemeClr w14:val="tx1"/>
            </w14:solidFill>
          </w14:textFill>
        </w:rPr>
      </w:pPr>
      <w:r>
        <w:rPr>
          <w:rFonts w:hint="eastAsia" w:ascii="宋体" w:hAnsi="宋体" w:cs="宋体"/>
          <w:color w:val="auto"/>
          <w:szCs w:val="24"/>
          <w:highlight w:val="none"/>
        </w:rPr>
        <w:t>联系电话：</w:t>
      </w:r>
      <w:r>
        <w:rPr>
          <w:rFonts w:hint="eastAsia" w:ascii="宋体" w:hAnsi="宋体" w:cs="宋体"/>
          <w:color w:val="auto"/>
          <w:szCs w:val="24"/>
          <w:highlight w:val="none"/>
          <w:lang w:val="en-US" w:eastAsia="zh-CN"/>
        </w:rPr>
        <w:t>13655730955</w:t>
      </w:r>
      <w:r>
        <w:rPr>
          <w:rFonts w:hint="eastAsia" w:ascii="宋体" w:hAnsi="宋体" w:cs="宋体"/>
          <w:color w:val="000000" w:themeColor="text1"/>
          <w:szCs w:val="24"/>
          <w:highlight w:val="none"/>
          <w14:textFill>
            <w14:solidFill>
              <w14:schemeClr w14:val="tx1"/>
            </w14:solidFill>
          </w14:textFill>
        </w:rPr>
        <w:t xml:space="preserve"> </w:t>
      </w:r>
    </w:p>
    <w:p>
      <w:pPr>
        <w:widowControl/>
        <w:shd w:val="clear" w:color="auto" w:fill="FFFFFF"/>
        <w:spacing w:line="300" w:lineRule="auto"/>
        <w:ind w:firstLine="480"/>
        <w:jc w:val="lef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地址：</w:t>
      </w:r>
      <w:r>
        <w:rPr>
          <w:rFonts w:hint="eastAsia" w:ascii="宋体" w:hAnsi="宋体" w:cs="宋体"/>
          <w:szCs w:val="24"/>
          <w:shd w:val="clear" w:color="auto" w:fill="FFFFFF"/>
        </w:rPr>
        <w:t>浙江省嘉善县罗星街道车站南路555号</w:t>
      </w:r>
    </w:p>
    <w:p>
      <w:pPr>
        <w:widowControl/>
        <w:shd w:val="clear" w:color="auto" w:fill="FFFFFF"/>
        <w:spacing w:line="300" w:lineRule="auto"/>
        <w:ind w:firstLine="480"/>
        <w:jc w:val="left"/>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质疑答复联系人：</w:t>
      </w:r>
      <w:r>
        <w:rPr>
          <w:rFonts w:hint="eastAsia" w:ascii="宋体" w:hAnsi="宋体" w:cs="宋体"/>
          <w:szCs w:val="24"/>
          <w:highlight w:val="none"/>
        </w:rPr>
        <w:t>顾一帆</w:t>
      </w:r>
    </w:p>
    <w:p>
      <w:pPr>
        <w:widowControl/>
        <w:shd w:val="clear" w:color="auto" w:fill="FFFFFF"/>
        <w:spacing w:line="300" w:lineRule="auto"/>
        <w:ind w:firstLine="480"/>
        <w:jc w:val="left"/>
        <w:rPr>
          <w:rFonts w:hint="eastAsia" w:ascii="宋体" w:hAnsi="宋体" w:eastAsia="宋体" w:cs="宋体"/>
          <w:color w:val="000000" w:themeColor="text1"/>
          <w:szCs w:val="24"/>
          <w:highlight w:val="none"/>
          <w:lang w:eastAsia="zh-CN"/>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联系电话：</w:t>
      </w:r>
      <w:r>
        <w:rPr>
          <w:rFonts w:hint="eastAsia" w:ascii="宋体" w:hAnsi="宋体" w:cs="宋体"/>
          <w:szCs w:val="24"/>
          <w:highlight w:val="none"/>
        </w:rPr>
        <w:t>13736848550</w:t>
      </w:r>
    </w:p>
    <w:p>
      <w:pPr>
        <w:widowControl/>
        <w:shd w:val="clear" w:color="auto" w:fill="FFFFFF"/>
        <w:spacing w:line="300" w:lineRule="auto"/>
        <w:ind w:firstLine="480"/>
        <w:jc w:val="left"/>
        <w:rPr>
          <w:rFonts w:ascii="宋体" w:hAnsi="宋体" w:cs="宋体"/>
          <w:color w:val="000000"/>
          <w:szCs w:val="24"/>
        </w:rPr>
      </w:pPr>
      <w:r>
        <w:rPr>
          <w:rFonts w:hint="eastAsia" w:ascii="宋体" w:hAnsi="宋体" w:cs="宋体"/>
          <w:szCs w:val="24"/>
        </w:rPr>
        <w:t>2.采购代理机</w:t>
      </w:r>
      <w:r>
        <w:rPr>
          <w:rFonts w:hint="eastAsia" w:ascii="宋体" w:hAnsi="宋体" w:cs="宋体"/>
          <w:color w:val="000000"/>
          <w:szCs w:val="24"/>
        </w:rPr>
        <w:t>构名称：嘉兴市宏泽招标咨询有限公司</w:t>
      </w:r>
    </w:p>
    <w:p>
      <w:pPr>
        <w:widowControl/>
        <w:shd w:val="clear" w:color="auto" w:fill="FFFFFF"/>
        <w:spacing w:line="300" w:lineRule="auto"/>
        <w:ind w:firstLine="480"/>
        <w:jc w:val="left"/>
        <w:rPr>
          <w:rFonts w:ascii="宋体" w:hAnsi="宋体" w:cs="宋体"/>
          <w:szCs w:val="24"/>
        </w:rPr>
      </w:pPr>
      <w:r>
        <w:rPr>
          <w:rFonts w:hint="eastAsia" w:ascii="宋体" w:hAnsi="宋体" w:cs="宋体"/>
          <w:color w:val="000000"/>
          <w:szCs w:val="24"/>
        </w:rPr>
        <w:t>项目联系人：</w:t>
      </w:r>
      <w:r>
        <w:rPr>
          <w:rFonts w:hint="eastAsia" w:ascii="宋体" w:hAnsi="宋体" w:cs="宋体"/>
          <w:szCs w:val="24"/>
        </w:rPr>
        <w:t>金晓筠</w:t>
      </w:r>
    </w:p>
    <w:p>
      <w:pPr>
        <w:widowControl/>
        <w:shd w:val="clear" w:color="auto" w:fill="FFFFFF"/>
        <w:spacing w:line="300" w:lineRule="auto"/>
        <w:ind w:firstLine="480"/>
        <w:jc w:val="left"/>
        <w:rPr>
          <w:rFonts w:ascii="宋体" w:hAnsi="宋体" w:cs="宋体"/>
          <w:color w:val="000000"/>
          <w:szCs w:val="24"/>
        </w:rPr>
      </w:pPr>
      <w:r>
        <w:rPr>
          <w:rFonts w:hint="eastAsia" w:ascii="宋体" w:hAnsi="宋体" w:cs="宋体"/>
          <w:color w:val="000000"/>
          <w:szCs w:val="24"/>
        </w:rPr>
        <w:t>联系电话：15726929685</w:t>
      </w:r>
    </w:p>
    <w:p>
      <w:pPr>
        <w:widowControl/>
        <w:shd w:val="clear" w:color="auto" w:fill="FFFFFF"/>
        <w:spacing w:line="300" w:lineRule="auto"/>
        <w:ind w:firstLine="480"/>
        <w:jc w:val="left"/>
        <w:rPr>
          <w:rFonts w:ascii="宋体" w:hAnsi="宋体" w:cs="宋体"/>
          <w:color w:val="000000"/>
          <w:szCs w:val="24"/>
        </w:rPr>
      </w:pPr>
      <w:r>
        <w:rPr>
          <w:rFonts w:hint="eastAsia" w:ascii="宋体" w:hAnsi="宋体" w:cs="宋体"/>
          <w:color w:val="000000"/>
          <w:szCs w:val="24"/>
        </w:rPr>
        <w:t>地址：嘉善县罗星街道乔克国贸中心2-1407室</w:t>
      </w:r>
    </w:p>
    <w:p>
      <w:pPr>
        <w:widowControl/>
        <w:shd w:val="clear" w:color="auto" w:fill="FFFFFF"/>
        <w:spacing w:line="300" w:lineRule="auto"/>
        <w:ind w:firstLine="480"/>
        <w:jc w:val="left"/>
        <w:rPr>
          <w:rFonts w:ascii="宋体" w:hAnsi="宋体" w:cs="宋体"/>
          <w:color w:val="000000"/>
          <w:szCs w:val="24"/>
        </w:rPr>
      </w:pPr>
      <w:r>
        <w:rPr>
          <w:rFonts w:hint="eastAsia" w:ascii="宋体" w:hAnsi="宋体" w:cs="宋体"/>
          <w:color w:val="000000"/>
          <w:szCs w:val="24"/>
        </w:rPr>
        <w:t>质疑答复联系人：张燕萍</w:t>
      </w:r>
    </w:p>
    <w:p>
      <w:pPr>
        <w:widowControl/>
        <w:shd w:val="clear" w:color="auto" w:fill="FFFFFF"/>
        <w:spacing w:line="300" w:lineRule="auto"/>
        <w:ind w:firstLine="480"/>
        <w:jc w:val="left"/>
        <w:rPr>
          <w:rFonts w:ascii="宋体" w:hAnsi="宋体" w:cs="宋体"/>
          <w:color w:val="000000"/>
          <w:szCs w:val="24"/>
        </w:rPr>
      </w:pPr>
      <w:r>
        <w:rPr>
          <w:rFonts w:hint="eastAsia" w:ascii="宋体" w:hAnsi="宋体" w:cs="宋体"/>
          <w:color w:val="000000"/>
          <w:szCs w:val="24"/>
        </w:rPr>
        <w:t>联系电话：</w:t>
      </w:r>
      <w:r>
        <w:rPr>
          <w:rFonts w:hint="eastAsia" w:ascii="宋体" w:hAnsi="宋体" w:cs="宋体"/>
          <w:szCs w:val="24"/>
        </w:rPr>
        <w:t>0573-84738956</w:t>
      </w:r>
    </w:p>
    <w:p>
      <w:pPr>
        <w:widowControl/>
        <w:shd w:val="clear" w:color="auto" w:fill="FFFFFF"/>
        <w:spacing w:line="300" w:lineRule="auto"/>
        <w:ind w:firstLine="480"/>
        <w:jc w:val="left"/>
        <w:rPr>
          <w:rFonts w:ascii="宋体" w:hAnsi="宋体" w:cs="宋体"/>
          <w:color w:val="000000"/>
          <w:szCs w:val="24"/>
        </w:rPr>
      </w:pPr>
      <w:r>
        <w:rPr>
          <w:rFonts w:hint="eastAsia" w:ascii="宋体" w:hAnsi="宋体" w:cs="宋体"/>
          <w:color w:val="000000"/>
          <w:szCs w:val="24"/>
        </w:rPr>
        <w:t>地址：嘉善县罗星街道乔克国贸中心2-1407室</w:t>
      </w:r>
    </w:p>
    <w:p>
      <w:pPr>
        <w:widowControl/>
        <w:shd w:val="clear" w:color="auto" w:fill="FFFFFF"/>
        <w:spacing w:line="300" w:lineRule="auto"/>
        <w:ind w:firstLine="480"/>
        <w:jc w:val="left"/>
        <w:rPr>
          <w:rFonts w:ascii="宋体" w:hAnsi="宋体" w:cs="宋体"/>
          <w:color w:val="000000"/>
          <w:szCs w:val="24"/>
        </w:rPr>
      </w:pPr>
      <w:r>
        <w:rPr>
          <w:rFonts w:hint="eastAsia" w:ascii="宋体" w:hAnsi="宋体" w:cs="宋体"/>
          <w:color w:val="000000"/>
          <w:szCs w:val="24"/>
        </w:rPr>
        <w:t>3.同级政府采购监督管理部门名称：嘉善县财政局</w:t>
      </w:r>
    </w:p>
    <w:p>
      <w:pPr>
        <w:widowControl/>
        <w:shd w:val="clear" w:color="auto" w:fill="FFFFFF"/>
        <w:spacing w:line="300" w:lineRule="auto"/>
        <w:ind w:firstLine="480"/>
        <w:jc w:val="left"/>
        <w:rPr>
          <w:rFonts w:ascii="宋体" w:hAnsi="宋体" w:cs="宋体"/>
          <w:color w:val="000000"/>
          <w:szCs w:val="24"/>
        </w:rPr>
      </w:pPr>
      <w:r>
        <w:rPr>
          <w:rFonts w:hint="eastAsia" w:ascii="宋体" w:hAnsi="宋体" w:cs="宋体"/>
          <w:color w:val="000000"/>
          <w:szCs w:val="24"/>
        </w:rPr>
        <w:t>联系人：刘先生</w:t>
      </w:r>
    </w:p>
    <w:p>
      <w:pPr>
        <w:widowControl/>
        <w:shd w:val="clear" w:color="auto" w:fill="FFFFFF"/>
        <w:spacing w:line="300" w:lineRule="auto"/>
        <w:ind w:firstLine="480"/>
        <w:jc w:val="left"/>
        <w:rPr>
          <w:rFonts w:ascii="宋体" w:hAnsi="宋体" w:cs="宋体"/>
          <w:color w:val="000000"/>
          <w:szCs w:val="24"/>
        </w:rPr>
      </w:pPr>
      <w:r>
        <w:rPr>
          <w:rFonts w:hint="eastAsia" w:ascii="宋体" w:hAnsi="宋体" w:cs="宋体"/>
          <w:color w:val="000000"/>
          <w:szCs w:val="24"/>
        </w:rPr>
        <w:t>监督投诉电话：0573-84122310</w:t>
      </w:r>
    </w:p>
    <w:p>
      <w:pPr>
        <w:widowControl/>
        <w:shd w:val="clear" w:color="auto" w:fill="FFFFFF"/>
        <w:spacing w:line="300" w:lineRule="auto"/>
        <w:ind w:firstLine="480"/>
        <w:jc w:val="left"/>
        <w:rPr>
          <w:rFonts w:ascii="宋体" w:hAnsi="宋体" w:cs="宋体"/>
          <w:color w:val="000000"/>
          <w:szCs w:val="24"/>
        </w:rPr>
      </w:pPr>
      <w:r>
        <w:rPr>
          <w:rFonts w:hint="eastAsia" w:ascii="宋体" w:hAnsi="宋体" w:cs="宋体"/>
          <w:color w:val="000000"/>
          <w:szCs w:val="24"/>
        </w:rPr>
        <w:t>传真：0573-84122528</w:t>
      </w:r>
    </w:p>
    <w:p>
      <w:pPr>
        <w:widowControl/>
        <w:shd w:val="clear" w:color="auto" w:fill="FFFFFF"/>
        <w:spacing w:line="300" w:lineRule="auto"/>
        <w:ind w:firstLine="480"/>
        <w:jc w:val="left"/>
        <w:rPr>
          <w:rFonts w:ascii="宋体" w:hAnsi="宋体" w:cs="宋体"/>
          <w:color w:val="000000"/>
          <w:szCs w:val="24"/>
        </w:rPr>
      </w:pPr>
      <w:r>
        <w:rPr>
          <w:rFonts w:hint="eastAsia" w:ascii="宋体" w:hAnsi="宋体" w:cs="宋体"/>
          <w:color w:val="000000"/>
          <w:szCs w:val="24"/>
        </w:rPr>
        <w:t>地址：嘉善县解放东路318号</w:t>
      </w:r>
    </w:p>
    <w:p>
      <w:pPr>
        <w:widowControl/>
        <w:shd w:val="clear" w:color="auto" w:fill="FFFFFF"/>
        <w:spacing w:line="300" w:lineRule="auto"/>
        <w:ind w:firstLine="480"/>
        <w:jc w:val="left"/>
        <w:rPr>
          <w:rFonts w:ascii="宋体" w:hAnsi="宋体" w:cs="宋体"/>
          <w:color w:val="000000"/>
          <w:szCs w:val="24"/>
        </w:rPr>
      </w:pPr>
    </w:p>
    <w:p>
      <w:pPr>
        <w:widowControl/>
        <w:shd w:val="clear" w:color="auto" w:fill="FFFFFF"/>
        <w:spacing w:line="300" w:lineRule="auto"/>
        <w:ind w:firstLine="480"/>
        <w:jc w:val="left"/>
        <w:rPr>
          <w:rFonts w:ascii="宋体" w:hAnsi="宋体" w:cs="宋体"/>
          <w:color w:val="000000"/>
          <w:szCs w:val="24"/>
        </w:rPr>
      </w:pPr>
    </w:p>
    <w:p>
      <w:pPr>
        <w:widowControl/>
        <w:shd w:val="clear" w:color="auto" w:fill="FFFFFF"/>
        <w:spacing w:line="300" w:lineRule="auto"/>
        <w:ind w:firstLine="480"/>
        <w:jc w:val="left"/>
        <w:rPr>
          <w:rFonts w:ascii="宋体" w:hAnsi="宋体" w:cs="宋体"/>
          <w:color w:val="000000"/>
          <w:szCs w:val="24"/>
        </w:rPr>
      </w:pPr>
      <w:r>
        <w:rPr>
          <w:rFonts w:hint="eastAsia" w:ascii="宋体" w:hAnsi="宋体" w:cs="宋体"/>
          <w:color w:val="000000"/>
          <w:szCs w:val="24"/>
        </w:rPr>
        <w:t>若对项目采购电子交易系统操作有疑问，可登录政采云（https://www.zcygov.cn/），点击右侧咨询小采，获取采小蜜智能服务管家帮助，或拨打政采云服务热线95763获取热线服务帮助。       </w:t>
      </w:r>
    </w:p>
    <w:p>
      <w:pPr>
        <w:widowControl/>
        <w:shd w:val="clear" w:color="auto" w:fill="FFFFFF"/>
        <w:spacing w:line="300" w:lineRule="auto"/>
        <w:ind w:firstLine="480"/>
        <w:jc w:val="left"/>
        <w:sectPr>
          <w:footerReference r:id="rId13" w:type="default"/>
          <w:pgSz w:w="11906" w:h="16838"/>
          <w:pgMar w:top="1418" w:right="1077" w:bottom="1418" w:left="1077" w:header="851" w:footer="851" w:gutter="340"/>
          <w:pgNumType w:fmt="decimal" w:start="1"/>
          <w:cols w:space="720" w:num="1"/>
          <w:docGrid w:linePitch="381" w:charSpace="0"/>
        </w:sectPr>
      </w:pPr>
      <w:r>
        <w:rPr>
          <w:rFonts w:hint="eastAsia" w:ascii="宋体" w:hAnsi="宋体" w:cs="宋体"/>
          <w:color w:val="000000"/>
          <w:szCs w:val="24"/>
        </w:rPr>
        <w:t>CA问题联系电话（人工）：汇信CA 400-888-4636；天谷CA 400-087-8198。</w:t>
      </w:r>
    </w:p>
    <w:p>
      <w:pPr>
        <w:pStyle w:val="37"/>
        <w:keepNext w:val="0"/>
        <w:keepLines w:val="0"/>
        <w:pageBreakBefore w:val="0"/>
        <w:widowControl w:val="0"/>
        <w:kinsoku/>
        <w:wordWrap/>
        <w:overflowPunct/>
        <w:topLinePunct w:val="0"/>
        <w:bidi w:val="0"/>
        <w:spacing w:before="0" w:after="0" w:line="300" w:lineRule="auto"/>
        <w:ind w:firstLine="643"/>
        <w:textAlignment w:val="auto"/>
      </w:pPr>
      <w:bookmarkStart w:id="22" w:name="_Toc3327"/>
      <w:r>
        <w:rPr>
          <w:rFonts w:hint="eastAsia"/>
        </w:rPr>
        <w:t>第二章</w:t>
      </w:r>
      <w:r>
        <w:rPr>
          <w:rFonts w:hint="eastAsia"/>
          <w:lang w:val="en-US" w:eastAsia="zh-CN"/>
        </w:rPr>
        <w:t xml:space="preserve">  </w:t>
      </w:r>
      <w:r>
        <w:rPr>
          <w:rFonts w:hint="eastAsia"/>
        </w:rPr>
        <w:t>采购需求</w:t>
      </w:r>
      <w:bookmarkEnd w:id="22"/>
    </w:p>
    <w:p>
      <w:pPr>
        <w:pStyle w:val="21"/>
        <w:keepNext w:val="0"/>
        <w:keepLines w:val="0"/>
        <w:pageBreakBefore w:val="0"/>
        <w:widowControl w:val="0"/>
        <w:kinsoku/>
        <w:wordWrap/>
        <w:overflowPunct/>
        <w:topLinePunct w:val="0"/>
        <w:bidi w:val="0"/>
        <w:snapToGrid w:val="0"/>
        <w:spacing w:beforeLines="0" w:afterLines="0" w:line="300" w:lineRule="auto"/>
        <w:ind w:firstLine="480"/>
        <w:textAlignment w:val="auto"/>
        <w:rPr>
          <w:rFonts w:hint="eastAsia" w:hAnsi="宋体" w:eastAsia="宋体" w:cs="宋体"/>
          <w:color w:val="000000"/>
          <w:sz w:val="24"/>
          <w:szCs w:val="24"/>
          <w:lang w:eastAsia="zh-CN"/>
        </w:rPr>
      </w:pPr>
      <w:r>
        <w:rPr>
          <w:rFonts w:hint="eastAsia" w:hAnsi="宋体" w:cs="宋体"/>
          <w:color w:val="000000"/>
          <w:sz w:val="24"/>
          <w:szCs w:val="24"/>
        </w:rPr>
        <w:t>编号：HZZX-2024-</w:t>
      </w:r>
      <w:r>
        <w:rPr>
          <w:rFonts w:hint="eastAsia" w:hAnsi="宋体" w:cs="宋体"/>
          <w:color w:val="000000"/>
          <w:sz w:val="24"/>
          <w:szCs w:val="24"/>
          <w:lang w:eastAsia="zh-CN"/>
        </w:rPr>
        <w:t>G17</w:t>
      </w:r>
    </w:p>
    <w:p>
      <w:pPr>
        <w:pStyle w:val="21"/>
        <w:keepNext w:val="0"/>
        <w:keepLines w:val="0"/>
        <w:pageBreakBefore w:val="0"/>
        <w:widowControl w:val="0"/>
        <w:kinsoku/>
        <w:wordWrap/>
        <w:overflowPunct/>
        <w:topLinePunct w:val="0"/>
        <w:bidi w:val="0"/>
        <w:snapToGrid w:val="0"/>
        <w:spacing w:beforeLines="0" w:afterLines="0" w:line="300" w:lineRule="auto"/>
        <w:ind w:firstLine="480"/>
        <w:textAlignment w:val="auto"/>
        <w:rPr>
          <w:rFonts w:hAnsi="宋体" w:cs="宋体"/>
          <w:color w:val="000000"/>
          <w:sz w:val="24"/>
          <w:szCs w:val="24"/>
        </w:rPr>
      </w:pPr>
      <w:r>
        <w:rPr>
          <w:rFonts w:hint="eastAsia" w:hAnsi="宋体" w:cs="宋体"/>
          <w:color w:val="000000"/>
          <w:sz w:val="24"/>
          <w:szCs w:val="24"/>
        </w:rPr>
        <w:t>采购单位名称：</w:t>
      </w:r>
      <w:r>
        <w:rPr>
          <w:rFonts w:hint="eastAsia" w:hAnsi="宋体" w:cs="宋体"/>
          <w:sz w:val="24"/>
        </w:rPr>
        <w:t>嘉善技师学院（筹）</w:t>
      </w:r>
    </w:p>
    <w:p>
      <w:pPr>
        <w:pStyle w:val="21"/>
        <w:keepNext w:val="0"/>
        <w:keepLines w:val="0"/>
        <w:pageBreakBefore w:val="0"/>
        <w:widowControl w:val="0"/>
        <w:kinsoku/>
        <w:wordWrap/>
        <w:overflowPunct/>
        <w:topLinePunct w:val="0"/>
        <w:bidi w:val="0"/>
        <w:snapToGrid w:val="0"/>
        <w:spacing w:beforeLines="0" w:afterLines="0" w:line="300" w:lineRule="auto"/>
        <w:ind w:firstLine="480"/>
        <w:textAlignment w:val="auto"/>
        <w:rPr>
          <w:rFonts w:hint="eastAsia" w:hAnsi="宋体" w:eastAsia="宋体" w:cs="宋体"/>
          <w:sz w:val="24"/>
          <w:lang w:eastAsia="zh-CN"/>
        </w:rPr>
      </w:pPr>
      <w:r>
        <w:rPr>
          <w:rFonts w:hint="eastAsia" w:hAnsi="宋体" w:cs="宋体"/>
          <w:sz w:val="24"/>
          <w:szCs w:val="24"/>
        </w:rPr>
        <w:t>项目名</w:t>
      </w:r>
      <w:r>
        <w:rPr>
          <w:rFonts w:hint="eastAsia" w:hAnsi="宋体" w:cs="宋体"/>
          <w:sz w:val="24"/>
        </w:rPr>
        <w:t>称：</w:t>
      </w:r>
      <w:bookmarkStart w:id="23" w:name="_Toc13254"/>
      <w:r>
        <w:rPr>
          <w:rFonts w:hint="eastAsia" w:hAnsi="宋体" w:cs="宋体"/>
          <w:sz w:val="24"/>
          <w:lang w:eastAsia="zh-CN"/>
        </w:rPr>
        <w:t>嘉善技师学院（筹）教学用家具采购项目</w:t>
      </w:r>
    </w:p>
    <w:p>
      <w:pPr>
        <w:pStyle w:val="48"/>
        <w:keepNext w:val="0"/>
        <w:keepLines w:val="0"/>
        <w:pageBreakBefore w:val="0"/>
        <w:widowControl w:val="0"/>
        <w:kinsoku/>
        <w:wordWrap/>
        <w:overflowPunct/>
        <w:topLinePunct w:val="0"/>
        <w:bidi w:val="0"/>
        <w:spacing w:line="300" w:lineRule="auto"/>
        <w:ind w:left="481"/>
        <w:textAlignment w:val="auto"/>
        <w:rPr>
          <w:rFonts w:hAnsi="宋体"/>
          <w:b/>
          <w:bCs/>
        </w:rPr>
      </w:pPr>
      <w:r>
        <w:rPr>
          <w:rFonts w:hint="eastAsia" w:hAnsi="宋体"/>
          <w:b/>
          <w:bCs/>
        </w:rPr>
        <w:t>一、采购清单</w:t>
      </w:r>
    </w:p>
    <w:tbl>
      <w:tblPr>
        <w:tblStyle w:val="40"/>
        <w:tblW w:w="14046" w:type="dxa"/>
        <w:tblInd w:w="-11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2"/>
        <w:gridCol w:w="1056"/>
        <w:gridCol w:w="1307"/>
        <w:gridCol w:w="1971"/>
        <w:gridCol w:w="5235"/>
        <w:gridCol w:w="825"/>
        <w:gridCol w:w="690"/>
        <w:gridCol w:w="22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 w:hRule="atLeast"/>
          <w:tblHeader/>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货物</w:t>
            </w:r>
            <w:r>
              <w:rPr>
                <w:rFonts w:hint="eastAsia" w:ascii="宋体" w:hAnsi="宋体" w:eastAsia="宋体" w:cs="宋体"/>
                <w:b/>
                <w:bCs/>
                <w:i w:val="0"/>
                <w:iCs w:val="0"/>
                <w:color w:val="000000"/>
                <w:kern w:val="0"/>
                <w:sz w:val="21"/>
                <w:szCs w:val="21"/>
                <w:u w:val="none"/>
                <w:lang w:val="en-US" w:eastAsia="zh-CN" w:bidi="ar"/>
              </w:rPr>
              <w:t>名称</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规格(毫米)</w:t>
            </w:r>
          </w:p>
        </w:tc>
        <w:tc>
          <w:tcPr>
            <w:tcW w:w="1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cs="宋体"/>
                <w:b/>
                <w:bCs/>
                <w:i w:val="0"/>
                <w:iCs w:val="0"/>
                <w:color w:val="000000"/>
                <w:kern w:val="0"/>
                <w:sz w:val="21"/>
                <w:szCs w:val="21"/>
                <w:u w:val="none"/>
                <w:lang w:val="en-US" w:eastAsia="zh-CN" w:bidi="ar"/>
              </w:rPr>
              <w:t>参考</w:t>
            </w:r>
            <w:r>
              <w:rPr>
                <w:rFonts w:hint="eastAsia" w:ascii="宋体" w:hAnsi="宋体" w:eastAsia="宋体" w:cs="宋体"/>
                <w:b/>
                <w:bCs/>
                <w:i w:val="0"/>
                <w:iCs w:val="0"/>
                <w:color w:val="000000"/>
                <w:kern w:val="0"/>
                <w:sz w:val="21"/>
                <w:szCs w:val="21"/>
                <w:u w:val="none"/>
                <w:lang w:val="en-US" w:eastAsia="zh-CN" w:bidi="ar"/>
              </w:rPr>
              <w:t>图片</w:t>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cs="宋体"/>
                <w:b/>
                <w:bCs/>
                <w:i w:val="0"/>
                <w:iCs w:val="0"/>
                <w:color w:val="000000"/>
                <w:kern w:val="0"/>
                <w:sz w:val="21"/>
                <w:szCs w:val="21"/>
                <w:u w:val="none"/>
                <w:lang w:val="en-US" w:eastAsia="zh-CN" w:bidi="ar"/>
              </w:rPr>
              <w:t>技术参数要求</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放置地点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更衣柜</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900×500×1850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329565</wp:posOffset>
                  </wp:positionH>
                  <wp:positionV relativeFrom="paragraph">
                    <wp:posOffset>106045</wp:posOffset>
                  </wp:positionV>
                  <wp:extent cx="500380" cy="856615"/>
                  <wp:effectExtent l="0" t="0" r="13970" b="635"/>
                  <wp:wrapNone/>
                  <wp:docPr id="10" name="ID_C72B93799D1144848EEEA44E7CE40343"/>
                  <wp:cNvGraphicFramePr/>
                  <a:graphic xmlns:a="http://schemas.openxmlformats.org/drawingml/2006/main">
                    <a:graphicData uri="http://schemas.openxmlformats.org/drawingml/2006/picture">
                      <pic:pic xmlns:pic="http://schemas.openxmlformats.org/drawingml/2006/picture">
                        <pic:nvPicPr>
                          <pic:cNvPr id="10" name="ID_C72B93799D1144848EEEA44E7CE40343"/>
                          <pic:cNvPicPr/>
                        </pic:nvPicPr>
                        <pic:blipFill>
                          <a:blip r:embed="rId20"/>
                          <a:stretch>
                            <a:fillRect/>
                          </a:stretch>
                        </pic:blipFill>
                        <pic:spPr>
                          <a:xfrm>
                            <a:off x="0" y="0"/>
                            <a:ext cx="500380" cy="856615"/>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冷轧钢板，厚度≥0.7毫米，一体精工折弯，冲压而成,超强承重</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表面脱脂磷化、塑粉静电粉沫喷涂工艺，经久不脱层,表面平整光滑。</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柜门带锁。</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女更衣室（运动员休息室）44个；</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男更衣室（运动员休息室）44个；</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舞蹈房12个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长凳</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1200×400×450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117475</wp:posOffset>
                  </wp:positionH>
                  <wp:positionV relativeFrom="paragraph">
                    <wp:posOffset>338455</wp:posOffset>
                  </wp:positionV>
                  <wp:extent cx="934085" cy="695960"/>
                  <wp:effectExtent l="0" t="0" r="18415" b="8890"/>
                  <wp:wrapNone/>
                  <wp:docPr id="11" name="ID_7B4ADA79538F44EEA075321C2DC8C896"/>
                  <wp:cNvGraphicFramePr/>
                  <a:graphic xmlns:a="http://schemas.openxmlformats.org/drawingml/2006/main">
                    <a:graphicData uri="http://schemas.openxmlformats.org/drawingml/2006/picture">
                      <pic:pic xmlns:pic="http://schemas.openxmlformats.org/drawingml/2006/picture">
                        <pic:nvPicPr>
                          <pic:cNvPr id="11" name="ID_7B4ADA79538F44EEA075321C2DC8C896"/>
                          <pic:cNvPicPr/>
                        </pic:nvPicPr>
                        <pic:blipFill>
                          <a:blip r:embed="rId21"/>
                          <a:stretch>
                            <a:fillRect/>
                          </a:stretch>
                        </pic:blipFill>
                        <pic:spPr>
                          <a:xfrm>
                            <a:off x="0" y="0"/>
                            <a:ext cx="934085" cy="695960"/>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板材：采用≥25毫米厚环保等级E0级免漆颗粒板，含水率≤10%、甲醛释放量≤0.05mg/m³。</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封边：≥2毫米PVC封边条，激光封边。</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钢架：立脚40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40矩形管，连杆30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30矩形管，壁厚≥1.5毫米碳钢精密焊合，表面脱脂磷化、静电粉沫喷涂工艺。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女更衣室（运动员休息室）6个；</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男更衣室（运动员休息室）6个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服务台</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8400×800×760</w:t>
            </w:r>
          </w:p>
        </w:tc>
        <w:tc>
          <w:tcPr>
            <w:tcW w:w="1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84455</wp:posOffset>
                  </wp:positionH>
                  <wp:positionV relativeFrom="paragraph">
                    <wp:posOffset>351790</wp:posOffset>
                  </wp:positionV>
                  <wp:extent cx="943610" cy="706755"/>
                  <wp:effectExtent l="0" t="0" r="8890" b="0"/>
                  <wp:wrapNone/>
                  <wp:docPr id="19" name="ID_579689DE5E50403DBE02E24BE99B132B"/>
                  <wp:cNvGraphicFramePr/>
                  <a:graphic xmlns:a="http://schemas.openxmlformats.org/drawingml/2006/main">
                    <a:graphicData uri="http://schemas.openxmlformats.org/drawingml/2006/picture">
                      <pic:pic xmlns:pic="http://schemas.openxmlformats.org/drawingml/2006/picture">
                        <pic:nvPicPr>
                          <pic:cNvPr id="19" name="ID_579689DE5E50403DBE02E24BE99B132B"/>
                          <pic:cNvPicPr/>
                        </pic:nvPicPr>
                        <pic:blipFill>
                          <a:blip r:embed="rId22"/>
                          <a:stretch>
                            <a:fillRect/>
                          </a:stretch>
                        </pic:blipFill>
                        <pic:spPr>
                          <a:xfrm>
                            <a:off x="0" y="0"/>
                            <a:ext cx="943610" cy="706755"/>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板材：采用≥18毫米厚环保等级E0级免漆颗粒板，含水率≤10%、甲醛释放量≤0.05mg/m³。</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封边：≥2毫米PVC封边条，激光封边。</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五金：全拉式隐藏静音阻尼缓冲抽屉滑轨及阻尼缓冲门铰链。</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党群服务中心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隔断书架</w:t>
            </w:r>
          </w:p>
        </w:tc>
        <w:tc>
          <w:tcPr>
            <w:tcW w:w="13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900×350×2000</w:t>
            </w:r>
          </w:p>
        </w:tc>
        <w:tc>
          <w:tcPr>
            <w:tcW w:w="19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227965</wp:posOffset>
                  </wp:positionH>
                  <wp:positionV relativeFrom="paragraph">
                    <wp:posOffset>193040</wp:posOffset>
                  </wp:positionV>
                  <wp:extent cx="732155" cy="1092200"/>
                  <wp:effectExtent l="0" t="0" r="10795" b="12700"/>
                  <wp:wrapNone/>
                  <wp:docPr id="22" name="ID_ECA31B8F671E425F8DD9D8E24AB47DE7"/>
                  <wp:cNvGraphicFramePr/>
                  <a:graphic xmlns:a="http://schemas.openxmlformats.org/drawingml/2006/main">
                    <a:graphicData uri="http://schemas.openxmlformats.org/drawingml/2006/picture">
                      <pic:pic xmlns:pic="http://schemas.openxmlformats.org/drawingml/2006/picture">
                        <pic:nvPicPr>
                          <pic:cNvPr id="22" name="ID_ECA31B8F671E425F8DD9D8E24AB47DE7"/>
                          <pic:cNvPicPr/>
                        </pic:nvPicPr>
                        <pic:blipFill>
                          <a:blip r:embed="rId23"/>
                          <a:stretch>
                            <a:fillRect/>
                          </a:stretch>
                        </pic:blipFill>
                        <pic:spPr>
                          <a:xfrm>
                            <a:off x="0" y="0"/>
                            <a:ext cx="732155" cy="1092200"/>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板材：采用≥18毫米厚环保等级E0级免漆颗粒板，含水率≤10%、甲醛释放量≤0.05mg/m³。</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封边：≥2毫米PVC封边条，激光封边。</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框架：20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20矩形管，壁厚≥1.5毫米碳钢精密焊合，表面脱脂磷化、静电粉沫喷涂工艺。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二层走廊4个；</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三层走廊4个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化妆镜</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卸妆镜</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700×100×1200</w:t>
            </w:r>
          </w:p>
        </w:tc>
        <w:tc>
          <w:tcPr>
            <w:tcW w:w="1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74930</wp:posOffset>
                  </wp:positionH>
                  <wp:positionV relativeFrom="paragraph">
                    <wp:posOffset>38100</wp:posOffset>
                  </wp:positionV>
                  <wp:extent cx="868045" cy="902335"/>
                  <wp:effectExtent l="0" t="0" r="8255" b="12065"/>
                  <wp:wrapNone/>
                  <wp:docPr id="20" name="ID_17E1D8E70E1648018FF7A3E3C4BFE3BD"/>
                  <wp:cNvGraphicFramePr/>
                  <a:graphic xmlns:a="http://schemas.openxmlformats.org/drawingml/2006/main">
                    <a:graphicData uri="http://schemas.openxmlformats.org/drawingml/2006/picture">
                      <pic:pic xmlns:pic="http://schemas.openxmlformats.org/drawingml/2006/picture">
                        <pic:nvPicPr>
                          <pic:cNvPr id="20" name="ID_17E1D8E70E1648018FF7A3E3C4BFE3BD"/>
                          <pic:cNvPicPr/>
                        </pic:nvPicPr>
                        <pic:blipFill>
                          <a:blip r:embed="rId24"/>
                          <a:stretch>
                            <a:fillRect/>
                          </a:stretch>
                        </pic:blipFill>
                        <pic:spPr>
                          <a:xfrm>
                            <a:off x="0" y="0"/>
                            <a:ext cx="868045" cy="902335"/>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5毫米厚高清镜子。</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.13个</w:t>
            </w:r>
            <w:r>
              <w:rPr>
                <w:rFonts w:hint="eastAsia" w:ascii="宋体" w:hAnsi="宋体" w:eastAsia="宋体" w:cs="宋体"/>
                <w:i w:val="0"/>
                <w:iCs w:val="0"/>
                <w:color w:val="000000"/>
                <w:kern w:val="0"/>
                <w:sz w:val="21"/>
                <w:szCs w:val="21"/>
                <w:u w:val="none"/>
                <w:lang w:val="en-US" w:eastAsia="zh-CN" w:bidi="ar"/>
              </w:rPr>
              <w:t>4000K柔光补光灯。</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框架：20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20矩形管，壁厚≥1.5毫</w:t>
            </w:r>
            <w:r>
              <w:rPr>
                <w:rFonts w:hint="eastAsia" w:ascii="宋体" w:hAnsi="宋体" w:eastAsia="宋体" w:cs="宋体"/>
                <w:i w:val="0"/>
                <w:iCs w:val="0"/>
                <w:color w:val="auto"/>
                <w:kern w:val="0"/>
                <w:sz w:val="21"/>
                <w:szCs w:val="21"/>
                <w:highlight w:val="none"/>
                <w:u w:val="none"/>
                <w:lang w:val="en-US" w:eastAsia="zh-CN" w:bidi="ar"/>
              </w:rPr>
              <w:t>米碳钢精</w:t>
            </w:r>
            <w:r>
              <w:rPr>
                <w:rFonts w:hint="eastAsia" w:ascii="宋体" w:hAnsi="宋体" w:eastAsia="宋体" w:cs="宋体"/>
                <w:i w:val="0"/>
                <w:iCs w:val="0"/>
                <w:color w:val="000000"/>
                <w:kern w:val="0"/>
                <w:sz w:val="21"/>
                <w:szCs w:val="21"/>
                <w:u w:val="none"/>
                <w:lang w:val="en-US" w:eastAsia="zh-CN" w:bidi="ar"/>
              </w:rPr>
              <w:t>密焊合，表面脱脂磷化、静电粉沫喷涂工艺。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一层化妆兼接待室6个；</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二层化妆间11个；</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二层化妆兼接待室11个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化妆台</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卸妆台</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1100×600×750</w:t>
            </w:r>
          </w:p>
        </w:tc>
        <w:tc>
          <w:tcPr>
            <w:tcW w:w="1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135890</wp:posOffset>
                  </wp:positionH>
                  <wp:positionV relativeFrom="paragraph">
                    <wp:posOffset>50800</wp:posOffset>
                  </wp:positionV>
                  <wp:extent cx="779780" cy="709930"/>
                  <wp:effectExtent l="0" t="0" r="1270" b="13970"/>
                  <wp:wrapNone/>
                  <wp:docPr id="13" name="ID_0F9C330604F548ECBAB40D974A40B33F"/>
                  <wp:cNvGraphicFramePr/>
                  <a:graphic xmlns:a="http://schemas.openxmlformats.org/drawingml/2006/main">
                    <a:graphicData uri="http://schemas.openxmlformats.org/drawingml/2006/picture">
                      <pic:pic xmlns:pic="http://schemas.openxmlformats.org/drawingml/2006/picture">
                        <pic:nvPicPr>
                          <pic:cNvPr id="13" name="ID_0F9C330604F548ECBAB40D974A40B33F"/>
                          <pic:cNvPicPr/>
                        </pic:nvPicPr>
                        <pic:blipFill>
                          <a:blip r:embed="rId25"/>
                          <a:stretch>
                            <a:fillRect/>
                          </a:stretch>
                        </pic:blipFill>
                        <pic:spPr>
                          <a:xfrm>
                            <a:off x="0" y="0"/>
                            <a:ext cx="779780" cy="709930"/>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板材：采用≥18毫米厚环保等级E0级免漆颗粒板，含水率≤10%、甲醛释放量≤0.05mg/m³。</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封边：≥2毫米PVC封边条，激光封边。</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钢架：30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30矩形管，壁厚≥1.5毫米碳钢精密焊合，表面脱脂磷化、静电粉沫喷涂工艺。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一层化妆兼接待室6张；</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二层化妆间11张；</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二层化妆兼接待室11张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化妆椅</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600×600×900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192405</wp:posOffset>
                  </wp:positionH>
                  <wp:positionV relativeFrom="paragraph">
                    <wp:posOffset>38100</wp:posOffset>
                  </wp:positionV>
                  <wp:extent cx="539115" cy="597535"/>
                  <wp:effectExtent l="0" t="0" r="13335" b="12065"/>
                  <wp:wrapNone/>
                  <wp:docPr id="21" name="ID_BA9F9015157D43978EDB0CB240E63FCF"/>
                  <wp:cNvGraphicFramePr/>
                  <a:graphic xmlns:a="http://schemas.openxmlformats.org/drawingml/2006/main">
                    <a:graphicData uri="http://schemas.openxmlformats.org/drawingml/2006/picture">
                      <pic:pic xmlns:pic="http://schemas.openxmlformats.org/drawingml/2006/picture">
                        <pic:nvPicPr>
                          <pic:cNvPr id="21" name="ID_BA9F9015157D43978EDB0CB240E63FCF"/>
                          <pic:cNvPicPr/>
                        </pic:nvPicPr>
                        <pic:blipFill>
                          <a:blip r:embed="rId26"/>
                          <a:stretch>
                            <a:fillRect/>
                          </a:stretch>
                        </pic:blipFill>
                        <pic:spPr>
                          <a:xfrm>
                            <a:off x="0" y="0"/>
                            <a:ext cx="539115" cy="597535"/>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采用环保PP塑料一级新料一体射出注塑成型，厚度≥5毫米。</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把</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一层化妆兼接待室3把；</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二层化妆间8把；</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二层化妆兼接待室8把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休闲椅</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550×550×850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179070</wp:posOffset>
                  </wp:positionH>
                  <wp:positionV relativeFrom="paragraph">
                    <wp:posOffset>178435</wp:posOffset>
                  </wp:positionV>
                  <wp:extent cx="924560" cy="1177925"/>
                  <wp:effectExtent l="0" t="0" r="0" b="3175"/>
                  <wp:wrapNone/>
                  <wp:docPr id="18" name="ID_F96898182BE742639F716D4FBFC5DA25"/>
                  <wp:cNvGraphicFramePr/>
                  <a:graphic xmlns:a="http://schemas.openxmlformats.org/drawingml/2006/main">
                    <a:graphicData uri="http://schemas.openxmlformats.org/drawingml/2006/picture">
                      <pic:pic xmlns:pic="http://schemas.openxmlformats.org/drawingml/2006/picture">
                        <pic:nvPicPr>
                          <pic:cNvPr id="18" name="ID_F96898182BE742639F716D4FBFC5DA25"/>
                          <pic:cNvPicPr/>
                        </pic:nvPicPr>
                        <pic:blipFill>
                          <a:blip r:embed="rId27"/>
                          <a:stretch>
                            <a:fillRect/>
                          </a:stretch>
                        </pic:blipFill>
                        <pic:spPr>
                          <a:xfrm>
                            <a:off x="0" y="0"/>
                            <a:ext cx="924560" cy="1177925"/>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靠背和座板：采用环保PP塑料一级新料一体射出注塑成型，厚度≥3毫米。</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椅脚：榉木实木</w:t>
            </w:r>
            <w:r>
              <w:rPr>
                <w:rFonts w:hint="eastAsia" w:ascii="宋体" w:hAnsi="宋体" w:cs="宋体"/>
                <w:i w:val="0"/>
                <w:iCs w:val="0"/>
                <w:color w:val="000000"/>
                <w:kern w:val="0"/>
                <w:sz w:val="21"/>
                <w:szCs w:val="21"/>
                <w:u w:val="none"/>
                <w:lang w:val="en-US" w:eastAsia="zh-CN" w:bidi="ar"/>
              </w:rPr>
              <w:t>。断面40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28毫米</w:t>
            </w:r>
            <w:r>
              <w:rPr>
                <w:rFonts w:hint="eastAsia" w:ascii="宋体" w:hAnsi="宋体" w:eastAsia="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油漆：采用环保型水性油漆，开放式喷涂，</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把</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一层化妆兼接待室2把；</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二层化妆间4把；</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二层化妆兼接待室4把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茶几</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600×600×550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139065</wp:posOffset>
                  </wp:positionH>
                  <wp:positionV relativeFrom="paragraph">
                    <wp:posOffset>179705</wp:posOffset>
                  </wp:positionV>
                  <wp:extent cx="776605" cy="1174115"/>
                  <wp:effectExtent l="0" t="0" r="4445" b="6985"/>
                  <wp:wrapNone/>
                  <wp:docPr id="23" name="ID_0BF2D3F95AFD425F9E460EE9FBD9B024"/>
                  <wp:cNvGraphicFramePr/>
                  <a:graphic xmlns:a="http://schemas.openxmlformats.org/drawingml/2006/main">
                    <a:graphicData uri="http://schemas.openxmlformats.org/drawingml/2006/picture">
                      <pic:pic xmlns:pic="http://schemas.openxmlformats.org/drawingml/2006/picture">
                        <pic:nvPicPr>
                          <pic:cNvPr id="23" name="ID_0BF2D3F95AFD425F9E460EE9FBD9B024"/>
                          <pic:cNvPicPr/>
                        </pic:nvPicPr>
                        <pic:blipFill>
                          <a:blip r:embed="rId28"/>
                          <a:stretch>
                            <a:fillRect/>
                          </a:stretch>
                        </pic:blipFill>
                        <pic:spPr>
                          <a:xfrm>
                            <a:off x="0" y="0"/>
                            <a:ext cx="776605" cy="1174115"/>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实木：榉木实木，含水率≤10%，榫卯结构。</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油漆：采用环保型水性油漆，开放式喷涂，</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一层化妆兼接待室1个；</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二层化妆间2个；</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二层化妆兼接待室2个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桌子</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2000×1200×750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155575</wp:posOffset>
                  </wp:positionH>
                  <wp:positionV relativeFrom="paragraph">
                    <wp:posOffset>402590</wp:posOffset>
                  </wp:positionV>
                  <wp:extent cx="934085" cy="615315"/>
                  <wp:effectExtent l="0" t="0" r="18415" b="13970"/>
                  <wp:wrapNone/>
                  <wp:docPr id="24" name="ID_A675156A06F7469081FECAAD272F514A"/>
                  <wp:cNvGraphicFramePr/>
                  <a:graphic xmlns:a="http://schemas.openxmlformats.org/drawingml/2006/main">
                    <a:graphicData uri="http://schemas.openxmlformats.org/drawingml/2006/picture">
                      <pic:pic xmlns:pic="http://schemas.openxmlformats.org/drawingml/2006/picture">
                        <pic:nvPicPr>
                          <pic:cNvPr id="24" name="ID_A675156A06F7469081FECAAD272F514A"/>
                          <pic:cNvPicPr/>
                        </pic:nvPicPr>
                        <pic:blipFill>
                          <a:blip r:embed="rId29"/>
                          <a:stretch>
                            <a:fillRect/>
                          </a:stretch>
                        </pic:blipFill>
                        <pic:spPr>
                          <a:xfrm>
                            <a:off x="0" y="0"/>
                            <a:ext cx="934085" cy="615315"/>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板材：采用≥25毫米厚环保等级E0级免漆颗粒板，含水率≤10%、甲醛释放量≤0.05mg/m³。</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封边：≥2毫米PVC封边条，激光封边。</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钢架：60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30矩形管，壁厚≥1.5毫米碳钢精密焊合，表面脱脂磷化、静电粉沫喷涂工艺。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一层化妆兼接待室2张；</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二层化妆间1张；</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二层化妆兼接待室2张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椅子</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600×600×900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265430</wp:posOffset>
                  </wp:positionH>
                  <wp:positionV relativeFrom="paragraph">
                    <wp:posOffset>210820</wp:posOffset>
                  </wp:positionV>
                  <wp:extent cx="666750" cy="1038225"/>
                  <wp:effectExtent l="0" t="0" r="0" b="9525"/>
                  <wp:wrapNone/>
                  <wp:docPr id="12" name="ID_AA38174D32AB4B8EBA86108A815DFDCE"/>
                  <wp:cNvGraphicFramePr/>
                  <a:graphic xmlns:a="http://schemas.openxmlformats.org/drawingml/2006/main">
                    <a:graphicData uri="http://schemas.openxmlformats.org/drawingml/2006/picture">
                      <pic:pic xmlns:pic="http://schemas.openxmlformats.org/drawingml/2006/picture">
                        <pic:nvPicPr>
                          <pic:cNvPr id="12" name="ID_AA38174D32AB4B8EBA86108A815DFDCE"/>
                          <pic:cNvPicPr/>
                        </pic:nvPicPr>
                        <pic:blipFill>
                          <a:blip r:embed="rId30"/>
                          <a:stretch>
                            <a:fillRect/>
                          </a:stretch>
                        </pic:blipFill>
                        <pic:spPr>
                          <a:xfrm>
                            <a:off x="0" y="0"/>
                            <a:ext cx="666750" cy="1038225"/>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靠背和座板：采用环保PP塑料一级新料一体射出注塑成型，厚度≥3毫米。</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椅脚：榉木实木</w:t>
            </w:r>
            <w:r>
              <w:rPr>
                <w:rFonts w:hint="eastAsia" w:ascii="宋体" w:hAnsi="宋体" w:cs="宋体"/>
                <w:i w:val="0"/>
                <w:iCs w:val="0"/>
                <w:color w:val="000000"/>
                <w:kern w:val="0"/>
                <w:sz w:val="21"/>
                <w:szCs w:val="21"/>
                <w:u w:val="none"/>
                <w:lang w:val="en-US" w:eastAsia="zh-CN" w:bidi="ar"/>
              </w:rPr>
              <w:t>，断面25</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25毫米</w:t>
            </w:r>
            <w:r>
              <w:rPr>
                <w:rFonts w:hint="eastAsia" w:ascii="宋体" w:hAnsi="宋体" w:eastAsia="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油漆：采用环保型水性油漆，开放式喷涂，</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把</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一层化妆兼接待室8把；</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二层化妆间4把；</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二层化妆兼接待室8把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5"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衣架</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1000×400×2000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243840</wp:posOffset>
                  </wp:positionH>
                  <wp:positionV relativeFrom="paragraph">
                    <wp:posOffset>153670</wp:posOffset>
                  </wp:positionV>
                  <wp:extent cx="691515" cy="797560"/>
                  <wp:effectExtent l="0" t="0" r="13335" b="2540"/>
                  <wp:wrapNone/>
                  <wp:docPr id="14" name="ID_B7D3685A3C224B94AD860313B8824269"/>
                  <wp:cNvGraphicFramePr/>
                  <a:graphic xmlns:a="http://schemas.openxmlformats.org/drawingml/2006/main">
                    <a:graphicData uri="http://schemas.openxmlformats.org/drawingml/2006/picture">
                      <pic:pic xmlns:pic="http://schemas.openxmlformats.org/drawingml/2006/picture">
                        <pic:nvPicPr>
                          <pic:cNvPr id="14" name="ID_B7D3685A3C224B94AD860313B8824269"/>
                          <pic:cNvPicPr/>
                        </pic:nvPicPr>
                        <pic:blipFill>
                          <a:blip r:embed="rId31"/>
                          <a:stretch>
                            <a:fillRect/>
                          </a:stretch>
                        </pic:blipFill>
                        <pic:spPr>
                          <a:xfrm>
                            <a:off x="0" y="0"/>
                            <a:ext cx="691515" cy="797560"/>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钢架：直径25圆管，壁厚≥1.5毫米碳钢精密焊合，表面脱脂磷化、静电粉沫喷涂工艺。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二层化妆间6个；</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二层化妆兼接待室6个；</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舞蹈房3个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5"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椅子</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400×400×880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174625</wp:posOffset>
                  </wp:positionH>
                  <wp:positionV relativeFrom="paragraph">
                    <wp:posOffset>80010</wp:posOffset>
                  </wp:positionV>
                  <wp:extent cx="647700" cy="859155"/>
                  <wp:effectExtent l="0" t="0" r="0" b="17145"/>
                  <wp:wrapNone/>
                  <wp:docPr id="28" name="ID_7412A4B9718347D78318A65CE94E2E32"/>
                  <wp:cNvGraphicFramePr/>
                  <a:graphic xmlns:a="http://schemas.openxmlformats.org/drawingml/2006/main">
                    <a:graphicData uri="http://schemas.openxmlformats.org/drawingml/2006/picture">
                      <pic:pic xmlns:pic="http://schemas.openxmlformats.org/drawingml/2006/picture">
                        <pic:nvPicPr>
                          <pic:cNvPr id="28" name="ID_7412A4B9718347D78318A65CE94E2E32"/>
                          <pic:cNvPicPr/>
                        </pic:nvPicPr>
                        <pic:blipFill>
                          <a:blip r:embed="rId32"/>
                          <a:stretch>
                            <a:fillRect/>
                          </a:stretch>
                        </pic:blipFill>
                        <pic:spPr>
                          <a:xfrm>
                            <a:off x="0" y="0"/>
                            <a:ext cx="647700" cy="859155"/>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板材：采用≥18毫米厚环保等级E0级免漆颗粒板，含水率≤10%、甲醛释放量≤0.05mg/m³。</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封边：≥2毫米PVC封边条，激光封边。</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钢架：20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20矩形管，壁厚≥1.5毫米碳钢精密焊合，表面脱脂磷化、静电粉沫喷涂工艺。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425</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美术教室（小）3间135个；</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美术教室（大）5间290个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8"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画架</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600×450×800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247015</wp:posOffset>
                  </wp:positionH>
                  <wp:positionV relativeFrom="paragraph">
                    <wp:posOffset>80010</wp:posOffset>
                  </wp:positionV>
                  <wp:extent cx="734695" cy="1030605"/>
                  <wp:effectExtent l="0" t="0" r="8255" b="17145"/>
                  <wp:wrapNone/>
                  <wp:docPr id="15" name="ID_3D5E8D0CE63A47848722174CAFB71CC7"/>
                  <wp:cNvGraphicFramePr/>
                  <a:graphic xmlns:a="http://schemas.openxmlformats.org/drawingml/2006/main">
                    <a:graphicData uri="http://schemas.openxmlformats.org/drawingml/2006/picture">
                      <pic:pic xmlns:pic="http://schemas.openxmlformats.org/drawingml/2006/picture">
                        <pic:nvPicPr>
                          <pic:cNvPr id="15" name="ID_3D5E8D0CE63A47848722174CAFB71CC7"/>
                          <pic:cNvPicPr/>
                        </pic:nvPicPr>
                        <pic:blipFill>
                          <a:blip r:embed="rId33"/>
                          <a:stretch>
                            <a:fillRect/>
                          </a:stretch>
                        </pic:blipFill>
                        <pic:spPr>
                          <a:xfrm>
                            <a:off x="0" y="0"/>
                            <a:ext cx="734695" cy="1030605"/>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实木：松木实木，含水率≤10%，榫卯结构。</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油漆：采用环保型水性油漆，开放式喷涂</w:t>
            </w:r>
            <w:r>
              <w:rPr>
                <w:rFonts w:hint="eastAsia" w:ascii="宋体" w:hAnsi="宋体" w:cs="宋体"/>
                <w:i w:val="0"/>
                <w:iCs w:val="0"/>
                <w:color w:val="000000"/>
                <w:kern w:val="0"/>
                <w:sz w:val="21"/>
                <w:szCs w:val="21"/>
                <w:u w:val="none"/>
                <w:lang w:val="en-US" w:eastAsia="zh-CN"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425</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美术教室（小）3间135个；</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美术教室（大）5间290个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7"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桌子</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900×600×940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294005</wp:posOffset>
                  </wp:positionH>
                  <wp:positionV relativeFrom="paragraph">
                    <wp:posOffset>144145</wp:posOffset>
                  </wp:positionV>
                  <wp:extent cx="962025" cy="847725"/>
                  <wp:effectExtent l="0" t="0" r="9525" b="9525"/>
                  <wp:wrapNone/>
                  <wp:docPr id="16" name="ID_F55CE60EDE204E51BBB1416A03BAFC3E"/>
                  <wp:cNvGraphicFramePr/>
                  <a:graphic xmlns:a="http://schemas.openxmlformats.org/drawingml/2006/main">
                    <a:graphicData uri="http://schemas.openxmlformats.org/drawingml/2006/picture">
                      <pic:pic xmlns:pic="http://schemas.openxmlformats.org/drawingml/2006/picture">
                        <pic:nvPicPr>
                          <pic:cNvPr id="16" name="ID_F55CE60EDE204E51BBB1416A03BAFC3E"/>
                          <pic:cNvPicPr/>
                        </pic:nvPicPr>
                        <pic:blipFill>
                          <a:blip r:embed="rId34"/>
                          <a:stretch>
                            <a:fillRect/>
                          </a:stretch>
                        </pic:blipFill>
                        <pic:spPr>
                          <a:xfrm>
                            <a:off x="0" y="0"/>
                            <a:ext cx="962025" cy="847725"/>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实木：松木实木，含水率≤10%，榫卯结构。</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油漆：采用环保型水性油漆，开放式喷涂</w:t>
            </w:r>
            <w:r>
              <w:rPr>
                <w:rFonts w:hint="eastAsia" w:ascii="宋体" w:hAnsi="宋体" w:cs="宋体"/>
                <w:i w:val="0"/>
                <w:iCs w:val="0"/>
                <w:color w:val="000000"/>
                <w:kern w:val="0"/>
                <w:sz w:val="21"/>
                <w:szCs w:val="21"/>
                <w:u w:val="none"/>
                <w:lang w:val="en-US" w:eastAsia="zh-CN"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49</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绘图实训室（二层）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5"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凳子</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400×300×450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263525</wp:posOffset>
                  </wp:positionH>
                  <wp:positionV relativeFrom="paragraph">
                    <wp:posOffset>106680</wp:posOffset>
                  </wp:positionV>
                  <wp:extent cx="843280" cy="833120"/>
                  <wp:effectExtent l="0" t="0" r="13970" b="5080"/>
                  <wp:wrapNone/>
                  <wp:docPr id="17" name="ID_D08A24967EA5461BB380AE7D8D3C7257"/>
                  <wp:cNvGraphicFramePr/>
                  <a:graphic xmlns:a="http://schemas.openxmlformats.org/drawingml/2006/main">
                    <a:graphicData uri="http://schemas.openxmlformats.org/drawingml/2006/picture">
                      <pic:pic xmlns:pic="http://schemas.openxmlformats.org/drawingml/2006/picture">
                        <pic:nvPicPr>
                          <pic:cNvPr id="17" name="ID_D08A24967EA5461BB380AE7D8D3C7257"/>
                          <pic:cNvPicPr/>
                        </pic:nvPicPr>
                        <pic:blipFill>
                          <a:blip r:embed="rId35"/>
                          <a:stretch>
                            <a:fillRect/>
                          </a:stretch>
                        </pic:blipFill>
                        <pic:spPr>
                          <a:xfrm>
                            <a:off x="0" y="0"/>
                            <a:ext cx="843280" cy="833120"/>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板材：采用≥18毫米厚环保等级E0级免漆颗粒板，含水率≤10%、甲醛释放量≤0.05mg/m³。</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封边：≥2毫米PVC封边条，激光封边。</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钢架：20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20矩形管，壁厚≥1.5毫米碳钢精密焊合，表面脱脂磷化、静电粉沫喷涂工艺。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89</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绘图实训室（二层）49个；</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电钢琴房40个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讲台</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1200×700×1000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187960</wp:posOffset>
                  </wp:positionH>
                  <wp:positionV relativeFrom="paragraph">
                    <wp:posOffset>201930</wp:posOffset>
                  </wp:positionV>
                  <wp:extent cx="928370" cy="942340"/>
                  <wp:effectExtent l="0" t="0" r="0" b="10795"/>
                  <wp:wrapNone/>
                  <wp:docPr id="25" name="ID_49E73D185FC7444F9F270D28D4E506F4"/>
                  <wp:cNvGraphicFramePr/>
                  <a:graphic xmlns:a="http://schemas.openxmlformats.org/drawingml/2006/main">
                    <a:graphicData uri="http://schemas.openxmlformats.org/drawingml/2006/picture">
                      <pic:pic xmlns:pic="http://schemas.openxmlformats.org/drawingml/2006/picture">
                        <pic:nvPicPr>
                          <pic:cNvPr id="25" name="ID_49E73D185FC7444F9F270D28D4E506F4"/>
                          <pic:cNvPicPr/>
                        </pic:nvPicPr>
                        <pic:blipFill>
                          <a:blip r:embed="rId36"/>
                          <a:stretch>
                            <a:fillRect/>
                          </a:stretch>
                        </pic:blipFill>
                        <pic:spPr>
                          <a:xfrm>
                            <a:off x="0" y="0"/>
                            <a:ext cx="928370" cy="942340"/>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精选加厚冷轧钢，厚度≥1.0毫米，一体精工折弯，冲压而成,超强承重</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表面脱脂磷化、上等塑粉静电粉沫喷涂工艺，经久不脱层,表面平整光滑。</w:t>
            </w:r>
          </w:p>
          <w:p>
            <w:pPr>
              <w:pStyle w:val="12"/>
              <w:ind w:left="0" w:leftChars="0" w:firstLine="0" w:firstLineChars="0"/>
              <w:rPr>
                <w:rFonts w:hint="default"/>
                <w:lang w:val="en-US" w:eastAsia="zh-CN"/>
              </w:rPr>
            </w:pPr>
            <w:r>
              <w:rPr>
                <w:rFonts w:hint="eastAsia" w:ascii="宋体" w:hAnsi="宋体" w:cs="宋体"/>
                <w:i w:val="0"/>
                <w:iCs w:val="0"/>
                <w:color w:val="000000"/>
                <w:kern w:val="0"/>
                <w:sz w:val="21"/>
                <w:szCs w:val="21"/>
                <w:u w:val="none"/>
                <w:lang w:val="en-US" w:eastAsia="zh-CN" w:bidi="ar"/>
              </w:rPr>
              <w:t>3.台面上方挡板高度120毫米，两个抽斗，两扇柜门。</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各培训教室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讲台</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720×500×（710-1100）</w:t>
            </w:r>
          </w:p>
        </w:tc>
        <w:tc>
          <w:tcPr>
            <w:tcW w:w="1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231775</wp:posOffset>
                  </wp:positionH>
                  <wp:positionV relativeFrom="paragraph">
                    <wp:posOffset>207645</wp:posOffset>
                  </wp:positionV>
                  <wp:extent cx="739140" cy="1050290"/>
                  <wp:effectExtent l="0" t="0" r="3810" b="16510"/>
                  <wp:wrapNone/>
                  <wp:docPr id="26" name="ID_FC4193AE10D8426283739F4A9A2880EB"/>
                  <wp:cNvGraphicFramePr/>
                  <a:graphic xmlns:a="http://schemas.openxmlformats.org/drawingml/2006/main">
                    <a:graphicData uri="http://schemas.openxmlformats.org/drawingml/2006/picture">
                      <pic:pic xmlns:pic="http://schemas.openxmlformats.org/drawingml/2006/picture">
                        <pic:nvPicPr>
                          <pic:cNvPr id="26" name="ID_FC4193AE10D8426283739F4A9A2880EB"/>
                          <pic:cNvPicPr/>
                        </pic:nvPicPr>
                        <pic:blipFill>
                          <a:blip r:embed="rId37"/>
                          <a:stretch>
                            <a:fillRect/>
                          </a:stretch>
                        </pic:blipFill>
                        <pic:spPr>
                          <a:xfrm>
                            <a:off x="0" y="0"/>
                            <a:ext cx="739140" cy="1050290"/>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板材：采用环保等级E0级≥18毫米厚免漆多层板，含水率≤10%、甲醛释放量≤0.05mg/m³。</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封边：≥2毫米PVC封边条，激光封边。</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钢架：壁厚≥1.5毫米碳钢精密焊合，表面脱脂磷化、静电粉沫喷涂工艺。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各培训教室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2"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椅子</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450×500×800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187325</wp:posOffset>
                  </wp:positionH>
                  <wp:positionV relativeFrom="paragraph">
                    <wp:posOffset>148590</wp:posOffset>
                  </wp:positionV>
                  <wp:extent cx="895350" cy="941070"/>
                  <wp:effectExtent l="0" t="0" r="0" b="11430"/>
                  <wp:wrapNone/>
                  <wp:docPr id="27" name="ID_1EB6DF90883946DBB99DC5AF3ACE4402"/>
                  <wp:cNvGraphicFramePr/>
                  <a:graphic xmlns:a="http://schemas.openxmlformats.org/drawingml/2006/main">
                    <a:graphicData uri="http://schemas.openxmlformats.org/drawingml/2006/picture">
                      <pic:pic xmlns:pic="http://schemas.openxmlformats.org/drawingml/2006/picture">
                        <pic:nvPicPr>
                          <pic:cNvPr id="27" name="ID_1EB6DF90883946DBB99DC5AF3ACE4402"/>
                          <pic:cNvPicPr/>
                        </pic:nvPicPr>
                        <pic:blipFill>
                          <a:blip r:embed="rId38"/>
                          <a:stretch>
                            <a:fillRect/>
                          </a:stretch>
                        </pic:blipFill>
                        <pic:spPr>
                          <a:xfrm>
                            <a:off x="0" y="0"/>
                            <a:ext cx="895350" cy="941070"/>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靠背和座板：采用环保PP塑料一级新料一体射出注塑成型，厚度≥3毫米。</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钢架：壁厚≥1.5毫米碳钢精密焊合，表面脱脂磷化、静电粉沫喷涂工艺。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把</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92</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各培训实训教室教师椅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课椅</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（提供样品）</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座面</w:t>
            </w:r>
            <w:r>
              <w:rPr>
                <w:rFonts w:hint="eastAsia" w:ascii="宋体" w:hAnsi="宋体" w:eastAsia="宋体" w:cs="宋体"/>
                <w:b w:val="0"/>
                <w:bCs w:val="0"/>
                <w:color w:val="auto"/>
                <w:sz w:val="21"/>
                <w:szCs w:val="21"/>
              </w:rPr>
              <w:t>506</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430</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座高（360-460）可调节</w:t>
            </w:r>
            <w:r>
              <w:rPr>
                <w:rFonts w:hint="eastAsia" w:ascii="宋体" w:hAnsi="宋体" w:cs="宋体"/>
                <w:i w:val="0"/>
                <w:iCs w:val="0"/>
                <w:color w:val="000000"/>
                <w:kern w:val="0"/>
                <w:sz w:val="21"/>
                <w:szCs w:val="21"/>
                <w:u w:val="none"/>
                <w:lang w:val="en-US" w:eastAsia="zh-CN" w:bidi="ar"/>
              </w:rPr>
              <w:t>、颜色|浅棕色</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drawing>
                <wp:inline distT="0" distB="0" distL="114300" distR="114300">
                  <wp:extent cx="966470" cy="1473835"/>
                  <wp:effectExtent l="0" t="0" r="0" b="0"/>
                  <wp:docPr id="29" name="图片 2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1)"/>
                          <pic:cNvPicPr>
                            <a:picLocks noChangeAspect="1"/>
                          </pic:cNvPicPr>
                        </pic:nvPicPr>
                        <pic:blipFill>
                          <a:blip r:embed="rId39"/>
                          <a:stretch>
                            <a:fillRect/>
                          </a:stretch>
                        </pic:blipFill>
                        <pic:spPr>
                          <a:xfrm>
                            <a:off x="0" y="0"/>
                            <a:ext cx="966470" cy="1473835"/>
                          </a:xfrm>
                          <a:prstGeom prst="rect">
                            <a:avLst/>
                          </a:prstGeom>
                        </pic:spPr>
                      </pic:pic>
                    </a:graphicData>
                  </a:graphic>
                </wp:inline>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1"/>
                <w:szCs w:val="21"/>
              </w:rPr>
            </w:pPr>
            <w:r>
              <w:rPr>
                <w:rFonts w:hint="eastAsia" w:ascii="宋体" w:hAnsi="宋体" w:cs="宋体"/>
                <w:b w:val="0"/>
                <w:bCs w:val="0"/>
                <w:color w:val="auto"/>
                <w:sz w:val="21"/>
                <w:szCs w:val="21"/>
                <w:lang w:val="en-US" w:eastAsia="zh-CN"/>
              </w:rPr>
              <w:t>1</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塑胶靠背</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采用环保PP塑料一级新料一体注塑成型</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不</w:t>
            </w:r>
            <w:r>
              <w:rPr>
                <w:rFonts w:hint="eastAsia" w:ascii="宋体" w:hAnsi="宋体" w:eastAsia="宋体" w:cs="宋体"/>
                <w:b w:val="0"/>
                <w:bCs w:val="0"/>
                <w:color w:val="auto"/>
                <w:sz w:val="21"/>
                <w:szCs w:val="21"/>
                <w:lang w:val="en-US" w:eastAsia="zh-CN"/>
              </w:rPr>
              <w:t>得</w:t>
            </w:r>
            <w:r>
              <w:rPr>
                <w:rFonts w:hint="eastAsia" w:ascii="宋体" w:hAnsi="宋体" w:eastAsia="宋体" w:cs="宋体"/>
                <w:b w:val="0"/>
                <w:bCs w:val="0"/>
                <w:color w:val="auto"/>
                <w:sz w:val="21"/>
                <w:szCs w:val="21"/>
              </w:rPr>
              <w:t>采用回收料生产。尺寸：</w:t>
            </w:r>
            <w:r>
              <w:rPr>
                <w:rFonts w:hint="eastAsia" w:ascii="宋体" w:hAnsi="宋体" w:eastAsia="宋体" w:cs="宋体"/>
                <w:b w:val="0"/>
                <w:bCs w:val="0"/>
                <w:color w:val="auto"/>
                <w:sz w:val="21"/>
                <w:szCs w:val="21"/>
                <w:highlight w:val="none"/>
              </w:rPr>
              <w:t>485</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4</w:t>
            </w:r>
            <w:r>
              <w:rPr>
                <w:rFonts w:hint="eastAsia" w:ascii="宋体" w:hAnsi="宋体" w:cs="宋体"/>
                <w:b w:val="0"/>
                <w:bCs w:val="0"/>
                <w:color w:val="auto"/>
                <w:sz w:val="21"/>
                <w:szCs w:val="21"/>
                <w:highlight w:val="none"/>
                <w:lang w:val="en-US" w:eastAsia="zh-CN"/>
              </w:rPr>
              <w:t>30</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±10</w:t>
            </w:r>
            <w:r>
              <w:rPr>
                <w:rFonts w:hint="eastAsia" w:ascii="宋体" w:hAnsi="宋体" w:eastAsia="宋体" w:cs="宋体"/>
                <w:b w:val="0"/>
                <w:bCs w:val="0"/>
                <w:color w:val="auto"/>
                <w:sz w:val="21"/>
                <w:szCs w:val="21"/>
                <w:highlight w:val="none"/>
                <w:lang w:val="en-US" w:eastAsia="zh-CN"/>
              </w:rPr>
              <w:t>)毫米</w:t>
            </w:r>
            <w:r>
              <w:rPr>
                <w:rFonts w:hint="eastAsia" w:ascii="宋体" w:hAnsi="宋体" w:eastAsia="宋体" w:cs="宋体"/>
                <w:b w:val="0"/>
                <w:bCs w:val="0"/>
                <w:color w:val="auto"/>
                <w:sz w:val="21"/>
                <w:szCs w:val="21"/>
              </w:rPr>
              <w:t>。靠背呈弯孤曲面设计符合人体功学。靠背曲面设计多个透气孔</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使背部通风透气</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孔径小于5</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lang w:eastAsia="zh-CN"/>
              </w:rPr>
              <w:t>，符合家具安全标准。</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1"/>
                <w:szCs w:val="21"/>
              </w:rPr>
            </w:pPr>
            <w:r>
              <w:rPr>
                <w:rFonts w:hint="eastAsia" w:ascii="宋体" w:hAnsi="宋体" w:cs="宋体"/>
                <w:b w:val="0"/>
                <w:bCs w:val="0"/>
                <w:color w:val="auto"/>
                <w:sz w:val="21"/>
                <w:szCs w:val="21"/>
                <w:lang w:val="en-US" w:eastAsia="zh-CN"/>
              </w:rPr>
              <w:t>2</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靠背支架</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采用环保PP塑料加玻纤一级新料一体注塑成型</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不</w:t>
            </w:r>
            <w:r>
              <w:rPr>
                <w:rFonts w:hint="eastAsia" w:ascii="宋体" w:hAnsi="宋体" w:eastAsia="宋体" w:cs="宋体"/>
                <w:b w:val="0"/>
                <w:bCs w:val="0"/>
                <w:color w:val="auto"/>
                <w:sz w:val="21"/>
                <w:szCs w:val="21"/>
                <w:lang w:val="en-US" w:eastAsia="zh-CN"/>
              </w:rPr>
              <w:t>得</w:t>
            </w:r>
            <w:r>
              <w:rPr>
                <w:rFonts w:hint="eastAsia" w:ascii="宋体" w:hAnsi="宋体" w:eastAsia="宋体" w:cs="宋体"/>
                <w:b w:val="0"/>
                <w:bCs w:val="0"/>
                <w:color w:val="auto"/>
                <w:sz w:val="21"/>
                <w:szCs w:val="21"/>
              </w:rPr>
              <w:t>采用回收料生产</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尺寸：355</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515</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±10</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rPr>
              <w:t>。塑胶靠背采用塑胶靠背支架支撑连接</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连接部位预制结构</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螺丝紧固</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形成一体</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牢固稳定</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不会出现摇晃现象。</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1"/>
                <w:szCs w:val="21"/>
              </w:rPr>
            </w:pPr>
            <w:r>
              <w:rPr>
                <w:rFonts w:hint="eastAsia" w:ascii="宋体" w:hAnsi="宋体" w:cs="宋体"/>
                <w:b w:val="0"/>
                <w:bCs w:val="0"/>
                <w:color w:val="auto"/>
                <w:sz w:val="21"/>
                <w:szCs w:val="21"/>
                <w:lang w:val="en-US" w:eastAsia="zh-CN"/>
              </w:rPr>
              <w:t>3</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功能组件</w:t>
            </w:r>
            <w:r>
              <w:rPr>
                <w:rFonts w:hint="eastAsia" w:ascii="宋体" w:hAnsi="宋体" w:eastAsia="宋体" w:cs="宋体"/>
                <w:b w:val="0"/>
                <w:bCs w:val="0"/>
                <w:color w:val="auto"/>
                <w:sz w:val="21"/>
                <w:szCs w:val="21"/>
                <w:lang w:val="en-US" w:eastAsia="zh-CN"/>
              </w:rPr>
              <w:t>和</w:t>
            </w:r>
            <w:r>
              <w:rPr>
                <w:rFonts w:hint="eastAsia" w:ascii="宋体" w:hAnsi="宋体" w:eastAsia="宋体" w:cs="宋体"/>
                <w:b w:val="0"/>
                <w:bCs w:val="0"/>
                <w:color w:val="auto"/>
                <w:sz w:val="21"/>
                <w:szCs w:val="21"/>
              </w:rPr>
              <w:t>离合手把</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采用环保POM塑料加PA6玻纤一级新料一体注塑成型</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不</w:t>
            </w:r>
            <w:r>
              <w:rPr>
                <w:rFonts w:hint="eastAsia" w:ascii="宋体" w:hAnsi="宋体" w:eastAsia="宋体" w:cs="宋体"/>
                <w:b w:val="0"/>
                <w:bCs w:val="0"/>
                <w:color w:val="auto"/>
                <w:sz w:val="21"/>
                <w:szCs w:val="21"/>
                <w:lang w:val="en-US" w:eastAsia="zh-CN"/>
              </w:rPr>
              <w:t>得</w:t>
            </w:r>
            <w:r>
              <w:rPr>
                <w:rFonts w:hint="eastAsia" w:ascii="宋体" w:hAnsi="宋体" w:eastAsia="宋体" w:cs="宋体"/>
                <w:b w:val="0"/>
                <w:bCs w:val="0"/>
                <w:color w:val="auto"/>
                <w:sz w:val="21"/>
                <w:szCs w:val="21"/>
              </w:rPr>
              <w:t>采用回收料生产。通过“离合手把”控制靠背上、下调控</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手把上</w:t>
            </w:r>
            <w:r>
              <w:rPr>
                <w:rFonts w:hint="eastAsia" w:ascii="宋体" w:hAnsi="宋体" w:eastAsia="宋体" w:cs="宋体"/>
                <w:b w:val="0"/>
                <w:bCs w:val="0"/>
                <w:color w:val="auto"/>
                <w:sz w:val="21"/>
                <w:szCs w:val="21"/>
                <w:lang w:eastAsia="zh-CN"/>
              </w:rPr>
              <w:t>拉，</w:t>
            </w:r>
            <w:r>
              <w:rPr>
                <w:rFonts w:hint="eastAsia" w:ascii="宋体" w:hAnsi="宋体" w:eastAsia="宋体" w:cs="宋体"/>
                <w:b w:val="0"/>
                <w:bCs w:val="0"/>
                <w:color w:val="auto"/>
                <w:sz w:val="21"/>
                <w:szCs w:val="21"/>
              </w:rPr>
              <w:t>即处于“分离”状态</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靠背可任意上、下调整</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不受制约。</w:t>
            </w:r>
            <w:r>
              <w:rPr>
                <w:rFonts w:hint="eastAsia" w:ascii="宋体" w:hAnsi="宋体" w:eastAsia="宋体" w:cs="宋体"/>
                <w:b w:val="0"/>
                <w:bCs w:val="0"/>
                <w:color w:val="auto"/>
                <w:sz w:val="21"/>
                <w:szCs w:val="21"/>
                <w:lang w:eastAsia="zh-CN"/>
              </w:rPr>
              <w:t>松开手把，靠背卡位到躺姿角度即处于锁死状态，</w:t>
            </w:r>
            <w:r>
              <w:rPr>
                <w:rFonts w:hint="eastAsia" w:ascii="宋体" w:hAnsi="宋体" w:eastAsia="宋体" w:cs="宋体"/>
                <w:b w:val="0"/>
                <w:bCs w:val="0"/>
                <w:color w:val="auto"/>
                <w:sz w:val="21"/>
                <w:szCs w:val="21"/>
              </w:rPr>
              <w:t>不可往下调整</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可向上调节。从“躺姿”到“坐姿”</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设有90度、110度、130度、150度等4个档位</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 xml:space="preserve"> 每调节到一个档位</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自动卡位</w:t>
            </w:r>
            <w:r>
              <w:rPr>
                <w:rFonts w:hint="eastAsia" w:ascii="宋体" w:hAnsi="宋体" w:eastAsia="宋体" w:cs="宋体"/>
                <w:b w:val="0"/>
                <w:bCs w:val="0"/>
                <w:color w:val="auto"/>
                <w:sz w:val="21"/>
                <w:szCs w:val="21"/>
                <w:lang w:eastAsia="zh-CN"/>
              </w:rPr>
              <w:t>，操作简单安全。</w:t>
            </w:r>
            <w:r>
              <w:rPr>
                <w:rFonts w:hint="eastAsia" w:ascii="宋体" w:hAnsi="宋体" w:eastAsia="宋体" w:cs="宋体"/>
                <w:b w:val="0"/>
                <w:bCs w:val="0"/>
                <w:color w:val="auto"/>
                <w:sz w:val="21"/>
                <w:szCs w:val="21"/>
              </w:rPr>
              <w:t>整套靠背调节装置组件采用密封套筒装配</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不易被破坏。</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1"/>
                <w:szCs w:val="21"/>
              </w:rPr>
            </w:pPr>
            <w:r>
              <w:rPr>
                <w:rFonts w:hint="eastAsia" w:ascii="宋体" w:hAnsi="宋体" w:cs="宋体"/>
                <w:b w:val="0"/>
                <w:bCs w:val="0"/>
                <w:color w:val="auto"/>
                <w:sz w:val="21"/>
                <w:szCs w:val="21"/>
                <w:lang w:val="en-US" w:eastAsia="zh-CN"/>
              </w:rPr>
              <w:t>4</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塑胶坐垫</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采用环保PP塑料一级新料一体注塑成型。不</w:t>
            </w:r>
            <w:r>
              <w:rPr>
                <w:rFonts w:hint="eastAsia" w:ascii="宋体" w:hAnsi="宋体" w:eastAsia="宋体" w:cs="宋体"/>
                <w:b w:val="0"/>
                <w:bCs w:val="0"/>
                <w:color w:val="auto"/>
                <w:sz w:val="21"/>
                <w:szCs w:val="21"/>
                <w:lang w:val="en-US" w:eastAsia="zh-CN"/>
              </w:rPr>
              <w:t>得</w:t>
            </w:r>
            <w:r>
              <w:rPr>
                <w:rFonts w:hint="eastAsia" w:ascii="宋体" w:hAnsi="宋体" w:eastAsia="宋体" w:cs="宋体"/>
                <w:b w:val="0"/>
                <w:bCs w:val="0"/>
                <w:color w:val="auto"/>
                <w:sz w:val="21"/>
                <w:szCs w:val="21"/>
              </w:rPr>
              <w:t>采用回收料生产</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尺寸：506</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430</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±10</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rPr>
              <w:t>。座垫前端有两下凹可使坐下时腿部能服贴座垫</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进而达到长时间乘坐不压迫；座垫中间有一内陷处可使坐下时臀部能服贴座垫</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进而达到长时间乘坐臀部不劳累。多个透气孔</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使坐垫通风透气</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孔径小于5</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lang w:eastAsia="zh-CN"/>
              </w:rPr>
              <w:t>，符合家具安全标准。</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0" w:firstLineChars="0"/>
              <w:textAlignment w:val="auto"/>
              <w:rPr>
                <w:rFonts w:hint="eastAsia" w:ascii="宋体" w:hAnsi="宋体" w:eastAsia="宋体" w:cs="宋体"/>
                <w:b w:val="0"/>
                <w:bCs w:val="0"/>
                <w:color w:val="auto"/>
                <w:sz w:val="21"/>
                <w:szCs w:val="21"/>
              </w:rPr>
            </w:pPr>
            <w:r>
              <w:rPr>
                <w:rFonts w:hint="eastAsia" w:ascii="宋体" w:hAnsi="宋体" w:cs="宋体"/>
                <w:b w:val="0"/>
                <w:bCs w:val="0"/>
                <w:color w:val="auto"/>
                <w:sz w:val="21"/>
                <w:szCs w:val="21"/>
                <w:lang w:val="en-US" w:eastAsia="zh-CN"/>
              </w:rPr>
              <w:t>5</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标识刻度</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采用激光镭射打标</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字迹清晰、工整不变形</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永久不会变色、脱落</w:t>
            </w:r>
            <w:r>
              <w:rPr>
                <w:rFonts w:hint="eastAsia" w:ascii="宋体" w:hAnsi="宋体" w:eastAsia="宋体" w:cs="宋体"/>
                <w:b w:val="0"/>
                <w:bCs w:val="0"/>
                <w:color w:val="auto"/>
                <w:sz w:val="21"/>
                <w:szCs w:val="21"/>
                <w:lang w:eastAsia="zh-CN"/>
              </w:rPr>
              <w:t>。</w:t>
            </w:r>
            <w:r>
              <w:rPr>
                <w:rFonts w:hint="eastAsia" w:ascii="宋体" w:hAnsi="宋体" w:eastAsia="宋体" w:cs="宋体"/>
                <w:i w:val="0"/>
                <w:iCs w:val="0"/>
                <w:color w:val="auto"/>
                <w:kern w:val="0"/>
                <w:sz w:val="21"/>
                <w:szCs w:val="21"/>
                <w:u w:val="none"/>
                <w:lang w:val="en-US" w:eastAsia="zh-CN" w:bidi="ar"/>
              </w:rPr>
              <w:t>在可调节的钢制脚架上外侧清晰打标，</w:t>
            </w:r>
            <w:r>
              <w:rPr>
                <w:rFonts w:hint="eastAsia" w:ascii="宋体" w:hAnsi="宋体" w:eastAsia="宋体" w:cs="宋体"/>
                <w:b w:val="0"/>
                <w:bCs w:val="0"/>
                <w:color w:val="auto"/>
                <w:sz w:val="21"/>
                <w:szCs w:val="21"/>
                <w:lang w:val="en-US" w:eastAsia="zh-CN"/>
              </w:rPr>
              <w:t>内容为</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b w:val="0"/>
                <w:bCs w:val="0"/>
                <w:color w:val="auto"/>
                <w:sz w:val="21"/>
                <w:szCs w:val="21"/>
                <w:lang w:eastAsia="zh-CN"/>
              </w:rPr>
              <w:t>校名</w:t>
            </w:r>
            <w:r>
              <w:rPr>
                <w:rFonts w:hint="eastAsia" w:ascii="宋体" w:hAnsi="宋体" w:eastAsia="宋体" w:cs="宋体"/>
                <w:b w:val="0"/>
                <w:bCs w:val="0"/>
                <w:color w:val="auto"/>
                <w:sz w:val="21"/>
                <w:szCs w:val="21"/>
                <w:lang w:val="en-US" w:eastAsia="zh-CN"/>
              </w:rPr>
              <w:t>汉字标识</w:t>
            </w:r>
            <w:r>
              <w:rPr>
                <w:rFonts w:hint="eastAsia" w:ascii="宋体" w:hAnsi="宋体" w:eastAsia="宋体" w:cs="宋体"/>
                <w:b w:val="0"/>
                <w:bCs w:val="0"/>
                <w:color w:val="auto"/>
                <w:sz w:val="21"/>
                <w:szCs w:val="21"/>
                <w:lang w:eastAsia="zh-CN"/>
              </w:rPr>
              <w:t>、</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b w:val="0"/>
                <w:bCs w:val="0"/>
                <w:color w:val="auto"/>
                <w:sz w:val="21"/>
                <w:szCs w:val="21"/>
                <w:lang w:val="en-US" w:eastAsia="zh-CN"/>
              </w:rPr>
              <w:t>生产（出厂）日期数字标识、</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b w:val="0"/>
                <w:bCs w:val="0"/>
                <w:color w:val="auto"/>
                <w:sz w:val="21"/>
                <w:szCs w:val="21"/>
                <w:lang w:val="en-US" w:eastAsia="zh-CN"/>
              </w:rPr>
              <w:t>产品序列号数字标识和</w:t>
            </w:r>
            <w:r>
              <w:rPr>
                <w:rFonts w:hint="eastAsia" w:ascii="宋体" w:hAnsi="宋体" w:eastAsia="宋体" w:cs="宋体"/>
                <w:i w:val="0"/>
                <w:iCs w:val="0"/>
                <w:color w:val="auto"/>
                <w:kern w:val="0"/>
                <w:sz w:val="21"/>
                <w:szCs w:val="21"/>
                <w:u w:val="none"/>
                <w:lang w:val="en-US" w:eastAsia="zh-CN" w:bidi="ar"/>
              </w:rPr>
              <w:t>★离地高度升降调节</w:t>
            </w:r>
            <w:r>
              <w:rPr>
                <w:rFonts w:hint="eastAsia" w:ascii="宋体" w:hAnsi="宋体" w:eastAsia="宋体" w:cs="宋体"/>
                <w:b w:val="0"/>
                <w:bCs w:val="0"/>
                <w:color w:val="auto"/>
                <w:sz w:val="21"/>
                <w:szCs w:val="21"/>
                <w:lang w:val="en-US" w:eastAsia="zh-CN"/>
              </w:rPr>
              <w:t>刻度尺数字标识</w:t>
            </w:r>
            <w:r>
              <w:rPr>
                <w:rFonts w:hint="eastAsia" w:ascii="宋体" w:hAnsi="宋体" w:eastAsia="宋体" w:cs="宋体"/>
                <w:b w:val="0"/>
                <w:bCs w:val="0"/>
                <w:color w:val="auto"/>
                <w:sz w:val="21"/>
                <w:szCs w:val="21"/>
                <w:lang w:eastAsia="zh-CN"/>
              </w:rPr>
              <w:t>等，方便学校做财产登记与管理。</w:t>
            </w:r>
            <w:r>
              <w:rPr>
                <w:rFonts w:hint="eastAsia" w:ascii="宋体" w:hAnsi="宋体" w:eastAsia="宋体" w:cs="宋体"/>
                <w:b w:val="0"/>
                <w:bCs w:val="0"/>
                <w:color w:val="auto"/>
                <w:sz w:val="21"/>
                <w:szCs w:val="21"/>
                <w:lang w:val="en-US" w:eastAsia="zh-CN"/>
              </w:rPr>
              <w:t>椅</w:t>
            </w:r>
            <w:r>
              <w:rPr>
                <w:rFonts w:hint="eastAsia" w:ascii="宋体" w:hAnsi="宋体" w:eastAsia="宋体" w:cs="宋体"/>
                <w:b w:val="0"/>
                <w:bCs w:val="0"/>
                <w:color w:val="auto"/>
                <w:sz w:val="21"/>
                <w:szCs w:val="21"/>
              </w:rPr>
              <w:t>腿钢制脚架单个外侧清晰标记高度值</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便于高度调整精准、快速定位。数值表示</w:t>
            </w:r>
            <w:r>
              <w:rPr>
                <w:rFonts w:hint="eastAsia" w:ascii="宋体" w:hAnsi="宋体" w:eastAsia="宋体" w:cs="宋体"/>
                <w:b w:val="0"/>
                <w:bCs w:val="0"/>
                <w:color w:val="auto"/>
                <w:sz w:val="21"/>
                <w:szCs w:val="21"/>
                <w:lang w:val="en-US" w:eastAsia="zh-CN"/>
              </w:rPr>
              <w:t>座垫</w:t>
            </w:r>
            <w:r>
              <w:rPr>
                <w:rFonts w:hint="eastAsia" w:ascii="宋体" w:hAnsi="宋体" w:eastAsia="宋体" w:cs="宋体"/>
                <w:b w:val="0"/>
                <w:bCs w:val="0"/>
                <w:color w:val="auto"/>
                <w:sz w:val="21"/>
                <w:szCs w:val="21"/>
              </w:rPr>
              <w:t>面离地面高度。从小到大</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从上至下</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为范围值</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表述该</w:t>
            </w:r>
            <w:r>
              <w:rPr>
                <w:rFonts w:hint="eastAsia" w:ascii="宋体" w:hAnsi="宋体" w:eastAsia="宋体" w:cs="宋体"/>
                <w:b w:val="0"/>
                <w:bCs w:val="0"/>
                <w:color w:val="auto"/>
                <w:sz w:val="21"/>
                <w:szCs w:val="21"/>
                <w:lang w:val="en-US" w:eastAsia="zh-CN"/>
              </w:rPr>
              <w:t>椅</w:t>
            </w:r>
            <w:r>
              <w:rPr>
                <w:rFonts w:hint="eastAsia" w:ascii="宋体" w:hAnsi="宋体" w:eastAsia="宋体" w:cs="宋体"/>
                <w:b w:val="0"/>
                <w:bCs w:val="0"/>
                <w:color w:val="auto"/>
                <w:sz w:val="21"/>
                <w:szCs w:val="21"/>
              </w:rPr>
              <w:t>可调节的高度范围</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高度调节从360到460</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rPr>
              <w:t>。</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0" w:firstLineChars="0"/>
              <w:jc w:val="left"/>
              <w:textAlignment w:val="auto"/>
              <w:rPr>
                <w:rFonts w:hint="eastAsia" w:ascii="宋体" w:hAnsi="宋体" w:eastAsia="宋体" w:cs="宋体"/>
                <w:b w:val="0"/>
                <w:bCs w:val="0"/>
                <w:color w:val="auto"/>
                <w:sz w:val="21"/>
                <w:szCs w:val="21"/>
              </w:rPr>
            </w:pPr>
            <w:r>
              <w:rPr>
                <w:rFonts w:hint="eastAsia" w:ascii="宋体" w:hAnsi="宋体" w:cs="宋体"/>
                <w:b w:val="0"/>
                <w:bCs w:val="0"/>
                <w:color w:val="auto"/>
                <w:sz w:val="21"/>
                <w:szCs w:val="21"/>
                <w:lang w:val="en-US" w:eastAsia="zh-CN"/>
              </w:rPr>
              <w:t>6</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椅脚钢架</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采用椭圆形白皮钢管组合焊接制成。所有焊接部位满焊工艺</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结构牢固</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经久耐用</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长期使用不产生摇晃 、松散的现象。焊接部位牢固</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无脱焊、虚焊、焊穿现象；焊缝均匀</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需无毛棱、锐棱、飞溅、裂纹等缺陷。尺寸：椅脚贴地钢管尺寸为椭圆形</w:t>
            </w:r>
            <w:r>
              <w:rPr>
                <w:rFonts w:hint="eastAsia" w:ascii="宋体" w:hAnsi="宋体" w:eastAsia="宋体" w:cs="宋体"/>
                <w:b w:val="0"/>
                <w:bCs w:val="0"/>
                <w:color w:val="auto"/>
                <w:sz w:val="21"/>
                <w:szCs w:val="21"/>
                <w:lang w:eastAsia="zh-CN"/>
              </w:rPr>
              <w:t>口径</w:t>
            </w:r>
            <w:r>
              <w:rPr>
                <w:rFonts w:hint="eastAsia" w:ascii="宋体" w:hAnsi="宋体" w:eastAsia="宋体" w:cs="宋体"/>
                <w:b w:val="0"/>
                <w:bCs w:val="0"/>
                <w:color w:val="auto"/>
                <w:sz w:val="21"/>
                <w:szCs w:val="21"/>
              </w:rPr>
              <w:t>30</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60</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±1</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eastAsia="zh-CN"/>
              </w:rPr>
              <w:t>×壁管</w:t>
            </w:r>
            <w:r>
              <w:rPr>
                <w:rFonts w:hint="eastAsia" w:ascii="宋体" w:hAnsi="宋体" w:eastAsia="宋体" w:cs="宋体"/>
                <w:b w:val="0"/>
                <w:bCs w:val="0"/>
                <w:color w:val="auto"/>
                <w:sz w:val="21"/>
                <w:szCs w:val="21"/>
              </w:rPr>
              <w:t>厚1.4</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rPr>
              <w:t>；椅子横杆尺寸为椭圆形</w:t>
            </w:r>
            <w:r>
              <w:rPr>
                <w:rFonts w:hint="eastAsia" w:ascii="宋体" w:hAnsi="宋体" w:eastAsia="宋体" w:cs="宋体"/>
                <w:b w:val="0"/>
                <w:bCs w:val="0"/>
                <w:color w:val="auto"/>
                <w:sz w:val="21"/>
                <w:szCs w:val="21"/>
                <w:lang w:eastAsia="zh-CN"/>
              </w:rPr>
              <w:t>口径</w:t>
            </w:r>
            <w:r>
              <w:rPr>
                <w:rFonts w:hint="eastAsia" w:ascii="宋体" w:hAnsi="宋体" w:eastAsia="宋体" w:cs="宋体"/>
                <w:b w:val="0"/>
                <w:bCs w:val="0"/>
                <w:color w:val="auto"/>
                <w:sz w:val="21"/>
                <w:szCs w:val="21"/>
              </w:rPr>
              <w:t>20</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40</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±1</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eastAsia="zh-CN"/>
              </w:rPr>
              <w:t>×壁</w:t>
            </w:r>
            <w:r>
              <w:rPr>
                <w:rFonts w:hint="eastAsia" w:ascii="宋体" w:hAnsi="宋体" w:eastAsia="宋体" w:cs="宋体"/>
                <w:b w:val="0"/>
                <w:bCs w:val="0"/>
                <w:color w:val="auto"/>
                <w:sz w:val="21"/>
                <w:szCs w:val="21"/>
              </w:rPr>
              <w:t>厚1.2</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rPr>
              <w:t>；椅脚上部固定立管钢管尺寸为椭圆形</w:t>
            </w:r>
            <w:r>
              <w:rPr>
                <w:rFonts w:hint="eastAsia" w:ascii="宋体" w:hAnsi="宋体" w:eastAsia="宋体" w:cs="宋体"/>
                <w:b w:val="0"/>
                <w:bCs w:val="0"/>
                <w:color w:val="auto"/>
                <w:sz w:val="21"/>
                <w:szCs w:val="21"/>
                <w:lang w:eastAsia="zh-CN"/>
              </w:rPr>
              <w:t>口径</w:t>
            </w:r>
            <w:r>
              <w:rPr>
                <w:rFonts w:hint="eastAsia" w:ascii="宋体" w:hAnsi="宋体" w:eastAsia="宋体" w:cs="宋体"/>
                <w:b w:val="0"/>
                <w:bCs w:val="0"/>
                <w:color w:val="auto"/>
                <w:sz w:val="21"/>
                <w:szCs w:val="21"/>
              </w:rPr>
              <w:t>30</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60</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±1</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eastAsia="zh-CN"/>
              </w:rPr>
              <w:t>×壁</w:t>
            </w:r>
            <w:r>
              <w:rPr>
                <w:rFonts w:hint="eastAsia" w:ascii="宋体" w:hAnsi="宋体" w:eastAsia="宋体" w:cs="宋体"/>
                <w:b w:val="0"/>
                <w:bCs w:val="0"/>
                <w:color w:val="auto"/>
                <w:sz w:val="21"/>
                <w:szCs w:val="21"/>
              </w:rPr>
              <w:t>厚1.4</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rPr>
              <w:t>；椅脚上部活动立管钢管尺寸为椭圆形</w:t>
            </w:r>
            <w:r>
              <w:rPr>
                <w:rFonts w:hint="eastAsia" w:ascii="宋体" w:hAnsi="宋体" w:eastAsia="宋体" w:cs="宋体"/>
                <w:b w:val="0"/>
                <w:bCs w:val="0"/>
                <w:color w:val="auto"/>
                <w:sz w:val="21"/>
                <w:szCs w:val="21"/>
                <w:lang w:eastAsia="zh-CN"/>
              </w:rPr>
              <w:t>口径</w:t>
            </w:r>
            <w:r>
              <w:rPr>
                <w:rFonts w:hint="eastAsia" w:ascii="宋体" w:hAnsi="宋体" w:eastAsia="宋体" w:cs="宋体"/>
                <w:b w:val="0"/>
                <w:bCs w:val="0"/>
                <w:color w:val="auto"/>
                <w:sz w:val="21"/>
                <w:szCs w:val="21"/>
              </w:rPr>
              <w:t>23</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50</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±1</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eastAsia="zh-CN"/>
              </w:rPr>
              <w:t>×壁</w:t>
            </w:r>
            <w:r>
              <w:rPr>
                <w:rFonts w:hint="eastAsia" w:ascii="宋体" w:hAnsi="宋体" w:eastAsia="宋体" w:cs="宋体"/>
                <w:b w:val="0"/>
                <w:bCs w:val="0"/>
                <w:color w:val="auto"/>
                <w:sz w:val="21"/>
                <w:szCs w:val="21"/>
              </w:rPr>
              <w:t>厚1.4</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rPr>
              <w:t>；椅座补强钢管尺寸为椭圆形</w:t>
            </w:r>
            <w:r>
              <w:rPr>
                <w:rFonts w:hint="eastAsia" w:ascii="宋体" w:hAnsi="宋体" w:eastAsia="宋体" w:cs="宋体"/>
                <w:b w:val="0"/>
                <w:bCs w:val="0"/>
                <w:color w:val="auto"/>
                <w:sz w:val="21"/>
                <w:szCs w:val="21"/>
                <w:lang w:eastAsia="zh-CN"/>
              </w:rPr>
              <w:t>口径</w:t>
            </w:r>
            <w:r>
              <w:rPr>
                <w:rFonts w:hint="eastAsia" w:ascii="宋体" w:hAnsi="宋体" w:eastAsia="宋体" w:cs="宋体"/>
                <w:b w:val="0"/>
                <w:bCs w:val="0"/>
                <w:color w:val="auto"/>
                <w:sz w:val="21"/>
                <w:szCs w:val="21"/>
              </w:rPr>
              <w:t>16</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34</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±1</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eastAsia="zh-CN"/>
              </w:rPr>
              <w:t>×壁</w:t>
            </w:r>
            <w:r>
              <w:rPr>
                <w:rFonts w:hint="eastAsia" w:ascii="宋体" w:hAnsi="宋体" w:eastAsia="宋体" w:cs="宋体"/>
                <w:b w:val="0"/>
                <w:bCs w:val="0"/>
                <w:color w:val="auto"/>
                <w:sz w:val="21"/>
                <w:szCs w:val="21"/>
              </w:rPr>
              <w:t>厚1.2</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rPr>
              <w:t>。椅脚贴地钢管采用加长设计</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全长514</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后半部较前半部增长88</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rPr>
              <w:t>。焊接成型的钢管架</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表面经除油、脱脂、磷化、皮膜处理后</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采用一级颗粒粉末高温粉体烤漆。涂层无刮伤或脱漆现象</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表面光滑均匀</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色泽一致</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无流挂、疙瘩、皱皮、飞漆等缺陷。涂层整体无明显粒子、涨边现象。椅脚贴地部钢管朝上部分开孔</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椅脚上部活动立管钢管从椅脚开孔插入顶紧椅脚贴地部钢管</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表面焊接固定</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有效防止学生坐椅时摇晃破坏钢架结构</w:t>
            </w:r>
            <w:r>
              <w:rPr>
                <w:rFonts w:hint="eastAsia" w:ascii="宋体" w:hAnsi="宋体" w:eastAsia="宋体" w:cs="宋体"/>
                <w:b w:val="0"/>
                <w:bCs w:val="0"/>
                <w:color w:val="auto"/>
                <w:sz w:val="21"/>
                <w:szCs w:val="21"/>
                <w:lang w:eastAsia="zh-CN"/>
              </w:rPr>
              <w:t>。</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kern w:val="0"/>
                <w:sz w:val="21"/>
                <w:szCs w:val="21"/>
              </w:rPr>
            </w:pPr>
            <w:r>
              <w:rPr>
                <w:rFonts w:hint="eastAsia" w:ascii="宋体" w:hAnsi="宋体" w:cs="宋体"/>
                <w:b w:val="0"/>
                <w:bCs w:val="0"/>
                <w:color w:val="auto"/>
                <w:sz w:val="21"/>
                <w:szCs w:val="21"/>
                <w:lang w:val="en-US" w:eastAsia="zh-CN"/>
              </w:rPr>
              <w:t>7</w:t>
            </w:r>
            <w:r>
              <w:rPr>
                <w:rFonts w:hint="eastAsia" w:ascii="宋体" w:hAnsi="宋体" w:eastAsia="宋体" w:cs="宋体"/>
                <w:b w:val="0"/>
                <w:bCs w:val="0"/>
                <w:color w:val="auto"/>
                <w:sz w:val="21"/>
                <w:szCs w:val="21"/>
                <w:lang w:val="en-US" w:eastAsia="zh-CN"/>
              </w:rPr>
              <w:t>.</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b w:val="0"/>
                <w:bCs w:val="0"/>
                <w:color w:val="auto"/>
                <w:sz w:val="21"/>
                <w:szCs w:val="21"/>
                <w:lang w:val="en-US" w:eastAsia="zh-CN"/>
              </w:rPr>
              <w:t>手摇升降组件：</w:t>
            </w:r>
            <w:r>
              <w:rPr>
                <w:rFonts w:hint="eastAsia" w:ascii="宋体" w:hAnsi="宋体" w:eastAsia="宋体" w:cs="宋体"/>
                <w:b w:val="0"/>
                <w:bCs w:val="0"/>
                <w:color w:val="auto"/>
                <w:sz w:val="21"/>
                <w:szCs w:val="21"/>
              </w:rPr>
              <w:t>整套隐藏式升降传动装置包括内置PA6尼龙转动座、碳钢包胶（PA6尼龙）丝杆、PA6尼龙丝杆套及联动六角碳钢棒。整套手摇升降传动组件置于腿架连接横档管内。须使用专用调节工具（手摇柄）方可进行高度调节</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通过对专用调节工具的管理</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整体座次高度有序管理。将手摇柄插入孔内顺时针摇转</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通过传动装置及联动装置</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使桌面高度上升。反之逆时针旋转使桌面高度下降。左右两根腿架都设有调节孔</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左右两边均可调节。</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0" w:firstLineChars="0"/>
              <w:textAlignment w:val="auto"/>
              <w:rPr>
                <w:rFonts w:hint="eastAsia" w:ascii="宋体" w:hAnsi="宋体" w:eastAsia="宋体" w:cs="宋体"/>
                <w:b w:val="0"/>
                <w:bCs w:val="0"/>
                <w:color w:val="auto"/>
                <w:sz w:val="21"/>
                <w:szCs w:val="21"/>
              </w:rPr>
            </w:pPr>
            <w:r>
              <w:rPr>
                <w:rFonts w:hint="eastAsia" w:ascii="宋体" w:hAnsi="宋体" w:cs="宋体"/>
                <w:b w:val="0"/>
                <w:bCs w:val="0"/>
                <w:color w:val="auto"/>
                <w:sz w:val="21"/>
                <w:szCs w:val="21"/>
                <w:lang w:val="en-US" w:eastAsia="zh-CN"/>
              </w:rPr>
              <w:t>8</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塑胶脚垫</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采用环保PP塑料一级新料一体射出成型</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并用圆头十字自攻螺丝锁付。</w:t>
            </w:r>
            <w:r>
              <w:rPr>
                <w:rFonts w:hint="eastAsia" w:ascii="宋体" w:hAnsi="宋体" w:eastAsia="宋体" w:cs="宋体"/>
                <w:b w:val="0"/>
                <w:bCs w:val="0"/>
                <w:color w:val="auto"/>
                <w:sz w:val="21"/>
                <w:szCs w:val="21"/>
                <w:lang w:val="en-US" w:eastAsia="zh-CN"/>
              </w:rPr>
              <w:t>椅</w:t>
            </w:r>
            <w:r>
              <w:rPr>
                <w:rFonts w:hint="eastAsia" w:ascii="宋体" w:hAnsi="宋体" w:eastAsia="宋体" w:cs="宋体"/>
                <w:b w:val="0"/>
                <w:bCs w:val="0"/>
                <w:color w:val="auto"/>
                <w:sz w:val="21"/>
                <w:szCs w:val="21"/>
              </w:rPr>
              <w:t>子前脚垫左右各需配1个水平调节塑钢胶料POM螺丝使椅子面保持平衡不倾斜。不</w:t>
            </w:r>
            <w:r>
              <w:rPr>
                <w:rFonts w:hint="eastAsia" w:ascii="宋体" w:hAnsi="宋体" w:eastAsia="宋体" w:cs="宋体"/>
                <w:b w:val="0"/>
                <w:bCs w:val="0"/>
                <w:color w:val="auto"/>
                <w:sz w:val="21"/>
                <w:szCs w:val="21"/>
                <w:lang w:val="en-US" w:eastAsia="zh-CN"/>
              </w:rPr>
              <w:t>得</w:t>
            </w:r>
            <w:r>
              <w:rPr>
                <w:rFonts w:hint="eastAsia" w:ascii="宋体" w:hAnsi="宋体" w:eastAsia="宋体" w:cs="宋体"/>
                <w:b w:val="0"/>
                <w:bCs w:val="0"/>
                <w:color w:val="auto"/>
                <w:sz w:val="21"/>
                <w:szCs w:val="21"/>
              </w:rPr>
              <w:t>采用回收料生产。尺寸:长83</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宽72</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高43</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垫跟高10</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±2</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rPr>
              <w:t>。</w:t>
            </w:r>
          </w:p>
          <w:p>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color w:val="auto"/>
                <w:sz w:val="21"/>
                <w:szCs w:val="21"/>
              </w:rPr>
            </w:pPr>
            <w:r>
              <w:rPr>
                <w:rFonts w:hint="eastAsia" w:ascii="宋体" w:hAnsi="宋体" w:cs="宋体"/>
                <w:b w:val="0"/>
                <w:bCs w:val="0"/>
                <w:color w:val="auto"/>
                <w:sz w:val="21"/>
                <w:szCs w:val="21"/>
                <w:lang w:val="en-US" w:eastAsia="zh-CN"/>
              </w:rPr>
              <w:t>9</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塑胶头枕</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头枕采用环保PP塑料一级新料一体注塑成型。头枕支架采用环保PP加玻纤塑料一级新料一体注塑成型。两款部件均不</w:t>
            </w:r>
            <w:r>
              <w:rPr>
                <w:rFonts w:hint="eastAsia" w:ascii="宋体" w:hAnsi="宋体" w:eastAsia="宋体" w:cs="宋体"/>
                <w:b w:val="0"/>
                <w:bCs w:val="0"/>
                <w:color w:val="auto"/>
                <w:sz w:val="21"/>
                <w:szCs w:val="21"/>
                <w:lang w:val="en-US" w:eastAsia="zh-CN"/>
              </w:rPr>
              <w:t>得</w:t>
            </w:r>
            <w:r>
              <w:rPr>
                <w:rFonts w:hint="eastAsia" w:ascii="宋体" w:hAnsi="宋体" w:eastAsia="宋体" w:cs="宋体"/>
                <w:b w:val="0"/>
                <w:bCs w:val="0"/>
                <w:color w:val="auto"/>
                <w:sz w:val="21"/>
                <w:szCs w:val="21"/>
              </w:rPr>
              <w:t>采用回收料生产。塑胶头枕枕面总宽216</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138</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±10</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rPr>
              <w:t>。头枕通过靠背支架上的导轨紧固</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可伸缩调节</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调节范围100</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rPr>
              <w:t>。头枕设计多个透气孔</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使头枕通风透气</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孔径小于5</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符合家具安全标准。</w:t>
            </w:r>
          </w:p>
          <w:p>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color w:val="auto"/>
                <w:lang w:val="en-US" w:eastAsia="zh-CN"/>
              </w:rPr>
            </w:pPr>
            <w:r>
              <w:rPr>
                <w:rFonts w:hint="eastAsia" w:ascii="宋体" w:hAnsi="宋体" w:cs="宋体"/>
                <w:b w:val="0"/>
                <w:bCs w:val="0"/>
                <w:color w:val="auto"/>
                <w:sz w:val="21"/>
                <w:szCs w:val="21"/>
                <w:lang w:val="en-US" w:eastAsia="zh-CN"/>
              </w:rPr>
              <w:t>10</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塑胶脚托</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脚托采用环保PP塑料一级新料一体注塑成型。不</w:t>
            </w:r>
            <w:r>
              <w:rPr>
                <w:rFonts w:hint="eastAsia" w:ascii="宋体" w:hAnsi="宋体" w:eastAsia="宋体" w:cs="宋体"/>
                <w:b w:val="0"/>
                <w:bCs w:val="0"/>
                <w:color w:val="auto"/>
                <w:sz w:val="21"/>
                <w:szCs w:val="21"/>
                <w:lang w:val="en-US" w:eastAsia="zh-CN"/>
              </w:rPr>
              <w:t>得</w:t>
            </w:r>
            <w:r>
              <w:rPr>
                <w:rFonts w:hint="eastAsia" w:ascii="宋体" w:hAnsi="宋体" w:eastAsia="宋体" w:cs="宋体"/>
                <w:b w:val="0"/>
                <w:bCs w:val="0"/>
                <w:color w:val="auto"/>
                <w:sz w:val="21"/>
                <w:szCs w:val="21"/>
              </w:rPr>
              <w:t>采用回收料生产。转轴结构采用POM塑料一级新料一体注塑成型。塑胶脚托总宽378</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218</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±10</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rPr>
              <w:t>。伸缩管采用面包管30</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45</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±1</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厚1.4</w:t>
            </w:r>
            <w:r>
              <w:rPr>
                <w:rFonts w:hint="eastAsia" w:ascii="宋体" w:hAnsi="宋体" w:eastAsia="宋体" w:cs="宋体"/>
                <w:b w:val="0"/>
                <w:bCs w:val="0"/>
                <w:color w:val="auto"/>
                <w:sz w:val="21"/>
                <w:szCs w:val="21"/>
                <w:lang w:val="en-US" w:eastAsia="zh-CN"/>
              </w:rPr>
              <w:t>毫米和</w:t>
            </w:r>
            <w:r>
              <w:rPr>
                <w:rFonts w:hint="eastAsia" w:ascii="宋体" w:hAnsi="宋体" w:eastAsia="宋体" w:cs="宋体"/>
                <w:b w:val="0"/>
                <w:bCs w:val="0"/>
                <w:color w:val="auto"/>
                <w:sz w:val="21"/>
                <w:szCs w:val="21"/>
              </w:rPr>
              <w:t>23</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35</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±1</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厚1.4</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rPr>
              <w:t>两根管组成。脚托通过焊接在坐垫钢架的两节升缩管收纳、使用。单根伸缩管的设计让收纳更便捷。脚托采用翼边设计增大脚托面积</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设计多个透气孔</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使脚托通风透气</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孔径小于5</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符合家具安全标准。脚托采用上翻卡位承载</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转轴装置设计有阻尼</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起到缓冲作用。</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把</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一体化教室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6"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课桌</w:t>
            </w:r>
            <w:r>
              <w:rPr>
                <w:rFonts w:hint="eastAsia" w:ascii="宋体" w:hAnsi="宋体" w:cs="宋体"/>
                <w:i w:val="0"/>
                <w:iCs w:val="0"/>
                <w:color w:val="000000"/>
                <w:kern w:val="0"/>
                <w:sz w:val="21"/>
                <w:szCs w:val="21"/>
                <w:u w:val="none"/>
                <w:lang w:val="en-US" w:eastAsia="zh-CN" w:bidi="ar"/>
              </w:rPr>
              <w:t>（提供样品）</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650×450×（6</w:t>
            </w:r>
            <w:r>
              <w:rPr>
                <w:rFonts w:hint="eastAsia" w:ascii="宋体" w:hAnsi="宋体" w:cs="宋体"/>
                <w:i w:val="0"/>
                <w:iCs w:val="0"/>
                <w:color w:val="000000"/>
                <w:kern w:val="0"/>
                <w:sz w:val="21"/>
                <w:szCs w:val="21"/>
                <w:u w:val="none"/>
                <w:lang w:val="en-US" w:eastAsia="zh-CN" w:bidi="ar"/>
              </w:rPr>
              <w:t>7</w:t>
            </w:r>
            <w:r>
              <w:rPr>
                <w:rFonts w:hint="eastAsia" w:ascii="宋体" w:hAnsi="宋体" w:eastAsia="宋体" w:cs="宋体"/>
                <w:i w:val="0"/>
                <w:iCs w:val="0"/>
                <w:color w:val="000000"/>
                <w:kern w:val="0"/>
                <w:sz w:val="21"/>
                <w:szCs w:val="21"/>
                <w:u w:val="none"/>
                <w:lang w:val="en-US" w:eastAsia="zh-CN" w:bidi="ar"/>
              </w:rPr>
              <w:t>0-790）</w:t>
            </w:r>
            <w:r>
              <w:rPr>
                <w:rFonts w:hint="eastAsia" w:ascii="宋体" w:hAnsi="宋体" w:cs="宋体"/>
                <w:i w:val="0"/>
                <w:iCs w:val="0"/>
                <w:color w:val="000000"/>
                <w:kern w:val="0"/>
                <w:sz w:val="21"/>
                <w:szCs w:val="21"/>
                <w:u w:val="none"/>
                <w:lang w:val="en-US" w:eastAsia="zh-CN" w:bidi="ar"/>
              </w:rPr>
              <w:t>颜色|浅棕色</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lang w:eastAsia="zh-CN"/>
              </w:rPr>
            </w:pP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5"/>
              <w:keepNext w:val="0"/>
              <w:keepLines w:val="0"/>
              <w:pageBreakBefore w:val="0"/>
              <w:kinsoku/>
              <w:wordWrap/>
              <w:overflowPunct/>
              <w:topLinePunct w:val="0"/>
              <w:autoSpaceDE/>
              <w:autoSpaceDN/>
              <w:bidi w:val="0"/>
              <w:adjustRightInd/>
              <w:snapToGrid/>
              <w:spacing w:after="0" w:line="240" w:lineRule="auto"/>
              <w:ind w:firstLine="0" w:firstLineChars="0"/>
              <w:jc w:val="left"/>
              <w:textAlignment w:val="auto"/>
              <w:rPr>
                <w:rFonts w:hint="eastAsia" w:ascii="宋体" w:hAnsi="宋体" w:eastAsia="宋体" w:cs="宋体"/>
                <w:b w:val="0"/>
                <w:bCs w:val="0"/>
                <w:color w:val="auto"/>
                <w:sz w:val="21"/>
                <w:szCs w:val="21"/>
              </w:rPr>
            </w:pPr>
            <w:r>
              <w:rPr>
                <w:rFonts w:hint="eastAsia" w:ascii="宋体" w:hAnsi="宋体" w:cs="宋体"/>
                <w:b w:val="0"/>
                <w:bCs w:val="0"/>
                <w:color w:val="auto"/>
                <w:sz w:val="21"/>
                <w:szCs w:val="21"/>
                <w:lang w:val="en-US" w:eastAsia="zh-CN"/>
              </w:rPr>
              <w:t>1</w:t>
            </w:r>
            <w:r>
              <w:rPr>
                <w:rFonts w:hint="eastAsia" w:ascii="宋体" w:hAnsi="宋体" w:eastAsia="宋体" w:cs="宋体"/>
                <w:b w:val="0"/>
                <w:bCs w:val="0"/>
                <w:color w:val="auto"/>
                <w:sz w:val="21"/>
                <w:szCs w:val="21"/>
              </w:rPr>
              <w:t>.塑胶桌面</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采用环保ABS塑料耐冲击</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一级新料一体射出成型</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不得采用回收料生产。尺寸：</w:t>
            </w:r>
            <w:r>
              <w:rPr>
                <w:rFonts w:hint="eastAsia" w:ascii="宋体" w:hAnsi="宋体" w:eastAsia="宋体" w:cs="宋体"/>
                <w:b w:val="0"/>
                <w:bCs w:val="0"/>
                <w:color w:val="auto"/>
                <w:sz w:val="21"/>
                <w:szCs w:val="21"/>
                <w:lang w:val="en-US" w:eastAsia="zh-CN"/>
              </w:rPr>
              <w:t>长</w:t>
            </w:r>
            <w:r>
              <w:rPr>
                <w:rFonts w:hint="eastAsia" w:ascii="宋体" w:hAnsi="宋体" w:eastAsia="宋体" w:cs="宋体"/>
                <w:b w:val="0"/>
                <w:bCs w:val="0"/>
                <w:color w:val="auto"/>
                <w:sz w:val="21"/>
                <w:szCs w:val="21"/>
              </w:rPr>
              <w:t>650</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±10</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深</w:t>
            </w:r>
            <w:r>
              <w:rPr>
                <w:rFonts w:hint="eastAsia" w:ascii="宋体" w:hAnsi="宋体" w:eastAsia="宋体" w:cs="宋体"/>
                <w:b w:val="0"/>
                <w:bCs w:val="0"/>
                <w:color w:val="auto"/>
                <w:sz w:val="21"/>
                <w:szCs w:val="21"/>
              </w:rPr>
              <w:t>450</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±10</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厚</w:t>
            </w:r>
            <w:r>
              <w:rPr>
                <w:rFonts w:hint="eastAsia" w:ascii="宋体" w:hAnsi="宋体" w:eastAsia="宋体" w:cs="宋体"/>
                <w:b w:val="0"/>
                <w:bCs w:val="0"/>
                <w:color w:val="auto"/>
                <w:sz w:val="21"/>
                <w:szCs w:val="21"/>
              </w:rPr>
              <w:t>21</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±3</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rPr>
              <w:t>。桌面技术至少满足以下要求：桌面长方形四周倒圆角</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四周及底部不得有毛边</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靠胸侧两边角有下沿边</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靠胸前端处有一</w:t>
            </w:r>
            <w:r>
              <w:rPr>
                <w:rFonts w:hint="eastAsia" w:ascii="宋体" w:hAnsi="宋体" w:eastAsia="宋体" w:cs="宋体"/>
                <w:b w:val="0"/>
                <w:bCs w:val="0"/>
                <w:color w:val="auto"/>
                <w:sz w:val="21"/>
                <w:szCs w:val="21"/>
                <w:lang w:val="en-US" w:eastAsia="zh-CN"/>
              </w:rPr>
              <w:t>内</w:t>
            </w:r>
            <w:r>
              <w:rPr>
                <w:rFonts w:hint="eastAsia" w:ascii="宋体" w:hAnsi="宋体" w:eastAsia="宋体" w:cs="宋体"/>
                <w:b w:val="0"/>
                <w:bCs w:val="0"/>
                <w:color w:val="auto"/>
                <w:sz w:val="21"/>
                <w:szCs w:val="21"/>
              </w:rPr>
              <w:t>弧造型</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表面有细蚀纹</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没有反光现象</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面板底部有双钢管强化承重</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抗污防腐</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耐磨抗划伤的表面处理</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用金属物轻刻画表面无划痕</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水性笔或签字笔书写墨水痕迹用普通纸巾抹布往返不超过3遍擦拭无墨水痕迹</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有效解决在使用过程中因涂画</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灰尘、水渍、汗渍造成桌面污浊不堪</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不易无法清洁的问题</w:t>
            </w:r>
            <w:r>
              <w:rPr>
                <w:rFonts w:hint="eastAsia" w:ascii="宋体" w:hAnsi="宋体" w:eastAsia="宋体" w:cs="宋体"/>
                <w:b w:val="0"/>
                <w:bCs w:val="0"/>
                <w:color w:val="auto"/>
                <w:sz w:val="21"/>
                <w:szCs w:val="21"/>
                <w:lang w:eastAsia="zh-CN"/>
              </w:rPr>
              <w:t>。</w:t>
            </w:r>
          </w:p>
          <w:p>
            <w:pPr>
              <w:pStyle w:val="15"/>
              <w:keepNext w:val="0"/>
              <w:keepLines w:val="0"/>
              <w:pageBreakBefore w:val="0"/>
              <w:kinsoku/>
              <w:wordWrap/>
              <w:overflowPunct/>
              <w:topLinePunct w:val="0"/>
              <w:autoSpaceDE/>
              <w:autoSpaceDN/>
              <w:bidi w:val="0"/>
              <w:adjustRightInd/>
              <w:snapToGrid/>
              <w:spacing w:after="0" w:line="240" w:lineRule="auto"/>
              <w:ind w:firstLine="0" w:firstLineChars="0"/>
              <w:textAlignment w:val="auto"/>
              <w:rPr>
                <w:rFonts w:hint="eastAsia" w:ascii="宋体" w:hAnsi="宋体" w:eastAsia="宋体" w:cs="宋体"/>
                <w:b w:val="0"/>
                <w:bCs w:val="0"/>
                <w:color w:val="auto"/>
                <w:sz w:val="21"/>
                <w:szCs w:val="21"/>
              </w:rPr>
            </w:pPr>
            <w:r>
              <w:rPr>
                <w:rFonts w:hint="eastAsia" w:ascii="宋体" w:hAnsi="宋体" w:eastAsia="宋体" w:cs="宋体"/>
                <w:i w:val="0"/>
                <w:iCs w:val="0"/>
                <w:color w:val="000000"/>
                <w:sz w:val="21"/>
                <w:szCs w:val="21"/>
                <w:u w:val="none"/>
                <w:lang w:eastAsia="zh-CN"/>
              </w:rPr>
              <w:drawing>
                <wp:anchor distT="0" distB="0" distL="114300" distR="114300" simplePos="0" relativeHeight="251660288" behindDoc="0" locked="0" layoutInCell="1" allowOverlap="1">
                  <wp:simplePos x="0" y="0"/>
                  <wp:positionH relativeFrom="column">
                    <wp:posOffset>-1275080</wp:posOffset>
                  </wp:positionH>
                  <wp:positionV relativeFrom="paragraph">
                    <wp:posOffset>616585</wp:posOffset>
                  </wp:positionV>
                  <wp:extent cx="1158240" cy="1513840"/>
                  <wp:effectExtent l="0" t="0" r="3810" b="10160"/>
                  <wp:wrapNone/>
                  <wp:docPr id="43" name="图片 43" descr="c50dc6d590cc9b351fcd494dc005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50dc6d590cc9b351fcd494dc005c27"/>
                          <pic:cNvPicPr>
                            <a:picLocks noChangeAspect="1"/>
                          </pic:cNvPicPr>
                        </pic:nvPicPr>
                        <pic:blipFill>
                          <a:blip r:embed="rId40"/>
                          <a:stretch>
                            <a:fillRect/>
                          </a:stretch>
                        </pic:blipFill>
                        <pic:spPr>
                          <a:xfrm>
                            <a:off x="0" y="0"/>
                            <a:ext cx="1158240" cy="1513840"/>
                          </a:xfrm>
                          <a:prstGeom prst="rect">
                            <a:avLst/>
                          </a:prstGeom>
                        </pic:spPr>
                      </pic:pic>
                    </a:graphicData>
                  </a:graphic>
                </wp:anchor>
              </w:drawing>
            </w:r>
            <w:r>
              <w:rPr>
                <w:rFonts w:hint="eastAsia" w:ascii="宋体" w:hAnsi="宋体" w:cs="宋体"/>
                <w:b w:val="0"/>
                <w:bCs w:val="0"/>
                <w:color w:val="auto"/>
                <w:sz w:val="21"/>
                <w:szCs w:val="21"/>
                <w:lang w:val="en-US" w:eastAsia="zh-CN"/>
              </w:rPr>
              <w:t>2</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塑胶书斗</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采用环保PP塑料一级新料一体射出注塑成型</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不</w:t>
            </w:r>
            <w:r>
              <w:rPr>
                <w:rFonts w:hint="eastAsia" w:ascii="宋体" w:hAnsi="宋体" w:eastAsia="宋体" w:cs="宋体"/>
                <w:b w:val="0"/>
                <w:bCs w:val="0"/>
                <w:color w:val="auto"/>
                <w:sz w:val="21"/>
                <w:szCs w:val="21"/>
                <w:lang w:val="en-US" w:eastAsia="zh-CN"/>
              </w:rPr>
              <w:t>得</w:t>
            </w:r>
            <w:r>
              <w:rPr>
                <w:rFonts w:hint="eastAsia" w:ascii="宋体" w:hAnsi="宋体" w:eastAsia="宋体" w:cs="宋体"/>
                <w:b w:val="0"/>
                <w:bCs w:val="0"/>
                <w:color w:val="auto"/>
                <w:sz w:val="21"/>
                <w:szCs w:val="21"/>
              </w:rPr>
              <w:t>采用回收料、再生料生产</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内径尺寸：长450</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±10</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深340</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±10</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净高</w:t>
            </w:r>
            <w:r>
              <w:rPr>
                <w:rFonts w:hint="eastAsia" w:ascii="宋体" w:hAnsi="宋体" w:eastAsia="宋体" w:cs="宋体"/>
                <w:b w:val="0"/>
                <w:bCs w:val="0"/>
                <w:color w:val="auto"/>
                <w:sz w:val="21"/>
                <w:szCs w:val="21"/>
              </w:rPr>
              <w:t>≦120</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外径尺寸：长510</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±10</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深350</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±10</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净高</w:t>
            </w:r>
            <w:r>
              <w:rPr>
                <w:rFonts w:hint="eastAsia" w:ascii="宋体" w:hAnsi="宋体" w:eastAsia="宋体" w:cs="宋体"/>
                <w:b w:val="0"/>
                <w:bCs w:val="0"/>
                <w:color w:val="auto"/>
                <w:sz w:val="21"/>
                <w:szCs w:val="21"/>
              </w:rPr>
              <w:t>≦120</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rPr>
              <w:t>书箱技术至少满足以下要求：内部前沿设有梯形凹处方便笔</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橡皮擦</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刀片等小文具储放</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底部有多条排水槽缝设计（宽度≤5</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rPr>
              <w:t>）方便清洗或擦拭底部易排水通风干燥</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三墙面为弧型设计主要增加置入容积</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确保学生安全</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外围倒圆角光滑不刮手</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无毛边</w:t>
            </w:r>
            <w:r>
              <w:rPr>
                <w:rFonts w:hint="eastAsia" w:ascii="宋体" w:hAnsi="宋体" w:eastAsia="宋体" w:cs="宋体"/>
                <w:b w:val="0"/>
                <w:bCs w:val="0"/>
                <w:color w:val="auto"/>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1"/>
                <w:szCs w:val="21"/>
              </w:rPr>
            </w:pPr>
            <w:r>
              <w:rPr>
                <w:rFonts w:hint="eastAsia" w:ascii="宋体" w:hAnsi="宋体" w:cs="宋体"/>
                <w:b w:val="0"/>
                <w:bCs w:val="0"/>
                <w:color w:val="auto"/>
                <w:sz w:val="21"/>
                <w:szCs w:val="21"/>
                <w:lang w:val="en-US" w:eastAsia="zh-CN"/>
              </w:rPr>
              <w:t>3</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钢制脚架</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采用符合国标</w:t>
            </w:r>
            <w:r>
              <w:rPr>
                <w:rFonts w:hint="eastAsia" w:ascii="宋体" w:hAnsi="宋体" w:eastAsia="宋体" w:cs="宋体"/>
                <w:b w:val="0"/>
                <w:bCs w:val="0"/>
                <w:color w:val="auto"/>
                <w:sz w:val="21"/>
                <w:szCs w:val="21"/>
                <w:lang w:val="en-US" w:eastAsia="zh-CN"/>
              </w:rPr>
              <w:t>的</w:t>
            </w:r>
            <w:r>
              <w:rPr>
                <w:rFonts w:hint="eastAsia" w:ascii="宋体" w:hAnsi="宋体" w:eastAsia="宋体" w:cs="宋体"/>
                <w:b w:val="0"/>
                <w:bCs w:val="0"/>
                <w:color w:val="auto"/>
                <w:sz w:val="21"/>
                <w:szCs w:val="21"/>
              </w:rPr>
              <w:t>椭圆形亮光钢管、矩形管亮光钢管组合焊接所有焊接部位必须满焊而成</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结构需牢固</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长时间使用不得产生摇晃 、松散的现象。焊接完成钢管架</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焊接部位牢固</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需无脱焊、虚焊、焊穿；焊缝均匀</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需无毛棱、锐棱、飞溅、裂纹等缺陷。尺寸：桌脚贴地部与上部弯管尺寸为椭圆形</w:t>
            </w:r>
            <w:r>
              <w:rPr>
                <w:rFonts w:hint="eastAsia" w:ascii="宋体" w:hAnsi="宋体" w:eastAsia="宋体" w:cs="宋体"/>
                <w:b w:val="0"/>
                <w:bCs w:val="0"/>
                <w:color w:val="auto"/>
                <w:sz w:val="21"/>
                <w:szCs w:val="21"/>
                <w:lang w:eastAsia="zh-CN"/>
              </w:rPr>
              <w:t>口径</w:t>
            </w:r>
            <w:r>
              <w:rPr>
                <w:rFonts w:hint="eastAsia" w:ascii="宋体" w:hAnsi="宋体" w:eastAsia="宋体" w:cs="宋体"/>
                <w:b w:val="0"/>
                <w:bCs w:val="0"/>
                <w:color w:val="auto"/>
                <w:sz w:val="21"/>
                <w:szCs w:val="21"/>
              </w:rPr>
              <w:t>30</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60</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±1</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eastAsia="zh-CN"/>
              </w:rPr>
              <w:t>×壁</w:t>
            </w:r>
            <w:r>
              <w:rPr>
                <w:rFonts w:hint="eastAsia" w:ascii="宋体" w:hAnsi="宋体" w:eastAsia="宋体" w:cs="宋体"/>
                <w:b w:val="0"/>
                <w:bCs w:val="0"/>
                <w:color w:val="auto"/>
                <w:sz w:val="21"/>
                <w:szCs w:val="21"/>
              </w:rPr>
              <w:t>厚1.4</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桌脚上部活动立管钢管尺寸为椭圆形</w:t>
            </w:r>
            <w:r>
              <w:rPr>
                <w:rFonts w:hint="eastAsia" w:ascii="宋体" w:hAnsi="宋体" w:eastAsia="宋体" w:cs="宋体"/>
                <w:b w:val="0"/>
                <w:bCs w:val="0"/>
                <w:color w:val="auto"/>
                <w:sz w:val="21"/>
                <w:szCs w:val="21"/>
                <w:lang w:eastAsia="zh-CN"/>
              </w:rPr>
              <w:t>口径</w:t>
            </w:r>
            <w:r>
              <w:rPr>
                <w:rFonts w:hint="eastAsia" w:ascii="宋体" w:hAnsi="宋体" w:eastAsia="宋体" w:cs="宋体"/>
                <w:b w:val="0"/>
                <w:bCs w:val="0"/>
                <w:color w:val="auto"/>
                <w:sz w:val="21"/>
                <w:szCs w:val="21"/>
              </w:rPr>
              <w:t>23</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50</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±1</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eastAsia="zh-CN"/>
              </w:rPr>
              <w:t>×壁</w:t>
            </w:r>
            <w:r>
              <w:rPr>
                <w:rFonts w:hint="eastAsia" w:ascii="宋体" w:hAnsi="宋体" w:eastAsia="宋体" w:cs="宋体"/>
                <w:b w:val="0"/>
                <w:bCs w:val="0"/>
                <w:color w:val="auto"/>
                <w:sz w:val="21"/>
                <w:szCs w:val="21"/>
              </w:rPr>
              <w:t>厚1.4</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rPr>
              <w:t>；桌脚上部活动内管采用</w:t>
            </w:r>
            <w:r>
              <w:rPr>
                <w:rFonts w:hint="eastAsia" w:ascii="宋体" w:hAnsi="宋体" w:eastAsia="宋体" w:cs="宋体"/>
                <w:b w:val="0"/>
                <w:bCs w:val="0"/>
                <w:color w:val="auto"/>
                <w:sz w:val="21"/>
                <w:szCs w:val="21"/>
                <w:lang w:eastAsia="zh-CN"/>
              </w:rPr>
              <w:t>口径</w:t>
            </w:r>
            <w:r>
              <w:rPr>
                <w:rFonts w:hint="eastAsia" w:ascii="宋体" w:hAnsi="宋体" w:eastAsia="宋体" w:cs="宋体"/>
                <w:b w:val="0"/>
                <w:bCs w:val="0"/>
                <w:color w:val="auto"/>
                <w:sz w:val="21"/>
                <w:szCs w:val="21"/>
              </w:rPr>
              <w:t>23</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50</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±1</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eastAsia="zh-CN"/>
              </w:rPr>
              <w:t>×壁</w:t>
            </w:r>
            <w:r>
              <w:rPr>
                <w:rFonts w:hint="eastAsia" w:ascii="宋体" w:hAnsi="宋体" w:eastAsia="宋体" w:cs="宋体"/>
                <w:b w:val="0"/>
                <w:bCs w:val="0"/>
                <w:color w:val="auto"/>
                <w:sz w:val="21"/>
                <w:szCs w:val="21"/>
              </w:rPr>
              <w:t>厚1.4</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rPr>
              <w:t>的椭圆形白皮钢管；连接书箱P型支架管采用</w:t>
            </w:r>
            <w:r>
              <w:rPr>
                <w:rFonts w:hint="eastAsia" w:ascii="宋体" w:hAnsi="宋体" w:eastAsia="宋体" w:cs="宋体"/>
                <w:b w:val="0"/>
                <w:bCs w:val="0"/>
                <w:color w:val="auto"/>
                <w:sz w:val="21"/>
                <w:szCs w:val="21"/>
                <w:lang w:eastAsia="zh-CN"/>
              </w:rPr>
              <w:t>口径</w:t>
            </w:r>
            <w:r>
              <w:rPr>
                <w:rFonts w:hint="eastAsia" w:ascii="宋体" w:hAnsi="宋体" w:eastAsia="宋体" w:cs="宋体"/>
                <w:b w:val="0"/>
                <w:bCs w:val="0"/>
                <w:color w:val="auto"/>
                <w:sz w:val="21"/>
                <w:szCs w:val="21"/>
              </w:rPr>
              <w:t>20</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40</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±1</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eastAsia="zh-CN"/>
              </w:rPr>
              <w:t>×壁</w:t>
            </w:r>
            <w:r>
              <w:rPr>
                <w:rFonts w:hint="eastAsia" w:ascii="宋体" w:hAnsi="宋体" w:eastAsia="宋体" w:cs="宋体"/>
                <w:b w:val="0"/>
                <w:bCs w:val="0"/>
                <w:color w:val="auto"/>
                <w:sz w:val="21"/>
                <w:szCs w:val="21"/>
              </w:rPr>
              <w:t>厚1.2</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rPr>
              <w:t>的椭圆形白皮钢管</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焊接完成后的钢管架</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表面需经除油、脱脂、磷化、皮膜处理。外表采</w:t>
            </w:r>
            <w:r>
              <w:rPr>
                <w:rFonts w:hint="eastAsia" w:ascii="宋体" w:hAnsi="宋体" w:eastAsia="宋体" w:cs="宋体"/>
                <w:b w:val="0"/>
                <w:bCs w:val="0"/>
                <w:color w:val="auto"/>
                <w:sz w:val="21"/>
                <w:szCs w:val="21"/>
                <w:lang w:val="en-US" w:eastAsia="zh-CN"/>
              </w:rPr>
              <w:t>用</w:t>
            </w:r>
            <w:r>
              <w:rPr>
                <w:rFonts w:hint="eastAsia" w:ascii="宋体" w:hAnsi="宋体" w:eastAsia="宋体" w:cs="宋体"/>
                <w:b w:val="0"/>
                <w:bCs w:val="0"/>
                <w:color w:val="auto"/>
                <w:sz w:val="21"/>
                <w:szCs w:val="21"/>
              </w:rPr>
              <w:t>一级颗粒粉末</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经高温粉体烤漆</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不得有刮伤货脱漆现象。涂层需无漏喷、锈蚀；涂层需光滑均匀</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色泽一致</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需无流挂、疙瘩、皱皮、飞漆等缺陷。涂层需平整光滑、清晰</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需无明显粒子、涨边现象。底坐L字弯管左右组合焊接外型配合手摇升降结构合理、顺畅、安全。</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0" w:firstLineChars="0"/>
              <w:textAlignment w:val="auto"/>
              <w:rPr>
                <w:rFonts w:hint="eastAsia" w:ascii="宋体" w:hAnsi="宋体" w:eastAsia="宋体" w:cs="宋体"/>
                <w:b w:val="0"/>
                <w:bCs w:val="0"/>
                <w:color w:val="auto"/>
                <w:sz w:val="21"/>
                <w:szCs w:val="21"/>
              </w:rPr>
            </w:pPr>
            <w:r>
              <w:rPr>
                <w:rFonts w:hint="eastAsia" w:ascii="宋体" w:hAnsi="宋体" w:cs="宋体"/>
                <w:b w:val="0"/>
                <w:bCs w:val="0"/>
                <w:color w:val="auto"/>
                <w:sz w:val="21"/>
                <w:szCs w:val="21"/>
                <w:lang w:val="en-US" w:eastAsia="zh-CN"/>
              </w:rPr>
              <w:t>4</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前脚垫要求</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采用环保PP塑料一级新料一体射出成</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并用圆头十字自攻螺丝锁付。桌子前脚垫左右各需配1个水平调节塑钢胶料POM螺丝</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使桌面保持平衡不倾斜。不</w:t>
            </w:r>
            <w:r>
              <w:rPr>
                <w:rFonts w:hint="eastAsia" w:ascii="宋体" w:hAnsi="宋体" w:eastAsia="宋体" w:cs="宋体"/>
                <w:b w:val="0"/>
                <w:bCs w:val="0"/>
                <w:color w:val="auto"/>
                <w:sz w:val="21"/>
                <w:szCs w:val="21"/>
                <w:lang w:val="en-US" w:eastAsia="zh-CN"/>
              </w:rPr>
              <w:t>得</w:t>
            </w:r>
            <w:r>
              <w:rPr>
                <w:rFonts w:hint="eastAsia" w:ascii="宋体" w:hAnsi="宋体" w:eastAsia="宋体" w:cs="宋体"/>
                <w:b w:val="0"/>
                <w:bCs w:val="0"/>
                <w:color w:val="auto"/>
                <w:sz w:val="21"/>
                <w:szCs w:val="21"/>
              </w:rPr>
              <w:t>采用回收料生产。尺寸：长73</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宽50</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高71</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垫跟高8mm</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±2</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rPr>
              <w:t>。贴地脚垫宽大与地面</w:t>
            </w:r>
            <w:r>
              <w:rPr>
                <w:rFonts w:hint="eastAsia" w:ascii="宋体" w:hAnsi="宋体" w:cs="宋体"/>
                <w:b w:val="0"/>
                <w:bCs w:val="0"/>
                <w:color w:val="auto"/>
                <w:sz w:val="21"/>
                <w:szCs w:val="21"/>
                <w:lang w:val="en-US" w:eastAsia="zh-CN"/>
              </w:rPr>
              <w:t>接触</w:t>
            </w:r>
            <w:r>
              <w:rPr>
                <w:rFonts w:hint="eastAsia" w:ascii="宋体" w:hAnsi="宋体" w:eastAsia="宋体" w:cs="宋体"/>
                <w:b w:val="0"/>
                <w:bCs w:val="0"/>
                <w:color w:val="auto"/>
                <w:sz w:val="21"/>
                <w:szCs w:val="21"/>
              </w:rPr>
              <w:t>平</w:t>
            </w:r>
            <w:r>
              <w:rPr>
                <w:rFonts w:hint="eastAsia" w:ascii="宋体" w:hAnsi="宋体" w:eastAsia="宋体" w:cs="宋体"/>
                <w:b w:val="0"/>
                <w:bCs w:val="0"/>
                <w:color w:val="auto"/>
                <w:sz w:val="21"/>
                <w:szCs w:val="21"/>
                <w:lang w:val="en-US" w:eastAsia="zh-CN"/>
              </w:rPr>
              <w:t>稳</w:t>
            </w:r>
            <w:r>
              <w:rPr>
                <w:rFonts w:hint="eastAsia" w:ascii="宋体" w:hAnsi="宋体" w:eastAsia="宋体" w:cs="宋体"/>
                <w:b w:val="0"/>
                <w:bCs w:val="0"/>
                <w:color w:val="auto"/>
                <w:sz w:val="21"/>
                <w:szCs w:val="21"/>
              </w:rPr>
              <w:t>安全。</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0" w:firstLineChars="0"/>
              <w:textAlignment w:val="auto"/>
              <w:rPr>
                <w:rFonts w:hint="eastAsia" w:ascii="宋体" w:hAnsi="宋体" w:eastAsia="宋体" w:cs="宋体"/>
                <w:b w:val="0"/>
                <w:bCs w:val="0"/>
                <w:color w:val="auto"/>
                <w:sz w:val="21"/>
                <w:szCs w:val="21"/>
              </w:rPr>
            </w:pPr>
            <w:r>
              <w:rPr>
                <w:rFonts w:hint="eastAsia" w:ascii="宋体" w:hAnsi="宋体" w:cs="宋体"/>
                <w:b w:val="0"/>
                <w:bCs w:val="0"/>
                <w:color w:val="auto"/>
                <w:sz w:val="21"/>
                <w:szCs w:val="21"/>
                <w:lang w:val="en-US" w:eastAsia="zh-CN"/>
              </w:rPr>
              <w:t>5</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后脚垫要求</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采用环保PP塑料一级新料一体射出成并用圆头十字自攻螺丝锁付</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不</w:t>
            </w:r>
            <w:r>
              <w:rPr>
                <w:rFonts w:hint="eastAsia" w:ascii="宋体" w:hAnsi="宋体" w:eastAsia="宋体" w:cs="宋体"/>
                <w:b w:val="0"/>
                <w:bCs w:val="0"/>
                <w:color w:val="auto"/>
                <w:sz w:val="21"/>
                <w:szCs w:val="21"/>
                <w:lang w:val="en-US" w:eastAsia="zh-CN"/>
              </w:rPr>
              <w:t>得</w:t>
            </w:r>
            <w:r>
              <w:rPr>
                <w:rFonts w:hint="eastAsia" w:ascii="宋体" w:hAnsi="宋体" w:eastAsia="宋体" w:cs="宋体"/>
                <w:b w:val="0"/>
                <w:bCs w:val="0"/>
                <w:color w:val="auto"/>
                <w:sz w:val="21"/>
                <w:szCs w:val="21"/>
              </w:rPr>
              <w:t>采用回收料生产。尺寸：长196</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宽50</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高85</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垫跟高8mm</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±2</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rPr>
              <w:t>。贴地脚垫长、宽大与地面接</w:t>
            </w:r>
            <w:r>
              <w:rPr>
                <w:rFonts w:hint="eastAsia" w:ascii="宋体" w:hAnsi="宋体" w:eastAsia="宋体" w:cs="宋体"/>
                <w:b w:val="0"/>
                <w:bCs w:val="0"/>
                <w:color w:val="auto"/>
                <w:sz w:val="21"/>
                <w:szCs w:val="21"/>
                <w:lang w:val="en-US" w:eastAsia="zh-CN"/>
              </w:rPr>
              <w:t>触</w:t>
            </w:r>
            <w:r>
              <w:rPr>
                <w:rFonts w:hint="eastAsia" w:ascii="宋体" w:hAnsi="宋体" w:cs="宋体"/>
                <w:b w:val="0"/>
                <w:bCs w:val="0"/>
                <w:color w:val="auto"/>
                <w:sz w:val="21"/>
                <w:szCs w:val="21"/>
                <w:lang w:val="en-US" w:eastAsia="zh-CN"/>
              </w:rPr>
              <w:t>平稳</w:t>
            </w:r>
            <w:r>
              <w:rPr>
                <w:rFonts w:hint="eastAsia" w:ascii="宋体" w:hAnsi="宋体" w:eastAsia="宋体" w:cs="宋体"/>
                <w:b w:val="0"/>
                <w:bCs w:val="0"/>
                <w:color w:val="auto"/>
                <w:sz w:val="21"/>
                <w:szCs w:val="21"/>
              </w:rPr>
              <w:t>安全。</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0" w:firstLineChars="0"/>
              <w:textAlignment w:val="auto"/>
              <w:rPr>
                <w:rFonts w:hint="eastAsia" w:ascii="宋体" w:hAnsi="宋体" w:eastAsia="宋体" w:cs="宋体"/>
                <w:b w:val="0"/>
                <w:bCs w:val="0"/>
                <w:color w:val="auto"/>
                <w:sz w:val="21"/>
                <w:szCs w:val="21"/>
              </w:rPr>
            </w:pPr>
            <w:r>
              <w:rPr>
                <w:rFonts w:hint="eastAsia" w:ascii="宋体" w:hAnsi="宋体" w:cs="宋体"/>
                <w:b w:val="0"/>
                <w:bCs w:val="0"/>
                <w:color w:val="auto"/>
                <w:sz w:val="21"/>
                <w:szCs w:val="21"/>
                <w:lang w:val="en-US" w:eastAsia="zh-CN"/>
              </w:rPr>
              <w:t>6</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标识刻度</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采用激光镭射打标</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字迹清晰、工整不变形</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永久不会变色、脱落</w:t>
            </w:r>
            <w:r>
              <w:rPr>
                <w:rFonts w:hint="eastAsia" w:ascii="宋体" w:hAnsi="宋体" w:eastAsia="宋体" w:cs="宋体"/>
                <w:b w:val="0"/>
                <w:bCs w:val="0"/>
                <w:color w:val="auto"/>
                <w:sz w:val="21"/>
                <w:szCs w:val="21"/>
                <w:lang w:eastAsia="zh-CN"/>
              </w:rPr>
              <w:t>。</w:t>
            </w:r>
            <w:r>
              <w:rPr>
                <w:rFonts w:hint="eastAsia" w:ascii="宋体" w:hAnsi="宋体" w:eastAsia="宋体" w:cs="宋体"/>
                <w:i w:val="0"/>
                <w:iCs w:val="0"/>
                <w:color w:val="auto"/>
                <w:kern w:val="0"/>
                <w:sz w:val="21"/>
                <w:szCs w:val="21"/>
                <w:u w:val="none"/>
                <w:lang w:val="en-US" w:eastAsia="zh-CN" w:bidi="ar"/>
              </w:rPr>
              <w:t>在可调节的钢制脚架上外侧清晰打标，</w:t>
            </w:r>
            <w:r>
              <w:rPr>
                <w:rFonts w:hint="eastAsia" w:ascii="宋体" w:hAnsi="宋体" w:eastAsia="宋体" w:cs="宋体"/>
                <w:b w:val="0"/>
                <w:bCs w:val="0"/>
                <w:color w:val="auto"/>
                <w:sz w:val="21"/>
                <w:szCs w:val="21"/>
                <w:lang w:val="en-US" w:eastAsia="zh-CN"/>
              </w:rPr>
              <w:t>内容为</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b w:val="0"/>
                <w:bCs w:val="0"/>
                <w:color w:val="auto"/>
                <w:sz w:val="21"/>
                <w:szCs w:val="21"/>
                <w:lang w:eastAsia="zh-CN"/>
              </w:rPr>
              <w:t>校名</w:t>
            </w:r>
            <w:r>
              <w:rPr>
                <w:rFonts w:hint="eastAsia" w:ascii="宋体" w:hAnsi="宋体" w:eastAsia="宋体" w:cs="宋体"/>
                <w:b w:val="0"/>
                <w:bCs w:val="0"/>
                <w:color w:val="auto"/>
                <w:sz w:val="21"/>
                <w:szCs w:val="21"/>
                <w:lang w:val="en-US" w:eastAsia="zh-CN"/>
              </w:rPr>
              <w:t>汉字标识</w:t>
            </w:r>
            <w:r>
              <w:rPr>
                <w:rFonts w:hint="eastAsia" w:ascii="宋体" w:hAnsi="宋体" w:eastAsia="宋体" w:cs="宋体"/>
                <w:b w:val="0"/>
                <w:bCs w:val="0"/>
                <w:color w:val="auto"/>
                <w:sz w:val="21"/>
                <w:szCs w:val="21"/>
                <w:lang w:eastAsia="zh-CN"/>
              </w:rPr>
              <w:t>、</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b w:val="0"/>
                <w:bCs w:val="0"/>
                <w:color w:val="auto"/>
                <w:sz w:val="21"/>
                <w:szCs w:val="21"/>
                <w:lang w:val="en-US" w:eastAsia="zh-CN"/>
              </w:rPr>
              <w:t>生产（出厂）日期数字标识、</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b w:val="0"/>
                <w:bCs w:val="0"/>
                <w:color w:val="auto"/>
                <w:sz w:val="21"/>
                <w:szCs w:val="21"/>
                <w:lang w:val="en-US" w:eastAsia="zh-CN"/>
              </w:rPr>
              <w:t>产品序列号数字标识和</w:t>
            </w:r>
            <w:r>
              <w:rPr>
                <w:rFonts w:hint="eastAsia" w:ascii="宋体" w:hAnsi="宋体" w:eastAsia="宋体" w:cs="宋体"/>
                <w:i w:val="0"/>
                <w:iCs w:val="0"/>
                <w:color w:val="auto"/>
                <w:kern w:val="0"/>
                <w:sz w:val="21"/>
                <w:szCs w:val="21"/>
                <w:u w:val="none"/>
                <w:lang w:val="en-US" w:eastAsia="zh-CN" w:bidi="ar"/>
              </w:rPr>
              <w:t>★离地高度升降调节</w:t>
            </w:r>
            <w:r>
              <w:rPr>
                <w:rFonts w:hint="eastAsia" w:ascii="宋体" w:hAnsi="宋体" w:eastAsia="宋体" w:cs="宋体"/>
                <w:b w:val="0"/>
                <w:bCs w:val="0"/>
                <w:color w:val="auto"/>
                <w:sz w:val="21"/>
                <w:szCs w:val="21"/>
                <w:lang w:val="en-US" w:eastAsia="zh-CN"/>
              </w:rPr>
              <w:t>刻度尺数字标识</w:t>
            </w:r>
            <w:r>
              <w:rPr>
                <w:rFonts w:hint="eastAsia" w:ascii="宋体" w:hAnsi="宋体" w:eastAsia="宋体" w:cs="宋体"/>
                <w:b w:val="0"/>
                <w:bCs w:val="0"/>
                <w:color w:val="auto"/>
                <w:sz w:val="21"/>
                <w:szCs w:val="21"/>
                <w:lang w:eastAsia="zh-CN"/>
              </w:rPr>
              <w:t>等，方便学校做财产登记与管理。</w:t>
            </w:r>
            <w:r>
              <w:rPr>
                <w:rFonts w:hint="eastAsia" w:ascii="宋体" w:hAnsi="宋体" w:eastAsia="宋体" w:cs="宋体"/>
                <w:b w:val="0"/>
                <w:bCs w:val="0"/>
                <w:color w:val="auto"/>
                <w:sz w:val="21"/>
                <w:szCs w:val="21"/>
              </w:rPr>
              <w:t>桌腿钢制脚架单个外侧清晰标记高度值</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便于高度调整精准、快速定位。数值表示桌面离地面高度。从小到大</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从上至下</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为范围值</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表述该桌可调节的高度范围</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高度调节从</w:t>
            </w:r>
            <w:r>
              <w:rPr>
                <w:rFonts w:hint="eastAsia" w:ascii="宋体" w:hAnsi="宋体" w:eastAsia="宋体" w:cs="宋体"/>
                <w:b w:val="0"/>
                <w:bCs w:val="0"/>
                <w:color w:val="auto"/>
                <w:sz w:val="21"/>
                <w:szCs w:val="21"/>
                <w:lang w:val="en-US" w:eastAsia="zh-CN"/>
              </w:rPr>
              <w:t>67</w:t>
            </w:r>
            <w:r>
              <w:rPr>
                <w:rFonts w:hint="eastAsia" w:ascii="宋体" w:hAnsi="宋体" w:eastAsia="宋体" w:cs="宋体"/>
                <w:b w:val="0"/>
                <w:bCs w:val="0"/>
                <w:color w:val="auto"/>
                <w:sz w:val="21"/>
                <w:szCs w:val="21"/>
              </w:rPr>
              <w:t>0到790</w:t>
            </w:r>
            <w:r>
              <w:rPr>
                <w:rFonts w:hint="eastAsia" w:ascii="宋体" w:hAnsi="宋体" w:eastAsia="宋体" w:cs="宋体"/>
                <w:b w:val="0"/>
                <w:bCs w:val="0"/>
                <w:color w:val="auto"/>
                <w:sz w:val="21"/>
                <w:szCs w:val="21"/>
                <w:lang w:val="en-US" w:eastAsia="zh-CN"/>
              </w:rPr>
              <w:t>毫米</w:t>
            </w:r>
            <w:r>
              <w:rPr>
                <w:rFonts w:hint="eastAsia" w:ascii="宋体" w:hAnsi="宋体" w:eastAsia="宋体" w:cs="宋体"/>
                <w:b w:val="0"/>
                <w:bCs w:val="0"/>
                <w:color w:val="auto"/>
                <w:sz w:val="21"/>
                <w:szCs w:val="21"/>
              </w:rPr>
              <w:t>。</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0" w:firstLineChars="0"/>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val="0"/>
                <w:bCs w:val="0"/>
                <w:color w:val="auto"/>
                <w:sz w:val="21"/>
                <w:szCs w:val="21"/>
                <w:lang w:val="en-US" w:eastAsia="zh-CN"/>
              </w:rPr>
              <w:t>7</w:t>
            </w:r>
            <w:r>
              <w:rPr>
                <w:rFonts w:hint="eastAsia" w:ascii="宋体" w:hAnsi="宋体" w:eastAsia="宋体" w:cs="宋体"/>
                <w:b w:val="0"/>
                <w:bCs w:val="0"/>
                <w:color w:val="auto"/>
                <w:sz w:val="21"/>
                <w:szCs w:val="21"/>
                <w:lang w:val="en-US" w:eastAsia="zh-CN"/>
              </w:rPr>
              <w:t>.</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b w:val="0"/>
                <w:bCs w:val="0"/>
                <w:color w:val="auto"/>
                <w:sz w:val="21"/>
                <w:szCs w:val="21"/>
              </w:rPr>
              <w:t>手摇升降组件</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整套隐藏式升降传动装置包括内置PA6尼龙转动座、碳钢包胶（PA6尼龙）丝杆、PA6尼龙丝杆套及联动六角碳钢棒。整套手摇升降传动组件置于腿架连接横档管内。使用专用调节工具（手摇柄）插入孔内顺时针摇转</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通过传动装置及联动装置</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使桌面高度上升。反之逆时针旋转使桌面高度下降。调节方法简便、轻松、快捷、高效。左右两根腿架都设有调节孔</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左右两边均可调节。</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一体化教室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4"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培训桌</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双人</w:t>
            </w:r>
            <w:r>
              <w:rPr>
                <w:rFonts w:hint="eastAsia" w:ascii="宋体" w:hAnsi="宋体" w:cs="宋体"/>
                <w:i w:val="0"/>
                <w:iCs w:val="0"/>
                <w:color w:val="000000"/>
                <w:kern w:val="0"/>
                <w:sz w:val="21"/>
                <w:szCs w:val="21"/>
                <w:u w:val="none"/>
                <w:lang w:val="en-US" w:eastAsia="zh-CN" w:bidi="ar"/>
              </w:rPr>
              <w:t>）</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1200×400×750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95250</wp:posOffset>
                  </wp:positionV>
                  <wp:extent cx="1078865" cy="838200"/>
                  <wp:effectExtent l="0" t="0" r="6985" b="0"/>
                  <wp:wrapNone/>
                  <wp:docPr id="5" name="ID_5C9AE6EF8F2C4716898DB4D80C901D6A"/>
                  <wp:cNvGraphicFramePr/>
                  <a:graphic xmlns:a="http://schemas.openxmlformats.org/drawingml/2006/main">
                    <a:graphicData uri="http://schemas.openxmlformats.org/drawingml/2006/picture">
                      <pic:pic xmlns:pic="http://schemas.openxmlformats.org/drawingml/2006/picture">
                        <pic:nvPicPr>
                          <pic:cNvPr id="5" name="ID_5C9AE6EF8F2C4716898DB4D80C901D6A"/>
                          <pic:cNvPicPr/>
                        </pic:nvPicPr>
                        <pic:blipFill>
                          <a:blip r:embed="rId41"/>
                          <a:stretch>
                            <a:fillRect/>
                          </a:stretch>
                        </pic:blipFill>
                        <pic:spPr>
                          <a:xfrm>
                            <a:off x="0" y="0"/>
                            <a:ext cx="1078865" cy="838200"/>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板材：采用≥25毫米厚环保等级E0级免漆颗粒板，含水率≤10%、甲醛释放量≤0.05mg/m³。</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封边：≥2毫米PVC封边条，激光封边。</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钢架：</w:t>
            </w:r>
            <w:r>
              <w:rPr>
                <w:rFonts w:hint="eastAsia" w:ascii="宋体" w:hAnsi="宋体" w:cs="宋体"/>
                <w:i w:val="0"/>
                <w:iCs w:val="0"/>
                <w:color w:val="000000"/>
                <w:kern w:val="0"/>
                <w:sz w:val="21"/>
                <w:szCs w:val="21"/>
                <w:u w:val="none"/>
                <w:lang w:val="en-US" w:eastAsia="zh-CN" w:bidi="ar"/>
              </w:rPr>
              <w:t>50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30椭圆管，</w:t>
            </w:r>
            <w:r>
              <w:rPr>
                <w:rFonts w:hint="eastAsia" w:ascii="宋体" w:hAnsi="宋体" w:eastAsia="宋体" w:cs="宋体"/>
                <w:i w:val="0"/>
                <w:iCs w:val="0"/>
                <w:color w:val="000000"/>
                <w:kern w:val="0"/>
                <w:sz w:val="21"/>
                <w:szCs w:val="21"/>
                <w:u w:val="none"/>
                <w:lang w:val="en-US" w:eastAsia="zh-CN" w:bidi="ar"/>
              </w:rPr>
              <w:t>壁厚≥1.5毫米碳钢精密焊合，表面脱脂磷化、静电粉沫喷涂工艺。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312</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社会培训教室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4"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培训桌</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单人</w:t>
            </w:r>
            <w:r>
              <w:rPr>
                <w:rFonts w:hint="eastAsia" w:ascii="宋体" w:hAnsi="宋体" w:cs="宋体"/>
                <w:i w:val="0"/>
                <w:iCs w:val="0"/>
                <w:color w:val="000000"/>
                <w:kern w:val="0"/>
                <w:sz w:val="21"/>
                <w:szCs w:val="21"/>
                <w:u w:val="none"/>
                <w:lang w:val="en-US" w:eastAsia="zh-CN" w:bidi="ar"/>
              </w:rPr>
              <w:t>）</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600×400×750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111760</wp:posOffset>
                  </wp:positionH>
                  <wp:positionV relativeFrom="paragraph">
                    <wp:posOffset>114935</wp:posOffset>
                  </wp:positionV>
                  <wp:extent cx="1078865" cy="838200"/>
                  <wp:effectExtent l="0" t="0" r="6985" b="0"/>
                  <wp:wrapNone/>
                  <wp:docPr id="6" name="ID_6E51240F0FB04F4796531C8E6516B004"/>
                  <wp:cNvGraphicFramePr/>
                  <a:graphic xmlns:a="http://schemas.openxmlformats.org/drawingml/2006/main">
                    <a:graphicData uri="http://schemas.openxmlformats.org/drawingml/2006/picture">
                      <pic:pic xmlns:pic="http://schemas.openxmlformats.org/drawingml/2006/picture">
                        <pic:nvPicPr>
                          <pic:cNvPr id="6" name="ID_6E51240F0FB04F4796531C8E6516B004"/>
                          <pic:cNvPicPr/>
                        </pic:nvPicPr>
                        <pic:blipFill>
                          <a:blip r:embed="rId42"/>
                          <a:stretch>
                            <a:fillRect/>
                          </a:stretch>
                        </pic:blipFill>
                        <pic:spPr>
                          <a:xfrm>
                            <a:off x="0" y="0"/>
                            <a:ext cx="1078865" cy="838200"/>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板材：采用≥25毫米厚环保等级E0级免漆颗粒板，含水率≤10%、甲醛释放量≤0.05mg/m³。</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封边：≥2毫米PVC封边条，激光封边。</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钢架：</w:t>
            </w:r>
            <w:r>
              <w:rPr>
                <w:rFonts w:hint="eastAsia" w:ascii="宋体" w:hAnsi="宋体" w:cs="宋体"/>
                <w:i w:val="0"/>
                <w:iCs w:val="0"/>
                <w:color w:val="000000"/>
                <w:kern w:val="0"/>
                <w:sz w:val="21"/>
                <w:szCs w:val="21"/>
                <w:u w:val="none"/>
                <w:lang w:val="en-US" w:eastAsia="zh-CN" w:bidi="ar"/>
              </w:rPr>
              <w:t>50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30椭圆管，</w:t>
            </w:r>
            <w:r>
              <w:rPr>
                <w:rFonts w:hint="eastAsia" w:ascii="宋体" w:hAnsi="宋体" w:eastAsia="宋体" w:cs="宋体"/>
                <w:i w:val="0"/>
                <w:iCs w:val="0"/>
                <w:color w:val="000000"/>
                <w:kern w:val="0"/>
                <w:sz w:val="21"/>
                <w:szCs w:val="21"/>
                <w:u w:val="none"/>
                <w:lang w:val="en-US" w:eastAsia="zh-CN" w:bidi="ar"/>
              </w:rPr>
              <w:t>壁厚≥1.5毫米碳钢精密焊合，表面脱脂磷化、静电粉沫喷涂工艺。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138</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社会培训教室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4"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研训桌</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单人</w:t>
            </w:r>
            <w:r>
              <w:rPr>
                <w:rFonts w:hint="eastAsia" w:ascii="宋体" w:hAnsi="宋体" w:cs="宋体"/>
                <w:i w:val="0"/>
                <w:iCs w:val="0"/>
                <w:color w:val="000000"/>
                <w:kern w:val="0"/>
                <w:sz w:val="21"/>
                <w:szCs w:val="21"/>
                <w:u w:val="none"/>
                <w:lang w:val="en-US" w:eastAsia="zh-CN" w:bidi="ar"/>
              </w:rPr>
              <w:t>）</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600×400×750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239395</wp:posOffset>
                  </wp:positionH>
                  <wp:positionV relativeFrom="paragraph">
                    <wp:posOffset>60960</wp:posOffset>
                  </wp:positionV>
                  <wp:extent cx="823595" cy="783590"/>
                  <wp:effectExtent l="0" t="0" r="14605" b="16510"/>
                  <wp:wrapNone/>
                  <wp:docPr id="44" name="ID_D39B48FC1D8040FF808CF62535DC35F8"/>
                  <wp:cNvGraphicFramePr/>
                  <a:graphic xmlns:a="http://schemas.openxmlformats.org/drawingml/2006/main">
                    <a:graphicData uri="http://schemas.openxmlformats.org/drawingml/2006/picture">
                      <pic:pic xmlns:pic="http://schemas.openxmlformats.org/drawingml/2006/picture">
                        <pic:nvPicPr>
                          <pic:cNvPr id="44" name="ID_D39B48FC1D8040FF808CF62535DC35F8"/>
                          <pic:cNvPicPr/>
                        </pic:nvPicPr>
                        <pic:blipFill>
                          <a:blip r:embed="rId43"/>
                          <a:stretch>
                            <a:fillRect/>
                          </a:stretch>
                        </pic:blipFill>
                        <pic:spPr>
                          <a:xfrm>
                            <a:off x="0" y="0"/>
                            <a:ext cx="823595" cy="783590"/>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板材：采用≥18毫米厚环保等级E0级免漆颗粒板，含水率≤10%、甲醛释放量≤0.05mg/m³。</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封边：≥2毫米PVC封边条，激光封边。</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钢架：</w:t>
            </w:r>
            <w:r>
              <w:rPr>
                <w:rFonts w:hint="eastAsia" w:ascii="宋体" w:hAnsi="宋体" w:cs="宋体"/>
                <w:i w:val="0"/>
                <w:iCs w:val="0"/>
                <w:color w:val="000000"/>
                <w:kern w:val="0"/>
                <w:sz w:val="21"/>
                <w:szCs w:val="21"/>
                <w:u w:val="none"/>
                <w:lang w:val="en-US" w:eastAsia="zh-CN" w:bidi="ar"/>
              </w:rPr>
              <w:t>40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40矩形管立脚，</w:t>
            </w:r>
            <w:r>
              <w:rPr>
                <w:rFonts w:hint="eastAsia" w:ascii="宋体" w:hAnsi="宋体" w:eastAsia="宋体" w:cs="宋体"/>
                <w:i w:val="0"/>
                <w:iCs w:val="0"/>
                <w:color w:val="000000"/>
                <w:kern w:val="0"/>
                <w:sz w:val="21"/>
                <w:szCs w:val="21"/>
                <w:u w:val="none"/>
                <w:lang w:val="en-US" w:eastAsia="zh-CN" w:bidi="ar"/>
              </w:rPr>
              <w:t>壁厚≥1.5毫米碳钢精密焊合，表面脱脂磷化、静电粉沫喷涂工艺。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730</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钳工研训教室40张；</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研修教室（含美术教室）690张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4"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椅子</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400×400×880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233045</wp:posOffset>
                  </wp:positionH>
                  <wp:positionV relativeFrom="paragraph">
                    <wp:posOffset>47625</wp:posOffset>
                  </wp:positionV>
                  <wp:extent cx="568960" cy="887730"/>
                  <wp:effectExtent l="0" t="0" r="2540" b="7620"/>
                  <wp:wrapNone/>
                  <wp:docPr id="8" name="ID_15CA2064AABE4633BF2CC075409096F3"/>
                  <wp:cNvGraphicFramePr/>
                  <a:graphic xmlns:a="http://schemas.openxmlformats.org/drawingml/2006/main">
                    <a:graphicData uri="http://schemas.openxmlformats.org/drawingml/2006/picture">
                      <pic:pic xmlns:pic="http://schemas.openxmlformats.org/drawingml/2006/picture">
                        <pic:nvPicPr>
                          <pic:cNvPr id="8" name="ID_15CA2064AABE4633BF2CC075409096F3"/>
                          <pic:cNvPicPr/>
                        </pic:nvPicPr>
                        <pic:blipFill>
                          <a:blip r:embed="rId44"/>
                          <a:stretch>
                            <a:fillRect/>
                          </a:stretch>
                        </pic:blipFill>
                        <pic:spPr>
                          <a:xfrm>
                            <a:off x="0" y="0"/>
                            <a:ext cx="568960" cy="887730"/>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板材：采用≥18毫米厚环保等级E0级免漆颗粒板，含水率≤10%、甲醛释放量≤0.05mg/m³。</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封边：≥2毫米PVC封边条，激光封边。</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钢架：</w:t>
            </w:r>
            <w:r>
              <w:rPr>
                <w:rFonts w:hint="eastAsia" w:ascii="宋体" w:hAnsi="宋体" w:cs="宋体"/>
                <w:i w:val="0"/>
                <w:iCs w:val="0"/>
                <w:color w:val="000000"/>
                <w:kern w:val="0"/>
                <w:sz w:val="21"/>
                <w:szCs w:val="21"/>
                <w:u w:val="none"/>
                <w:lang w:val="en-US" w:eastAsia="zh-CN" w:bidi="ar"/>
              </w:rPr>
              <w:t>20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20矩形管，</w:t>
            </w:r>
            <w:r>
              <w:rPr>
                <w:rFonts w:hint="eastAsia" w:ascii="宋体" w:hAnsi="宋体" w:eastAsia="宋体" w:cs="宋体"/>
                <w:i w:val="0"/>
                <w:iCs w:val="0"/>
                <w:color w:val="000000"/>
                <w:kern w:val="0"/>
                <w:sz w:val="21"/>
                <w:szCs w:val="21"/>
                <w:u w:val="none"/>
                <w:lang w:val="en-US" w:eastAsia="zh-CN" w:bidi="ar"/>
              </w:rPr>
              <w:t>壁厚≥1.5毫米碳钢精密焊合，表面脱脂磷化、静电粉沫喷涂工艺。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把</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1492</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社会培训教室762把；</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钳工研训教室40把；</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研修教室（含美术教室）690把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4"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培训椅</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620×630×835</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418465</wp:posOffset>
                  </wp:positionH>
                  <wp:positionV relativeFrom="paragraph">
                    <wp:posOffset>122555</wp:posOffset>
                  </wp:positionV>
                  <wp:extent cx="712470" cy="842010"/>
                  <wp:effectExtent l="0" t="0" r="11430" b="15240"/>
                  <wp:wrapNone/>
                  <wp:docPr id="9" name="ID_9A8ED8FE6E48423F9D0FD231ABE68FE5"/>
                  <wp:cNvGraphicFramePr/>
                  <a:graphic xmlns:a="http://schemas.openxmlformats.org/drawingml/2006/main">
                    <a:graphicData uri="http://schemas.openxmlformats.org/drawingml/2006/picture">
                      <pic:pic xmlns:pic="http://schemas.openxmlformats.org/drawingml/2006/picture">
                        <pic:nvPicPr>
                          <pic:cNvPr id="9" name="ID_9A8ED8FE6E48423F9D0FD231ABE68FE5"/>
                          <pic:cNvPicPr/>
                        </pic:nvPicPr>
                        <pic:blipFill>
                          <a:blip r:embed="rId45"/>
                          <a:stretch>
                            <a:fillRect/>
                          </a:stretch>
                        </pic:blipFill>
                        <pic:spPr>
                          <a:xfrm>
                            <a:off x="0" y="0"/>
                            <a:ext cx="712470" cy="842010"/>
                          </a:xfrm>
                          <a:prstGeom prst="rect">
                            <a:avLst/>
                          </a:prstGeom>
                          <a:noFill/>
                          <a:ln>
                            <a:noFill/>
                          </a:ln>
                        </pic:spPr>
                      </pic:pic>
                    </a:graphicData>
                  </a:graphic>
                </wp:anchor>
              </w:drawing>
            </w:r>
          </w:p>
        </w:tc>
        <w:tc>
          <w:tcPr>
            <w:tcW w:w="523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面料：双层网布。</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海绵：密度≥</w:t>
            </w:r>
            <w:r>
              <w:rPr>
                <w:rFonts w:hint="eastAsia" w:ascii="宋体" w:hAnsi="宋体" w:eastAsia="宋体" w:cs="宋体"/>
                <w:i w:val="0"/>
                <w:iCs w:val="0"/>
                <w:color w:val="auto"/>
                <w:kern w:val="0"/>
                <w:sz w:val="21"/>
                <w:szCs w:val="21"/>
                <w:highlight w:val="none"/>
                <w:u w:val="none"/>
                <w:shd w:val="clear"/>
                <w:lang w:val="en-US" w:eastAsia="zh-CN" w:bidi="ar"/>
              </w:rPr>
              <w:t>5</w:t>
            </w:r>
            <w:r>
              <w:rPr>
                <w:rFonts w:hint="eastAsia" w:asciiTheme="majorEastAsia" w:hAnsiTheme="majorEastAsia" w:eastAsiaTheme="majorEastAsia" w:cstheme="majorEastAsia"/>
                <w:color w:val="auto"/>
                <w:kern w:val="0"/>
                <w:sz w:val="21"/>
                <w:szCs w:val="21"/>
                <w:highlight w:val="none"/>
                <w:shd w:val="clear"/>
                <w:lang w:bidi="ar"/>
              </w:rPr>
              <w:t>kg/m³</w:t>
            </w:r>
            <w:r>
              <w:rPr>
                <w:rFonts w:hint="eastAsia" w:ascii="宋体" w:hAnsi="宋体" w:eastAsia="宋体" w:cs="宋体"/>
                <w:i w:val="0"/>
                <w:iCs w:val="0"/>
                <w:color w:val="000000"/>
                <w:kern w:val="0"/>
                <w:sz w:val="21"/>
                <w:szCs w:val="21"/>
                <w:u w:val="none"/>
                <w:lang w:val="en-US" w:eastAsia="zh-CN" w:bidi="ar"/>
              </w:rPr>
              <w:t>定型海绵，健康无异味，回弹力40%以上，厚度≥5公分。</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钢脚：</w:t>
            </w:r>
            <w:r>
              <w:rPr>
                <w:rFonts w:hint="eastAsia" w:ascii="宋体" w:hAnsi="宋体" w:cs="宋体"/>
                <w:i w:val="0"/>
                <w:iCs w:val="0"/>
                <w:color w:val="000000"/>
                <w:kern w:val="0"/>
                <w:sz w:val="21"/>
                <w:szCs w:val="21"/>
                <w:u w:val="none"/>
                <w:lang w:val="en-US" w:eastAsia="zh-CN" w:bidi="ar"/>
              </w:rPr>
              <w:t>20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30椭圆管，</w:t>
            </w:r>
            <w:r>
              <w:rPr>
                <w:rFonts w:hint="eastAsia" w:ascii="宋体" w:hAnsi="宋体" w:eastAsia="宋体" w:cs="宋体"/>
                <w:i w:val="0"/>
                <w:iCs w:val="0"/>
                <w:color w:val="000000"/>
                <w:kern w:val="0"/>
                <w:sz w:val="21"/>
                <w:szCs w:val="21"/>
                <w:u w:val="none"/>
                <w:lang w:val="en-US" w:eastAsia="zh-CN" w:bidi="ar"/>
              </w:rPr>
              <w:t>壁厚≥1.5毫米碳钢精密焊合，表面脱脂磷化、静电粉沫喷涂工艺。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把</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音乐教室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5"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排椅</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单人500宽</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117475</wp:posOffset>
                  </wp:positionH>
                  <wp:positionV relativeFrom="paragraph">
                    <wp:posOffset>327025</wp:posOffset>
                  </wp:positionV>
                  <wp:extent cx="1038860" cy="727075"/>
                  <wp:effectExtent l="0" t="0" r="8890" b="15875"/>
                  <wp:wrapNone/>
                  <wp:docPr id="7" name="ID_46867FBBAEE0414E936B0E3DF2002785"/>
                  <wp:cNvGraphicFramePr/>
                  <a:graphic xmlns:a="http://schemas.openxmlformats.org/drawingml/2006/main">
                    <a:graphicData uri="http://schemas.openxmlformats.org/drawingml/2006/picture">
                      <pic:pic xmlns:pic="http://schemas.openxmlformats.org/drawingml/2006/picture">
                        <pic:nvPicPr>
                          <pic:cNvPr id="7" name="ID_46867FBBAEE0414E936B0E3DF2002785"/>
                          <pic:cNvPicPr/>
                        </pic:nvPicPr>
                        <pic:blipFill>
                          <a:blip r:embed="rId46"/>
                          <a:stretch>
                            <a:fillRect/>
                          </a:stretch>
                        </pic:blipFill>
                        <pic:spPr>
                          <a:xfrm>
                            <a:off x="0" y="0"/>
                            <a:ext cx="1038860" cy="727075"/>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板材：采用≥18毫米厚环保等级E0级免漆颗粒板，含水率≤10%、甲醛释放量≤0.05mg/m³。</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封边：≥2毫米PVC封边条，激光封边。</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框架：</w:t>
            </w:r>
            <w:r>
              <w:rPr>
                <w:rFonts w:hint="eastAsia" w:ascii="宋体" w:hAnsi="宋体" w:cs="宋体"/>
                <w:i w:val="0"/>
                <w:iCs w:val="0"/>
                <w:color w:val="000000"/>
                <w:kern w:val="0"/>
                <w:sz w:val="21"/>
                <w:szCs w:val="21"/>
                <w:u w:val="none"/>
                <w:lang w:val="en-US" w:eastAsia="zh-CN" w:bidi="ar"/>
              </w:rPr>
              <w:t>80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35椭圆管，</w:t>
            </w:r>
            <w:r>
              <w:rPr>
                <w:rFonts w:hint="eastAsia" w:ascii="宋体" w:hAnsi="宋体" w:eastAsia="宋体" w:cs="宋体"/>
                <w:i w:val="0"/>
                <w:iCs w:val="0"/>
                <w:color w:val="000000"/>
                <w:kern w:val="0"/>
                <w:sz w:val="21"/>
                <w:szCs w:val="21"/>
                <w:u w:val="none"/>
                <w:lang w:val="en-US" w:eastAsia="zh-CN" w:bidi="ar"/>
              </w:rPr>
              <w:t>壁厚≥1.5毫米碳钢精密焊合，表面脱脂磷化、静电粉沫喷涂工艺。</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椅座面450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350，座高450毫米；桌面1000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400，桌高750毫米。</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位</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162</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5"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文件柜</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850×390×1850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528320</wp:posOffset>
                  </wp:positionH>
                  <wp:positionV relativeFrom="paragraph">
                    <wp:posOffset>114935</wp:posOffset>
                  </wp:positionV>
                  <wp:extent cx="350520" cy="862330"/>
                  <wp:effectExtent l="0" t="0" r="11430" b="13970"/>
                  <wp:wrapNone/>
                  <wp:docPr id="3" name="ID_062142F34F3943A0981970B661D76152"/>
                  <wp:cNvGraphicFramePr/>
                  <a:graphic xmlns:a="http://schemas.openxmlformats.org/drawingml/2006/main">
                    <a:graphicData uri="http://schemas.openxmlformats.org/drawingml/2006/picture">
                      <pic:pic xmlns:pic="http://schemas.openxmlformats.org/drawingml/2006/picture">
                        <pic:nvPicPr>
                          <pic:cNvPr id="3" name="ID_062142F34F3943A0981970B661D76152"/>
                          <pic:cNvPicPr/>
                        </pic:nvPicPr>
                        <pic:blipFill>
                          <a:blip r:embed="rId47"/>
                          <a:stretch>
                            <a:fillRect/>
                          </a:stretch>
                        </pic:blipFill>
                        <pic:spPr>
                          <a:xfrm>
                            <a:off x="0" y="0"/>
                            <a:ext cx="350520" cy="862330"/>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strike w:val="0"/>
                <w:dstrike w:val="0"/>
                <w:color w:val="auto"/>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冷轧钢板，厚度≥0.7毫米，一体精工折弯，冲压而成,超强承重</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表面脱脂磷化、塑粉静电粉沫喷涂工艺，经久不脱层,表面平整光滑。</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柜门带锁。</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230</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各培训教室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2"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排椅</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五人位</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2900×650×780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139065</wp:posOffset>
                  </wp:positionV>
                  <wp:extent cx="1076325" cy="664845"/>
                  <wp:effectExtent l="0" t="0" r="9525" b="1905"/>
                  <wp:wrapNone/>
                  <wp:docPr id="45" name="ID_A6F90A62B9664886BE6DB63500B412B9"/>
                  <wp:cNvGraphicFramePr/>
                  <a:graphic xmlns:a="http://schemas.openxmlformats.org/drawingml/2006/main">
                    <a:graphicData uri="http://schemas.openxmlformats.org/drawingml/2006/picture">
                      <pic:pic xmlns:pic="http://schemas.openxmlformats.org/drawingml/2006/picture">
                        <pic:nvPicPr>
                          <pic:cNvPr id="45" name="ID_A6F90A62B9664886BE6DB63500B412B9"/>
                          <pic:cNvPicPr/>
                        </pic:nvPicPr>
                        <pic:blipFill>
                          <a:blip r:embed="rId48"/>
                          <a:stretch>
                            <a:fillRect/>
                          </a:stretch>
                        </pic:blipFill>
                        <pic:spPr>
                          <a:xfrm>
                            <a:off x="0" y="0"/>
                            <a:ext cx="1076325" cy="664845"/>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PU皮软包座垫、靠背。</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框架：壁厚≥1.5毫米碳钢精密焊合，表面脱脂磷化、静电粉沫喷涂工艺。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篮球场替补席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排椅</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三人位</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1750×650×780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174625</wp:posOffset>
                  </wp:positionH>
                  <wp:positionV relativeFrom="paragraph">
                    <wp:posOffset>140335</wp:posOffset>
                  </wp:positionV>
                  <wp:extent cx="827405" cy="591820"/>
                  <wp:effectExtent l="0" t="0" r="10795" b="17780"/>
                  <wp:wrapNone/>
                  <wp:docPr id="32" name="ID_A3FA123AB3764AD2BFF7C164FACD22DA"/>
                  <wp:cNvGraphicFramePr/>
                  <a:graphic xmlns:a="http://schemas.openxmlformats.org/drawingml/2006/main">
                    <a:graphicData uri="http://schemas.openxmlformats.org/drawingml/2006/picture">
                      <pic:pic xmlns:pic="http://schemas.openxmlformats.org/drawingml/2006/picture">
                        <pic:nvPicPr>
                          <pic:cNvPr id="32" name="ID_A3FA123AB3764AD2BFF7C164FACD22DA"/>
                          <pic:cNvPicPr/>
                        </pic:nvPicPr>
                        <pic:blipFill>
                          <a:blip r:embed="rId49"/>
                          <a:stretch>
                            <a:fillRect/>
                          </a:stretch>
                        </pic:blipFill>
                        <pic:spPr>
                          <a:xfrm>
                            <a:off x="0" y="0"/>
                            <a:ext cx="827405" cy="591820"/>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PU皮软包座垫、靠背。</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框架：壁厚≥1.5毫米碳钢精密焊合，表面脱脂磷化、静电粉沫喷涂工艺。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羽毛球队员坐席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长凳</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2000×350×450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86995</wp:posOffset>
                  </wp:positionH>
                  <wp:positionV relativeFrom="paragraph">
                    <wp:posOffset>225425</wp:posOffset>
                  </wp:positionV>
                  <wp:extent cx="982980" cy="602615"/>
                  <wp:effectExtent l="0" t="0" r="7620" b="6985"/>
                  <wp:wrapNone/>
                  <wp:docPr id="31" name="ID_23B8035B7A6346F99B5371DA47F2D419"/>
                  <wp:cNvGraphicFramePr/>
                  <a:graphic xmlns:a="http://schemas.openxmlformats.org/drawingml/2006/main">
                    <a:graphicData uri="http://schemas.openxmlformats.org/drawingml/2006/picture">
                      <pic:pic xmlns:pic="http://schemas.openxmlformats.org/drawingml/2006/picture">
                        <pic:nvPicPr>
                          <pic:cNvPr id="31" name="ID_23B8035B7A6346F99B5371DA47F2D419"/>
                          <pic:cNvPicPr/>
                        </pic:nvPicPr>
                        <pic:blipFill>
                          <a:blip r:embed="rId50"/>
                          <a:stretch>
                            <a:fillRect/>
                          </a:stretch>
                        </pic:blipFill>
                        <pic:spPr>
                          <a:xfrm>
                            <a:off x="0" y="0"/>
                            <a:ext cx="982980" cy="602615"/>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板材：采用环保等级E0级25毫米厚免漆颗粒板，含水率≤10%、甲醛释放量≤0.05mg/m³。</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封边：≥2毫米PVC封边条，激光封边。</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钢架：40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40矩形管，壁厚≥1.5毫米碳钢精密焊合，表面脱脂磷化、静电粉沫喷涂工艺。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篮球场观众席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5"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长凳</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2000×350×450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wp:posOffset>
                  </wp:positionH>
                  <wp:positionV relativeFrom="paragraph">
                    <wp:posOffset>86360</wp:posOffset>
                  </wp:positionV>
                  <wp:extent cx="1123950" cy="549910"/>
                  <wp:effectExtent l="0" t="0" r="0" b="2540"/>
                  <wp:wrapNone/>
                  <wp:docPr id="34" name="ID_30EE552FD3EB40CC80FBBBD36A9771AC"/>
                  <wp:cNvGraphicFramePr/>
                  <a:graphic xmlns:a="http://schemas.openxmlformats.org/drawingml/2006/main">
                    <a:graphicData uri="http://schemas.openxmlformats.org/drawingml/2006/picture">
                      <pic:pic xmlns:pic="http://schemas.openxmlformats.org/drawingml/2006/picture">
                        <pic:nvPicPr>
                          <pic:cNvPr id="34" name="ID_30EE552FD3EB40CC80FBBBD36A9771AC"/>
                          <pic:cNvPicPr/>
                        </pic:nvPicPr>
                        <pic:blipFill>
                          <a:blip r:embed="rId51"/>
                          <a:stretch>
                            <a:fillRect/>
                          </a:stretch>
                        </pic:blipFill>
                        <pic:spPr>
                          <a:xfrm>
                            <a:off x="0" y="0"/>
                            <a:ext cx="1123950" cy="549910"/>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凳面：座板采用实木，防腐处理，表面油漆处理，光滑无毛刺。</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钢架：38</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38矩形304不锈钢管，壁厚≥1.2毫米，拉丝工艺，不生锈。</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五人制足球场观众席</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（室外）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5"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演讲台</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800×500×1150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213995</wp:posOffset>
                  </wp:positionH>
                  <wp:positionV relativeFrom="paragraph">
                    <wp:posOffset>116205</wp:posOffset>
                  </wp:positionV>
                  <wp:extent cx="816610" cy="1074420"/>
                  <wp:effectExtent l="0" t="0" r="0" b="11430"/>
                  <wp:wrapNone/>
                  <wp:docPr id="41" name="ID_37926E9C273D4AC5AE21E26F182EA38B"/>
                  <wp:cNvGraphicFramePr/>
                  <a:graphic xmlns:a="http://schemas.openxmlformats.org/drawingml/2006/main">
                    <a:graphicData uri="http://schemas.openxmlformats.org/drawingml/2006/picture">
                      <pic:pic xmlns:pic="http://schemas.openxmlformats.org/drawingml/2006/picture">
                        <pic:nvPicPr>
                          <pic:cNvPr id="41" name="ID_37926E9C273D4AC5AE21E26F182EA38B"/>
                          <pic:cNvPicPr/>
                        </pic:nvPicPr>
                        <pic:blipFill>
                          <a:blip r:embed="rId52"/>
                          <a:stretch>
                            <a:fillRect/>
                          </a:stretch>
                        </pic:blipFill>
                        <pic:spPr>
                          <a:xfrm>
                            <a:off x="0" y="0"/>
                            <a:ext cx="816610" cy="1074420"/>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板材：采用≥18毫米厚高密度纤维板。</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面材：天然实木木皮贴面。</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油漆：采用环保型水性油漆，开放式喷涂</w:t>
            </w:r>
            <w:r>
              <w:rPr>
                <w:rFonts w:hint="eastAsia" w:ascii="宋体" w:hAnsi="宋体" w:cs="宋体"/>
                <w:i w:val="0"/>
                <w:iCs w:val="0"/>
                <w:color w:val="000000"/>
                <w:kern w:val="0"/>
                <w:sz w:val="21"/>
                <w:szCs w:val="21"/>
                <w:u w:val="none"/>
                <w:lang w:val="en-US" w:eastAsia="zh-CN"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一层报告厅1个；</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二层报告厅1个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5"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主席台</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1600×700×750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246380</wp:posOffset>
                  </wp:positionV>
                  <wp:extent cx="1021080" cy="809625"/>
                  <wp:effectExtent l="0" t="0" r="7620" b="9525"/>
                  <wp:wrapNone/>
                  <wp:docPr id="36" name="ID_FCA3181FB4304B4CBCB091185D71B6A0"/>
                  <wp:cNvGraphicFramePr/>
                  <a:graphic xmlns:a="http://schemas.openxmlformats.org/drawingml/2006/main">
                    <a:graphicData uri="http://schemas.openxmlformats.org/drawingml/2006/picture">
                      <pic:pic xmlns:pic="http://schemas.openxmlformats.org/drawingml/2006/picture">
                        <pic:nvPicPr>
                          <pic:cNvPr id="36" name="ID_FCA3181FB4304B4CBCB091185D71B6A0"/>
                          <pic:cNvPicPr/>
                        </pic:nvPicPr>
                        <pic:blipFill>
                          <a:blip r:embed="rId53"/>
                          <a:stretch>
                            <a:fillRect/>
                          </a:stretch>
                        </pic:blipFill>
                        <pic:spPr>
                          <a:xfrm>
                            <a:off x="0" y="0"/>
                            <a:ext cx="1021080" cy="809625"/>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板材：采用≥18毫米厚高密度纤维板。</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面材：天然实木木皮贴面。</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油漆：采用环保型水性油漆，开放式喷涂</w:t>
            </w:r>
            <w:r>
              <w:rPr>
                <w:rFonts w:hint="eastAsia" w:ascii="宋体" w:hAnsi="宋体" w:cs="宋体"/>
                <w:i w:val="0"/>
                <w:iCs w:val="0"/>
                <w:color w:val="000000"/>
                <w:kern w:val="0"/>
                <w:sz w:val="21"/>
                <w:szCs w:val="21"/>
                <w:u w:val="none"/>
                <w:lang w:val="en-US" w:eastAsia="zh-CN"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一层报告厅6张；</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二层报告厅6张；</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社会培训4张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主席椅</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500×520×1000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327660</wp:posOffset>
                  </wp:positionH>
                  <wp:positionV relativeFrom="paragraph">
                    <wp:posOffset>188595</wp:posOffset>
                  </wp:positionV>
                  <wp:extent cx="751840" cy="1101090"/>
                  <wp:effectExtent l="0" t="0" r="10160" b="3810"/>
                  <wp:wrapNone/>
                  <wp:docPr id="35" name="ID_8302B76C29E14ACDAED096DBC0555C72"/>
                  <wp:cNvGraphicFramePr/>
                  <a:graphic xmlns:a="http://schemas.openxmlformats.org/drawingml/2006/main">
                    <a:graphicData uri="http://schemas.openxmlformats.org/drawingml/2006/picture">
                      <pic:pic xmlns:pic="http://schemas.openxmlformats.org/drawingml/2006/picture">
                        <pic:nvPicPr>
                          <pic:cNvPr id="35" name="ID_8302B76C29E14ACDAED096DBC0555C72"/>
                          <pic:cNvPicPr/>
                        </pic:nvPicPr>
                        <pic:blipFill>
                          <a:blip r:embed="rId54"/>
                          <a:stretch>
                            <a:fillRect/>
                          </a:stretch>
                        </pic:blipFill>
                        <pic:spPr>
                          <a:xfrm>
                            <a:off x="0" y="0"/>
                            <a:ext cx="751840" cy="1101090"/>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实木：桦木实木，含水率≤10%，榫卯结构。</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油漆：采用环保型水性油漆，开放式喷涂</w:t>
            </w:r>
            <w:r>
              <w:rPr>
                <w:rFonts w:hint="eastAsia" w:ascii="宋体" w:hAnsi="宋体" w:cs="宋体"/>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面料：超纤皮，厚度≥2毫米。</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海绵：密度≥50</w:t>
            </w:r>
            <w:r>
              <w:rPr>
                <w:rFonts w:hint="eastAsia" w:asciiTheme="majorEastAsia" w:hAnsiTheme="majorEastAsia" w:eastAsiaTheme="majorEastAsia" w:cstheme="majorEastAsia"/>
                <w:color w:val="auto"/>
                <w:kern w:val="0"/>
                <w:sz w:val="21"/>
                <w:szCs w:val="21"/>
                <w:highlight w:val="none"/>
                <w:lang w:bidi="ar"/>
              </w:rPr>
              <w:t>kg/m³</w:t>
            </w:r>
            <w:r>
              <w:rPr>
                <w:rFonts w:hint="eastAsia" w:ascii="宋体" w:hAnsi="宋体" w:eastAsia="宋体" w:cs="宋体"/>
                <w:i w:val="0"/>
                <w:iCs w:val="0"/>
                <w:color w:val="000000"/>
                <w:kern w:val="0"/>
                <w:sz w:val="21"/>
                <w:szCs w:val="21"/>
                <w:u w:val="none"/>
                <w:lang w:val="en-US" w:eastAsia="zh-CN" w:bidi="ar"/>
              </w:rPr>
              <w:t>定型海绵，健康无异味，回弹力40%以上，厚度≥5公分。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把</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一层报告厅12把；</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二层报告厅12把；</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社会培训8张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77"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电脑桌</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（双人）</w:t>
            </w:r>
            <w:r>
              <w:rPr>
                <w:rFonts w:hint="eastAsia" w:ascii="宋体" w:hAnsi="宋体" w:cs="宋体"/>
                <w:i w:val="0"/>
                <w:iCs w:val="0"/>
                <w:color w:val="000000"/>
                <w:kern w:val="0"/>
                <w:sz w:val="21"/>
                <w:szCs w:val="21"/>
                <w:u w:val="none"/>
                <w:lang w:val="en-US" w:eastAsia="zh-CN" w:bidi="ar"/>
              </w:rPr>
              <w:t>（提供样品）</w:t>
            </w:r>
            <w:r>
              <w:rPr>
                <w:rFonts w:hint="eastAsia" w:ascii="宋体" w:hAnsi="宋体" w:cs="宋体"/>
                <w:b/>
                <w:bCs/>
                <w:i w:val="0"/>
                <w:iCs w:val="0"/>
                <w:color w:val="000000"/>
                <w:kern w:val="0"/>
                <w:sz w:val="21"/>
                <w:szCs w:val="21"/>
                <w:u w:val="none"/>
                <w:lang w:val="en-US" w:eastAsia="zh-CN" w:bidi="ar"/>
              </w:rPr>
              <w:t>（核心产品）</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1600×600×750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113030</wp:posOffset>
                  </wp:positionH>
                  <wp:positionV relativeFrom="paragraph">
                    <wp:posOffset>153670</wp:posOffset>
                  </wp:positionV>
                  <wp:extent cx="980440" cy="1120775"/>
                  <wp:effectExtent l="0" t="0" r="10160" b="3175"/>
                  <wp:wrapNone/>
                  <wp:docPr id="39" name="ID_88C9E017B87F4E61A7670F01BF55D85C"/>
                  <wp:cNvGraphicFramePr/>
                  <a:graphic xmlns:a="http://schemas.openxmlformats.org/drawingml/2006/main">
                    <a:graphicData uri="http://schemas.openxmlformats.org/drawingml/2006/picture">
                      <pic:pic xmlns:pic="http://schemas.openxmlformats.org/drawingml/2006/picture">
                        <pic:nvPicPr>
                          <pic:cNvPr id="39" name="ID_88C9E017B87F4E61A7670F01BF55D85C"/>
                          <pic:cNvPicPr/>
                        </pic:nvPicPr>
                        <pic:blipFill>
                          <a:blip r:embed="rId55"/>
                          <a:stretch>
                            <a:fillRect/>
                          </a:stretch>
                        </pic:blipFill>
                        <pic:spPr>
                          <a:xfrm>
                            <a:off x="0" y="0"/>
                            <a:ext cx="980440" cy="1120775"/>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板材：采用≥18毫米厚环保等级E0级免漆颗粒板，含水率≤10%、甲醛释放量≤0.05mg/m³。</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封边：≥2毫米PVC封边条，激光封边。</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钢架：40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20矩形管，壁厚≥1.5毫米碳钢精密焊合，表面脱脂磷化、静电粉沫喷涂工艺。</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深色面板，桌面前</w:t>
            </w:r>
            <w:r>
              <w:rPr>
                <w:rFonts w:hint="eastAsia" w:ascii="宋体" w:hAnsi="宋体" w:cs="宋体"/>
                <w:i w:val="0"/>
                <w:iCs w:val="0"/>
                <w:color w:val="000000"/>
                <w:kern w:val="0"/>
                <w:sz w:val="21"/>
                <w:szCs w:val="21"/>
                <w:u w:val="none"/>
                <w:lang w:val="en-US" w:eastAsia="zh-CN" w:bidi="ar"/>
              </w:rPr>
              <w:t>上方</w:t>
            </w:r>
            <w:r>
              <w:rPr>
                <w:rFonts w:hint="eastAsia" w:ascii="宋体" w:hAnsi="宋体" w:eastAsia="宋体" w:cs="宋体"/>
                <w:i w:val="0"/>
                <w:iCs w:val="0"/>
                <w:color w:val="000000"/>
                <w:kern w:val="0"/>
                <w:sz w:val="21"/>
                <w:szCs w:val="21"/>
                <w:u w:val="none"/>
                <w:lang w:val="en-US" w:eastAsia="zh-CN" w:bidi="ar"/>
              </w:rPr>
              <w:t>带150毫米高挡板，机箱位置钢挡板完全封闭（冲密集散热小孔），带锁。</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含强弱电布线及连接，每个座位配置2个五孔插座和1个网线插座模块。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450</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18个机房各25张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5"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椅子</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400×400×880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269240</wp:posOffset>
                  </wp:positionH>
                  <wp:positionV relativeFrom="paragraph">
                    <wp:posOffset>218440</wp:posOffset>
                  </wp:positionV>
                  <wp:extent cx="710565" cy="958215"/>
                  <wp:effectExtent l="0" t="0" r="13335" b="13335"/>
                  <wp:wrapNone/>
                  <wp:docPr id="33" name="ID_B9253C0054104C2F8C7F994F94F43F4E"/>
                  <wp:cNvGraphicFramePr/>
                  <a:graphic xmlns:a="http://schemas.openxmlformats.org/drawingml/2006/main">
                    <a:graphicData uri="http://schemas.openxmlformats.org/drawingml/2006/picture">
                      <pic:pic xmlns:pic="http://schemas.openxmlformats.org/drawingml/2006/picture">
                        <pic:nvPicPr>
                          <pic:cNvPr id="33" name="ID_B9253C0054104C2F8C7F994F94F43F4E"/>
                          <pic:cNvPicPr/>
                        </pic:nvPicPr>
                        <pic:blipFill>
                          <a:blip r:embed="rId56"/>
                          <a:stretch>
                            <a:fillRect/>
                          </a:stretch>
                        </pic:blipFill>
                        <pic:spPr>
                          <a:xfrm>
                            <a:off x="0" y="0"/>
                            <a:ext cx="710565" cy="958215"/>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板材：采用≥18毫米厚环保等级E0级免漆颗粒板，含水率≤10%、甲醛释放量≤0.05mg/m³。</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封边：≥2毫米PVC封边条，激光封边。</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钢架：20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20矩形管，壁厚≥1.5毫米碳钢精密焊合，表面脱脂磷化、静电粉沫喷涂工艺。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把</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900</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18个机房各50把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8"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实训课桌</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（双人）</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1200×450×750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199390</wp:posOffset>
                  </wp:positionH>
                  <wp:positionV relativeFrom="paragraph">
                    <wp:posOffset>64135</wp:posOffset>
                  </wp:positionV>
                  <wp:extent cx="779780" cy="995045"/>
                  <wp:effectExtent l="0" t="0" r="1270" b="14605"/>
                  <wp:wrapNone/>
                  <wp:docPr id="37" name="ID_5BD2D2B4CFE5429497B972328421EB9B"/>
                  <wp:cNvGraphicFramePr/>
                  <a:graphic xmlns:a="http://schemas.openxmlformats.org/drawingml/2006/main">
                    <a:graphicData uri="http://schemas.openxmlformats.org/drawingml/2006/picture">
                      <pic:pic xmlns:pic="http://schemas.openxmlformats.org/drawingml/2006/picture">
                        <pic:nvPicPr>
                          <pic:cNvPr id="37" name="ID_5BD2D2B4CFE5429497B972328421EB9B"/>
                          <pic:cNvPicPr/>
                        </pic:nvPicPr>
                        <pic:blipFill>
                          <a:blip r:embed="rId57"/>
                          <a:stretch>
                            <a:fillRect/>
                          </a:stretch>
                        </pic:blipFill>
                        <pic:spPr>
                          <a:xfrm>
                            <a:off x="0" y="0"/>
                            <a:ext cx="779780" cy="995045"/>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板材：采用≥18毫米厚环保等级E0级免漆颗粒板，含水率≤10%、甲醛释放量≤0.05mg/m³。</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封边：≥2毫米PVC封边条，激光封边。</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钢架：40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40矩形管，壁厚≥1.5毫米碳钢精密焊合，表面脱脂磷化、静电粉沫喷涂工艺。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221</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数控综合实训室21张；</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其它200张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8"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实训课桌</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（四人）</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2400×450×750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142240</wp:posOffset>
                  </wp:positionH>
                  <wp:positionV relativeFrom="paragraph">
                    <wp:posOffset>263525</wp:posOffset>
                  </wp:positionV>
                  <wp:extent cx="809625" cy="834390"/>
                  <wp:effectExtent l="0" t="0" r="9525" b="3810"/>
                  <wp:wrapNone/>
                  <wp:docPr id="38" name="ID_AF5977A6240B4416903257E6C4AAAB58"/>
                  <wp:cNvGraphicFramePr/>
                  <a:graphic xmlns:a="http://schemas.openxmlformats.org/drawingml/2006/main">
                    <a:graphicData uri="http://schemas.openxmlformats.org/drawingml/2006/picture">
                      <pic:pic xmlns:pic="http://schemas.openxmlformats.org/drawingml/2006/picture">
                        <pic:nvPicPr>
                          <pic:cNvPr id="38" name="ID_AF5977A6240B4416903257E6C4AAAB58"/>
                          <pic:cNvPicPr/>
                        </pic:nvPicPr>
                        <pic:blipFill>
                          <a:blip r:embed="rId58"/>
                          <a:stretch>
                            <a:fillRect/>
                          </a:stretch>
                        </pic:blipFill>
                        <pic:spPr>
                          <a:xfrm>
                            <a:off x="0" y="0"/>
                            <a:ext cx="809625" cy="834390"/>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板材：采用≥18毫米厚环保等级E0级免漆颗粒板，含水率≤10%、甲醛释放量≤0.05mg/m³。</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封边：≥2毫米PVC封边条，激光封边。</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钢架：40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40矩形管，壁厚≥1.5毫米碳钢精密焊合，表面脱脂磷化、静电粉沫喷涂工艺。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3"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实训课桌</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（单人）</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600×450×750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170815</wp:posOffset>
                  </wp:positionH>
                  <wp:positionV relativeFrom="paragraph">
                    <wp:posOffset>26035</wp:posOffset>
                  </wp:positionV>
                  <wp:extent cx="865505" cy="805180"/>
                  <wp:effectExtent l="0" t="0" r="10795" b="13970"/>
                  <wp:wrapNone/>
                  <wp:docPr id="30" name="ID_CD92EE7C57A040A3A36528520366F716"/>
                  <wp:cNvGraphicFramePr/>
                  <a:graphic xmlns:a="http://schemas.openxmlformats.org/drawingml/2006/main">
                    <a:graphicData uri="http://schemas.openxmlformats.org/drawingml/2006/picture">
                      <pic:pic xmlns:pic="http://schemas.openxmlformats.org/drawingml/2006/picture">
                        <pic:nvPicPr>
                          <pic:cNvPr id="30" name="ID_CD92EE7C57A040A3A36528520366F716"/>
                          <pic:cNvPicPr/>
                        </pic:nvPicPr>
                        <pic:blipFill>
                          <a:blip r:embed="rId59"/>
                          <a:stretch>
                            <a:fillRect/>
                          </a:stretch>
                        </pic:blipFill>
                        <pic:spPr>
                          <a:xfrm>
                            <a:off x="0" y="0"/>
                            <a:ext cx="865505" cy="805180"/>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板材：采用≥18毫米厚环保等级E0级免漆颗粒板，含水率≤10%、甲醛释放量≤0.05mg/m³。</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封边：≥2毫米PVC封边条，激光封边。</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钢架：40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40矩形管，壁厚≥1.5毫米碳钢精密焊合，表面脱脂磷化、静电粉沫喷涂工艺。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367</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实训基地北用实训分格单人桌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8"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41</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椅子</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400×400×880</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123190</wp:posOffset>
                  </wp:positionH>
                  <wp:positionV relativeFrom="paragraph">
                    <wp:posOffset>278130</wp:posOffset>
                  </wp:positionV>
                  <wp:extent cx="770255" cy="840740"/>
                  <wp:effectExtent l="0" t="0" r="10795" b="16510"/>
                  <wp:wrapNone/>
                  <wp:docPr id="40" name="ID_1041ADEC4C2F4902952767CA6540507C"/>
                  <wp:cNvGraphicFramePr/>
                  <a:graphic xmlns:a="http://schemas.openxmlformats.org/drawingml/2006/main">
                    <a:graphicData uri="http://schemas.openxmlformats.org/drawingml/2006/picture">
                      <pic:pic xmlns:pic="http://schemas.openxmlformats.org/drawingml/2006/picture">
                        <pic:nvPicPr>
                          <pic:cNvPr id="40" name="ID_1041ADEC4C2F4902952767CA6540507C"/>
                          <pic:cNvPicPr/>
                        </pic:nvPicPr>
                        <pic:blipFill>
                          <a:blip r:embed="rId60"/>
                          <a:stretch>
                            <a:fillRect/>
                          </a:stretch>
                        </pic:blipFill>
                        <pic:spPr>
                          <a:xfrm>
                            <a:off x="0" y="0"/>
                            <a:ext cx="770255" cy="840740"/>
                          </a:xfrm>
                          <a:prstGeom prst="rect">
                            <a:avLst/>
                          </a:prstGeom>
                          <a:noFill/>
                          <a:ln>
                            <a:noFill/>
                          </a:ln>
                        </pic:spPr>
                      </pic:pic>
                    </a:graphicData>
                  </a:graphic>
                </wp:anchor>
              </w:drawing>
            </w:r>
          </w:p>
        </w:tc>
        <w:tc>
          <w:tcPr>
            <w:tcW w:w="5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板材：采用≥18毫米厚环保等级E0级免漆颗粒板，含水率≤10%、甲醛释放量≤0.05mg/m³。</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封边：≥2毫米PVC封边条，激光封边。</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钢架：20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20矩形管，壁厚≥1.5毫米碳钢精密焊合，表面脱脂磷化、静电粉沫喷涂工艺。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把</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1209</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CAD/CAM实训室4、建模实训室、通用机房(2间)、外贸实训室、会计电算化实训室、智能财税实训室、电子电工专用机房、网络攻防实训室1共560把，双人桌221张*2=442把，四人桌100张*4=400把，单人桌367把</w:t>
            </w:r>
          </w:p>
        </w:tc>
      </w:tr>
    </w:tbl>
    <w:p>
      <w:pPr>
        <w:pStyle w:val="15"/>
        <w:keepNext w:val="0"/>
        <w:keepLines w:val="0"/>
        <w:pageBreakBefore w:val="0"/>
        <w:widowControl w:val="0"/>
        <w:kinsoku/>
        <w:wordWrap/>
        <w:overflowPunct/>
        <w:topLinePunct w:val="0"/>
        <w:autoSpaceDE/>
        <w:autoSpaceDN/>
        <w:bidi w:val="0"/>
        <w:adjustRightInd/>
        <w:spacing w:line="288" w:lineRule="auto"/>
        <w:ind w:firstLine="964" w:firstLineChars="400"/>
        <w:textAlignment w:val="auto"/>
        <w:rPr>
          <w:rFonts w:hAnsi="宋体" w:cs="宋体"/>
          <w:b/>
          <w:bCs/>
          <w:color w:val="auto"/>
          <w:sz w:val="24"/>
          <w:szCs w:val="24"/>
        </w:rPr>
      </w:pPr>
      <w:r>
        <w:rPr>
          <w:rFonts w:hint="eastAsia" w:ascii="宋体" w:hAnsi="宋体" w:eastAsia="宋体" w:cs="宋体"/>
          <w:b/>
          <w:bCs/>
          <w:sz w:val="24"/>
          <w:szCs w:val="24"/>
        </w:rPr>
        <w:t>注：1.</w:t>
      </w:r>
      <w:r>
        <w:rPr>
          <w:rFonts w:hint="eastAsia" w:ascii="宋体" w:hAnsi="宋体" w:eastAsia="宋体" w:cs="宋体"/>
          <w:b/>
          <w:sz w:val="24"/>
          <w:szCs w:val="24"/>
        </w:rPr>
        <w:t>样品</w:t>
      </w:r>
      <w:r>
        <w:rPr>
          <w:rFonts w:hint="eastAsia" w:ascii="宋体" w:hAnsi="宋体" w:eastAsia="宋体" w:cs="宋体"/>
          <w:b/>
          <w:color w:val="auto"/>
          <w:sz w:val="24"/>
          <w:szCs w:val="24"/>
        </w:rPr>
        <w:t>要求：序号</w:t>
      </w:r>
      <w:r>
        <w:rPr>
          <w:rFonts w:hint="eastAsia" w:ascii="宋体" w:hAnsi="宋体" w:eastAsia="宋体" w:cs="宋体"/>
          <w:b/>
          <w:color w:val="auto"/>
          <w:sz w:val="24"/>
          <w:szCs w:val="24"/>
          <w:lang w:val="en-US" w:eastAsia="zh-CN"/>
        </w:rPr>
        <w:t>20</w:t>
      </w:r>
      <w:r>
        <w:rPr>
          <w:rFonts w:hint="eastAsia" w:ascii="宋体" w:hAnsi="宋体" w:eastAsia="宋体" w:cs="宋体"/>
          <w:b/>
          <w:color w:val="auto"/>
          <w:sz w:val="24"/>
          <w:szCs w:val="24"/>
        </w:rPr>
        <w:t>课椅</w:t>
      </w:r>
      <w:r>
        <w:rPr>
          <w:rFonts w:hint="eastAsia" w:ascii="宋体" w:hAnsi="宋体" w:eastAsia="宋体" w:cs="宋体"/>
          <w:b/>
          <w:color w:val="auto"/>
          <w:sz w:val="24"/>
          <w:szCs w:val="24"/>
          <w:lang w:bidi="ar"/>
        </w:rPr>
        <w:t>1</w:t>
      </w:r>
      <w:r>
        <w:rPr>
          <w:rFonts w:hint="eastAsia" w:ascii="宋体" w:hAnsi="宋体" w:eastAsia="宋体" w:cs="宋体"/>
          <w:b/>
          <w:color w:val="auto"/>
          <w:sz w:val="24"/>
          <w:szCs w:val="24"/>
          <w:lang w:val="en-US" w:eastAsia="zh-CN" w:bidi="ar"/>
        </w:rPr>
        <w:t>把、序号21课桌1张、序号36电脑桌（双人）1张、小样一套（详见小样一览表）</w:t>
      </w:r>
      <w:r>
        <w:rPr>
          <w:rFonts w:hint="eastAsia" w:ascii="宋体" w:hAnsi="宋体" w:eastAsia="宋体" w:cs="宋体"/>
          <w:color w:val="auto"/>
          <w:sz w:val="24"/>
          <w:szCs w:val="24"/>
        </w:rPr>
        <w:t>样品必须在</w:t>
      </w:r>
      <w:r>
        <w:rPr>
          <w:rFonts w:hint="eastAsia" w:ascii="宋体" w:hAnsi="宋体" w:eastAsia="宋体" w:cs="宋体"/>
          <w:b/>
          <w:bCs/>
          <w:color w:val="auto"/>
          <w:sz w:val="24"/>
          <w:szCs w:val="24"/>
        </w:rPr>
        <w:t>开标</w:t>
      </w:r>
      <w:r>
        <w:rPr>
          <w:rFonts w:hint="eastAsia" w:ascii="宋体" w:hAnsi="宋体" w:eastAsia="宋体" w:cs="宋体"/>
          <w:b/>
          <w:bCs/>
          <w:color w:val="auto"/>
          <w:sz w:val="24"/>
          <w:szCs w:val="24"/>
          <w:lang w:val="en-US" w:eastAsia="zh-CN"/>
        </w:rPr>
        <w:t>截止时间前</w:t>
      </w:r>
      <w:r>
        <w:rPr>
          <w:rFonts w:hint="eastAsia" w:ascii="宋体" w:hAnsi="宋体" w:eastAsia="宋体" w:cs="宋体"/>
          <w:color w:val="auto"/>
          <w:sz w:val="24"/>
          <w:szCs w:val="24"/>
        </w:rPr>
        <w:t>送达至嘉善县罗星街道乔克国贸中心2-1410嘉兴市宏泽招标咨询有限公司开标室，接收人：金晓筠，联系电话：15726929685。采购活动结束后，采购人将对中标人的所有样品进行封存，作为验收的参考。其他供应商的样品在采购活动结束后</w:t>
      </w:r>
      <w:r>
        <w:rPr>
          <w:rFonts w:hint="eastAsia" w:ascii="宋体" w:hAnsi="宋体" w:eastAsia="宋体" w:cs="宋体"/>
          <w:color w:val="auto"/>
          <w:sz w:val="24"/>
          <w:szCs w:val="24"/>
          <w:lang w:val="en-US" w:eastAsia="zh-CN"/>
        </w:rPr>
        <w:t>1-3个工作日内自行取回。逾期未取回的样品由采购人自行处理</w:t>
      </w:r>
      <w:r>
        <w:rPr>
          <w:rFonts w:hint="eastAsia" w:ascii="宋体" w:hAnsi="宋体" w:eastAsia="宋体" w:cs="宋体"/>
          <w:color w:val="auto"/>
          <w:sz w:val="24"/>
          <w:szCs w:val="24"/>
        </w:rPr>
        <w:t>。</w:t>
      </w:r>
      <w:r>
        <w:rPr>
          <w:rFonts w:hint="eastAsia" w:ascii="宋体" w:hAnsi="宋体" w:eastAsia="宋体" w:cs="宋体"/>
          <w:b/>
          <w:color w:val="auto"/>
          <w:sz w:val="24"/>
          <w:szCs w:val="24"/>
        </w:rPr>
        <w:t>样品不得显示生产厂家名称、地址、商标（品牌）、供应商名称等供应商特有的标识。</w:t>
      </w:r>
      <w:r>
        <w:rPr>
          <w:rFonts w:hint="eastAsia" w:ascii="宋体" w:hAnsi="宋体" w:eastAsia="宋体" w:cs="宋体"/>
          <w:b/>
          <w:bCs/>
          <w:color w:val="auto"/>
          <w:sz w:val="24"/>
          <w:szCs w:val="24"/>
        </w:rPr>
        <w:t>未提供样品或样品提供不全的，作无效标处理。</w:t>
      </w:r>
      <w:r>
        <w:rPr>
          <w:rFonts w:hint="eastAsia" w:ascii="宋体" w:hAnsi="宋体" w:eastAsia="宋体" w:cs="宋体"/>
          <w:color w:val="auto"/>
          <w:szCs w:val="21"/>
          <w:lang w:val="en-US" w:eastAsia="zh-CN"/>
        </w:rPr>
        <w:t>投标供应商提供“</w:t>
      </w:r>
      <w:r>
        <w:rPr>
          <w:rFonts w:hint="eastAsia" w:ascii="宋体" w:hAnsi="宋体" w:eastAsia="宋体" w:cs="宋体"/>
          <w:b/>
          <w:color w:val="auto"/>
          <w:sz w:val="24"/>
          <w:szCs w:val="24"/>
        </w:rPr>
        <w:t>序号</w:t>
      </w:r>
      <w:r>
        <w:rPr>
          <w:rFonts w:hint="eastAsia" w:ascii="宋体" w:hAnsi="宋体" w:eastAsia="宋体" w:cs="宋体"/>
          <w:b/>
          <w:color w:val="auto"/>
          <w:sz w:val="24"/>
          <w:szCs w:val="24"/>
          <w:lang w:val="en-US" w:eastAsia="zh-CN"/>
        </w:rPr>
        <w:t>20</w:t>
      </w:r>
      <w:r>
        <w:rPr>
          <w:rFonts w:hint="eastAsia" w:ascii="宋体" w:hAnsi="宋体" w:eastAsia="宋体" w:cs="宋体"/>
          <w:b/>
          <w:color w:val="auto"/>
          <w:sz w:val="24"/>
          <w:szCs w:val="24"/>
        </w:rPr>
        <w:t>课椅</w:t>
      </w:r>
      <w:r>
        <w:rPr>
          <w:rFonts w:hint="eastAsia" w:ascii="宋体" w:hAnsi="宋体" w:eastAsia="宋体" w:cs="宋体"/>
          <w:b/>
          <w:color w:val="auto"/>
          <w:sz w:val="24"/>
          <w:szCs w:val="24"/>
          <w:lang w:bidi="ar"/>
        </w:rPr>
        <w:t>1</w:t>
      </w:r>
      <w:r>
        <w:rPr>
          <w:rFonts w:hint="eastAsia" w:ascii="宋体" w:hAnsi="宋体" w:eastAsia="宋体" w:cs="宋体"/>
          <w:b/>
          <w:color w:val="auto"/>
          <w:sz w:val="24"/>
          <w:szCs w:val="24"/>
          <w:lang w:val="en-US" w:eastAsia="zh-CN" w:bidi="ar"/>
        </w:rPr>
        <w:t>把、序号21课桌1张</w:t>
      </w:r>
      <w:r>
        <w:rPr>
          <w:rFonts w:hint="eastAsia" w:ascii="宋体" w:hAnsi="宋体" w:eastAsia="宋体" w:cs="宋体"/>
          <w:color w:val="auto"/>
          <w:szCs w:val="21"/>
          <w:lang w:val="en-US" w:eastAsia="zh-CN"/>
        </w:rPr>
        <w:t>”需激光镭射标示“嘉善技师学院”“生产日期”“产品序列号”“刻度尺”字样</w:t>
      </w:r>
      <w:r>
        <w:rPr>
          <w:rFonts w:hint="eastAsia" w:ascii="宋体" w:hAnsi="宋体" w:cs="宋体"/>
          <w:color w:val="auto"/>
          <w:szCs w:val="21"/>
          <w:lang w:val="en-US" w:eastAsia="zh-CN"/>
        </w:rPr>
        <w:t>。</w:t>
      </w:r>
    </w:p>
    <w:p>
      <w:pPr>
        <w:pStyle w:val="21"/>
        <w:keepNext w:val="0"/>
        <w:keepLines w:val="0"/>
        <w:pageBreakBefore w:val="0"/>
        <w:widowControl w:val="0"/>
        <w:tabs>
          <w:tab w:val="left" w:pos="5760"/>
        </w:tabs>
        <w:kinsoku/>
        <w:wordWrap/>
        <w:overflowPunct/>
        <w:topLinePunct w:val="0"/>
        <w:autoSpaceDE/>
        <w:autoSpaceDN/>
        <w:bidi w:val="0"/>
        <w:adjustRightInd/>
        <w:snapToGrid w:val="0"/>
        <w:spacing w:beforeLines="0" w:afterLines="0" w:line="288" w:lineRule="auto"/>
        <w:ind w:firstLine="480"/>
        <w:jc w:val="left"/>
        <w:textAlignment w:val="auto"/>
        <w:rPr>
          <w:rFonts w:hAnsi="宋体" w:cs="宋体"/>
          <w:b/>
          <w:bCs/>
          <w:szCs w:val="24"/>
        </w:rPr>
      </w:pPr>
      <w:r>
        <w:rPr>
          <w:rFonts w:hAnsi="宋体" w:cs="宋体"/>
          <w:sz w:val="24"/>
          <w:szCs w:val="24"/>
        </w:rPr>
        <w:t>2.</w:t>
      </w:r>
      <w:r>
        <w:rPr>
          <w:rFonts w:hint="eastAsia" w:hAnsi="宋体" w:cs="宋体"/>
          <w:sz w:val="24"/>
          <w:szCs w:val="24"/>
        </w:rPr>
        <w:t>实际供货数量以合同签订后甲方发出的供货通知单为准。本项目单价固定，数量按实结算。</w:t>
      </w:r>
    </w:p>
    <w:p>
      <w:pPr>
        <w:widowControl/>
        <w:spacing w:line="240" w:lineRule="auto"/>
        <w:ind w:firstLine="0" w:firstLineChars="0"/>
        <w:jc w:val="left"/>
        <w:rPr>
          <w:rFonts w:hAnsi="宋体" w:cs="宋体"/>
          <w:b/>
          <w:bCs/>
          <w:szCs w:val="24"/>
        </w:rPr>
        <w:sectPr>
          <w:footerReference r:id="rId14" w:type="default"/>
          <w:pgSz w:w="16838" w:h="11906" w:orient="landscape"/>
          <w:pgMar w:top="1077" w:right="1418" w:bottom="1077" w:left="1418" w:header="851" w:footer="851" w:gutter="340"/>
          <w:pgNumType w:fmt="decimal"/>
          <w:cols w:space="720" w:num="1"/>
          <w:docGrid w:linePitch="381" w:charSpace="0"/>
        </w:sectPr>
      </w:pPr>
      <w:r>
        <w:rPr>
          <w:rFonts w:hint="eastAsia" w:hAnsi="宋体" w:cs="宋体"/>
          <w:b/>
          <w:bCs/>
          <w:szCs w:val="24"/>
        </w:rPr>
        <w:br w:type="page"/>
      </w:r>
    </w:p>
    <w:p>
      <w:pPr>
        <w:ind w:left="0" w:leftChars="0" w:firstLine="0" w:firstLineChars="0"/>
        <w:jc w:val="center"/>
        <w:rPr>
          <w:rFonts w:hint="default"/>
          <w:b/>
          <w:bCs w:val="0"/>
          <w:sz w:val="32"/>
          <w:szCs w:val="36"/>
          <w:lang w:val="en-US" w:eastAsia="zh-CN"/>
        </w:rPr>
      </w:pPr>
      <w:r>
        <w:rPr>
          <w:rFonts w:hint="eastAsia" w:hAnsi="宋体" w:cs="宋体"/>
          <w:b/>
          <w:bCs w:val="0"/>
          <w:sz w:val="32"/>
          <w:szCs w:val="32"/>
          <w:lang w:val="en-US" w:eastAsia="zh-CN"/>
        </w:rPr>
        <w:t>小样一览表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2"/>
        <w:gridCol w:w="7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trPr>
        <w:tc>
          <w:tcPr>
            <w:tcW w:w="1832" w:type="dxa"/>
            <w:vAlign w:val="center"/>
          </w:tcPr>
          <w:p>
            <w:pPr>
              <w:pStyle w:val="15"/>
              <w:keepNext w:val="0"/>
              <w:keepLines w:val="0"/>
              <w:pageBreakBefore w:val="0"/>
              <w:widowControl w:val="0"/>
              <w:kinsoku/>
              <w:wordWrap/>
              <w:overflowPunct/>
              <w:topLinePunct w:val="0"/>
              <w:autoSpaceDE/>
              <w:autoSpaceDN/>
              <w:bidi w:val="0"/>
              <w:adjustRightInd/>
              <w:snapToGrid/>
              <w:spacing w:after="0" w:line="30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课桌的塑胶桌面1张</w:t>
            </w:r>
          </w:p>
        </w:tc>
        <w:tc>
          <w:tcPr>
            <w:tcW w:w="7727" w:type="dxa"/>
            <w:vAlign w:val="center"/>
          </w:tcPr>
          <w:p>
            <w:pPr>
              <w:pStyle w:val="15"/>
              <w:keepNext w:val="0"/>
              <w:keepLines w:val="0"/>
              <w:pageBreakBefore w:val="0"/>
              <w:widowControl w:val="0"/>
              <w:kinsoku/>
              <w:wordWrap/>
              <w:overflowPunct/>
              <w:topLinePunct w:val="0"/>
              <w:autoSpaceDE/>
              <w:autoSpaceDN/>
              <w:bidi w:val="0"/>
              <w:adjustRightInd/>
              <w:snapToGrid/>
              <w:spacing w:after="0" w:line="300" w:lineRule="auto"/>
              <w:ind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采用环保ABS塑料耐冲击，一级新料一体射出成型，不得采用回收料生产。尺寸：长650(±10)×深450(±10)×厚21(±3)毫米。桌面技术至少满足以下要求：桌面长方形四周倒圆角，四周及底部不得有毛边；靠胸侧两边角有下沿边，靠胸前端处有一内弧造型；表面有细蚀纹，没有反光现象；面板底部有双钢管强化承重；抗污防腐、耐磨抗划伤的表面处理，用金属物轻刻画表面无划痕，水性笔或签字笔书写墨水痕迹用普通纸巾抹布往返不超过3遍擦拭无墨水痕迹，有效解决在使用过程中因涂画，灰尘、水渍、汗渍造成桌面污浊不堪，不易无法清洁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832" w:type="dxa"/>
            <w:vAlign w:val="center"/>
          </w:tcPr>
          <w:p>
            <w:pPr>
              <w:pStyle w:val="15"/>
              <w:keepNext w:val="0"/>
              <w:keepLines w:val="0"/>
              <w:pageBreakBefore w:val="0"/>
              <w:widowControl w:val="0"/>
              <w:kinsoku/>
              <w:wordWrap/>
              <w:overflowPunct/>
              <w:topLinePunct w:val="0"/>
              <w:autoSpaceDE/>
              <w:autoSpaceDN/>
              <w:bidi w:val="0"/>
              <w:adjustRightInd/>
              <w:snapToGrid/>
              <w:spacing w:after="0" w:line="30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课桌的塑胶书斗1个</w:t>
            </w:r>
          </w:p>
        </w:tc>
        <w:tc>
          <w:tcPr>
            <w:tcW w:w="7727" w:type="dxa"/>
            <w:vAlign w:val="center"/>
          </w:tcPr>
          <w:p>
            <w:pPr>
              <w:pStyle w:val="15"/>
              <w:keepNext w:val="0"/>
              <w:keepLines w:val="0"/>
              <w:pageBreakBefore w:val="0"/>
              <w:widowControl w:val="0"/>
              <w:kinsoku/>
              <w:wordWrap/>
              <w:overflowPunct/>
              <w:topLinePunct w:val="0"/>
              <w:autoSpaceDE/>
              <w:autoSpaceDN/>
              <w:bidi w:val="0"/>
              <w:adjustRightInd/>
              <w:snapToGrid/>
              <w:spacing w:after="0" w:line="300" w:lineRule="auto"/>
              <w:ind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采用环保PP塑料一级新料一体射出注塑成型，不得采用回收料、再生料生产。内径尺寸：长450(±10)×深340(±10)×净高≦120毫米，外径尺寸：长510(±10)×深350(±10)×净高≦120毫米。书箱技术至少满足以下要求：内部前沿设有梯形凹处方便笔，橡皮擦，刀片等小文具储放；底部有多条排水槽缝设计（宽度≤5毫米）方便清洗或擦拭底部易排水通风干燥；三墙面为弧型设计主要增加置入容积，确保学生安全；外围倒圆角光滑不刮手，无毛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832" w:type="dxa"/>
            <w:vAlign w:val="center"/>
          </w:tcPr>
          <w:p>
            <w:pPr>
              <w:pStyle w:val="15"/>
              <w:keepNext w:val="0"/>
              <w:keepLines w:val="0"/>
              <w:pageBreakBefore w:val="0"/>
              <w:widowControl w:val="0"/>
              <w:kinsoku/>
              <w:wordWrap/>
              <w:overflowPunct/>
              <w:topLinePunct w:val="0"/>
              <w:autoSpaceDE/>
              <w:autoSpaceDN/>
              <w:bidi w:val="0"/>
              <w:adjustRightInd/>
              <w:snapToGrid/>
              <w:spacing w:after="0" w:line="30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课桌的钢制脚架各部位钢</w:t>
            </w:r>
            <w:r>
              <w:rPr>
                <w:rFonts w:hint="eastAsia" w:ascii="宋体" w:hAnsi="宋体" w:eastAsia="宋体" w:cs="宋体"/>
                <w:color w:val="auto"/>
                <w:sz w:val="24"/>
                <w:szCs w:val="24"/>
                <w:lang w:val="en-US" w:eastAsia="zh-CN"/>
              </w:rPr>
              <w:t>管2组（长度100毫</w:t>
            </w:r>
            <w:r>
              <w:rPr>
                <w:rFonts w:hint="eastAsia" w:ascii="宋体" w:hAnsi="宋体" w:eastAsia="宋体" w:cs="宋体"/>
                <w:sz w:val="24"/>
                <w:szCs w:val="24"/>
                <w:lang w:val="en-US" w:eastAsia="zh-CN"/>
              </w:rPr>
              <w:t>米左右）</w:t>
            </w:r>
          </w:p>
        </w:tc>
        <w:tc>
          <w:tcPr>
            <w:tcW w:w="7727" w:type="dxa"/>
            <w:vAlign w:val="center"/>
          </w:tcPr>
          <w:p>
            <w:pPr>
              <w:pStyle w:val="15"/>
              <w:keepNext w:val="0"/>
              <w:keepLines w:val="0"/>
              <w:pageBreakBefore w:val="0"/>
              <w:widowControl w:val="0"/>
              <w:kinsoku/>
              <w:wordWrap/>
              <w:overflowPunct/>
              <w:topLinePunct w:val="0"/>
              <w:autoSpaceDE/>
              <w:autoSpaceDN/>
              <w:bidi w:val="0"/>
              <w:adjustRightInd/>
              <w:snapToGrid/>
              <w:spacing w:after="0" w:line="300" w:lineRule="auto"/>
              <w:ind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桌脚贴地部与上部弯管尺寸为椭圆形口径30×60(±1)×壁厚1.4毫米，桌脚上部活动立管钢管尺寸为椭圆形口径23×50(±1)×壁厚1.4毫米；桌脚上部活动内管采用口径23×50(±1)×壁厚1.4毫米的椭圆形白皮钢管；连接书箱P型支架管采用口径20×40(±1)×壁厚1.2毫米的椭圆形白皮钢管。其中一组表面需经除油、脱脂、磷化、皮膜处理。外表采用一级颗粒粉末，经高温粉体烤漆，不得有刮伤货脱漆现象。涂层需无漏喷、锈蚀；涂层需光滑均匀，色泽一致，需无流挂、疙瘩、皱皮、飞漆等缺陷。涂层需平整光滑、清晰，需无明显粒子、涨边现象。底坐L字弯管左右组合焊接外型配合手摇升降结构合理、顺畅、安全。另一组不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832" w:type="dxa"/>
            <w:vAlign w:val="center"/>
          </w:tcPr>
          <w:p>
            <w:pPr>
              <w:pStyle w:val="15"/>
              <w:keepNext w:val="0"/>
              <w:keepLines w:val="0"/>
              <w:pageBreakBefore w:val="0"/>
              <w:widowControl w:val="0"/>
              <w:kinsoku/>
              <w:wordWrap/>
              <w:overflowPunct/>
              <w:topLinePunct w:val="0"/>
              <w:autoSpaceDE/>
              <w:autoSpaceDN/>
              <w:bidi w:val="0"/>
              <w:adjustRightInd/>
              <w:snapToGrid/>
              <w:spacing w:after="0" w:line="30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课桌的前后脚垫各1组</w:t>
            </w:r>
          </w:p>
        </w:tc>
        <w:tc>
          <w:tcPr>
            <w:tcW w:w="7727" w:type="dxa"/>
            <w:vAlign w:val="center"/>
          </w:tcPr>
          <w:p>
            <w:pPr>
              <w:pStyle w:val="15"/>
              <w:keepNext w:val="0"/>
              <w:keepLines w:val="0"/>
              <w:pageBreakBefore w:val="0"/>
              <w:widowControl w:val="0"/>
              <w:kinsoku/>
              <w:wordWrap/>
              <w:overflowPunct/>
              <w:topLinePunct w:val="0"/>
              <w:autoSpaceDE/>
              <w:autoSpaceDN/>
              <w:bidi w:val="0"/>
              <w:adjustRightInd/>
              <w:snapToGrid/>
              <w:spacing w:after="0" w:line="300" w:lineRule="auto"/>
              <w:ind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前脚垫要求：采用环保PP塑料一级新料一体射出成，并用圆头十字自攻螺丝锁付。桌子前脚垫左右各需配1个水平调节塑钢胶料POM螺丝，使桌面保持平衡不倾斜。不得采用回收料生产。尺寸：长73×宽50×高71毫米，垫跟高8mm(±2)毫米。贴地脚垫宽大与地面接触平稳安全。</w:t>
            </w:r>
          </w:p>
          <w:p>
            <w:pPr>
              <w:pStyle w:val="15"/>
              <w:keepNext w:val="0"/>
              <w:keepLines w:val="0"/>
              <w:pageBreakBefore w:val="0"/>
              <w:widowControl w:val="0"/>
              <w:kinsoku/>
              <w:wordWrap/>
              <w:overflowPunct/>
              <w:topLinePunct w:val="0"/>
              <w:autoSpaceDE/>
              <w:autoSpaceDN/>
              <w:bidi w:val="0"/>
              <w:adjustRightInd/>
              <w:snapToGrid/>
              <w:spacing w:after="0" w:line="300" w:lineRule="auto"/>
              <w:ind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后脚垫要求：采用环保PP塑料一级新料一体射出成并用圆头十字自攻螺丝锁付，不得采用回收料生产。尺寸：长196×宽50×高85毫米，垫跟高8mm(±2)毫米。贴地脚垫长、宽大与地面接触平稳安全。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832" w:type="dxa"/>
            <w:vAlign w:val="center"/>
          </w:tcPr>
          <w:p>
            <w:pPr>
              <w:pStyle w:val="15"/>
              <w:keepNext w:val="0"/>
              <w:keepLines w:val="0"/>
              <w:pageBreakBefore w:val="0"/>
              <w:widowControl w:val="0"/>
              <w:kinsoku/>
              <w:wordWrap/>
              <w:overflowPunct/>
              <w:topLinePunct w:val="0"/>
              <w:autoSpaceDE/>
              <w:autoSpaceDN/>
              <w:bidi w:val="0"/>
              <w:adjustRightInd/>
              <w:snapToGrid/>
              <w:spacing w:after="0" w:line="30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课椅的塑胶脚垫各1组</w:t>
            </w:r>
          </w:p>
        </w:tc>
        <w:tc>
          <w:tcPr>
            <w:tcW w:w="77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b w:val="0"/>
                <w:bCs w:val="0"/>
                <w:color w:val="auto"/>
                <w:sz w:val="24"/>
                <w:szCs w:val="24"/>
              </w:rPr>
            </w:pPr>
            <w:r>
              <w:rPr>
                <w:rFonts w:hint="eastAsia" w:ascii="宋体" w:hAnsi="宋体" w:eastAsia="宋体" w:cs="宋体"/>
                <w:kern w:val="0"/>
                <w:sz w:val="24"/>
                <w:szCs w:val="24"/>
                <w:lang w:val="en-US" w:eastAsia="zh-CN" w:bidi="ar-SA"/>
              </w:rPr>
              <w:t>采用环保PP塑料一级新料一体射出成型，并用圆头十字自攻螺丝锁付。椅子前脚垫左右各需配1个水平调节塑钢胶料POM螺丝使椅子面保持平衡不倾斜。不得采用回收料生产。尺寸:长83×宽72×高43毫米，垫跟高10(±2)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trPr>
        <w:tc>
          <w:tcPr>
            <w:tcW w:w="1832" w:type="dxa"/>
            <w:vAlign w:val="center"/>
          </w:tcPr>
          <w:p>
            <w:pPr>
              <w:pStyle w:val="15"/>
              <w:keepNext w:val="0"/>
              <w:keepLines w:val="0"/>
              <w:pageBreakBefore w:val="0"/>
              <w:widowControl w:val="0"/>
              <w:kinsoku/>
              <w:wordWrap/>
              <w:overflowPunct/>
              <w:topLinePunct w:val="0"/>
              <w:autoSpaceDE/>
              <w:autoSpaceDN/>
              <w:bidi w:val="0"/>
              <w:adjustRightInd/>
              <w:snapToGrid/>
              <w:spacing w:after="0" w:line="30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课椅的塑胶靠背1组</w:t>
            </w:r>
          </w:p>
        </w:tc>
        <w:tc>
          <w:tcPr>
            <w:tcW w:w="7727" w:type="dxa"/>
            <w:vAlign w:val="center"/>
          </w:tcPr>
          <w:p>
            <w:pPr>
              <w:pStyle w:val="15"/>
              <w:keepNext w:val="0"/>
              <w:keepLines w:val="0"/>
              <w:pageBreakBefore w:val="0"/>
              <w:widowControl w:val="0"/>
              <w:kinsoku/>
              <w:wordWrap/>
              <w:overflowPunct/>
              <w:topLinePunct w:val="0"/>
              <w:autoSpaceDE/>
              <w:autoSpaceDN/>
              <w:bidi w:val="0"/>
              <w:adjustRightInd/>
              <w:snapToGrid/>
              <w:spacing w:after="0" w:line="300" w:lineRule="auto"/>
              <w:ind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采用环保PP塑料一级新料一体注塑成型，不得采用回收料生产。尺寸：485×4</w:t>
            </w:r>
            <w:r>
              <w:rPr>
                <w:rFonts w:hint="eastAsia" w:ascii="宋体" w:hAnsi="宋体" w:cs="宋体"/>
                <w:sz w:val="24"/>
                <w:szCs w:val="24"/>
                <w:lang w:val="en-US" w:eastAsia="zh-CN"/>
              </w:rPr>
              <w:t>30</w:t>
            </w:r>
            <w:r>
              <w:rPr>
                <w:rFonts w:hint="eastAsia" w:ascii="宋体" w:hAnsi="宋体" w:eastAsia="宋体" w:cs="宋体"/>
                <w:sz w:val="24"/>
                <w:szCs w:val="24"/>
                <w:lang w:val="en-US" w:eastAsia="zh-CN"/>
              </w:rPr>
              <w:t>(±10)毫米。靠背呈弯孤曲面设计符合人体功学。靠背曲面设计多个透气孔，使背部通风透气，孔径小于5毫米，符合家具安全标准。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trPr>
        <w:tc>
          <w:tcPr>
            <w:tcW w:w="1832" w:type="dxa"/>
            <w:vAlign w:val="center"/>
          </w:tcPr>
          <w:p>
            <w:pPr>
              <w:pStyle w:val="15"/>
              <w:keepNext w:val="0"/>
              <w:keepLines w:val="0"/>
              <w:pageBreakBefore w:val="0"/>
              <w:widowControl w:val="0"/>
              <w:kinsoku/>
              <w:wordWrap/>
              <w:overflowPunct/>
              <w:topLinePunct w:val="0"/>
              <w:autoSpaceDE/>
              <w:autoSpaceDN/>
              <w:bidi w:val="0"/>
              <w:adjustRightInd/>
              <w:snapToGrid/>
              <w:spacing w:after="0" w:line="30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课椅的塑胶坐垫1组</w:t>
            </w:r>
          </w:p>
        </w:tc>
        <w:tc>
          <w:tcPr>
            <w:tcW w:w="7727" w:type="dxa"/>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lef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采用环保PP塑料一级新料一体注塑成型。不得采用回收料生产。尺寸：506×430(±10)毫米。座垫前端有两下凹可使坐下时腿部能服贴座垫，进而达到长时间乘坐不压迫；座垫中间有一内陷处可使坐下时臀部能服贴座垫，进而达到长时间乘坐臀部不劳累。多个透气孔，使坐垫通风透气，孔径小于5毫米，符合家具安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6" w:hRule="atLeast"/>
        </w:trPr>
        <w:tc>
          <w:tcPr>
            <w:tcW w:w="1832" w:type="dxa"/>
            <w:vAlign w:val="center"/>
          </w:tcPr>
          <w:p>
            <w:pPr>
              <w:pStyle w:val="15"/>
              <w:keepNext w:val="0"/>
              <w:keepLines w:val="0"/>
              <w:pageBreakBefore w:val="0"/>
              <w:widowControl w:val="0"/>
              <w:kinsoku/>
              <w:wordWrap/>
              <w:overflowPunct/>
              <w:topLinePunct w:val="0"/>
              <w:autoSpaceDE/>
              <w:autoSpaceDN/>
              <w:bidi w:val="0"/>
              <w:adjustRightInd/>
              <w:snapToGrid/>
              <w:spacing w:after="0" w:line="30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课桌或课椅的手摇升降组件1组</w:t>
            </w:r>
          </w:p>
        </w:tc>
        <w:tc>
          <w:tcPr>
            <w:tcW w:w="7727" w:type="dxa"/>
            <w:vAlign w:val="center"/>
          </w:tcPr>
          <w:p>
            <w:pPr>
              <w:pStyle w:val="15"/>
              <w:keepNext w:val="0"/>
              <w:keepLines w:val="0"/>
              <w:pageBreakBefore w:val="0"/>
              <w:widowControl w:val="0"/>
              <w:kinsoku/>
              <w:wordWrap/>
              <w:overflowPunct/>
              <w:topLinePunct w:val="0"/>
              <w:autoSpaceDE/>
              <w:autoSpaceDN/>
              <w:bidi w:val="0"/>
              <w:adjustRightInd/>
              <w:snapToGrid/>
              <w:spacing w:after="0" w:line="300" w:lineRule="auto"/>
              <w:ind w:firstLine="0" w:firstLineChars="0"/>
              <w:jc w:val="lef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整套隐藏式升降传动装置包括内置PA6尼龙转动座、碳钢包胶（PA6尼龙）丝杆、PA6尼龙丝杆套及联动六角碳钢棒。整套手摇升降传动组件置于腿架连接横档管内。使用专用调节工具（手摇柄）插入孔内顺时针摇转，通过传动装置及联动装置，使桌面高度上升。反之逆时针旋转使桌面高度下降。左右两根腿架都设有调节孔，左右两边均可调节。</w:t>
            </w:r>
          </w:p>
        </w:tc>
      </w:tr>
    </w:tbl>
    <w:p>
      <w:pPr>
        <w:rPr>
          <w:rFonts w:hint="eastAsia" w:hAnsi="宋体" w:cs="宋体"/>
          <w:b/>
          <w:bCs/>
          <w:sz w:val="24"/>
          <w:szCs w:val="24"/>
        </w:rPr>
      </w:pPr>
      <w:r>
        <w:rPr>
          <w:rFonts w:hint="eastAsia" w:hAnsi="宋体" w:cs="宋体"/>
          <w:b/>
          <w:bCs/>
          <w:sz w:val="24"/>
          <w:szCs w:val="24"/>
        </w:rPr>
        <w:br w:type="page"/>
      </w:r>
    </w:p>
    <w:p>
      <w:pPr>
        <w:pStyle w:val="21"/>
        <w:snapToGrid w:val="0"/>
        <w:spacing w:beforeLines="0" w:afterLines="0" w:line="300" w:lineRule="auto"/>
        <w:ind w:firstLine="482"/>
        <w:jc w:val="left"/>
        <w:rPr>
          <w:rFonts w:hAnsi="宋体" w:cs="宋体"/>
          <w:b/>
          <w:bCs/>
          <w:sz w:val="24"/>
          <w:szCs w:val="24"/>
        </w:rPr>
      </w:pPr>
      <w:r>
        <w:rPr>
          <w:rFonts w:hint="eastAsia" w:hAnsi="宋体" w:cs="宋体"/>
          <w:b/>
          <w:bCs/>
          <w:sz w:val="24"/>
          <w:szCs w:val="24"/>
        </w:rPr>
        <w:t>二、商务要求表</w:t>
      </w:r>
    </w:p>
    <w:tbl>
      <w:tblPr>
        <w:tblStyle w:val="40"/>
        <w:tblW w:w="9370" w:type="dxa"/>
        <w:tblInd w:w="108"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945"/>
        <w:gridCol w:w="7425"/>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620" w:hRule="atLeast"/>
        </w:trPr>
        <w:tc>
          <w:tcPr>
            <w:tcW w:w="1945" w:type="dxa"/>
            <w:tcBorders>
              <w:bottom w:val="single" w:color="auto" w:sz="4" w:space="0"/>
              <w:right w:val="single" w:color="auto" w:sz="4" w:space="0"/>
            </w:tcBorders>
            <w:vAlign w:val="center"/>
          </w:tcPr>
          <w:p>
            <w:pPr>
              <w:snapToGrid w:val="0"/>
              <w:spacing w:before="100" w:beforeAutospacing="1" w:after="100" w:afterAutospacing="1" w:line="300" w:lineRule="auto"/>
              <w:ind w:firstLine="0" w:firstLineChars="0"/>
              <w:jc w:val="center"/>
              <w:rPr>
                <w:rFonts w:ascii="宋体" w:hAnsi="宋体" w:cs="宋体"/>
                <w:kern w:val="0"/>
                <w:szCs w:val="24"/>
              </w:rPr>
            </w:pPr>
            <w:r>
              <w:rPr>
                <w:rFonts w:hint="eastAsia" w:ascii="宋体" w:hAnsi="宋体" w:cs="宋体"/>
                <w:szCs w:val="24"/>
              </w:rPr>
              <w:t>售后服务要求</w:t>
            </w:r>
          </w:p>
        </w:tc>
        <w:tc>
          <w:tcPr>
            <w:tcW w:w="7425" w:type="dxa"/>
            <w:tcBorders>
              <w:left w:val="nil"/>
              <w:bottom w:val="single" w:color="auto" w:sz="4" w:space="0"/>
            </w:tcBorders>
            <w:vAlign w:val="center"/>
          </w:tcPr>
          <w:p>
            <w:pPr>
              <w:autoSpaceDE w:val="0"/>
              <w:autoSpaceDN w:val="0"/>
              <w:adjustRightInd w:val="0"/>
              <w:spacing w:line="300" w:lineRule="auto"/>
              <w:ind w:firstLine="0" w:firstLineChars="0"/>
              <w:rPr>
                <w:rFonts w:ascii="宋体" w:hAnsi="宋体" w:cs="新宋体"/>
                <w:color w:val="000000" w:themeColor="text1"/>
                <w14:textFill>
                  <w14:solidFill>
                    <w14:schemeClr w14:val="tx1"/>
                  </w14:solidFill>
                </w14:textFill>
              </w:rPr>
            </w:pPr>
            <w:r>
              <w:rPr>
                <w:rFonts w:hint="eastAsia" w:ascii="宋体" w:hAnsi="宋体" w:cs="新宋体"/>
                <w:color w:val="000000" w:themeColor="text1"/>
                <w14:textFill>
                  <w14:solidFill>
                    <w14:schemeClr w14:val="tx1"/>
                  </w14:solidFill>
                </w14:textFill>
              </w:rPr>
              <w:t>1.供应商提供的售后服务应符合GB/T37652-2019《家具售后服务要求》。</w:t>
            </w:r>
          </w:p>
          <w:p>
            <w:pPr>
              <w:autoSpaceDE w:val="0"/>
              <w:autoSpaceDN w:val="0"/>
              <w:adjustRightInd w:val="0"/>
              <w:spacing w:line="300" w:lineRule="auto"/>
              <w:ind w:firstLine="0" w:firstLineChars="0"/>
              <w:rPr>
                <w:rFonts w:ascii="宋体" w:hAnsi="宋体" w:cs="新宋体"/>
                <w:color w:val="000000" w:themeColor="text1"/>
                <w14:textFill>
                  <w14:solidFill>
                    <w14:schemeClr w14:val="tx1"/>
                  </w14:solidFill>
                </w14:textFill>
              </w:rPr>
            </w:pPr>
            <w:r>
              <w:rPr>
                <w:rFonts w:hint="eastAsia" w:ascii="宋体" w:hAnsi="宋体" w:cs="新宋体"/>
                <w:color w:val="000000" w:themeColor="text1"/>
                <w14:textFill>
                  <w14:solidFill>
                    <w14:schemeClr w14:val="tx1"/>
                  </w14:solidFill>
                </w14:textFill>
              </w:rPr>
              <w:t>2.质量保证期：所有家具的质保期不少于</w:t>
            </w:r>
            <w:r>
              <w:rPr>
                <w:rFonts w:hint="eastAsia" w:ascii="宋体" w:hAnsi="宋体" w:cs="新宋体"/>
                <w:color w:val="auto"/>
                <w:highlight w:val="none"/>
                <w:shd w:val="clear"/>
                <w:lang w:val="en-US" w:eastAsia="zh-CN"/>
              </w:rPr>
              <w:t>3</w:t>
            </w:r>
            <w:r>
              <w:rPr>
                <w:rFonts w:hint="eastAsia" w:ascii="宋体" w:hAnsi="宋体" w:cs="新宋体"/>
                <w:color w:val="auto"/>
                <w:highlight w:val="none"/>
                <w:shd w:val="clear"/>
              </w:rPr>
              <w:t>年</w:t>
            </w:r>
            <w:r>
              <w:rPr>
                <w:rFonts w:hint="eastAsia" w:ascii="宋体" w:hAnsi="宋体" w:cs="新宋体"/>
                <w:color w:val="000000" w:themeColor="text1"/>
                <w14:textFill>
                  <w14:solidFill>
                    <w14:schemeClr w14:val="tx1"/>
                  </w14:solidFill>
                </w14:textFill>
              </w:rPr>
              <w:t>，在质保期内，如在正常使用过程中出现的质量问题，供应商须负责免费维修或调换。</w:t>
            </w:r>
          </w:p>
          <w:p>
            <w:pPr>
              <w:autoSpaceDE w:val="0"/>
              <w:autoSpaceDN w:val="0"/>
              <w:adjustRightInd w:val="0"/>
              <w:spacing w:line="300" w:lineRule="auto"/>
              <w:ind w:firstLine="0" w:firstLineChars="0"/>
              <w:rPr>
                <w:rFonts w:ascii="宋体" w:hAnsi="宋体" w:cs="新宋体"/>
                <w:color w:val="000000" w:themeColor="text1"/>
                <w14:textFill>
                  <w14:solidFill>
                    <w14:schemeClr w14:val="tx1"/>
                  </w14:solidFill>
                </w14:textFill>
              </w:rPr>
            </w:pPr>
            <w:r>
              <w:rPr>
                <w:rFonts w:hint="eastAsia" w:ascii="宋体" w:hAnsi="宋体" w:cs="新宋体"/>
                <w:color w:val="000000" w:themeColor="text1"/>
                <w14:textFill>
                  <w14:solidFill>
                    <w14:schemeClr w14:val="tx1"/>
                  </w14:solidFill>
                </w14:textFill>
              </w:rPr>
              <w:t>3.供应商需提供7×24小时售后服务，且维修人员须在接到维修电话后24小时内赶到现场，提供不间断的服务直到修复为止。维修点需提供足够的备件以适应采购人维修需求。</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67" w:hRule="atLeast"/>
        </w:trPr>
        <w:tc>
          <w:tcPr>
            <w:tcW w:w="1945" w:type="dxa"/>
            <w:tcBorders>
              <w:top w:val="single" w:color="auto" w:sz="4" w:space="0"/>
              <w:bottom w:val="single" w:color="auto" w:sz="4" w:space="0"/>
              <w:right w:val="single" w:color="auto" w:sz="4" w:space="0"/>
            </w:tcBorders>
            <w:vAlign w:val="center"/>
          </w:tcPr>
          <w:p>
            <w:pPr>
              <w:snapToGrid w:val="0"/>
              <w:spacing w:before="100" w:beforeAutospacing="1" w:after="100" w:afterAutospacing="1" w:line="300" w:lineRule="auto"/>
              <w:ind w:firstLine="0" w:firstLineChars="0"/>
              <w:jc w:val="center"/>
              <w:rPr>
                <w:rFonts w:ascii="宋体" w:hAnsi="宋体" w:cs="宋体"/>
                <w:kern w:val="0"/>
                <w:szCs w:val="24"/>
              </w:rPr>
            </w:pPr>
            <w:r>
              <w:rPr>
                <w:rFonts w:hint="eastAsia" w:ascii="宋体" w:hAnsi="宋体" w:cs="宋体"/>
                <w:szCs w:val="24"/>
              </w:rPr>
              <w:t>交货时间及地点</w:t>
            </w:r>
          </w:p>
        </w:tc>
        <w:tc>
          <w:tcPr>
            <w:tcW w:w="7425" w:type="dxa"/>
            <w:tcBorders>
              <w:top w:val="single" w:color="auto" w:sz="4" w:space="0"/>
              <w:left w:val="single" w:color="auto" w:sz="4" w:space="0"/>
              <w:bottom w:val="single" w:color="auto" w:sz="4" w:space="0"/>
            </w:tcBorders>
            <w:vAlign w:val="center"/>
          </w:tcPr>
          <w:p>
            <w:pPr>
              <w:autoSpaceDE w:val="0"/>
              <w:autoSpaceDN w:val="0"/>
              <w:adjustRightInd w:val="0"/>
              <w:spacing w:line="300" w:lineRule="auto"/>
              <w:ind w:firstLine="0" w:firstLineChars="0"/>
              <w:rPr>
                <w:rFonts w:ascii="宋体" w:hAnsi="宋体" w:cs="新宋体"/>
                <w:color w:val="000000" w:themeColor="text1"/>
                <w14:textFill>
                  <w14:solidFill>
                    <w14:schemeClr w14:val="tx1"/>
                  </w14:solidFill>
                </w14:textFill>
              </w:rPr>
            </w:pPr>
            <w:r>
              <w:rPr>
                <w:rFonts w:hint="eastAsia" w:ascii="宋体" w:hAnsi="宋体" w:cs="新宋体"/>
                <w:color w:val="000000" w:themeColor="text1"/>
                <w14:textFill>
                  <w14:solidFill>
                    <w14:schemeClr w14:val="tx1"/>
                  </w14:solidFill>
                </w14:textFill>
              </w:rPr>
              <w:t>合同签订后待采购人发出供货通知单起</w:t>
            </w:r>
            <w:r>
              <w:rPr>
                <w:rFonts w:hint="eastAsia" w:ascii="宋体" w:hAnsi="宋体" w:cs="新宋体"/>
                <w:color w:val="auto"/>
                <w:highlight w:val="none"/>
                <w:shd w:val="clear"/>
                <w:lang w:val="en-US" w:eastAsia="zh-CN"/>
              </w:rPr>
              <w:t>15</w:t>
            </w:r>
            <w:r>
              <w:rPr>
                <w:rFonts w:hint="eastAsia" w:ascii="宋体" w:hAnsi="宋体" w:cs="新宋体"/>
                <w:color w:val="auto"/>
                <w:highlight w:val="none"/>
                <w:shd w:val="clear"/>
              </w:rPr>
              <w:t>日内</w:t>
            </w:r>
            <w:r>
              <w:rPr>
                <w:rFonts w:hint="eastAsia" w:ascii="宋体" w:hAnsi="宋体" w:cs="新宋体"/>
                <w:color w:val="000000" w:themeColor="text1"/>
                <w14:textFill>
                  <w14:solidFill>
                    <w14:schemeClr w14:val="tx1"/>
                  </w14:solidFill>
                </w14:textFill>
              </w:rPr>
              <w:t>送货到采购人指定地点完成安装</w:t>
            </w:r>
            <w:r>
              <w:rPr>
                <w:rFonts w:hint="eastAsia" w:ascii="宋体" w:hAnsi="宋体" w:cs="新宋体"/>
                <w:color w:val="000000" w:themeColor="text1"/>
                <w:lang w:val="en-US" w:eastAsia="zh-CN"/>
                <w14:textFill>
                  <w14:solidFill>
                    <w14:schemeClr w14:val="tx1"/>
                  </w14:solidFill>
                </w14:textFill>
              </w:rPr>
              <w:t>调试</w:t>
            </w:r>
            <w:r>
              <w:rPr>
                <w:rFonts w:hint="eastAsia" w:ascii="宋体" w:hAnsi="宋体" w:cs="新宋体"/>
                <w:color w:val="000000" w:themeColor="text1"/>
                <w14:textFill>
                  <w14:solidFill>
                    <w14:schemeClr w14:val="tx1"/>
                  </w14:solidFill>
                </w14:textFill>
              </w:rPr>
              <w:t>并</w:t>
            </w:r>
            <w:r>
              <w:rPr>
                <w:rFonts w:hint="eastAsia" w:ascii="宋体" w:hAnsi="宋体" w:cs="新宋体"/>
                <w:color w:val="000000" w:themeColor="text1"/>
                <w:lang w:val="en-US" w:eastAsia="zh-CN"/>
                <w14:textFill>
                  <w14:solidFill>
                    <w14:schemeClr w14:val="tx1"/>
                  </w14:solidFill>
                </w14:textFill>
              </w:rPr>
              <w:t>通过验收</w:t>
            </w:r>
            <w:r>
              <w:rPr>
                <w:rFonts w:hint="eastAsia" w:ascii="宋体" w:hAnsi="宋体" w:cs="新宋体"/>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67" w:hRule="atLeast"/>
        </w:trPr>
        <w:tc>
          <w:tcPr>
            <w:tcW w:w="1945" w:type="dxa"/>
            <w:tcBorders>
              <w:top w:val="single" w:color="auto" w:sz="4" w:space="0"/>
              <w:bottom w:val="single" w:color="auto" w:sz="4" w:space="0"/>
              <w:right w:val="single" w:color="auto" w:sz="4" w:space="0"/>
            </w:tcBorders>
            <w:vAlign w:val="center"/>
          </w:tcPr>
          <w:p>
            <w:pPr>
              <w:spacing w:line="300" w:lineRule="auto"/>
              <w:ind w:firstLine="0" w:firstLineChars="0"/>
              <w:jc w:val="center"/>
              <w:rPr>
                <w:rFonts w:ascii="宋体" w:hAnsi="宋体" w:cs="宋体"/>
                <w:kern w:val="0"/>
                <w:szCs w:val="24"/>
                <w:lang w:bidi="ar"/>
              </w:rPr>
            </w:pPr>
            <w:r>
              <w:rPr>
                <w:rFonts w:hint="eastAsia" w:ascii="宋体" w:hAnsi="宋体" w:cs="宋体"/>
                <w:kern w:val="0"/>
                <w:szCs w:val="24"/>
                <w:lang w:bidi="ar"/>
              </w:rPr>
              <w:t>违约责任</w:t>
            </w:r>
          </w:p>
        </w:tc>
        <w:tc>
          <w:tcPr>
            <w:tcW w:w="7425" w:type="dxa"/>
            <w:tcBorders>
              <w:top w:val="single" w:color="auto" w:sz="4" w:space="0"/>
              <w:left w:val="single" w:color="auto" w:sz="4" w:space="0"/>
              <w:bottom w:val="single" w:color="auto" w:sz="4" w:space="0"/>
            </w:tcBorders>
            <w:vAlign w:val="center"/>
          </w:tcPr>
          <w:p>
            <w:pPr>
              <w:spacing w:line="300" w:lineRule="auto"/>
              <w:ind w:firstLine="0" w:firstLineChars="0"/>
              <w:contextualSpacing/>
              <w:rPr>
                <w:rFonts w:ascii="宋体" w:hAnsi="宋体" w:cs="宋体"/>
                <w:kern w:val="0"/>
                <w:szCs w:val="24"/>
                <w:lang w:bidi="ar"/>
              </w:rPr>
            </w:pPr>
            <w:r>
              <w:rPr>
                <w:rFonts w:hint="eastAsia" w:ascii="宋体" w:hAnsi="宋体" w:cs="宋体"/>
                <w:szCs w:val="24"/>
              </w:rPr>
              <w:t>签订合同后，如中标人不按双方签订合同约定履约，则应按甲方实际损失赔偿给甲方</w:t>
            </w: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67" w:hRule="atLeast"/>
        </w:trPr>
        <w:tc>
          <w:tcPr>
            <w:tcW w:w="1945" w:type="dxa"/>
            <w:tcBorders>
              <w:top w:val="single" w:color="auto" w:sz="4" w:space="0"/>
              <w:bottom w:val="single" w:color="auto" w:sz="4" w:space="0"/>
              <w:right w:val="single" w:color="auto" w:sz="4" w:space="0"/>
            </w:tcBorders>
            <w:vAlign w:val="center"/>
          </w:tcPr>
          <w:p>
            <w:pPr>
              <w:spacing w:line="300" w:lineRule="auto"/>
              <w:ind w:firstLine="0" w:firstLineChars="0"/>
              <w:jc w:val="center"/>
              <w:rPr>
                <w:rFonts w:ascii="宋体" w:hAnsi="宋体" w:cs="宋体"/>
                <w:kern w:val="0"/>
                <w:szCs w:val="24"/>
                <w:lang w:bidi="ar"/>
              </w:rPr>
            </w:pPr>
            <w:r>
              <w:rPr>
                <w:rFonts w:hint="eastAsia" w:ascii="宋体" w:hAnsi="宋体" w:cs="宋体"/>
                <w:kern w:val="0"/>
                <w:szCs w:val="24"/>
                <w:lang w:bidi="ar"/>
              </w:rPr>
              <w:t>验收标准</w:t>
            </w:r>
          </w:p>
        </w:tc>
        <w:tc>
          <w:tcPr>
            <w:tcW w:w="7425" w:type="dxa"/>
            <w:tcBorders>
              <w:top w:val="single" w:color="auto" w:sz="4" w:space="0"/>
              <w:left w:val="single" w:color="auto" w:sz="4" w:space="0"/>
              <w:bottom w:val="single" w:color="auto" w:sz="4" w:space="0"/>
            </w:tcBorders>
            <w:vAlign w:val="center"/>
          </w:tcPr>
          <w:p>
            <w:pPr>
              <w:spacing w:line="300" w:lineRule="auto"/>
              <w:ind w:firstLine="0" w:firstLineChars="0"/>
              <w:contextualSpacing/>
              <w:rPr>
                <w:rFonts w:ascii="宋体" w:hAnsi="宋体" w:cs="宋体"/>
              </w:rPr>
            </w:pPr>
            <w:r>
              <w:rPr>
                <w:rFonts w:hint="eastAsia" w:ascii="宋体" w:hAnsi="宋体" w:cs="宋体"/>
              </w:rPr>
              <w:t>1.所供产品的规格符合采购文件、供应商投标承诺及采购合同约定的要求。</w:t>
            </w:r>
          </w:p>
          <w:p>
            <w:pPr>
              <w:spacing w:line="300" w:lineRule="auto"/>
              <w:ind w:firstLine="0" w:firstLineChars="0"/>
              <w:contextualSpacing/>
              <w:rPr>
                <w:rFonts w:ascii="宋体" w:hAnsi="宋体" w:cs="宋体"/>
              </w:rPr>
            </w:pPr>
            <w:r>
              <w:rPr>
                <w:rFonts w:hint="eastAsia" w:ascii="宋体" w:hAnsi="宋体" w:cs="宋体"/>
              </w:rPr>
              <w:t>2.所供产品的材质、颜色符合采购文件、供应商投标承诺及采购合同约定的要求。</w:t>
            </w:r>
          </w:p>
          <w:p>
            <w:pPr>
              <w:spacing w:line="300" w:lineRule="auto"/>
              <w:ind w:firstLine="0" w:firstLineChars="0"/>
              <w:contextualSpacing/>
              <w:rPr>
                <w:rFonts w:ascii="宋体" w:hAnsi="宋体" w:cs="宋体"/>
              </w:rPr>
            </w:pPr>
            <w:r>
              <w:rPr>
                <w:rFonts w:hint="eastAsia" w:ascii="宋体" w:hAnsi="宋体" w:cs="宋体"/>
              </w:rPr>
              <w:t>3.所供产品的外观完好，无严重碰撞、表皮脱落、五金件生锈等明显瑕疵。</w:t>
            </w:r>
          </w:p>
          <w:p>
            <w:pPr>
              <w:spacing w:line="300" w:lineRule="auto"/>
              <w:ind w:firstLine="0" w:firstLineChars="0"/>
              <w:contextualSpacing/>
              <w:rPr>
                <w:rFonts w:ascii="宋体" w:hAnsi="宋体" w:cs="宋体"/>
              </w:rPr>
            </w:pPr>
            <w:r>
              <w:rPr>
                <w:rFonts w:hint="eastAsia" w:ascii="宋体" w:hAnsi="宋体" w:cs="宋体"/>
              </w:rPr>
              <w:t>4.所供产品结构牢固，无安全隐患。</w:t>
            </w:r>
          </w:p>
          <w:p>
            <w:pPr>
              <w:spacing w:line="300" w:lineRule="auto"/>
              <w:ind w:firstLine="0" w:firstLineChars="0"/>
              <w:contextualSpacing/>
              <w:rPr>
                <w:rFonts w:ascii="宋体" w:hAnsi="宋体" w:cs="宋体"/>
              </w:rPr>
            </w:pPr>
            <w:r>
              <w:rPr>
                <w:rFonts w:hint="eastAsia" w:ascii="宋体" w:hAnsi="宋体" w:cs="宋体"/>
              </w:rPr>
              <w:t>5.合同到货后，由中标人的专业技术人员现场调试（所有供试材料由供货方提供）。甲方有权随机抽样检测，如检测结果不合格的不予验收，检测费用考虑在报价中由中标单位承担。所有技术指标符合采购文件、供应商投标承诺及采购合同约定的要求后，给予验收。</w:t>
            </w:r>
          </w:p>
          <w:p>
            <w:pPr>
              <w:spacing w:line="300" w:lineRule="auto"/>
              <w:ind w:firstLine="0" w:firstLineChars="0"/>
              <w:contextualSpacing/>
              <w:rPr>
                <w:rFonts w:ascii="宋体" w:hAnsi="宋体" w:cs="宋体"/>
              </w:rPr>
            </w:pPr>
            <w:r>
              <w:rPr>
                <w:rFonts w:hint="eastAsia" w:ascii="宋体" w:hAnsi="宋体" w:cs="宋体"/>
              </w:rPr>
              <w:t>6.所有产品均已运输至指定地点，并安装调试完毕。</w:t>
            </w:r>
          </w:p>
          <w:p>
            <w:pPr>
              <w:spacing w:line="300" w:lineRule="auto"/>
              <w:ind w:firstLine="0" w:firstLineChars="0"/>
              <w:contextualSpacing/>
              <w:rPr>
                <w:rFonts w:ascii="宋体" w:hAnsi="宋体" w:cs="宋体"/>
              </w:rPr>
            </w:pPr>
            <w:r>
              <w:rPr>
                <w:rFonts w:hint="eastAsia" w:ascii="宋体" w:hAnsi="宋体" w:cs="宋体"/>
              </w:rPr>
              <w:t>7.采购文件、供应商投标承诺及采购合同约定的附件、工具、技术资料等齐全；提供产品使用说明书、合格证、检测合格的检查报告。</w:t>
            </w:r>
          </w:p>
        </w:tc>
      </w:tr>
    </w:tbl>
    <w:p>
      <w:pPr>
        <w:pStyle w:val="37"/>
        <w:ind w:firstLine="643"/>
      </w:pPr>
    </w:p>
    <w:p>
      <w:pPr>
        <w:pStyle w:val="37"/>
        <w:ind w:firstLine="643"/>
      </w:pPr>
    </w:p>
    <w:p>
      <w:pPr>
        <w:pStyle w:val="37"/>
        <w:ind w:firstLine="643"/>
      </w:pPr>
    </w:p>
    <w:p>
      <w:pPr>
        <w:pStyle w:val="37"/>
        <w:ind w:firstLine="643"/>
      </w:pPr>
    </w:p>
    <w:p>
      <w:pPr>
        <w:pStyle w:val="37"/>
        <w:ind w:firstLine="643"/>
        <w:sectPr>
          <w:pgSz w:w="11906" w:h="16838"/>
          <w:pgMar w:top="1418" w:right="1077" w:bottom="1418" w:left="1077" w:header="851" w:footer="851" w:gutter="340"/>
          <w:pgNumType w:fmt="decimal"/>
          <w:cols w:space="720" w:num="1"/>
          <w:docGrid w:linePitch="381" w:charSpace="0"/>
        </w:sectPr>
      </w:pPr>
    </w:p>
    <w:p>
      <w:pPr>
        <w:pStyle w:val="37"/>
        <w:ind w:firstLine="643"/>
      </w:pPr>
      <w:r>
        <w:rPr>
          <w:rFonts w:hint="eastAsia"/>
        </w:rPr>
        <w:t>第三章</w:t>
      </w:r>
      <w:r>
        <w:rPr>
          <w:rFonts w:hint="eastAsia"/>
          <w:lang w:val="en-US" w:eastAsia="zh-CN"/>
        </w:rPr>
        <w:t xml:space="preserve"> </w:t>
      </w:r>
      <w:r>
        <w:rPr>
          <w:rFonts w:hint="eastAsia"/>
        </w:rPr>
        <w:t>投标人须知</w:t>
      </w:r>
      <w:bookmarkEnd w:id="23"/>
    </w:p>
    <w:p>
      <w:pPr>
        <w:pStyle w:val="6"/>
        <w:spacing w:before="0" w:after="0" w:line="240" w:lineRule="auto"/>
        <w:ind w:firstLine="755" w:firstLineChars="235"/>
        <w:jc w:val="center"/>
        <w:rPr>
          <w:rFonts w:ascii="宋体" w:hAnsi="宋体" w:cs="宋体"/>
        </w:rPr>
      </w:pPr>
      <w:bookmarkStart w:id="24" w:name="_Toc16637"/>
      <w:r>
        <w:rPr>
          <w:rFonts w:hint="eastAsia" w:ascii="宋体" w:hAnsi="宋体" w:cs="宋体"/>
        </w:rPr>
        <w:t>一、前附表</w:t>
      </w:r>
      <w:bookmarkEnd w:id="24"/>
    </w:p>
    <w:tbl>
      <w:tblPr>
        <w:tblStyle w:val="40"/>
        <w:tblW w:w="0" w:type="auto"/>
        <w:tblInd w:w="-17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08"/>
        <w:gridCol w:w="1936"/>
        <w:gridCol w:w="70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blHeader/>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序号</w:t>
            </w:r>
          </w:p>
        </w:tc>
        <w:tc>
          <w:tcPr>
            <w:tcW w:w="1936"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内容</w:t>
            </w:r>
          </w:p>
        </w:tc>
        <w:tc>
          <w:tcPr>
            <w:tcW w:w="7060" w:type="dxa"/>
            <w:tcBorders>
              <w:top w:val="single" w:color="auto" w:sz="4" w:space="0"/>
              <w:left w:val="single" w:color="auto" w:sz="4" w:space="0"/>
              <w:bottom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1</w:t>
            </w:r>
          </w:p>
        </w:tc>
        <w:tc>
          <w:tcPr>
            <w:tcW w:w="1936"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0" w:firstLineChars="0"/>
              <w:rPr>
                <w:rFonts w:ascii="宋体" w:hAnsi="宋体" w:cs="宋体"/>
                <w:color w:val="000000"/>
                <w:szCs w:val="24"/>
              </w:rPr>
            </w:pPr>
            <w:r>
              <w:rPr>
                <w:rFonts w:hint="eastAsia" w:ascii="宋体" w:hAnsi="宋体" w:cs="宋体"/>
                <w:color w:val="000000"/>
                <w:szCs w:val="24"/>
              </w:rPr>
              <w:t>项目名称</w:t>
            </w:r>
          </w:p>
        </w:tc>
        <w:tc>
          <w:tcPr>
            <w:tcW w:w="7060" w:type="dxa"/>
            <w:tcBorders>
              <w:top w:val="single" w:color="auto" w:sz="4" w:space="0"/>
              <w:left w:val="single" w:color="auto" w:sz="4" w:space="0"/>
              <w:bottom w:val="single" w:color="auto" w:sz="4" w:space="0"/>
            </w:tcBorders>
            <w:vAlign w:val="center"/>
          </w:tcPr>
          <w:p>
            <w:pPr>
              <w:snapToGrid w:val="0"/>
              <w:spacing w:line="300" w:lineRule="auto"/>
              <w:ind w:firstLine="0" w:firstLineChars="0"/>
              <w:rPr>
                <w:rFonts w:hint="eastAsia" w:ascii="宋体" w:hAnsi="宋体" w:eastAsia="宋体" w:cs="宋体"/>
                <w:color w:val="000000"/>
                <w:szCs w:val="24"/>
                <w:lang w:eastAsia="zh-CN"/>
              </w:rPr>
            </w:pPr>
            <w:r>
              <w:rPr>
                <w:rFonts w:hint="eastAsia" w:ascii="宋体" w:hAnsi="宋体" w:cs="宋体"/>
                <w:color w:val="000000"/>
                <w:szCs w:val="24"/>
                <w:lang w:eastAsia="zh-CN"/>
              </w:rPr>
              <w:t>嘉善技师学院（筹）教学用家具采购项目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2</w:t>
            </w:r>
          </w:p>
        </w:tc>
        <w:tc>
          <w:tcPr>
            <w:tcW w:w="1936"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0" w:firstLineChars="0"/>
              <w:rPr>
                <w:rFonts w:ascii="宋体" w:hAnsi="宋体" w:cs="宋体"/>
                <w:color w:val="000000"/>
                <w:szCs w:val="24"/>
              </w:rPr>
            </w:pPr>
            <w:r>
              <w:rPr>
                <w:rFonts w:hint="eastAsia" w:ascii="宋体" w:hAnsi="宋体" w:cs="宋体"/>
                <w:color w:val="000000"/>
                <w:szCs w:val="24"/>
              </w:rPr>
              <w:t>采购数量及单位</w:t>
            </w:r>
          </w:p>
        </w:tc>
        <w:tc>
          <w:tcPr>
            <w:tcW w:w="7060" w:type="dxa"/>
            <w:tcBorders>
              <w:top w:val="single" w:color="auto" w:sz="4" w:space="0"/>
              <w:left w:val="single" w:color="auto" w:sz="4" w:space="0"/>
              <w:bottom w:val="single" w:color="auto" w:sz="4" w:space="0"/>
            </w:tcBorders>
            <w:vAlign w:val="center"/>
          </w:tcPr>
          <w:p>
            <w:pPr>
              <w:snapToGrid w:val="0"/>
              <w:spacing w:line="300" w:lineRule="auto"/>
              <w:ind w:firstLine="0" w:firstLineChars="0"/>
              <w:rPr>
                <w:rFonts w:ascii="宋体" w:hAnsi="宋体" w:cs="宋体"/>
                <w:color w:val="000000"/>
                <w:szCs w:val="24"/>
              </w:rPr>
            </w:pPr>
            <w:r>
              <w:rPr>
                <w:rFonts w:hint="eastAsia" w:ascii="宋体" w:hAnsi="宋体" w:cs="宋体"/>
                <w:b/>
                <w:bCs/>
                <w:color w:val="000000"/>
                <w:szCs w:val="24"/>
              </w:rPr>
              <w:t>详见采购需求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3</w:t>
            </w:r>
          </w:p>
        </w:tc>
        <w:tc>
          <w:tcPr>
            <w:tcW w:w="1936"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0" w:firstLineChars="0"/>
              <w:rPr>
                <w:rFonts w:ascii="宋体" w:hAnsi="宋体" w:cs="宋体"/>
                <w:szCs w:val="24"/>
              </w:rPr>
            </w:pPr>
            <w:r>
              <w:rPr>
                <w:rFonts w:hint="eastAsia" w:ascii="宋体" w:hAnsi="宋体" w:cs="宋体"/>
                <w:szCs w:val="24"/>
              </w:rPr>
              <w:t>投标报价及费用</w:t>
            </w:r>
          </w:p>
        </w:tc>
        <w:tc>
          <w:tcPr>
            <w:tcW w:w="7060" w:type="dxa"/>
            <w:tcBorders>
              <w:top w:val="single" w:color="auto" w:sz="4" w:space="0"/>
              <w:left w:val="single" w:color="auto" w:sz="4" w:space="0"/>
              <w:bottom w:val="single" w:color="auto" w:sz="4" w:space="0"/>
            </w:tcBorders>
            <w:vAlign w:val="center"/>
          </w:tcPr>
          <w:p>
            <w:pPr>
              <w:spacing w:line="300" w:lineRule="auto"/>
              <w:ind w:firstLine="0" w:firstLineChars="0"/>
              <w:rPr>
                <w:rFonts w:ascii="宋体" w:hAnsi="宋体" w:cs="宋体"/>
                <w:szCs w:val="24"/>
              </w:rPr>
            </w:pPr>
            <w:r>
              <w:rPr>
                <w:rFonts w:hint="eastAsia" w:ascii="宋体" w:hAnsi="宋体" w:cs="宋体"/>
                <w:szCs w:val="24"/>
              </w:rPr>
              <w:t>1.本项目投标应以人民币报价；</w:t>
            </w:r>
          </w:p>
          <w:p>
            <w:pPr>
              <w:spacing w:line="300" w:lineRule="auto"/>
              <w:ind w:firstLine="0" w:firstLineChars="0"/>
              <w:rPr>
                <w:rFonts w:ascii="宋体" w:hAnsi="宋体" w:cs="宋体"/>
                <w:szCs w:val="24"/>
              </w:rPr>
            </w:pPr>
            <w:r>
              <w:rPr>
                <w:rFonts w:hint="eastAsia" w:ascii="宋体" w:hAnsi="宋体" w:cs="宋体"/>
                <w:szCs w:val="24"/>
              </w:rPr>
              <w:t>2.不论投标结果如何，投标人均应自行承担所有与投标有关的全部费用。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4</w:t>
            </w:r>
          </w:p>
        </w:tc>
        <w:tc>
          <w:tcPr>
            <w:tcW w:w="1936"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0" w:firstLineChars="0"/>
              <w:rPr>
                <w:rFonts w:ascii="宋体" w:hAnsi="宋体" w:cs="宋体"/>
                <w:szCs w:val="24"/>
              </w:rPr>
            </w:pPr>
            <w:r>
              <w:rPr>
                <w:rFonts w:hint="eastAsia" w:ascii="宋体" w:hAnsi="宋体" w:cs="宋体"/>
                <w:szCs w:val="24"/>
              </w:rPr>
              <w:t>现场踏勘</w:t>
            </w:r>
          </w:p>
        </w:tc>
        <w:tc>
          <w:tcPr>
            <w:tcW w:w="7060" w:type="dxa"/>
            <w:tcBorders>
              <w:top w:val="single" w:color="auto" w:sz="4" w:space="0"/>
              <w:left w:val="single" w:color="auto" w:sz="4" w:space="0"/>
              <w:bottom w:val="single" w:color="auto" w:sz="4" w:space="0"/>
            </w:tcBorders>
            <w:vAlign w:val="center"/>
          </w:tcPr>
          <w:p>
            <w:pPr>
              <w:snapToGrid w:val="0"/>
              <w:spacing w:line="300" w:lineRule="auto"/>
              <w:ind w:firstLine="0" w:firstLineChars="0"/>
              <w:rPr>
                <w:rFonts w:ascii="宋体" w:hAnsi="宋体" w:cs="宋体"/>
                <w:szCs w:val="24"/>
              </w:rPr>
            </w:pPr>
            <w:r>
              <w:rPr>
                <w:rFonts w:hint="eastAsia" w:ascii="宋体" w:hAnsi="宋体" w:cs="宋体"/>
                <w:szCs w:val="24"/>
              </w:rPr>
              <w:t>本项目不适用。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5</w:t>
            </w:r>
          </w:p>
        </w:tc>
        <w:tc>
          <w:tcPr>
            <w:tcW w:w="193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00" w:lineRule="auto"/>
              <w:ind w:firstLine="0" w:firstLineChars="0"/>
              <w:textAlignment w:val="bottom"/>
              <w:rPr>
                <w:rFonts w:ascii="宋体" w:hAnsi="宋体" w:cs="宋体"/>
                <w:szCs w:val="24"/>
              </w:rPr>
            </w:pPr>
            <w:r>
              <w:rPr>
                <w:rFonts w:hint="eastAsia" w:ascii="宋体" w:hAnsi="宋体" w:cs="宋体"/>
                <w:szCs w:val="24"/>
              </w:rPr>
              <w:t>投标文件组成</w:t>
            </w:r>
          </w:p>
        </w:tc>
        <w:tc>
          <w:tcPr>
            <w:tcW w:w="7060" w:type="dxa"/>
            <w:tcBorders>
              <w:top w:val="single" w:color="auto" w:sz="4" w:space="0"/>
              <w:left w:val="single" w:color="auto" w:sz="4" w:space="0"/>
              <w:bottom w:val="single" w:color="auto" w:sz="4" w:space="0"/>
            </w:tcBorders>
            <w:vAlign w:val="center"/>
          </w:tcPr>
          <w:p>
            <w:pPr>
              <w:spacing w:line="300" w:lineRule="auto"/>
              <w:ind w:firstLine="0" w:firstLineChars="0"/>
              <w:contextualSpacing/>
              <w:rPr>
                <w:rFonts w:ascii="宋体" w:hAnsi="宋体" w:cs="宋体"/>
                <w:szCs w:val="24"/>
              </w:rPr>
            </w:pPr>
            <w:r>
              <w:rPr>
                <w:rFonts w:hint="eastAsia" w:ascii="宋体" w:hAnsi="宋体" w:cs="宋体"/>
                <w:szCs w:val="24"/>
              </w:rPr>
              <w:t>本项目实行网上投标，投标人应准备以下投标文件：</w:t>
            </w:r>
          </w:p>
          <w:p>
            <w:pPr>
              <w:spacing w:line="300" w:lineRule="auto"/>
              <w:ind w:firstLine="0" w:firstLineChars="0"/>
              <w:contextualSpacing/>
              <w:rPr>
                <w:rFonts w:ascii="宋体" w:hAnsi="宋体" w:cs="宋体"/>
                <w:szCs w:val="24"/>
              </w:rPr>
            </w:pPr>
            <w:r>
              <w:rPr>
                <w:rFonts w:hint="eastAsia" w:ascii="宋体" w:hAnsi="宋体" w:cs="宋体"/>
                <w:szCs w:val="24"/>
              </w:rPr>
              <w:t>（1）投标人于“政采云”上提供电子投标文件。</w:t>
            </w:r>
          </w:p>
          <w:p>
            <w:pPr>
              <w:autoSpaceDE w:val="0"/>
              <w:autoSpaceDN w:val="0"/>
              <w:snapToGrid w:val="0"/>
              <w:spacing w:line="300" w:lineRule="auto"/>
              <w:ind w:firstLine="0" w:firstLineChars="0"/>
              <w:contextualSpacing/>
              <w:textAlignment w:val="bottom"/>
              <w:rPr>
                <w:rFonts w:ascii="宋体" w:hAnsi="宋体" w:cs="宋体"/>
                <w:szCs w:val="24"/>
              </w:rPr>
            </w:pPr>
            <w:r>
              <w:rPr>
                <w:rFonts w:hint="eastAsia" w:ascii="宋体" w:hAnsi="宋体" w:cs="宋体"/>
                <w:szCs w:val="24"/>
              </w:rPr>
              <w:t>（2）</w:t>
            </w:r>
            <w:r>
              <w:rPr>
                <w:rFonts w:hint="eastAsia" w:ascii="宋体" w:hAnsi="宋体" w:cs="宋体"/>
                <w:b/>
                <w:kern w:val="0"/>
                <w:szCs w:val="24"/>
              </w:rPr>
              <w:t>将在政采云平台上最后生成的具备电子签章的备份电子标文件1份 。</w:t>
            </w:r>
            <w:r>
              <w:rPr>
                <w:rFonts w:hint="eastAsia" w:ascii="宋体" w:hAnsi="宋体" w:cs="宋体"/>
                <w:b/>
                <w:bCs/>
                <w:szCs w:val="24"/>
              </w:rPr>
              <w:t>（</w:t>
            </w:r>
            <w:r>
              <w:rPr>
                <w:rFonts w:hint="eastAsia" w:ascii="宋体" w:hAnsi="宋体" w:cs="宋体"/>
                <w:b/>
                <w:szCs w:val="24"/>
              </w:rPr>
              <w:t>光盘或U盘上应当用不褪色墨水笔注明投标人名称、项目名称以及法定代表人或其委托代理人签名，投标人应当确保电子光盘或U盘能够打开运行并正常使用）</w:t>
            </w:r>
            <w:r>
              <w:rPr>
                <w:rFonts w:hint="eastAsia" w:hAnsi="宋体"/>
                <w:szCs w:val="24"/>
              </w:rPr>
              <w:t>装袋密封后邮寄或直接送达至</w:t>
            </w:r>
            <w:r>
              <w:rPr>
                <w:rFonts w:hint="eastAsia" w:ascii="宋体" w:hAnsi="宋体" w:cs="宋体"/>
              </w:rPr>
              <w:t>嘉兴市宏泽招标咨询有限公司</w:t>
            </w:r>
            <w:r>
              <w:rPr>
                <w:rFonts w:hint="eastAsia" w:hAnsi="宋体"/>
                <w:szCs w:val="24"/>
              </w:rPr>
              <w:t>，密封袋上有接缝处均需加盖单位公章和法定代表人印章（送达地址：</w:t>
            </w:r>
            <w:r>
              <w:rPr>
                <w:rFonts w:hint="eastAsia" w:ascii="宋体" w:hAnsi="宋体" w:cs="宋体"/>
                <w:szCs w:val="24"/>
              </w:rPr>
              <w:t>嘉善县罗星街道乔克国贸中心2-1407室</w:t>
            </w:r>
            <w:r>
              <w:rPr>
                <w:rFonts w:hint="eastAsia" w:hAnsi="宋体"/>
                <w:szCs w:val="24"/>
              </w:rPr>
              <w:t>，收件人：金晓筠，联系电话：</w:t>
            </w:r>
            <w:r>
              <w:rPr>
                <w:rFonts w:hint="eastAsia" w:ascii="宋体" w:hAnsi="宋体" w:cs="宋体"/>
                <w:szCs w:val="24"/>
              </w:rPr>
              <w:t>15726929685</w:t>
            </w:r>
            <w:r>
              <w:rPr>
                <w:rFonts w:hint="eastAsia" w:hAnsi="宋体"/>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6</w:t>
            </w:r>
          </w:p>
        </w:tc>
        <w:tc>
          <w:tcPr>
            <w:tcW w:w="1936"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0" w:firstLineChars="0"/>
              <w:rPr>
                <w:rFonts w:ascii="宋体" w:hAnsi="宋体" w:cs="宋体"/>
                <w:color w:val="000000"/>
                <w:szCs w:val="24"/>
              </w:rPr>
            </w:pPr>
            <w:r>
              <w:rPr>
                <w:rFonts w:hint="eastAsia" w:ascii="宋体" w:hAnsi="宋体" w:cs="宋体"/>
                <w:color w:val="000000"/>
                <w:szCs w:val="24"/>
              </w:rPr>
              <w:t>上传电子投标文件时间</w:t>
            </w:r>
          </w:p>
        </w:tc>
        <w:tc>
          <w:tcPr>
            <w:tcW w:w="7060" w:type="dxa"/>
            <w:tcBorders>
              <w:top w:val="single" w:color="auto" w:sz="4" w:space="0"/>
              <w:left w:val="single" w:color="auto" w:sz="4" w:space="0"/>
              <w:bottom w:val="single" w:color="auto" w:sz="4" w:space="0"/>
            </w:tcBorders>
            <w:vAlign w:val="center"/>
          </w:tcPr>
          <w:p>
            <w:pPr>
              <w:snapToGrid w:val="0"/>
              <w:spacing w:line="300" w:lineRule="auto"/>
              <w:ind w:firstLine="0" w:firstLineChars="0"/>
              <w:rPr>
                <w:rFonts w:ascii="宋体" w:hAnsi="宋体" w:cs="宋体"/>
                <w:szCs w:val="24"/>
              </w:rPr>
            </w:pPr>
            <w:r>
              <w:rPr>
                <w:rFonts w:hint="eastAsia" w:ascii="宋体" w:hAnsi="宋体" w:cs="宋体"/>
                <w:szCs w:val="24"/>
              </w:rPr>
              <w:t>2024年</w:t>
            </w:r>
            <w:r>
              <w:rPr>
                <w:rFonts w:hint="eastAsia" w:ascii="宋体" w:hAnsi="宋体" w:cs="宋体"/>
                <w:szCs w:val="24"/>
                <w:lang w:val="en-US" w:eastAsia="zh-CN"/>
              </w:rPr>
              <w:t>6</w:t>
            </w:r>
            <w:r>
              <w:rPr>
                <w:rFonts w:hint="eastAsia" w:ascii="宋体" w:hAnsi="宋体" w:cs="宋体"/>
                <w:szCs w:val="24"/>
              </w:rPr>
              <w:t>月</w:t>
            </w:r>
            <w:r>
              <w:rPr>
                <w:rFonts w:hint="eastAsia" w:ascii="宋体" w:hAnsi="宋体" w:cs="宋体"/>
                <w:szCs w:val="24"/>
                <w:lang w:val="en-US" w:eastAsia="zh-CN"/>
              </w:rPr>
              <w:t>14</w:t>
            </w:r>
            <w:r>
              <w:rPr>
                <w:rFonts w:hint="eastAsia" w:ascii="宋体" w:hAnsi="宋体" w:cs="宋体"/>
                <w:szCs w:val="24"/>
              </w:rPr>
              <w:t>日</w:t>
            </w:r>
            <w:r>
              <w:rPr>
                <w:rFonts w:hint="eastAsia" w:ascii="宋体" w:hAnsi="宋体" w:cs="宋体"/>
                <w:szCs w:val="24"/>
                <w:lang w:val="en-US" w:eastAsia="zh-CN"/>
              </w:rPr>
              <w:t>9</w:t>
            </w:r>
            <w:r>
              <w:rPr>
                <w:rFonts w:hint="eastAsia" w:ascii="宋体" w:hAnsi="宋体" w:cs="宋体"/>
                <w:szCs w:val="24"/>
              </w:rPr>
              <w:t>：</w:t>
            </w:r>
            <w:r>
              <w:rPr>
                <w:rFonts w:hint="eastAsia" w:ascii="宋体" w:hAnsi="宋体" w:cs="宋体"/>
                <w:szCs w:val="24"/>
                <w:lang w:val="en-US" w:eastAsia="zh-CN"/>
              </w:rPr>
              <w:t>3</w:t>
            </w:r>
            <w:r>
              <w:rPr>
                <w:rFonts w:ascii="宋体" w:hAnsi="宋体" w:cs="宋体"/>
                <w:szCs w:val="24"/>
              </w:rPr>
              <w:t>0</w:t>
            </w:r>
            <w:r>
              <w:rPr>
                <w:rFonts w:hint="eastAsia" w:ascii="宋体" w:hAnsi="宋体" w:cs="宋体"/>
                <w:szCs w:val="24"/>
              </w:rPr>
              <w:t>前在“政采云”上自行加密上传电子投标文件，逾期上传或未按要求上传的投标文件将予以拒收。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7</w:t>
            </w:r>
          </w:p>
        </w:tc>
        <w:tc>
          <w:tcPr>
            <w:tcW w:w="1936"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0" w:firstLineChars="0"/>
              <w:rPr>
                <w:rFonts w:ascii="宋体" w:hAnsi="宋体" w:cs="宋体"/>
                <w:color w:val="000000"/>
                <w:szCs w:val="24"/>
              </w:rPr>
            </w:pPr>
            <w:r>
              <w:rPr>
                <w:rFonts w:hint="eastAsia" w:ascii="宋体" w:hAnsi="宋体" w:cs="宋体"/>
                <w:color w:val="000000"/>
                <w:szCs w:val="24"/>
              </w:rPr>
              <w:t>开标地点</w:t>
            </w:r>
          </w:p>
        </w:tc>
        <w:tc>
          <w:tcPr>
            <w:tcW w:w="7060" w:type="dxa"/>
            <w:tcBorders>
              <w:top w:val="single" w:color="auto" w:sz="4" w:space="0"/>
              <w:left w:val="single" w:color="auto" w:sz="4" w:space="0"/>
              <w:bottom w:val="single" w:color="auto" w:sz="4" w:space="0"/>
            </w:tcBorders>
            <w:vAlign w:val="center"/>
          </w:tcPr>
          <w:p>
            <w:pPr>
              <w:spacing w:line="300" w:lineRule="auto"/>
              <w:ind w:firstLine="0" w:firstLineChars="0"/>
              <w:rPr>
                <w:rFonts w:ascii="宋体" w:hAnsi="宋体" w:cs="宋体"/>
                <w:szCs w:val="24"/>
              </w:rPr>
            </w:pPr>
            <w:r>
              <w:rPr>
                <w:rFonts w:hint="eastAsia" w:ascii="宋体" w:hAnsi="宋体" w:cs="宋体"/>
                <w:szCs w:val="24"/>
              </w:rPr>
              <w:t>嘉善县罗星街道乔克国贸中心2-1408室开标。</w:t>
            </w:r>
          </w:p>
          <w:p>
            <w:pPr>
              <w:snapToGrid w:val="0"/>
              <w:spacing w:line="300" w:lineRule="auto"/>
              <w:ind w:firstLine="0" w:firstLineChars="0"/>
              <w:rPr>
                <w:rFonts w:ascii="宋体" w:hAnsi="宋体" w:cs="宋体"/>
                <w:szCs w:val="24"/>
              </w:rPr>
            </w:pPr>
            <w:r>
              <w:rPr>
                <w:rFonts w:hint="eastAsia" w:ascii="宋体" w:hAnsi="宋体" w:cs="宋体"/>
                <w:b/>
                <w:szCs w:val="24"/>
              </w:rPr>
              <w:t>投标人无需到开标现场，只需准时在线参加。开标时间后半小时小时内（2024年</w:t>
            </w:r>
            <w:r>
              <w:rPr>
                <w:rFonts w:hint="eastAsia" w:ascii="宋体" w:hAnsi="宋体" w:cs="宋体"/>
                <w:b/>
                <w:szCs w:val="24"/>
                <w:lang w:val="en-US" w:eastAsia="zh-CN"/>
              </w:rPr>
              <w:t>6</w:t>
            </w:r>
            <w:r>
              <w:rPr>
                <w:rFonts w:hint="eastAsia" w:ascii="宋体" w:hAnsi="宋体" w:cs="宋体"/>
                <w:b/>
                <w:szCs w:val="24"/>
              </w:rPr>
              <w:t>月</w:t>
            </w:r>
            <w:r>
              <w:rPr>
                <w:rFonts w:hint="eastAsia" w:ascii="宋体" w:hAnsi="宋体" w:cs="宋体"/>
                <w:b/>
                <w:szCs w:val="24"/>
                <w:lang w:val="en-US" w:eastAsia="zh-CN"/>
              </w:rPr>
              <w:t>14</w:t>
            </w:r>
            <w:r>
              <w:rPr>
                <w:rFonts w:hint="eastAsia" w:ascii="宋体" w:hAnsi="宋体" w:cs="宋体"/>
                <w:b/>
                <w:szCs w:val="24"/>
              </w:rPr>
              <w:t>日</w:t>
            </w:r>
            <w:r>
              <w:rPr>
                <w:rFonts w:hint="eastAsia" w:ascii="宋体" w:hAnsi="宋体" w:cs="宋体"/>
                <w:b/>
                <w:szCs w:val="24"/>
                <w:lang w:val="en-US" w:eastAsia="zh-CN"/>
              </w:rPr>
              <w:t>10</w:t>
            </w:r>
            <w:r>
              <w:rPr>
                <w:rFonts w:hint="eastAsia" w:ascii="宋体" w:hAnsi="宋体" w:cs="宋体"/>
                <w:b/>
                <w:szCs w:val="24"/>
              </w:rPr>
              <w:t>：</w:t>
            </w:r>
            <w:r>
              <w:rPr>
                <w:rFonts w:hint="eastAsia" w:ascii="宋体" w:hAnsi="宋体" w:cs="宋体"/>
                <w:b/>
                <w:szCs w:val="24"/>
                <w:lang w:val="en-US" w:eastAsia="zh-CN"/>
              </w:rPr>
              <w:t>0</w:t>
            </w:r>
            <w:r>
              <w:rPr>
                <w:rFonts w:ascii="宋体" w:hAnsi="宋体" w:cs="宋体"/>
                <w:b/>
                <w:szCs w:val="24"/>
              </w:rPr>
              <w:t>0</w:t>
            </w:r>
            <w:r>
              <w:rPr>
                <w:rFonts w:hint="eastAsia" w:ascii="宋体" w:hAnsi="宋体" w:cs="宋体"/>
                <w:b/>
                <w:szCs w:val="24"/>
              </w:rPr>
              <w:t>前）投标可以登录“政采云”平台，用“项目采购-开标评标”功能进行解密投标文件。若投标人在规定时间内无法解密或解密失败，将导致投标无效或失败。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8</w:t>
            </w:r>
          </w:p>
        </w:tc>
        <w:tc>
          <w:tcPr>
            <w:tcW w:w="193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00" w:lineRule="auto"/>
              <w:ind w:firstLine="0" w:firstLineChars="0"/>
              <w:textAlignment w:val="bottom"/>
              <w:rPr>
                <w:rFonts w:ascii="宋体" w:hAnsi="宋体" w:cs="宋体"/>
                <w:color w:val="000000"/>
                <w:szCs w:val="24"/>
              </w:rPr>
            </w:pPr>
            <w:r>
              <w:rPr>
                <w:rFonts w:hint="eastAsia" w:ascii="宋体" w:hAnsi="宋体" w:cs="宋体"/>
                <w:color w:val="000000"/>
                <w:szCs w:val="24"/>
              </w:rPr>
              <w:t>评标办法及评分标准</w:t>
            </w:r>
          </w:p>
        </w:tc>
        <w:tc>
          <w:tcPr>
            <w:tcW w:w="7060" w:type="dxa"/>
            <w:tcBorders>
              <w:top w:val="single" w:color="auto" w:sz="4" w:space="0"/>
              <w:left w:val="single" w:color="auto" w:sz="4" w:space="0"/>
              <w:bottom w:val="single" w:color="auto" w:sz="4" w:space="0"/>
            </w:tcBorders>
            <w:vAlign w:val="center"/>
          </w:tcPr>
          <w:p>
            <w:pPr>
              <w:autoSpaceDE w:val="0"/>
              <w:autoSpaceDN w:val="0"/>
              <w:snapToGrid w:val="0"/>
              <w:spacing w:line="300" w:lineRule="auto"/>
              <w:ind w:firstLine="0" w:firstLineChars="0"/>
              <w:textAlignment w:val="bottom"/>
              <w:rPr>
                <w:rFonts w:ascii="宋体" w:hAnsi="宋体" w:cs="宋体"/>
                <w:b/>
                <w:bCs/>
                <w:color w:val="000000"/>
                <w:szCs w:val="24"/>
              </w:rPr>
            </w:pPr>
            <w:r>
              <w:rPr>
                <w:rFonts w:hint="eastAsia" w:ascii="宋体" w:hAnsi="宋体" w:cs="宋体"/>
                <w:b/>
                <w:bCs/>
                <w:color w:val="000000"/>
                <w:kern w:val="0"/>
                <w:szCs w:val="24"/>
              </w:rPr>
              <w:t>综合评分法，详见采购文件第四章。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6"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9</w:t>
            </w:r>
          </w:p>
        </w:tc>
        <w:tc>
          <w:tcPr>
            <w:tcW w:w="193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00" w:lineRule="auto"/>
              <w:ind w:firstLine="0" w:firstLineChars="0"/>
              <w:textAlignment w:val="bottom"/>
              <w:rPr>
                <w:rFonts w:ascii="宋体" w:hAnsi="宋体" w:cs="宋体"/>
                <w:color w:val="000000"/>
                <w:szCs w:val="24"/>
              </w:rPr>
            </w:pPr>
            <w:r>
              <w:rPr>
                <w:rFonts w:hint="eastAsia" w:ascii="宋体" w:hAnsi="宋体" w:cs="宋体"/>
                <w:color w:val="000000"/>
                <w:szCs w:val="24"/>
              </w:rPr>
              <w:t>中标公告及中标通知书</w:t>
            </w:r>
          </w:p>
        </w:tc>
        <w:tc>
          <w:tcPr>
            <w:tcW w:w="7060" w:type="dxa"/>
            <w:tcBorders>
              <w:top w:val="single" w:color="auto" w:sz="4" w:space="0"/>
              <w:left w:val="single" w:color="auto" w:sz="4" w:space="0"/>
              <w:bottom w:val="single" w:color="auto" w:sz="4" w:space="0"/>
            </w:tcBorders>
            <w:vAlign w:val="center"/>
          </w:tcPr>
          <w:p>
            <w:pPr>
              <w:wordWrap w:val="0"/>
              <w:autoSpaceDE w:val="0"/>
              <w:autoSpaceDN w:val="0"/>
              <w:snapToGrid w:val="0"/>
              <w:spacing w:line="300" w:lineRule="auto"/>
              <w:ind w:firstLine="0" w:firstLineChars="0"/>
              <w:textAlignment w:val="bottom"/>
              <w:rPr>
                <w:rFonts w:ascii="宋体" w:hAnsi="宋体" w:cs="宋体"/>
                <w:color w:val="000000"/>
                <w:szCs w:val="24"/>
              </w:rPr>
            </w:pPr>
            <w:r>
              <w:rPr>
                <w:rFonts w:hint="eastAsia" w:ascii="宋体" w:hAnsi="宋体" w:cs="宋体"/>
              </w:rPr>
              <w:t>中标供应商确定之日起2个工作日内</w:t>
            </w:r>
            <w:r>
              <w:rPr>
                <w:rFonts w:hint="eastAsia" w:ascii="宋体" w:hAnsi="宋体" w:cs="宋体"/>
                <w:color w:val="000000"/>
                <w:szCs w:val="24"/>
              </w:rPr>
              <w:t>，中标公告发布于浙江政府采购网(</w:t>
            </w:r>
            <w:r>
              <w:fldChar w:fldCharType="begin"/>
            </w:r>
            <w:r>
              <w:instrText xml:space="preserve"> HYPERLINK "http://zfcg.czt.zj.gov.cn/" </w:instrText>
            </w:r>
            <w:r>
              <w:fldChar w:fldCharType="separate"/>
            </w:r>
            <w:r>
              <w:rPr>
                <w:rStyle w:val="46"/>
                <w:rFonts w:ascii="宋体" w:hAnsi="宋体" w:cs="宋体"/>
                <w:szCs w:val="24"/>
              </w:rPr>
              <w:t>http://zfcg.czt.zj.gov.cn/</w:t>
            </w:r>
            <w:r>
              <w:rPr>
                <w:rStyle w:val="46"/>
                <w:rFonts w:ascii="宋体" w:hAnsi="宋体" w:cs="宋体"/>
                <w:szCs w:val="24"/>
              </w:rPr>
              <w:fldChar w:fldCharType="end"/>
            </w:r>
            <w:r>
              <w:rPr>
                <w:rFonts w:hint="eastAsia" w:ascii="宋体" w:hAnsi="宋体" w:cs="宋体"/>
                <w:color w:val="000000"/>
                <w:szCs w:val="24"/>
              </w:rPr>
              <w:t>)，</w:t>
            </w:r>
            <w:r>
              <w:rPr>
                <w:rFonts w:hint="eastAsia" w:ascii="宋体" w:hAnsi="宋体" w:cs="宋体"/>
              </w:rPr>
              <w:t>中标公告期限为1个工作日</w:t>
            </w:r>
            <w:r>
              <w:rPr>
                <w:rFonts w:hint="eastAsia" w:ascii="宋体" w:hAnsi="宋体" w:cs="宋体"/>
                <w:color w:val="000000"/>
                <w:szCs w:val="24"/>
              </w:rPr>
              <w:t>。</w:t>
            </w:r>
            <w:r>
              <w:rPr>
                <w:rFonts w:hint="eastAsia" w:ascii="宋体" w:hAnsi="宋体" w:cs="宋体"/>
                <w:color w:val="000000"/>
              </w:rPr>
              <w:t>在公告中标结果的同时，向中标人发出中标通知书。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10</w:t>
            </w:r>
          </w:p>
        </w:tc>
        <w:tc>
          <w:tcPr>
            <w:tcW w:w="193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00" w:lineRule="auto"/>
              <w:ind w:firstLine="0" w:firstLineChars="0"/>
              <w:textAlignment w:val="bottom"/>
              <w:rPr>
                <w:rFonts w:ascii="宋体" w:hAnsi="宋体" w:cs="宋体"/>
                <w:color w:val="000000"/>
                <w:szCs w:val="24"/>
              </w:rPr>
            </w:pPr>
            <w:r>
              <w:rPr>
                <w:rFonts w:hint="eastAsia" w:ascii="宋体" w:hAnsi="宋体" w:cs="宋体"/>
                <w:color w:val="000000"/>
                <w:szCs w:val="24"/>
              </w:rPr>
              <w:t>签订合同</w:t>
            </w:r>
          </w:p>
        </w:tc>
        <w:tc>
          <w:tcPr>
            <w:tcW w:w="7060" w:type="dxa"/>
            <w:tcBorders>
              <w:top w:val="single" w:color="auto" w:sz="4" w:space="0"/>
              <w:left w:val="single" w:color="auto" w:sz="4" w:space="0"/>
              <w:bottom w:val="single" w:color="auto" w:sz="4" w:space="0"/>
            </w:tcBorders>
            <w:vAlign w:val="center"/>
          </w:tcPr>
          <w:p>
            <w:pPr>
              <w:autoSpaceDE w:val="0"/>
              <w:autoSpaceDN w:val="0"/>
              <w:snapToGrid w:val="0"/>
              <w:spacing w:line="300" w:lineRule="auto"/>
              <w:ind w:firstLine="0" w:firstLineChars="0"/>
              <w:textAlignment w:val="bottom"/>
              <w:rPr>
                <w:rFonts w:ascii="宋体" w:hAnsi="宋体" w:cs="宋体"/>
                <w:color w:val="000000"/>
                <w:szCs w:val="24"/>
              </w:rPr>
            </w:pPr>
            <w:r>
              <w:rPr>
                <w:rFonts w:hint="eastAsia" w:ascii="宋体" w:hAnsi="宋体" w:cs="宋体"/>
                <w:color w:val="000000"/>
                <w:szCs w:val="24"/>
              </w:rPr>
              <w:t>中标通知书发出后</w:t>
            </w:r>
            <w:r>
              <w:rPr>
                <w:rFonts w:hint="eastAsia" w:ascii="宋体" w:hAnsi="宋体" w:cs="宋体"/>
                <w:bCs/>
                <w:color w:val="000000"/>
                <w:szCs w:val="24"/>
              </w:rPr>
              <w:t>30</w:t>
            </w:r>
            <w:r>
              <w:rPr>
                <w:rFonts w:hint="eastAsia" w:ascii="宋体" w:hAnsi="宋体" w:cs="宋体"/>
                <w:color w:val="000000"/>
                <w:szCs w:val="24"/>
              </w:rPr>
              <w:t>天内。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99"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11</w:t>
            </w:r>
          </w:p>
        </w:tc>
        <w:tc>
          <w:tcPr>
            <w:tcW w:w="193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00" w:lineRule="auto"/>
              <w:ind w:firstLine="0" w:firstLineChars="0"/>
              <w:textAlignment w:val="bottom"/>
              <w:rPr>
                <w:rFonts w:ascii="宋体" w:hAnsi="宋体" w:cs="宋体"/>
                <w:szCs w:val="24"/>
              </w:rPr>
            </w:pPr>
            <w:r>
              <w:rPr>
                <w:rFonts w:hint="eastAsia" w:ascii="宋体" w:hAnsi="宋体" w:cs="宋体"/>
                <w:szCs w:val="24"/>
              </w:rPr>
              <w:t>合同公告</w:t>
            </w:r>
          </w:p>
        </w:tc>
        <w:tc>
          <w:tcPr>
            <w:tcW w:w="7060" w:type="dxa"/>
            <w:tcBorders>
              <w:top w:val="single" w:color="auto" w:sz="4" w:space="0"/>
              <w:left w:val="single" w:color="auto" w:sz="4" w:space="0"/>
              <w:bottom w:val="single" w:color="auto" w:sz="4" w:space="0"/>
            </w:tcBorders>
            <w:vAlign w:val="center"/>
          </w:tcPr>
          <w:p>
            <w:pPr>
              <w:autoSpaceDE w:val="0"/>
              <w:autoSpaceDN w:val="0"/>
              <w:snapToGrid w:val="0"/>
              <w:spacing w:line="300" w:lineRule="auto"/>
              <w:ind w:firstLine="0" w:firstLineChars="0"/>
              <w:textAlignment w:val="bottom"/>
              <w:rPr>
                <w:rFonts w:ascii="宋体" w:hAnsi="宋体" w:cs="宋体"/>
                <w:szCs w:val="24"/>
              </w:rPr>
            </w:pPr>
            <w:r>
              <w:rPr>
                <w:rFonts w:hint="eastAsia" w:ascii="宋体" w:hAnsi="宋体" w:cs="宋体"/>
              </w:rPr>
              <w:t>本项目政府采购合同将于签订之日起2个工作日内发布于</w:t>
            </w:r>
            <w:r>
              <w:rPr>
                <w:rFonts w:hint="eastAsia" w:ascii="宋体" w:hAnsi="宋体" w:cs="宋体"/>
                <w:szCs w:val="24"/>
              </w:rPr>
              <w:t>浙江政府采购网(</w:t>
            </w:r>
            <w:r>
              <w:fldChar w:fldCharType="begin"/>
            </w:r>
            <w:r>
              <w:instrText xml:space="preserve"> HYPERLINK "http://zfcg.czt.zj.gov.cn/" </w:instrText>
            </w:r>
            <w:r>
              <w:fldChar w:fldCharType="separate"/>
            </w:r>
            <w:r>
              <w:rPr>
                <w:rStyle w:val="46"/>
                <w:rFonts w:ascii="宋体" w:hAnsi="宋体" w:cs="宋体"/>
                <w:color w:val="auto"/>
                <w:szCs w:val="24"/>
              </w:rPr>
              <w:t>http://zfcg.czt.zj.gov.cn/</w:t>
            </w:r>
            <w:r>
              <w:rPr>
                <w:rStyle w:val="46"/>
                <w:rFonts w:ascii="宋体" w:hAnsi="宋体" w:cs="宋体"/>
                <w:color w:val="auto"/>
                <w:szCs w:val="24"/>
              </w:rPr>
              <w:fldChar w:fldCharType="end"/>
            </w:r>
            <w:r>
              <w:rPr>
                <w:rFonts w:hint="eastAsia" w:ascii="宋体" w:hAnsi="宋体" w:cs="宋体"/>
                <w:szCs w:val="24"/>
              </w:rPr>
              <w:t>)</w:t>
            </w:r>
            <w:r>
              <w:rPr>
                <w:rFonts w:hint="eastAsia" w:ascii="宋体" w:hAnsi="宋体" w:cs="宋体"/>
              </w:rPr>
              <w:t>，但政府采购合同中涉及国家秘密、商业秘密的内容除外。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12</w:t>
            </w:r>
          </w:p>
        </w:tc>
        <w:tc>
          <w:tcPr>
            <w:tcW w:w="193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00" w:lineRule="auto"/>
              <w:ind w:firstLine="0" w:firstLineChars="0"/>
              <w:textAlignment w:val="bottom"/>
              <w:rPr>
                <w:rFonts w:ascii="宋体" w:hAnsi="宋体" w:cs="宋体"/>
                <w:szCs w:val="24"/>
              </w:rPr>
            </w:pPr>
            <w:r>
              <w:rPr>
                <w:rFonts w:hint="eastAsia" w:ascii="宋体" w:hAnsi="宋体" w:cs="宋体"/>
                <w:szCs w:val="24"/>
              </w:rPr>
              <w:t>本项目预算</w:t>
            </w:r>
          </w:p>
        </w:tc>
        <w:tc>
          <w:tcPr>
            <w:tcW w:w="7060" w:type="dxa"/>
            <w:tcBorders>
              <w:top w:val="single" w:color="auto" w:sz="4" w:space="0"/>
              <w:left w:val="single" w:color="auto" w:sz="4" w:space="0"/>
              <w:bottom w:val="single" w:color="auto" w:sz="4" w:space="0"/>
            </w:tcBorders>
            <w:vAlign w:val="center"/>
          </w:tcPr>
          <w:p>
            <w:pPr>
              <w:autoSpaceDE w:val="0"/>
              <w:autoSpaceDN w:val="0"/>
              <w:snapToGrid w:val="0"/>
              <w:spacing w:line="300" w:lineRule="auto"/>
              <w:ind w:firstLine="0" w:firstLineChars="0"/>
              <w:textAlignment w:val="bottom"/>
              <w:rPr>
                <w:rFonts w:ascii="宋体" w:hAnsi="宋体" w:cs="宋体"/>
                <w:color w:val="auto"/>
                <w:szCs w:val="24"/>
              </w:rPr>
            </w:pPr>
            <w:r>
              <w:rPr>
                <w:rFonts w:hint="eastAsia" w:ascii="宋体" w:hAnsi="宋体"/>
                <w:color w:val="auto"/>
                <w:szCs w:val="24"/>
              </w:rPr>
              <w:t>本项目预算价为人民币</w:t>
            </w:r>
            <w:r>
              <w:rPr>
                <w:rFonts w:hint="eastAsia" w:ascii="宋体" w:hAnsi="宋体"/>
                <w:color w:val="auto"/>
                <w:szCs w:val="24"/>
                <w:lang w:val="en-US" w:eastAsia="zh-CN"/>
              </w:rPr>
              <w:t>299.9540</w:t>
            </w:r>
            <w:r>
              <w:rPr>
                <w:rFonts w:hint="eastAsia" w:ascii="宋体" w:hAnsi="宋体"/>
                <w:color w:val="auto"/>
                <w:szCs w:val="24"/>
              </w:rPr>
              <w:t>万元，采购上限价为人民币</w:t>
            </w:r>
            <w:r>
              <w:rPr>
                <w:rFonts w:hint="eastAsia" w:ascii="宋体" w:hAnsi="宋体"/>
                <w:color w:val="auto"/>
                <w:szCs w:val="24"/>
                <w:lang w:val="en-US" w:eastAsia="zh-CN"/>
              </w:rPr>
              <w:t>299.9540</w:t>
            </w:r>
            <w:r>
              <w:rPr>
                <w:rFonts w:hint="eastAsia" w:ascii="宋体" w:hAnsi="宋体"/>
                <w:color w:val="auto"/>
                <w:szCs w:val="24"/>
              </w:rPr>
              <w:t>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13</w:t>
            </w:r>
          </w:p>
        </w:tc>
        <w:tc>
          <w:tcPr>
            <w:tcW w:w="193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00" w:lineRule="auto"/>
              <w:ind w:firstLine="0" w:firstLineChars="0"/>
              <w:textAlignment w:val="bottom"/>
              <w:rPr>
                <w:rFonts w:ascii="宋体" w:hAnsi="宋体" w:cs="宋体"/>
                <w:szCs w:val="24"/>
              </w:rPr>
            </w:pPr>
            <w:r>
              <w:rPr>
                <w:rFonts w:hint="eastAsia" w:ascii="宋体" w:hAnsi="宋体" w:cs="宋体"/>
                <w:szCs w:val="24"/>
              </w:rPr>
              <w:t>履约保证金的收取及退还</w:t>
            </w:r>
          </w:p>
        </w:tc>
        <w:tc>
          <w:tcPr>
            <w:tcW w:w="7060" w:type="dxa"/>
            <w:tcBorders>
              <w:top w:val="single" w:color="auto" w:sz="4" w:space="0"/>
              <w:left w:val="single" w:color="auto" w:sz="4" w:space="0"/>
              <w:bottom w:val="single" w:color="auto" w:sz="4" w:space="0"/>
            </w:tcBorders>
            <w:vAlign w:val="center"/>
          </w:tcPr>
          <w:p>
            <w:pPr>
              <w:autoSpaceDE w:val="0"/>
              <w:autoSpaceDN w:val="0"/>
              <w:snapToGrid w:val="0"/>
              <w:spacing w:line="300" w:lineRule="auto"/>
              <w:ind w:firstLine="0" w:firstLineChars="0"/>
              <w:contextualSpacing/>
              <w:textAlignment w:val="bottom"/>
              <w:rPr>
                <w:rFonts w:ascii="宋体" w:hAnsi="宋体" w:cs="宋体"/>
                <w:color w:val="auto"/>
                <w:szCs w:val="24"/>
              </w:rPr>
            </w:pPr>
            <w:r>
              <w:rPr>
                <w:rFonts w:hint="eastAsia" w:ascii="宋体" w:hAnsi="宋体" w:cs="宋体"/>
                <w:color w:val="auto"/>
              </w:rPr>
              <w:t>本项目不设置履约保证金。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14</w:t>
            </w:r>
          </w:p>
        </w:tc>
        <w:tc>
          <w:tcPr>
            <w:tcW w:w="193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00" w:lineRule="auto"/>
              <w:ind w:firstLine="0" w:firstLineChars="0"/>
              <w:textAlignment w:val="bottom"/>
              <w:rPr>
                <w:rFonts w:ascii="宋体" w:hAnsi="宋体" w:cs="宋体"/>
                <w:szCs w:val="24"/>
              </w:rPr>
            </w:pPr>
            <w:r>
              <w:rPr>
                <w:rFonts w:hint="eastAsia" w:ascii="宋体" w:hAnsi="宋体" w:cs="宋体"/>
                <w:szCs w:val="24"/>
              </w:rPr>
              <w:t>采购资金来源</w:t>
            </w:r>
          </w:p>
        </w:tc>
        <w:tc>
          <w:tcPr>
            <w:tcW w:w="7060" w:type="dxa"/>
            <w:tcBorders>
              <w:top w:val="single" w:color="auto" w:sz="4" w:space="0"/>
              <w:left w:val="single" w:color="auto" w:sz="4" w:space="0"/>
              <w:bottom w:val="single" w:color="auto" w:sz="4" w:space="0"/>
            </w:tcBorders>
            <w:vAlign w:val="center"/>
          </w:tcPr>
          <w:p>
            <w:pPr>
              <w:autoSpaceDE w:val="0"/>
              <w:autoSpaceDN w:val="0"/>
              <w:snapToGrid w:val="0"/>
              <w:spacing w:line="300" w:lineRule="auto"/>
              <w:ind w:firstLine="0" w:firstLineChars="0"/>
              <w:contextualSpacing/>
              <w:textAlignment w:val="bottom"/>
              <w:rPr>
                <w:rFonts w:ascii="宋体" w:hAnsi="宋体" w:cs="宋体"/>
                <w:color w:val="auto"/>
                <w:szCs w:val="24"/>
              </w:rPr>
            </w:pPr>
            <w:r>
              <w:rPr>
                <w:rFonts w:hint="eastAsia" w:ascii="宋体" w:hAnsi="宋体" w:cs="宋体"/>
                <w:color w:val="auto"/>
                <w:szCs w:val="24"/>
              </w:rPr>
              <w:t>财政资金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15</w:t>
            </w:r>
          </w:p>
        </w:tc>
        <w:tc>
          <w:tcPr>
            <w:tcW w:w="193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00" w:lineRule="auto"/>
              <w:ind w:firstLine="0" w:firstLineChars="0"/>
              <w:textAlignment w:val="bottom"/>
              <w:rPr>
                <w:rFonts w:ascii="宋体" w:hAnsi="宋体" w:cs="宋体"/>
                <w:szCs w:val="24"/>
              </w:rPr>
            </w:pPr>
            <w:r>
              <w:rPr>
                <w:rFonts w:hint="eastAsia" w:ascii="宋体" w:hAnsi="宋体" w:cs="宋体"/>
                <w:szCs w:val="24"/>
              </w:rPr>
              <w:t>付款方式</w:t>
            </w:r>
          </w:p>
        </w:tc>
        <w:tc>
          <w:tcPr>
            <w:tcW w:w="7060" w:type="dxa"/>
            <w:tcBorders>
              <w:top w:val="single" w:color="auto" w:sz="4" w:space="0"/>
              <w:left w:val="single" w:color="auto" w:sz="4" w:space="0"/>
              <w:bottom w:val="single" w:color="auto" w:sz="4" w:space="0"/>
            </w:tcBorders>
            <w:vAlign w:val="center"/>
          </w:tcPr>
          <w:p>
            <w:pPr>
              <w:snapToGrid w:val="0"/>
              <w:spacing w:line="300" w:lineRule="auto"/>
              <w:ind w:firstLine="0" w:firstLineChars="0"/>
              <w:contextualSpacing/>
              <w:rPr>
                <w:color w:val="auto"/>
              </w:rPr>
            </w:pPr>
            <w:r>
              <w:rPr>
                <w:rFonts w:hint="eastAsia" w:ascii="宋体" w:hAnsi="宋体" w:cs="宋体"/>
                <w:color w:val="auto"/>
                <w:szCs w:val="24"/>
              </w:rPr>
              <w:t>合同生效以及具备实施条件后7个工作日内支付项目合同总金额的40%作为预付款，</w:t>
            </w:r>
            <w:r>
              <w:rPr>
                <w:rFonts w:hint="eastAsia" w:hAnsi="宋体"/>
                <w:color w:val="auto"/>
              </w:rPr>
              <w:t>货到安装完毕并经验收合格后一个月内付清余款。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08" w:type="dxa"/>
            <w:vMerge w:val="restart"/>
            <w:tcBorders>
              <w:top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16</w:t>
            </w:r>
          </w:p>
        </w:tc>
        <w:tc>
          <w:tcPr>
            <w:tcW w:w="1936" w:type="dxa"/>
            <w:vMerge w:val="restart"/>
            <w:tcBorders>
              <w:top w:val="single" w:color="auto" w:sz="4" w:space="0"/>
              <w:left w:val="single" w:color="auto" w:sz="4" w:space="0"/>
              <w:right w:val="single" w:color="auto" w:sz="4" w:space="0"/>
            </w:tcBorders>
            <w:vAlign w:val="center"/>
          </w:tcPr>
          <w:p>
            <w:pPr>
              <w:snapToGrid w:val="0"/>
              <w:spacing w:line="300" w:lineRule="auto"/>
              <w:ind w:firstLine="0" w:firstLineChars="0"/>
              <w:rPr>
                <w:rFonts w:ascii="宋体" w:hAnsi="宋体" w:cs="宋体"/>
                <w:szCs w:val="24"/>
              </w:rPr>
            </w:pPr>
            <w:r>
              <w:rPr>
                <w:rFonts w:hint="eastAsia" w:ascii="宋体" w:hAnsi="宋体" w:cs="宋体"/>
                <w:szCs w:val="24"/>
              </w:rPr>
              <w:t>招标代理服务费</w:t>
            </w:r>
          </w:p>
        </w:tc>
        <w:tc>
          <w:tcPr>
            <w:tcW w:w="7060" w:type="dxa"/>
            <w:tcBorders>
              <w:top w:val="single" w:color="auto" w:sz="4" w:space="0"/>
              <w:left w:val="single" w:color="auto" w:sz="4" w:space="0"/>
              <w:bottom w:val="single" w:color="auto" w:sz="4" w:space="0"/>
            </w:tcBorders>
            <w:vAlign w:val="center"/>
          </w:tcPr>
          <w:p>
            <w:pPr>
              <w:snapToGrid w:val="0"/>
              <w:spacing w:line="300" w:lineRule="auto"/>
              <w:ind w:firstLine="0" w:firstLineChars="0"/>
              <w:contextualSpacing/>
              <w:rPr>
                <w:rFonts w:ascii="宋体" w:hAnsi="宋体" w:cs="宋体"/>
                <w:color w:val="auto"/>
              </w:rPr>
            </w:pPr>
            <w:r>
              <w:rPr>
                <w:rFonts w:hint="eastAsia" w:ascii="宋体" w:hAnsi="宋体" w:cs="宋体"/>
                <w:color w:val="auto"/>
              </w:rPr>
              <w:t>本项目招标代理服务费由中标单位支付</w:t>
            </w:r>
            <w:r>
              <w:rPr>
                <w:rFonts w:hint="eastAsia" w:ascii="宋体" w:hAnsi="宋体"/>
                <w:color w:val="auto"/>
              </w:rPr>
              <w:t>。</w:t>
            </w:r>
          </w:p>
          <w:p>
            <w:pPr>
              <w:snapToGrid w:val="0"/>
              <w:spacing w:line="300" w:lineRule="auto"/>
              <w:ind w:firstLine="0" w:firstLineChars="0"/>
              <w:contextualSpacing/>
              <w:rPr>
                <w:rFonts w:ascii="宋体" w:hAnsi="宋体" w:cs="宋体"/>
                <w:color w:val="auto"/>
              </w:rPr>
            </w:pPr>
            <w:r>
              <w:rPr>
                <w:rFonts w:hint="eastAsia" w:ascii="宋体" w:hAnsi="宋体" w:cs="宋体"/>
                <w:b/>
                <w:color w:val="auto"/>
              </w:rPr>
              <w:t>本项目为货物招标，招标代理服务费按国家收费标准下浮25%收取</w:t>
            </w:r>
            <w:r>
              <w:rPr>
                <w:rFonts w:hint="eastAsia" w:ascii="宋体" w:hAnsi="宋体" w:cs="宋体"/>
                <w:color w:val="auto"/>
              </w:rPr>
              <w:t>，投标人须按以下招标代理取费依据自行计算招标代理服务费并考虑在投标报价中，结算时不得以此理由向招标人提出索赔。招标代理服务费须在领取中标通知书时，由中标单位支付给招标代理机构。</w:t>
            </w:r>
          </w:p>
          <w:p>
            <w:pPr>
              <w:snapToGrid w:val="0"/>
              <w:spacing w:line="300" w:lineRule="auto"/>
              <w:ind w:firstLine="0" w:firstLineChars="0"/>
              <w:contextualSpacing/>
              <w:rPr>
                <w:rFonts w:ascii="宋体" w:hAnsi="宋体" w:cs="宋体"/>
                <w:color w:val="auto"/>
              </w:rPr>
            </w:pPr>
            <w:r>
              <w:rPr>
                <w:rFonts w:hint="eastAsia" w:ascii="宋体" w:hAnsi="宋体" w:cs="宋体"/>
                <w:color w:val="auto"/>
              </w:rPr>
              <w:t>招标代理服务费收费标准参照</w:t>
            </w:r>
            <w:r>
              <w:rPr>
                <w:rFonts w:hint="eastAsia" w:ascii="宋体" w:hAnsi="宋体" w:cs="宋体"/>
                <w:color w:val="auto"/>
                <w:szCs w:val="24"/>
              </w:rPr>
              <w:t>《关于降低部分建设项目收费标准规范收费行为等有关问题的通知》（发改价格[2011]534号）</w:t>
            </w:r>
            <w:r>
              <w:rPr>
                <w:rFonts w:hint="eastAsia" w:ascii="宋体" w:hAnsi="宋体" w:cs="宋体"/>
                <w:color w:val="auto"/>
              </w:rPr>
              <w:t>，服务类型为货物招标，具体如下：</w:t>
            </w:r>
          </w:p>
          <w:tbl>
            <w:tblPr>
              <w:tblStyle w:val="4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05"/>
              <w:gridCol w:w="22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2405" w:type="dxa"/>
                </w:tcPr>
                <w:p>
                  <w:pPr>
                    <w:snapToGrid w:val="0"/>
                    <w:spacing w:before="100" w:beforeAutospacing="1" w:after="100" w:afterAutospacing="1" w:line="300" w:lineRule="auto"/>
                    <w:ind w:firstLine="480"/>
                    <w:jc w:val="center"/>
                    <w:rPr>
                      <w:rFonts w:ascii="宋体" w:hAnsi="宋体" w:cs="宋体"/>
                      <w:color w:val="auto"/>
                    </w:rPr>
                  </w:pPr>
                  <w:r>
                    <w:rPr>
                      <w:rFonts w:hint="eastAsia" w:ascii="宋体" w:hAnsi="宋体" w:cs="宋体"/>
                      <w:color w:val="auto"/>
                    </w:rPr>
                    <w:t>中标金额（万元）</w:t>
                  </w:r>
                </w:p>
              </w:tc>
              <w:tc>
                <w:tcPr>
                  <w:tcW w:w="2293" w:type="dxa"/>
                </w:tcPr>
                <w:p>
                  <w:pPr>
                    <w:snapToGrid w:val="0"/>
                    <w:spacing w:before="100" w:beforeAutospacing="1" w:after="100" w:afterAutospacing="1" w:line="300" w:lineRule="auto"/>
                    <w:ind w:firstLine="480"/>
                    <w:jc w:val="center"/>
                    <w:rPr>
                      <w:rFonts w:ascii="宋体" w:hAnsi="宋体" w:cs="宋体"/>
                      <w:color w:val="auto"/>
                    </w:rPr>
                  </w:pPr>
                  <w:r>
                    <w:rPr>
                      <w:rFonts w:hint="eastAsia" w:ascii="宋体" w:hAnsi="宋体" w:cs="宋体"/>
                      <w:color w:val="auto"/>
                    </w:rPr>
                    <w:t>费率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05" w:type="dxa"/>
                </w:tcPr>
                <w:p>
                  <w:pPr>
                    <w:snapToGrid w:val="0"/>
                    <w:spacing w:before="100" w:beforeAutospacing="1" w:after="100" w:afterAutospacing="1" w:line="300" w:lineRule="auto"/>
                    <w:ind w:firstLine="480"/>
                    <w:jc w:val="center"/>
                    <w:rPr>
                      <w:rFonts w:ascii="宋体" w:hAnsi="宋体" w:cs="宋体"/>
                      <w:color w:val="auto"/>
                    </w:rPr>
                  </w:pPr>
                  <w:r>
                    <w:rPr>
                      <w:rFonts w:hint="eastAsia" w:ascii="宋体" w:hAnsi="宋体" w:cs="宋体"/>
                      <w:color w:val="auto"/>
                    </w:rPr>
                    <w:t>100以下</w:t>
                  </w:r>
                </w:p>
              </w:tc>
              <w:tc>
                <w:tcPr>
                  <w:tcW w:w="2293" w:type="dxa"/>
                </w:tcPr>
                <w:p>
                  <w:pPr>
                    <w:snapToGrid w:val="0"/>
                    <w:spacing w:before="100" w:beforeAutospacing="1" w:after="100" w:afterAutospacing="1" w:line="300" w:lineRule="auto"/>
                    <w:ind w:firstLine="480"/>
                    <w:jc w:val="center"/>
                    <w:rPr>
                      <w:rFonts w:ascii="宋体" w:hAnsi="宋体" w:cs="宋体"/>
                      <w:color w:val="auto"/>
                    </w:rPr>
                  </w:pPr>
                  <w:r>
                    <w:rPr>
                      <w:rFonts w:hint="eastAsia" w:ascii="宋体" w:hAnsi="宋体" w:cs="宋体"/>
                      <w:color w:val="auto"/>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05" w:type="dxa"/>
                </w:tcPr>
                <w:p>
                  <w:pPr>
                    <w:snapToGrid w:val="0"/>
                    <w:spacing w:before="100" w:beforeAutospacing="1" w:after="100" w:afterAutospacing="1" w:line="300" w:lineRule="auto"/>
                    <w:ind w:firstLine="480"/>
                    <w:jc w:val="center"/>
                    <w:rPr>
                      <w:rFonts w:ascii="宋体" w:hAnsi="宋体"/>
                      <w:color w:val="auto"/>
                    </w:rPr>
                  </w:pPr>
                  <w:r>
                    <w:rPr>
                      <w:rFonts w:hint="eastAsia" w:ascii="宋体" w:hAnsi="宋体"/>
                      <w:color w:val="auto"/>
                    </w:rPr>
                    <w:t>100-500</w:t>
                  </w:r>
                </w:p>
              </w:tc>
              <w:tc>
                <w:tcPr>
                  <w:tcW w:w="2293" w:type="dxa"/>
                </w:tcPr>
                <w:p>
                  <w:pPr>
                    <w:snapToGrid w:val="0"/>
                    <w:spacing w:before="100" w:beforeAutospacing="1" w:after="100" w:afterAutospacing="1" w:line="300" w:lineRule="auto"/>
                    <w:ind w:firstLine="480"/>
                    <w:jc w:val="center"/>
                    <w:rPr>
                      <w:rFonts w:ascii="宋体" w:hAnsi="宋体"/>
                      <w:color w:val="auto"/>
                    </w:rPr>
                  </w:pPr>
                  <w:r>
                    <w:rPr>
                      <w:rFonts w:hint="eastAsia" w:ascii="宋体" w:hAnsi="宋体"/>
                      <w:color w:val="auto"/>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05" w:type="dxa"/>
                </w:tcPr>
                <w:p>
                  <w:pPr>
                    <w:snapToGrid w:val="0"/>
                    <w:spacing w:before="100" w:beforeAutospacing="1" w:after="100" w:afterAutospacing="1" w:line="300" w:lineRule="auto"/>
                    <w:ind w:firstLine="480"/>
                    <w:jc w:val="center"/>
                    <w:rPr>
                      <w:rFonts w:ascii="宋体" w:hAnsi="宋体"/>
                      <w:color w:val="auto"/>
                    </w:rPr>
                  </w:pPr>
                  <w:r>
                    <w:rPr>
                      <w:rFonts w:hint="eastAsia" w:ascii="宋体" w:hAnsi="宋体"/>
                      <w:color w:val="auto"/>
                    </w:rPr>
                    <w:t>500-1000</w:t>
                  </w:r>
                </w:p>
              </w:tc>
              <w:tc>
                <w:tcPr>
                  <w:tcW w:w="2293" w:type="dxa"/>
                </w:tcPr>
                <w:p>
                  <w:pPr>
                    <w:snapToGrid w:val="0"/>
                    <w:spacing w:before="100" w:beforeAutospacing="1" w:after="100" w:afterAutospacing="1" w:line="300" w:lineRule="auto"/>
                    <w:ind w:firstLine="480"/>
                    <w:jc w:val="center"/>
                    <w:rPr>
                      <w:rFonts w:ascii="宋体" w:hAnsi="宋体"/>
                      <w:color w:val="auto"/>
                    </w:rPr>
                  </w:pPr>
                  <w:r>
                    <w:rPr>
                      <w:rFonts w:hint="eastAsia" w:ascii="宋体" w:hAnsi="宋体"/>
                      <w:color w:val="auto"/>
                    </w:rPr>
                    <w:t>0.8%</w:t>
                  </w:r>
                </w:p>
              </w:tc>
            </w:tr>
          </w:tbl>
          <w:p>
            <w:pPr>
              <w:snapToGrid w:val="0"/>
              <w:spacing w:line="300" w:lineRule="auto"/>
              <w:ind w:firstLine="0" w:firstLineChars="0"/>
              <w:rPr>
                <w:rFonts w:ascii="宋体" w:hAnsi="宋体" w:cs="宋体"/>
                <w:color w:val="auto"/>
                <w:szCs w:val="24"/>
              </w:rPr>
            </w:pPr>
            <w:r>
              <w:rPr>
                <w:rFonts w:hint="eastAsia" w:ascii="宋体" w:hAnsi="宋体" w:cs="宋体"/>
                <w:color w:val="auto"/>
              </w:rPr>
              <w:t>注：1.按本表费率计算的收费为招标代理服务全过程的收费基准价格；2.招标代理服务收费按差额定率累进法计算。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94" w:hRule="atLeast"/>
        </w:trPr>
        <w:tc>
          <w:tcPr>
            <w:tcW w:w="808" w:type="dxa"/>
            <w:vMerge w:val="continue"/>
            <w:tcBorders>
              <w:bottom w:val="single" w:color="auto" w:sz="4" w:space="0"/>
              <w:right w:val="single" w:color="auto" w:sz="4" w:space="0"/>
            </w:tcBorders>
            <w:vAlign w:val="center"/>
          </w:tcPr>
          <w:p>
            <w:pPr>
              <w:snapToGrid w:val="0"/>
              <w:ind w:firstLine="480"/>
              <w:jc w:val="center"/>
              <w:rPr>
                <w:rFonts w:ascii="宋体" w:hAnsi="宋体" w:cs="宋体"/>
                <w:color w:val="000000"/>
                <w:szCs w:val="24"/>
              </w:rPr>
            </w:pPr>
          </w:p>
        </w:tc>
        <w:tc>
          <w:tcPr>
            <w:tcW w:w="1936" w:type="dxa"/>
            <w:vMerge w:val="continue"/>
            <w:tcBorders>
              <w:left w:val="single" w:color="auto" w:sz="4" w:space="0"/>
              <w:bottom w:val="single" w:color="auto" w:sz="4" w:space="0"/>
              <w:right w:val="single" w:color="auto" w:sz="4" w:space="0"/>
            </w:tcBorders>
            <w:vAlign w:val="center"/>
          </w:tcPr>
          <w:p>
            <w:pPr>
              <w:snapToGrid w:val="0"/>
              <w:spacing w:line="300" w:lineRule="auto"/>
              <w:ind w:firstLine="480"/>
              <w:rPr>
                <w:rFonts w:ascii="宋体" w:hAnsi="宋体" w:cs="宋体"/>
                <w:color w:val="000000"/>
                <w:szCs w:val="24"/>
              </w:rPr>
            </w:pPr>
          </w:p>
        </w:tc>
        <w:tc>
          <w:tcPr>
            <w:tcW w:w="7060" w:type="dxa"/>
            <w:tcBorders>
              <w:top w:val="single" w:color="auto" w:sz="4" w:space="0"/>
              <w:left w:val="single" w:color="auto" w:sz="4" w:space="0"/>
              <w:bottom w:val="single" w:color="auto" w:sz="4" w:space="0"/>
            </w:tcBorders>
            <w:vAlign w:val="center"/>
          </w:tcPr>
          <w:p>
            <w:pPr>
              <w:spacing w:line="300" w:lineRule="auto"/>
              <w:ind w:firstLine="0" w:firstLineChars="0"/>
              <w:contextualSpacing/>
              <w:rPr>
                <w:rFonts w:ascii="宋体" w:hAnsi="宋体" w:cs="宋体"/>
                <w:szCs w:val="24"/>
              </w:rPr>
            </w:pPr>
            <w:r>
              <w:rPr>
                <w:rFonts w:hint="eastAsia" w:ascii="宋体" w:hAnsi="宋体" w:cs="宋体"/>
                <w:szCs w:val="24"/>
              </w:rPr>
              <w:t>代理费交纳方式：可以是汇款或转账形式；</w:t>
            </w:r>
          </w:p>
          <w:p>
            <w:pPr>
              <w:spacing w:line="300" w:lineRule="auto"/>
              <w:ind w:firstLine="0" w:firstLineChars="0"/>
              <w:contextualSpacing/>
              <w:rPr>
                <w:rFonts w:ascii="宋体" w:hAnsi="宋体" w:cs="宋体"/>
                <w:szCs w:val="24"/>
              </w:rPr>
            </w:pPr>
            <w:r>
              <w:rPr>
                <w:rFonts w:hint="eastAsia" w:ascii="宋体" w:hAnsi="宋体" w:cs="宋体"/>
                <w:szCs w:val="24"/>
              </w:rPr>
              <w:t>收款人名称：嘉兴市宏泽招标咨询有限公司；</w:t>
            </w:r>
          </w:p>
          <w:p>
            <w:pPr>
              <w:spacing w:line="300" w:lineRule="auto"/>
              <w:ind w:firstLine="0" w:firstLineChars="0"/>
              <w:contextualSpacing/>
              <w:rPr>
                <w:rFonts w:ascii="宋体" w:hAnsi="宋体" w:cs="宋体"/>
                <w:szCs w:val="24"/>
              </w:rPr>
            </w:pPr>
            <w:r>
              <w:rPr>
                <w:rFonts w:hint="eastAsia" w:ascii="宋体" w:hAnsi="宋体" w:cs="宋体"/>
                <w:szCs w:val="24"/>
              </w:rPr>
              <w:t>开户银行：农业银行</w:t>
            </w:r>
            <w:r>
              <w:rPr>
                <w:rFonts w:ascii="宋体" w:hAnsi="宋体" w:cs="宋体"/>
                <w:szCs w:val="24"/>
              </w:rPr>
              <w:t>嘉善魏塘支行</w:t>
            </w:r>
            <w:r>
              <w:rPr>
                <w:rFonts w:hint="eastAsia" w:ascii="宋体" w:hAnsi="宋体" w:cs="宋体"/>
                <w:szCs w:val="24"/>
              </w:rPr>
              <w:t>；</w:t>
            </w:r>
          </w:p>
          <w:p>
            <w:pPr>
              <w:spacing w:line="300" w:lineRule="auto"/>
              <w:ind w:firstLine="0" w:firstLineChars="0"/>
              <w:contextualSpacing/>
              <w:rPr>
                <w:rFonts w:ascii="宋体" w:hAnsi="宋体" w:cs="宋体"/>
                <w:szCs w:val="24"/>
              </w:rPr>
            </w:pPr>
            <w:r>
              <w:rPr>
                <w:rFonts w:hint="eastAsia" w:ascii="宋体" w:hAnsi="宋体" w:cs="宋体"/>
                <w:szCs w:val="24"/>
              </w:rPr>
              <w:t>银行账号：</w:t>
            </w:r>
            <w:r>
              <w:rPr>
                <w:rFonts w:ascii="宋体" w:hAnsi="宋体" w:cs="宋体"/>
                <w:szCs w:val="24"/>
              </w:rPr>
              <w:t>19331101040012250</w:t>
            </w:r>
            <w:r>
              <w:rPr>
                <w:rFonts w:hint="eastAsia" w:ascii="宋体" w:hAnsi="宋体" w:cs="宋体"/>
                <w:szCs w:val="24"/>
              </w:rPr>
              <w:t>。</w:t>
            </w:r>
          </w:p>
          <w:p>
            <w:pPr>
              <w:spacing w:line="300" w:lineRule="auto"/>
              <w:ind w:firstLine="0" w:firstLineChars="0"/>
              <w:contextualSpacing/>
            </w:pPr>
            <w:r>
              <w:rPr>
                <w:rFonts w:hint="eastAsia" w:ascii="宋体" w:hAnsi="宋体" w:cs="宋体"/>
                <w:szCs w:val="24"/>
              </w:rPr>
              <w:t>注：请注明款项用途及项目名称，以便收款人确认。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17</w:t>
            </w:r>
          </w:p>
        </w:tc>
        <w:tc>
          <w:tcPr>
            <w:tcW w:w="1936"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0" w:firstLineChars="0"/>
              <w:rPr>
                <w:rFonts w:ascii="宋体" w:hAnsi="宋体" w:cs="宋体"/>
                <w:color w:val="000000"/>
                <w:szCs w:val="24"/>
              </w:rPr>
            </w:pPr>
            <w:r>
              <w:rPr>
                <w:rFonts w:hint="eastAsia" w:ascii="宋体" w:hAnsi="宋体" w:cs="宋体"/>
                <w:color w:val="000000"/>
                <w:szCs w:val="24"/>
              </w:rPr>
              <w:t>投标文件有效期</w:t>
            </w:r>
          </w:p>
        </w:tc>
        <w:tc>
          <w:tcPr>
            <w:tcW w:w="7060" w:type="dxa"/>
            <w:tcBorders>
              <w:top w:val="single" w:color="auto" w:sz="4" w:space="0"/>
              <w:left w:val="single" w:color="auto" w:sz="4" w:space="0"/>
              <w:bottom w:val="single" w:color="auto" w:sz="4" w:space="0"/>
            </w:tcBorders>
            <w:vAlign w:val="center"/>
          </w:tcPr>
          <w:p>
            <w:pPr>
              <w:snapToGrid w:val="0"/>
              <w:spacing w:line="300" w:lineRule="auto"/>
              <w:ind w:firstLine="0" w:firstLineChars="0"/>
              <w:rPr>
                <w:rFonts w:ascii="宋体" w:hAnsi="宋体" w:cs="宋体"/>
                <w:color w:val="000000"/>
                <w:szCs w:val="24"/>
              </w:rPr>
            </w:pPr>
            <w:r>
              <w:rPr>
                <w:rFonts w:hint="eastAsia" w:ascii="宋体" w:hAnsi="宋体" w:cs="宋体"/>
                <w:b/>
                <w:bCs/>
                <w:color w:val="000000"/>
                <w:szCs w:val="24"/>
                <w:u w:val="single"/>
              </w:rPr>
              <w:t>90</w:t>
            </w:r>
            <w:r>
              <w:rPr>
                <w:rFonts w:hint="eastAsia" w:ascii="宋体" w:hAnsi="宋体" w:cs="宋体"/>
                <w:color w:val="000000"/>
                <w:szCs w:val="24"/>
              </w:rPr>
              <w:t xml:space="preserve"> 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18</w:t>
            </w:r>
          </w:p>
        </w:tc>
        <w:tc>
          <w:tcPr>
            <w:tcW w:w="1936"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0" w:firstLineChars="0"/>
              <w:rPr>
                <w:rFonts w:ascii="宋体" w:hAnsi="宋体" w:cs="宋体"/>
                <w:color w:val="000000"/>
                <w:szCs w:val="24"/>
              </w:rPr>
            </w:pPr>
            <w:r>
              <w:rPr>
                <w:rFonts w:hint="eastAsia" w:ascii="宋体" w:hAnsi="宋体" w:cs="宋体"/>
                <w:color w:val="000000"/>
                <w:szCs w:val="24"/>
              </w:rPr>
              <w:t>注册及招标文件的获取</w:t>
            </w:r>
          </w:p>
        </w:tc>
        <w:tc>
          <w:tcPr>
            <w:tcW w:w="7060" w:type="dxa"/>
            <w:tcBorders>
              <w:top w:val="single" w:color="auto" w:sz="4" w:space="0"/>
              <w:left w:val="single" w:color="auto" w:sz="4" w:space="0"/>
              <w:bottom w:val="single" w:color="auto" w:sz="4" w:space="0"/>
            </w:tcBorders>
            <w:vAlign w:val="center"/>
          </w:tcPr>
          <w:p>
            <w:pPr>
              <w:snapToGrid w:val="0"/>
              <w:spacing w:line="300" w:lineRule="auto"/>
              <w:ind w:firstLine="0" w:firstLineChars="0"/>
              <w:rPr>
                <w:rFonts w:ascii="宋体" w:hAnsi="宋体" w:cs="宋体"/>
                <w:b/>
                <w:bCs/>
                <w:color w:val="000000"/>
                <w:szCs w:val="24"/>
                <w:u w:val="single"/>
              </w:rPr>
            </w:pPr>
            <w:r>
              <w:rPr>
                <w:rFonts w:hint="eastAsia" w:ascii="宋体" w:hAnsi="宋体" w:cs="宋体"/>
                <w:bCs/>
              </w:rPr>
              <w:t>详见第一章</w:t>
            </w:r>
            <w:r>
              <w:rPr>
                <w:rFonts w:hint="eastAsia" w:ascii="宋体" w:hAnsi="宋体" w:cs="宋体"/>
                <w:szCs w:val="24"/>
              </w:rPr>
              <w:t>《招标采购公告》第三条规定。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19</w:t>
            </w:r>
          </w:p>
        </w:tc>
        <w:tc>
          <w:tcPr>
            <w:tcW w:w="1936"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0" w:firstLineChars="0"/>
              <w:rPr>
                <w:rFonts w:ascii="宋体" w:hAnsi="宋体" w:cs="宋体"/>
                <w:color w:val="000000"/>
                <w:szCs w:val="24"/>
              </w:rPr>
            </w:pPr>
            <w:r>
              <w:rPr>
                <w:rFonts w:hint="eastAsia" w:ascii="宋体" w:hAnsi="宋体" w:cs="宋体"/>
                <w:color w:val="000000"/>
                <w:szCs w:val="24"/>
              </w:rPr>
              <w:t>信用记录</w:t>
            </w:r>
          </w:p>
        </w:tc>
        <w:tc>
          <w:tcPr>
            <w:tcW w:w="7060" w:type="dxa"/>
            <w:tcBorders>
              <w:top w:val="single" w:color="auto" w:sz="4" w:space="0"/>
              <w:left w:val="single" w:color="auto" w:sz="4" w:space="0"/>
              <w:bottom w:val="single" w:color="auto" w:sz="4" w:space="0"/>
            </w:tcBorders>
            <w:vAlign w:val="center"/>
          </w:tcPr>
          <w:p>
            <w:pPr>
              <w:snapToGrid w:val="0"/>
              <w:spacing w:line="300" w:lineRule="auto"/>
              <w:ind w:firstLine="0" w:firstLineChars="0"/>
              <w:rPr>
                <w:rFonts w:ascii="宋体" w:hAnsi="宋体" w:cs="宋体"/>
                <w:bCs/>
              </w:rPr>
            </w:pPr>
            <w:r>
              <w:rPr>
                <w:rFonts w:hint="eastAsia" w:ascii="宋体" w:hAnsi="宋体" w:cs="宋体"/>
              </w:rPr>
              <w:t>根据财库[2016]125号文件，通过“信用中国”网站（www.creditchina.gov.cn）、中国政府采购网（www.ccgp.gov.cn），以开标当日网页查询记录为准。对列入失信被执行人、重大税收违法案件当事人名单、政府采购严重违法失信行为记录名单的供应商，其投标将作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 w:type="dxa"/>
            <w:tcBorders>
              <w:top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color w:val="000000"/>
                <w:szCs w:val="24"/>
              </w:rPr>
            </w:pPr>
            <w:r>
              <w:rPr>
                <w:rFonts w:hint="eastAsia" w:ascii="宋体" w:hAnsi="宋体" w:cs="宋体"/>
                <w:color w:val="000000"/>
                <w:szCs w:val="24"/>
              </w:rPr>
              <w:t>20</w:t>
            </w:r>
          </w:p>
        </w:tc>
        <w:tc>
          <w:tcPr>
            <w:tcW w:w="1936"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0" w:firstLineChars="0"/>
              <w:rPr>
                <w:rFonts w:ascii="宋体" w:hAnsi="宋体" w:cs="宋体"/>
                <w:color w:val="000000"/>
                <w:szCs w:val="24"/>
              </w:rPr>
            </w:pPr>
            <w:r>
              <w:rPr>
                <w:rFonts w:hint="eastAsia" w:ascii="宋体" w:hAnsi="宋体" w:cs="宋体"/>
                <w:color w:val="000000"/>
                <w:szCs w:val="24"/>
              </w:rPr>
              <w:t>解释</w:t>
            </w:r>
          </w:p>
        </w:tc>
        <w:tc>
          <w:tcPr>
            <w:tcW w:w="7060" w:type="dxa"/>
            <w:tcBorders>
              <w:top w:val="single" w:color="auto" w:sz="4" w:space="0"/>
              <w:left w:val="single" w:color="auto" w:sz="4" w:space="0"/>
              <w:bottom w:val="single" w:color="auto" w:sz="4" w:space="0"/>
            </w:tcBorders>
            <w:vAlign w:val="center"/>
          </w:tcPr>
          <w:p>
            <w:pPr>
              <w:snapToGrid w:val="0"/>
              <w:spacing w:line="300" w:lineRule="auto"/>
              <w:ind w:firstLine="0" w:firstLineChars="0"/>
              <w:rPr>
                <w:rFonts w:ascii="宋体" w:hAnsi="宋体" w:cs="宋体"/>
                <w:color w:val="000000"/>
                <w:szCs w:val="24"/>
              </w:rPr>
            </w:pPr>
            <w:r>
              <w:rPr>
                <w:rFonts w:hint="eastAsia" w:ascii="宋体" w:hAnsi="宋体" w:cs="宋体"/>
                <w:color w:val="000000"/>
                <w:szCs w:val="24"/>
              </w:rPr>
              <w:t>本采购文件的解释权属于招标采购单位。</w:t>
            </w:r>
          </w:p>
        </w:tc>
      </w:tr>
    </w:tbl>
    <w:p>
      <w:pPr>
        <w:pStyle w:val="6"/>
        <w:spacing w:before="0" w:after="0" w:line="300" w:lineRule="auto"/>
        <w:ind w:firstLine="643"/>
        <w:jc w:val="center"/>
        <w:rPr>
          <w:rFonts w:ascii="宋体" w:hAnsi="宋体" w:cs="宋体"/>
        </w:rPr>
      </w:pPr>
      <w:r>
        <w:rPr>
          <w:rFonts w:hint="eastAsia" w:ascii="宋体" w:hAnsi="宋体" w:cs="宋体"/>
          <w:color w:val="000000"/>
        </w:rPr>
        <w:br w:type="page"/>
      </w:r>
      <w:r>
        <w:rPr>
          <w:rFonts w:hint="eastAsia" w:ascii="宋体" w:hAnsi="宋体" w:cs="宋体"/>
          <w:color w:val="000000"/>
        </w:rPr>
        <w:t xml:space="preserve"> </w:t>
      </w:r>
      <w:bookmarkStart w:id="25" w:name="_Toc17106"/>
      <w:r>
        <w:rPr>
          <w:rFonts w:hint="eastAsia" w:ascii="宋体" w:hAnsi="宋体" w:cs="宋体"/>
        </w:rPr>
        <w:t>二、总则</w:t>
      </w:r>
      <w:bookmarkEnd w:id="25"/>
      <w:r>
        <w:rPr>
          <w:rFonts w:hint="eastAsia" w:ascii="宋体" w:hAnsi="宋体" w:cs="宋体"/>
        </w:rPr>
        <w:t xml:space="preserve"> </w:t>
      </w:r>
    </w:p>
    <w:p>
      <w:pPr>
        <w:snapToGrid w:val="0"/>
        <w:spacing w:line="300" w:lineRule="auto"/>
        <w:ind w:firstLine="482"/>
        <w:rPr>
          <w:rFonts w:ascii="宋体" w:hAnsi="宋体" w:cs="宋体"/>
          <w:b/>
          <w:bCs/>
          <w:color w:val="000000"/>
        </w:rPr>
      </w:pPr>
      <w:r>
        <w:rPr>
          <w:rFonts w:hint="eastAsia" w:ascii="宋体" w:hAnsi="宋体" w:cs="宋体"/>
          <w:b/>
          <w:bCs/>
          <w:color w:val="000000"/>
        </w:rPr>
        <w:t>（一） 适用范围</w:t>
      </w:r>
    </w:p>
    <w:p>
      <w:pPr>
        <w:snapToGrid w:val="0"/>
        <w:spacing w:line="300" w:lineRule="auto"/>
        <w:ind w:firstLine="480"/>
        <w:rPr>
          <w:rFonts w:ascii="宋体" w:hAnsi="宋体" w:cs="宋体"/>
          <w:color w:val="000000"/>
          <w:szCs w:val="24"/>
        </w:rPr>
      </w:pPr>
      <w:r>
        <w:rPr>
          <w:rFonts w:hint="eastAsia" w:ascii="宋体" w:hAnsi="宋体" w:cs="宋体"/>
          <w:color w:val="000000"/>
          <w:szCs w:val="24"/>
        </w:rPr>
        <w:t>本采购文件适用于</w:t>
      </w:r>
      <w:r>
        <w:rPr>
          <w:rFonts w:hint="eastAsia" w:ascii="宋体" w:hAnsi="宋体" w:cs="宋体"/>
          <w:b/>
          <w:szCs w:val="24"/>
          <w:lang w:eastAsia="zh-CN"/>
        </w:rPr>
        <w:t>嘉善技师学院（筹）教学用家具采购项目</w:t>
      </w:r>
      <w:r>
        <w:rPr>
          <w:rFonts w:hint="eastAsia" w:ascii="宋体" w:hAnsi="宋体" w:cs="宋体"/>
          <w:color w:val="000000"/>
          <w:szCs w:val="24"/>
        </w:rPr>
        <w:t>的招标、投标、评标、定标、验收、合同履约、付款等（法律、法规另有规定的，从其规定）。</w:t>
      </w:r>
    </w:p>
    <w:p>
      <w:pPr>
        <w:snapToGrid w:val="0"/>
        <w:spacing w:line="300" w:lineRule="auto"/>
        <w:ind w:firstLine="482"/>
        <w:rPr>
          <w:rFonts w:ascii="宋体" w:hAnsi="宋体" w:cs="宋体"/>
          <w:b/>
          <w:bCs/>
          <w:color w:val="000000"/>
        </w:rPr>
      </w:pPr>
      <w:r>
        <w:rPr>
          <w:rFonts w:hint="eastAsia" w:ascii="宋体" w:hAnsi="宋体" w:cs="宋体"/>
          <w:b/>
          <w:bCs/>
          <w:color w:val="000000"/>
        </w:rPr>
        <w:t>（二）定义</w:t>
      </w:r>
    </w:p>
    <w:p>
      <w:pPr>
        <w:snapToGrid w:val="0"/>
        <w:spacing w:line="300" w:lineRule="auto"/>
        <w:ind w:firstLine="480"/>
        <w:rPr>
          <w:rFonts w:ascii="宋体" w:hAnsi="宋体" w:cs="宋体"/>
          <w:color w:val="000000"/>
          <w:szCs w:val="24"/>
        </w:rPr>
      </w:pPr>
      <w:r>
        <w:rPr>
          <w:rFonts w:hint="eastAsia" w:ascii="宋体" w:hAnsi="宋体" w:cs="宋体"/>
          <w:color w:val="000000"/>
          <w:szCs w:val="24"/>
        </w:rPr>
        <w:t>1.招标采购单位系指</w:t>
      </w:r>
      <w:r>
        <w:rPr>
          <w:rFonts w:hint="eastAsia" w:ascii="宋体" w:hAnsi="宋体" w:cs="宋体"/>
        </w:rPr>
        <w:t>嘉善技师学院（筹）</w:t>
      </w:r>
      <w:r>
        <w:rPr>
          <w:rFonts w:hint="eastAsia" w:ascii="宋体" w:hAnsi="宋体" w:cs="宋体"/>
          <w:color w:val="000000"/>
          <w:szCs w:val="24"/>
        </w:rPr>
        <w:t>。</w:t>
      </w:r>
    </w:p>
    <w:p>
      <w:pPr>
        <w:snapToGrid w:val="0"/>
        <w:spacing w:line="300" w:lineRule="auto"/>
        <w:ind w:firstLine="480"/>
        <w:rPr>
          <w:rFonts w:ascii="宋体" w:hAnsi="宋体" w:cs="宋体"/>
          <w:color w:val="000000"/>
          <w:szCs w:val="24"/>
        </w:rPr>
      </w:pPr>
      <w:r>
        <w:rPr>
          <w:rFonts w:hint="eastAsia" w:ascii="宋体" w:hAnsi="宋体" w:cs="宋体"/>
          <w:color w:val="000000"/>
          <w:szCs w:val="24"/>
        </w:rPr>
        <w:t>2.代理机构系指嘉兴市宏泽招标咨询有限公司。</w:t>
      </w:r>
    </w:p>
    <w:p>
      <w:pPr>
        <w:snapToGrid w:val="0"/>
        <w:spacing w:line="300" w:lineRule="auto"/>
        <w:ind w:firstLine="480"/>
        <w:rPr>
          <w:rFonts w:ascii="宋体" w:hAnsi="宋体" w:cs="宋体"/>
          <w:szCs w:val="24"/>
        </w:rPr>
      </w:pPr>
      <w:r>
        <w:rPr>
          <w:rFonts w:hint="eastAsia" w:ascii="宋体" w:hAnsi="宋体" w:cs="宋体"/>
          <w:szCs w:val="24"/>
        </w:rPr>
        <w:t>3.“投标人”系指向招标方提交投标文件的单位。</w:t>
      </w:r>
    </w:p>
    <w:p>
      <w:pPr>
        <w:snapToGrid w:val="0"/>
        <w:spacing w:line="300" w:lineRule="auto"/>
        <w:ind w:firstLine="480"/>
        <w:rPr>
          <w:rFonts w:ascii="宋体" w:hAnsi="宋体" w:cs="宋体"/>
          <w:color w:val="000000"/>
        </w:rPr>
      </w:pPr>
      <w:r>
        <w:rPr>
          <w:rFonts w:hint="eastAsia" w:ascii="宋体" w:hAnsi="宋体" w:cs="宋体"/>
        </w:rPr>
        <w:t>4.“产品”系指供方按招标文件规定，</w:t>
      </w:r>
      <w:r>
        <w:rPr>
          <w:rFonts w:hint="eastAsia" w:ascii="宋体" w:hAnsi="宋体" w:cs="宋体"/>
          <w:color w:val="000000"/>
        </w:rPr>
        <w:t>须向采购人提供的一切设备、保险、税金、备品备件、工具、手册及其它有关技术资料和材料。</w:t>
      </w:r>
    </w:p>
    <w:p>
      <w:pPr>
        <w:snapToGrid w:val="0"/>
        <w:spacing w:line="300" w:lineRule="auto"/>
        <w:ind w:firstLine="480"/>
        <w:rPr>
          <w:rFonts w:ascii="宋体" w:hAnsi="宋体" w:cs="宋体"/>
          <w:szCs w:val="20"/>
        </w:rPr>
      </w:pPr>
      <w:r>
        <w:rPr>
          <w:rFonts w:hint="eastAsia" w:ascii="宋体" w:hAnsi="宋体" w:cs="宋体"/>
        </w:rPr>
        <w:t>5.“服务”系指招标文件规定投标人须承担的</w:t>
      </w:r>
      <w:r>
        <w:rPr>
          <w:rFonts w:hint="eastAsia" w:ascii="宋体" w:hAnsi="宋体" w:cs="宋体"/>
          <w:color w:val="000000"/>
        </w:rPr>
        <w:t>安装、调试、技术协助、校准、培训、技术指导以及其他类似的义务。</w:t>
      </w:r>
    </w:p>
    <w:p>
      <w:pPr>
        <w:snapToGrid w:val="0"/>
        <w:spacing w:line="300" w:lineRule="auto"/>
        <w:ind w:firstLine="480"/>
        <w:rPr>
          <w:rFonts w:ascii="宋体" w:hAnsi="宋体" w:cs="宋体"/>
          <w:color w:val="000000"/>
          <w:szCs w:val="20"/>
        </w:rPr>
      </w:pPr>
      <w:r>
        <w:rPr>
          <w:rFonts w:hint="eastAsia" w:ascii="宋体" w:hAnsi="宋体" w:cs="宋体"/>
          <w:color w:val="000000"/>
        </w:rPr>
        <w:t>6.“项目”系指投标人按招标文件规定向采购人提供的产品和服务。</w:t>
      </w:r>
    </w:p>
    <w:p>
      <w:pPr>
        <w:snapToGrid w:val="0"/>
        <w:spacing w:line="300" w:lineRule="auto"/>
        <w:ind w:firstLine="480"/>
        <w:rPr>
          <w:rFonts w:ascii="宋体" w:hAnsi="宋体" w:cs="宋体"/>
          <w:color w:val="000000"/>
          <w:szCs w:val="24"/>
        </w:rPr>
      </w:pPr>
      <w:r>
        <w:rPr>
          <w:rFonts w:hint="eastAsia" w:ascii="宋体" w:hAnsi="宋体" w:cs="宋体"/>
          <w:color w:val="000000"/>
          <w:szCs w:val="24"/>
        </w:rPr>
        <w:t>7.“书面形式”包括信函、传真、电报等。</w:t>
      </w:r>
    </w:p>
    <w:p>
      <w:pPr>
        <w:snapToGrid w:val="0"/>
        <w:spacing w:line="300" w:lineRule="auto"/>
        <w:ind w:firstLine="480"/>
        <w:rPr>
          <w:rFonts w:ascii="宋体" w:hAnsi="宋体" w:cs="宋体"/>
          <w:color w:val="000000"/>
          <w:szCs w:val="24"/>
        </w:rPr>
      </w:pPr>
      <w:r>
        <w:rPr>
          <w:rFonts w:hint="eastAsia" w:ascii="宋体" w:hAnsi="宋体" w:cs="宋体"/>
          <w:color w:val="000000"/>
          <w:szCs w:val="24"/>
        </w:rPr>
        <w:t>8.“▲”系指实质性要求条款。</w:t>
      </w:r>
    </w:p>
    <w:p>
      <w:pPr>
        <w:snapToGrid w:val="0"/>
        <w:spacing w:line="300" w:lineRule="auto"/>
        <w:ind w:firstLine="482"/>
        <w:rPr>
          <w:rFonts w:ascii="宋体" w:hAnsi="宋体" w:cs="宋体"/>
          <w:b/>
          <w:bCs/>
          <w:color w:val="000000"/>
        </w:rPr>
      </w:pPr>
      <w:r>
        <w:rPr>
          <w:rFonts w:hint="eastAsia" w:ascii="宋体" w:hAnsi="宋体" w:cs="宋体"/>
          <w:b/>
          <w:bCs/>
          <w:color w:val="000000"/>
        </w:rPr>
        <w:t>（三）招标方式</w:t>
      </w:r>
    </w:p>
    <w:p>
      <w:pPr>
        <w:snapToGrid w:val="0"/>
        <w:spacing w:line="300" w:lineRule="auto"/>
        <w:ind w:firstLine="480"/>
        <w:rPr>
          <w:rFonts w:ascii="宋体" w:hAnsi="宋体" w:cs="宋体"/>
          <w:color w:val="000000"/>
          <w:szCs w:val="24"/>
        </w:rPr>
      </w:pPr>
      <w:r>
        <w:rPr>
          <w:rFonts w:hint="eastAsia" w:ascii="宋体" w:hAnsi="宋体" w:cs="宋体"/>
          <w:color w:val="000000"/>
          <w:szCs w:val="24"/>
        </w:rPr>
        <w:t>本次招标采用</w:t>
      </w:r>
      <w:r>
        <w:rPr>
          <w:rFonts w:hint="eastAsia" w:ascii="宋体" w:hAnsi="宋体" w:cs="宋体"/>
          <w:b/>
          <w:bCs/>
          <w:color w:val="000000"/>
          <w:szCs w:val="24"/>
        </w:rPr>
        <w:t>公开招标</w:t>
      </w:r>
      <w:r>
        <w:rPr>
          <w:rFonts w:hint="eastAsia" w:ascii="宋体" w:hAnsi="宋体" w:cs="宋体"/>
          <w:color w:val="000000"/>
          <w:szCs w:val="24"/>
        </w:rPr>
        <w:t>方式进行。</w:t>
      </w:r>
    </w:p>
    <w:p>
      <w:pPr>
        <w:snapToGrid w:val="0"/>
        <w:spacing w:line="300" w:lineRule="auto"/>
        <w:ind w:firstLine="482"/>
        <w:rPr>
          <w:rFonts w:ascii="宋体" w:hAnsi="宋体" w:cs="宋体"/>
          <w:b/>
          <w:bCs/>
          <w:color w:val="000000"/>
        </w:rPr>
      </w:pPr>
      <w:r>
        <w:rPr>
          <w:rFonts w:hint="eastAsia" w:ascii="宋体" w:hAnsi="宋体" w:cs="宋体"/>
          <w:b/>
          <w:bCs/>
          <w:color w:val="000000"/>
        </w:rPr>
        <w:t>（四）投标委托</w:t>
      </w:r>
    </w:p>
    <w:p>
      <w:pPr>
        <w:snapToGrid w:val="0"/>
        <w:spacing w:line="300" w:lineRule="auto"/>
        <w:ind w:firstLine="480"/>
        <w:rPr>
          <w:rFonts w:ascii="宋体" w:hAnsi="宋体" w:cs="宋体"/>
          <w:color w:val="000000"/>
          <w:szCs w:val="24"/>
        </w:rPr>
      </w:pPr>
      <w:r>
        <w:rPr>
          <w:rFonts w:hint="eastAsia" w:ascii="宋体" w:hAnsi="宋体" w:cs="宋体"/>
          <w:color w:val="000000"/>
          <w:szCs w:val="24"/>
        </w:rPr>
        <w:t>如投标人代表不是法定代表人，须有法定代表人出具的授权委托书。（格式见第六章）。</w:t>
      </w:r>
    </w:p>
    <w:p>
      <w:pPr>
        <w:snapToGrid w:val="0"/>
        <w:spacing w:line="300" w:lineRule="auto"/>
        <w:ind w:firstLine="482"/>
        <w:rPr>
          <w:rFonts w:ascii="宋体" w:hAnsi="宋体" w:cs="宋体"/>
          <w:b/>
          <w:bCs/>
          <w:color w:val="000000"/>
        </w:rPr>
      </w:pPr>
      <w:r>
        <w:rPr>
          <w:rFonts w:hint="eastAsia" w:ascii="宋体" w:hAnsi="宋体" w:cs="宋体"/>
          <w:b/>
          <w:bCs/>
          <w:color w:val="000000"/>
        </w:rPr>
        <w:t>（五）投标费用</w:t>
      </w:r>
    </w:p>
    <w:p>
      <w:pPr>
        <w:snapToGrid w:val="0"/>
        <w:spacing w:line="300" w:lineRule="auto"/>
        <w:ind w:firstLine="480"/>
        <w:rPr>
          <w:rFonts w:ascii="宋体" w:hAnsi="宋体" w:cs="宋体"/>
          <w:color w:val="000000"/>
          <w:szCs w:val="24"/>
        </w:rPr>
      </w:pPr>
      <w:r>
        <w:rPr>
          <w:rFonts w:hint="eastAsia" w:ascii="宋体" w:hAnsi="宋体" w:cs="宋体"/>
          <w:color w:val="000000"/>
          <w:szCs w:val="24"/>
        </w:rPr>
        <w:t>不论投标结果如何，投标人均应自行承担所有与投标有关的全部费用。</w:t>
      </w:r>
    </w:p>
    <w:p>
      <w:pPr>
        <w:snapToGrid w:val="0"/>
        <w:spacing w:line="300" w:lineRule="auto"/>
        <w:ind w:firstLine="482"/>
        <w:rPr>
          <w:rFonts w:ascii="宋体" w:hAnsi="宋体" w:cs="宋体"/>
          <w:b/>
          <w:bCs/>
          <w:color w:val="000000"/>
        </w:rPr>
      </w:pPr>
      <w:r>
        <w:rPr>
          <w:rFonts w:hint="eastAsia" w:ascii="宋体" w:hAnsi="宋体" w:cs="宋体"/>
          <w:b/>
          <w:bCs/>
          <w:color w:val="000000"/>
        </w:rPr>
        <w:t>（六）联合体投标</w:t>
      </w:r>
    </w:p>
    <w:p>
      <w:pPr>
        <w:snapToGrid w:val="0"/>
        <w:spacing w:line="300" w:lineRule="auto"/>
        <w:ind w:firstLine="480"/>
        <w:rPr>
          <w:rFonts w:ascii="宋体" w:hAnsi="宋体" w:cs="宋体"/>
          <w:color w:val="000000"/>
          <w:szCs w:val="24"/>
        </w:rPr>
      </w:pPr>
      <w:r>
        <w:rPr>
          <w:rFonts w:hint="eastAsia" w:ascii="宋体" w:hAnsi="宋体" w:cs="宋体"/>
          <w:color w:val="000000"/>
          <w:szCs w:val="24"/>
        </w:rPr>
        <w:t>▲本项目不接受联合体投标。</w:t>
      </w:r>
    </w:p>
    <w:p>
      <w:pPr>
        <w:snapToGrid w:val="0"/>
        <w:ind w:firstLine="472" w:firstLineChars="196"/>
        <w:rPr>
          <w:rFonts w:ascii="宋体" w:hAnsi="宋体" w:cs="宋体"/>
          <w:b/>
          <w:kern w:val="0"/>
          <w:szCs w:val="20"/>
        </w:rPr>
      </w:pPr>
      <w:r>
        <w:rPr>
          <w:rFonts w:hint="eastAsia" w:ascii="宋体" w:hAnsi="宋体" w:cs="宋体"/>
          <w:b/>
          <w:bCs/>
          <w:color w:val="000000"/>
        </w:rPr>
        <w:t>（七）</w:t>
      </w:r>
      <w:r>
        <w:rPr>
          <w:rFonts w:hint="eastAsia" w:ascii="宋体" w:hAnsi="宋体" w:cs="宋体"/>
          <w:b/>
          <w:kern w:val="0"/>
        </w:rPr>
        <w:t>转包与分包</w:t>
      </w:r>
    </w:p>
    <w:p>
      <w:pPr>
        <w:snapToGrid w:val="0"/>
        <w:ind w:firstLine="480"/>
        <w:rPr>
          <w:rFonts w:ascii="宋体" w:hAnsi="宋体" w:cs="宋体"/>
          <w:color w:val="000000" w:themeColor="text1"/>
          <w:kern w:val="0"/>
          <w:szCs w:val="20"/>
          <w14:textFill>
            <w14:solidFill>
              <w14:schemeClr w14:val="tx1"/>
            </w14:solidFill>
          </w14:textFill>
        </w:rPr>
      </w:pPr>
      <w:r>
        <w:rPr>
          <w:rFonts w:hint="eastAsia" w:ascii="宋体" w:hAnsi="宋体" w:cs="宋体"/>
          <w:color w:val="000000" w:themeColor="text1"/>
          <w:kern w:val="0"/>
          <w14:textFill>
            <w14:solidFill>
              <w14:schemeClr w14:val="tx1"/>
            </w14:solidFill>
          </w14:textFill>
        </w:rPr>
        <w:t>1.本项目不允许转包。</w:t>
      </w:r>
    </w:p>
    <w:p>
      <w:pPr>
        <w:snapToGrid w:val="0"/>
        <w:ind w:firstLine="480"/>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kern w:val="0"/>
          <w14:textFill>
            <w14:solidFill>
              <w14:schemeClr w14:val="tx1"/>
            </w14:solidFill>
          </w14:textFill>
        </w:rPr>
        <w:t>2.</w:t>
      </w:r>
      <w:r>
        <w:rPr>
          <w:rFonts w:ascii="宋体" w:hAnsi="宋体" w:cs="宋体"/>
          <w:color w:val="000000" w:themeColor="text1"/>
          <w:kern w:val="0"/>
          <w:szCs w:val="24"/>
          <w14:textFill>
            <w14:solidFill>
              <w14:schemeClr w14:val="tx1"/>
            </w14:solidFill>
          </w14:textFill>
        </w:rPr>
        <w:t>本项目</w:t>
      </w:r>
      <w:r>
        <w:rPr>
          <w:rFonts w:hint="eastAsia" w:ascii="宋体" w:hAnsi="宋体" w:cs="宋体"/>
          <w:color w:val="000000" w:themeColor="text1"/>
          <w:kern w:val="0"/>
          <w:szCs w:val="24"/>
          <w14:textFill>
            <w14:solidFill>
              <w14:schemeClr w14:val="tx1"/>
            </w14:solidFill>
          </w14:textFill>
        </w:rPr>
        <w:t>若要分包须征得采购人书面同意</w:t>
      </w:r>
      <w:r>
        <w:rPr>
          <w:rFonts w:hint="eastAsia" w:ascii="宋体" w:hAnsi="宋体" w:cs="宋体"/>
          <w:color w:val="000000" w:themeColor="text1"/>
          <w:kern w:val="0"/>
          <w14:textFill>
            <w14:solidFill>
              <w14:schemeClr w14:val="tx1"/>
            </w14:solidFill>
          </w14:textFill>
        </w:rPr>
        <w:t>。</w:t>
      </w:r>
    </w:p>
    <w:p>
      <w:pPr>
        <w:snapToGrid w:val="0"/>
        <w:spacing w:line="300" w:lineRule="auto"/>
        <w:ind w:firstLine="482"/>
        <w:rPr>
          <w:rFonts w:ascii="宋体" w:hAnsi="宋体" w:cs="宋体"/>
          <w:b/>
          <w:bCs/>
          <w:color w:val="000000"/>
        </w:rPr>
      </w:pPr>
      <w:r>
        <w:rPr>
          <w:rFonts w:hint="eastAsia" w:ascii="宋体" w:hAnsi="宋体" w:cs="宋体"/>
          <w:b/>
          <w:bCs/>
          <w:color w:val="000000"/>
        </w:rPr>
        <w:t>（八）特别说明：</w:t>
      </w:r>
    </w:p>
    <w:p>
      <w:pPr>
        <w:pStyle w:val="21"/>
        <w:snapToGrid w:val="0"/>
        <w:spacing w:beforeLines="0" w:afterLines="0" w:line="360" w:lineRule="auto"/>
        <w:ind w:left="2" w:leftChars="1" w:firstLine="480"/>
        <w:rPr>
          <w:rFonts w:hAnsi="宋体" w:cs="宋体"/>
          <w:color w:val="000000"/>
          <w:sz w:val="24"/>
          <w:szCs w:val="24"/>
        </w:rPr>
      </w:pPr>
      <w:r>
        <w:rPr>
          <w:rFonts w:hint="eastAsia" w:hAnsi="宋体" w:cs="宋体"/>
          <w:color w:val="000000"/>
          <w:sz w:val="24"/>
          <w:szCs w:val="24"/>
        </w:rPr>
        <w:t>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pStyle w:val="21"/>
        <w:snapToGrid w:val="0"/>
        <w:spacing w:beforeLines="0" w:afterLines="0" w:line="360" w:lineRule="auto"/>
        <w:ind w:left="2" w:leftChars="1" w:firstLine="480"/>
        <w:rPr>
          <w:rFonts w:hAnsi="宋体" w:cs="宋体"/>
          <w:color w:val="000000"/>
          <w:sz w:val="24"/>
          <w:szCs w:val="24"/>
        </w:rPr>
      </w:pPr>
      <w:r>
        <w:rPr>
          <w:rFonts w:hint="eastAsia" w:hAnsi="宋体" w:cs="宋体"/>
          <w:color w:val="000000"/>
          <w:sz w:val="24"/>
          <w:szCs w:val="24"/>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21"/>
        <w:snapToGrid w:val="0"/>
        <w:spacing w:beforeLines="0" w:afterLines="0" w:line="360" w:lineRule="auto"/>
        <w:ind w:left="2" w:leftChars="1" w:firstLine="480"/>
        <w:rPr>
          <w:rFonts w:hAnsi="宋体" w:cs="宋体"/>
          <w:color w:val="FF0000"/>
          <w:sz w:val="24"/>
          <w:szCs w:val="24"/>
        </w:rPr>
      </w:pPr>
      <w:r>
        <w:rPr>
          <w:rFonts w:hint="eastAsia" w:hAnsi="宋体" w:cs="宋体"/>
          <w:color w:val="000000"/>
          <w:sz w:val="24"/>
          <w:szCs w:val="24"/>
        </w:rPr>
        <w:t>非单一产品采购项目，采购人应当根据采购项目技术构成、产品价格比重等合理确定核心产品，并在招标文件中载明。多家投标人提供的核心产品品牌相同的，按前两款规定处理。</w:t>
      </w:r>
    </w:p>
    <w:p>
      <w:pPr>
        <w:snapToGrid w:val="0"/>
        <w:spacing w:line="300" w:lineRule="auto"/>
        <w:ind w:firstLine="480"/>
        <w:rPr>
          <w:rFonts w:ascii="宋体" w:hAnsi="宋体" w:cs="宋体"/>
          <w:color w:val="000000"/>
          <w:kern w:val="0"/>
          <w:szCs w:val="24"/>
        </w:rPr>
      </w:pPr>
      <w:r>
        <w:rPr>
          <w:rFonts w:hint="eastAsia" w:ascii="宋体" w:hAnsi="宋体" w:cs="宋体"/>
          <w:color w:val="000000"/>
          <w:kern w:val="0"/>
          <w:szCs w:val="24"/>
        </w:rPr>
        <w:t>2.投标人投标所使用的采购项目实施人员</w:t>
      </w:r>
      <w:r>
        <w:rPr>
          <w:rFonts w:hint="eastAsia" w:ascii="宋体" w:hAnsi="宋体" w:cs="宋体"/>
          <w:color w:val="000000"/>
          <w:szCs w:val="24"/>
        </w:rPr>
        <w:t>必须为本法人员工（或必须为本法人或控股公司正式员工）。</w:t>
      </w:r>
    </w:p>
    <w:p>
      <w:pPr>
        <w:snapToGrid w:val="0"/>
        <w:spacing w:line="300" w:lineRule="auto"/>
        <w:ind w:firstLine="480"/>
        <w:rPr>
          <w:rFonts w:ascii="宋体" w:hAnsi="宋体" w:cs="宋体"/>
          <w:color w:val="000000"/>
          <w:kern w:val="0"/>
          <w:szCs w:val="24"/>
        </w:rPr>
      </w:pPr>
      <w:r>
        <w:rPr>
          <w:rFonts w:hint="eastAsia" w:ascii="宋体" w:hAnsi="宋体" w:cs="宋体"/>
          <w:color w:val="000000"/>
          <w:kern w:val="0"/>
          <w:szCs w:val="24"/>
        </w:rPr>
        <w:t>3.投标人应仔细阅读招标文件的所有内容，按照招标文件的要求提交投标文件，并对所提供的全部资料的真实性承担法律责任。</w:t>
      </w:r>
    </w:p>
    <w:p>
      <w:pPr>
        <w:snapToGrid w:val="0"/>
        <w:spacing w:line="300" w:lineRule="auto"/>
        <w:ind w:firstLine="480"/>
        <w:rPr>
          <w:rFonts w:ascii="宋体" w:hAnsi="宋体" w:cs="宋体"/>
          <w:color w:val="000000"/>
          <w:kern w:val="0"/>
          <w:szCs w:val="24"/>
        </w:rPr>
      </w:pPr>
      <w:r>
        <w:rPr>
          <w:rFonts w:hint="eastAsia" w:ascii="宋体" w:hAnsi="宋体" w:cs="宋体"/>
          <w:color w:val="000000"/>
          <w:kern w:val="0"/>
          <w:szCs w:val="24"/>
        </w:rPr>
        <w:t>4.投标人在投标活动中提供任何虚假材料，其投标无效，并报监管部门查处；中标后发现的，中标人须依照《中华人民共和国消费者权益保护法》第55条之规定赔偿采购人，且民事赔偿并不免除违法投标人的行政与刑事责任。</w:t>
      </w:r>
    </w:p>
    <w:p>
      <w:pPr>
        <w:pStyle w:val="21"/>
        <w:snapToGrid w:val="0"/>
        <w:spacing w:beforeLines="0" w:afterLines="0" w:line="300" w:lineRule="auto"/>
        <w:ind w:firstLine="562"/>
        <w:rPr>
          <w:rFonts w:hAnsi="宋体" w:cs="宋体"/>
          <w:b/>
          <w:bCs/>
          <w:color w:val="000000"/>
          <w:sz w:val="28"/>
          <w:szCs w:val="28"/>
        </w:rPr>
      </w:pPr>
      <w:r>
        <w:rPr>
          <w:rFonts w:hint="eastAsia" w:hAnsi="宋体" w:cs="宋体"/>
          <w:b/>
          <w:bCs/>
          <w:color w:val="000000"/>
          <w:sz w:val="28"/>
          <w:szCs w:val="28"/>
        </w:rPr>
        <w:t>（九）质疑和投诉</w:t>
      </w:r>
    </w:p>
    <w:p>
      <w:pPr>
        <w:pStyle w:val="21"/>
        <w:adjustRightInd w:val="0"/>
        <w:snapToGrid w:val="0"/>
        <w:spacing w:beforeLines="0" w:afterLines="0" w:line="300" w:lineRule="auto"/>
        <w:ind w:firstLine="480"/>
        <w:rPr>
          <w:rFonts w:hAnsi="宋体" w:cs="宋体"/>
          <w:sz w:val="24"/>
        </w:rPr>
      </w:pPr>
      <w:r>
        <w:rPr>
          <w:rFonts w:hint="eastAsia" w:hAnsi="宋体" w:cs="宋体"/>
          <w:color w:val="000000"/>
          <w:sz w:val="24"/>
        </w:rPr>
        <w:t>1.投标人认为招标文件、招标过程或中标结果使自己的合法权益受到损害的，应当在知道或者应知其权益受到损害之日起七个工作日内，以书面形式向招</w:t>
      </w:r>
      <w:r>
        <w:rPr>
          <w:rFonts w:hint="eastAsia" w:hAnsi="宋体" w:cs="宋体"/>
          <w:sz w:val="24"/>
        </w:rPr>
        <w:t>标采购单位提出质疑，并提供相应的资料，且需对质疑内容的真实性承担责任，否则，被质疑人可不予接受。</w:t>
      </w:r>
      <w:r>
        <w:rPr>
          <w:rFonts w:hAnsi="宋体" w:cs="宋体"/>
          <w:sz w:val="24"/>
        </w:rPr>
        <w:t>供应商</w:t>
      </w:r>
      <w:r>
        <w:rPr>
          <w:rFonts w:hint="eastAsia" w:hAnsi="宋体" w:cs="宋体"/>
          <w:sz w:val="24"/>
        </w:rPr>
        <w:t>应</w:t>
      </w:r>
      <w:r>
        <w:rPr>
          <w:rFonts w:hAnsi="宋体" w:cs="宋体"/>
          <w:sz w:val="24"/>
        </w:rPr>
        <w:t>在法定质疑期内一次性提出针对同一采购程序环节的质疑</w:t>
      </w:r>
      <w:r>
        <w:rPr>
          <w:rFonts w:hint="eastAsia" w:hAnsi="宋体" w:cs="宋体"/>
          <w:sz w:val="24"/>
        </w:rPr>
        <w:t>。</w:t>
      </w:r>
    </w:p>
    <w:p>
      <w:pPr>
        <w:pStyle w:val="21"/>
        <w:adjustRightInd w:val="0"/>
        <w:snapToGrid w:val="0"/>
        <w:spacing w:beforeLines="0" w:afterLines="0" w:line="300" w:lineRule="auto"/>
        <w:ind w:firstLine="480"/>
        <w:rPr>
          <w:rFonts w:hAnsi="宋体" w:cs="宋体"/>
          <w:sz w:val="24"/>
        </w:rPr>
      </w:pPr>
      <w:r>
        <w:rPr>
          <w:rFonts w:hint="eastAsia" w:hAnsi="宋体" w:cs="宋体"/>
          <w:sz w:val="24"/>
        </w:rPr>
        <w:t>对质疑期限的计算，按下列规定：</w:t>
      </w:r>
    </w:p>
    <w:p>
      <w:pPr>
        <w:pStyle w:val="21"/>
        <w:adjustRightInd w:val="0"/>
        <w:snapToGrid w:val="0"/>
        <w:spacing w:beforeLines="0" w:afterLines="0" w:line="300" w:lineRule="auto"/>
        <w:ind w:firstLine="480"/>
        <w:rPr>
          <w:rFonts w:hAnsi="宋体" w:cs="宋体"/>
          <w:color w:val="000000"/>
          <w:sz w:val="24"/>
        </w:rPr>
      </w:pPr>
      <w:r>
        <w:rPr>
          <w:rFonts w:hint="eastAsia" w:hAnsi="宋体" w:cs="宋体"/>
          <w:sz w:val="24"/>
        </w:rPr>
        <w:t>（1）投标人如认为招标公告信息使自身的合法权益受到损害的，应于自招标</w:t>
      </w:r>
      <w:r>
        <w:rPr>
          <w:rFonts w:hint="eastAsia" w:hAnsi="宋体" w:cs="宋体"/>
          <w:color w:val="000000"/>
          <w:sz w:val="24"/>
        </w:rPr>
        <w:t>公告发布之日起七个工作日内以书面形式向招标采购单位提出质疑；</w:t>
      </w:r>
    </w:p>
    <w:p>
      <w:pPr>
        <w:pStyle w:val="21"/>
        <w:adjustRightInd w:val="0"/>
        <w:snapToGrid w:val="0"/>
        <w:spacing w:beforeLines="0" w:afterLines="0" w:line="300" w:lineRule="auto"/>
        <w:ind w:firstLine="480"/>
        <w:rPr>
          <w:rFonts w:hAnsi="宋体" w:cs="宋体"/>
          <w:color w:val="000000"/>
          <w:sz w:val="24"/>
        </w:rPr>
      </w:pPr>
      <w:r>
        <w:rPr>
          <w:rFonts w:hint="eastAsia" w:hAnsi="宋体" w:cs="宋体"/>
          <w:color w:val="000000"/>
          <w:sz w:val="24"/>
        </w:rPr>
        <w:t>（2）投标人如认为招标文件使自身的合法权益受到损害的，应于自获取招标文件之日起七个工作日内以书面形式向招标采购单位提出质疑（公告期限届满后获取采购文件的，应于公告期限届满之日起七个工作日内以书面形式向招标采购单位提出）；</w:t>
      </w:r>
    </w:p>
    <w:p>
      <w:pPr>
        <w:pStyle w:val="21"/>
        <w:adjustRightInd w:val="0"/>
        <w:snapToGrid w:val="0"/>
        <w:spacing w:beforeLines="0" w:afterLines="0" w:line="300" w:lineRule="auto"/>
        <w:ind w:firstLine="480"/>
        <w:rPr>
          <w:rFonts w:hAnsi="宋体" w:cs="宋体"/>
          <w:color w:val="000000"/>
          <w:sz w:val="24"/>
        </w:rPr>
      </w:pPr>
      <w:r>
        <w:rPr>
          <w:rFonts w:hint="eastAsia" w:hAnsi="宋体" w:cs="宋体"/>
          <w:color w:val="000000"/>
          <w:sz w:val="24"/>
        </w:rPr>
        <w:t>（3）投标人如认为采购过程使自身的合法权益受到损害的，应于各采购程序环节结束之日起七个工作日内以书面形式向招标采购单位提出质疑；</w:t>
      </w:r>
    </w:p>
    <w:p>
      <w:pPr>
        <w:pStyle w:val="21"/>
        <w:adjustRightInd w:val="0"/>
        <w:snapToGrid w:val="0"/>
        <w:spacing w:beforeLines="0" w:afterLines="0" w:line="300" w:lineRule="auto"/>
        <w:ind w:firstLine="480"/>
        <w:rPr>
          <w:rFonts w:hAnsi="宋体" w:cs="宋体"/>
          <w:color w:val="000000"/>
          <w:sz w:val="24"/>
        </w:rPr>
      </w:pPr>
      <w:r>
        <w:rPr>
          <w:rFonts w:hint="eastAsia" w:hAnsi="宋体" w:cs="宋体"/>
          <w:color w:val="000000"/>
          <w:sz w:val="24"/>
        </w:rPr>
        <w:t>（4）投标人如认为中标结果使自身的合法权益受到损害的，应于自中标结果公告期限届满之日起七个工作日内以书面形式向招标采购单位提出质疑。</w:t>
      </w:r>
    </w:p>
    <w:p>
      <w:pPr>
        <w:pStyle w:val="21"/>
        <w:adjustRightInd w:val="0"/>
        <w:snapToGrid w:val="0"/>
        <w:spacing w:beforeLines="0" w:afterLines="0" w:line="300" w:lineRule="auto"/>
        <w:ind w:firstLine="480"/>
        <w:rPr>
          <w:rFonts w:hAnsi="宋体" w:cs="宋体"/>
          <w:color w:val="000000"/>
        </w:rPr>
      </w:pPr>
      <w:r>
        <w:rPr>
          <w:rFonts w:hint="eastAsia" w:hAnsi="宋体" w:cs="宋体"/>
          <w:color w:val="000000"/>
          <w:sz w:val="24"/>
        </w:rPr>
        <w:t>投标人对招标采购单位的质疑答复不满意或者招标采购单位未在规定时间内作出答复的，可以在答复期满后十五个工作日内向嘉善县财政局投诉。</w:t>
      </w:r>
    </w:p>
    <w:p>
      <w:pPr>
        <w:adjustRightInd w:val="0"/>
        <w:snapToGrid w:val="0"/>
        <w:spacing w:line="300" w:lineRule="auto"/>
        <w:ind w:firstLine="480"/>
        <w:rPr>
          <w:rFonts w:ascii="宋体" w:hAnsi="宋体" w:cs="宋体"/>
        </w:rPr>
      </w:pPr>
      <w:r>
        <w:rPr>
          <w:rFonts w:hint="eastAsia" w:ascii="宋体" w:hAnsi="宋体" w:cs="宋体"/>
          <w:kern w:val="0"/>
        </w:rPr>
        <w:t>2.质疑、投诉应当采用书面形式（格式见范本），质疑书、投诉书均应明确阐述招标文件、招标过程或中标结果中使自己合法权益受到损害的实质性内容，提供相关事实、依据和证据及其来源或线索，便于有关单位调查、答复和处理。</w:t>
      </w:r>
    </w:p>
    <w:p>
      <w:pPr>
        <w:pStyle w:val="21"/>
        <w:snapToGrid w:val="0"/>
        <w:spacing w:beforeLines="0" w:afterLines="0" w:line="300" w:lineRule="auto"/>
        <w:ind w:firstLine="602"/>
        <w:jc w:val="center"/>
        <w:rPr>
          <w:rFonts w:hAnsi="宋体" w:cs="宋体"/>
          <w:b/>
          <w:bCs/>
          <w:color w:val="000000"/>
          <w:sz w:val="30"/>
          <w:szCs w:val="30"/>
        </w:rPr>
      </w:pPr>
    </w:p>
    <w:p>
      <w:pPr>
        <w:pStyle w:val="6"/>
        <w:spacing w:before="0" w:after="0" w:line="300" w:lineRule="auto"/>
        <w:ind w:firstLine="643"/>
        <w:jc w:val="center"/>
        <w:rPr>
          <w:rFonts w:ascii="宋体" w:hAnsi="宋体" w:cs="宋体"/>
        </w:rPr>
      </w:pPr>
      <w:r>
        <w:rPr>
          <w:rFonts w:hint="eastAsia" w:ascii="宋体" w:hAnsi="宋体" w:cs="宋体"/>
        </w:rPr>
        <w:t xml:space="preserve"> </w:t>
      </w:r>
      <w:bookmarkStart w:id="26" w:name="_Toc31835"/>
      <w:r>
        <w:rPr>
          <w:rFonts w:hint="eastAsia" w:ascii="宋体" w:hAnsi="宋体" w:cs="宋体"/>
        </w:rPr>
        <w:t>三、采购文件</w:t>
      </w:r>
      <w:bookmarkEnd w:id="26"/>
    </w:p>
    <w:p>
      <w:pPr>
        <w:snapToGrid w:val="0"/>
        <w:spacing w:line="300" w:lineRule="auto"/>
        <w:ind w:firstLine="482"/>
        <w:rPr>
          <w:rFonts w:ascii="宋体" w:hAnsi="宋体" w:cs="宋体"/>
          <w:b/>
          <w:bCs/>
          <w:color w:val="000000"/>
        </w:rPr>
      </w:pPr>
      <w:r>
        <w:rPr>
          <w:rFonts w:hint="eastAsia" w:ascii="宋体" w:hAnsi="宋体" w:cs="宋体"/>
          <w:b/>
          <w:bCs/>
          <w:color w:val="000000"/>
        </w:rPr>
        <w:t>（一）采购文件的构成。本采购文件由以下部份组成：</w:t>
      </w:r>
    </w:p>
    <w:p>
      <w:pPr>
        <w:snapToGrid w:val="0"/>
        <w:spacing w:line="300" w:lineRule="auto"/>
        <w:ind w:firstLine="480"/>
        <w:jc w:val="left"/>
        <w:rPr>
          <w:rFonts w:ascii="宋体" w:hAnsi="宋体" w:cs="宋体"/>
          <w:color w:val="000000"/>
          <w:szCs w:val="24"/>
        </w:rPr>
      </w:pPr>
      <w:r>
        <w:rPr>
          <w:rFonts w:hint="eastAsia" w:ascii="宋体" w:hAnsi="宋体" w:cs="宋体"/>
          <w:color w:val="000000"/>
          <w:szCs w:val="24"/>
        </w:rPr>
        <w:t>1.采购公告</w:t>
      </w:r>
    </w:p>
    <w:p>
      <w:pPr>
        <w:snapToGrid w:val="0"/>
        <w:spacing w:line="300" w:lineRule="auto"/>
        <w:ind w:firstLine="480"/>
        <w:jc w:val="left"/>
        <w:rPr>
          <w:rFonts w:ascii="宋体" w:hAnsi="宋体" w:cs="宋体"/>
          <w:color w:val="000000"/>
          <w:szCs w:val="24"/>
        </w:rPr>
      </w:pPr>
      <w:r>
        <w:rPr>
          <w:rFonts w:hint="eastAsia" w:ascii="宋体" w:hAnsi="宋体" w:cs="宋体"/>
          <w:color w:val="000000"/>
          <w:szCs w:val="24"/>
        </w:rPr>
        <w:t>2.采购需求</w:t>
      </w:r>
    </w:p>
    <w:p>
      <w:pPr>
        <w:snapToGrid w:val="0"/>
        <w:spacing w:line="300" w:lineRule="auto"/>
        <w:ind w:firstLine="480"/>
        <w:jc w:val="left"/>
        <w:rPr>
          <w:rFonts w:ascii="宋体" w:hAnsi="宋体" w:cs="宋体"/>
          <w:color w:val="000000"/>
          <w:szCs w:val="24"/>
        </w:rPr>
      </w:pPr>
      <w:r>
        <w:rPr>
          <w:rFonts w:hint="eastAsia" w:ascii="宋体" w:hAnsi="宋体" w:cs="宋体"/>
          <w:color w:val="000000"/>
          <w:szCs w:val="24"/>
        </w:rPr>
        <w:t>3.投标人须知</w:t>
      </w:r>
    </w:p>
    <w:p>
      <w:pPr>
        <w:snapToGrid w:val="0"/>
        <w:spacing w:line="300" w:lineRule="auto"/>
        <w:ind w:firstLine="480"/>
        <w:jc w:val="left"/>
        <w:rPr>
          <w:rFonts w:ascii="宋体" w:hAnsi="宋体" w:cs="宋体"/>
          <w:color w:val="000000"/>
          <w:szCs w:val="24"/>
        </w:rPr>
      </w:pPr>
      <w:r>
        <w:rPr>
          <w:rFonts w:hint="eastAsia" w:ascii="宋体" w:hAnsi="宋体" w:cs="宋体"/>
          <w:color w:val="000000"/>
          <w:szCs w:val="24"/>
        </w:rPr>
        <w:t>4.评标办法及标准</w:t>
      </w:r>
    </w:p>
    <w:p>
      <w:pPr>
        <w:snapToGrid w:val="0"/>
        <w:spacing w:line="300" w:lineRule="auto"/>
        <w:ind w:firstLine="480"/>
        <w:jc w:val="left"/>
        <w:rPr>
          <w:rFonts w:ascii="宋体" w:hAnsi="宋体" w:cs="宋体"/>
          <w:color w:val="000000"/>
          <w:szCs w:val="24"/>
        </w:rPr>
      </w:pPr>
      <w:r>
        <w:rPr>
          <w:rFonts w:hint="eastAsia" w:ascii="宋体" w:hAnsi="宋体" w:cs="宋体"/>
          <w:color w:val="000000"/>
          <w:szCs w:val="24"/>
        </w:rPr>
        <w:t>5.合同主要条款</w:t>
      </w:r>
    </w:p>
    <w:p>
      <w:pPr>
        <w:snapToGrid w:val="0"/>
        <w:spacing w:line="300" w:lineRule="auto"/>
        <w:ind w:firstLine="480"/>
        <w:jc w:val="left"/>
        <w:rPr>
          <w:rFonts w:ascii="宋体" w:hAnsi="宋体" w:cs="宋体"/>
          <w:color w:val="000000"/>
          <w:szCs w:val="24"/>
        </w:rPr>
      </w:pPr>
      <w:r>
        <w:rPr>
          <w:rFonts w:hint="eastAsia" w:ascii="宋体" w:hAnsi="宋体" w:cs="宋体"/>
          <w:color w:val="000000"/>
          <w:szCs w:val="24"/>
        </w:rPr>
        <w:t>6.投标文件格式</w:t>
      </w:r>
    </w:p>
    <w:p>
      <w:pPr>
        <w:snapToGrid w:val="0"/>
        <w:spacing w:line="300" w:lineRule="auto"/>
        <w:ind w:firstLine="480"/>
        <w:jc w:val="left"/>
        <w:rPr>
          <w:rFonts w:ascii="宋体" w:hAnsi="宋体" w:cs="宋体"/>
          <w:color w:val="000000"/>
          <w:szCs w:val="24"/>
        </w:rPr>
      </w:pPr>
      <w:r>
        <w:rPr>
          <w:rFonts w:hint="eastAsia" w:ascii="宋体" w:hAnsi="宋体" w:cs="宋体"/>
          <w:color w:val="000000"/>
          <w:szCs w:val="24"/>
        </w:rPr>
        <w:t>7.本项目采购文件的澄清、答复、修改、补充的内容</w:t>
      </w:r>
      <w:r>
        <w:rPr>
          <w:rFonts w:hint="eastAsia" w:ascii="宋体" w:hAnsi="宋体" w:cs="宋体"/>
          <w:szCs w:val="24"/>
        </w:rPr>
        <w:t>（所有内容将以电子文档形式上传于浙江省政府采购网网站（</w:t>
      </w:r>
      <w:r>
        <w:fldChar w:fldCharType="begin"/>
      </w:r>
      <w:r>
        <w:instrText xml:space="preserve"> HYPERLINK "http://zfcg.czt.zj.gov.cn/" </w:instrText>
      </w:r>
      <w:r>
        <w:fldChar w:fldCharType="separate"/>
      </w:r>
      <w:r>
        <w:rPr>
          <w:rStyle w:val="46"/>
          <w:rFonts w:ascii="宋体" w:hAnsi="宋体" w:cs="宋体"/>
          <w:szCs w:val="24"/>
        </w:rPr>
        <w:t>http://zfcg.czt.zj.gov.cn/</w:t>
      </w:r>
      <w:r>
        <w:rPr>
          <w:rStyle w:val="46"/>
          <w:rFonts w:ascii="宋体" w:hAnsi="宋体" w:cs="宋体"/>
          <w:szCs w:val="24"/>
        </w:rPr>
        <w:fldChar w:fldCharType="end"/>
      </w:r>
      <w:r>
        <w:rPr>
          <w:rFonts w:hint="eastAsia" w:ascii="宋体" w:hAnsi="宋体" w:cs="宋体"/>
          <w:szCs w:val="24"/>
        </w:rPr>
        <w:t>）。澄清、答复、修改、补充的内容均作为招标文件的组成部分，具有约束作用。投标人必须自行下载。）</w:t>
      </w:r>
    </w:p>
    <w:p>
      <w:pPr>
        <w:snapToGrid w:val="0"/>
        <w:spacing w:line="300" w:lineRule="auto"/>
        <w:ind w:firstLine="482"/>
        <w:rPr>
          <w:rFonts w:ascii="宋体" w:hAnsi="宋体" w:cs="宋体"/>
          <w:b/>
          <w:bCs/>
          <w:color w:val="000000"/>
        </w:rPr>
      </w:pPr>
      <w:r>
        <w:rPr>
          <w:rFonts w:hint="eastAsia" w:ascii="宋体" w:hAnsi="宋体" w:cs="宋体"/>
          <w:b/>
          <w:bCs/>
          <w:color w:val="000000"/>
        </w:rPr>
        <w:t>（二）投标人的风险</w:t>
      </w:r>
    </w:p>
    <w:p>
      <w:pPr>
        <w:snapToGrid w:val="0"/>
        <w:spacing w:line="300" w:lineRule="auto"/>
        <w:ind w:firstLine="480"/>
        <w:rPr>
          <w:rFonts w:ascii="宋体" w:hAnsi="宋体" w:cs="宋体"/>
          <w:color w:val="000000"/>
          <w:szCs w:val="24"/>
        </w:rPr>
      </w:pPr>
      <w:r>
        <w:rPr>
          <w:rFonts w:hint="eastAsia" w:ascii="宋体" w:hAnsi="宋体" w:cs="宋体"/>
          <w:color w:val="000000"/>
          <w:szCs w:val="24"/>
        </w:rPr>
        <w:t>投标人没有按照采购文件要求提供全部资料，或者投标人没有对采购文件在各方面作出实质性响应是投标人的风险，并可能导致其投标被拒绝。</w:t>
      </w:r>
    </w:p>
    <w:p>
      <w:pPr>
        <w:pStyle w:val="8"/>
        <w:widowControl w:val="0"/>
        <w:snapToGrid w:val="0"/>
        <w:spacing w:afterLines="0" w:line="300" w:lineRule="auto"/>
        <w:ind w:left="0" w:firstLine="482"/>
        <w:jc w:val="both"/>
        <w:rPr>
          <w:rFonts w:ascii="宋体" w:hAnsi="宋体" w:cs="宋体"/>
          <w:b/>
          <w:bCs/>
          <w:color w:val="000000"/>
        </w:rPr>
      </w:pPr>
      <w:r>
        <w:rPr>
          <w:rFonts w:hint="eastAsia" w:ascii="宋体" w:hAnsi="宋体" w:cs="宋体"/>
          <w:b/>
          <w:bCs/>
          <w:color w:val="000000"/>
          <w:kern w:val="2"/>
        </w:rPr>
        <w:t>（三）采购文件的澄清与修改</w:t>
      </w:r>
      <w:r>
        <w:rPr>
          <w:rFonts w:hint="eastAsia" w:ascii="宋体" w:hAnsi="宋体" w:cs="宋体"/>
          <w:b/>
          <w:bCs/>
          <w:color w:val="000000"/>
        </w:rPr>
        <w:t xml:space="preserve"> </w:t>
      </w:r>
    </w:p>
    <w:p>
      <w:pPr>
        <w:snapToGrid w:val="0"/>
        <w:spacing w:line="300" w:lineRule="auto"/>
        <w:ind w:firstLine="480"/>
        <w:rPr>
          <w:rFonts w:ascii="宋体" w:hAnsi="宋体" w:cs="宋体"/>
          <w:color w:val="000000"/>
          <w:szCs w:val="24"/>
        </w:rPr>
      </w:pPr>
      <w:r>
        <w:rPr>
          <w:rFonts w:hint="eastAsia" w:ascii="宋体" w:hAnsi="宋体" w:cs="宋体"/>
          <w:color w:val="000000"/>
          <w:szCs w:val="24"/>
        </w:rPr>
        <w:t>1.</w:t>
      </w:r>
      <w:r>
        <w:rPr>
          <w:rFonts w:hint="eastAsia" w:ascii="宋体" w:hAnsi="宋体" w:cs="宋体"/>
        </w:rPr>
        <w:t>采购代理机构对已发出的招标文件进行必要澄清、答复、修改或补充的，澄清或者修改的内容可能影响投标文件编制的，采购人或者采购代理机构应当在投标截止时间至少15日前，以书面形式通知所有获取招标文件的潜在投标人；不足15日的，采购人或者采购代理机构将顺延提交投标文件的截止时间。</w:t>
      </w:r>
    </w:p>
    <w:p>
      <w:pPr>
        <w:adjustRightInd w:val="0"/>
        <w:snapToGrid w:val="0"/>
        <w:spacing w:line="300" w:lineRule="auto"/>
        <w:ind w:firstLine="480"/>
        <w:rPr>
          <w:rFonts w:ascii="宋体" w:hAnsi="宋体" w:cs="宋体"/>
        </w:rPr>
      </w:pPr>
      <w:r>
        <w:rPr>
          <w:rFonts w:hint="eastAsia" w:ascii="宋体" w:hAnsi="宋体" w:cs="宋体"/>
        </w:rPr>
        <w:t>2.采购代理机构必须以书面形式答复投标人要求澄清的问题，并将不包含问题来源的答复书面通知所有获取采购文件的投标人；除书面答复以外的其他澄清方式及澄清内容均无效。</w:t>
      </w:r>
    </w:p>
    <w:p>
      <w:pPr>
        <w:adjustRightInd w:val="0"/>
        <w:snapToGrid w:val="0"/>
        <w:spacing w:line="300" w:lineRule="auto"/>
        <w:ind w:firstLine="480"/>
        <w:rPr>
          <w:rFonts w:ascii="宋体" w:hAnsi="宋体" w:cs="宋体"/>
        </w:rPr>
      </w:pPr>
      <w:r>
        <w:rPr>
          <w:rFonts w:hint="eastAsia" w:ascii="宋体" w:hAnsi="宋体" w:cs="宋体"/>
        </w:rPr>
        <w:t>3.采购文件澄清、答复、修改、补充的内容为采购文件的组成部分。当采购文件与采购文件的答复、澄清、修改、补充通知就同一内容的表述不一致时，以最后发出的书面文件为准。</w:t>
      </w:r>
    </w:p>
    <w:p>
      <w:pPr>
        <w:adjustRightInd w:val="0"/>
        <w:snapToGrid w:val="0"/>
        <w:spacing w:line="300" w:lineRule="auto"/>
        <w:ind w:firstLine="480"/>
        <w:rPr>
          <w:rFonts w:ascii="宋体" w:hAnsi="宋体" w:cs="宋体"/>
        </w:rPr>
      </w:pPr>
      <w:r>
        <w:rPr>
          <w:rFonts w:hint="eastAsia" w:ascii="宋体" w:hAnsi="宋体" w:cs="宋体"/>
        </w:rPr>
        <w:t>4.采购文件的澄清、答复、修改或补充都应该通过本代理机构以法定形式发布，采购人未通过本机构，不得擅自澄清、答复、修改或补充采购文件。</w:t>
      </w:r>
    </w:p>
    <w:p>
      <w:pPr>
        <w:pStyle w:val="6"/>
        <w:spacing w:before="0" w:after="0" w:line="300" w:lineRule="auto"/>
        <w:ind w:firstLine="643"/>
        <w:jc w:val="center"/>
        <w:rPr>
          <w:rFonts w:ascii="宋体" w:hAnsi="宋体" w:cs="宋体"/>
        </w:rPr>
      </w:pPr>
      <w:r>
        <w:rPr>
          <w:rFonts w:hint="eastAsia" w:ascii="宋体" w:hAnsi="宋体" w:cs="宋体"/>
        </w:rPr>
        <w:t xml:space="preserve"> </w:t>
      </w:r>
      <w:bookmarkStart w:id="27" w:name="_Toc8281"/>
      <w:r>
        <w:rPr>
          <w:rFonts w:hint="eastAsia" w:ascii="宋体" w:hAnsi="宋体" w:cs="宋体"/>
        </w:rPr>
        <w:t>四、投标文件的编制</w:t>
      </w:r>
      <w:bookmarkEnd w:id="27"/>
    </w:p>
    <w:p>
      <w:pPr>
        <w:snapToGrid w:val="0"/>
        <w:spacing w:line="300" w:lineRule="auto"/>
        <w:ind w:firstLine="482"/>
        <w:jc w:val="left"/>
        <w:rPr>
          <w:rFonts w:ascii="宋体" w:hAnsi="宋体" w:cs="宋体"/>
          <w:b/>
          <w:bCs/>
          <w:color w:val="000000"/>
          <w:szCs w:val="24"/>
        </w:rPr>
      </w:pPr>
      <w:r>
        <w:rPr>
          <w:rFonts w:hint="eastAsia" w:ascii="宋体" w:hAnsi="宋体" w:cs="宋体"/>
          <w:b/>
          <w:bCs/>
          <w:color w:val="000000"/>
          <w:szCs w:val="24"/>
        </w:rPr>
        <w:t>本项目所涉投标文件格式请详见第六章，未给出的格式请自拟。资格文件及商务技术文件中不得出现报价，否则投标文件将被视为无效。</w:t>
      </w:r>
    </w:p>
    <w:p>
      <w:pPr>
        <w:snapToGrid w:val="0"/>
        <w:spacing w:line="300" w:lineRule="auto"/>
        <w:ind w:firstLine="482"/>
        <w:rPr>
          <w:b/>
        </w:rPr>
      </w:pPr>
      <w:r>
        <w:rPr>
          <w:rFonts w:hint="eastAsia"/>
          <w:b/>
        </w:rPr>
        <w:t>在电子投标文件中所有需要加盖公章的均采用CA签章。</w:t>
      </w:r>
    </w:p>
    <w:p>
      <w:pPr>
        <w:snapToGrid w:val="0"/>
        <w:spacing w:line="300" w:lineRule="auto"/>
        <w:ind w:firstLine="482"/>
        <w:rPr>
          <w:rFonts w:ascii="宋体" w:hAnsi="宋体" w:cs="宋体"/>
          <w:b/>
          <w:bCs/>
          <w:color w:val="000000"/>
        </w:rPr>
      </w:pPr>
      <w:r>
        <w:rPr>
          <w:rFonts w:hint="eastAsia" w:ascii="宋体" w:hAnsi="宋体" w:cs="宋体"/>
          <w:b/>
          <w:bCs/>
          <w:color w:val="000000"/>
        </w:rPr>
        <w:t>（一）投标文件的组成</w:t>
      </w:r>
    </w:p>
    <w:p>
      <w:pPr>
        <w:snapToGrid w:val="0"/>
        <w:spacing w:line="307" w:lineRule="auto"/>
        <w:ind w:left="482" w:firstLine="0" w:firstLineChars="0"/>
        <w:contextualSpacing/>
        <w:jc w:val="left"/>
        <w:rPr>
          <w:rFonts w:ascii="宋体" w:hAnsi="宋体" w:cs="宋体"/>
          <w:b/>
          <w:bCs/>
          <w:color w:val="000000"/>
          <w:szCs w:val="24"/>
        </w:rPr>
      </w:pPr>
      <w:r>
        <w:rPr>
          <w:rFonts w:hint="eastAsia" w:ascii="宋体" w:hAnsi="宋体"/>
        </w:rPr>
        <w:t>投标文件由</w:t>
      </w:r>
      <w:r>
        <w:rPr>
          <w:rFonts w:hint="eastAsia" w:hAnsi="宋体" w:cs="宋体"/>
          <w:b/>
          <w:bCs/>
          <w:szCs w:val="24"/>
        </w:rPr>
        <w:t>资格文件、商务技术文件、报价文件</w:t>
      </w:r>
      <w:r>
        <w:rPr>
          <w:rFonts w:hint="eastAsia" w:ascii="宋体" w:hAnsi="宋体" w:cs="宋体"/>
          <w:b/>
          <w:bCs/>
          <w:color w:val="000000"/>
          <w:szCs w:val="24"/>
        </w:rPr>
        <w:t>三部份组成：</w:t>
      </w:r>
    </w:p>
    <w:p>
      <w:pPr>
        <w:snapToGrid w:val="0"/>
        <w:spacing w:line="300" w:lineRule="auto"/>
        <w:ind w:left="482" w:firstLine="0" w:firstLineChars="0"/>
        <w:contextualSpacing/>
        <w:jc w:val="left"/>
        <w:rPr>
          <w:rFonts w:ascii="宋体" w:hAnsi="宋体" w:cs="宋体"/>
          <w:b/>
          <w:bCs/>
          <w:color w:val="000000"/>
          <w:szCs w:val="24"/>
        </w:rPr>
      </w:pPr>
      <w:r>
        <w:rPr>
          <w:rFonts w:hint="eastAsia" w:ascii="宋体" w:hAnsi="宋体" w:cs="宋体"/>
          <w:b/>
          <w:bCs/>
          <w:szCs w:val="24"/>
        </w:rPr>
        <w:t>1.资格文件（资格文件所需的证明材料均需加盖供应商公章）：</w:t>
      </w:r>
    </w:p>
    <w:p>
      <w:pPr>
        <w:spacing w:line="300" w:lineRule="auto"/>
        <w:ind w:firstLine="480"/>
        <w:rPr>
          <w:rFonts w:ascii="宋体" w:hAnsi="宋体" w:cs="宋体"/>
          <w:szCs w:val="24"/>
        </w:rPr>
      </w:pPr>
      <w:r>
        <w:rPr>
          <w:rFonts w:hint="eastAsia" w:ascii="宋体" w:hAnsi="宋体" w:cs="宋体"/>
          <w:szCs w:val="24"/>
        </w:rPr>
        <w:t>（1）营业执照；</w:t>
      </w:r>
    </w:p>
    <w:p>
      <w:pPr>
        <w:spacing w:line="300" w:lineRule="auto"/>
        <w:ind w:firstLine="480"/>
        <w:rPr>
          <w:rFonts w:ascii="宋体" w:hAnsi="宋体" w:cs="宋体"/>
          <w:szCs w:val="24"/>
        </w:rPr>
      </w:pPr>
      <w:r>
        <w:rPr>
          <w:rFonts w:hint="eastAsia" w:ascii="宋体" w:hAnsi="宋体" w:cs="宋体"/>
          <w:szCs w:val="24"/>
        </w:rPr>
        <w:t>（2）符合参加政府采购活动应当具备的一般条件的承诺函（格式见第六章）；</w:t>
      </w:r>
    </w:p>
    <w:p>
      <w:pPr>
        <w:snapToGrid w:val="0"/>
        <w:spacing w:line="307" w:lineRule="auto"/>
        <w:ind w:left="482" w:firstLine="0" w:firstLineChars="0"/>
        <w:contextualSpacing/>
        <w:jc w:val="left"/>
        <w:rPr>
          <w:rFonts w:ascii="宋体" w:hAnsi="宋体" w:cs="宋体"/>
          <w:b/>
          <w:bCs/>
          <w:color w:val="000000"/>
          <w:szCs w:val="24"/>
        </w:rPr>
      </w:pPr>
      <w:r>
        <w:rPr>
          <w:rFonts w:hint="eastAsia" w:ascii="宋体" w:hAnsi="宋体" w:cs="宋体"/>
          <w:szCs w:val="24"/>
        </w:rPr>
        <w:t>（3）中小企业声明函或监狱和戒毒企业企业证明材料或残疾人福利性单位声明函（格式见第六章）。</w:t>
      </w:r>
    </w:p>
    <w:p>
      <w:pPr>
        <w:snapToGrid w:val="0"/>
        <w:spacing w:line="307" w:lineRule="auto"/>
        <w:ind w:left="482" w:firstLine="0" w:firstLineChars="0"/>
        <w:contextualSpacing/>
        <w:jc w:val="left"/>
        <w:rPr>
          <w:rFonts w:ascii="宋体" w:hAnsi="宋体" w:cs="宋体"/>
          <w:b/>
          <w:bCs/>
          <w:color w:val="000000"/>
          <w:szCs w:val="24"/>
        </w:rPr>
      </w:pPr>
      <w:r>
        <w:rPr>
          <w:rFonts w:ascii="宋体" w:hAnsi="宋体" w:cs="宋体"/>
          <w:b/>
          <w:bCs/>
          <w:color w:val="000000"/>
          <w:szCs w:val="24"/>
        </w:rPr>
        <w:t>2.</w:t>
      </w:r>
      <w:r>
        <w:rPr>
          <w:rFonts w:hint="eastAsia" w:ascii="宋体" w:hAnsi="宋体" w:cs="宋体"/>
          <w:b/>
          <w:bCs/>
          <w:color w:val="000000"/>
          <w:szCs w:val="24"/>
        </w:rPr>
        <w:t>商务技术文件：</w:t>
      </w:r>
    </w:p>
    <w:p>
      <w:pPr>
        <w:snapToGrid w:val="0"/>
        <w:spacing w:line="307" w:lineRule="auto"/>
        <w:ind w:firstLine="480"/>
        <w:contextualSpacing/>
        <w:jc w:val="left"/>
        <w:rPr>
          <w:rFonts w:ascii="宋体" w:hAnsi="宋体" w:cs="宋体"/>
          <w:szCs w:val="24"/>
        </w:rPr>
      </w:pPr>
      <w:r>
        <w:rPr>
          <w:rFonts w:hint="eastAsia" w:ascii="宋体" w:hAnsi="宋体" w:cs="宋体"/>
          <w:szCs w:val="24"/>
        </w:rPr>
        <w:t>（</w:t>
      </w:r>
      <w:r>
        <w:rPr>
          <w:rFonts w:ascii="宋体" w:hAnsi="宋体" w:cs="宋体"/>
          <w:szCs w:val="24"/>
        </w:rPr>
        <w:t>1</w:t>
      </w:r>
      <w:r>
        <w:rPr>
          <w:rFonts w:hint="eastAsia" w:ascii="宋体" w:hAnsi="宋体" w:cs="宋体"/>
          <w:szCs w:val="24"/>
        </w:rPr>
        <w:t>）投标声明书（格式见第六章）；</w:t>
      </w:r>
    </w:p>
    <w:p>
      <w:pPr>
        <w:snapToGrid w:val="0"/>
        <w:spacing w:line="307" w:lineRule="auto"/>
        <w:ind w:firstLine="480"/>
        <w:contextualSpacing/>
        <w:jc w:val="left"/>
        <w:rPr>
          <w:rFonts w:ascii="宋体" w:hAnsi="宋体" w:cs="宋体"/>
          <w:color w:val="000000"/>
        </w:rPr>
      </w:pPr>
      <w:r>
        <w:rPr>
          <w:rFonts w:hint="eastAsia" w:ascii="宋体" w:hAnsi="宋体" w:cs="宋体"/>
          <w:szCs w:val="24"/>
        </w:rPr>
        <w:t>（</w:t>
      </w:r>
      <w:r>
        <w:rPr>
          <w:rFonts w:ascii="宋体" w:hAnsi="宋体" w:cs="宋体"/>
          <w:szCs w:val="24"/>
        </w:rPr>
        <w:t>2</w:t>
      </w:r>
      <w:r>
        <w:rPr>
          <w:rFonts w:hint="eastAsia" w:ascii="宋体" w:hAnsi="宋体" w:cs="宋体"/>
          <w:szCs w:val="24"/>
        </w:rPr>
        <w:t>）诚信承诺书（格式见第六章）；</w:t>
      </w:r>
    </w:p>
    <w:p>
      <w:pPr>
        <w:snapToGrid w:val="0"/>
        <w:spacing w:line="307" w:lineRule="auto"/>
        <w:ind w:firstLine="480"/>
        <w:contextualSpacing/>
        <w:jc w:val="left"/>
        <w:rPr>
          <w:rFonts w:ascii="宋体" w:hAnsi="宋体" w:cs="宋体"/>
          <w:szCs w:val="24"/>
        </w:rPr>
      </w:pPr>
      <w:r>
        <w:rPr>
          <w:rFonts w:hint="eastAsia" w:ascii="宋体" w:hAnsi="宋体" w:cs="宋体"/>
          <w:szCs w:val="24"/>
        </w:rPr>
        <w:t>（</w:t>
      </w:r>
      <w:r>
        <w:rPr>
          <w:rFonts w:ascii="宋体" w:hAnsi="宋体" w:cs="宋体"/>
          <w:szCs w:val="24"/>
        </w:rPr>
        <w:t>3</w:t>
      </w:r>
      <w:r>
        <w:rPr>
          <w:rFonts w:hint="eastAsia" w:ascii="宋体" w:hAnsi="宋体" w:cs="宋体"/>
          <w:szCs w:val="24"/>
        </w:rPr>
        <w:t>）法定代表人授权委托书（格式见第六章）；</w:t>
      </w:r>
    </w:p>
    <w:p>
      <w:pPr>
        <w:snapToGrid w:val="0"/>
        <w:spacing w:line="307" w:lineRule="auto"/>
        <w:ind w:firstLine="480"/>
        <w:contextualSpacing/>
        <w:jc w:val="left"/>
        <w:rPr>
          <w:rFonts w:ascii="宋体" w:hAnsi="宋体" w:cs="宋体"/>
          <w:szCs w:val="24"/>
        </w:rPr>
      </w:pPr>
      <w:r>
        <w:rPr>
          <w:rFonts w:hint="eastAsia" w:ascii="宋体" w:hAnsi="宋体" w:cs="宋体"/>
          <w:szCs w:val="24"/>
        </w:rPr>
        <w:t>（</w:t>
      </w:r>
      <w:r>
        <w:rPr>
          <w:rFonts w:ascii="宋体" w:hAnsi="宋体" w:cs="宋体"/>
          <w:szCs w:val="24"/>
        </w:rPr>
        <w:t>4</w:t>
      </w:r>
      <w:r>
        <w:rPr>
          <w:rFonts w:hint="eastAsia" w:ascii="宋体" w:hAnsi="宋体" w:cs="宋体"/>
          <w:szCs w:val="24"/>
        </w:rPr>
        <w:t>）投标人基本情况表（格式见第六章）；</w:t>
      </w:r>
    </w:p>
    <w:p>
      <w:pPr>
        <w:snapToGrid w:val="0"/>
        <w:spacing w:line="307" w:lineRule="auto"/>
        <w:ind w:firstLine="480"/>
        <w:contextualSpacing/>
        <w:jc w:val="left"/>
      </w:pPr>
      <w:r>
        <w:rPr>
          <w:rFonts w:hint="eastAsia" w:ascii="宋体" w:hAnsi="宋体" w:cs="宋体"/>
          <w:szCs w:val="24"/>
        </w:rPr>
        <w:t>（5）商务偏离表（格式见第六章）</w:t>
      </w:r>
    </w:p>
    <w:p>
      <w:pPr>
        <w:snapToGrid w:val="0"/>
        <w:spacing w:line="308" w:lineRule="auto"/>
        <w:ind w:firstLine="480"/>
        <w:contextualSpacing/>
        <w:jc w:val="left"/>
        <w:rPr>
          <w:rFonts w:ascii="宋体" w:hAnsi="宋体" w:cs="宋体"/>
          <w:szCs w:val="24"/>
        </w:rPr>
      </w:pPr>
      <w:r>
        <w:rPr>
          <w:rFonts w:hint="eastAsia" w:ascii="宋体" w:hAnsi="宋体" w:cs="宋体"/>
          <w:color w:val="0C0C0C"/>
          <w:szCs w:val="24"/>
        </w:rPr>
        <w:t>（</w:t>
      </w:r>
      <w:r>
        <w:rPr>
          <w:rFonts w:hint="eastAsia" w:ascii="宋体" w:hAnsi="宋体" w:cs="宋体"/>
          <w:color w:val="0C0C0C"/>
          <w:szCs w:val="24"/>
          <w:lang w:val="en-US" w:eastAsia="zh-CN"/>
        </w:rPr>
        <w:t>6</w:t>
      </w:r>
      <w:r>
        <w:rPr>
          <w:rFonts w:hint="eastAsia" w:ascii="宋体" w:hAnsi="宋体" w:cs="宋体"/>
          <w:color w:val="0C0C0C"/>
          <w:szCs w:val="24"/>
        </w:rPr>
        <w:t>）</w:t>
      </w:r>
      <w:r>
        <w:rPr>
          <w:rFonts w:hint="eastAsia"/>
          <w:b/>
          <w:szCs w:val="24"/>
        </w:rPr>
        <w:t>设备详细清单（不含报价）</w:t>
      </w:r>
      <w:r>
        <w:rPr>
          <w:rFonts w:hint="eastAsia" w:ascii="宋体" w:hAnsi="宋体" w:cs="宋体"/>
          <w:szCs w:val="24"/>
        </w:rPr>
        <w:t>（格式见第六章）</w:t>
      </w:r>
      <w:r>
        <w:rPr>
          <w:rFonts w:hint="eastAsia" w:ascii="宋体" w:hAnsi="宋体" w:cs="宋体"/>
          <w:color w:val="0C0C0C"/>
          <w:szCs w:val="24"/>
        </w:rPr>
        <w:t>；</w:t>
      </w:r>
    </w:p>
    <w:p>
      <w:pPr>
        <w:snapToGrid w:val="0"/>
        <w:spacing w:line="308" w:lineRule="auto"/>
        <w:ind w:firstLine="480"/>
        <w:contextualSpacing/>
        <w:jc w:val="left"/>
        <w:rPr>
          <w:rFonts w:ascii="宋体" w:hAnsi="宋体" w:cs="宋体"/>
          <w:szCs w:val="24"/>
        </w:rPr>
      </w:pPr>
      <w:r>
        <w:rPr>
          <w:rFonts w:hint="eastAsia" w:ascii="宋体" w:hAnsi="宋体" w:cs="宋体"/>
          <w:szCs w:val="24"/>
        </w:rPr>
        <w:t>（</w:t>
      </w:r>
      <w:r>
        <w:rPr>
          <w:rFonts w:hint="eastAsia" w:ascii="宋体" w:hAnsi="宋体" w:cs="宋体"/>
          <w:szCs w:val="24"/>
          <w:lang w:val="en-US" w:eastAsia="zh-CN"/>
        </w:rPr>
        <w:t>7</w:t>
      </w:r>
      <w:r>
        <w:rPr>
          <w:rFonts w:hint="eastAsia" w:ascii="宋体" w:hAnsi="宋体" w:cs="宋体"/>
          <w:szCs w:val="24"/>
        </w:rPr>
        <w:t>）技术偏离表（格式见第六章）；</w:t>
      </w:r>
    </w:p>
    <w:p>
      <w:pPr>
        <w:snapToGrid w:val="0"/>
        <w:spacing w:line="308" w:lineRule="auto"/>
        <w:ind w:firstLine="480"/>
        <w:contextualSpacing/>
        <w:jc w:val="left"/>
        <w:rPr>
          <w:rFonts w:ascii="宋体" w:hAnsi="宋体" w:cs="宋体"/>
          <w:color w:val="000000"/>
          <w:szCs w:val="24"/>
        </w:rPr>
      </w:pPr>
      <w:r>
        <w:rPr>
          <w:rFonts w:hint="eastAsia" w:ascii="宋体" w:hAnsi="宋体" w:cs="宋体"/>
          <w:color w:val="000000"/>
          <w:szCs w:val="24"/>
        </w:rPr>
        <w:t>（</w:t>
      </w:r>
      <w:r>
        <w:rPr>
          <w:rFonts w:hint="eastAsia" w:ascii="宋体" w:hAnsi="宋体" w:cs="宋体"/>
          <w:color w:val="000000"/>
          <w:szCs w:val="24"/>
          <w:lang w:val="en-US" w:eastAsia="zh-CN"/>
        </w:rPr>
        <w:t>8</w:t>
      </w:r>
      <w:r>
        <w:rPr>
          <w:rFonts w:hint="eastAsia" w:ascii="宋体" w:hAnsi="宋体" w:cs="宋体"/>
          <w:color w:val="000000"/>
          <w:szCs w:val="24"/>
        </w:rPr>
        <w:t>）</w:t>
      </w:r>
      <w:r>
        <w:rPr>
          <w:rFonts w:hint="eastAsia" w:ascii="宋体" w:hAnsi="宋体" w:cs="宋体"/>
          <w:szCs w:val="24"/>
          <w:lang w:val="en-US" w:eastAsia="zh-CN"/>
        </w:rPr>
        <w:t>检测报告</w:t>
      </w:r>
      <w:r>
        <w:rPr>
          <w:rFonts w:hint="eastAsia" w:ascii="宋体" w:hAnsi="宋体" w:cs="宋体"/>
          <w:szCs w:val="24"/>
        </w:rPr>
        <w:t>；</w:t>
      </w:r>
    </w:p>
    <w:p>
      <w:pPr>
        <w:snapToGrid w:val="0"/>
        <w:spacing w:line="308" w:lineRule="auto"/>
        <w:ind w:firstLine="480"/>
        <w:contextualSpacing/>
        <w:jc w:val="left"/>
        <w:rPr>
          <w:rFonts w:ascii="宋体" w:hAnsi="宋体" w:cs="宋体" w:eastAsiaTheme="minorEastAsia"/>
          <w:color w:val="000000"/>
          <w:szCs w:val="24"/>
        </w:rPr>
      </w:pPr>
      <w:r>
        <w:rPr>
          <w:rFonts w:hint="eastAsia" w:ascii="宋体" w:hAnsi="宋体" w:cs="宋体"/>
          <w:color w:val="000000"/>
          <w:szCs w:val="24"/>
        </w:rPr>
        <w:t>（</w:t>
      </w:r>
      <w:r>
        <w:rPr>
          <w:rFonts w:hint="eastAsia" w:ascii="宋体" w:hAnsi="宋体" w:cs="宋体"/>
          <w:color w:val="000000"/>
          <w:szCs w:val="24"/>
          <w:lang w:val="en-US" w:eastAsia="zh-CN"/>
        </w:rPr>
        <w:t>9</w:t>
      </w:r>
      <w:r>
        <w:rPr>
          <w:rFonts w:hint="eastAsia" w:ascii="宋体" w:hAnsi="宋体" w:cs="宋体"/>
          <w:color w:val="000000"/>
          <w:szCs w:val="24"/>
        </w:rPr>
        <w:t>）</w:t>
      </w:r>
      <w:r>
        <w:rPr>
          <w:rFonts w:hint="eastAsia" w:cs="宋体" w:asciiTheme="minorEastAsia" w:hAnsiTheme="minorEastAsia" w:eastAsiaTheme="minorEastAsia"/>
        </w:rPr>
        <w:t>生产设备；</w:t>
      </w:r>
    </w:p>
    <w:p>
      <w:pPr>
        <w:snapToGrid w:val="0"/>
        <w:spacing w:line="308" w:lineRule="auto"/>
        <w:ind w:firstLine="480"/>
        <w:contextualSpacing/>
        <w:jc w:val="left"/>
        <w:rPr>
          <w:rFonts w:ascii="宋体" w:hAnsi="宋体" w:cs="宋体"/>
          <w:szCs w:val="24"/>
        </w:rPr>
      </w:pPr>
      <w:r>
        <w:rPr>
          <w:rFonts w:hint="eastAsia" w:ascii="宋体" w:hAnsi="宋体" w:cs="宋体"/>
          <w:color w:val="000000"/>
          <w:szCs w:val="24"/>
        </w:rPr>
        <w:t>（1</w:t>
      </w:r>
      <w:r>
        <w:rPr>
          <w:rFonts w:hint="eastAsia" w:ascii="宋体" w:hAnsi="宋体" w:cs="宋体"/>
          <w:color w:val="000000"/>
          <w:szCs w:val="24"/>
          <w:lang w:val="en-US" w:eastAsia="zh-CN"/>
        </w:rPr>
        <w:t>0</w:t>
      </w:r>
      <w:r>
        <w:rPr>
          <w:rFonts w:hint="eastAsia" w:ascii="宋体" w:hAnsi="宋体" w:cs="宋体"/>
          <w:color w:val="000000"/>
          <w:szCs w:val="24"/>
        </w:rPr>
        <w:t>）项目</w:t>
      </w:r>
      <w:r>
        <w:rPr>
          <w:rFonts w:hint="eastAsia" w:ascii="宋体" w:hAnsi="宋体"/>
          <w:szCs w:val="21"/>
        </w:rPr>
        <w:t>实施方案；</w:t>
      </w:r>
    </w:p>
    <w:p>
      <w:pPr>
        <w:snapToGrid w:val="0"/>
        <w:spacing w:line="308" w:lineRule="auto"/>
        <w:ind w:firstLine="480"/>
        <w:contextualSpacing/>
        <w:jc w:val="left"/>
        <w:rPr>
          <w:rFonts w:ascii="宋体" w:hAnsi="宋体" w:cs="宋体"/>
          <w:szCs w:val="24"/>
        </w:rPr>
      </w:pPr>
      <w:r>
        <w:rPr>
          <w:rFonts w:hint="eastAsia" w:ascii="宋体" w:hAnsi="宋体" w:cs="宋体"/>
          <w:color w:val="000000"/>
          <w:szCs w:val="24"/>
        </w:rPr>
        <w:t>（1</w:t>
      </w:r>
      <w:r>
        <w:rPr>
          <w:rFonts w:hint="eastAsia" w:ascii="宋体" w:hAnsi="宋体" w:cs="宋体"/>
          <w:color w:val="000000"/>
          <w:szCs w:val="24"/>
          <w:lang w:val="en-US" w:eastAsia="zh-CN"/>
        </w:rPr>
        <w:t>1</w:t>
      </w:r>
      <w:r>
        <w:rPr>
          <w:rFonts w:hint="eastAsia" w:ascii="宋体" w:hAnsi="宋体" w:cs="宋体"/>
          <w:color w:val="000000"/>
          <w:szCs w:val="24"/>
        </w:rPr>
        <w:t>）</w:t>
      </w:r>
      <w:r>
        <w:rPr>
          <w:rFonts w:hint="eastAsia" w:ascii="宋体" w:hAnsi="宋体" w:cs="宋体"/>
          <w:kern w:val="0"/>
          <w:szCs w:val="24"/>
          <w:lang w:bidi="ar"/>
        </w:rPr>
        <w:t>生产实施方案</w:t>
      </w:r>
    </w:p>
    <w:p>
      <w:pPr>
        <w:snapToGrid w:val="0"/>
        <w:spacing w:line="308" w:lineRule="auto"/>
        <w:ind w:firstLine="480"/>
        <w:contextualSpacing/>
        <w:jc w:val="left"/>
        <w:rPr>
          <w:rFonts w:ascii="宋体" w:hAnsi="宋体" w:cs="宋体"/>
          <w:szCs w:val="24"/>
          <w:highlight w:val="yellow"/>
        </w:rPr>
      </w:pPr>
      <w:r>
        <w:rPr>
          <w:rFonts w:hint="eastAsia" w:ascii="宋体" w:hAnsi="宋体" w:cs="宋体"/>
          <w:szCs w:val="24"/>
        </w:rPr>
        <w:t>（1</w:t>
      </w:r>
      <w:r>
        <w:rPr>
          <w:rFonts w:hint="eastAsia" w:ascii="宋体" w:hAnsi="宋体" w:cs="宋体"/>
          <w:szCs w:val="24"/>
          <w:lang w:val="en-US" w:eastAsia="zh-CN"/>
        </w:rPr>
        <w:t>2</w:t>
      </w:r>
      <w:r>
        <w:rPr>
          <w:rFonts w:hint="eastAsia" w:ascii="宋体" w:hAnsi="宋体" w:cs="宋体"/>
          <w:szCs w:val="24"/>
        </w:rPr>
        <w:t>）</w:t>
      </w:r>
      <w:r>
        <w:rPr>
          <w:rFonts w:hint="eastAsia" w:ascii="宋体" w:hAnsi="宋体" w:cs="宋体"/>
          <w:kern w:val="0"/>
          <w:szCs w:val="24"/>
          <w:lang w:bidi="ar"/>
        </w:rPr>
        <w:t>品质管理管控方案；</w:t>
      </w:r>
    </w:p>
    <w:p>
      <w:pPr>
        <w:snapToGrid w:val="0"/>
        <w:spacing w:line="308" w:lineRule="auto"/>
        <w:ind w:firstLine="480"/>
        <w:contextualSpacing/>
        <w:jc w:val="left"/>
        <w:rPr>
          <w:rFonts w:ascii="宋体" w:hAnsi="宋体" w:cs="宋体"/>
          <w:color w:val="0C0C0C"/>
          <w:szCs w:val="24"/>
        </w:rPr>
      </w:pPr>
      <w:r>
        <w:rPr>
          <w:rFonts w:hint="eastAsia" w:ascii="宋体" w:hAnsi="宋体" w:cs="宋体"/>
          <w:color w:val="000000"/>
          <w:szCs w:val="24"/>
        </w:rPr>
        <w:t>（1</w:t>
      </w:r>
      <w:r>
        <w:rPr>
          <w:rFonts w:hint="eastAsia" w:ascii="宋体" w:hAnsi="宋体" w:cs="宋体"/>
          <w:color w:val="000000"/>
          <w:szCs w:val="24"/>
          <w:lang w:val="en-US" w:eastAsia="zh-CN"/>
        </w:rPr>
        <w:t>3</w:t>
      </w:r>
      <w:r>
        <w:rPr>
          <w:rFonts w:hint="eastAsia" w:ascii="宋体" w:hAnsi="宋体" w:cs="宋体"/>
          <w:color w:val="000000"/>
          <w:szCs w:val="24"/>
        </w:rPr>
        <w:t>）</w:t>
      </w:r>
      <w:r>
        <w:rPr>
          <w:rFonts w:hint="eastAsia" w:ascii="宋体" w:hAnsi="宋体" w:cs="宋体"/>
          <w:kern w:val="0"/>
          <w:szCs w:val="24"/>
          <w:lang w:bidi="ar"/>
        </w:rPr>
        <w:t>安装服务实施方案</w:t>
      </w:r>
    </w:p>
    <w:p>
      <w:pPr>
        <w:snapToGrid w:val="0"/>
        <w:spacing w:line="308" w:lineRule="auto"/>
        <w:ind w:firstLine="480"/>
        <w:contextualSpacing/>
        <w:jc w:val="left"/>
        <w:rPr>
          <w:rFonts w:ascii="宋体" w:hAnsi="宋体" w:cs="宋体"/>
          <w:color w:val="0C0C0C"/>
          <w:szCs w:val="24"/>
        </w:rPr>
      </w:pPr>
      <w:r>
        <w:rPr>
          <w:rFonts w:hint="eastAsia" w:ascii="宋体" w:hAnsi="宋体" w:cs="宋体"/>
          <w:color w:val="0C0C0C"/>
          <w:szCs w:val="24"/>
        </w:rPr>
        <w:t>（1</w:t>
      </w:r>
      <w:r>
        <w:rPr>
          <w:rFonts w:hint="eastAsia" w:ascii="宋体" w:hAnsi="宋体" w:cs="宋体"/>
          <w:color w:val="0C0C0C"/>
          <w:szCs w:val="24"/>
          <w:lang w:val="en-US" w:eastAsia="zh-CN"/>
        </w:rPr>
        <w:t>4</w:t>
      </w:r>
      <w:r>
        <w:rPr>
          <w:rFonts w:hint="eastAsia" w:ascii="宋体" w:hAnsi="宋体" w:cs="宋体"/>
          <w:color w:val="0C0C0C"/>
          <w:szCs w:val="24"/>
        </w:rPr>
        <w:t>）</w:t>
      </w:r>
      <w:r>
        <w:rPr>
          <w:rFonts w:hint="eastAsia" w:ascii="宋体" w:hAnsi="宋体"/>
          <w:szCs w:val="21"/>
        </w:rPr>
        <w:t>售后服务承诺</w:t>
      </w:r>
      <w:r>
        <w:rPr>
          <w:rFonts w:hint="eastAsia" w:ascii="宋体" w:hAnsi="宋体" w:cs="宋体"/>
          <w:color w:val="0C0C0C"/>
          <w:szCs w:val="24"/>
        </w:rPr>
        <w:t>；</w:t>
      </w:r>
    </w:p>
    <w:p>
      <w:pPr>
        <w:snapToGrid w:val="0"/>
        <w:spacing w:line="307" w:lineRule="auto"/>
        <w:ind w:firstLine="480"/>
        <w:contextualSpacing/>
        <w:jc w:val="left"/>
        <w:rPr>
          <w:rFonts w:ascii="宋体" w:hAnsi="宋体" w:cs="宋体"/>
          <w:szCs w:val="24"/>
        </w:rPr>
      </w:pPr>
      <w:r>
        <w:rPr>
          <w:rFonts w:hint="eastAsia" w:ascii="宋体" w:hAnsi="宋体" w:cs="宋体"/>
          <w:szCs w:val="24"/>
        </w:rPr>
        <w:t>（</w:t>
      </w:r>
      <w:r>
        <w:rPr>
          <w:rFonts w:hint="eastAsia" w:ascii="宋体" w:hAnsi="宋体" w:cs="宋体"/>
          <w:szCs w:val="24"/>
          <w:lang w:val="en-US" w:eastAsia="zh-CN"/>
        </w:rPr>
        <w:t>15</w:t>
      </w:r>
      <w:r>
        <w:rPr>
          <w:rFonts w:hint="eastAsia" w:ascii="宋体" w:hAnsi="宋体" w:cs="宋体"/>
          <w:szCs w:val="24"/>
        </w:rPr>
        <w:t>）环境标志产品认证（如有）；</w:t>
      </w:r>
    </w:p>
    <w:p>
      <w:pPr>
        <w:snapToGrid w:val="0"/>
        <w:spacing w:line="307" w:lineRule="auto"/>
        <w:ind w:firstLine="480"/>
        <w:contextualSpacing/>
        <w:jc w:val="left"/>
        <w:rPr>
          <w:rFonts w:ascii="宋体" w:hAnsi="宋体" w:cs="宋体"/>
          <w:szCs w:val="24"/>
        </w:rPr>
      </w:pPr>
      <w:r>
        <w:rPr>
          <w:rFonts w:hint="eastAsia" w:ascii="宋体" w:hAnsi="宋体" w:cs="宋体"/>
          <w:szCs w:val="24"/>
        </w:rPr>
        <w:t>（</w:t>
      </w:r>
      <w:r>
        <w:rPr>
          <w:rFonts w:hint="eastAsia" w:ascii="宋体" w:hAnsi="宋体" w:cs="宋体"/>
          <w:szCs w:val="24"/>
          <w:lang w:val="en-US" w:eastAsia="zh-CN"/>
        </w:rPr>
        <w:t>16</w:t>
      </w:r>
      <w:r>
        <w:rPr>
          <w:rFonts w:hint="eastAsia" w:ascii="宋体" w:hAnsi="宋体" w:cs="宋体"/>
          <w:szCs w:val="24"/>
        </w:rPr>
        <w:t>）相关证书（如有）；</w:t>
      </w:r>
    </w:p>
    <w:p>
      <w:pPr>
        <w:snapToGrid w:val="0"/>
        <w:spacing w:line="307" w:lineRule="auto"/>
        <w:ind w:firstLine="480"/>
        <w:contextualSpacing/>
        <w:jc w:val="left"/>
        <w:rPr>
          <w:rFonts w:ascii="宋体" w:hAnsi="宋体" w:cs="宋体"/>
          <w:szCs w:val="24"/>
        </w:rPr>
      </w:pPr>
      <w:r>
        <w:rPr>
          <w:rFonts w:hint="eastAsia" w:ascii="宋体" w:hAnsi="宋体" w:cs="宋体"/>
          <w:szCs w:val="24"/>
        </w:rPr>
        <w:t>（</w:t>
      </w:r>
      <w:r>
        <w:rPr>
          <w:rFonts w:hint="eastAsia" w:ascii="宋体" w:hAnsi="宋体" w:cs="宋体"/>
          <w:szCs w:val="24"/>
          <w:lang w:val="en-US" w:eastAsia="zh-CN"/>
        </w:rPr>
        <w:t>17</w:t>
      </w:r>
      <w:r>
        <w:rPr>
          <w:rFonts w:hint="eastAsia" w:ascii="宋体" w:hAnsi="宋体" w:cs="宋体"/>
          <w:szCs w:val="24"/>
        </w:rPr>
        <w:t>）同类项目业绩表（格式见第六章）；</w:t>
      </w:r>
    </w:p>
    <w:p>
      <w:pPr>
        <w:snapToGrid w:val="0"/>
        <w:spacing w:line="308" w:lineRule="auto"/>
        <w:ind w:firstLine="480"/>
        <w:contextualSpacing/>
        <w:jc w:val="left"/>
        <w:rPr>
          <w:rFonts w:ascii="宋体" w:hAnsi="宋体" w:cs="宋体"/>
          <w:szCs w:val="24"/>
        </w:rPr>
      </w:pPr>
      <w:r>
        <w:rPr>
          <w:rFonts w:hint="eastAsia" w:ascii="宋体" w:hAnsi="宋体" w:cs="宋体"/>
          <w:szCs w:val="24"/>
        </w:rPr>
        <w:t>（</w:t>
      </w:r>
      <w:r>
        <w:rPr>
          <w:rFonts w:hint="eastAsia" w:ascii="宋体" w:hAnsi="宋体" w:cs="宋体"/>
          <w:szCs w:val="24"/>
          <w:lang w:val="en-US" w:eastAsia="zh-CN"/>
        </w:rPr>
        <w:t>18</w:t>
      </w:r>
      <w:r>
        <w:rPr>
          <w:rFonts w:hint="eastAsia" w:ascii="宋体" w:hAnsi="宋体" w:cs="宋体"/>
          <w:szCs w:val="24"/>
        </w:rPr>
        <w:t>）业绩证明材料（如有）；</w:t>
      </w:r>
    </w:p>
    <w:p>
      <w:pPr>
        <w:snapToGrid w:val="0"/>
        <w:spacing w:line="300" w:lineRule="auto"/>
        <w:ind w:firstLine="480"/>
        <w:contextualSpacing/>
        <w:jc w:val="left"/>
        <w:rPr>
          <w:rFonts w:ascii="宋体" w:hAnsi="宋体" w:cs="宋体"/>
          <w:szCs w:val="24"/>
        </w:rPr>
      </w:pPr>
      <w:r>
        <w:rPr>
          <w:rFonts w:hint="eastAsia" w:ascii="宋体" w:hAnsi="宋体" w:cs="宋体"/>
          <w:szCs w:val="24"/>
        </w:rPr>
        <w:t>（19）投标人根据评标办法及采购需求需要提供的其他资料。</w:t>
      </w:r>
    </w:p>
    <w:p>
      <w:pPr>
        <w:snapToGrid w:val="0"/>
        <w:spacing w:line="307" w:lineRule="auto"/>
        <w:ind w:firstLine="482"/>
        <w:contextualSpacing/>
        <w:rPr>
          <w:rFonts w:ascii="宋体" w:hAnsi="宋体" w:cs="宋体"/>
          <w:b/>
          <w:bCs/>
          <w:szCs w:val="24"/>
        </w:rPr>
      </w:pPr>
      <w:r>
        <w:rPr>
          <w:rFonts w:hint="eastAsia" w:ascii="宋体" w:hAnsi="宋体" w:cs="宋体"/>
          <w:b/>
          <w:bCs/>
          <w:szCs w:val="24"/>
        </w:rPr>
        <w:t>3．投标报价文件：</w:t>
      </w:r>
    </w:p>
    <w:p>
      <w:pPr>
        <w:snapToGrid w:val="0"/>
        <w:spacing w:line="307" w:lineRule="auto"/>
        <w:ind w:firstLine="480"/>
        <w:contextualSpacing/>
        <w:rPr>
          <w:rFonts w:ascii="宋体" w:hAnsi="宋体" w:cs="宋体"/>
          <w:szCs w:val="24"/>
        </w:rPr>
      </w:pPr>
      <w:r>
        <w:rPr>
          <w:rFonts w:hint="eastAsia" w:ascii="宋体" w:hAnsi="宋体" w:cs="宋体"/>
          <w:szCs w:val="24"/>
        </w:rPr>
        <w:t xml:space="preserve">（1）投标函（格式见第六章）； </w:t>
      </w:r>
    </w:p>
    <w:p>
      <w:pPr>
        <w:snapToGrid w:val="0"/>
        <w:spacing w:line="307" w:lineRule="auto"/>
        <w:ind w:firstLine="480"/>
        <w:contextualSpacing/>
        <w:rPr>
          <w:rFonts w:ascii="宋体" w:hAnsi="宋体" w:cs="宋体"/>
          <w:szCs w:val="24"/>
        </w:rPr>
      </w:pPr>
      <w:r>
        <w:rPr>
          <w:rFonts w:hint="eastAsia" w:ascii="宋体" w:hAnsi="宋体" w:cs="宋体"/>
          <w:szCs w:val="24"/>
        </w:rPr>
        <w:t>（2）开标一览表（格式见第六章）；</w:t>
      </w:r>
    </w:p>
    <w:p>
      <w:pPr>
        <w:snapToGrid w:val="0"/>
        <w:spacing w:line="307" w:lineRule="auto"/>
        <w:ind w:firstLine="480"/>
        <w:contextualSpacing/>
        <w:rPr>
          <w:rFonts w:ascii="宋体" w:hAnsi="宋体" w:cs="宋体"/>
          <w:szCs w:val="24"/>
        </w:rPr>
      </w:pPr>
      <w:r>
        <w:rPr>
          <w:rFonts w:hint="eastAsia" w:ascii="宋体" w:hAnsi="宋体" w:cs="宋体"/>
          <w:szCs w:val="24"/>
        </w:rPr>
        <w:t>（3）投标报价明细表（格式见第六章）；</w:t>
      </w:r>
    </w:p>
    <w:p>
      <w:pPr>
        <w:snapToGrid w:val="0"/>
        <w:spacing w:line="307" w:lineRule="auto"/>
        <w:ind w:firstLine="480"/>
        <w:contextualSpacing/>
        <w:rPr>
          <w:rFonts w:ascii="宋体" w:hAnsi="宋体" w:cs="宋体"/>
          <w:szCs w:val="24"/>
        </w:rPr>
      </w:pPr>
      <w:r>
        <w:rPr>
          <w:rFonts w:hint="eastAsia" w:ascii="宋体" w:hAnsi="宋体" w:cs="宋体"/>
          <w:szCs w:val="24"/>
        </w:rPr>
        <w:t>（4）投标人需要说明的其他事项。</w:t>
      </w:r>
    </w:p>
    <w:p>
      <w:pPr>
        <w:snapToGrid w:val="0"/>
        <w:spacing w:line="307" w:lineRule="auto"/>
        <w:contextualSpacing/>
        <w:jc w:val="left"/>
        <w:rPr>
          <w:rFonts w:ascii="宋体" w:hAnsi="宋体" w:cs="宋体"/>
          <w:b/>
          <w:bCs/>
        </w:rPr>
      </w:pPr>
      <w:r>
        <w:rPr>
          <w:rFonts w:hint="eastAsia" w:ascii="宋体" w:hAnsi="宋体" w:cs="宋体"/>
          <w:b/>
          <w:bCs/>
        </w:rPr>
        <w:t>注：法定代表人授权委托书、投标声明书必须由法定代表人签名（或盖章）并加盖投标人CA公章；诚信承诺书、投标函、开标一览表、投标报价明细表、投标人基本情况表、商务偏离表、技术偏离表、</w:t>
      </w:r>
      <w:r>
        <w:rPr>
          <w:rFonts w:hint="eastAsia"/>
          <w:b/>
          <w:szCs w:val="24"/>
        </w:rPr>
        <w:t>设备详细清单（不含报价）、</w:t>
      </w:r>
      <w:r>
        <w:rPr>
          <w:rFonts w:hint="eastAsia" w:ascii="宋体" w:hAnsi="宋体" w:cs="宋体"/>
          <w:b/>
          <w:bCs/>
        </w:rPr>
        <w:t>残疾人福利性单位声明函、同类项目业绩表必须由法定代表人或授权代表签名（或盖章）并加盖投标人CA公章；中小企业声明函、符合参加政府采购活动应当具备的一般条件的承诺函须加盖投标人CA公章；签章不齐的视同未提供。</w:t>
      </w:r>
    </w:p>
    <w:p>
      <w:pPr>
        <w:snapToGrid w:val="0"/>
        <w:spacing w:line="307" w:lineRule="auto"/>
        <w:ind w:left="482" w:firstLine="0" w:firstLineChars="0"/>
        <w:contextualSpacing/>
        <w:jc w:val="left"/>
        <w:rPr>
          <w:rFonts w:ascii="宋体" w:hAnsi="宋体" w:cs="宋体"/>
          <w:b/>
          <w:bCs/>
          <w:color w:val="000000"/>
          <w:szCs w:val="24"/>
        </w:rPr>
      </w:pPr>
    </w:p>
    <w:p>
      <w:pPr>
        <w:snapToGrid w:val="0"/>
        <w:spacing w:line="317" w:lineRule="auto"/>
        <w:ind w:firstLine="482"/>
        <w:rPr>
          <w:rFonts w:ascii="宋体" w:hAnsi="宋体" w:cs="宋体"/>
          <w:b/>
          <w:bCs/>
        </w:rPr>
      </w:pPr>
      <w:r>
        <w:rPr>
          <w:rFonts w:hint="eastAsia" w:ascii="宋体" w:hAnsi="宋体" w:cs="宋体"/>
          <w:b/>
          <w:bCs/>
        </w:rPr>
        <w:t>（二）投标文件的语言及计量</w:t>
      </w:r>
    </w:p>
    <w:p>
      <w:pPr>
        <w:snapToGrid w:val="0"/>
        <w:spacing w:line="317" w:lineRule="auto"/>
        <w:ind w:firstLine="480"/>
        <w:rPr>
          <w:rFonts w:ascii="宋体" w:hAnsi="宋体" w:cs="宋体"/>
          <w:szCs w:val="24"/>
        </w:rPr>
      </w:pPr>
      <w:r>
        <w:rPr>
          <w:rFonts w:hint="eastAsia" w:ascii="宋体" w:hAnsi="宋体" w:cs="宋体"/>
          <w:szCs w:val="24"/>
        </w:rPr>
        <w:t>1</w:t>
      </w:r>
      <w:r>
        <w:rPr>
          <w:rFonts w:hint="eastAsia" w:ascii="宋体" w:hAnsi="宋体" w:cs="宋体"/>
          <w:kern w:val="0"/>
          <w:szCs w:val="24"/>
        </w:rPr>
        <w:t>．</w:t>
      </w:r>
      <w:r>
        <w:rPr>
          <w:rFonts w:hint="eastAsia" w:ascii="宋体" w:hAnsi="宋体" w:cs="宋体"/>
          <w:szCs w:val="24"/>
        </w:rPr>
        <w:t>投标文件以及投标方与采购方就有关投标事宜的所有来往函电，均应以中文汉语书写。除签名、盖章、专用名称等特殊情形外，以中文汉语以外的文字表述的投标文件视同未提供。</w:t>
      </w:r>
    </w:p>
    <w:p>
      <w:pPr>
        <w:snapToGrid w:val="0"/>
        <w:spacing w:line="317" w:lineRule="auto"/>
        <w:ind w:firstLine="480"/>
        <w:rPr>
          <w:rFonts w:ascii="宋体" w:hAnsi="宋体" w:cs="宋体"/>
          <w:szCs w:val="24"/>
        </w:rPr>
      </w:pPr>
      <w:r>
        <w:rPr>
          <w:rFonts w:hint="eastAsia" w:ascii="宋体" w:hAnsi="宋体" w:cs="宋体"/>
          <w:szCs w:val="24"/>
        </w:rPr>
        <w:t>2</w:t>
      </w:r>
      <w:r>
        <w:rPr>
          <w:rFonts w:hint="eastAsia" w:ascii="宋体" w:hAnsi="宋体" w:cs="宋体"/>
          <w:kern w:val="0"/>
          <w:szCs w:val="24"/>
        </w:rPr>
        <w:t>．</w:t>
      </w:r>
      <w:r>
        <w:rPr>
          <w:rFonts w:hint="eastAsia" w:ascii="宋体" w:hAnsi="宋体" w:cs="宋体"/>
          <w:szCs w:val="24"/>
        </w:rPr>
        <w:t>投标计量单位，采购文件已有明确规定的，使用采购文件规定的计量单位；采购文件没有规定的，应采用中华人民共和国法定计量单位（货币单位：人民币元），否则视同未响应。</w:t>
      </w:r>
    </w:p>
    <w:p>
      <w:pPr>
        <w:snapToGrid w:val="0"/>
        <w:spacing w:line="317" w:lineRule="auto"/>
        <w:ind w:firstLine="482"/>
        <w:rPr>
          <w:rFonts w:ascii="宋体" w:hAnsi="宋体" w:cs="宋体"/>
          <w:b/>
          <w:bCs/>
        </w:rPr>
      </w:pPr>
      <w:r>
        <w:rPr>
          <w:rFonts w:hint="eastAsia" w:ascii="宋体" w:hAnsi="宋体" w:cs="宋体"/>
          <w:b/>
          <w:bCs/>
        </w:rPr>
        <w:t>（三）投标报价</w:t>
      </w:r>
    </w:p>
    <w:p>
      <w:pPr>
        <w:adjustRightInd w:val="0"/>
        <w:snapToGrid w:val="0"/>
        <w:spacing w:line="317" w:lineRule="auto"/>
        <w:ind w:firstLine="480"/>
        <w:rPr>
          <w:rFonts w:ascii="宋体" w:hAnsi="宋体" w:cs="宋体"/>
        </w:rPr>
      </w:pPr>
      <w:r>
        <w:rPr>
          <w:rFonts w:hint="eastAsia" w:ascii="宋体" w:hAnsi="宋体" w:cs="宋体"/>
        </w:rPr>
        <w:t>1</w:t>
      </w:r>
      <w:r>
        <w:rPr>
          <w:rFonts w:hint="eastAsia" w:ascii="宋体" w:hAnsi="宋体" w:cs="宋体"/>
          <w:kern w:val="0"/>
          <w:szCs w:val="24"/>
        </w:rPr>
        <w:t>．</w:t>
      </w:r>
      <w:r>
        <w:rPr>
          <w:rFonts w:hint="eastAsia" w:ascii="宋体" w:hAnsi="宋体" w:cs="宋体"/>
        </w:rPr>
        <w:t>投标报价应按采购文件中相关附表格式填写。</w:t>
      </w:r>
    </w:p>
    <w:p>
      <w:pPr>
        <w:adjustRightInd w:val="0"/>
        <w:snapToGrid w:val="0"/>
        <w:spacing w:line="317" w:lineRule="auto"/>
        <w:ind w:firstLine="480"/>
        <w:rPr>
          <w:rFonts w:ascii="宋体" w:hAnsi="宋体" w:cs="宋体"/>
        </w:rPr>
      </w:pPr>
      <w:r>
        <w:rPr>
          <w:rFonts w:hint="eastAsia" w:ascii="宋体" w:hAnsi="宋体" w:cs="宋体"/>
        </w:rPr>
        <w:t>2</w:t>
      </w:r>
      <w:r>
        <w:rPr>
          <w:rFonts w:hint="eastAsia" w:ascii="宋体" w:hAnsi="宋体" w:cs="宋体"/>
          <w:kern w:val="0"/>
          <w:szCs w:val="24"/>
        </w:rPr>
        <w:t>．</w:t>
      </w:r>
      <w:r>
        <w:rPr>
          <w:rFonts w:hint="eastAsia" w:ascii="宋体" w:hAnsi="宋体" w:cs="宋体"/>
        </w:rPr>
        <w:t>投标报价是履行合同的最终价格，应包括完成项目所需货款、标准附件、</w:t>
      </w:r>
      <w:r>
        <w:rPr>
          <w:rFonts w:hint="eastAsia" w:ascii="宋体" w:hAnsi="宋体" w:cs="宋体"/>
          <w:lang w:val="zh-CN"/>
        </w:rPr>
        <w:t>备品备件、人员费用、专用工具、包装、运输、装卸、保险、</w:t>
      </w:r>
      <w:r>
        <w:rPr>
          <w:rFonts w:hint="eastAsia" w:ascii="宋体" w:hAnsi="宋体" w:cs="宋体"/>
        </w:rPr>
        <w:t>货到就位以及安装、调试、验收、培训、保修、税金、利润、招标代理服务费等一切费用。</w:t>
      </w:r>
    </w:p>
    <w:p>
      <w:pPr>
        <w:adjustRightInd w:val="0"/>
        <w:snapToGrid w:val="0"/>
        <w:spacing w:line="317" w:lineRule="auto"/>
        <w:ind w:firstLine="480"/>
        <w:rPr>
          <w:rFonts w:ascii="宋体" w:hAnsi="宋体" w:cs="宋体"/>
        </w:rPr>
      </w:pPr>
      <w:r>
        <w:rPr>
          <w:rFonts w:hint="eastAsia" w:ascii="宋体" w:hAnsi="宋体" w:cs="宋体"/>
        </w:rPr>
        <w:t>▲3</w:t>
      </w:r>
      <w:r>
        <w:rPr>
          <w:rFonts w:hint="eastAsia" w:ascii="宋体" w:hAnsi="宋体" w:cs="宋体"/>
          <w:kern w:val="0"/>
          <w:szCs w:val="24"/>
        </w:rPr>
        <w:t>．</w:t>
      </w:r>
      <w:r>
        <w:rPr>
          <w:rFonts w:hint="eastAsia" w:ascii="宋体" w:hAnsi="宋体" w:cs="宋体"/>
        </w:rPr>
        <w:t>投标文件只允许有一个报价，有选择的或有条件的报价将不予接受。</w:t>
      </w:r>
    </w:p>
    <w:p>
      <w:pPr>
        <w:pStyle w:val="8"/>
        <w:widowControl w:val="0"/>
        <w:snapToGrid w:val="0"/>
        <w:spacing w:afterLines="0" w:line="317" w:lineRule="auto"/>
        <w:ind w:left="0" w:firstLine="482"/>
        <w:jc w:val="both"/>
        <w:rPr>
          <w:rFonts w:ascii="宋体" w:hAnsi="宋体" w:cs="宋体"/>
          <w:b/>
          <w:bCs/>
        </w:rPr>
      </w:pPr>
      <w:r>
        <w:rPr>
          <w:rFonts w:hint="eastAsia" w:ascii="宋体" w:hAnsi="宋体" w:cs="宋体"/>
          <w:b/>
          <w:bCs/>
        </w:rPr>
        <w:t>（四）投标文件的有效期</w:t>
      </w:r>
    </w:p>
    <w:p>
      <w:pPr>
        <w:snapToGrid w:val="0"/>
        <w:spacing w:line="317" w:lineRule="auto"/>
        <w:ind w:firstLine="480"/>
        <w:rPr>
          <w:rFonts w:ascii="宋体" w:hAnsi="宋体" w:cs="宋体"/>
          <w:szCs w:val="24"/>
        </w:rPr>
      </w:pPr>
      <w:r>
        <w:rPr>
          <w:rFonts w:hint="eastAsia" w:ascii="宋体" w:hAnsi="宋体" w:cs="宋体"/>
        </w:rPr>
        <w:t>▲</w:t>
      </w:r>
      <w:r>
        <w:rPr>
          <w:rFonts w:hint="eastAsia" w:ascii="宋体" w:hAnsi="宋体" w:cs="宋体"/>
          <w:szCs w:val="24"/>
        </w:rPr>
        <w:t>1</w:t>
      </w:r>
      <w:r>
        <w:rPr>
          <w:rFonts w:hint="eastAsia" w:ascii="宋体" w:hAnsi="宋体" w:cs="宋体"/>
          <w:kern w:val="0"/>
          <w:szCs w:val="24"/>
        </w:rPr>
        <w:t>．</w:t>
      </w:r>
      <w:r>
        <w:rPr>
          <w:rFonts w:hint="eastAsia" w:ascii="宋体" w:hAnsi="宋体" w:cs="宋体"/>
          <w:szCs w:val="24"/>
        </w:rPr>
        <w:t>自投标截止日起</w:t>
      </w:r>
      <w:r>
        <w:rPr>
          <w:rFonts w:hint="eastAsia" w:ascii="宋体" w:hAnsi="宋体" w:cs="宋体"/>
          <w:b/>
          <w:bCs/>
          <w:szCs w:val="24"/>
        </w:rPr>
        <w:t>90天</w:t>
      </w:r>
      <w:r>
        <w:rPr>
          <w:rFonts w:hint="eastAsia" w:ascii="宋体" w:hAnsi="宋体" w:cs="宋体"/>
          <w:szCs w:val="24"/>
        </w:rPr>
        <w:t>投标书应保持有效。有效期不足的投标文件将被拒绝。</w:t>
      </w:r>
    </w:p>
    <w:p>
      <w:pPr>
        <w:snapToGrid w:val="0"/>
        <w:spacing w:line="317" w:lineRule="auto"/>
        <w:ind w:firstLine="480"/>
        <w:rPr>
          <w:rFonts w:ascii="宋体" w:hAnsi="宋体" w:cs="宋体"/>
          <w:szCs w:val="24"/>
        </w:rPr>
      </w:pPr>
      <w:r>
        <w:rPr>
          <w:rFonts w:hint="eastAsia" w:ascii="宋体" w:hAnsi="宋体" w:cs="宋体"/>
          <w:szCs w:val="24"/>
        </w:rPr>
        <w:t>2</w:t>
      </w:r>
      <w:r>
        <w:rPr>
          <w:rFonts w:hint="eastAsia" w:ascii="宋体" w:hAnsi="宋体" w:cs="宋体"/>
          <w:kern w:val="0"/>
          <w:szCs w:val="24"/>
        </w:rPr>
        <w:t>．</w:t>
      </w:r>
      <w:r>
        <w:rPr>
          <w:rFonts w:hint="eastAsia" w:ascii="宋体" w:hAnsi="宋体" w:cs="宋体"/>
          <w:szCs w:val="24"/>
        </w:rPr>
        <w:t>在特殊情况下，招标人可与投标人协商延长投标书的有效期，这种要求和答复均以书面形式进行。</w:t>
      </w:r>
    </w:p>
    <w:p>
      <w:pPr>
        <w:snapToGrid w:val="0"/>
        <w:spacing w:line="317" w:lineRule="auto"/>
        <w:ind w:firstLine="480"/>
        <w:rPr>
          <w:rFonts w:ascii="宋体" w:hAnsi="宋体" w:cs="宋体"/>
          <w:b/>
          <w:bCs/>
          <w:szCs w:val="24"/>
        </w:rPr>
      </w:pPr>
      <w:r>
        <w:rPr>
          <w:rFonts w:hint="eastAsia" w:ascii="宋体" w:hAnsi="宋体" w:cs="宋体"/>
          <w:szCs w:val="24"/>
        </w:rPr>
        <w:t>3</w:t>
      </w:r>
      <w:r>
        <w:rPr>
          <w:rFonts w:hint="eastAsia" w:ascii="宋体" w:hAnsi="宋体" w:cs="宋体"/>
          <w:kern w:val="0"/>
          <w:szCs w:val="24"/>
        </w:rPr>
        <w:t>．</w:t>
      </w:r>
      <w:r>
        <w:rPr>
          <w:rFonts w:hint="eastAsia" w:ascii="宋体" w:hAnsi="宋体" w:cs="宋体"/>
          <w:szCs w:val="24"/>
        </w:rPr>
        <w:t>投标人可拒绝接受延期要求。同意延长有效期的不能修改投标文件。</w:t>
      </w:r>
    </w:p>
    <w:p>
      <w:pPr>
        <w:snapToGrid w:val="0"/>
        <w:spacing w:line="317" w:lineRule="auto"/>
        <w:ind w:firstLine="480"/>
        <w:rPr>
          <w:rFonts w:ascii="宋体" w:hAnsi="宋体" w:cs="宋体"/>
          <w:szCs w:val="24"/>
        </w:rPr>
      </w:pPr>
      <w:r>
        <w:rPr>
          <w:rFonts w:hint="eastAsia" w:ascii="宋体" w:hAnsi="宋体" w:cs="宋体"/>
          <w:szCs w:val="24"/>
        </w:rPr>
        <w:t>4</w:t>
      </w:r>
      <w:r>
        <w:rPr>
          <w:rFonts w:hint="eastAsia" w:ascii="宋体" w:hAnsi="宋体" w:cs="宋体"/>
          <w:kern w:val="0"/>
          <w:szCs w:val="24"/>
        </w:rPr>
        <w:t>．</w:t>
      </w:r>
      <w:r>
        <w:rPr>
          <w:rFonts w:hint="eastAsia" w:ascii="宋体" w:hAnsi="宋体" w:cs="宋体"/>
          <w:szCs w:val="24"/>
        </w:rPr>
        <w:t>中标人的投标文件自开标之日起至合同履行完毕止均应保持有效。</w:t>
      </w:r>
    </w:p>
    <w:p>
      <w:pPr>
        <w:pStyle w:val="8"/>
        <w:widowControl w:val="0"/>
        <w:snapToGrid w:val="0"/>
        <w:spacing w:afterLines="0" w:line="317" w:lineRule="auto"/>
        <w:ind w:left="0" w:firstLine="482"/>
        <w:jc w:val="both"/>
        <w:rPr>
          <w:rFonts w:ascii="宋体" w:hAnsi="宋体" w:cs="宋体"/>
          <w:b/>
          <w:bCs/>
        </w:rPr>
      </w:pPr>
      <w:r>
        <w:rPr>
          <w:rFonts w:hint="eastAsia" w:ascii="宋体" w:hAnsi="宋体" w:cs="宋体"/>
          <w:b/>
          <w:bCs/>
        </w:rPr>
        <w:t>（五）投标文件的递交</w:t>
      </w:r>
    </w:p>
    <w:p>
      <w:pPr>
        <w:snapToGrid w:val="0"/>
        <w:spacing w:before="120" w:beforeLines="50" w:line="317" w:lineRule="auto"/>
        <w:ind w:firstLine="472" w:firstLineChars="196"/>
        <w:jc w:val="left"/>
        <w:outlineLvl w:val="0"/>
        <w:rPr>
          <w:rFonts w:ascii="宋体" w:hAnsi="宋体"/>
          <w:b/>
        </w:rPr>
      </w:pPr>
      <w:r>
        <w:rPr>
          <w:rFonts w:hint="eastAsia" w:ascii="宋体" w:hAnsi="宋体"/>
          <w:b/>
        </w:rPr>
        <w:t>电子投标</w:t>
      </w:r>
      <w:r>
        <w:rPr>
          <w:rFonts w:ascii="宋体" w:hAnsi="宋体"/>
          <w:b/>
        </w:rPr>
        <w:t>文件</w:t>
      </w:r>
    </w:p>
    <w:p>
      <w:pPr>
        <w:snapToGrid w:val="0"/>
        <w:spacing w:line="317" w:lineRule="auto"/>
        <w:ind w:firstLine="470" w:firstLineChars="196"/>
        <w:jc w:val="left"/>
        <w:outlineLvl w:val="0"/>
        <w:rPr>
          <w:rFonts w:ascii="宋体" w:hAnsi="宋体"/>
          <w:kern w:val="0"/>
        </w:rPr>
      </w:pPr>
      <w:r>
        <w:rPr>
          <w:rFonts w:hint="eastAsia" w:ascii="宋体" w:hAnsi="宋体"/>
          <w:kern w:val="0"/>
        </w:rPr>
        <w:t>电子投标文件按政采云平台供应商电子招投标操作指南</w:t>
      </w:r>
      <w:r>
        <w:rPr>
          <w:rFonts w:hint="eastAsia" w:ascii="宋体" w:hAnsi="宋体" w:cs="宋体"/>
          <w:kern w:val="0"/>
        </w:rPr>
        <w:t>（网址：</w:t>
      </w:r>
      <w:r>
        <w:fldChar w:fldCharType="begin"/>
      </w:r>
      <w:r>
        <w:instrText xml:space="preserve"> HYPERLINK "https://service.zcygov.cn/" \l "/knowledges/CW1EtGwBFdiHxlNd6I3m/6IMVAG0BFdiHxlNdQ8Na" </w:instrText>
      </w:r>
      <w:r>
        <w:fldChar w:fldCharType="separate"/>
      </w:r>
      <w:r>
        <w:rPr>
          <w:rStyle w:val="46"/>
          <w:rFonts w:hint="eastAsia" w:ascii="宋体" w:hAnsi="宋体" w:cs="宋体"/>
          <w:color w:val="000000" w:themeColor="text1"/>
          <w:kern w:val="0"/>
          <w:szCs w:val="22"/>
          <w14:textFill>
            <w14:solidFill>
              <w14:schemeClr w14:val="tx1"/>
            </w14:solidFill>
          </w14:textFill>
        </w:rPr>
        <w:t>https://service.zcygov.cn/#/knowledges/CW1EtGwBFdiHxlNd6I3m/6IMVAG0BFdiHxlNdQ8Na</w:t>
      </w:r>
      <w:r>
        <w:rPr>
          <w:rStyle w:val="46"/>
          <w:rFonts w:hint="eastAsia" w:ascii="宋体" w:hAnsi="宋体" w:cs="宋体"/>
          <w:color w:val="000000" w:themeColor="text1"/>
          <w:kern w:val="0"/>
          <w:szCs w:val="22"/>
          <w14:textFill>
            <w14:solidFill>
              <w14:schemeClr w14:val="tx1"/>
            </w14:solidFill>
          </w14:textFill>
        </w:rPr>
        <w:fldChar w:fldCharType="end"/>
      </w:r>
      <w:r>
        <w:fldChar w:fldCharType="begin"/>
      </w:r>
      <w:r>
        <w:instrText xml:space="preserve"> HYPERLINK "https://help.zcygov.cn/web/site_2/2018/12-28/2573.html）及本招标文件规定的格式和顺序编制电子投标文件并进行关联定位。" </w:instrText>
      </w:r>
      <w:r>
        <w:fldChar w:fldCharType="separate"/>
      </w:r>
      <w:r>
        <w:rPr>
          <w:rStyle w:val="46"/>
          <w:rFonts w:hint="eastAsia" w:ascii="宋体" w:hAnsi="宋体" w:cs="宋体"/>
          <w:color w:val="auto"/>
          <w:kern w:val="0"/>
        </w:rPr>
        <w:t>）及本招标文件规定的格式和顺序编制电子响应文件并进行关联定位。</w:t>
      </w:r>
      <w:r>
        <w:rPr>
          <w:rStyle w:val="46"/>
          <w:rFonts w:hint="eastAsia" w:ascii="宋体" w:hAnsi="宋体" w:cs="宋体"/>
          <w:color w:val="auto"/>
          <w:kern w:val="0"/>
        </w:rPr>
        <w:fldChar w:fldCharType="end"/>
      </w:r>
    </w:p>
    <w:p>
      <w:pPr>
        <w:tabs>
          <w:tab w:val="left" w:pos="2212"/>
        </w:tabs>
        <w:adjustRightInd w:val="0"/>
        <w:snapToGrid w:val="0"/>
        <w:spacing w:line="317" w:lineRule="auto"/>
        <w:ind w:firstLine="480"/>
        <w:rPr>
          <w:rFonts w:ascii="新宋体" w:hAnsi="新宋体" w:eastAsia="新宋体" w:cs="Courier New"/>
          <w:szCs w:val="21"/>
        </w:rPr>
      </w:pPr>
      <w:r>
        <w:rPr>
          <w:rFonts w:hint="eastAsia" w:ascii="宋体" w:hAnsi="宋体" w:eastAsia="新宋体"/>
          <w:bCs/>
        </w:rPr>
        <w:t>1.</w:t>
      </w:r>
      <w:r>
        <w:rPr>
          <w:rFonts w:hint="eastAsia" w:ascii="新宋体" w:hAnsi="新宋体" w:eastAsia="新宋体" w:cs="Courier New"/>
          <w:bCs/>
          <w:szCs w:val="21"/>
        </w:rPr>
        <w:t>投</w:t>
      </w:r>
      <w:r>
        <w:rPr>
          <w:rFonts w:hint="eastAsia" w:ascii="新宋体" w:hAnsi="新宋体" w:eastAsia="新宋体" w:cs="Courier New"/>
          <w:szCs w:val="21"/>
        </w:rPr>
        <w:t>标人应于2024年</w:t>
      </w:r>
      <w:r>
        <w:rPr>
          <w:rFonts w:hint="eastAsia" w:ascii="新宋体" w:hAnsi="新宋体" w:eastAsia="新宋体" w:cs="Courier New"/>
          <w:szCs w:val="21"/>
          <w:lang w:val="en-US" w:eastAsia="zh-CN"/>
        </w:rPr>
        <w:t>6</w:t>
      </w:r>
      <w:r>
        <w:rPr>
          <w:rFonts w:hint="eastAsia" w:ascii="新宋体" w:hAnsi="新宋体" w:eastAsia="新宋体" w:cs="Courier New"/>
          <w:szCs w:val="21"/>
        </w:rPr>
        <w:t>月</w:t>
      </w:r>
      <w:r>
        <w:rPr>
          <w:rFonts w:hint="eastAsia" w:ascii="新宋体" w:hAnsi="新宋体" w:eastAsia="新宋体" w:cs="Courier New"/>
          <w:szCs w:val="21"/>
          <w:lang w:val="en-US" w:eastAsia="zh-CN"/>
        </w:rPr>
        <w:t>14</w:t>
      </w:r>
      <w:r>
        <w:rPr>
          <w:rFonts w:hint="eastAsia" w:ascii="新宋体" w:hAnsi="新宋体" w:eastAsia="新宋体" w:cs="Courier New"/>
          <w:szCs w:val="21"/>
        </w:rPr>
        <w:t>日</w:t>
      </w:r>
      <w:r>
        <w:rPr>
          <w:rFonts w:hint="eastAsia" w:ascii="新宋体" w:hAnsi="新宋体" w:eastAsia="新宋体" w:cs="Courier New"/>
          <w:szCs w:val="21"/>
          <w:lang w:val="en-US" w:eastAsia="zh-CN"/>
        </w:rPr>
        <w:t>9</w:t>
      </w:r>
      <w:r>
        <w:rPr>
          <w:rFonts w:ascii="新宋体" w:hAnsi="新宋体" w:eastAsia="新宋体" w:cs="Courier New"/>
          <w:szCs w:val="21"/>
        </w:rPr>
        <w:t>：</w:t>
      </w:r>
      <w:r>
        <w:rPr>
          <w:rFonts w:hint="eastAsia" w:ascii="新宋体" w:hAnsi="新宋体" w:eastAsia="新宋体" w:cs="Courier New"/>
          <w:szCs w:val="21"/>
          <w:lang w:val="en-US" w:eastAsia="zh-CN"/>
        </w:rPr>
        <w:t>3</w:t>
      </w:r>
      <w:r>
        <w:rPr>
          <w:rFonts w:ascii="新宋体" w:hAnsi="新宋体" w:eastAsia="新宋体" w:cs="Courier New"/>
          <w:szCs w:val="21"/>
        </w:rPr>
        <w:t>0</w:t>
      </w:r>
      <w:r>
        <w:rPr>
          <w:rFonts w:hint="eastAsia" w:ascii="新宋体" w:hAnsi="新宋体" w:eastAsia="新宋体" w:cs="Courier New"/>
          <w:szCs w:val="21"/>
        </w:rPr>
        <w:t>前在“政采云”上自行加密上传电子投标文件，</w:t>
      </w:r>
      <w:r>
        <w:rPr>
          <w:rFonts w:ascii="新宋体" w:hAnsi="新宋体" w:eastAsia="新宋体" w:cs="Courier New"/>
          <w:szCs w:val="21"/>
        </w:rPr>
        <w:t>逾期</w:t>
      </w:r>
      <w:r>
        <w:rPr>
          <w:rFonts w:hint="eastAsia" w:ascii="新宋体" w:hAnsi="新宋体" w:eastAsia="新宋体" w:cs="Courier New"/>
          <w:szCs w:val="21"/>
        </w:rPr>
        <w:t>上传</w:t>
      </w:r>
      <w:r>
        <w:rPr>
          <w:rFonts w:ascii="新宋体" w:hAnsi="新宋体" w:eastAsia="新宋体" w:cs="Courier New"/>
          <w:szCs w:val="21"/>
        </w:rPr>
        <w:t>或未按要求</w:t>
      </w:r>
      <w:r>
        <w:rPr>
          <w:rFonts w:hint="eastAsia" w:ascii="新宋体" w:hAnsi="新宋体" w:eastAsia="新宋体" w:cs="Courier New"/>
          <w:szCs w:val="21"/>
        </w:rPr>
        <w:t>上传</w:t>
      </w:r>
      <w:r>
        <w:rPr>
          <w:rFonts w:ascii="新宋体" w:hAnsi="新宋体" w:eastAsia="新宋体" w:cs="Courier New"/>
          <w:szCs w:val="21"/>
        </w:rPr>
        <w:t>的投标文件将予以拒收。</w:t>
      </w:r>
    </w:p>
    <w:p>
      <w:pPr>
        <w:tabs>
          <w:tab w:val="left" w:pos="2212"/>
        </w:tabs>
        <w:adjustRightInd w:val="0"/>
        <w:snapToGrid w:val="0"/>
        <w:spacing w:line="317" w:lineRule="auto"/>
        <w:ind w:firstLine="480"/>
        <w:rPr>
          <w:rFonts w:ascii="新宋体" w:hAnsi="新宋体" w:eastAsia="新宋体" w:cs="Courier New"/>
          <w:szCs w:val="21"/>
        </w:rPr>
      </w:pPr>
      <w:r>
        <w:rPr>
          <w:rFonts w:hint="eastAsia" w:ascii="新宋体" w:hAnsi="新宋体" w:eastAsia="新宋体" w:cs="Courier New"/>
          <w:szCs w:val="21"/>
        </w:rPr>
        <w:t>2.代理机构在规定的投标截止时间以后“政采云平台”将不接收投标文件。</w:t>
      </w:r>
    </w:p>
    <w:p>
      <w:pPr>
        <w:pStyle w:val="21"/>
        <w:spacing w:beforeLines="0" w:afterLines="0" w:line="317" w:lineRule="auto"/>
        <w:ind w:firstLine="482"/>
        <w:rPr>
          <w:rFonts w:hAnsi="宋体" w:cs="宋体"/>
          <w:b/>
          <w:bCs/>
          <w:sz w:val="24"/>
          <w:szCs w:val="24"/>
        </w:rPr>
      </w:pPr>
      <w:r>
        <w:rPr>
          <w:rFonts w:hint="eastAsia" w:hAnsi="宋体" w:cs="宋体"/>
          <w:b/>
          <w:bCs/>
          <w:sz w:val="24"/>
          <w:szCs w:val="24"/>
        </w:rPr>
        <w:t>投标文件解密</w:t>
      </w:r>
    </w:p>
    <w:p>
      <w:pPr>
        <w:tabs>
          <w:tab w:val="left" w:pos="2212"/>
        </w:tabs>
        <w:adjustRightInd w:val="0"/>
        <w:snapToGrid w:val="0"/>
        <w:spacing w:line="317" w:lineRule="auto"/>
        <w:ind w:firstLine="480"/>
        <w:rPr>
          <w:rFonts w:ascii="宋体" w:hAnsi="宋体" w:cs="宋体"/>
          <w:szCs w:val="24"/>
        </w:rPr>
      </w:pPr>
      <w:r>
        <w:rPr>
          <w:rFonts w:hint="eastAsia" w:ascii="宋体" w:hAnsi="宋体" w:cs="宋体"/>
          <w:szCs w:val="24"/>
        </w:rPr>
        <w:t>开标时间后半小时内（2024年</w:t>
      </w:r>
      <w:r>
        <w:rPr>
          <w:rFonts w:hint="eastAsia" w:ascii="宋体" w:hAnsi="宋体" w:cs="宋体"/>
          <w:szCs w:val="24"/>
          <w:lang w:val="en-US" w:eastAsia="zh-CN"/>
        </w:rPr>
        <w:t>6</w:t>
      </w:r>
      <w:r>
        <w:rPr>
          <w:rFonts w:hint="eastAsia" w:ascii="宋体" w:hAnsi="宋体" w:cs="宋体"/>
          <w:szCs w:val="24"/>
        </w:rPr>
        <w:t>月</w:t>
      </w:r>
      <w:r>
        <w:rPr>
          <w:rFonts w:hint="eastAsia" w:ascii="宋体" w:hAnsi="宋体" w:cs="宋体"/>
          <w:szCs w:val="24"/>
          <w:lang w:val="en-US" w:eastAsia="zh-CN"/>
        </w:rPr>
        <w:t>14</w:t>
      </w:r>
      <w:r>
        <w:rPr>
          <w:rFonts w:hint="eastAsia" w:ascii="宋体" w:hAnsi="宋体" w:cs="宋体"/>
          <w:szCs w:val="24"/>
        </w:rPr>
        <w:t>日</w:t>
      </w:r>
      <w:r>
        <w:rPr>
          <w:rFonts w:hint="eastAsia" w:ascii="宋体" w:hAnsi="宋体" w:cs="宋体"/>
          <w:szCs w:val="24"/>
          <w:lang w:val="en-US" w:eastAsia="zh-CN"/>
        </w:rPr>
        <w:t>10</w:t>
      </w:r>
      <w:r>
        <w:rPr>
          <w:rFonts w:hint="eastAsia" w:ascii="宋体" w:hAnsi="宋体" w:cs="宋体"/>
          <w:szCs w:val="24"/>
        </w:rPr>
        <w:t>:</w:t>
      </w:r>
      <w:r>
        <w:rPr>
          <w:rFonts w:hint="eastAsia" w:ascii="宋体" w:hAnsi="宋体" w:cs="宋体"/>
          <w:szCs w:val="24"/>
          <w:lang w:val="en-US" w:eastAsia="zh-CN"/>
        </w:rPr>
        <w:t>00</w:t>
      </w:r>
      <w:r>
        <w:rPr>
          <w:rFonts w:hint="eastAsia" w:ascii="宋体" w:hAnsi="宋体" w:cs="宋体"/>
          <w:szCs w:val="24"/>
        </w:rPr>
        <w:t>前）供应商可以登录“政采云”平台，用“项目采购-开标评标”功能进行解密投标文件。若供应商在规定时间内（2024年</w:t>
      </w:r>
      <w:r>
        <w:rPr>
          <w:rFonts w:hint="eastAsia" w:ascii="宋体" w:hAnsi="宋体" w:cs="宋体"/>
          <w:szCs w:val="24"/>
          <w:lang w:val="en-US" w:eastAsia="zh-CN"/>
        </w:rPr>
        <w:t>6</w:t>
      </w:r>
      <w:r>
        <w:rPr>
          <w:rFonts w:hint="eastAsia" w:ascii="宋体" w:hAnsi="宋体" w:cs="宋体"/>
          <w:szCs w:val="24"/>
        </w:rPr>
        <w:t>月</w:t>
      </w:r>
      <w:r>
        <w:rPr>
          <w:rFonts w:hint="eastAsia" w:ascii="宋体" w:hAnsi="宋体" w:cs="宋体"/>
          <w:szCs w:val="24"/>
          <w:lang w:val="en-US" w:eastAsia="zh-CN"/>
        </w:rPr>
        <w:t>14</w:t>
      </w:r>
      <w:r>
        <w:rPr>
          <w:rFonts w:hint="eastAsia" w:ascii="宋体" w:hAnsi="宋体" w:cs="宋体"/>
          <w:szCs w:val="24"/>
        </w:rPr>
        <w:t>日</w:t>
      </w:r>
      <w:r>
        <w:rPr>
          <w:rFonts w:hint="eastAsia" w:ascii="宋体" w:hAnsi="宋体" w:cs="宋体"/>
          <w:szCs w:val="24"/>
          <w:lang w:val="en-US" w:eastAsia="zh-CN"/>
        </w:rPr>
        <w:t>10</w:t>
      </w:r>
      <w:r>
        <w:rPr>
          <w:rFonts w:hint="eastAsia" w:ascii="宋体" w:hAnsi="宋体" w:cs="宋体"/>
          <w:szCs w:val="24"/>
        </w:rPr>
        <w:t>:</w:t>
      </w:r>
      <w:r>
        <w:rPr>
          <w:rFonts w:hint="eastAsia" w:ascii="宋体" w:hAnsi="宋体" w:cs="宋体"/>
          <w:szCs w:val="24"/>
          <w:lang w:val="en-US" w:eastAsia="zh-CN"/>
        </w:rPr>
        <w:t>0</w:t>
      </w:r>
      <w:r>
        <w:rPr>
          <w:rFonts w:ascii="宋体" w:hAnsi="宋体" w:cs="宋体"/>
          <w:szCs w:val="24"/>
        </w:rPr>
        <w:t>0</w:t>
      </w:r>
      <w:r>
        <w:rPr>
          <w:rFonts w:hint="eastAsia" w:ascii="宋体" w:hAnsi="宋体" w:cs="宋体"/>
          <w:szCs w:val="24"/>
        </w:rPr>
        <w:t>前）无法解密或解密失败，将导致投标无效或失败。</w:t>
      </w:r>
    </w:p>
    <w:p>
      <w:pPr>
        <w:pStyle w:val="21"/>
        <w:adjustRightInd w:val="0"/>
        <w:snapToGrid w:val="0"/>
        <w:spacing w:beforeLines="0" w:afterLines="0" w:line="317" w:lineRule="auto"/>
        <w:ind w:firstLine="480"/>
        <w:rPr>
          <w:rFonts w:hAnsi="宋体" w:cs="宋体"/>
          <w:sz w:val="24"/>
          <w:szCs w:val="24"/>
        </w:rPr>
      </w:pPr>
      <w:r>
        <w:rPr>
          <w:rFonts w:hint="eastAsia" w:hAnsi="宋体" w:cs="宋体"/>
          <w:sz w:val="24"/>
          <w:szCs w:val="24"/>
        </w:rPr>
        <w:t>备注：</w:t>
      </w:r>
      <w:r>
        <w:rPr>
          <w:rFonts w:hint="eastAsia" w:hAnsi="宋体" w:cs="宋体"/>
          <w:b/>
          <w:sz w:val="24"/>
          <w:szCs w:val="24"/>
        </w:rPr>
        <w:t>为确保采购项目顺利实施，避免因解密失败导致投标方投标无效，投标方可在</w:t>
      </w:r>
      <w:r>
        <w:rPr>
          <w:rFonts w:hint="eastAsia" w:hAnsi="宋体"/>
          <w:b/>
          <w:sz w:val="24"/>
          <w:szCs w:val="24"/>
        </w:rPr>
        <w:t>2024年</w:t>
      </w:r>
      <w:r>
        <w:rPr>
          <w:rFonts w:hint="eastAsia" w:hAnsi="宋体"/>
          <w:b/>
          <w:sz w:val="24"/>
          <w:szCs w:val="24"/>
          <w:lang w:val="en-US" w:eastAsia="zh-CN"/>
        </w:rPr>
        <w:t>6</w:t>
      </w:r>
      <w:r>
        <w:rPr>
          <w:rFonts w:hint="eastAsia" w:hAnsi="宋体"/>
          <w:b/>
          <w:sz w:val="24"/>
          <w:szCs w:val="24"/>
        </w:rPr>
        <w:t>月</w:t>
      </w:r>
      <w:r>
        <w:rPr>
          <w:rFonts w:hint="eastAsia" w:hAnsi="宋体"/>
          <w:b/>
          <w:sz w:val="24"/>
          <w:szCs w:val="24"/>
          <w:lang w:val="en-US" w:eastAsia="zh-CN"/>
        </w:rPr>
        <w:t>14</w:t>
      </w:r>
      <w:r>
        <w:rPr>
          <w:rFonts w:hint="eastAsia" w:hAnsi="宋体"/>
          <w:b/>
          <w:sz w:val="24"/>
          <w:szCs w:val="24"/>
        </w:rPr>
        <w:t>日</w:t>
      </w:r>
      <w:r>
        <w:rPr>
          <w:rFonts w:hint="eastAsia" w:hAnsi="宋体"/>
          <w:b/>
          <w:sz w:val="24"/>
          <w:szCs w:val="24"/>
          <w:lang w:val="en-US" w:eastAsia="zh-CN"/>
        </w:rPr>
        <w:t>9</w:t>
      </w:r>
      <w:r>
        <w:rPr>
          <w:rFonts w:hAnsi="宋体"/>
          <w:b/>
          <w:sz w:val="24"/>
          <w:szCs w:val="24"/>
        </w:rPr>
        <w:t>:</w:t>
      </w:r>
      <w:r>
        <w:rPr>
          <w:rFonts w:hint="eastAsia" w:hAnsi="宋体"/>
          <w:b/>
          <w:sz w:val="24"/>
          <w:szCs w:val="24"/>
          <w:lang w:val="en-US" w:eastAsia="zh-CN"/>
        </w:rPr>
        <w:t>3</w:t>
      </w:r>
      <w:r>
        <w:rPr>
          <w:rFonts w:hAnsi="宋体"/>
          <w:b/>
          <w:sz w:val="24"/>
          <w:szCs w:val="24"/>
        </w:rPr>
        <w:t>0</w:t>
      </w:r>
      <w:r>
        <w:rPr>
          <w:rFonts w:hint="eastAsia" w:hAnsi="宋体" w:cs="宋体"/>
          <w:b/>
          <w:sz w:val="24"/>
          <w:szCs w:val="24"/>
        </w:rPr>
        <w:t>前将在政采云平台上最后生成的具备电子签章的备份电子标文件</w:t>
      </w:r>
      <w:r>
        <w:rPr>
          <w:rFonts w:hint="eastAsia" w:hAnsi="宋体" w:cs="宋体"/>
          <w:sz w:val="24"/>
          <w:szCs w:val="24"/>
        </w:rPr>
        <w:t>（</w:t>
      </w:r>
      <w:r>
        <w:rPr>
          <w:rFonts w:hint="eastAsia" w:hAnsi="宋体" w:cs="宋体"/>
          <w:b/>
          <w:sz w:val="24"/>
          <w:szCs w:val="24"/>
        </w:rPr>
        <w:t>光盘或U盘上应当用不褪色墨水笔注明投标人名称、项目名称以及法定代表人或其委托代理人签名，投标人应当确保电子光盘或U盘能够打开运行并正常使用</w:t>
      </w:r>
      <w:r>
        <w:rPr>
          <w:rFonts w:hint="eastAsia" w:hAnsi="宋体" w:cs="宋体"/>
          <w:sz w:val="24"/>
          <w:szCs w:val="24"/>
        </w:rPr>
        <w:t>）装袋密封后邮寄或直接送达至</w:t>
      </w:r>
      <w:r>
        <w:rPr>
          <w:rFonts w:hint="eastAsia" w:hAnsi="宋体" w:cs="宋体"/>
          <w:sz w:val="24"/>
        </w:rPr>
        <w:t>嘉兴市宏泽招标咨询有限公司</w:t>
      </w:r>
      <w:r>
        <w:rPr>
          <w:rFonts w:hint="eastAsia" w:hAnsi="宋体" w:cs="宋体"/>
          <w:sz w:val="24"/>
          <w:szCs w:val="24"/>
        </w:rPr>
        <w:t>，密封袋上有接缝处均需加盖单位公章和法定代表人印章（送达地址：嘉善县罗星街道乔克国贸中心2-1407室</w:t>
      </w:r>
      <w:r>
        <w:rPr>
          <w:rFonts w:hint="eastAsia" w:hAnsi="宋体"/>
          <w:sz w:val="24"/>
          <w:szCs w:val="24"/>
        </w:rPr>
        <w:t>，收件人：金晓筠，联系电话：</w:t>
      </w:r>
      <w:r>
        <w:rPr>
          <w:rFonts w:hint="eastAsia" w:hAnsi="宋体" w:cs="宋体"/>
          <w:sz w:val="24"/>
          <w:szCs w:val="24"/>
        </w:rPr>
        <w:t>15726929685）</w:t>
      </w:r>
      <w:r>
        <w:rPr>
          <w:rFonts w:hint="eastAsia" w:hAnsi="宋体" w:cs="宋体"/>
          <w:b/>
          <w:sz w:val="24"/>
          <w:szCs w:val="24"/>
        </w:rPr>
        <w:t>，如在开标过程中出现解密失败情况，以备份文件作为替代投标文件，如投标人未按照规定时间及要求提供有效备份文件，同时政采云上投标文件解密失败的，将导致投标无效。</w:t>
      </w:r>
    </w:p>
    <w:p>
      <w:pPr>
        <w:snapToGrid w:val="0"/>
        <w:spacing w:line="480" w:lineRule="exact"/>
        <w:ind w:firstLine="482"/>
        <w:jc w:val="left"/>
        <w:rPr>
          <w:rFonts w:ascii="新宋体" w:hAnsi="新宋体" w:eastAsia="新宋体" w:cs="Courier New"/>
          <w:szCs w:val="21"/>
        </w:rPr>
      </w:pPr>
      <w:r>
        <w:rPr>
          <w:rFonts w:hint="eastAsia" w:ascii="宋体" w:hAnsi="宋体"/>
          <w:b/>
          <w:bCs/>
        </w:rPr>
        <w:t>3.</w:t>
      </w:r>
      <w:r>
        <w:rPr>
          <w:rFonts w:hint="eastAsia" w:ascii="新宋体" w:hAnsi="新宋体" w:eastAsia="新宋体" w:cs="Courier New"/>
          <w:szCs w:val="21"/>
        </w:rPr>
        <w:t>投标人在提交投标文件以后，在规定的投标截止时间之前，可以以重新补充修改或撤回已上传的投标文件，补充、修改的内容为投标文件的组成部分。</w:t>
      </w:r>
    </w:p>
    <w:p>
      <w:pPr>
        <w:tabs>
          <w:tab w:val="left" w:pos="2212"/>
        </w:tabs>
        <w:adjustRightInd w:val="0"/>
        <w:snapToGrid w:val="0"/>
        <w:spacing w:line="400" w:lineRule="exact"/>
        <w:ind w:firstLine="480"/>
        <w:rPr>
          <w:rFonts w:ascii="新宋体" w:hAnsi="新宋体" w:eastAsia="新宋体" w:cs="Courier New"/>
          <w:szCs w:val="21"/>
        </w:rPr>
      </w:pPr>
      <w:r>
        <w:rPr>
          <w:rFonts w:hint="eastAsia" w:ascii="新宋体" w:hAnsi="新宋体" w:eastAsia="新宋体" w:cs="Courier New"/>
          <w:szCs w:val="21"/>
        </w:rPr>
        <w:t>在投标截止时间之后，投标人不得对其投标做任何修改。</w:t>
      </w:r>
    </w:p>
    <w:p>
      <w:pPr>
        <w:tabs>
          <w:tab w:val="left" w:pos="2212"/>
        </w:tabs>
        <w:adjustRightInd w:val="0"/>
        <w:snapToGrid w:val="0"/>
        <w:spacing w:line="400" w:lineRule="exact"/>
        <w:ind w:firstLine="480"/>
        <w:rPr>
          <w:rFonts w:ascii="新宋体" w:hAnsi="新宋体" w:eastAsia="新宋体" w:cs="Courier New"/>
          <w:szCs w:val="21"/>
        </w:rPr>
      </w:pPr>
      <w:r>
        <w:rPr>
          <w:rFonts w:hint="eastAsia" w:ascii="新宋体" w:hAnsi="新宋体" w:eastAsia="新宋体" w:cs="Courier New"/>
          <w:szCs w:val="21"/>
        </w:rPr>
        <w:t>从投标截止时间至投标人在投标书格式中确定的投标有效期期满这段时间内，投标人不得撤回其投标。</w:t>
      </w:r>
    </w:p>
    <w:p>
      <w:pPr>
        <w:pStyle w:val="8"/>
        <w:widowControl w:val="0"/>
        <w:snapToGrid w:val="0"/>
        <w:spacing w:afterLines="0" w:line="300" w:lineRule="auto"/>
        <w:ind w:left="0" w:firstLine="482"/>
        <w:jc w:val="both"/>
        <w:rPr>
          <w:rFonts w:ascii="宋体" w:hAnsi="宋体" w:cs="宋体"/>
          <w:b/>
          <w:bCs/>
        </w:rPr>
      </w:pPr>
      <w:r>
        <w:rPr>
          <w:rFonts w:hint="eastAsia" w:ascii="宋体" w:hAnsi="宋体" w:cs="宋体"/>
          <w:b/>
          <w:bCs/>
        </w:rPr>
        <w:t>（六）投标无效的情形</w:t>
      </w:r>
    </w:p>
    <w:p>
      <w:pPr>
        <w:snapToGrid w:val="0"/>
        <w:ind w:firstLine="480"/>
        <w:jc w:val="left"/>
        <w:rPr>
          <w:rFonts w:ascii="宋体" w:hAnsi="宋体" w:cs="宋体"/>
          <w:bCs/>
        </w:rPr>
      </w:pPr>
      <w:r>
        <w:rPr>
          <w:rFonts w:hint="eastAsia" w:ascii="宋体" w:hAnsi="宋体" w:cs="宋体"/>
          <w:bCs/>
        </w:rPr>
        <w:t>根据《政府采购货物和服务招标投标管理办法》有下列情形之一的，视为投标人串通投标，其投标无效：</w:t>
      </w:r>
    </w:p>
    <w:p>
      <w:pPr>
        <w:snapToGrid w:val="0"/>
        <w:ind w:firstLine="480"/>
        <w:jc w:val="left"/>
        <w:rPr>
          <w:rFonts w:ascii="宋体" w:hAnsi="宋体" w:cs="宋体"/>
          <w:bCs/>
        </w:rPr>
      </w:pPr>
      <w:r>
        <w:rPr>
          <w:rFonts w:hint="eastAsia" w:ascii="宋体" w:hAnsi="宋体" w:cs="宋体"/>
          <w:bCs/>
        </w:rPr>
        <w:t>(一)不同投标人的投标文件由同一单位或者个人编制；</w:t>
      </w:r>
    </w:p>
    <w:p>
      <w:pPr>
        <w:snapToGrid w:val="0"/>
        <w:ind w:firstLine="480"/>
        <w:jc w:val="left"/>
        <w:rPr>
          <w:rFonts w:ascii="宋体" w:hAnsi="宋体" w:cs="宋体"/>
          <w:bCs/>
        </w:rPr>
      </w:pPr>
      <w:r>
        <w:rPr>
          <w:rFonts w:hint="eastAsia" w:ascii="宋体" w:hAnsi="宋体" w:cs="宋体"/>
          <w:bCs/>
        </w:rPr>
        <w:t>(二)不同投标人委托同一单位或者个人办理投标事宜；</w:t>
      </w:r>
    </w:p>
    <w:p>
      <w:pPr>
        <w:snapToGrid w:val="0"/>
        <w:ind w:firstLine="480"/>
        <w:jc w:val="left"/>
        <w:rPr>
          <w:rFonts w:ascii="宋体" w:hAnsi="宋体" w:cs="宋体"/>
          <w:bCs/>
        </w:rPr>
      </w:pPr>
      <w:r>
        <w:rPr>
          <w:rFonts w:hint="eastAsia" w:ascii="宋体" w:hAnsi="宋体" w:cs="宋体"/>
          <w:bCs/>
        </w:rPr>
        <w:t>(三)不同投标人的投标文件载明的项目管理成员或者联系人员为同一人；</w:t>
      </w:r>
    </w:p>
    <w:p>
      <w:pPr>
        <w:snapToGrid w:val="0"/>
        <w:ind w:firstLine="480"/>
        <w:jc w:val="left"/>
        <w:rPr>
          <w:rFonts w:ascii="宋体" w:hAnsi="宋体" w:cs="宋体"/>
          <w:bCs/>
        </w:rPr>
      </w:pPr>
      <w:r>
        <w:rPr>
          <w:rFonts w:hint="eastAsia" w:ascii="宋体" w:hAnsi="宋体" w:cs="宋体"/>
          <w:bCs/>
        </w:rPr>
        <w:t>(四)不同投标人的投标文件异常一致或者投标报价呈规律性差异；</w:t>
      </w:r>
    </w:p>
    <w:p>
      <w:pPr>
        <w:snapToGrid w:val="0"/>
        <w:ind w:firstLine="480"/>
        <w:jc w:val="left"/>
        <w:rPr>
          <w:rFonts w:ascii="宋体" w:hAnsi="宋体" w:cs="宋体"/>
          <w:bCs/>
        </w:rPr>
      </w:pPr>
      <w:r>
        <w:rPr>
          <w:rFonts w:hint="eastAsia" w:ascii="宋体" w:hAnsi="宋体" w:cs="宋体"/>
          <w:bCs/>
        </w:rPr>
        <w:t>(五)不同投标人的投标文件相互混装；</w:t>
      </w:r>
    </w:p>
    <w:p>
      <w:pPr>
        <w:pStyle w:val="8"/>
        <w:widowControl w:val="0"/>
        <w:snapToGrid w:val="0"/>
        <w:spacing w:afterLines="0" w:line="300" w:lineRule="auto"/>
        <w:ind w:left="0" w:firstLine="480"/>
        <w:jc w:val="both"/>
        <w:rPr>
          <w:rFonts w:ascii="宋体" w:hAnsi="宋体" w:cs="宋体"/>
          <w:b/>
          <w:bCs/>
          <w:sz w:val="28"/>
          <w:szCs w:val="28"/>
        </w:rPr>
      </w:pPr>
      <w:r>
        <w:rPr>
          <w:rFonts w:hint="eastAsia" w:ascii="宋体" w:hAnsi="宋体" w:cs="宋体"/>
          <w:bCs/>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pPr>
        <w:snapToGrid w:val="0"/>
        <w:ind w:firstLine="472" w:firstLineChars="196"/>
        <w:rPr>
          <w:rFonts w:ascii="宋体" w:hAnsi="宋体"/>
          <w:b/>
          <w:bCs/>
        </w:rPr>
      </w:pPr>
      <w:r>
        <w:rPr>
          <w:rFonts w:hint="eastAsia" w:ascii="宋体" w:hAnsi="宋体"/>
          <w:b/>
          <w:bCs/>
        </w:rPr>
        <w:t>1.</w:t>
      </w:r>
      <w:r>
        <w:rPr>
          <w:rFonts w:ascii="宋体" w:hAnsi="宋体"/>
          <w:b/>
          <w:bCs/>
        </w:rPr>
        <w:t>电子投标文件解密失败的，且未在规定时间内提交备份投标文件的</w:t>
      </w:r>
      <w:r>
        <w:rPr>
          <w:rFonts w:hint="eastAsia" w:ascii="宋体" w:hAnsi="宋体"/>
          <w:b/>
          <w:bCs/>
        </w:rPr>
        <w:t>。</w:t>
      </w:r>
    </w:p>
    <w:p>
      <w:pPr>
        <w:pStyle w:val="8"/>
        <w:widowControl w:val="0"/>
        <w:snapToGrid w:val="0"/>
        <w:spacing w:afterLines="0" w:line="300" w:lineRule="auto"/>
        <w:ind w:left="0" w:firstLine="482"/>
        <w:jc w:val="both"/>
        <w:rPr>
          <w:rFonts w:ascii="宋体" w:hAnsi="宋体" w:cs="宋体"/>
          <w:b/>
        </w:rPr>
      </w:pPr>
      <w:r>
        <w:rPr>
          <w:rFonts w:hint="eastAsia" w:ascii="宋体" w:hAnsi="宋体" w:cs="宋体"/>
          <w:b/>
        </w:rPr>
        <w:t>2.未通过资格审查、商务技术文件符合性审查、技术评审、报价评审的投标文件均被视为无效，具体详见第四章评标办法第二条评标程序。</w:t>
      </w:r>
    </w:p>
    <w:p>
      <w:pPr>
        <w:pStyle w:val="16"/>
        <w:snapToGrid w:val="0"/>
        <w:spacing w:line="300" w:lineRule="auto"/>
        <w:ind w:firstLine="472" w:firstLineChars="196"/>
        <w:rPr>
          <w:rFonts w:ascii="宋体" w:hAnsi="宋体" w:cs="宋体"/>
          <w:b/>
          <w:bCs/>
          <w:color w:val="000000"/>
        </w:rPr>
      </w:pPr>
      <w:r>
        <w:rPr>
          <w:rFonts w:hint="eastAsia" w:ascii="宋体" w:hAnsi="宋体" w:cs="宋体"/>
          <w:b/>
          <w:bCs/>
          <w:color w:val="000000"/>
        </w:rPr>
        <w:t>3.被拒绝的投标文件为无效。</w:t>
      </w:r>
    </w:p>
    <w:p>
      <w:pPr>
        <w:pStyle w:val="16"/>
        <w:snapToGrid w:val="0"/>
        <w:spacing w:line="300" w:lineRule="auto"/>
        <w:ind w:firstLine="472" w:firstLineChars="196"/>
        <w:rPr>
          <w:rFonts w:ascii="宋体" w:hAnsi="宋体" w:cs="宋体"/>
          <w:b/>
          <w:bCs/>
          <w:color w:val="000000"/>
        </w:rPr>
      </w:pPr>
    </w:p>
    <w:p>
      <w:pPr>
        <w:pStyle w:val="6"/>
        <w:spacing w:before="0" w:after="0" w:line="300" w:lineRule="auto"/>
        <w:ind w:firstLine="643"/>
        <w:jc w:val="center"/>
        <w:rPr>
          <w:rFonts w:ascii="宋体" w:hAnsi="宋体" w:cs="宋体"/>
        </w:rPr>
      </w:pPr>
      <w:bookmarkStart w:id="28" w:name="_五、开标"/>
      <w:bookmarkEnd w:id="28"/>
      <w:bookmarkStart w:id="29" w:name="_Toc22916"/>
      <w:r>
        <w:rPr>
          <w:rFonts w:hint="eastAsia" w:ascii="宋体" w:hAnsi="宋体" w:cs="宋体"/>
        </w:rPr>
        <w:t>五、开标</w:t>
      </w:r>
      <w:bookmarkEnd w:id="29"/>
    </w:p>
    <w:p>
      <w:pPr>
        <w:pStyle w:val="21"/>
        <w:snapToGrid w:val="0"/>
        <w:spacing w:beforeLines="0" w:afterLines="0" w:line="300" w:lineRule="auto"/>
        <w:ind w:firstLine="482"/>
        <w:rPr>
          <w:rFonts w:hAnsi="宋体" w:cs="宋体"/>
          <w:b/>
          <w:bCs/>
          <w:sz w:val="24"/>
          <w:szCs w:val="24"/>
        </w:rPr>
      </w:pPr>
      <w:r>
        <w:rPr>
          <w:rFonts w:hint="eastAsia" w:hAnsi="宋体" w:cs="宋体"/>
          <w:b/>
          <w:bCs/>
          <w:sz w:val="24"/>
          <w:szCs w:val="24"/>
        </w:rPr>
        <w:t>(一)采购代理机构职责</w:t>
      </w:r>
    </w:p>
    <w:p>
      <w:pPr>
        <w:pStyle w:val="16"/>
        <w:snapToGrid w:val="0"/>
        <w:spacing w:line="300" w:lineRule="auto"/>
        <w:ind w:firstLine="480"/>
        <w:rPr>
          <w:rFonts w:ascii="宋体" w:hAnsi="宋体" w:cs="宋体"/>
        </w:rPr>
      </w:pPr>
      <w:r>
        <w:rPr>
          <w:rFonts w:hint="eastAsia" w:ascii="宋体" w:hAnsi="宋体" w:cs="宋体"/>
        </w:rPr>
        <w:t>采购代理机构负责组织评标工作，并履行下列职责：</w:t>
      </w:r>
    </w:p>
    <w:p>
      <w:pPr>
        <w:pStyle w:val="16"/>
        <w:snapToGrid w:val="0"/>
        <w:spacing w:line="300" w:lineRule="auto"/>
        <w:ind w:firstLine="480"/>
        <w:rPr>
          <w:rFonts w:ascii="宋体" w:hAnsi="宋体" w:cs="宋体"/>
        </w:rPr>
      </w:pPr>
      <w:r>
        <w:rPr>
          <w:rFonts w:hint="eastAsia" w:ascii="宋体" w:hAnsi="宋体" w:cs="宋体"/>
        </w:rPr>
        <w:t>1.核对评审专家身份和采购人代表授权函，对评审专家在政府采购活动中的职责履行情况予以记录，并及时将有关违法违规行为向财政部门报告；</w:t>
      </w:r>
    </w:p>
    <w:p>
      <w:pPr>
        <w:pStyle w:val="16"/>
        <w:snapToGrid w:val="0"/>
        <w:spacing w:line="300" w:lineRule="auto"/>
        <w:ind w:firstLine="480"/>
        <w:rPr>
          <w:rFonts w:ascii="宋体" w:hAnsi="宋体" w:cs="宋体"/>
        </w:rPr>
      </w:pPr>
      <w:r>
        <w:rPr>
          <w:rFonts w:hint="eastAsia" w:ascii="宋体" w:hAnsi="宋体" w:cs="宋体"/>
        </w:rPr>
        <w:t>2.宣布评标纪律；</w:t>
      </w:r>
    </w:p>
    <w:p>
      <w:pPr>
        <w:pStyle w:val="16"/>
        <w:snapToGrid w:val="0"/>
        <w:spacing w:line="300" w:lineRule="auto"/>
        <w:ind w:firstLine="480"/>
        <w:rPr>
          <w:rFonts w:ascii="宋体" w:hAnsi="宋体" w:cs="宋体"/>
        </w:rPr>
      </w:pPr>
      <w:r>
        <w:rPr>
          <w:rFonts w:hint="eastAsia" w:ascii="宋体" w:hAnsi="宋体" w:cs="宋体"/>
        </w:rPr>
        <w:t>3.公布投标人名单，告知评审专家应当回避的情形；</w:t>
      </w:r>
    </w:p>
    <w:p>
      <w:pPr>
        <w:pStyle w:val="16"/>
        <w:snapToGrid w:val="0"/>
        <w:spacing w:line="300" w:lineRule="auto"/>
        <w:ind w:firstLine="480"/>
        <w:rPr>
          <w:rFonts w:ascii="宋体" w:hAnsi="宋体" w:cs="宋体"/>
        </w:rPr>
      </w:pPr>
      <w:r>
        <w:rPr>
          <w:rFonts w:hint="eastAsia" w:ascii="宋体" w:hAnsi="宋体" w:cs="宋体"/>
        </w:rPr>
        <w:t>4.组织评标委员会推选评标组长，采购人代表不得担任组长；</w:t>
      </w:r>
    </w:p>
    <w:p>
      <w:pPr>
        <w:pStyle w:val="16"/>
        <w:snapToGrid w:val="0"/>
        <w:spacing w:line="300" w:lineRule="auto"/>
        <w:ind w:firstLine="480"/>
        <w:rPr>
          <w:rFonts w:ascii="宋体" w:hAnsi="宋体" w:cs="宋体"/>
        </w:rPr>
      </w:pPr>
      <w:r>
        <w:rPr>
          <w:rFonts w:hint="eastAsia" w:ascii="宋体" w:hAnsi="宋体" w:cs="宋体"/>
        </w:rPr>
        <w:t>5.在评标期间采取必要的通讯管理措施，保证评标活动不受外界干扰；</w:t>
      </w:r>
    </w:p>
    <w:p>
      <w:pPr>
        <w:pStyle w:val="16"/>
        <w:snapToGrid w:val="0"/>
        <w:spacing w:line="300" w:lineRule="auto"/>
        <w:ind w:firstLine="480"/>
        <w:rPr>
          <w:rFonts w:ascii="宋体" w:hAnsi="宋体" w:cs="宋体"/>
        </w:rPr>
      </w:pPr>
      <w:r>
        <w:rPr>
          <w:rFonts w:hint="eastAsia" w:ascii="宋体" w:hAnsi="宋体" w:cs="宋体"/>
        </w:rPr>
        <w:t>6.根据评标委员会的要求介绍政府采购相关政策法规、招标文件；</w:t>
      </w:r>
    </w:p>
    <w:p>
      <w:pPr>
        <w:pStyle w:val="16"/>
        <w:snapToGrid w:val="0"/>
        <w:spacing w:line="300" w:lineRule="auto"/>
        <w:ind w:firstLine="480"/>
        <w:rPr>
          <w:rFonts w:ascii="宋体" w:hAnsi="宋体" w:cs="宋体"/>
        </w:rPr>
      </w:pPr>
      <w:r>
        <w:rPr>
          <w:rFonts w:hint="eastAsia" w:ascii="宋体" w:hAnsi="宋体" w:cs="宋体"/>
        </w:rPr>
        <w:t>7.维护评标秩序，监督评标委员会依照招标文件规定的评标程序、方法和标准进行独立评审，及时制止和纠正采购人代表、评审专家的倾向性言论或者违法违规行为；</w:t>
      </w:r>
    </w:p>
    <w:p>
      <w:pPr>
        <w:pStyle w:val="16"/>
        <w:snapToGrid w:val="0"/>
        <w:spacing w:line="300" w:lineRule="auto"/>
        <w:ind w:firstLine="480"/>
        <w:rPr>
          <w:rFonts w:ascii="宋体" w:hAnsi="宋体" w:cs="宋体"/>
        </w:rPr>
      </w:pPr>
      <w:r>
        <w:rPr>
          <w:rFonts w:hint="eastAsia" w:ascii="宋体" w:hAnsi="宋体" w:cs="宋体"/>
        </w:rPr>
        <w:t>8.核对评标结果，有《政府采购货物和服务招标投标管理办法》（财政部第87号令）第六十四条规定情形的，要求评标委员会复核或者书面说明理由，评标委员会拒绝的，应予记录并向本级财政部门报告；</w:t>
      </w:r>
    </w:p>
    <w:p>
      <w:pPr>
        <w:pStyle w:val="16"/>
        <w:snapToGrid w:val="0"/>
        <w:spacing w:line="300" w:lineRule="auto"/>
        <w:ind w:firstLine="480"/>
        <w:rPr>
          <w:rFonts w:ascii="宋体" w:hAnsi="宋体" w:cs="宋体"/>
        </w:rPr>
      </w:pPr>
      <w:r>
        <w:rPr>
          <w:rFonts w:hint="eastAsia" w:ascii="宋体" w:hAnsi="宋体" w:cs="宋体"/>
        </w:rPr>
        <w:t>9.处理与评标有关的其他事项。</w:t>
      </w:r>
    </w:p>
    <w:p>
      <w:pPr>
        <w:pStyle w:val="16"/>
        <w:snapToGrid w:val="0"/>
        <w:spacing w:line="480" w:lineRule="exact"/>
        <w:ind w:firstLine="472" w:firstLineChars="196"/>
        <w:rPr>
          <w:rFonts w:hAnsi="宋体"/>
        </w:rPr>
      </w:pPr>
      <w:r>
        <w:rPr>
          <w:rFonts w:hint="eastAsia" w:hAnsi="宋体"/>
          <w:b/>
          <w:bCs/>
        </w:rPr>
        <w:t>（二）</w:t>
      </w:r>
      <w:r>
        <w:rPr>
          <w:rFonts w:hint="eastAsia" w:hAnsi="宋体"/>
        </w:rPr>
        <w:t>本项目实行电子开评标，投标人无需前往开评标现场，只需在规定时间内在“政采云”平台上上传电子投标文件和准时在线上参加开标。</w:t>
      </w:r>
    </w:p>
    <w:p>
      <w:pPr>
        <w:pStyle w:val="16"/>
        <w:snapToGrid w:val="0"/>
        <w:spacing w:line="480" w:lineRule="exact"/>
        <w:ind w:firstLine="472" w:firstLineChars="196"/>
        <w:rPr>
          <w:rFonts w:hAnsi="宋体"/>
          <w:b/>
          <w:bCs/>
        </w:rPr>
      </w:pPr>
      <w:r>
        <w:rPr>
          <w:rFonts w:hint="eastAsia" w:hAnsi="宋体"/>
          <w:b/>
          <w:bCs/>
        </w:rPr>
        <w:t>（三）电子开评标及评审程序</w:t>
      </w:r>
    </w:p>
    <w:p>
      <w:pPr>
        <w:pStyle w:val="16"/>
        <w:snapToGrid w:val="0"/>
        <w:spacing w:line="480" w:lineRule="exact"/>
        <w:ind w:firstLine="470" w:firstLineChars="196"/>
        <w:rPr>
          <w:rFonts w:ascii="宋体" w:hAnsi="宋体" w:cs="宋体"/>
        </w:rPr>
      </w:pPr>
      <w:r>
        <w:rPr>
          <w:rFonts w:hint="eastAsia" w:ascii="宋体" w:hAnsi="宋体" w:cs="宋体"/>
        </w:rPr>
        <w:t xml:space="preserve">1.投标截止时间后的半小时内，由各投标人自行对电子投标文件进行解密（请各投标人务必在规定时间内完成电子投标文件的解密工作，在电子开评标期间，投标人（授权代表）需确保在各自所在的区域具备上网的技术条件并保持网络及联系方式畅通）； </w:t>
      </w:r>
    </w:p>
    <w:p>
      <w:pPr>
        <w:pStyle w:val="16"/>
        <w:snapToGrid w:val="0"/>
        <w:spacing w:line="480" w:lineRule="exact"/>
        <w:ind w:firstLine="470" w:firstLineChars="196"/>
        <w:rPr>
          <w:rFonts w:ascii="宋体" w:hAnsi="宋体" w:cs="宋体"/>
        </w:rPr>
      </w:pPr>
      <w:r>
        <w:rPr>
          <w:rFonts w:hint="eastAsia" w:ascii="宋体" w:hAnsi="宋体" w:cs="宋体"/>
        </w:rPr>
        <w:t>2.采购人或代理机构对投标人的资格审查文件和评标委员会对投标人的商务技术响应文件进行评审；</w:t>
      </w:r>
    </w:p>
    <w:p>
      <w:pPr>
        <w:pStyle w:val="16"/>
        <w:snapToGrid w:val="0"/>
        <w:spacing w:line="480" w:lineRule="exact"/>
        <w:ind w:firstLine="470" w:firstLineChars="196"/>
        <w:rPr>
          <w:rFonts w:ascii="宋体" w:hAnsi="宋体" w:cs="宋体"/>
        </w:rPr>
      </w:pPr>
      <w:r>
        <w:rPr>
          <w:rFonts w:hint="eastAsia" w:ascii="宋体" w:hAnsi="宋体" w:cs="宋体"/>
        </w:rPr>
        <w:t>3.评标委员会对报价文件进行评审；</w:t>
      </w:r>
    </w:p>
    <w:p>
      <w:pPr>
        <w:pStyle w:val="16"/>
        <w:snapToGrid w:val="0"/>
        <w:spacing w:line="480" w:lineRule="exact"/>
        <w:ind w:firstLine="470" w:firstLineChars="196"/>
        <w:rPr>
          <w:rFonts w:ascii="宋体" w:hAnsi="宋体" w:cs="宋体"/>
        </w:rPr>
      </w:pPr>
      <w:r>
        <w:rPr>
          <w:rFonts w:hint="eastAsia" w:ascii="宋体" w:hAnsi="宋体" w:cs="宋体"/>
        </w:rPr>
        <w:t>4.在系统上公布评审结果。</w:t>
      </w:r>
    </w:p>
    <w:p>
      <w:pPr>
        <w:pStyle w:val="21"/>
        <w:snapToGrid w:val="0"/>
        <w:spacing w:beforeLines="0" w:afterLines="0" w:line="300" w:lineRule="auto"/>
        <w:ind w:firstLine="602"/>
        <w:jc w:val="center"/>
        <w:rPr>
          <w:rFonts w:hAnsi="宋体" w:cs="宋体"/>
          <w:b/>
          <w:bCs/>
          <w:sz w:val="30"/>
          <w:szCs w:val="30"/>
        </w:rPr>
      </w:pPr>
    </w:p>
    <w:p>
      <w:pPr>
        <w:pStyle w:val="6"/>
        <w:spacing w:before="0" w:after="0" w:line="300" w:lineRule="auto"/>
        <w:ind w:firstLine="643"/>
        <w:jc w:val="center"/>
        <w:rPr>
          <w:rFonts w:ascii="宋体" w:hAnsi="宋体" w:cs="宋体"/>
        </w:rPr>
      </w:pPr>
      <w:r>
        <w:rPr>
          <w:rFonts w:hint="eastAsia" w:ascii="宋体" w:hAnsi="宋体" w:cs="宋体"/>
        </w:rPr>
        <w:t xml:space="preserve"> </w:t>
      </w:r>
      <w:bookmarkStart w:id="30" w:name="_Toc14788"/>
      <w:r>
        <w:rPr>
          <w:rFonts w:hint="eastAsia" w:ascii="宋体" w:hAnsi="宋体" w:cs="宋体"/>
        </w:rPr>
        <w:t>六、评标</w:t>
      </w:r>
      <w:bookmarkEnd w:id="30"/>
    </w:p>
    <w:p>
      <w:pPr>
        <w:pStyle w:val="21"/>
        <w:snapToGrid w:val="0"/>
        <w:spacing w:beforeLines="0" w:afterLines="0" w:line="300" w:lineRule="auto"/>
        <w:ind w:firstLine="482"/>
        <w:rPr>
          <w:rFonts w:hAnsi="宋体" w:cs="宋体"/>
          <w:b/>
          <w:bCs/>
          <w:sz w:val="24"/>
          <w:szCs w:val="24"/>
        </w:rPr>
      </w:pPr>
      <w:r>
        <w:rPr>
          <w:rFonts w:hint="eastAsia" w:hAnsi="宋体" w:cs="宋体"/>
          <w:b/>
          <w:bCs/>
          <w:sz w:val="24"/>
          <w:szCs w:val="24"/>
        </w:rPr>
        <w:t>（一）组建评标委员会</w:t>
      </w:r>
    </w:p>
    <w:p>
      <w:pPr>
        <w:snapToGrid w:val="0"/>
        <w:spacing w:line="300" w:lineRule="auto"/>
        <w:ind w:firstLine="480"/>
        <w:rPr>
          <w:rFonts w:ascii="宋体" w:hAnsi="宋体" w:cs="宋体"/>
          <w:szCs w:val="24"/>
        </w:rPr>
      </w:pPr>
      <w:r>
        <w:rPr>
          <w:rFonts w:hint="eastAsia" w:ascii="宋体" w:hAnsi="宋体" w:cs="宋体"/>
          <w:szCs w:val="24"/>
        </w:rPr>
        <w:t>本项目评标委员会由政府采购评审专家4人和采购人代表1人，共5人组成。</w:t>
      </w:r>
    </w:p>
    <w:p>
      <w:pPr>
        <w:widowControl/>
        <w:shd w:val="clear" w:color="auto" w:fill="FFFFFF"/>
        <w:spacing w:line="300" w:lineRule="auto"/>
        <w:ind w:firstLine="480"/>
        <w:jc w:val="left"/>
        <w:rPr>
          <w:rFonts w:ascii="宋体" w:hAnsi="宋体" w:cs="宋体"/>
          <w:color w:val="000000"/>
          <w:kern w:val="0"/>
        </w:rPr>
      </w:pPr>
      <w:r>
        <w:rPr>
          <w:rFonts w:hint="eastAsia" w:ascii="宋体" w:hAnsi="宋体" w:cs="宋体"/>
          <w:color w:val="000000"/>
          <w:kern w:val="0"/>
        </w:rPr>
        <w:t>评标委员会负责具体评标事务，并独立履行下列职责：</w:t>
      </w:r>
    </w:p>
    <w:p>
      <w:pPr>
        <w:widowControl/>
        <w:shd w:val="clear" w:color="auto" w:fill="FFFFFF"/>
        <w:spacing w:line="300" w:lineRule="auto"/>
        <w:ind w:firstLine="480"/>
        <w:jc w:val="left"/>
        <w:rPr>
          <w:rFonts w:ascii="宋体" w:hAnsi="宋体" w:cs="宋体"/>
          <w:color w:val="000000"/>
          <w:kern w:val="0"/>
        </w:rPr>
      </w:pPr>
      <w:r>
        <w:rPr>
          <w:rFonts w:hint="eastAsia" w:ascii="宋体" w:hAnsi="宋体" w:cs="宋体"/>
          <w:color w:val="000000"/>
          <w:kern w:val="0"/>
        </w:rPr>
        <w:t>1.审查、评价投标文件是否符合招标文件的商务、技术等实质性要求；</w:t>
      </w:r>
    </w:p>
    <w:p>
      <w:pPr>
        <w:widowControl/>
        <w:shd w:val="clear" w:color="auto" w:fill="FFFFFF"/>
        <w:spacing w:line="300" w:lineRule="auto"/>
        <w:ind w:firstLine="480"/>
        <w:jc w:val="left"/>
        <w:rPr>
          <w:rFonts w:ascii="宋体" w:hAnsi="宋体" w:cs="宋体"/>
          <w:color w:val="000000"/>
          <w:kern w:val="0"/>
        </w:rPr>
      </w:pPr>
      <w:r>
        <w:rPr>
          <w:rFonts w:hint="eastAsia" w:ascii="宋体" w:hAnsi="宋体" w:cs="宋体"/>
          <w:color w:val="000000"/>
          <w:kern w:val="0"/>
        </w:rPr>
        <w:t>2.要求投标人对投标文件有关事项作出澄清或者说明；</w:t>
      </w:r>
    </w:p>
    <w:p>
      <w:pPr>
        <w:widowControl/>
        <w:shd w:val="clear" w:color="auto" w:fill="FFFFFF"/>
        <w:spacing w:line="300" w:lineRule="auto"/>
        <w:ind w:firstLine="480"/>
        <w:jc w:val="left"/>
        <w:rPr>
          <w:rFonts w:ascii="宋体" w:hAnsi="宋体" w:cs="宋体"/>
          <w:color w:val="000000"/>
          <w:kern w:val="0"/>
        </w:rPr>
      </w:pPr>
      <w:r>
        <w:rPr>
          <w:rFonts w:hint="eastAsia" w:ascii="宋体" w:hAnsi="宋体" w:cs="宋体"/>
          <w:color w:val="000000"/>
          <w:kern w:val="0"/>
        </w:rPr>
        <w:t>3.对投标文件进行比较和评价；</w:t>
      </w:r>
    </w:p>
    <w:p>
      <w:pPr>
        <w:widowControl/>
        <w:shd w:val="clear" w:color="auto" w:fill="FFFFFF"/>
        <w:spacing w:line="300" w:lineRule="auto"/>
        <w:ind w:firstLine="480"/>
        <w:jc w:val="left"/>
        <w:rPr>
          <w:rFonts w:ascii="宋体" w:hAnsi="宋体" w:cs="宋体"/>
          <w:color w:val="000000"/>
          <w:kern w:val="0"/>
        </w:rPr>
      </w:pPr>
      <w:r>
        <w:rPr>
          <w:rFonts w:hint="eastAsia" w:ascii="宋体" w:hAnsi="宋体" w:cs="宋体"/>
          <w:color w:val="000000"/>
          <w:kern w:val="0"/>
        </w:rPr>
        <w:t>4.确定中标候选人名单；</w:t>
      </w:r>
    </w:p>
    <w:p>
      <w:pPr>
        <w:widowControl/>
        <w:shd w:val="clear" w:color="auto" w:fill="FFFFFF"/>
        <w:spacing w:line="300" w:lineRule="auto"/>
        <w:ind w:firstLine="480"/>
        <w:jc w:val="left"/>
        <w:rPr>
          <w:rFonts w:ascii="宋体" w:hAnsi="宋体" w:cs="宋体"/>
          <w:color w:val="000000"/>
          <w:kern w:val="0"/>
        </w:rPr>
      </w:pPr>
      <w:r>
        <w:rPr>
          <w:rFonts w:hint="eastAsia" w:ascii="宋体" w:hAnsi="宋体" w:cs="宋体"/>
          <w:color w:val="000000"/>
          <w:kern w:val="0"/>
        </w:rPr>
        <w:t>5.向采购人、代理机构或者有关部门报告评标中发现的违法行为。</w:t>
      </w:r>
    </w:p>
    <w:p>
      <w:pPr>
        <w:snapToGrid w:val="0"/>
        <w:spacing w:line="300" w:lineRule="auto"/>
        <w:ind w:firstLine="482"/>
        <w:rPr>
          <w:rFonts w:ascii="宋体" w:hAnsi="宋体" w:cs="宋体"/>
          <w:szCs w:val="24"/>
        </w:rPr>
      </w:pPr>
      <w:r>
        <w:rPr>
          <w:rFonts w:hint="eastAsia" w:ascii="宋体" w:hAnsi="宋体" w:cs="宋体"/>
          <w:b/>
          <w:kern w:val="0"/>
          <w:u w:val="single"/>
        </w:rPr>
        <w:t>除采购人代表、评标现场组织人员外，采购人的其他工作人员以及与评标工作无关的人员不得进入评标现场。</w:t>
      </w:r>
    </w:p>
    <w:p>
      <w:pPr>
        <w:pStyle w:val="21"/>
        <w:snapToGrid w:val="0"/>
        <w:spacing w:beforeLines="0" w:afterLines="0" w:line="300" w:lineRule="auto"/>
        <w:ind w:firstLine="482"/>
        <w:rPr>
          <w:rFonts w:hAnsi="宋体" w:cs="宋体"/>
          <w:b/>
          <w:bCs/>
          <w:sz w:val="24"/>
          <w:szCs w:val="24"/>
        </w:rPr>
      </w:pPr>
      <w:r>
        <w:rPr>
          <w:rFonts w:hint="eastAsia" w:hAnsi="宋体" w:cs="宋体"/>
          <w:b/>
          <w:bCs/>
          <w:sz w:val="24"/>
          <w:szCs w:val="24"/>
        </w:rPr>
        <w:t>（二）评标的方式</w:t>
      </w:r>
    </w:p>
    <w:p>
      <w:pPr>
        <w:snapToGrid w:val="0"/>
        <w:spacing w:line="300" w:lineRule="auto"/>
        <w:ind w:firstLine="480"/>
        <w:rPr>
          <w:rFonts w:ascii="宋体" w:hAnsi="宋体" w:cs="宋体"/>
          <w:szCs w:val="24"/>
        </w:rPr>
      </w:pPr>
      <w:r>
        <w:rPr>
          <w:rFonts w:hint="eastAsia" w:ascii="宋体" w:hAnsi="宋体" w:cs="宋体"/>
          <w:szCs w:val="24"/>
        </w:rPr>
        <w:t>本项目采用不公开方式评标，评标的依据为采购文件和投标文件。</w:t>
      </w:r>
    </w:p>
    <w:p>
      <w:pPr>
        <w:pStyle w:val="21"/>
        <w:snapToGrid w:val="0"/>
        <w:spacing w:beforeLines="0" w:afterLines="0" w:line="300" w:lineRule="auto"/>
        <w:ind w:firstLine="482"/>
        <w:rPr>
          <w:rFonts w:hAnsi="宋体" w:cs="宋体"/>
          <w:b/>
          <w:bCs/>
          <w:sz w:val="24"/>
          <w:szCs w:val="24"/>
        </w:rPr>
      </w:pPr>
      <w:r>
        <w:rPr>
          <w:rFonts w:hint="eastAsia" w:hAnsi="宋体" w:cs="宋体"/>
          <w:b/>
          <w:bCs/>
          <w:sz w:val="24"/>
          <w:szCs w:val="24"/>
        </w:rPr>
        <w:t>（三）评标程序</w:t>
      </w:r>
    </w:p>
    <w:p>
      <w:pPr>
        <w:pStyle w:val="21"/>
        <w:snapToGrid w:val="0"/>
        <w:spacing w:beforeLines="0" w:afterLines="0" w:line="300" w:lineRule="auto"/>
        <w:ind w:firstLine="480"/>
        <w:rPr>
          <w:rFonts w:hAnsi="宋体" w:cs="宋体"/>
          <w:bCs/>
          <w:sz w:val="24"/>
          <w:szCs w:val="24"/>
        </w:rPr>
      </w:pPr>
      <w:r>
        <w:rPr>
          <w:rFonts w:hint="eastAsia" w:hAnsi="宋体" w:cs="宋体"/>
          <w:bCs/>
          <w:sz w:val="24"/>
          <w:szCs w:val="24"/>
        </w:rPr>
        <w:t>采购人可以在评标前说明项目背景和采购需求，说明内容不得含有歧视性、倾向性意见，不得超出招标文件所述范围。说明应当提交书面材料，并随采购文件一并存档。</w:t>
      </w:r>
    </w:p>
    <w:p>
      <w:pPr>
        <w:pStyle w:val="21"/>
        <w:snapToGrid w:val="0"/>
        <w:spacing w:beforeLines="0" w:afterLines="0" w:line="300" w:lineRule="auto"/>
        <w:ind w:firstLine="480"/>
        <w:rPr>
          <w:rFonts w:hAnsi="宋体" w:cs="宋体"/>
          <w:bCs/>
          <w:sz w:val="24"/>
          <w:szCs w:val="24"/>
        </w:rPr>
      </w:pPr>
      <w:r>
        <w:rPr>
          <w:rFonts w:hint="eastAsia" w:hAnsi="宋体" w:cs="宋体"/>
          <w:bCs/>
          <w:sz w:val="24"/>
          <w:szCs w:val="24"/>
        </w:rPr>
        <w:t>具体评标程序详见第四章评标办法。</w:t>
      </w:r>
    </w:p>
    <w:p>
      <w:pPr>
        <w:pStyle w:val="21"/>
        <w:snapToGrid w:val="0"/>
        <w:spacing w:beforeLines="0" w:afterLines="0" w:line="300" w:lineRule="auto"/>
        <w:ind w:firstLine="482"/>
        <w:jc w:val="left"/>
        <w:rPr>
          <w:rFonts w:hAnsi="宋体" w:cs="宋体"/>
          <w:b/>
          <w:bCs/>
          <w:sz w:val="24"/>
          <w:szCs w:val="24"/>
        </w:rPr>
      </w:pPr>
      <w:r>
        <w:rPr>
          <w:rFonts w:hint="eastAsia" w:hAnsi="宋体" w:cs="宋体"/>
          <w:b/>
          <w:bCs/>
          <w:sz w:val="24"/>
          <w:szCs w:val="24"/>
        </w:rPr>
        <w:t>（四）错误修正</w:t>
      </w:r>
    </w:p>
    <w:p>
      <w:pPr>
        <w:snapToGrid w:val="0"/>
        <w:spacing w:line="300" w:lineRule="auto"/>
        <w:ind w:firstLine="480"/>
        <w:rPr>
          <w:rFonts w:ascii="宋体" w:hAnsi="宋体" w:cs="宋体"/>
          <w:color w:val="000000"/>
          <w:szCs w:val="24"/>
        </w:rPr>
      </w:pPr>
      <w:r>
        <w:rPr>
          <w:rFonts w:hint="eastAsia" w:ascii="宋体" w:hAnsi="宋体" w:cs="宋体"/>
          <w:color w:val="000000"/>
          <w:szCs w:val="24"/>
        </w:rPr>
        <w:t>投标文件报价出现前后不一致的，按照下列规定修正：</w:t>
      </w:r>
    </w:p>
    <w:p>
      <w:pPr>
        <w:snapToGrid w:val="0"/>
        <w:ind w:firstLine="480"/>
        <w:rPr>
          <w:rFonts w:ascii="宋体" w:hAnsi="宋体" w:cs="宋体"/>
          <w:color w:val="000000"/>
          <w:szCs w:val="24"/>
        </w:rPr>
      </w:pPr>
      <w:r>
        <w:rPr>
          <w:rFonts w:hint="eastAsia" w:ascii="宋体" w:hAnsi="宋体" w:cs="宋体"/>
          <w:color w:val="000000"/>
          <w:szCs w:val="24"/>
        </w:rPr>
        <w:t>1</w:t>
      </w:r>
      <w:r>
        <w:rPr>
          <w:rFonts w:hint="eastAsia" w:ascii="宋体" w:hAnsi="宋体" w:cs="宋体"/>
          <w:color w:val="000000"/>
          <w:kern w:val="0"/>
          <w:szCs w:val="24"/>
        </w:rPr>
        <w:t>．投标文件中</w:t>
      </w:r>
      <w:r>
        <w:rPr>
          <w:rFonts w:hint="eastAsia" w:ascii="宋体" w:hAnsi="宋体" w:cs="宋体"/>
          <w:color w:val="000000"/>
          <w:szCs w:val="24"/>
        </w:rPr>
        <w:t>开标一览表内容与投标文件中相应内容不一致的，</w:t>
      </w:r>
      <w:r>
        <w:rPr>
          <w:rFonts w:hint="eastAsia" w:ascii="宋体" w:hAnsi="宋体" w:cs="宋体"/>
          <w:color w:val="000000"/>
          <w:kern w:val="0"/>
          <w:szCs w:val="24"/>
        </w:rPr>
        <w:t>以开标一览表为准；</w:t>
      </w:r>
    </w:p>
    <w:p>
      <w:pPr>
        <w:snapToGrid w:val="0"/>
        <w:ind w:firstLine="480"/>
        <w:rPr>
          <w:rFonts w:ascii="宋体" w:hAnsi="宋体" w:cs="宋体"/>
          <w:color w:val="000000"/>
          <w:szCs w:val="24"/>
        </w:rPr>
      </w:pPr>
      <w:r>
        <w:rPr>
          <w:rFonts w:hint="eastAsia" w:ascii="宋体" w:hAnsi="宋体" w:cs="宋体"/>
          <w:color w:val="000000"/>
          <w:szCs w:val="24"/>
        </w:rPr>
        <w:t>2</w:t>
      </w:r>
      <w:r>
        <w:rPr>
          <w:rFonts w:hint="eastAsia" w:ascii="宋体" w:hAnsi="宋体" w:cs="宋体"/>
          <w:color w:val="000000"/>
          <w:kern w:val="0"/>
          <w:szCs w:val="24"/>
        </w:rPr>
        <w:t>．</w:t>
      </w:r>
      <w:r>
        <w:rPr>
          <w:rFonts w:hint="eastAsia" w:ascii="宋体" w:hAnsi="宋体" w:cs="宋体"/>
          <w:color w:val="000000"/>
          <w:szCs w:val="24"/>
        </w:rPr>
        <w:t>大写金额和小写金额不一致的，以大写金额为准；</w:t>
      </w:r>
    </w:p>
    <w:p>
      <w:pPr>
        <w:snapToGrid w:val="0"/>
        <w:ind w:firstLine="480"/>
        <w:rPr>
          <w:rFonts w:ascii="宋体" w:hAnsi="宋体" w:cs="宋体"/>
          <w:color w:val="000000"/>
          <w:szCs w:val="24"/>
        </w:rPr>
      </w:pPr>
      <w:r>
        <w:rPr>
          <w:rFonts w:hint="eastAsia" w:ascii="宋体" w:hAnsi="宋体" w:cs="宋体"/>
          <w:color w:val="000000"/>
          <w:szCs w:val="24"/>
        </w:rPr>
        <w:t>3</w:t>
      </w:r>
      <w:r>
        <w:rPr>
          <w:rFonts w:hint="eastAsia" w:ascii="宋体" w:hAnsi="宋体" w:cs="宋体"/>
          <w:color w:val="000000"/>
          <w:kern w:val="0"/>
          <w:szCs w:val="24"/>
        </w:rPr>
        <w:t>．</w:t>
      </w:r>
      <w:r>
        <w:rPr>
          <w:rFonts w:hint="eastAsia" w:ascii="宋体" w:hAnsi="宋体" w:cs="宋体"/>
          <w:color w:val="000000"/>
          <w:szCs w:val="24"/>
        </w:rPr>
        <w:t>单价金额小数点或者百分比有明显错位的，以开标一览表的总价为准，并修改单价；</w:t>
      </w:r>
    </w:p>
    <w:p>
      <w:pPr>
        <w:snapToGrid w:val="0"/>
        <w:ind w:firstLine="480"/>
        <w:rPr>
          <w:rFonts w:ascii="宋体" w:hAnsi="宋体" w:cs="宋体"/>
          <w:szCs w:val="24"/>
        </w:rPr>
      </w:pPr>
      <w:r>
        <w:rPr>
          <w:rFonts w:hint="eastAsia" w:ascii="宋体" w:hAnsi="宋体" w:cs="宋体"/>
          <w:szCs w:val="24"/>
        </w:rPr>
        <w:t>4</w:t>
      </w:r>
      <w:r>
        <w:rPr>
          <w:rFonts w:hint="eastAsia" w:ascii="宋体" w:hAnsi="宋体" w:cs="宋体"/>
          <w:kern w:val="0"/>
          <w:szCs w:val="24"/>
        </w:rPr>
        <w:t>．</w:t>
      </w:r>
      <w:r>
        <w:rPr>
          <w:rFonts w:hint="eastAsia" w:ascii="宋体" w:hAnsi="宋体" w:cs="宋体"/>
          <w:szCs w:val="24"/>
        </w:rPr>
        <w:t>总价金额与按单价汇总金额不一致的，以单价金额计算结果为准。</w:t>
      </w:r>
    </w:p>
    <w:p>
      <w:pPr>
        <w:snapToGrid w:val="0"/>
        <w:ind w:firstLine="482"/>
        <w:rPr>
          <w:rFonts w:ascii="宋体" w:hAnsi="宋体" w:cs="宋体"/>
          <w:szCs w:val="24"/>
        </w:rPr>
      </w:pPr>
      <w:r>
        <w:rPr>
          <w:rFonts w:hint="eastAsia" w:ascii="宋体" w:hAnsi="宋体" w:cs="宋体"/>
          <w:b/>
          <w:szCs w:val="24"/>
        </w:rPr>
        <w:t>5.客户端填写的报价与以pdf格式上传文件中的报价不一致的，应以Pdf格式上传文件中的报价为准。</w:t>
      </w:r>
    </w:p>
    <w:p>
      <w:pPr>
        <w:snapToGrid w:val="0"/>
        <w:ind w:firstLine="480"/>
        <w:rPr>
          <w:rFonts w:ascii="宋体" w:hAnsi="宋体" w:cs="宋体"/>
          <w:szCs w:val="24"/>
        </w:rPr>
      </w:pPr>
      <w:r>
        <w:rPr>
          <w:rFonts w:hint="eastAsia" w:ascii="宋体" w:hAnsi="宋体" w:cs="宋体"/>
          <w:szCs w:val="24"/>
        </w:rPr>
        <w:t>同时出现两种以上不一致的，按照上述规定的顺序修正。修正后的报价，经投标人法定代表人或其授权的代表确认后产生约束力，投标人不确认的，其投标无效。</w:t>
      </w:r>
    </w:p>
    <w:p>
      <w:pPr>
        <w:snapToGrid w:val="0"/>
        <w:spacing w:line="480" w:lineRule="exact"/>
        <w:ind w:firstLine="482"/>
        <w:rPr>
          <w:rFonts w:ascii="宋体" w:hAnsi="宋体"/>
          <w:b/>
          <w:szCs w:val="24"/>
        </w:rPr>
      </w:pPr>
      <w:r>
        <w:rPr>
          <w:rFonts w:hint="eastAsia" w:ascii="宋体" w:hAnsi="宋体"/>
          <w:b/>
          <w:szCs w:val="24"/>
        </w:rPr>
        <w:t>（五）澄清问题的形式</w:t>
      </w:r>
    </w:p>
    <w:p>
      <w:pPr>
        <w:spacing w:line="480" w:lineRule="exact"/>
        <w:ind w:firstLine="480"/>
        <w:rPr>
          <w:rFonts w:ascii="宋体" w:hAnsi="宋体"/>
          <w:szCs w:val="24"/>
        </w:rPr>
      </w:pPr>
      <w:r>
        <w:rPr>
          <w:rFonts w:hint="eastAsia" w:ascii="宋体" w:hAnsi="宋体"/>
          <w:szCs w:val="24"/>
        </w:rPr>
        <w:t>1.为有助于投标文件的审查、评价和比较，评标小组可以在“政采云”平台在线询标或其他有效形式要求投标人对同一份投标文件含义不明确或同类问题表述不一致的内容（招标文件其它地方有规定处理方法的除外）作必要的澄清或说明，投标人应采用在线回复或其他有效形式在询标规定时间内进行澄清或说明（需盖电子签章或实体公章），但不得超出投标文件的范围或改变投标文件的实质性内容。根据本须知第（四）条规定，凡属于评标小组在评标中发现的计算错误并进行核实的修改不在此列。</w:t>
      </w:r>
    </w:p>
    <w:p>
      <w:pPr>
        <w:pStyle w:val="21"/>
        <w:tabs>
          <w:tab w:val="left" w:pos="0"/>
        </w:tabs>
        <w:spacing w:beforeLines="0" w:afterLines="0" w:line="480" w:lineRule="exact"/>
        <w:ind w:firstLine="480"/>
        <w:rPr>
          <w:rFonts w:hAnsi="宋体"/>
          <w:kern w:val="2"/>
          <w:sz w:val="24"/>
          <w:szCs w:val="24"/>
        </w:rPr>
      </w:pPr>
      <w:r>
        <w:rPr>
          <w:rFonts w:hint="eastAsia" w:hAnsi="宋体"/>
          <w:kern w:val="2"/>
          <w:sz w:val="24"/>
          <w:szCs w:val="24"/>
        </w:rPr>
        <w:t>2.如果投标人代表拒绝按评标委员会要求在“政采云”平台作出在线回复且无其他有效回复方式的，评标委员会可以对其作出无效标处理。</w:t>
      </w:r>
    </w:p>
    <w:p>
      <w:pPr>
        <w:pStyle w:val="21"/>
        <w:snapToGrid w:val="0"/>
        <w:spacing w:beforeLines="0" w:afterLines="0" w:line="300" w:lineRule="auto"/>
        <w:ind w:firstLine="482"/>
        <w:jc w:val="left"/>
        <w:rPr>
          <w:rFonts w:hAnsi="宋体" w:cs="宋体"/>
          <w:b/>
          <w:bCs/>
          <w:sz w:val="24"/>
          <w:szCs w:val="24"/>
        </w:rPr>
      </w:pPr>
      <w:r>
        <w:rPr>
          <w:rFonts w:hint="eastAsia" w:hAnsi="宋体" w:cs="宋体"/>
          <w:b/>
          <w:bCs/>
          <w:sz w:val="24"/>
          <w:szCs w:val="24"/>
        </w:rPr>
        <w:t>（六）评标原则和评标办法</w:t>
      </w:r>
    </w:p>
    <w:p>
      <w:pPr>
        <w:snapToGrid w:val="0"/>
        <w:spacing w:line="300" w:lineRule="auto"/>
        <w:ind w:firstLine="480"/>
        <w:rPr>
          <w:rFonts w:ascii="宋体" w:hAnsi="宋体" w:cs="宋体"/>
          <w:szCs w:val="24"/>
        </w:rPr>
      </w:pPr>
      <w:r>
        <w:rPr>
          <w:rFonts w:hint="eastAsia" w:ascii="宋体" w:hAnsi="宋体" w:cs="宋体"/>
          <w:szCs w:val="24"/>
        </w:rPr>
        <w:t>1</w:t>
      </w:r>
      <w:r>
        <w:rPr>
          <w:rFonts w:hint="eastAsia" w:ascii="宋体" w:hAnsi="宋体" w:cs="宋体"/>
          <w:kern w:val="0"/>
          <w:szCs w:val="24"/>
        </w:rPr>
        <w:t>．</w:t>
      </w:r>
      <w:r>
        <w:rPr>
          <w:rFonts w:hint="eastAsia" w:ascii="宋体" w:hAnsi="宋体" w:cs="宋体"/>
          <w:b/>
          <w:bCs/>
          <w:szCs w:val="24"/>
        </w:rPr>
        <w:t>评标原则</w:t>
      </w:r>
      <w:r>
        <w:rPr>
          <w:rFonts w:hint="eastAsia" w:ascii="宋体" w:hAnsi="宋体" w:cs="宋体"/>
          <w:szCs w:val="24"/>
        </w:rPr>
        <w:t>。评标委员会必须</w:t>
      </w:r>
      <w:r>
        <w:rPr>
          <w:rFonts w:hint="eastAsia" w:ascii="宋体" w:hAnsi="宋体" w:cs="宋体"/>
          <w:b/>
          <w:bCs/>
          <w:szCs w:val="24"/>
        </w:rPr>
        <w:t>遵循公开透明原则、公平竞争原则、公正原则和诚实信用原则</w:t>
      </w:r>
      <w:r>
        <w:rPr>
          <w:rFonts w:hint="eastAsia" w:ascii="宋体" w:hAnsi="宋体" w:cs="宋体"/>
          <w:szCs w:val="24"/>
        </w:rPr>
        <w:t>。不带任何倾向性和启发性；不得向外界透露任何与评标有关的内容；任何单位和个人不得干扰、影响评标的正常进行；评标委员会及有关工作人员不得私下与投标人接触。</w:t>
      </w:r>
    </w:p>
    <w:p>
      <w:pPr>
        <w:snapToGrid w:val="0"/>
        <w:spacing w:line="300" w:lineRule="auto"/>
        <w:ind w:firstLine="480"/>
        <w:rPr>
          <w:rFonts w:ascii="宋体" w:hAnsi="宋体" w:cs="宋体"/>
          <w:szCs w:val="24"/>
        </w:rPr>
      </w:pPr>
      <w:r>
        <w:rPr>
          <w:rFonts w:hint="eastAsia" w:ascii="宋体" w:hAnsi="宋体" w:cs="宋体"/>
          <w:bCs/>
          <w:szCs w:val="24"/>
        </w:rPr>
        <w:t>2</w:t>
      </w:r>
      <w:r>
        <w:rPr>
          <w:rFonts w:hint="eastAsia" w:ascii="宋体" w:hAnsi="宋体" w:cs="宋体"/>
          <w:kern w:val="0"/>
          <w:szCs w:val="24"/>
        </w:rPr>
        <w:t>．</w:t>
      </w:r>
      <w:r>
        <w:rPr>
          <w:rFonts w:hint="eastAsia" w:ascii="宋体" w:hAnsi="宋体" w:cs="宋体"/>
          <w:b/>
          <w:bCs/>
          <w:szCs w:val="24"/>
        </w:rPr>
        <w:t>评标办法</w:t>
      </w:r>
      <w:r>
        <w:rPr>
          <w:rFonts w:hint="eastAsia" w:ascii="宋体" w:hAnsi="宋体" w:cs="宋体"/>
          <w:szCs w:val="24"/>
        </w:rPr>
        <w:t>。本项目评标办法是综合评分法 ，具体评标内容及评分标准等详见《第四章：评标办法及评分标准》。</w:t>
      </w:r>
    </w:p>
    <w:p>
      <w:pPr>
        <w:pStyle w:val="21"/>
        <w:snapToGrid w:val="0"/>
        <w:spacing w:beforeLines="0" w:afterLines="0" w:line="300" w:lineRule="auto"/>
        <w:ind w:firstLine="482"/>
        <w:jc w:val="left"/>
        <w:rPr>
          <w:rFonts w:hAnsi="宋体" w:cs="宋体"/>
          <w:b/>
          <w:bCs/>
          <w:sz w:val="24"/>
          <w:szCs w:val="24"/>
        </w:rPr>
      </w:pPr>
      <w:r>
        <w:rPr>
          <w:rFonts w:hint="eastAsia" w:hAnsi="宋体" w:cs="宋体"/>
          <w:b/>
          <w:bCs/>
          <w:sz w:val="24"/>
          <w:szCs w:val="24"/>
        </w:rPr>
        <w:t>（七）评标过程的监控</w:t>
      </w:r>
    </w:p>
    <w:p>
      <w:pPr>
        <w:snapToGrid w:val="0"/>
        <w:spacing w:line="300" w:lineRule="auto"/>
        <w:ind w:firstLine="480"/>
        <w:rPr>
          <w:rFonts w:ascii="宋体" w:hAnsi="宋体" w:cs="宋体"/>
          <w:szCs w:val="24"/>
        </w:rPr>
      </w:pPr>
      <w:r>
        <w:rPr>
          <w:rFonts w:hint="eastAsia" w:ascii="宋体" w:hAnsi="宋体" w:cs="宋体"/>
          <w:szCs w:val="24"/>
        </w:rPr>
        <w:t>本项目评标过程实行全程录音、录像监控，并由相关监督管理部门进行现场监督。投标人在评标过程中所进行的试图影响评标结果的不公正活动，可能导致其投标被拒绝。</w:t>
      </w:r>
    </w:p>
    <w:p>
      <w:pPr>
        <w:snapToGrid w:val="0"/>
        <w:spacing w:line="300" w:lineRule="auto"/>
        <w:ind w:firstLine="480"/>
        <w:rPr>
          <w:rFonts w:ascii="宋体" w:hAnsi="宋体" w:cs="宋体"/>
          <w:szCs w:val="24"/>
        </w:rPr>
      </w:pPr>
    </w:p>
    <w:p>
      <w:pPr>
        <w:pStyle w:val="6"/>
        <w:spacing w:before="0" w:after="0" w:line="300" w:lineRule="auto"/>
        <w:ind w:firstLine="643"/>
        <w:jc w:val="center"/>
        <w:rPr>
          <w:rFonts w:ascii="宋体" w:hAnsi="宋体" w:cs="宋体"/>
        </w:rPr>
      </w:pPr>
      <w:r>
        <w:rPr>
          <w:rFonts w:hint="eastAsia" w:ascii="宋体" w:hAnsi="宋体" w:cs="宋体"/>
        </w:rPr>
        <w:t xml:space="preserve"> </w:t>
      </w:r>
      <w:bookmarkStart w:id="31" w:name="_Toc17457"/>
      <w:r>
        <w:rPr>
          <w:rFonts w:hint="eastAsia" w:ascii="宋体" w:hAnsi="宋体" w:cs="宋体"/>
        </w:rPr>
        <w:t>七、定标</w:t>
      </w:r>
      <w:bookmarkEnd w:id="31"/>
    </w:p>
    <w:p>
      <w:pPr>
        <w:snapToGrid w:val="0"/>
        <w:spacing w:line="300" w:lineRule="auto"/>
        <w:ind w:firstLine="480"/>
        <w:rPr>
          <w:rFonts w:ascii="宋体" w:hAnsi="宋体" w:cs="宋体"/>
          <w:szCs w:val="24"/>
        </w:rPr>
      </w:pPr>
      <w:r>
        <w:rPr>
          <w:rFonts w:hint="eastAsia" w:ascii="宋体" w:hAnsi="宋体" w:cs="宋体"/>
          <w:szCs w:val="24"/>
        </w:rPr>
        <w:t>（一）确定中标人。</w:t>
      </w:r>
      <w:r>
        <w:rPr>
          <w:rFonts w:hint="eastAsia" w:ascii="宋体" w:hAnsi="宋体" w:cs="宋体"/>
          <w:b/>
          <w:bCs/>
          <w:szCs w:val="24"/>
        </w:rPr>
        <w:t>本项目由采购人确定中标人。</w:t>
      </w:r>
    </w:p>
    <w:p>
      <w:pPr>
        <w:adjustRightInd w:val="0"/>
        <w:snapToGrid w:val="0"/>
        <w:spacing w:line="300" w:lineRule="auto"/>
        <w:ind w:firstLine="480"/>
        <w:rPr>
          <w:rFonts w:ascii="宋体" w:hAnsi="宋体" w:cs="宋体"/>
        </w:rPr>
      </w:pPr>
      <w:r>
        <w:rPr>
          <w:rFonts w:hint="eastAsia" w:ascii="宋体" w:hAnsi="宋体" w:cs="宋体"/>
        </w:rPr>
        <w:t>采购代理机构应当自评审结束之日起2个工作日内将评审报告送交采购人。采购人应当自收到评审报告之日起5个工作日内在评审报告推荐的中标候选人中按顺序确定排名第一的中标候选人为中标供应商。</w:t>
      </w:r>
    </w:p>
    <w:p>
      <w:pPr>
        <w:adjustRightInd w:val="0"/>
        <w:snapToGrid w:val="0"/>
        <w:spacing w:line="300" w:lineRule="auto"/>
        <w:ind w:firstLine="480"/>
        <w:rPr>
          <w:rFonts w:ascii="宋体" w:hAnsi="宋体" w:cs="宋体"/>
        </w:rPr>
      </w:pPr>
      <w:r>
        <w:rPr>
          <w:rFonts w:hint="eastAsia" w:ascii="宋体" w:hAnsi="宋体" w:cs="宋体"/>
        </w:rPr>
        <w:t>（二）采购人或者采购代理机构应当自中标供应商确定之日起2个工作日内，发出中标通知书，并在省级以上人民政府财政部门指定的媒体上公告中标结果。</w:t>
      </w:r>
    </w:p>
    <w:p>
      <w:pPr>
        <w:snapToGrid w:val="0"/>
        <w:spacing w:line="300" w:lineRule="auto"/>
        <w:ind w:firstLine="480"/>
        <w:rPr>
          <w:rFonts w:ascii="宋体" w:hAnsi="宋体" w:cs="宋体"/>
          <w:szCs w:val="24"/>
        </w:rPr>
      </w:pPr>
    </w:p>
    <w:p>
      <w:pPr>
        <w:pStyle w:val="6"/>
        <w:spacing w:before="0" w:after="0" w:line="300" w:lineRule="auto"/>
        <w:ind w:firstLine="643"/>
        <w:jc w:val="center"/>
        <w:rPr>
          <w:rFonts w:ascii="宋体" w:hAnsi="宋体" w:cs="宋体"/>
        </w:rPr>
      </w:pPr>
      <w:r>
        <w:rPr>
          <w:rFonts w:hint="eastAsia" w:ascii="宋体" w:hAnsi="宋体" w:cs="宋体"/>
        </w:rPr>
        <w:t xml:space="preserve"> </w:t>
      </w:r>
      <w:bookmarkStart w:id="32" w:name="_Toc30738"/>
      <w:r>
        <w:rPr>
          <w:rFonts w:hint="eastAsia" w:ascii="宋体" w:hAnsi="宋体" w:cs="宋体"/>
        </w:rPr>
        <w:t>八、合同授予</w:t>
      </w:r>
      <w:bookmarkEnd w:id="32"/>
    </w:p>
    <w:p>
      <w:pPr>
        <w:pStyle w:val="21"/>
        <w:snapToGrid w:val="0"/>
        <w:spacing w:beforeLines="0" w:afterLines="0" w:line="300" w:lineRule="auto"/>
        <w:ind w:firstLine="482"/>
        <w:jc w:val="left"/>
        <w:rPr>
          <w:rFonts w:hAnsi="宋体" w:cs="宋体"/>
          <w:b/>
          <w:bCs/>
          <w:sz w:val="24"/>
          <w:szCs w:val="24"/>
        </w:rPr>
      </w:pPr>
      <w:r>
        <w:rPr>
          <w:rFonts w:hint="eastAsia" w:hAnsi="宋体" w:cs="宋体"/>
          <w:b/>
          <w:bCs/>
          <w:sz w:val="24"/>
          <w:szCs w:val="24"/>
        </w:rPr>
        <w:t>（一）签订合同</w:t>
      </w:r>
    </w:p>
    <w:p>
      <w:pPr>
        <w:snapToGrid w:val="0"/>
        <w:spacing w:line="300" w:lineRule="auto"/>
        <w:ind w:firstLine="480"/>
        <w:rPr>
          <w:rFonts w:ascii="宋体" w:hAnsi="宋体" w:cs="宋体"/>
          <w:szCs w:val="24"/>
        </w:rPr>
      </w:pPr>
      <w:r>
        <w:rPr>
          <w:rFonts w:hint="eastAsia" w:ascii="宋体" w:hAnsi="宋体" w:cs="宋体"/>
          <w:szCs w:val="24"/>
        </w:rPr>
        <w:t>1．中标人应自接到中标通知书后</w:t>
      </w:r>
      <w:r>
        <w:rPr>
          <w:rFonts w:hint="eastAsia" w:ascii="宋体" w:hAnsi="宋体" w:cs="宋体"/>
          <w:szCs w:val="24"/>
          <w:u w:val="single"/>
        </w:rPr>
        <w:t xml:space="preserve"> </w:t>
      </w:r>
      <w:r>
        <w:rPr>
          <w:rFonts w:hint="eastAsia" w:ascii="宋体" w:hAnsi="宋体" w:cs="宋体"/>
          <w:b/>
          <w:bCs/>
          <w:szCs w:val="24"/>
          <w:u w:val="single"/>
        </w:rPr>
        <w:t xml:space="preserve">30 </w:t>
      </w:r>
      <w:r>
        <w:rPr>
          <w:rFonts w:hint="eastAsia" w:ascii="宋体" w:hAnsi="宋体" w:cs="宋体"/>
          <w:szCs w:val="24"/>
        </w:rPr>
        <w:t>天内与采购人签订合同。同时，采购代理机构对合同内容进行审查，如发现与采购结果和投标承诺内容不一致的，应予以纠正。</w:t>
      </w:r>
    </w:p>
    <w:p>
      <w:pPr>
        <w:snapToGrid w:val="0"/>
        <w:spacing w:line="300" w:lineRule="auto"/>
        <w:ind w:firstLine="480"/>
        <w:rPr>
          <w:rFonts w:ascii="宋体" w:hAnsi="宋体" w:cs="宋体"/>
          <w:szCs w:val="24"/>
        </w:rPr>
      </w:pPr>
      <w:r>
        <w:rPr>
          <w:rFonts w:hint="eastAsia" w:ascii="宋体" w:hAnsi="宋体" w:cs="宋体"/>
          <w:szCs w:val="24"/>
        </w:rPr>
        <w:t>2．中标人拖延、拒签合同的，将被取消中标资格。</w:t>
      </w:r>
    </w:p>
    <w:p>
      <w:pPr>
        <w:pStyle w:val="21"/>
        <w:snapToGrid w:val="0"/>
        <w:spacing w:beforeLines="0" w:afterLines="0" w:line="300" w:lineRule="auto"/>
        <w:ind w:firstLine="482"/>
        <w:jc w:val="left"/>
        <w:rPr>
          <w:rFonts w:hAnsi="宋体" w:cs="宋体"/>
          <w:b/>
          <w:bCs/>
          <w:sz w:val="24"/>
          <w:szCs w:val="24"/>
        </w:rPr>
      </w:pPr>
      <w:r>
        <w:rPr>
          <w:rFonts w:hint="eastAsia" w:hAnsi="宋体" w:cs="宋体"/>
          <w:b/>
          <w:bCs/>
          <w:sz w:val="24"/>
          <w:szCs w:val="24"/>
        </w:rPr>
        <w:t>（二）履约保证金</w:t>
      </w:r>
    </w:p>
    <w:p>
      <w:pPr>
        <w:snapToGrid w:val="0"/>
        <w:spacing w:line="300" w:lineRule="auto"/>
        <w:ind w:firstLine="480"/>
        <w:rPr>
          <w:rFonts w:ascii="宋体" w:hAnsi="宋体" w:cs="宋体"/>
          <w:szCs w:val="24"/>
        </w:rPr>
      </w:pPr>
      <w:r>
        <w:rPr>
          <w:rFonts w:hint="eastAsia" w:ascii="宋体" w:hAnsi="宋体" w:cs="宋体"/>
          <w:szCs w:val="24"/>
        </w:rPr>
        <w:t>1．</w:t>
      </w:r>
      <w:r>
        <w:rPr>
          <w:rFonts w:hint="eastAsia" w:ascii="宋体" w:hAnsi="宋体" w:cs="宋体"/>
        </w:rPr>
        <w:t>本项目不设置履约保证金</w:t>
      </w:r>
      <w:r>
        <w:rPr>
          <w:rFonts w:hint="eastAsia" w:ascii="宋体" w:hAnsi="宋体" w:cs="宋体"/>
          <w:szCs w:val="24"/>
        </w:rPr>
        <w:t>。</w:t>
      </w:r>
    </w:p>
    <w:p>
      <w:pPr>
        <w:snapToGrid w:val="0"/>
        <w:spacing w:line="300" w:lineRule="auto"/>
        <w:ind w:firstLine="480"/>
        <w:rPr>
          <w:rFonts w:ascii="宋体" w:hAnsi="宋体" w:cs="宋体"/>
          <w:szCs w:val="24"/>
        </w:rPr>
      </w:pPr>
      <w:r>
        <w:rPr>
          <w:rFonts w:hint="eastAsia" w:ascii="宋体" w:hAnsi="宋体" w:cs="宋体"/>
          <w:szCs w:val="24"/>
        </w:rPr>
        <w:t>2．签订合同后，如乙方不按双方签订合同约定履约，则应按甲方实际损失赔偿给甲方</w:t>
      </w:r>
      <w:r>
        <w:rPr>
          <w:rFonts w:hint="eastAsia" w:ascii="宋体" w:hAnsi="宋体" w:cs="宋体"/>
        </w:rPr>
        <w:t>。</w:t>
      </w:r>
    </w:p>
    <w:p>
      <w:pPr>
        <w:snapToGrid w:val="0"/>
        <w:spacing w:line="300" w:lineRule="auto"/>
        <w:ind w:firstLine="723"/>
        <w:rPr>
          <w:rFonts w:ascii="宋体" w:hAnsi="宋体" w:cs="宋体"/>
          <w:b/>
          <w:color w:val="000000"/>
          <w:sz w:val="15"/>
          <w:szCs w:val="15"/>
        </w:rPr>
      </w:pPr>
      <w:r>
        <w:rPr>
          <w:rFonts w:hint="eastAsia" w:ascii="宋体" w:hAnsi="宋体" w:cs="宋体"/>
          <w:b/>
          <w:color w:val="000000"/>
          <w:sz w:val="36"/>
          <w:szCs w:val="36"/>
        </w:rPr>
        <w:br w:type="page"/>
      </w:r>
    </w:p>
    <w:p>
      <w:pPr>
        <w:pStyle w:val="37"/>
        <w:ind w:firstLine="723"/>
        <w:rPr>
          <w:sz w:val="36"/>
          <w:szCs w:val="36"/>
        </w:rPr>
      </w:pPr>
      <w:bookmarkStart w:id="33" w:name="_Toc9447"/>
      <w:r>
        <w:rPr>
          <w:rFonts w:hint="eastAsia"/>
          <w:sz w:val="36"/>
          <w:szCs w:val="36"/>
        </w:rPr>
        <w:t>第四章</w:t>
      </w:r>
      <w:r>
        <w:rPr>
          <w:rFonts w:hint="eastAsia"/>
          <w:sz w:val="36"/>
          <w:szCs w:val="36"/>
          <w:lang w:val="en-US" w:eastAsia="zh-CN"/>
        </w:rPr>
        <w:t xml:space="preserve"> </w:t>
      </w:r>
      <w:r>
        <w:rPr>
          <w:rFonts w:hint="eastAsia"/>
          <w:sz w:val="36"/>
          <w:szCs w:val="36"/>
        </w:rPr>
        <w:t>评标办法</w:t>
      </w:r>
      <w:bookmarkEnd w:id="33"/>
    </w:p>
    <w:p>
      <w:pPr>
        <w:pStyle w:val="21"/>
        <w:spacing w:beforeLines="0" w:afterLines="0" w:line="300" w:lineRule="auto"/>
        <w:ind w:firstLine="148" w:firstLineChars="49"/>
        <w:jc w:val="center"/>
        <w:rPr>
          <w:rFonts w:hint="eastAsia" w:hAnsi="宋体" w:eastAsia="宋体" w:cs="宋体"/>
          <w:b/>
          <w:bCs/>
          <w:color w:val="000000"/>
          <w:sz w:val="30"/>
          <w:szCs w:val="30"/>
          <w:lang w:eastAsia="zh-CN"/>
        </w:rPr>
      </w:pPr>
      <w:r>
        <w:rPr>
          <w:rFonts w:hint="eastAsia" w:hAnsi="宋体" w:cs="宋体"/>
          <w:b/>
          <w:bCs/>
          <w:color w:val="000000"/>
          <w:sz w:val="30"/>
          <w:szCs w:val="30"/>
          <w:lang w:eastAsia="zh-CN"/>
        </w:rPr>
        <w:t>嘉善技师学院（筹）教学用家具采购项目</w:t>
      </w:r>
    </w:p>
    <w:p>
      <w:pPr>
        <w:pStyle w:val="21"/>
        <w:spacing w:beforeLines="0" w:afterLines="0" w:line="300" w:lineRule="auto"/>
        <w:ind w:firstLine="148" w:firstLineChars="49"/>
        <w:jc w:val="center"/>
        <w:rPr>
          <w:rFonts w:hAnsi="宋体" w:cs="宋体"/>
          <w:b/>
          <w:bCs/>
          <w:color w:val="000000"/>
          <w:sz w:val="30"/>
          <w:szCs w:val="30"/>
        </w:rPr>
      </w:pPr>
      <w:r>
        <w:rPr>
          <w:rFonts w:hint="eastAsia" w:hAnsi="宋体" w:cs="宋体"/>
          <w:b/>
          <w:bCs/>
          <w:color w:val="000000"/>
          <w:sz w:val="30"/>
          <w:szCs w:val="30"/>
        </w:rPr>
        <w:t>评标办法</w:t>
      </w:r>
    </w:p>
    <w:p>
      <w:pPr>
        <w:spacing w:line="300" w:lineRule="auto"/>
        <w:ind w:firstLine="480"/>
        <w:rPr>
          <w:rFonts w:ascii="宋体" w:hAnsi="宋体" w:cs="宋体"/>
          <w:color w:val="000000"/>
          <w:szCs w:val="24"/>
        </w:rPr>
      </w:pPr>
      <w:r>
        <w:rPr>
          <w:rFonts w:hint="eastAsia" w:ascii="宋体" w:hAnsi="宋体" w:cs="宋体"/>
          <w:color w:val="000000"/>
          <w:szCs w:val="24"/>
        </w:rPr>
        <w:t>为公正、公平、科学地选择中标人，根据《中华人民共和国政府采购法》等有关法律法规的规定，并结合本项目的实际，制定本办法。本办法适用于</w:t>
      </w:r>
      <w:r>
        <w:rPr>
          <w:rFonts w:hint="eastAsia" w:ascii="宋体" w:hAnsi="宋体" w:cs="宋体"/>
          <w:b/>
          <w:bCs/>
          <w:color w:val="000000"/>
          <w:szCs w:val="24"/>
          <w:lang w:eastAsia="zh-CN"/>
        </w:rPr>
        <w:t>嘉善技师学院（筹）教学用家具采购项目</w:t>
      </w:r>
      <w:r>
        <w:rPr>
          <w:rFonts w:hint="eastAsia" w:ascii="宋体" w:hAnsi="宋体" w:cs="宋体"/>
          <w:color w:val="000000"/>
          <w:szCs w:val="24"/>
        </w:rPr>
        <w:t>政府采购项目的评标。</w:t>
      </w:r>
    </w:p>
    <w:p>
      <w:pPr>
        <w:pStyle w:val="23"/>
        <w:spacing w:line="300" w:lineRule="auto"/>
        <w:ind w:firstLine="562" w:firstLineChars="200"/>
        <w:jc w:val="left"/>
        <w:rPr>
          <w:rFonts w:ascii="宋体" w:cs="宋体"/>
          <w:sz w:val="28"/>
          <w:szCs w:val="28"/>
        </w:rPr>
      </w:pPr>
      <w:r>
        <w:rPr>
          <w:rFonts w:hint="eastAsia" w:ascii="宋体" w:cs="宋体"/>
          <w:sz w:val="28"/>
          <w:szCs w:val="28"/>
        </w:rPr>
        <w:t>一、总则</w:t>
      </w:r>
    </w:p>
    <w:p>
      <w:pPr>
        <w:spacing w:line="300" w:lineRule="auto"/>
        <w:ind w:firstLine="480"/>
        <w:rPr>
          <w:rFonts w:ascii="宋体" w:hAnsi="宋体" w:cs="宋体"/>
          <w:color w:val="000000"/>
          <w:szCs w:val="24"/>
        </w:rPr>
      </w:pPr>
      <w:r>
        <w:rPr>
          <w:rFonts w:hint="eastAsia" w:ascii="宋体" w:hAnsi="宋体" w:cs="宋体"/>
          <w:color w:val="000000"/>
          <w:szCs w:val="24"/>
        </w:rPr>
        <w:t>本次评标采用综合评分法，总分为100分，其中价格分30分、商务技术分70分。合格供应商的评标得分为各项目汇总得分，成交候选供应商资格按评标总分由高到低顺序排列，评标总分相同的，按照最后报价由低到高的顺序推荐。评标总分且最后报价相同的，按照技术指标优劣顺序推荐。综合得分排名第一的供应商为第一中标候选供应商，综合得分排名第二的供应商为第二中标候选供应商，其他供应商的中标候选资格依此类推。</w:t>
      </w:r>
      <w:r>
        <w:rPr>
          <w:rFonts w:hint="eastAsia" w:ascii="宋体" w:hAnsi="宋体" w:cs="宋体"/>
          <w:b/>
          <w:color w:val="000000"/>
        </w:rPr>
        <w:t>中标人拒绝与采购人签订合同的，采购人可以按照评审报告推荐的中标候选人名单顺序，确定下一候选人为中标人，也可以重新开展政府采购活动。</w:t>
      </w:r>
      <w:r>
        <w:rPr>
          <w:rFonts w:hint="eastAsia" w:ascii="宋体" w:hAnsi="宋体" w:cs="宋体"/>
          <w:color w:val="000000"/>
          <w:szCs w:val="24"/>
        </w:rPr>
        <w:t>评分过程中采用四舍五入法，并保留小数2位。</w:t>
      </w:r>
    </w:p>
    <w:p>
      <w:pPr>
        <w:spacing w:line="300" w:lineRule="auto"/>
        <w:ind w:firstLine="482"/>
        <w:rPr>
          <w:rFonts w:ascii="宋体" w:hAnsi="宋体" w:cs="宋体"/>
          <w:b/>
          <w:bCs/>
          <w:color w:val="000000"/>
          <w:szCs w:val="24"/>
        </w:rPr>
      </w:pPr>
      <w:r>
        <w:rPr>
          <w:rFonts w:hint="eastAsia" w:ascii="宋体" w:hAnsi="宋体"/>
          <w:b/>
          <w:bCs/>
          <w:color w:val="000000"/>
        </w:rPr>
        <w:t>投标人评标综合得分=价格分+</w:t>
      </w:r>
      <w:r>
        <w:rPr>
          <w:rFonts w:hint="eastAsia" w:ascii="宋体" w:hAnsi="宋体" w:cs="宋体"/>
          <w:b/>
          <w:bCs/>
          <w:szCs w:val="24"/>
        </w:rPr>
        <w:t>商务技术分</w:t>
      </w:r>
    </w:p>
    <w:p>
      <w:pPr>
        <w:pStyle w:val="23"/>
        <w:spacing w:line="300" w:lineRule="auto"/>
        <w:ind w:firstLine="562" w:firstLineChars="200"/>
        <w:jc w:val="left"/>
        <w:rPr>
          <w:rFonts w:ascii="宋体" w:cs="宋体"/>
          <w:color w:val="auto"/>
          <w:sz w:val="28"/>
          <w:szCs w:val="28"/>
        </w:rPr>
      </w:pPr>
      <w:r>
        <w:rPr>
          <w:rFonts w:hint="eastAsia" w:ascii="宋体" w:cs="宋体"/>
          <w:color w:val="auto"/>
          <w:sz w:val="28"/>
          <w:szCs w:val="28"/>
        </w:rPr>
        <w:t>二、评标程序</w:t>
      </w:r>
    </w:p>
    <w:p>
      <w:pPr>
        <w:snapToGrid w:val="0"/>
        <w:spacing w:line="300" w:lineRule="auto"/>
        <w:ind w:firstLine="482"/>
        <w:rPr>
          <w:rFonts w:ascii="宋体" w:hAnsi="宋体" w:cs="宋体"/>
          <w:b/>
        </w:rPr>
      </w:pPr>
      <w:r>
        <w:rPr>
          <w:rFonts w:hint="eastAsia" w:ascii="宋体" w:hAnsi="宋体" w:cs="宋体"/>
          <w:b/>
        </w:rPr>
        <w:t>（一）采购人或者采购代理机构依法对投标人的资格进行审查。资格证明材料不全的，或者不符合招标文件标明的资格要求的，投标文件将被视为无效。</w:t>
      </w:r>
    </w:p>
    <w:p>
      <w:pPr>
        <w:snapToGrid w:val="0"/>
        <w:spacing w:line="300" w:lineRule="auto"/>
        <w:ind w:firstLine="482"/>
        <w:rPr>
          <w:rFonts w:ascii="宋体" w:hAnsi="宋体" w:cs="宋体"/>
          <w:b/>
        </w:rPr>
      </w:pPr>
      <w:r>
        <w:rPr>
          <w:rFonts w:hint="eastAsia" w:ascii="宋体" w:hAnsi="宋体" w:cs="宋体"/>
          <w:b/>
        </w:rPr>
        <w:t>（二）评标委员会对</w:t>
      </w:r>
      <w:r>
        <w:rPr>
          <w:rFonts w:hint="eastAsia" w:ascii="宋体" w:hAnsi="宋体" w:cs="宋体"/>
          <w:b/>
          <w:bCs/>
          <w:szCs w:val="24"/>
        </w:rPr>
        <w:t>商务</w:t>
      </w:r>
      <w:r>
        <w:rPr>
          <w:rFonts w:hint="eastAsia" w:ascii="宋体" w:hAnsi="宋体" w:cs="宋体"/>
          <w:b/>
        </w:rPr>
        <w:t>技术文件进行符合性审查、技术评审，对报价文件进行报价评审。</w:t>
      </w:r>
    </w:p>
    <w:p>
      <w:pPr>
        <w:snapToGrid w:val="0"/>
        <w:spacing w:line="300" w:lineRule="auto"/>
        <w:ind w:firstLine="472" w:firstLineChars="196"/>
        <w:rPr>
          <w:rFonts w:ascii="宋体" w:hAnsi="宋体" w:cs="宋体"/>
          <w:b/>
          <w:bCs/>
          <w:szCs w:val="24"/>
        </w:rPr>
      </w:pPr>
      <w:r>
        <w:rPr>
          <w:rFonts w:hint="eastAsia" w:ascii="宋体" w:hAnsi="宋体" w:cs="宋体"/>
          <w:b/>
          <w:bCs/>
          <w:szCs w:val="24"/>
        </w:rPr>
        <w:t>1.在商务技术文件符合性审查时，如发现下列情形之一的，投标文件将被视为无效：</w:t>
      </w:r>
    </w:p>
    <w:p>
      <w:pPr>
        <w:snapToGrid w:val="0"/>
        <w:spacing w:line="440" w:lineRule="exact"/>
        <w:ind w:firstLine="470" w:firstLineChars="196"/>
        <w:rPr>
          <w:rFonts w:ascii="宋体" w:hAnsi="宋体" w:cs="宋体"/>
          <w:bCs/>
        </w:rPr>
      </w:pPr>
      <w:r>
        <w:rPr>
          <w:rFonts w:hint="eastAsia" w:ascii="宋体" w:hAnsi="宋体" w:cs="宋体"/>
          <w:bCs/>
        </w:rPr>
        <w:t>（1）</w:t>
      </w:r>
      <w:r>
        <w:rPr>
          <w:rFonts w:ascii="宋体" w:hAnsi="宋体"/>
        </w:rPr>
        <w:t>电子投标文件未按规定要求提供电子签章的</w:t>
      </w:r>
      <w:r>
        <w:rPr>
          <w:rFonts w:hint="eastAsia" w:ascii="宋体" w:hAnsi="宋体"/>
        </w:rPr>
        <w:t>；</w:t>
      </w:r>
    </w:p>
    <w:p>
      <w:pPr>
        <w:snapToGrid w:val="0"/>
        <w:spacing w:line="440" w:lineRule="exact"/>
        <w:ind w:firstLine="470" w:firstLineChars="196"/>
        <w:rPr>
          <w:rFonts w:ascii="宋体" w:hAnsi="宋体" w:cs="宋体"/>
          <w:bCs/>
        </w:rPr>
      </w:pPr>
      <w:r>
        <w:rPr>
          <w:rFonts w:hint="eastAsia" w:ascii="宋体" w:hAnsi="宋体" w:cs="宋体"/>
        </w:rPr>
        <w:t>（2）</w:t>
      </w:r>
      <w:r>
        <w:rPr>
          <w:rFonts w:hint="eastAsia" w:ascii="宋体" w:hAnsi="宋体" w:cs="宋体"/>
          <w:bCs/>
        </w:rPr>
        <w:t>在商务技术文件中出现报价的；</w:t>
      </w:r>
    </w:p>
    <w:p>
      <w:pPr>
        <w:snapToGrid w:val="0"/>
        <w:spacing w:line="440" w:lineRule="exact"/>
        <w:ind w:firstLine="470" w:firstLineChars="196"/>
        <w:rPr>
          <w:rFonts w:ascii="宋体" w:hAnsi="宋体" w:cs="宋体"/>
          <w:bCs/>
          <w:kern w:val="0"/>
        </w:rPr>
      </w:pPr>
      <w:r>
        <w:rPr>
          <w:rFonts w:hint="eastAsia" w:ascii="宋体" w:hAnsi="宋体" w:cs="宋体"/>
        </w:rPr>
        <w:t>（3）</w:t>
      </w:r>
      <w:r>
        <w:rPr>
          <w:rFonts w:hint="eastAsia" w:ascii="宋体" w:hAnsi="宋体" w:cs="宋体"/>
          <w:bCs/>
        </w:rPr>
        <w:t>商务技术文件</w:t>
      </w:r>
      <w:r>
        <w:rPr>
          <w:rFonts w:hint="eastAsia" w:ascii="宋体" w:hAnsi="宋体" w:cs="宋体"/>
        </w:rPr>
        <w:t>无法定代表人或授权代表签字</w:t>
      </w:r>
      <w:r>
        <w:rPr>
          <w:rFonts w:hint="eastAsia" w:ascii="宋体" w:hAnsi="宋体" w:cs="宋体"/>
          <w:color w:val="000000"/>
          <w:szCs w:val="24"/>
        </w:rPr>
        <w:t>（或盖章）</w:t>
      </w:r>
      <w:r>
        <w:rPr>
          <w:rFonts w:hint="eastAsia" w:ascii="宋体" w:hAnsi="宋体" w:cs="宋体"/>
        </w:rPr>
        <w:t>，或未</w:t>
      </w:r>
      <w:r>
        <w:rPr>
          <w:rFonts w:hint="eastAsia" w:ascii="宋体" w:hAnsi="宋体" w:cs="宋体"/>
          <w:bCs/>
          <w:kern w:val="0"/>
        </w:rPr>
        <w:t>提供法定代表人授权委托书、投标声明书或者填写项目不齐全的；</w:t>
      </w:r>
    </w:p>
    <w:p>
      <w:pPr>
        <w:snapToGrid w:val="0"/>
        <w:spacing w:line="440" w:lineRule="exact"/>
        <w:ind w:firstLine="470" w:firstLineChars="196"/>
        <w:rPr>
          <w:rFonts w:ascii="宋体" w:hAnsi="宋体" w:cs="宋体"/>
        </w:rPr>
      </w:pPr>
      <w:r>
        <w:rPr>
          <w:rFonts w:hint="eastAsia" w:ascii="宋体" w:hAnsi="宋体" w:cs="宋体"/>
        </w:rPr>
        <w:t>（4）投标代表人未能出具身份证明或与法定代表人授权委托人身份不符的；</w:t>
      </w:r>
    </w:p>
    <w:p>
      <w:pPr>
        <w:pStyle w:val="16"/>
        <w:snapToGrid w:val="0"/>
        <w:spacing w:line="440" w:lineRule="exact"/>
        <w:ind w:firstLine="470" w:firstLineChars="196"/>
        <w:rPr>
          <w:rFonts w:ascii="宋体" w:hAnsi="宋体" w:cs="宋体"/>
          <w:kern w:val="2"/>
          <w:szCs w:val="28"/>
        </w:rPr>
      </w:pPr>
      <w:r>
        <w:rPr>
          <w:rFonts w:hint="eastAsia" w:ascii="宋体" w:hAnsi="宋体" w:cs="宋体"/>
          <w:kern w:val="2"/>
          <w:szCs w:val="28"/>
        </w:rPr>
        <w:t>（5）</w:t>
      </w:r>
      <w:r>
        <w:rPr>
          <w:rFonts w:hint="eastAsia" w:ascii="宋体" w:hAnsi="宋体" w:cs="宋体"/>
          <w:bCs/>
        </w:rPr>
        <w:t>商务技术文件</w:t>
      </w:r>
      <w:r>
        <w:rPr>
          <w:rFonts w:hint="eastAsia" w:ascii="宋体" w:hAnsi="宋体" w:cs="宋体"/>
          <w:kern w:val="2"/>
          <w:szCs w:val="28"/>
        </w:rPr>
        <w:t>格式不规范、项目不齐全或者内容虚假的；</w:t>
      </w:r>
    </w:p>
    <w:p>
      <w:pPr>
        <w:pStyle w:val="16"/>
        <w:snapToGrid w:val="0"/>
        <w:spacing w:line="440" w:lineRule="exact"/>
        <w:ind w:firstLine="470" w:firstLineChars="196"/>
        <w:rPr>
          <w:rFonts w:ascii="宋体" w:hAnsi="宋体" w:cs="宋体"/>
          <w:kern w:val="2"/>
          <w:szCs w:val="28"/>
        </w:rPr>
      </w:pPr>
      <w:r>
        <w:rPr>
          <w:rFonts w:hint="eastAsia" w:ascii="宋体" w:hAnsi="宋体" w:cs="宋体"/>
          <w:kern w:val="2"/>
          <w:szCs w:val="28"/>
        </w:rPr>
        <w:t>（6）</w:t>
      </w:r>
      <w:r>
        <w:rPr>
          <w:rFonts w:hint="eastAsia" w:ascii="宋体" w:hAnsi="宋体" w:cs="宋体"/>
          <w:bCs/>
        </w:rPr>
        <w:t>商务技术文件</w:t>
      </w:r>
      <w:r>
        <w:rPr>
          <w:rFonts w:hint="eastAsia" w:ascii="宋体" w:hAnsi="宋体" w:cs="宋体"/>
          <w:kern w:val="2"/>
          <w:szCs w:val="28"/>
        </w:rPr>
        <w:t>的实质性内容未使用中文表述、意思表述不明确、前后矛盾或者使用计量单位不符合招标文件要求的（经评标委员会认定并允许其当场更正的笔误除外）；</w:t>
      </w:r>
    </w:p>
    <w:p>
      <w:pPr>
        <w:snapToGrid w:val="0"/>
        <w:spacing w:line="440" w:lineRule="exact"/>
        <w:ind w:firstLine="470" w:firstLineChars="196"/>
        <w:rPr>
          <w:rFonts w:ascii="宋体" w:hAnsi="宋体" w:cs="宋体"/>
          <w:bCs/>
          <w:kern w:val="0"/>
        </w:rPr>
      </w:pPr>
      <w:r>
        <w:rPr>
          <w:rFonts w:hint="eastAsia" w:ascii="宋体" w:hAnsi="宋体" w:cs="宋体"/>
          <w:bCs/>
          <w:kern w:val="0"/>
        </w:rPr>
        <w:t>（7）未实质性响应采购文件要求或者投标文件有采购方不能接受的附加条件的；</w:t>
      </w:r>
    </w:p>
    <w:p>
      <w:pPr>
        <w:snapToGrid w:val="0"/>
        <w:spacing w:line="440" w:lineRule="exact"/>
        <w:ind w:firstLine="472" w:firstLineChars="196"/>
        <w:rPr>
          <w:rFonts w:ascii="宋体" w:hAnsi="宋体" w:cs="宋体"/>
          <w:bCs/>
          <w:kern w:val="0"/>
        </w:rPr>
      </w:pPr>
      <w:r>
        <w:rPr>
          <w:rFonts w:hint="eastAsia" w:ascii="宋体" w:hAnsi="宋体" w:cs="宋体"/>
          <w:b/>
          <w:kern w:val="0"/>
        </w:rPr>
        <w:t>（8）未提供样品或样品提供不全；</w:t>
      </w:r>
    </w:p>
    <w:p>
      <w:pPr>
        <w:snapToGrid w:val="0"/>
        <w:spacing w:line="440" w:lineRule="exact"/>
        <w:ind w:firstLine="470" w:firstLineChars="196"/>
        <w:rPr>
          <w:rFonts w:ascii="宋体" w:hAnsi="宋体" w:cs="宋体"/>
          <w:bCs/>
          <w:kern w:val="0"/>
        </w:rPr>
      </w:pPr>
      <w:r>
        <w:rPr>
          <w:rFonts w:hint="eastAsia" w:ascii="宋体" w:hAnsi="宋体" w:cs="宋体"/>
          <w:bCs/>
          <w:kern w:val="0"/>
        </w:rPr>
        <w:t>（9）不符合本采购文件中的实质性要求条款。</w:t>
      </w:r>
    </w:p>
    <w:p>
      <w:pPr>
        <w:pStyle w:val="16"/>
        <w:snapToGrid w:val="0"/>
        <w:spacing w:line="300" w:lineRule="auto"/>
        <w:ind w:firstLine="472" w:firstLineChars="196"/>
        <w:rPr>
          <w:rFonts w:ascii="宋体" w:hAnsi="宋体" w:cs="宋体"/>
          <w:b/>
          <w:bCs/>
        </w:rPr>
      </w:pPr>
      <w:r>
        <w:rPr>
          <w:rFonts w:hint="eastAsia" w:ascii="宋体" w:hAnsi="宋体" w:cs="宋体"/>
          <w:b/>
          <w:bCs/>
        </w:rPr>
        <w:t>2.在技术评审时，如发现下列情形之一的，投标文件将被视为无效：</w:t>
      </w:r>
    </w:p>
    <w:p>
      <w:pPr>
        <w:pStyle w:val="16"/>
        <w:snapToGrid w:val="0"/>
        <w:spacing w:line="300" w:lineRule="auto"/>
        <w:ind w:firstLine="470" w:firstLineChars="196"/>
        <w:rPr>
          <w:rFonts w:ascii="宋体" w:hAnsi="宋体" w:cs="宋体"/>
        </w:rPr>
      </w:pPr>
      <w:r>
        <w:rPr>
          <w:rFonts w:hint="eastAsia" w:ascii="宋体" w:hAnsi="宋体" w:cs="宋体"/>
        </w:rPr>
        <w:t>（1）未提供或未如实提供投标货物的技术参数，或者投标文件标明的响应或偏离与事实不符或虚假投标的；</w:t>
      </w:r>
    </w:p>
    <w:p>
      <w:pPr>
        <w:pStyle w:val="16"/>
        <w:snapToGrid w:val="0"/>
        <w:spacing w:line="300" w:lineRule="auto"/>
        <w:ind w:firstLine="470" w:firstLineChars="196"/>
        <w:rPr>
          <w:rFonts w:ascii="宋体" w:hAnsi="宋体" w:cs="宋体"/>
        </w:rPr>
      </w:pPr>
      <w:r>
        <w:rPr>
          <w:rFonts w:hint="eastAsia" w:ascii="宋体" w:hAnsi="宋体" w:cs="宋体"/>
        </w:rPr>
        <w:t>（2）</w:t>
      </w:r>
      <w:r>
        <w:rPr>
          <w:rFonts w:hint="eastAsia" w:ascii="宋体" w:hAnsi="宋体" w:cs="宋体"/>
          <w:snapToGrid w:val="0"/>
        </w:rPr>
        <w:t>明显不符合招标文件要求的规格型号、质量标准，或者与</w:t>
      </w:r>
      <w:r>
        <w:rPr>
          <w:rFonts w:hint="eastAsia" w:ascii="宋体" w:hAnsi="宋体" w:cs="宋体"/>
        </w:rPr>
        <w:t>招标文件中标“▲”的技术指标、主要功能项目发生实质性偏离的；</w:t>
      </w:r>
    </w:p>
    <w:p>
      <w:pPr>
        <w:pStyle w:val="16"/>
        <w:snapToGrid w:val="0"/>
        <w:spacing w:line="300" w:lineRule="auto"/>
        <w:ind w:firstLine="470" w:firstLineChars="196"/>
        <w:rPr>
          <w:rFonts w:ascii="宋体" w:hAnsi="宋体" w:cs="宋体"/>
        </w:rPr>
      </w:pPr>
      <w:r>
        <w:rPr>
          <w:rFonts w:hint="eastAsia" w:ascii="宋体" w:hAnsi="宋体" w:cs="宋体"/>
        </w:rPr>
        <w:t>（3）投标技术方案不明确，存在一个或一个以上备选（替代）投标方案的；</w:t>
      </w:r>
    </w:p>
    <w:p>
      <w:pPr>
        <w:pStyle w:val="16"/>
        <w:snapToGrid w:val="0"/>
        <w:spacing w:line="300" w:lineRule="auto"/>
        <w:ind w:firstLine="470" w:firstLineChars="196"/>
        <w:rPr>
          <w:rFonts w:ascii="宋体" w:hAnsi="宋体" w:cs="宋体"/>
        </w:rPr>
      </w:pPr>
      <w:r>
        <w:rPr>
          <w:rFonts w:hint="eastAsia" w:ascii="宋体" w:hAnsi="宋体" w:cs="宋体"/>
        </w:rPr>
        <w:t>（4）与其他参加本次投标供应商的投标文件（技术文件）的文字表述内容相同连续20行以上或者差错相同2处以上的。</w:t>
      </w:r>
    </w:p>
    <w:p>
      <w:pPr>
        <w:pStyle w:val="16"/>
        <w:snapToGrid w:val="0"/>
        <w:spacing w:line="300" w:lineRule="auto"/>
        <w:ind w:firstLine="470" w:firstLineChars="196"/>
        <w:rPr>
          <w:rFonts w:ascii="宋体" w:hAnsi="宋体" w:cs="宋体"/>
        </w:rPr>
      </w:pPr>
      <w:r>
        <w:rPr>
          <w:rFonts w:hint="eastAsia" w:ascii="宋体" w:hAnsi="宋体" w:cs="宋体"/>
        </w:rPr>
        <w:t>（5）不符合本采购文件中的实质性要求条款。</w:t>
      </w:r>
    </w:p>
    <w:p>
      <w:pPr>
        <w:pStyle w:val="16"/>
        <w:snapToGrid w:val="0"/>
        <w:spacing w:line="300" w:lineRule="auto"/>
        <w:ind w:firstLine="472" w:firstLineChars="196"/>
        <w:rPr>
          <w:rFonts w:ascii="宋体" w:hAnsi="宋体" w:cs="宋体"/>
          <w:b/>
          <w:bCs/>
        </w:rPr>
      </w:pPr>
      <w:r>
        <w:rPr>
          <w:rFonts w:hint="eastAsia" w:ascii="宋体" w:hAnsi="宋体" w:cs="宋体"/>
          <w:b/>
          <w:bCs/>
        </w:rPr>
        <w:t>3.在报价评审时，如发现下列情形之一的，投标文件将被视为无效：</w:t>
      </w:r>
    </w:p>
    <w:p>
      <w:pPr>
        <w:pStyle w:val="16"/>
        <w:snapToGrid w:val="0"/>
        <w:spacing w:line="300" w:lineRule="auto"/>
        <w:ind w:firstLine="470" w:firstLineChars="196"/>
        <w:rPr>
          <w:rFonts w:ascii="宋体" w:hAnsi="宋体" w:cs="宋体"/>
        </w:rPr>
      </w:pPr>
      <w:r>
        <w:rPr>
          <w:rFonts w:hint="eastAsia" w:ascii="宋体" w:hAnsi="宋体" w:cs="宋体"/>
        </w:rPr>
        <w:t>（1）未采用人民币报价或者未按照招标文件标明的币种报价的；</w:t>
      </w:r>
    </w:p>
    <w:p>
      <w:pPr>
        <w:pStyle w:val="16"/>
        <w:snapToGrid w:val="0"/>
        <w:spacing w:line="300" w:lineRule="auto"/>
        <w:ind w:firstLine="470" w:firstLineChars="196"/>
        <w:rPr>
          <w:rFonts w:ascii="宋体" w:hAnsi="宋体" w:cs="宋体"/>
        </w:rPr>
      </w:pPr>
      <w:r>
        <w:rPr>
          <w:rFonts w:hint="eastAsia" w:ascii="宋体" w:hAnsi="宋体" w:cs="宋体"/>
        </w:rPr>
        <w:t>（2）投标报价具有选择性或者开标价格与投标文件承诺的优惠（折扣）价格不一致的；</w:t>
      </w:r>
    </w:p>
    <w:p>
      <w:pPr>
        <w:pStyle w:val="16"/>
        <w:snapToGrid w:val="0"/>
        <w:spacing w:line="300" w:lineRule="auto"/>
        <w:ind w:firstLine="470" w:firstLineChars="196"/>
        <w:rPr>
          <w:rFonts w:ascii="宋体" w:hAnsi="宋体" w:cs="宋体"/>
        </w:rPr>
      </w:pPr>
      <w:r>
        <w:rPr>
          <w:rFonts w:hint="eastAsia" w:ascii="宋体" w:hAnsi="宋体" w:cs="宋体"/>
        </w:rPr>
        <w:t>（3）投标报价超过采购上限价的；</w:t>
      </w:r>
    </w:p>
    <w:p>
      <w:pPr>
        <w:pStyle w:val="16"/>
        <w:snapToGrid w:val="0"/>
        <w:spacing w:line="300" w:lineRule="auto"/>
        <w:ind w:firstLine="470" w:firstLineChars="196"/>
        <w:rPr>
          <w:rFonts w:ascii="宋体" w:hAnsi="宋体" w:cs="宋体"/>
        </w:rPr>
      </w:pPr>
      <w:r>
        <w:rPr>
          <w:rFonts w:hint="eastAsia" w:ascii="宋体" w:hAnsi="宋体" w:cs="宋体"/>
        </w:rPr>
        <w:t>（4）投标报价明显低于其他通过符合性审查投标人的报价，且供应商不能证明其报价合理性并提供证明材料的；</w:t>
      </w:r>
    </w:p>
    <w:p>
      <w:pPr>
        <w:pStyle w:val="16"/>
        <w:snapToGrid w:val="0"/>
        <w:spacing w:line="300" w:lineRule="auto"/>
        <w:ind w:firstLine="470" w:firstLineChars="196"/>
        <w:rPr>
          <w:rFonts w:ascii="宋体" w:hAnsi="宋体" w:cs="宋体"/>
        </w:rPr>
      </w:pPr>
      <w:r>
        <w:rPr>
          <w:rFonts w:hint="eastAsia" w:ascii="宋体" w:hAnsi="宋体" w:cs="宋体"/>
        </w:rPr>
        <w:t>（5）投标有效期、交货期、质保期等条款不能满足招标文件要求的；</w:t>
      </w:r>
    </w:p>
    <w:p>
      <w:pPr>
        <w:pStyle w:val="16"/>
        <w:snapToGrid w:val="0"/>
        <w:spacing w:line="300" w:lineRule="auto"/>
        <w:ind w:firstLine="470" w:firstLineChars="196"/>
        <w:rPr>
          <w:rFonts w:ascii="宋体" w:hAnsi="宋体" w:cs="宋体"/>
        </w:rPr>
      </w:pPr>
      <w:r>
        <w:rPr>
          <w:rFonts w:hint="eastAsia" w:ascii="宋体" w:hAnsi="宋体" w:cs="宋体"/>
        </w:rPr>
        <w:t>（6）报价文件无法定代表人或授权代表签字</w:t>
      </w:r>
      <w:r>
        <w:rPr>
          <w:rFonts w:hint="eastAsia" w:ascii="宋体" w:hAnsi="宋体" w:cs="宋体"/>
          <w:color w:val="000000"/>
        </w:rPr>
        <w:t>（或盖章）</w:t>
      </w:r>
      <w:r>
        <w:rPr>
          <w:rFonts w:hint="eastAsia" w:ascii="宋体" w:hAnsi="宋体" w:cs="宋体"/>
        </w:rPr>
        <w:t>的；</w:t>
      </w:r>
    </w:p>
    <w:p>
      <w:pPr>
        <w:pStyle w:val="16"/>
        <w:snapToGrid w:val="0"/>
        <w:spacing w:line="300" w:lineRule="auto"/>
        <w:ind w:firstLine="470" w:firstLineChars="196"/>
        <w:rPr>
          <w:rFonts w:ascii="宋体" w:hAnsi="宋体" w:cs="宋体"/>
        </w:rPr>
      </w:pPr>
      <w:r>
        <w:rPr>
          <w:rFonts w:hint="eastAsia" w:ascii="宋体" w:hAnsi="宋体" w:cs="宋体"/>
        </w:rPr>
        <w:t>（7）报价文件格式不规范、项目不齐全或者内容虚假的；</w:t>
      </w:r>
    </w:p>
    <w:p>
      <w:pPr>
        <w:pStyle w:val="16"/>
        <w:snapToGrid w:val="0"/>
        <w:spacing w:line="300" w:lineRule="auto"/>
        <w:ind w:firstLine="470" w:firstLineChars="196"/>
        <w:rPr>
          <w:rFonts w:ascii="宋体" w:hAnsi="宋体" w:cs="宋体"/>
        </w:rPr>
      </w:pPr>
      <w:r>
        <w:rPr>
          <w:rFonts w:hint="eastAsia" w:ascii="宋体" w:hAnsi="宋体" w:cs="宋体"/>
        </w:rPr>
        <w:t>（8）</w:t>
      </w:r>
      <w:r>
        <w:rPr>
          <w:rFonts w:hint="eastAsia" w:ascii="宋体" w:hAnsi="宋体" w:cs="宋体"/>
          <w:bCs/>
        </w:rPr>
        <w:t>报价文件</w:t>
      </w:r>
      <w:r>
        <w:rPr>
          <w:rFonts w:hint="eastAsia" w:ascii="宋体" w:hAnsi="宋体" w:cs="宋体"/>
          <w:kern w:val="2"/>
          <w:szCs w:val="28"/>
        </w:rPr>
        <w:t>的实质性内容未使用中文表述、意思表述不明确、前后矛盾或者使用计量单位不符合招标文件要求的（经评标委员会认定并允许其当场更正的笔误除外）；</w:t>
      </w:r>
    </w:p>
    <w:p>
      <w:pPr>
        <w:pStyle w:val="16"/>
        <w:snapToGrid w:val="0"/>
        <w:spacing w:line="300" w:lineRule="auto"/>
        <w:ind w:firstLine="470" w:firstLineChars="196"/>
        <w:rPr>
          <w:rFonts w:ascii="宋体" w:hAnsi="宋体" w:cs="宋体"/>
        </w:rPr>
      </w:pPr>
      <w:r>
        <w:rPr>
          <w:rFonts w:hint="eastAsia" w:ascii="宋体" w:hAnsi="宋体" w:cs="宋体"/>
        </w:rPr>
        <w:t>（9）未实质性响应采购文件要求或者投标文件有采购方不能接受的附加条件的；</w:t>
      </w:r>
    </w:p>
    <w:p>
      <w:pPr>
        <w:pStyle w:val="16"/>
        <w:snapToGrid w:val="0"/>
        <w:spacing w:line="300" w:lineRule="auto"/>
        <w:ind w:firstLine="470" w:firstLineChars="196"/>
        <w:rPr>
          <w:rFonts w:ascii="宋体" w:hAnsi="宋体" w:cs="宋体"/>
        </w:rPr>
      </w:pPr>
      <w:r>
        <w:rPr>
          <w:rFonts w:hint="eastAsia" w:ascii="宋体" w:hAnsi="宋体" w:cs="宋体"/>
        </w:rPr>
        <w:t>（10）不符合本采购文件中的实质性要求条款。</w:t>
      </w:r>
    </w:p>
    <w:p>
      <w:pPr>
        <w:pStyle w:val="23"/>
        <w:spacing w:line="300" w:lineRule="auto"/>
        <w:ind w:firstLine="562" w:firstLineChars="200"/>
        <w:jc w:val="left"/>
        <w:rPr>
          <w:rFonts w:ascii="宋体" w:cs="宋体"/>
          <w:sz w:val="28"/>
          <w:szCs w:val="28"/>
        </w:rPr>
      </w:pPr>
      <w:r>
        <w:rPr>
          <w:rFonts w:hint="eastAsia" w:ascii="宋体" w:cs="宋体"/>
          <w:sz w:val="28"/>
          <w:szCs w:val="28"/>
        </w:rPr>
        <w:t>三、评标内容及标准</w:t>
      </w:r>
    </w:p>
    <w:p>
      <w:pPr>
        <w:spacing w:line="300" w:lineRule="auto"/>
        <w:ind w:firstLine="569" w:firstLineChars="236"/>
        <w:rPr>
          <w:rFonts w:ascii="宋体" w:hAnsi="宋体" w:cs="宋体"/>
          <w:b/>
          <w:szCs w:val="24"/>
        </w:rPr>
      </w:pPr>
      <w:r>
        <w:rPr>
          <w:rFonts w:hint="eastAsia" w:ascii="宋体" w:hAnsi="宋体" w:cs="宋体"/>
          <w:b/>
          <w:color w:val="000000"/>
          <w:szCs w:val="24"/>
        </w:rPr>
        <w:t>（一）价格</w:t>
      </w:r>
      <w:r>
        <w:rPr>
          <w:rFonts w:hint="eastAsia" w:ascii="宋体" w:hAnsi="宋体" w:cs="宋体"/>
          <w:b/>
          <w:szCs w:val="24"/>
        </w:rPr>
        <w:t>分（30分）</w:t>
      </w:r>
    </w:p>
    <w:p>
      <w:pPr>
        <w:spacing w:line="303" w:lineRule="auto"/>
        <w:ind w:firstLine="566" w:firstLineChars="236"/>
        <w:rPr>
          <w:rFonts w:ascii="宋体" w:hAnsi="宋体" w:cs="宋体"/>
          <w:szCs w:val="24"/>
        </w:rPr>
      </w:pPr>
      <w:r>
        <w:rPr>
          <w:rFonts w:hint="eastAsia" w:ascii="宋体" w:hAnsi="宋体" w:cs="宋体"/>
          <w:szCs w:val="24"/>
        </w:rPr>
        <w:t>1.价格分采用低价优先法计算，即满足采购文件要求且投标价格最低的投标报价为评标基准价，其他投标人的价格分按照下列公式计算：</w:t>
      </w:r>
    </w:p>
    <w:p>
      <w:pPr>
        <w:spacing w:line="303" w:lineRule="auto"/>
        <w:ind w:firstLine="566" w:firstLineChars="236"/>
        <w:rPr>
          <w:rFonts w:ascii="宋体" w:hAnsi="宋体" w:cs="宋体"/>
          <w:szCs w:val="24"/>
        </w:rPr>
      </w:pPr>
      <w:r>
        <w:rPr>
          <w:rFonts w:hint="eastAsia" w:ascii="宋体" w:hAnsi="宋体" w:cs="宋体"/>
          <w:szCs w:val="24"/>
        </w:rPr>
        <w:t>价格分=（评标基准价/投标报价）×30%×100</w:t>
      </w:r>
    </w:p>
    <w:p>
      <w:pPr>
        <w:spacing w:line="300" w:lineRule="auto"/>
        <w:ind w:firstLine="566" w:firstLineChars="236"/>
        <w:rPr>
          <w:rFonts w:ascii="宋体" w:hAnsi="宋体" w:cs="宋体"/>
          <w:szCs w:val="24"/>
        </w:rPr>
      </w:pPr>
      <w:r>
        <w:rPr>
          <w:rFonts w:hint="eastAsia" w:ascii="宋体" w:hAnsi="宋体" w:cs="宋体"/>
          <w:szCs w:val="24"/>
        </w:rPr>
        <w:t>2.</w:t>
      </w:r>
      <w:r>
        <w:rPr>
          <w:rFonts w:hint="eastAsia" w:ascii="宋体" w:hAnsi="宋体" w:cs="宋体"/>
          <w:color w:val="000000"/>
          <w:szCs w:val="24"/>
        </w:rPr>
        <w:t>投标人的投标报价超过采购上限价的</w:t>
      </w:r>
      <w:r>
        <w:rPr>
          <w:rFonts w:hint="eastAsia" w:ascii="宋体" w:hAnsi="宋体" w:cs="宋体"/>
          <w:szCs w:val="24"/>
        </w:rPr>
        <w:t>，其投标无效。投标人报价低于项目预算50%的，应当在报价文件中详细阐述不影响产品质量或者诚信履约的具体原因。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300" w:lineRule="auto"/>
        <w:ind w:firstLine="569" w:firstLineChars="236"/>
        <w:rPr>
          <w:rFonts w:ascii="宋体" w:hAnsi="宋体" w:cs="宋体"/>
          <w:b/>
          <w:color w:val="auto"/>
          <w:szCs w:val="24"/>
        </w:rPr>
      </w:pPr>
      <w:r>
        <w:rPr>
          <w:rFonts w:hint="eastAsia" w:ascii="宋体" w:hAnsi="宋体" w:cs="宋体"/>
          <w:b/>
          <w:color w:val="000000"/>
          <w:szCs w:val="24"/>
        </w:rPr>
        <w:t>3.</w:t>
      </w:r>
      <w:r>
        <w:rPr>
          <w:rFonts w:hint="eastAsia" w:ascii="宋体" w:hAnsi="宋体" w:cs="宋体"/>
          <w:b/>
          <w:szCs w:val="24"/>
        </w:rPr>
        <w:t xml:space="preserve"> 本项目采购上限价为人民</w:t>
      </w:r>
      <w:r>
        <w:rPr>
          <w:rFonts w:hint="eastAsia" w:ascii="宋体" w:hAnsi="宋体" w:cs="宋体"/>
          <w:b/>
          <w:color w:val="auto"/>
          <w:szCs w:val="24"/>
        </w:rPr>
        <w:t>币</w:t>
      </w:r>
      <w:r>
        <w:rPr>
          <w:rFonts w:hint="eastAsia" w:ascii="宋体" w:hAnsi="宋体" w:cs="宋体"/>
          <w:b/>
          <w:color w:val="auto"/>
          <w:szCs w:val="24"/>
          <w:lang w:val="en-US" w:eastAsia="zh-CN"/>
        </w:rPr>
        <w:t>贰佰玖拾玖万玖仟伍佰肆拾</w:t>
      </w:r>
      <w:r>
        <w:rPr>
          <w:rFonts w:hint="eastAsia" w:ascii="宋体" w:hAnsi="宋体" w:cs="宋体"/>
          <w:b/>
          <w:color w:val="auto"/>
          <w:szCs w:val="24"/>
        </w:rPr>
        <w:t>元整（¥</w:t>
      </w:r>
      <w:r>
        <w:rPr>
          <w:rFonts w:hint="eastAsia" w:ascii="宋体" w:hAnsi="宋体" w:cs="宋体"/>
          <w:b/>
          <w:color w:val="auto"/>
          <w:szCs w:val="24"/>
          <w:lang w:val="en-US" w:eastAsia="zh-CN"/>
        </w:rPr>
        <w:t>2999540</w:t>
      </w:r>
      <w:r>
        <w:rPr>
          <w:rFonts w:hint="eastAsia" w:ascii="宋体" w:hAnsi="宋体" w:cs="宋体"/>
          <w:b/>
          <w:color w:val="auto"/>
          <w:szCs w:val="24"/>
        </w:rPr>
        <w:t>.00元）</w:t>
      </w:r>
    </w:p>
    <w:p>
      <w:pPr>
        <w:pStyle w:val="16"/>
        <w:snapToGrid w:val="0"/>
        <w:spacing w:line="300" w:lineRule="auto"/>
        <w:ind w:firstLine="470" w:firstLineChars="196"/>
      </w:pPr>
    </w:p>
    <w:p>
      <w:pPr>
        <w:ind w:firstLine="480"/>
      </w:pPr>
    </w:p>
    <w:p>
      <w:pPr>
        <w:spacing w:line="300" w:lineRule="auto"/>
        <w:ind w:firstLine="569" w:firstLineChars="236"/>
        <w:rPr>
          <w:rFonts w:asciiTheme="minorEastAsia" w:hAnsiTheme="minorEastAsia" w:eastAsiaTheme="minorEastAsia" w:cstheme="minorEastAsia"/>
        </w:rPr>
      </w:pPr>
      <w:r>
        <w:rPr>
          <w:rFonts w:hint="eastAsia" w:asciiTheme="minorEastAsia" w:hAnsiTheme="minorEastAsia" w:eastAsiaTheme="minorEastAsia" w:cstheme="minorEastAsia"/>
          <w:b/>
          <w:bCs/>
        </w:rPr>
        <w:t>（二）</w:t>
      </w:r>
      <w:r>
        <w:rPr>
          <w:rFonts w:hint="eastAsia" w:asciiTheme="minorEastAsia" w:hAnsiTheme="minorEastAsia" w:eastAsiaTheme="minorEastAsia" w:cstheme="minorEastAsia"/>
          <w:b/>
          <w:color w:val="000000"/>
          <w:szCs w:val="24"/>
        </w:rPr>
        <w:t>商务技术</w:t>
      </w:r>
      <w:r>
        <w:rPr>
          <w:rFonts w:hint="eastAsia" w:asciiTheme="minorEastAsia" w:hAnsiTheme="minorEastAsia" w:eastAsiaTheme="minorEastAsia" w:cstheme="minorEastAsia"/>
          <w:b/>
          <w:szCs w:val="24"/>
        </w:rPr>
        <w:t>分（70分）</w:t>
      </w:r>
    </w:p>
    <w:tbl>
      <w:tblPr>
        <w:tblStyle w:val="40"/>
        <w:tblW w:w="9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349"/>
        <w:gridCol w:w="6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33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jc w:val="center"/>
              <w:textAlignment w:val="auto"/>
              <w:rPr>
                <w:rFonts w:ascii="宋体" w:hAnsi="宋体" w:cs="宋体"/>
                <w:b/>
                <w:color w:val="000000"/>
                <w:kern w:val="0"/>
                <w:szCs w:val="24"/>
              </w:rPr>
            </w:pPr>
            <w:r>
              <w:rPr>
                <w:rFonts w:hint="eastAsia" w:ascii="宋体" w:hAnsi="宋体" w:cs="宋体"/>
                <w:b/>
                <w:color w:val="000000"/>
                <w:kern w:val="0"/>
                <w:szCs w:val="24"/>
              </w:rPr>
              <w:t>评分标准及分值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1112"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textAlignment w:val="auto"/>
              <w:rPr>
                <w:rFonts w:ascii="宋体" w:hAnsi="宋体" w:cs="宋体"/>
                <w:szCs w:val="24"/>
              </w:rPr>
            </w:pPr>
            <w:r>
              <w:rPr>
                <w:rFonts w:hint="eastAsia" w:ascii="宋体" w:hAnsi="宋体" w:cs="宋体"/>
                <w:szCs w:val="24"/>
              </w:rPr>
              <w:t>技术分</w:t>
            </w:r>
          </w:p>
          <w:p>
            <w:pPr>
              <w:keepNext w:val="0"/>
              <w:keepLines w:val="0"/>
              <w:pageBreakBefore w:val="0"/>
              <w:kinsoku/>
              <w:wordWrap/>
              <w:overflowPunct/>
              <w:topLinePunct w:val="0"/>
              <w:autoSpaceDE/>
              <w:autoSpaceDN/>
              <w:bidi w:val="0"/>
              <w:spacing w:line="300" w:lineRule="auto"/>
              <w:ind w:firstLine="0" w:firstLineChars="0"/>
              <w:textAlignment w:val="auto"/>
              <w:rPr>
                <w:rFonts w:ascii="宋体" w:hAnsi="宋体" w:cs="宋体"/>
                <w:szCs w:val="24"/>
              </w:rPr>
            </w:pPr>
            <w:r>
              <w:rPr>
                <w:rFonts w:hint="eastAsia" w:ascii="宋体" w:hAnsi="宋体" w:cs="宋体"/>
                <w:szCs w:val="24"/>
              </w:rPr>
              <w:t>（</w:t>
            </w:r>
            <w:r>
              <w:rPr>
                <w:rFonts w:hint="eastAsia" w:ascii="宋体" w:hAnsi="宋体" w:cs="宋体"/>
                <w:szCs w:val="24"/>
                <w:lang w:val="en-US" w:eastAsia="zh-CN"/>
              </w:rPr>
              <w:t>63</w:t>
            </w:r>
            <w:r>
              <w:rPr>
                <w:rFonts w:hint="eastAsia" w:ascii="宋体" w:hAnsi="宋体" w:cs="宋体"/>
                <w:szCs w:val="24"/>
              </w:rPr>
              <w:t>分）</w:t>
            </w:r>
          </w:p>
        </w:tc>
        <w:tc>
          <w:tcPr>
            <w:tcW w:w="1349"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jc w:val="center"/>
              <w:textAlignment w:val="auto"/>
              <w:rPr>
                <w:rFonts w:ascii="宋体" w:hAnsi="宋体" w:cs="宋体"/>
                <w:szCs w:val="24"/>
              </w:rPr>
            </w:pPr>
            <w:r>
              <w:rPr>
                <w:rFonts w:hint="eastAsia" w:ascii="宋体" w:hAnsi="宋体" w:cs="宋体"/>
                <w:szCs w:val="24"/>
              </w:rPr>
              <w:t>投标产品符合度</w:t>
            </w:r>
          </w:p>
          <w:p>
            <w:pPr>
              <w:keepNext w:val="0"/>
              <w:keepLines w:val="0"/>
              <w:pageBreakBefore w:val="0"/>
              <w:kinsoku/>
              <w:wordWrap/>
              <w:overflowPunct/>
              <w:topLinePunct w:val="0"/>
              <w:autoSpaceDE/>
              <w:autoSpaceDN/>
              <w:bidi w:val="0"/>
              <w:spacing w:line="300" w:lineRule="auto"/>
              <w:ind w:firstLine="0" w:firstLineChars="0"/>
              <w:jc w:val="center"/>
              <w:textAlignment w:val="auto"/>
              <w:rPr>
                <w:rFonts w:ascii="宋体" w:hAnsi="宋体" w:cs="宋体"/>
                <w:szCs w:val="24"/>
              </w:rPr>
            </w:pPr>
            <w:r>
              <w:rPr>
                <w:rFonts w:hint="eastAsia" w:ascii="宋体" w:hAnsi="宋体" w:cs="宋体"/>
                <w:bCs/>
                <w:szCs w:val="24"/>
              </w:rPr>
              <w:t>（</w:t>
            </w:r>
            <w:r>
              <w:rPr>
                <w:rFonts w:hint="eastAsia" w:ascii="宋体" w:hAnsi="宋体" w:cs="宋体"/>
                <w:bCs/>
                <w:szCs w:val="24"/>
                <w:lang w:val="en-US" w:eastAsia="zh-CN"/>
              </w:rPr>
              <w:t>5</w:t>
            </w:r>
            <w:r>
              <w:rPr>
                <w:rFonts w:hint="eastAsia" w:ascii="宋体" w:hAnsi="宋体" w:cs="宋体"/>
                <w:bCs/>
                <w:szCs w:val="24"/>
              </w:rPr>
              <w:t>分）</w:t>
            </w:r>
          </w:p>
        </w:tc>
        <w:tc>
          <w:tcPr>
            <w:tcW w:w="6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300" w:lineRule="auto"/>
              <w:ind w:firstLine="0" w:firstLineChars="0"/>
              <w:textAlignment w:val="auto"/>
              <w:rPr>
                <w:rFonts w:ascii="宋体" w:hAnsi="宋体" w:cs="宋体"/>
                <w:szCs w:val="24"/>
              </w:rPr>
            </w:pPr>
            <w:r>
              <w:rPr>
                <w:rFonts w:hint="eastAsia" w:ascii="宋体" w:hAnsi="宋体" w:eastAsia="宋体" w:cs="宋体"/>
                <w:color w:val="auto"/>
                <w:szCs w:val="24"/>
              </w:rPr>
              <w:t>投标产品完全符合采购文件技术参数要求的得</w:t>
            </w:r>
            <w:r>
              <w:rPr>
                <w:rFonts w:hint="eastAsia" w:ascii="宋体" w:hAnsi="宋体" w:cs="宋体"/>
                <w:color w:val="auto"/>
                <w:szCs w:val="24"/>
                <w:lang w:val="en-US" w:eastAsia="zh-CN"/>
              </w:rPr>
              <w:t>5</w:t>
            </w:r>
            <w:r>
              <w:rPr>
                <w:rFonts w:hint="eastAsia" w:ascii="宋体" w:hAnsi="宋体" w:eastAsia="宋体" w:cs="宋体"/>
                <w:color w:val="auto"/>
                <w:szCs w:val="24"/>
              </w:rPr>
              <w:t>分，</w:t>
            </w:r>
            <w:r>
              <w:rPr>
                <w:rFonts w:hint="eastAsia" w:ascii="宋体" w:hAnsi="宋体" w:eastAsia="宋体" w:cs="宋体"/>
                <w:color w:val="auto"/>
                <w:sz w:val="24"/>
                <w:szCs w:val="24"/>
              </w:rPr>
              <w:t>“★”的重要技术要求</w:t>
            </w:r>
            <w:r>
              <w:rPr>
                <w:rFonts w:hint="eastAsia" w:ascii="宋体" w:hAnsi="宋体" w:cs="宋体"/>
                <w:color w:val="auto"/>
                <w:sz w:val="24"/>
                <w:szCs w:val="24"/>
                <w:lang w:val="en-US" w:eastAsia="zh-CN"/>
              </w:rPr>
              <w:t>共10条</w:t>
            </w:r>
            <w:r>
              <w:rPr>
                <w:rFonts w:hint="eastAsia" w:ascii="宋体" w:hAnsi="宋体" w:eastAsia="宋体" w:cs="宋体"/>
                <w:color w:val="auto"/>
                <w:sz w:val="24"/>
                <w:szCs w:val="24"/>
              </w:rPr>
              <w:t>负偏离或缺漏项的每项扣</w:t>
            </w:r>
            <w:r>
              <w:rPr>
                <w:rFonts w:hint="eastAsia" w:ascii="宋体" w:hAnsi="宋体" w:cs="宋体"/>
                <w:color w:val="auto"/>
                <w:sz w:val="24"/>
                <w:szCs w:val="24"/>
                <w:lang w:val="en-US" w:eastAsia="zh-CN"/>
              </w:rPr>
              <w:t>0.5</w:t>
            </w:r>
            <w:r>
              <w:rPr>
                <w:rFonts w:hint="eastAsia" w:ascii="宋体" w:hAnsi="宋体" w:eastAsia="宋体" w:cs="宋体"/>
                <w:color w:val="auto"/>
                <w:sz w:val="24"/>
                <w:szCs w:val="24"/>
              </w:rPr>
              <w:t>分，扣完为止。</w:t>
            </w:r>
            <w:r>
              <w:rPr>
                <w:rFonts w:hint="eastAsia" w:ascii="宋体" w:hAnsi="宋体" w:eastAsia="宋体" w:cs="宋体"/>
                <w:b w:val="0"/>
                <w:bCs w:val="0"/>
                <w:color w:val="auto"/>
                <w:kern w:val="2"/>
                <w:sz w:val="24"/>
                <w:szCs w:val="28"/>
                <w:lang w:val="en-US" w:eastAsia="zh-CN" w:bidi="ar-SA"/>
              </w:rPr>
              <w:t>（当供应商所提供样品与投标文件中响应的技术指标不符合时，评委将以样品为准进行评定）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1" w:hRule="atLeast"/>
          <w:jc w:val="center"/>
        </w:trPr>
        <w:tc>
          <w:tcPr>
            <w:tcW w:w="1112"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textAlignment w:val="auto"/>
              <w:rPr>
                <w:rFonts w:ascii="宋体" w:hAnsi="宋体" w:cs="宋体"/>
                <w:szCs w:val="24"/>
              </w:rPr>
            </w:pPr>
          </w:p>
        </w:tc>
        <w:tc>
          <w:tcPr>
            <w:tcW w:w="1349"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00" w:lineRule="auto"/>
              <w:ind w:firstLine="0" w:firstLineChars="0"/>
              <w:jc w:val="center"/>
              <w:textAlignment w:val="auto"/>
              <w:rPr>
                <w:rFonts w:ascii="宋体" w:hAnsi="宋体" w:cs="宋体"/>
                <w:szCs w:val="24"/>
              </w:rPr>
            </w:pPr>
            <w:r>
              <w:rPr>
                <w:rFonts w:hint="eastAsia" w:ascii="宋体" w:hAnsi="宋体" w:cs="宋体"/>
                <w:szCs w:val="24"/>
              </w:rPr>
              <w:t>检测报告</w:t>
            </w:r>
          </w:p>
          <w:p>
            <w:pPr>
              <w:keepNext w:val="0"/>
              <w:keepLines w:val="0"/>
              <w:pageBreakBefore w:val="0"/>
              <w:kinsoku/>
              <w:wordWrap/>
              <w:overflowPunct/>
              <w:topLinePunct w:val="0"/>
              <w:autoSpaceDE/>
              <w:autoSpaceDN/>
              <w:bidi w:val="0"/>
              <w:spacing w:line="300" w:lineRule="auto"/>
              <w:ind w:firstLine="0" w:firstLineChars="0"/>
              <w:jc w:val="center"/>
              <w:textAlignment w:val="auto"/>
              <w:rPr>
                <w:rFonts w:ascii="宋体" w:hAnsi="宋体" w:cs="宋体"/>
                <w:szCs w:val="24"/>
              </w:rPr>
            </w:pPr>
            <w:r>
              <w:rPr>
                <w:rFonts w:hint="eastAsia" w:ascii="宋体" w:hAnsi="宋体" w:cs="宋体"/>
                <w:szCs w:val="24"/>
              </w:rPr>
              <w:t>（</w:t>
            </w:r>
            <w:r>
              <w:rPr>
                <w:rFonts w:hint="eastAsia" w:ascii="宋体" w:hAnsi="宋体" w:cs="宋体"/>
                <w:szCs w:val="24"/>
                <w:lang w:val="en-US" w:eastAsia="zh-CN"/>
              </w:rPr>
              <w:t>24</w:t>
            </w:r>
            <w:r>
              <w:rPr>
                <w:rFonts w:hint="eastAsia" w:ascii="宋体" w:hAnsi="宋体" w:cs="宋体"/>
                <w:szCs w:val="24"/>
              </w:rPr>
              <w:t>分）</w:t>
            </w:r>
          </w:p>
        </w:tc>
        <w:tc>
          <w:tcPr>
            <w:tcW w:w="6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jc w:val="left"/>
              <w:textAlignment w:val="auto"/>
              <w:rPr>
                <w:rFonts w:hint="eastAsia" w:ascii="宋体" w:hAnsi="宋体" w:cs="宋体"/>
                <w:b w:val="0"/>
                <w:bCs/>
                <w:strike w:val="0"/>
                <w:dstrike w:val="0"/>
                <w:color w:val="auto"/>
                <w:szCs w:val="24"/>
              </w:rPr>
            </w:pPr>
            <w:r>
              <w:rPr>
                <w:rFonts w:hint="eastAsia" w:ascii="宋体" w:hAnsi="宋体" w:cs="宋体"/>
                <w:b w:val="0"/>
                <w:bCs/>
                <w:strike w:val="0"/>
                <w:dstrike w:val="0"/>
                <w:color w:val="auto"/>
                <w:szCs w:val="24"/>
                <w:lang w:val="en-US" w:eastAsia="zh-CN"/>
              </w:rPr>
              <w:t>原材料</w:t>
            </w:r>
            <w:r>
              <w:rPr>
                <w:rFonts w:hint="eastAsia" w:ascii="宋体" w:hAnsi="宋体" w:cs="宋体"/>
                <w:b w:val="0"/>
                <w:bCs/>
                <w:strike w:val="0"/>
                <w:dstrike w:val="0"/>
                <w:color w:val="auto"/>
                <w:szCs w:val="24"/>
              </w:rPr>
              <w:t>检测报告：</w:t>
            </w:r>
          </w:p>
          <w:p>
            <w:pPr>
              <w:keepNext w:val="0"/>
              <w:keepLines w:val="0"/>
              <w:pageBreakBefore w:val="0"/>
              <w:kinsoku/>
              <w:wordWrap/>
              <w:overflowPunct/>
              <w:topLinePunct w:val="0"/>
              <w:autoSpaceDE/>
              <w:autoSpaceDN/>
              <w:bidi w:val="0"/>
              <w:spacing w:line="300" w:lineRule="auto"/>
              <w:ind w:firstLine="0" w:firstLineChars="0"/>
              <w:jc w:val="left"/>
              <w:textAlignment w:val="auto"/>
              <w:rPr>
                <w:rFonts w:hint="eastAsia" w:ascii="宋体" w:hAnsi="宋体" w:cs="宋体"/>
                <w:b w:val="0"/>
                <w:bCs/>
                <w:strike w:val="0"/>
                <w:dstrike w:val="0"/>
                <w:color w:val="auto"/>
                <w:szCs w:val="24"/>
                <w:lang w:val="en-US" w:eastAsia="zh-CN"/>
              </w:rPr>
            </w:pPr>
            <w:r>
              <w:rPr>
                <w:rFonts w:hint="eastAsia" w:ascii="宋体" w:hAnsi="宋体" w:cs="宋体"/>
                <w:b w:val="0"/>
                <w:bCs/>
                <w:strike w:val="0"/>
                <w:dstrike w:val="0"/>
                <w:color w:val="auto"/>
                <w:szCs w:val="24"/>
              </w:rPr>
              <w:t>投标人或所投产品制造商提供</w:t>
            </w:r>
            <w:r>
              <w:rPr>
                <w:rFonts w:hint="eastAsia" w:ascii="宋体" w:hAnsi="宋体" w:cs="宋体"/>
                <w:b w:val="0"/>
                <w:bCs/>
                <w:strike w:val="0"/>
                <w:dstrike w:val="0"/>
                <w:color w:val="auto"/>
                <w:szCs w:val="24"/>
                <w:lang w:val="en-US" w:eastAsia="zh-CN"/>
              </w:rPr>
              <w:t>自投标截止前一年</w:t>
            </w:r>
            <w:r>
              <w:rPr>
                <w:rFonts w:hint="eastAsia" w:ascii="宋体" w:hAnsi="宋体" w:cs="宋体"/>
                <w:b w:val="0"/>
                <w:bCs/>
                <w:strike w:val="0"/>
                <w:dstrike w:val="0"/>
                <w:color w:val="auto"/>
                <w:szCs w:val="24"/>
              </w:rPr>
              <w:t>具有CMA</w:t>
            </w:r>
            <w:r>
              <w:rPr>
                <w:rFonts w:hint="eastAsia" w:ascii="宋体" w:hAnsi="宋体" w:cs="宋体"/>
                <w:b w:val="0"/>
                <w:bCs/>
                <w:strike w:val="0"/>
                <w:dstrike w:val="0"/>
                <w:color w:val="auto"/>
                <w:szCs w:val="24"/>
                <w:lang w:val="en-US" w:eastAsia="zh-CN"/>
              </w:rPr>
              <w:t>计量认证的检测机构出具的检测合格的检测报告</w:t>
            </w:r>
          </w:p>
          <w:p>
            <w:pPr>
              <w:pStyle w:val="12"/>
              <w:keepNext w:val="0"/>
              <w:keepLines w:val="0"/>
              <w:pageBreakBefore w:val="0"/>
              <w:numPr>
                <w:ilvl w:val="0"/>
                <w:numId w:val="0"/>
              </w:numPr>
              <w:kinsoku/>
              <w:wordWrap/>
              <w:overflowPunct/>
              <w:topLinePunct w:val="0"/>
              <w:autoSpaceDE/>
              <w:autoSpaceDN/>
              <w:bidi w:val="0"/>
              <w:spacing w:line="300" w:lineRule="auto"/>
              <w:ind w:left="0" w:leftChars="0" w:firstLine="0" w:firstLineChars="0"/>
              <w:jc w:val="left"/>
              <w:textAlignment w:val="auto"/>
              <w:rPr>
                <w:rFonts w:hint="eastAsia" w:ascii="宋体" w:hAnsi="宋体" w:eastAsia="宋体" w:cs="宋体"/>
                <w:strike w:val="0"/>
                <w:dstrike w:val="0"/>
                <w:color w:val="auto"/>
                <w:kern w:val="2"/>
                <w:sz w:val="24"/>
                <w:szCs w:val="24"/>
                <w:lang w:val="en-US" w:eastAsia="zh-CN" w:bidi="ar-SA"/>
              </w:rPr>
            </w:pPr>
            <w:r>
              <w:rPr>
                <w:rFonts w:hint="eastAsia" w:ascii="宋体" w:hAnsi="宋体" w:eastAsia="宋体" w:cs="宋体"/>
                <w:strike w:val="0"/>
                <w:dstrike w:val="0"/>
                <w:color w:val="auto"/>
                <w:kern w:val="2"/>
                <w:sz w:val="24"/>
                <w:szCs w:val="24"/>
                <w:lang w:val="en-US" w:eastAsia="zh-CN" w:bidi="ar-SA"/>
              </w:rPr>
              <w:t>1.</w:t>
            </w:r>
            <w:r>
              <w:rPr>
                <w:rFonts w:hint="eastAsia" w:ascii="宋体" w:hAnsi="宋体" w:cs="宋体"/>
                <w:b/>
                <w:bCs/>
                <w:strike w:val="0"/>
                <w:dstrike w:val="0"/>
                <w:color w:val="auto"/>
                <w:lang w:val="en-US" w:eastAsia="zh-CN"/>
              </w:rPr>
              <w:t>封边条</w:t>
            </w:r>
            <w:r>
              <w:rPr>
                <w:rFonts w:hint="eastAsia" w:ascii="宋体" w:hAnsi="宋体" w:eastAsia="宋体" w:cs="宋体"/>
                <w:b/>
                <w:bCs/>
                <w:strike w:val="0"/>
                <w:dstrike w:val="0"/>
                <w:color w:val="auto"/>
                <w:lang w:val="en-US" w:eastAsia="zh-CN"/>
              </w:rPr>
              <w:t>（</w:t>
            </w:r>
            <w:r>
              <w:rPr>
                <w:rFonts w:hint="eastAsia" w:ascii="宋体" w:hAnsi="宋体" w:cs="宋体"/>
                <w:b/>
                <w:bCs/>
                <w:strike w:val="0"/>
                <w:dstrike w:val="0"/>
                <w:color w:val="auto"/>
                <w:lang w:val="en-US" w:eastAsia="zh-CN"/>
              </w:rPr>
              <w:t>1.5</w:t>
            </w:r>
            <w:r>
              <w:rPr>
                <w:rFonts w:hint="eastAsia" w:ascii="宋体" w:hAnsi="宋体" w:eastAsia="宋体" w:cs="宋体"/>
                <w:b/>
                <w:bCs/>
                <w:strike w:val="0"/>
                <w:dstrike w:val="0"/>
                <w:color w:val="auto"/>
                <w:lang w:val="en-US" w:eastAsia="zh-CN"/>
              </w:rPr>
              <w:t>分）：</w:t>
            </w:r>
            <w:r>
              <w:rPr>
                <w:rFonts w:hint="eastAsia" w:ascii="宋体" w:hAnsi="宋体" w:eastAsia="宋体" w:cs="宋体"/>
                <w:strike w:val="0"/>
                <w:dstrike w:val="0"/>
                <w:color w:val="auto"/>
                <w:kern w:val="2"/>
                <w:sz w:val="24"/>
                <w:szCs w:val="24"/>
                <w:lang w:val="en-US" w:eastAsia="zh-CN" w:bidi="ar-SA"/>
              </w:rPr>
              <w:t>至少须符合GB18584-2001、GB/T36022-2018、GB/T35601-2017标准，检测内容须包含但不限于以下内容：甲醛释放量</w:t>
            </w:r>
            <w:r>
              <w:rPr>
                <w:rFonts w:hint="eastAsia" w:ascii="宋体" w:hAnsi="宋体" w:cs="宋体"/>
                <w:strike w:val="0"/>
                <w:dstrike w:val="0"/>
                <w:color w:val="auto"/>
                <w:kern w:val="2"/>
                <w:sz w:val="24"/>
                <w:szCs w:val="24"/>
                <w:lang w:val="en-US" w:eastAsia="zh-CN" w:bidi="ar-SA"/>
              </w:rPr>
              <w:t>未检出</w:t>
            </w:r>
            <w:r>
              <w:rPr>
                <w:rFonts w:hint="eastAsia" w:ascii="宋体" w:hAnsi="宋体" w:eastAsia="宋体" w:cs="宋体"/>
                <w:strike w:val="0"/>
                <w:dstrike w:val="0"/>
                <w:color w:val="auto"/>
                <w:kern w:val="2"/>
                <w:sz w:val="24"/>
                <w:szCs w:val="24"/>
                <w:lang w:val="en-US" w:eastAsia="zh-CN" w:bidi="ar-SA"/>
              </w:rPr>
              <w:t>、氨释放量(干燥器法)</w:t>
            </w:r>
            <w:r>
              <w:rPr>
                <w:rFonts w:hint="eastAsia" w:ascii="宋体" w:hAnsi="宋体" w:cs="宋体"/>
                <w:strike w:val="0"/>
                <w:dstrike w:val="0"/>
                <w:color w:val="auto"/>
                <w:kern w:val="2"/>
                <w:sz w:val="24"/>
                <w:szCs w:val="24"/>
                <w:lang w:val="en-US" w:eastAsia="zh-CN" w:bidi="ar-SA"/>
              </w:rPr>
              <w:t>未检出</w:t>
            </w:r>
            <w:r>
              <w:rPr>
                <w:rFonts w:hint="eastAsia" w:ascii="宋体" w:hAnsi="宋体" w:eastAsia="宋体" w:cs="宋体"/>
                <w:strike w:val="0"/>
                <w:dstrike w:val="0"/>
                <w:color w:val="auto"/>
                <w:kern w:val="2"/>
                <w:sz w:val="24"/>
                <w:szCs w:val="24"/>
                <w:lang w:val="en-US" w:eastAsia="zh-CN" w:bidi="ar-SA"/>
              </w:rPr>
              <w:t>、总挥发性有机化合物（TVOC）</w:t>
            </w:r>
            <w:r>
              <w:rPr>
                <w:rFonts w:hint="eastAsia" w:ascii="宋体" w:hAnsi="宋体" w:cs="宋体"/>
                <w:strike w:val="0"/>
                <w:dstrike w:val="0"/>
                <w:color w:val="auto"/>
                <w:kern w:val="2"/>
                <w:sz w:val="24"/>
                <w:szCs w:val="24"/>
                <w:lang w:val="en-US" w:eastAsia="zh-CN" w:bidi="ar-SA"/>
              </w:rPr>
              <w:t>未检出</w:t>
            </w:r>
            <w:r>
              <w:rPr>
                <w:rFonts w:hint="eastAsia" w:ascii="宋体" w:hAnsi="宋体" w:eastAsia="宋体" w:cs="宋体"/>
                <w:strike w:val="0"/>
                <w:dstrike w:val="0"/>
                <w:color w:val="auto"/>
                <w:kern w:val="2"/>
                <w:sz w:val="24"/>
                <w:szCs w:val="24"/>
                <w:lang w:val="en-US" w:eastAsia="zh-CN" w:bidi="ar-SA"/>
              </w:rPr>
              <w:t>，内容齐全且全部检测</w:t>
            </w:r>
            <w:r>
              <w:rPr>
                <w:rFonts w:hint="eastAsia" w:ascii="宋体" w:hAnsi="宋体" w:cs="宋体"/>
                <w:strike w:val="0"/>
                <w:dstrike w:val="0"/>
                <w:color w:val="auto"/>
                <w:kern w:val="2"/>
                <w:sz w:val="24"/>
                <w:szCs w:val="24"/>
                <w:lang w:val="en-US" w:eastAsia="zh-CN" w:bidi="ar-SA"/>
              </w:rPr>
              <w:t>符合要求</w:t>
            </w:r>
            <w:r>
              <w:rPr>
                <w:rFonts w:hint="eastAsia" w:ascii="宋体" w:hAnsi="宋体" w:eastAsia="宋体" w:cs="宋体"/>
                <w:strike w:val="0"/>
                <w:dstrike w:val="0"/>
                <w:color w:val="auto"/>
                <w:kern w:val="2"/>
                <w:sz w:val="24"/>
                <w:szCs w:val="24"/>
                <w:lang w:val="en-US" w:eastAsia="zh-CN" w:bidi="ar-SA"/>
              </w:rPr>
              <w:t>的得</w:t>
            </w:r>
            <w:r>
              <w:rPr>
                <w:rFonts w:hint="eastAsia" w:ascii="宋体" w:hAnsi="宋体" w:cs="宋体"/>
                <w:strike w:val="0"/>
                <w:dstrike w:val="0"/>
                <w:color w:val="auto"/>
                <w:kern w:val="2"/>
                <w:sz w:val="24"/>
                <w:szCs w:val="24"/>
                <w:lang w:val="en-US" w:eastAsia="zh-CN" w:bidi="ar-SA"/>
              </w:rPr>
              <w:t>1.5</w:t>
            </w:r>
            <w:r>
              <w:rPr>
                <w:rFonts w:hint="eastAsia" w:ascii="宋体" w:hAnsi="宋体" w:eastAsia="宋体" w:cs="宋体"/>
                <w:strike w:val="0"/>
                <w:dstrike w:val="0"/>
                <w:color w:val="auto"/>
                <w:kern w:val="2"/>
                <w:sz w:val="24"/>
                <w:szCs w:val="24"/>
                <w:lang w:val="en-US" w:eastAsia="zh-CN" w:bidi="ar-SA"/>
              </w:rPr>
              <w:t>分，不提供或检测内容不齐全或检测</w:t>
            </w:r>
            <w:r>
              <w:rPr>
                <w:rFonts w:hint="eastAsia" w:ascii="宋体" w:hAnsi="宋体" w:cs="宋体"/>
                <w:strike w:val="0"/>
                <w:dstrike w:val="0"/>
                <w:color w:val="auto"/>
                <w:kern w:val="2"/>
                <w:sz w:val="24"/>
                <w:szCs w:val="24"/>
                <w:lang w:val="en-US" w:eastAsia="zh-CN" w:bidi="ar-SA"/>
              </w:rPr>
              <w:t>结果不符合要求</w:t>
            </w:r>
            <w:r>
              <w:rPr>
                <w:rFonts w:hint="eastAsia" w:ascii="宋体" w:hAnsi="宋体" w:eastAsia="宋体" w:cs="宋体"/>
                <w:strike w:val="0"/>
                <w:dstrike w:val="0"/>
                <w:color w:val="auto"/>
                <w:kern w:val="2"/>
                <w:sz w:val="24"/>
                <w:szCs w:val="24"/>
                <w:lang w:val="en-US" w:eastAsia="zh-CN" w:bidi="ar-SA"/>
              </w:rPr>
              <w:t>的不得分。</w:t>
            </w:r>
          </w:p>
          <w:p>
            <w:pPr>
              <w:pStyle w:val="12"/>
              <w:keepNext w:val="0"/>
              <w:keepLines w:val="0"/>
              <w:pageBreakBefore w:val="0"/>
              <w:numPr>
                <w:ilvl w:val="0"/>
                <w:numId w:val="0"/>
              </w:numPr>
              <w:kinsoku/>
              <w:wordWrap/>
              <w:overflowPunct/>
              <w:topLinePunct w:val="0"/>
              <w:autoSpaceDE/>
              <w:autoSpaceDN/>
              <w:bidi w:val="0"/>
              <w:spacing w:line="300" w:lineRule="auto"/>
              <w:ind w:leftChars="0"/>
              <w:jc w:val="left"/>
              <w:textAlignment w:val="auto"/>
              <w:rPr>
                <w:rFonts w:hint="default" w:ascii="宋体" w:hAnsi="宋体" w:eastAsia="宋体" w:cs="宋体"/>
                <w:b/>
                <w:bCs/>
                <w:strike w:val="0"/>
                <w:dstrike w:val="0"/>
                <w:color w:val="auto"/>
                <w:lang w:val="en-US" w:eastAsia="zh-CN"/>
              </w:rPr>
            </w:pPr>
            <w:r>
              <w:rPr>
                <w:rFonts w:hint="eastAsia" w:ascii="宋体" w:hAnsi="宋体" w:eastAsia="宋体" w:cs="宋体"/>
                <w:b/>
                <w:bCs/>
                <w:strike w:val="0"/>
                <w:dstrike w:val="0"/>
                <w:color w:val="auto"/>
                <w:highlight w:val="none"/>
                <w:lang w:val="en-US" w:eastAsia="zh-CN"/>
              </w:rPr>
              <w:t>2.</w:t>
            </w:r>
            <w:r>
              <w:rPr>
                <w:rFonts w:hint="eastAsia" w:ascii="宋体" w:hAnsi="宋体" w:cs="宋体"/>
                <w:b/>
                <w:bCs/>
                <w:strike w:val="0"/>
                <w:dstrike w:val="0"/>
                <w:color w:val="auto"/>
                <w:highlight w:val="none"/>
                <w:lang w:val="en-US" w:eastAsia="zh-CN"/>
              </w:rPr>
              <w:t>油漆</w:t>
            </w:r>
            <w:r>
              <w:rPr>
                <w:rFonts w:hint="eastAsia" w:ascii="宋体" w:hAnsi="宋体" w:eastAsia="宋体" w:cs="宋体"/>
                <w:b/>
                <w:bCs/>
                <w:strike w:val="0"/>
                <w:dstrike w:val="0"/>
                <w:color w:val="auto"/>
                <w:highlight w:val="none"/>
                <w:lang w:val="en-US" w:eastAsia="zh-CN"/>
              </w:rPr>
              <w:t>（</w:t>
            </w:r>
            <w:r>
              <w:rPr>
                <w:rFonts w:hint="eastAsia" w:ascii="宋体" w:hAnsi="宋体" w:cs="宋体"/>
                <w:b/>
                <w:bCs/>
                <w:strike w:val="0"/>
                <w:dstrike w:val="0"/>
                <w:color w:val="auto"/>
                <w:highlight w:val="none"/>
                <w:lang w:val="en-US" w:eastAsia="zh-CN"/>
              </w:rPr>
              <w:t>1.5</w:t>
            </w:r>
            <w:r>
              <w:rPr>
                <w:rFonts w:hint="eastAsia" w:ascii="宋体" w:hAnsi="宋体" w:eastAsia="宋体" w:cs="宋体"/>
                <w:b/>
                <w:bCs/>
                <w:strike w:val="0"/>
                <w:dstrike w:val="0"/>
                <w:color w:val="auto"/>
                <w:highlight w:val="none"/>
                <w:lang w:val="en-US" w:eastAsia="zh-CN"/>
              </w:rPr>
              <w:t>分）：</w:t>
            </w:r>
            <w:r>
              <w:rPr>
                <w:rFonts w:hint="eastAsia" w:ascii="宋体" w:hAnsi="宋体" w:eastAsia="宋体" w:cs="宋体"/>
                <w:strike w:val="0"/>
                <w:dstrike w:val="0"/>
                <w:color w:val="auto"/>
                <w:kern w:val="2"/>
                <w:sz w:val="24"/>
                <w:szCs w:val="24"/>
                <w:lang w:val="en-US" w:eastAsia="zh-CN" w:bidi="ar-SA"/>
              </w:rPr>
              <w:t>至少须符合GB 18581-2020、GB/T 21866-2008标准，检测内容须包含但不限于以下内容：</w:t>
            </w:r>
            <w:r>
              <w:rPr>
                <w:rFonts w:hint="eastAsia" w:ascii="宋体" w:hAnsi="宋体" w:cs="宋体"/>
                <w:strike w:val="0"/>
                <w:dstrike w:val="0"/>
                <w:color w:val="auto"/>
                <w:kern w:val="2"/>
                <w:sz w:val="24"/>
                <w:szCs w:val="24"/>
                <w:lang w:val="en-US" w:eastAsia="zh-CN" w:bidi="ar-SA"/>
              </w:rPr>
              <w:t>甲</w:t>
            </w:r>
            <w:r>
              <w:rPr>
                <w:rFonts w:hint="eastAsia" w:ascii="宋体" w:hAnsi="宋体" w:eastAsia="宋体" w:cs="宋体"/>
                <w:strike w:val="0"/>
                <w:dstrike w:val="0"/>
                <w:color w:val="auto"/>
                <w:kern w:val="2"/>
                <w:sz w:val="24"/>
                <w:szCs w:val="24"/>
                <w:lang w:val="en-US" w:eastAsia="zh-CN" w:bidi="ar-SA"/>
              </w:rPr>
              <w:t>醛含量</w:t>
            </w:r>
            <w:r>
              <w:rPr>
                <w:rFonts w:hint="eastAsia" w:ascii="宋体" w:hAnsi="宋体" w:cs="宋体"/>
                <w:strike w:val="0"/>
                <w:dstrike w:val="0"/>
                <w:color w:val="auto"/>
                <w:kern w:val="2"/>
                <w:sz w:val="24"/>
                <w:szCs w:val="24"/>
                <w:lang w:val="en-US" w:eastAsia="zh-CN" w:bidi="ar-SA"/>
              </w:rPr>
              <w:t>未检出</w:t>
            </w:r>
            <w:r>
              <w:rPr>
                <w:rFonts w:hint="eastAsia" w:ascii="宋体" w:hAnsi="宋体" w:eastAsia="宋体" w:cs="宋体"/>
                <w:strike w:val="0"/>
                <w:dstrike w:val="0"/>
                <w:color w:val="auto"/>
                <w:kern w:val="2"/>
                <w:sz w:val="24"/>
                <w:szCs w:val="24"/>
                <w:lang w:val="en-US" w:eastAsia="zh-CN" w:bidi="ar-SA"/>
              </w:rPr>
              <w:t>、总铅含量</w:t>
            </w:r>
            <w:r>
              <w:rPr>
                <w:rFonts w:hint="eastAsia" w:ascii="宋体" w:hAnsi="宋体" w:cs="宋体"/>
                <w:strike w:val="0"/>
                <w:dstrike w:val="0"/>
                <w:color w:val="auto"/>
                <w:kern w:val="2"/>
                <w:sz w:val="24"/>
                <w:szCs w:val="24"/>
                <w:lang w:val="en-US" w:eastAsia="zh-CN" w:bidi="ar-SA"/>
              </w:rPr>
              <w:t>未检出</w:t>
            </w:r>
            <w:r>
              <w:rPr>
                <w:rFonts w:hint="eastAsia" w:ascii="宋体" w:hAnsi="宋体" w:eastAsia="宋体" w:cs="宋体"/>
                <w:strike w:val="0"/>
                <w:dstrike w:val="0"/>
                <w:color w:val="auto"/>
                <w:kern w:val="2"/>
                <w:sz w:val="24"/>
                <w:szCs w:val="24"/>
                <w:lang w:val="en-US" w:eastAsia="zh-CN" w:bidi="ar-SA"/>
              </w:rPr>
              <w:t>，可溶性重金属含量 ：镉含量</w:t>
            </w:r>
            <w:r>
              <w:rPr>
                <w:rFonts w:hint="eastAsia" w:ascii="宋体" w:hAnsi="宋体" w:cs="宋体"/>
                <w:strike w:val="0"/>
                <w:dstrike w:val="0"/>
                <w:color w:val="auto"/>
                <w:kern w:val="2"/>
                <w:sz w:val="24"/>
                <w:szCs w:val="24"/>
                <w:lang w:val="en-US" w:eastAsia="zh-CN" w:bidi="ar-SA"/>
              </w:rPr>
              <w:t>未检出、</w:t>
            </w:r>
            <w:r>
              <w:rPr>
                <w:rFonts w:hint="eastAsia" w:ascii="宋体" w:hAnsi="宋体" w:eastAsia="宋体" w:cs="宋体"/>
                <w:strike w:val="0"/>
                <w:dstrike w:val="0"/>
                <w:color w:val="auto"/>
                <w:kern w:val="2"/>
                <w:sz w:val="24"/>
                <w:szCs w:val="24"/>
                <w:lang w:val="en-US" w:eastAsia="zh-CN" w:bidi="ar-SA"/>
              </w:rPr>
              <w:t>铬含量</w:t>
            </w:r>
            <w:r>
              <w:rPr>
                <w:rFonts w:hint="eastAsia" w:ascii="宋体" w:hAnsi="宋体" w:cs="宋体"/>
                <w:strike w:val="0"/>
                <w:dstrike w:val="0"/>
                <w:color w:val="auto"/>
                <w:kern w:val="2"/>
                <w:sz w:val="24"/>
                <w:szCs w:val="24"/>
                <w:lang w:val="en-US" w:eastAsia="zh-CN" w:bidi="ar-SA"/>
              </w:rPr>
              <w:t>未检出</w:t>
            </w:r>
            <w:r>
              <w:rPr>
                <w:rFonts w:hint="eastAsia" w:ascii="宋体" w:hAnsi="宋体" w:eastAsia="宋体" w:cs="宋体"/>
                <w:strike w:val="0"/>
                <w:dstrike w:val="0"/>
                <w:color w:val="auto"/>
                <w:kern w:val="2"/>
                <w:sz w:val="24"/>
                <w:szCs w:val="24"/>
                <w:lang w:val="en-US" w:eastAsia="zh-CN" w:bidi="ar-SA"/>
              </w:rPr>
              <w:t>、汞含量</w:t>
            </w:r>
            <w:r>
              <w:rPr>
                <w:rFonts w:hint="eastAsia" w:ascii="宋体" w:hAnsi="宋体" w:cs="宋体"/>
                <w:strike w:val="0"/>
                <w:dstrike w:val="0"/>
                <w:color w:val="auto"/>
                <w:kern w:val="2"/>
                <w:sz w:val="24"/>
                <w:szCs w:val="24"/>
                <w:lang w:val="en-US" w:eastAsia="zh-CN" w:bidi="ar-SA"/>
              </w:rPr>
              <w:t>未检出</w:t>
            </w:r>
            <w:r>
              <w:rPr>
                <w:rFonts w:hint="eastAsia" w:ascii="宋体" w:hAnsi="宋体" w:eastAsia="宋体" w:cs="宋体"/>
                <w:strike w:val="0"/>
                <w:dstrike w:val="0"/>
                <w:color w:val="auto"/>
                <w:kern w:val="2"/>
                <w:sz w:val="24"/>
                <w:szCs w:val="24"/>
                <w:lang w:val="en-US" w:eastAsia="zh-CN" w:bidi="ar-SA"/>
              </w:rPr>
              <w:t>、苯系物总和含量</w:t>
            </w:r>
            <w:r>
              <w:rPr>
                <w:rFonts w:hint="eastAsia" w:ascii="宋体" w:hAnsi="宋体" w:cs="宋体"/>
                <w:strike w:val="0"/>
                <w:dstrike w:val="0"/>
                <w:color w:val="auto"/>
                <w:kern w:val="2"/>
                <w:sz w:val="24"/>
                <w:szCs w:val="24"/>
                <w:lang w:val="en-US" w:eastAsia="zh-CN" w:bidi="ar-SA"/>
              </w:rPr>
              <w:t>未检出</w:t>
            </w:r>
            <w:r>
              <w:rPr>
                <w:rFonts w:hint="eastAsia" w:ascii="宋体" w:hAnsi="宋体" w:eastAsia="宋体" w:cs="宋体"/>
                <w:strike w:val="0"/>
                <w:dstrike w:val="0"/>
                <w:color w:val="auto"/>
                <w:kern w:val="2"/>
                <w:sz w:val="24"/>
                <w:szCs w:val="24"/>
                <w:lang w:val="en-US" w:eastAsia="zh-CN" w:bidi="ar-SA"/>
              </w:rPr>
              <w:t>、乙二醇醚及醚酯总和含量</w:t>
            </w:r>
            <w:r>
              <w:rPr>
                <w:rFonts w:hint="eastAsia" w:ascii="宋体" w:hAnsi="宋体" w:cs="宋体"/>
                <w:strike w:val="0"/>
                <w:dstrike w:val="0"/>
                <w:color w:val="auto"/>
                <w:kern w:val="2"/>
                <w:sz w:val="24"/>
                <w:szCs w:val="24"/>
                <w:lang w:val="en-US" w:eastAsia="zh-CN" w:bidi="ar-SA"/>
              </w:rPr>
              <w:t>未检出</w:t>
            </w:r>
            <w:r>
              <w:rPr>
                <w:rFonts w:hint="eastAsia" w:ascii="宋体" w:hAnsi="宋体" w:eastAsia="宋体" w:cs="宋体"/>
                <w:strike w:val="0"/>
                <w:dstrike w:val="0"/>
                <w:color w:val="auto"/>
                <w:kern w:val="2"/>
                <w:sz w:val="24"/>
                <w:szCs w:val="24"/>
                <w:lang w:val="en-US" w:eastAsia="zh-CN" w:bidi="ar-SA"/>
              </w:rPr>
              <w:t>、烷基酚聚氧乙烯醚总和含量</w:t>
            </w:r>
            <w:r>
              <w:rPr>
                <w:rFonts w:hint="eastAsia" w:ascii="宋体" w:hAnsi="宋体" w:cs="宋体"/>
                <w:strike w:val="0"/>
                <w:dstrike w:val="0"/>
                <w:color w:val="auto"/>
                <w:kern w:val="2"/>
                <w:sz w:val="24"/>
                <w:szCs w:val="24"/>
                <w:lang w:val="en-US" w:eastAsia="zh-CN" w:bidi="ar-SA"/>
              </w:rPr>
              <w:t>未检出</w:t>
            </w:r>
            <w:r>
              <w:rPr>
                <w:rFonts w:hint="eastAsia" w:ascii="宋体" w:hAnsi="宋体" w:eastAsia="宋体" w:cs="宋体"/>
                <w:strike w:val="0"/>
                <w:dstrike w:val="0"/>
                <w:color w:val="auto"/>
                <w:kern w:val="2"/>
                <w:sz w:val="24"/>
                <w:szCs w:val="24"/>
                <w:lang w:val="en-US" w:eastAsia="zh-CN" w:bidi="ar-SA"/>
              </w:rPr>
              <w:t>，金黄色葡萄球菌抗细菌率</w:t>
            </w:r>
            <w:r>
              <w:rPr>
                <w:rFonts w:hint="eastAsia"/>
                <w:strike w:val="0"/>
                <w:dstrike w:val="0"/>
                <w:lang w:val="en-US" w:eastAsia="zh-CN"/>
              </w:rPr>
              <w:t>＞</w:t>
            </w:r>
            <w:r>
              <w:rPr>
                <w:rFonts w:hint="eastAsia" w:ascii="宋体" w:hAnsi="宋体" w:eastAsia="宋体" w:cs="宋体"/>
                <w:strike w:val="0"/>
                <w:dstrike w:val="0"/>
                <w:color w:val="auto"/>
                <w:kern w:val="2"/>
                <w:sz w:val="24"/>
                <w:szCs w:val="24"/>
                <w:lang w:val="en-US" w:eastAsia="zh-CN" w:bidi="ar-SA"/>
              </w:rPr>
              <w:t>99%，内容齐全且全部</w:t>
            </w:r>
            <w:r>
              <w:rPr>
                <w:rFonts w:hint="eastAsia" w:ascii="宋体" w:hAnsi="宋体" w:cs="宋体"/>
                <w:strike w:val="0"/>
                <w:dstrike w:val="0"/>
                <w:color w:val="auto"/>
                <w:kern w:val="2"/>
                <w:sz w:val="24"/>
                <w:szCs w:val="24"/>
                <w:lang w:val="en-US" w:eastAsia="zh-CN" w:bidi="ar-SA"/>
              </w:rPr>
              <w:t>符合要求</w:t>
            </w:r>
            <w:r>
              <w:rPr>
                <w:rFonts w:hint="eastAsia" w:ascii="宋体" w:hAnsi="宋体" w:eastAsia="宋体" w:cs="宋体"/>
                <w:strike w:val="0"/>
                <w:dstrike w:val="0"/>
                <w:color w:val="auto"/>
                <w:kern w:val="2"/>
                <w:sz w:val="24"/>
                <w:szCs w:val="24"/>
                <w:lang w:val="en-US" w:eastAsia="zh-CN" w:bidi="ar-SA"/>
              </w:rPr>
              <w:t>的得</w:t>
            </w:r>
            <w:r>
              <w:rPr>
                <w:rFonts w:hint="eastAsia" w:ascii="宋体" w:hAnsi="宋体" w:cs="宋体"/>
                <w:strike w:val="0"/>
                <w:dstrike w:val="0"/>
                <w:color w:val="auto"/>
                <w:kern w:val="2"/>
                <w:sz w:val="24"/>
                <w:szCs w:val="24"/>
                <w:lang w:val="en-US" w:eastAsia="zh-CN" w:bidi="ar-SA"/>
              </w:rPr>
              <w:t>1.5</w:t>
            </w:r>
            <w:r>
              <w:rPr>
                <w:rFonts w:hint="eastAsia" w:ascii="宋体" w:hAnsi="宋体" w:eastAsia="宋体" w:cs="宋体"/>
                <w:strike w:val="0"/>
                <w:dstrike w:val="0"/>
                <w:color w:val="auto"/>
                <w:kern w:val="2"/>
                <w:sz w:val="24"/>
                <w:szCs w:val="24"/>
                <w:lang w:val="en-US" w:eastAsia="zh-CN" w:bidi="ar-SA"/>
              </w:rPr>
              <w:t>分，不提供或检测内容不齐全或检测</w:t>
            </w:r>
            <w:r>
              <w:rPr>
                <w:rFonts w:hint="eastAsia" w:ascii="宋体" w:hAnsi="宋体" w:cs="宋体"/>
                <w:strike w:val="0"/>
                <w:dstrike w:val="0"/>
                <w:color w:val="auto"/>
                <w:kern w:val="2"/>
                <w:sz w:val="24"/>
                <w:szCs w:val="24"/>
                <w:lang w:val="en-US" w:eastAsia="zh-CN" w:bidi="ar-SA"/>
              </w:rPr>
              <w:t>结果不符合要求</w:t>
            </w:r>
            <w:r>
              <w:rPr>
                <w:rFonts w:hint="eastAsia" w:ascii="宋体" w:hAnsi="宋体" w:eastAsia="宋体" w:cs="宋体"/>
                <w:strike w:val="0"/>
                <w:dstrike w:val="0"/>
                <w:color w:val="auto"/>
                <w:kern w:val="2"/>
                <w:sz w:val="24"/>
                <w:szCs w:val="24"/>
                <w:lang w:val="en-US" w:eastAsia="zh-CN" w:bidi="ar-SA"/>
              </w:rPr>
              <w:t>的不得分。</w:t>
            </w:r>
          </w:p>
          <w:p>
            <w:pPr>
              <w:keepNext w:val="0"/>
              <w:keepLines w:val="0"/>
              <w:pageBreakBefore w:val="0"/>
              <w:kinsoku/>
              <w:wordWrap/>
              <w:overflowPunct/>
              <w:topLinePunct w:val="0"/>
              <w:autoSpaceDE/>
              <w:autoSpaceDN/>
              <w:bidi w:val="0"/>
              <w:spacing w:line="300" w:lineRule="auto"/>
              <w:ind w:left="0" w:leftChars="0" w:firstLine="0" w:firstLineChars="0"/>
              <w:jc w:val="left"/>
              <w:textAlignment w:val="auto"/>
              <w:rPr>
                <w:rFonts w:hint="default" w:ascii="宋体" w:hAnsi="宋体" w:eastAsia="宋体" w:cs="宋体"/>
                <w:b/>
                <w:bCs/>
                <w:strike w:val="0"/>
                <w:dstrike w:val="0"/>
                <w:color w:val="auto"/>
                <w:lang w:val="en-US" w:eastAsia="zh-CN"/>
              </w:rPr>
            </w:pPr>
            <w:r>
              <w:rPr>
                <w:rFonts w:hint="eastAsia" w:ascii="宋体" w:hAnsi="宋体" w:eastAsia="宋体" w:cs="宋体"/>
                <w:b/>
                <w:bCs/>
                <w:strike w:val="0"/>
                <w:dstrike w:val="0"/>
                <w:color w:val="auto"/>
                <w:lang w:val="en-US" w:eastAsia="zh-CN"/>
              </w:rPr>
              <w:t>3.E0 级免漆颗粒板（</w:t>
            </w:r>
            <w:r>
              <w:rPr>
                <w:rFonts w:hint="eastAsia" w:ascii="宋体" w:hAnsi="宋体" w:cs="宋体"/>
                <w:b/>
                <w:bCs/>
                <w:strike w:val="0"/>
                <w:dstrike w:val="0"/>
                <w:color w:val="auto"/>
                <w:lang w:val="en-US" w:eastAsia="zh-CN"/>
              </w:rPr>
              <w:t>1.5</w:t>
            </w:r>
            <w:r>
              <w:rPr>
                <w:rFonts w:hint="eastAsia" w:ascii="宋体" w:hAnsi="宋体" w:eastAsia="宋体" w:cs="宋体"/>
                <w:b/>
                <w:bCs/>
                <w:strike w:val="0"/>
                <w:dstrike w:val="0"/>
                <w:color w:val="auto"/>
                <w:lang w:val="en-US" w:eastAsia="zh-CN"/>
              </w:rPr>
              <w:t>分）</w:t>
            </w:r>
            <w:r>
              <w:rPr>
                <w:rFonts w:hint="eastAsia" w:ascii="宋体" w:hAnsi="宋体" w:cs="宋体"/>
                <w:b/>
                <w:bCs/>
                <w:strike w:val="0"/>
                <w:dstrike w:val="0"/>
                <w:color w:val="auto"/>
                <w:lang w:val="en-US" w:eastAsia="zh-CN"/>
              </w:rPr>
              <w:t>：</w:t>
            </w:r>
            <w:r>
              <w:rPr>
                <w:rFonts w:hint="eastAsia" w:ascii="宋体" w:hAnsi="宋体" w:eastAsia="宋体" w:cs="宋体"/>
                <w:strike w:val="0"/>
                <w:dstrike w:val="0"/>
                <w:color w:val="auto"/>
                <w:kern w:val="2"/>
                <w:sz w:val="24"/>
                <w:szCs w:val="24"/>
                <w:lang w:val="en-US" w:eastAsia="zh-CN" w:bidi="ar-SA"/>
              </w:rPr>
              <w:t>至少须符合GB/T35601-2017、</w:t>
            </w:r>
            <w:r>
              <w:rPr>
                <w:rFonts w:hint="eastAsia" w:ascii="宋体" w:hAnsi="宋体" w:eastAsia="宋体" w:cs="宋体"/>
                <w:b w:val="0"/>
                <w:bCs w:val="0"/>
                <w:strike w:val="0"/>
                <w:dstrike w:val="0"/>
                <w:color w:val="auto"/>
                <w:kern w:val="2"/>
                <w:sz w:val="24"/>
                <w:szCs w:val="24"/>
                <w:lang w:val="en-US" w:eastAsia="zh-CN" w:bidi="ar-SA"/>
              </w:rPr>
              <w:t>GB18584-2001</w:t>
            </w:r>
            <w:r>
              <w:rPr>
                <w:rFonts w:hint="eastAsia" w:ascii="宋体" w:hAnsi="宋体" w:cs="宋体"/>
                <w:b w:val="0"/>
                <w:bCs w:val="0"/>
                <w:strike w:val="0"/>
                <w:dstrike w:val="0"/>
                <w:color w:val="auto"/>
                <w:kern w:val="2"/>
                <w:sz w:val="24"/>
                <w:szCs w:val="24"/>
                <w:lang w:val="en-US" w:eastAsia="zh-CN" w:bidi="ar-SA"/>
              </w:rPr>
              <w:t>、</w:t>
            </w:r>
            <w:r>
              <w:rPr>
                <w:rFonts w:hint="eastAsia" w:ascii="宋体" w:hAnsi="宋体" w:eastAsia="宋体" w:cs="宋体"/>
                <w:strike w:val="0"/>
                <w:dstrike w:val="0"/>
                <w:color w:val="auto"/>
                <w:kern w:val="2"/>
                <w:sz w:val="24"/>
                <w:szCs w:val="24"/>
                <w:lang w:val="en-US" w:eastAsia="zh-CN" w:bidi="ar-SA"/>
              </w:rPr>
              <w:t>GB/T 40493-2021、GB/T36022-2018</w:t>
            </w:r>
            <w:r>
              <w:rPr>
                <w:rFonts w:hint="eastAsia" w:ascii="宋体" w:hAnsi="宋体" w:cs="宋体"/>
                <w:strike w:val="0"/>
                <w:dstrike w:val="0"/>
                <w:color w:val="auto"/>
                <w:kern w:val="2"/>
                <w:sz w:val="24"/>
                <w:szCs w:val="24"/>
                <w:lang w:val="en-US" w:eastAsia="zh-CN" w:bidi="ar-SA"/>
              </w:rPr>
              <w:t>、</w:t>
            </w:r>
            <w:r>
              <w:rPr>
                <w:rFonts w:hint="eastAsia" w:ascii="宋体" w:hAnsi="宋体" w:eastAsia="宋体" w:cs="宋体"/>
                <w:strike w:val="0"/>
                <w:dstrike w:val="0"/>
                <w:color w:val="auto"/>
                <w:kern w:val="2"/>
                <w:sz w:val="24"/>
                <w:szCs w:val="24"/>
                <w:lang w:val="en-US" w:eastAsia="zh-CN" w:bidi="ar-SA"/>
              </w:rPr>
              <w:t>标准，检测内容须包含但不限于以下内容：苯、甲苯、二甲苯未检出、总挥发性有机化合物(TVOC)</w:t>
            </w:r>
            <w:r>
              <w:rPr>
                <w:rFonts w:hint="eastAsia" w:ascii="宋体" w:hAnsi="宋体" w:cs="宋体"/>
                <w:strike w:val="0"/>
                <w:dstrike w:val="0"/>
                <w:color w:val="auto"/>
                <w:kern w:val="2"/>
                <w:sz w:val="24"/>
                <w:szCs w:val="24"/>
                <w:lang w:val="en-US" w:eastAsia="zh-CN" w:bidi="ar-SA"/>
              </w:rPr>
              <w:t>未检出</w:t>
            </w:r>
            <w:r>
              <w:rPr>
                <w:rFonts w:hint="eastAsia" w:ascii="宋体" w:hAnsi="宋体" w:eastAsia="宋体" w:cs="宋体"/>
                <w:strike w:val="0"/>
                <w:dstrike w:val="0"/>
                <w:color w:val="auto"/>
                <w:kern w:val="2"/>
                <w:sz w:val="24"/>
                <w:szCs w:val="24"/>
                <w:lang w:val="en-US" w:eastAsia="zh-CN" w:bidi="ar-SA"/>
              </w:rPr>
              <w:t>、甲醛释放量（干燥器法）</w:t>
            </w:r>
            <w:r>
              <w:rPr>
                <w:rFonts w:hint="eastAsia" w:ascii="宋体" w:hAnsi="宋体" w:cs="宋体"/>
                <w:strike w:val="0"/>
                <w:dstrike w:val="0"/>
                <w:color w:val="auto"/>
                <w:kern w:val="2"/>
                <w:sz w:val="24"/>
                <w:szCs w:val="24"/>
                <w:lang w:val="en-US" w:eastAsia="zh-CN" w:bidi="ar-SA"/>
              </w:rPr>
              <w:t>未检出、</w:t>
            </w:r>
            <w:r>
              <w:rPr>
                <w:rFonts w:hint="eastAsia" w:ascii="宋体" w:hAnsi="宋体" w:eastAsia="宋体" w:cs="宋体"/>
                <w:strike w:val="0"/>
                <w:dstrike w:val="0"/>
                <w:color w:val="auto"/>
                <w:kern w:val="2"/>
                <w:sz w:val="24"/>
                <w:szCs w:val="24"/>
                <w:lang w:val="en-US" w:eastAsia="zh-CN" w:bidi="ar-SA"/>
              </w:rPr>
              <w:t>重金属元素含量：铅、镉、铬、汞未检出、氨释放量(干燥器法)未检出，内容齐全且全部</w:t>
            </w:r>
            <w:r>
              <w:rPr>
                <w:rFonts w:hint="eastAsia" w:ascii="宋体" w:hAnsi="宋体" w:cs="宋体"/>
                <w:strike w:val="0"/>
                <w:dstrike w:val="0"/>
                <w:color w:val="auto"/>
                <w:kern w:val="2"/>
                <w:sz w:val="24"/>
                <w:szCs w:val="24"/>
                <w:lang w:val="en-US" w:eastAsia="zh-CN" w:bidi="ar-SA"/>
              </w:rPr>
              <w:t>符合要求</w:t>
            </w:r>
            <w:r>
              <w:rPr>
                <w:rFonts w:hint="eastAsia" w:ascii="宋体" w:hAnsi="宋体" w:eastAsia="宋体" w:cs="宋体"/>
                <w:strike w:val="0"/>
                <w:dstrike w:val="0"/>
                <w:color w:val="auto"/>
                <w:kern w:val="2"/>
                <w:sz w:val="24"/>
                <w:szCs w:val="24"/>
                <w:lang w:val="en-US" w:eastAsia="zh-CN" w:bidi="ar-SA"/>
              </w:rPr>
              <w:t>的得</w:t>
            </w:r>
            <w:r>
              <w:rPr>
                <w:rFonts w:hint="eastAsia" w:ascii="宋体" w:hAnsi="宋体" w:cs="宋体"/>
                <w:strike w:val="0"/>
                <w:dstrike w:val="0"/>
                <w:color w:val="auto"/>
                <w:kern w:val="2"/>
                <w:sz w:val="24"/>
                <w:szCs w:val="24"/>
                <w:lang w:val="en-US" w:eastAsia="zh-CN" w:bidi="ar-SA"/>
              </w:rPr>
              <w:t>1.5</w:t>
            </w:r>
            <w:r>
              <w:rPr>
                <w:rFonts w:hint="eastAsia" w:ascii="宋体" w:hAnsi="宋体" w:eastAsia="宋体" w:cs="宋体"/>
                <w:strike w:val="0"/>
                <w:dstrike w:val="0"/>
                <w:color w:val="auto"/>
                <w:kern w:val="2"/>
                <w:sz w:val="24"/>
                <w:szCs w:val="24"/>
                <w:lang w:val="en-US" w:eastAsia="zh-CN" w:bidi="ar-SA"/>
              </w:rPr>
              <w:t>分，不提供或检测内容不齐全或检测</w:t>
            </w:r>
            <w:r>
              <w:rPr>
                <w:rFonts w:hint="eastAsia" w:ascii="宋体" w:hAnsi="宋体" w:cs="宋体"/>
                <w:strike w:val="0"/>
                <w:dstrike w:val="0"/>
                <w:color w:val="auto"/>
                <w:kern w:val="2"/>
                <w:sz w:val="24"/>
                <w:szCs w:val="24"/>
                <w:lang w:val="en-US" w:eastAsia="zh-CN" w:bidi="ar-SA"/>
              </w:rPr>
              <w:t>结果不符合要求</w:t>
            </w:r>
            <w:r>
              <w:rPr>
                <w:rFonts w:hint="eastAsia" w:ascii="宋体" w:hAnsi="宋体" w:eastAsia="宋体" w:cs="宋体"/>
                <w:strike w:val="0"/>
                <w:dstrike w:val="0"/>
                <w:color w:val="auto"/>
                <w:kern w:val="2"/>
                <w:sz w:val="24"/>
                <w:szCs w:val="24"/>
                <w:lang w:val="en-US" w:eastAsia="zh-CN" w:bidi="ar-SA"/>
              </w:rPr>
              <w:t>的不得分。</w:t>
            </w:r>
          </w:p>
          <w:p>
            <w:pPr>
              <w:keepNext w:val="0"/>
              <w:keepLines w:val="0"/>
              <w:pageBreakBefore w:val="0"/>
              <w:kinsoku/>
              <w:wordWrap/>
              <w:overflowPunct/>
              <w:topLinePunct w:val="0"/>
              <w:autoSpaceDE/>
              <w:autoSpaceDN/>
              <w:bidi w:val="0"/>
              <w:spacing w:line="300" w:lineRule="auto"/>
              <w:ind w:left="0" w:leftChars="0" w:firstLine="0" w:firstLineChars="0"/>
              <w:textAlignment w:val="auto"/>
              <w:rPr>
                <w:rFonts w:hint="default" w:ascii="宋体" w:hAnsi="宋体" w:cs="宋体"/>
                <w:b/>
                <w:bCs/>
                <w:strike w:val="0"/>
                <w:dstrike w:val="0"/>
                <w:color w:val="auto"/>
                <w:lang w:val="en-US" w:eastAsia="zh-CN"/>
              </w:rPr>
            </w:pPr>
            <w:r>
              <w:rPr>
                <w:rFonts w:hint="eastAsia" w:ascii="宋体" w:hAnsi="宋体" w:eastAsia="宋体" w:cs="宋体"/>
                <w:b/>
                <w:bCs/>
                <w:strike w:val="0"/>
                <w:dstrike w:val="0"/>
                <w:color w:val="auto"/>
                <w:lang w:val="en-US" w:eastAsia="zh-CN"/>
              </w:rPr>
              <w:t>4.</w:t>
            </w:r>
            <w:r>
              <w:rPr>
                <w:rFonts w:hint="default" w:ascii="宋体" w:hAnsi="宋体" w:cs="宋体"/>
                <w:b/>
                <w:bCs/>
                <w:strike w:val="0"/>
                <w:dstrike w:val="0"/>
                <w:color w:val="auto"/>
                <w:lang w:val="en-US" w:eastAsia="zh-CN"/>
              </w:rPr>
              <w:t>粉末涂料</w:t>
            </w:r>
            <w:r>
              <w:rPr>
                <w:rFonts w:hint="eastAsia" w:ascii="宋体" w:hAnsi="宋体" w:eastAsia="宋体" w:cs="宋体"/>
                <w:b/>
                <w:bCs/>
                <w:strike w:val="0"/>
                <w:dstrike w:val="0"/>
                <w:color w:val="auto"/>
                <w:lang w:val="en-US" w:eastAsia="zh-CN"/>
              </w:rPr>
              <w:t>（</w:t>
            </w:r>
            <w:r>
              <w:rPr>
                <w:rFonts w:hint="eastAsia" w:ascii="宋体" w:hAnsi="宋体" w:cs="宋体"/>
                <w:b/>
                <w:bCs/>
                <w:strike w:val="0"/>
                <w:dstrike w:val="0"/>
                <w:color w:val="auto"/>
                <w:lang w:val="en-US" w:eastAsia="zh-CN"/>
              </w:rPr>
              <w:t>1.5</w:t>
            </w:r>
            <w:r>
              <w:rPr>
                <w:rFonts w:hint="eastAsia" w:ascii="宋体" w:hAnsi="宋体" w:eastAsia="宋体" w:cs="宋体"/>
                <w:b/>
                <w:bCs/>
                <w:strike w:val="0"/>
                <w:dstrike w:val="0"/>
                <w:color w:val="auto"/>
                <w:lang w:val="en-US" w:eastAsia="zh-CN"/>
              </w:rPr>
              <w:t>分）</w:t>
            </w:r>
            <w:r>
              <w:rPr>
                <w:rFonts w:hint="eastAsia" w:ascii="宋体" w:hAnsi="宋体" w:cs="宋体"/>
                <w:b/>
                <w:bCs/>
                <w:strike w:val="0"/>
                <w:dstrike w:val="0"/>
                <w:color w:val="auto"/>
                <w:lang w:val="en-US" w:eastAsia="zh-CN"/>
              </w:rPr>
              <w:t>：</w:t>
            </w:r>
            <w:r>
              <w:rPr>
                <w:rFonts w:hint="eastAsia" w:ascii="宋体" w:hAnsi="宋体" w:eastAsia="宋体" w:cs="宋体"/>
                <w:strike w:val="0"/>
                <w:dstrike w:val="0"/>
                <w:color w:val="auto"/>
                <w:kern w:val="2"/>
                <w:sz w:val="24"/>
                <w:szCs w:val="24"/>
                <w:lang w:val="en-US" w:eastAsia="zh-CN" w:bidi="ar-SA"/>
              </w:rPr>
              <w:t>至少须符合GB18581-2020、GB/T 21866-2008</w:t>
            </w:r>
            <w:r>
              <w:rPr>
                <w:rFonts w:hint="eastAsia" w:ascii="宋体" w:hAnsi="宋体" w:cs="宋体"/>
                <w:strike w:val="0"/>
                <w:dstrike w:val="0"/>
                <w:color w:val="auto"/>
                <w:kern w:val="2"/>
                <w:sz w:val="24"/>
                <w:szCs w:val="24"/>
                <w:lang w:val="en-US" w:eastAsia="zh-CN" w:bidi="ar-SA"/>
              </w:rPr>
              <w:t>、GB/T9274-1988、GB/T 1766-2008</w:t>
            </w:r>
            <w:r>
              <w:rPr>
                <w:rFonts w:hint="eastAsia" w:ascii="宋体" w:hAnsi="宋体" w:eastAsia="宋体" w:cs="宋体"/>
                <w:strike w:val="0"/>
                <w:dstrike w:val="0"/>
                <w:color w:val="auto"/>
                <w:kern w:val="2"/>
                <w:sz w:val="24"/>
                <w:szCs w:val="24"/>
                <w:lang w:val="en-US" w:eastAsia="zh-CN" w:bidi="ar-SA"/>
              </w:rPr>
              <w:t>标准、检测内容须包含但不限于以下内容：总铅含量未检出，可溶性重金属含量（镉含量，铬含量，汞含量）未检出、抗细菌性能：鼠伤寒沙门氏菌 抗细菌率</w:t>
            </w:r>
            <w:r>
              <w:rPr>
                <w:rFonts w:hint="eastAsia"/>
                <w:strike w:val="0"/>
                <w:dstrike w:val="0"/>
                <w:color w:val="auto"/>
                <w:lang w:val="en-US" w:eastAsia="zh-CN"/>
              </w:rPr>
              <w:t>＞</w:t>
            </w:r>
            <w:r>
              <w:rPr>
                <w:rFonts w:hint="eastAsia" w:ascii="宋体" w:hAnsi="宋体" w:eastAsia="宋体" w:cs="宋体"/>
                <w:strike w:val="0"/>
                <w:dstrike w:val="0"/>
                <w:color w:val="auto"/>
                <w:kern w:val="2"/>
                <w:sz w:val="24"/>
                <w:szCs w:val="24"/>
                <w:lang w:val="en-US" w:eastAsia="zh-CN" w:bidi="ar-SA"/>
              </w:rPr>
              <w:t>99%、耐酸性240h无异常、耐碱性168h无异常，内容齐全且全部检测合格的得</w:t>
            </w:r>
            <w:r>
              <w:rPr>
                <w:rFonts w:hint="eastAsia" w:ascii="宋体" w:hAnsi="宋体" w:cs="宋体"/>
                <w:strike w:val="0"/>
                <w:dstrike w:val="0"/>
                <w:color w:val="auto"/>
                <w:kern w:val="2"/>
                <w:sz w:val="24"/>
                <w:szCs w:val="24"/>
                <w:lang w:val="en-US" w:eastAsia="zh-CN" w:bidi="ar-SA"/>
              </w:rPr>
              <w:t>1.5</w:t>
            </w:r>
            <w:r>
              <w:rPr>
                <w:rFonts w:hint="eastAsia" w:ascii="宋体" w:hAnsi="宋体" w:eastAsia="宋体" w:cs="宋体"/>
                <w:strike w:val="0"/>
                <w:dstrike w:val="0"/>
                <w:color w:val="auto"/>
                <w:kern w:val="2"/>
                <w:sz w:val="24"/>
                <w:szCs w:val="24"/>
                <w:lang w:val="en-US" w:eastAsia="zh-CN" w:bidi="ar-SA"/>
              </w:rPr>
              <w:t>分，不提供或检测内容不齐全或检测不合格的不得分。</w:t>
            </w:r>
          </w:p>
          <w:p>
            <w:pPr>
              <w:keepNext w:val="0"/>
              <w:keepLines w:val="0"/>
              <w:pageBreakBefore w:val="0"/>
              <w:kinsoku/>
              <w:wordWrap/>
              <w:overflowPunct/>
              <w:topLinePunct w:val="0"/>
              <w:autoSpaceDE/>
              <w:autoSpaceDN/>
              <w:bidi w:val="0"/>
              <w:spacing w:line="300" w:lineRule="auto"/>
              <w:ind w:left="0" w:leftChars="0" w:firstLine="0" w:firstLineChars="0"/>
              <w:textAlignment w:val="auto"/>
              <w:rPr>
                <w:rFonts w:hint="eastAsia" w:ascii="宋体" w:hAnsi="宋体" w:eastAsia="宋体" w:cs="宋体"/>
                <w:strike w:val="0"/>
                <w:dstrike w:val="0"/>
                <w:color w:val="auto"/>
                <w:kern w:val="2"/>
                <w:sz w:val="24"/>
                <w:szCs w:val="24"/>
                <w:lang w:val="en-US" w:eastAsia="zh-CN" w:bidi="ar-SA"/>
              </w:rPr>
            </w:pPr>
            <w:r>
              <w:rPr>
                <w:rFonts w:hint="eastAsia" w:ascii="宋体" w:hAnsi="宋体" w:cs="宋体"/>
                <w:b/>
                <w:bCs/>
                <w:strike w:val="0"/>
                <w:dstrike w:val="0"/>
                <w:color w:val="auto"/>
                <w:lang w:val="en-US" w:eastAsia="zh-CN"/>
              </w:rPr>
              <w:t>5.</w:t>
            </w:r>
            <w:r>
              <w:rPr>
                <w:rFonts w:hint="default" w:ascii="宋体" w:hAnsi="宋体" w:cs="宋体"/>
                <w:b/>
                <w:bCs/>
                <w:strike w:val="0"/>
                <w:dstrike w:val="0"/>
                <w:color w:val="auto"/>
                <w:lang w:val="en-US" w:eastAsia="zh-CN"/>
              </w:rPr>
              <w:t>冷轧钢板</w:t>
            </w:r>
            <w:r>
              <w:rPr>
                <w:rFonts w:hint="eastAsia" w:ascii="宋体" w:hAnsi="宋体" w:eastAsia="宋体" w:cs="宋体"/>
                <w:b/>
                <w:bCs/>
                <w:strike w:val="0"/>
                <w:dstrike w:val="0"/>
                <w:color w:val="auto"/>
                <w:lang w:val="en-US" w:eastAsia="zh-CN"/>
              </w:rPr>
              <w:t>（</w:t>
            </w:r>
            <w:r>
              <w:rPr>
                <w:rFonts w:hint="eastAsia" w:ascii="宋体" w:hAnsi="宋体" w:cs="宋体"/>
                <w:b/>
                <w:bCs/>
                <w:strike w:val="0"/>
                <w:dstrike w:val="0"/>
                <w:color w:val="auto"/>
                <w:lang w:val="en-US" w:eastAsia="zh-CN"/>
              </w:rPr>
              <w:t>1.5</w:t>
            </w:r>
            <w:r>
              <w:rPr>
                <w:rFonts w:hint="eastAsia" w:ascii="宋体" w:hAnsi="宋体" w:eastAsia="宋体" w:cs="宋体"/>
                <w:b/>
                <w:bCs/>
                <w:strike w:val="0"/>
                <w:dstrike w:val="0"/>
                <w:color w:val="auto"/>
                <w:lang w:val="en-US" w:eastAsia="zh-CN"/>
              </w:rPr>
              <w:t>分）</w:t>
            </w:r>
            <w:r>
              <w:rPr>
                <w:rFonts w:hint="eastAsia" w:ascii="宋体" w:hAnsi="宋体" w:cs="宋体"/>
                <w:b/>
                <w:bCs/>
                <w:strike w:val="0"/>
                <w:dstrike w:val="0"/>
                <w:color w:val="auto"/>
                <w:lang w:val="en-US" w:eastAsia="zh-CN"/>
              </w:rPr>
              <w:t>：</w:t>
            </w:r>
            <w:r>
              <w:rPr>
                <w:rFonts w:hint="eastAsia" w:ascii="宋体" w:hAnsi="宋体" w:eastAsia="宋体" w:cs="宋体"/>
                <w:strike w:val="0"/>
                <w:dstrike w:val="0"/>
                <w:color w:val="auto"/>
                <w:kern w:val="2"/>
                <w:sz w:val="24"/>
                <w:szCs w:val="24"/>
                <w:lang w:val="en-US" w:eastAsia="zh-CN" w:bidi="ar-SA"/>
              </w:rPr>
              <w:t>至少须符合GB/T 36021-2018、GB/T 4336-2016、GB/T3325-2017</w:t>
            </w:r>
            <w:r>
              <w:rPr>
                <w:rFonts w:hint="eastAsia" w:ascii="宋体" w:hAnsi="宋体" w:cs="宋体"/>
                <w:strike w:val="0"/>
                <w:dstrike w:val="0"/>
                <w:color w:val="auto"/>
                <w:kern w:val="2"/>
                <w:sz w:val="24"/>
                <w:szCs w:val="24"/>
                <w:lang w:val="en-US" w:eastAsia="zh-CN" w:bidi="ar-SA"/>
              </w:rPr>
              <w:t>、</w:t>
            </w:r>
            <w:r>
              <w:rPr>
                <w:rFonts w:hint="eastAsia" w:ascii="宋体" w:hAnsi="宋体" w:eastAsia="宋体" w:cs="宋体"/>
                <w:strike w:val="0"/>
                <w:dstrike w:val="0"/>
                <w:color w:val="auto"/>
                <w:kern w:val="2"/>
                <w:sz w:val="24"/>
                <w:szCs w:val="24"/>
                <w:lang w:val="en-US" w:eastAsia="zh-CN" w:bidi="ar-SA"/>
              </w:rPr>
              <w:t>GB/T1865-2009、GB/T1766-2008标准，检测内容须包含但不限于以下内容：家具中重金属锑、砷、钡、硒、六价铬未检出、化学成分：C≤0.12、Si≤0.3、Mn≤0.5、P≤0.035、S≤0.035</w:t>
            </w:r>
            <w:r>
              <w:rPr>
                <w:rFonts w:hint="eastAsia" w:ascii="宋体" w:hAnsi="宋体" w:cs="宋体"/>
                <w:strike w:val="0"/>
                <w:dstrike w:val="0"/>
                <w:color w:val="auto"/>
                <w:kern w:val="2"/>
                <w:sz w:val="24"/>
                <w:szCs w:val="24"/>
                <w:lang w:val="en-US" w:eastAsia="zh-CN" w:bidi="ar-SA"/>
              </w:rPr>
              <w:t>；金属件外观：喷涂层；金属喷漆（塑）涂层理化性能：硬度≥5H、冲击强度、附着力应不低于2级、耐腐蚀100h；</w:t>
            </w:r>
            <w:r>
              <w:rPr>
                <w:rFonts w:hint="eastAsia" w:ascii="宋体" w:hAnsi="宋体" w:eastAsia="宋体" w:cs="宋体"/>
                <w:strike w:val="0"/>
                <w:dstrike w:val="0"/>
                <w:color w:val="auto"/>
                <w:kern w:val="2"/>
                <w:sz w:val="24"/>
                <w:szCs w:val="24"/>
                <w:lang w:val="en-US" w:eastAsia="zh-CN" w:bidi="ar-SA"/>
              </w:rPr>
              <w:t>耐人工气候老化100h</w:t>
            </w:r>
            <w:r>
              <w:rPr>
                <w:rFonts w:hint="eastAsia" w:ascii="宋体" w:hAnsi="宋体" w:cs="宋体"/>
                <w:strike w:val="0"/>
                <w:dstrike w:val="0"/>
                <w:color w:val="auto"/>
                <w:kern w:val="2"/>
                <w:sz w:val="24"/>
                <w:szCs w:val="24"/>
                <w:lang w:val="en-US" w:eastAsia="zh-CN" w:bidi="ar-SA"/>
              </w:rPr>
              <w:t xml:space="preserve">、综合等级0级 </w:t>
            </w:r>
            <w:r>
              <w:rPr>
                <w:rFonts w:hint="eastAsia" w:ascii="宋体" w:hAnsi="宋体" w:eastAsia="宋体" w:cs="宋体"/>
                <w:strike w:val="0"/>
                <w:dstrike w:val="0"/>
                <w:color w:val="auto"/>
                <w:kern w:val="2"/>
                <w:sz w:val="24"/>
                <w:szCs w:val="24"/>
                <w:lang w:val="en-US" w:eastAsia="zh-CN" w:bidi="ar-SA"/>
              </w:rPr>
              <w:t>，内容齐全且全部</w:t>
            </w:r>
            <w:r>
              <w:rPr>
                <w:rFonts w:hint="eastAsia" w:ascii="宋体" w:hAnsi="宋体" w:cs="宋体"/>
                <w:strike w:val="0"/>
                <w:dstrike w:val="0"/>
                <w:color w:val="auto"/>
                <w:kern w:val="2"/>
                <w:sz w:val="24"/>
                <w:szCs w:val="24"/>
                <w:lang w:val="en-US" w:eastAsia="zh-CN" w:bidi="ar-SA"/>
              </w:rPr>
              <w:t>符合要求</w:t>
            </w:r>
            <w:r>
              <w:rPr>
                <w:rFonts w:hint="eastAsia" w:ascii="宋体" w:hAnsi="宋体" w:eastAsia="宋体" w:cs="宋体"/>
                <w:strike w:val="0"/>
                <w:dstrike w:val="0"/>
                <w:color w:val="auto"/>
                <w:kern w:val="2"/>
                <w:sz w:val="24"/>
                <w:szCs w:val="24"/>
                <w:lang w:val="en-US" w:eastAsia="zh-CN" w:bidi="ar-SA"/>
              </w:rPr>
              <w:t>的得</w:t>
            </w:r>
            <w:r>
              <w:rPr>
                <w:rFonts w:hint="eastAsia" w:ascii="宋体" w:hAnsi="宋体" w:cs="宋体"/>
                <w:strike w:val="0"/>
                <w:dstrike w:val="0"/>
                <w:color w:val="auto"/>
                <w:kern w:val="2"/>
                <w:sz w:val="24"/>
                <w:szCs w:val="24"/>
                <w:lang w:val="en-US" w:eastAsia="zh-CN" w:bidi="ar-SA"/>
              </w:rPr>
              <w:t>1.5</w:t>
            </w:r>
            <w:r>
              <w:rPr>
                <w:rFonts w:hint="eastAsia" w:ascii="宋体" w:hAnsi="宋体" w:eastAsia="宋体" w:cs="宋体"/>
                <w:strike w:val="0"/>
                <w:dstrike w:val="0"/>
                <w:color w:val="auto"/>
                <w:kern w:val="2"/>
                <w:sz w:val="24"/>
                <w:szCs w:val="24"/>
                <w:lang w:val="en-US" w:eastAsia="zh-CN" w:bidi="ar-SA"/>
              </w:rPr>
              <w:t>分，不提供或检测内容不齐全或检测</w:t>
            </w:r>
            <w:r>
              <w:rPr>
                <w:rFonts w:hint="eastAsia" w:ascii="宋体" w:hAnsi="宋体" w:cs="宋体"/>
                <w:strike w:val="0"/>
                <w:dstrike w:val="0"/>
                <w:color w:val="auto"/>
                <w:kern w:val="2"/>
                <w:sz w:val="24"/>
                <w:szCs w:val="24"/>
                <w:lang w:val="en-US" w:eastAsia="zh-CN" w:bidi="ar-SA"/>
              </w:rPr>
              <w:t>结果不符合要求</w:t>
            </w:r>
            <w:r>
              <w:rPr>
                <w:rFonts w:hint="eastAsia" w:ascii="宋体" w:hAnsi="宋体" w:eastAsia="宋体" w:cs="宋体"/>
                <w:strike w:val="0"/>
                <w:dstrike w:val="0"/>
                <w:color w:val="auto"/>
                <w:kern w:val="2"/>
                <w:sz w:val="24"/>
                <w:szCs w:val="24"/>
                <w:lang w:val="en-US" w:eastAsia="zh-CN" w:bidi="ar-SA"/>
              </w:rPr>
              <w:t>的不得分。</w:t>
            </w:r>
          </w:p>
          <w:p>
            <w:pPr>
              <w:keepNext w:val="0"/>
              <w:keepLines w:val="0"/>
              <w:pageBreakBefore w:val="0"/>
              <w:kinsoku/>
              <w:wordWrap/>
              <w:overflowPunct/>
              <w:topLinePunct w:val="0"/>
              <w:autoSpaceDE/>
              <w:autoSpaceDN/>
              <w:bidi w:val="0"/>
              <w:spacing w:line="300" w:lineRule="auto"/>
              <w:ind w:left="0" w:leftChars="0" w:firstLine="0" w:firstLineChars="0"/>
              <w:textAlignment w:val="auto"/>
              <w:rPr>
                <w:rFonts w:hint="default" w:ascii="宋体" w:hAnsi="宋体" w:cs="宋体"/>
                <w:strike w:val="0"/>
                <w:dstrike w:val="0"/>
                <w:color w:val="auto"/>
                <w:kern w:val="2"/>
                <w:sz w:val="24"/>
                <w:szCs w:val="24"/>
                <w:lang w:val="en-US" w:eastAsia="zh-CN" w:bidi="ar-SA"/>
              </w:rPr>
            </w:pPr>
            <w:r>
              <w:rPr>
                <w:rFonts w:hint="eastAsia" w:ascii="宋体" w:hAnsi="宋体" w:cs="宋体"/>
                <w:b/>
                <w:bCs/>
                <w:strike w:val="0"/>
                <w:dstrike w:val="0"/>
                <w:color w:val="auto"/>
                <w:kern w:val="2"/>
                <w:sz w:val="24"/>
                <w:szCs w:val="24"/>
                <w:lang w:val="en-US" w:eastAsia="zh-CN" w:bidi="ar-SA"/>
              </w:rPr>
              <w:t>6.超纤皮</w:t>
            </w:r>
            <w:r>
              <w:rPr>
                <w:rFonts w:hint="eastAsia" w:ascii="宋体" w:hAnsi="宋体" w:eastAsia="宋体" w:cs="宋体"/>
                <w:b/>
                <w:bCs/>
                <w:strike w:val="0"/>
                <w:dstrike w:val="0"/>
                <w:color w:val="auto"/>
                <w:lang w:val="en-US" w:eastAsia="zh-CN"/>
              </w:rPr>
              <w:t>（</w:t>
            </w:r>
            <w:r>
              <w:rPr>
                <w:rFonts w:hint="eastAsia" w:ascii="宋体" w:hAnsi="宋体" w:cs="宋体"/>
                <w:b/>
                <w:bCs/>
                <w:strike w:val="0"/>
                <w:dstrike w:val="0"/>
                <w:color w:val="auto"/>
                <w:lang w:val="en-US" w:eastAsia="zh-CN"/>
              </w:rPr>
              <w:t>1.5</w:t>
            </w:r>
            <w:r>
              <w:rPr>
                <w:rFonts w:hint="eastAsia" w:ascii="宋体" w:hAnsi="宋体" w:eastAsia="宋体" w:cs="宋体"/>
                <w:b/>
                <w:bCs/>
                <w:strike w:val="0"/>
                <w:dstrike w:val="0"/>
                <w:color w:val="auto"/>
                <w:lang w:val="en-US" w:eastAsia="zh-CN"/>
              </w:rPr>
              <w:t>分）</w:t>
            </w:r>
            <w:r>
              <w:rPr>
                <w:rFonts w:hint="eastAsia" w:ascii="宋体" w:hAnsi="宋体" w:eastAsia="宋体" w:cs="宋体"/>
                <w:strike w:val="0"/>
                <w:dstrike w:val="0"/>
                <w:color w:val="auto"/>
                <w:kern w:val="2"/>
                <w:sz w:val="24"/>
                <w:szCs w:val="24"/>
                <w:lang w:val="en-US" w:eastAsia="zh-CN" w:bidi="ar-SA"/>
              </w:rPr>
              <w:t>至少须符合GB/T16799-2018</w:t>
            </w:r>
            <w:r>
              <w:rPr>
                <w:rFonts w:hint="eastAsia" w:ascii="宋体" w:hAnsi="宋体" w:cs="宋体"/>
                <w:strike w:val="0"/>
                <w:dstrike w:val="0"/>
                <w:color w:val="auto"/>
                <w:kern w:val="2"/>
                <w:sz w:val="24"/>
                <w:szCs w:val="24"/>
                <w:lang w:val="en-US" w:eastAsia="zh-CN" w:bidi="ar-SA"/>
              </w:rPr>
              <w:t>、GB/T 35607-2017、GB/T30398-2013标准，</w:t>
            </w:r>
            <w:r>
              <w:rPr>
                <w:rFonts w:hint="eastAsia" w:ascii="宋体" w:hAnsi="宋体" w:eastAsia="宋体" w:cs="宋体"/>
                <w:strike w:val="0"/>
                <w:dstrike w:val="0"/>
                <w:color w:val="auto"/>
                <w:kern w:val="2"/>
                <w:sz w:val="24"/>
                <w:szCs w:val="24"/>
                <w:lang w:val="en-US" w:eastAsia="zh-CN" w:bidi="ar-SA"/>
              </w:rPr>
              <w:t>检测内容须包含但不限于以下内容：摩擦色牢度（干擦，湿擦，碱性汗液）≥4级</w:t>
            </w:r>
            <w:r>
              <w:rPr>
                <w:rFonts w:hint="eastAsia" w:ascii="宋体" w:hAnsi="宋体" w:cs="宋体"/>
                <w:strike w:val="0"/>
                <w:dstrike w:val="0"/>
                <w:color w:val="auto"/>
                <w:kern w:val="2"/>
                <w:sz w:val="24"/>
                <w:szCs w:val="24"/>
                <w:lang w:val="en-US" w:eastAsia="zh-CN" w:bidi="ar-SA"/>
              </w:rPr>
              <w:t>、</w:t>
            </w:r>
            <w:bookmarkStart w:id="51" w:name="_GoBack"/>
            <w:bookmarkEnd w:id="51"/>
            <w:r>
              <w:rPr>
                <w:rFonts w:hint="eastAsia" w:ascii="宋体" w:hAnsi="宋体" w:eastAsia="宋体" w:cs="宋体"/>
                <w:strike w:val="0"/>
                <w:dstrike w:val="0"/>
                <w:color w:val="auto"/>
                <w:kern w:val="2"/>
                <w:sz w:val="24"/>
                <w:szCs w:val="24"/>
                <w:lang w:val="en-US" w:eastAsia="zh-CN" w:bidi="ar-SA"/>
              </w:rPr>
              <w:t>撕裂力≥</w:t>
            </w:r>
            <w:r>
              <w:rPr>
                <w:rFonts w:hint="eastAsia" w:ascii="宋体" w:hAnsi="宋体" w:cs="宋体"/>
                <w:strike w:val="0"/>
                <w:dstrike w:val="0"/>
                <w:color w:val="auto"/>
                <w:kern w:val="2"/>
                <w:sz w:val="24"/>
                <w:szCs w:val="24"/>
                <w:lang w:val="en-US" w:eastAsia="zh-CN" w:bidi="ar-SA"/>
              </w:rPr>
              <w:t>20</w:t>
            </w:r>
            <w:r>
              <w:rPr>
                <w:rFonts w:hint="eastAsia" w:ascii="宋体" w:hAnsi="宋体" w:eastAsia="宋体" w:cs="宋体"/>
                <w:strike w:val="0"/>
                <w:dstrike w:val="0"/>
                <w:color w:val="auto"/>
                <w:kern w:val="2"/>
                <w:sz w:val="24"/>
                <w:szCs w:val="24"/>
                <w:lang w:val="en-US" w:eastAsia="zh-CN" w:bidi="ar-SA"/>
              </w:rPr>
              <w:t>N、涂层粘着牢度≥</w:t>
            </w:r>
            <w:r>
              <w:rPr>
                <w:rFonts w:hint="eastAsia" w:ascii="宋体" w:hAnsi="宋体" w:cs="宋体"/>
                <w:strike w:val="0"/>
                <w:dstrike w:val="0"/>
                <w:color w:val="auto"/>
                <w:kern w:val="2"/>
                <w:sz w:val="24"/>
                <w:szCs w:val="24"/>
                <w:lang w:val="en-US" w:eastAsia="zh-CN" w:bidi="ar-SA"/>
              </w:rPr>
              <w:t>2.5</w:t>
            </w:r>
            <w:r>
              <w:rPr>
                <w:rFonts w:hint="eastAsia" w:ascii="宋体" w:hAnsi="宋体" w:eastAsia="宋体" w:cs="宋体"/>
                <w:strike w:val="0"/>
                <w:dstrike w:val="0"/>
                <w:color w:val="auto"/>
                <w:kern w:val="2"/>
                <w:sz w:val="24"/>
                <w:szCs w:val="24"/>
                <w:lang w:val="en-US" w:eastAsia="zh-CN" w:bidi="ar-SA"/>
              </w:rPr>
              <w:t>N/10mm</w:t>
            </w:r>
            <w:r>
              <w:rPr>
                <w:rFonts w:hint="eastAsia" w:ascii="宋体" w:hAnsi="宋体" w:cs="宋体"/>
                <w:strike w:val="0"/>
                <w:dstrike w:val="0"/>
                <w:color w:val="auto"/>
                <w:kern w:val="2"/>
                <w:sz w:val="24"/>
                <w:szCs w:val="24"/>
                <w:lang w:val="en-US" w:eastAsia="zh-CN" w:bidi="ar-SA"/>
              </w:rPr>
              <w:t>、</w:t>
            </w:r>
            <w:r>
              <w:rPr>
                <w:rFonts w:hint="eastAsia" w:ascii="宋体" w:hAnsi="宋体" w:eastAsia="宋体" w:cs="宋体"/>
                <w:strike w:val="0"/>
                <w:dstrike w:val="0"/>
                <w:color w:val="auto"/>
                <w:kern w:val="2"/>
                <w:sz w:val="24"/>
                <w:szCs w:val="24"/>
                <w:lang w:val="en-US" w:eastAsia="zh-CN" w:bidi="ar-SA"/>
              </w:rPr>
              <w:t>耐光性≥4级</w:t>
            </w:r>
            <w:r>
              <w:rPr>
                <w:rFonts w:hint="eastAsia" w:ascii="宋体" w:hAnsi="宋体" w:cs="宋体"/>
                <w:strike w:val="0"/>
                <w:dstrike w:val="0"/>
                <w:color w:val="auto"/>
                <w:kern w:val="2"/>
                <w:sz w:val="24"/>
                <w:szCs w:val="24"/>
                <w:lang w:val="en-US" w:eastAsia="zh-CN" w:bidi="ar-SA"/>
              </w:rPr>
              <w:t>、</w:t>
            </w:r>
            <w:r>
              <w:rPr>
                <w:rFonts w:hint="eastAsia" w:ascii="宋体" w:hAnsi="宋体" w:eastAsia="宋体" w:cs="宋体"/>
                <w:strike w:val="0"/>
                <w:dstrike w:val="0"/>
                <w:color w:val="auto"/>
                <w:kern w:val="2"/>
                <w:sz w:val="24"/>
                <w:szCs w:val="24"/>
                <w:lang w:val="en-US" w:eastAsia="zh-CN" w:bidi="ar-SA"/>
              </w:rPr>
              <w:t>禁用偶氮染料 未检出、游离甲醛 未检出</w:t>
            </w:r>
            <w:r>
              <w:rPr>
                <w:rFonts w:hint="eastAsia" w:ascii="宋体" w:hAnsi="宋体" w:cs="宋体"/>
                <w:strike w:val="0"/>
                <w:dstrike w:val="0"/>
                <w:color w:val="auto"/>
                <w:kern w:val="2"/>
                <w:sz w:val="24"/>
                <w:szCs w:val="24"/>
                <w:lang w:val="en-US" w:eastAsia="zh-CN" w:bidi="ar-SA"/>
              </w:rPr>
              <w:t>、</w:t>
            </w:r>
            <w:r>
              <w:rPr>
                <w:rFonts w:hint="eastAsia" w:ascii="宋体" w:hAnsi="宋体" w:eastAsia="宋体" w:cs="宋体"/>
                <w:strike w:val="0"/>
                <w:dstrike w:val="0"/>
                <w:color w:val="auto"/>
                <w:kern w:val="2"/>
                <w:sz w:val="24"/>
                <w:szCs w:val="24"/>
                <w:lang w:val="en-US" w:eastAsia="zh-CN" w:bidi="ar-SA"/>
              </w:rPr>
              <w:t>挥发性有机物（VOC）未检出</w:t>
            </w:r>
            <w:r>
              <w:rPr>
                <w:rFonts w:hint="eastAsia" w:ascii="宋体" w:hAnsi="宋体" w:cs="宋体"/>
                <w:strike w:val="0"/>
                <w:dstrike w:val="0"/>
                <w:color w:val="auto"/>
                <w:kern w:val="2"/>
                <w:sz w:val="24"/>
                <w:szCs w:val="24"/>
                <w:lang w:val="en-US" w:eastAsia="zh-CN" w:bidi="ar-SA"/>
              </w:rPr>
              <w:t>；皮革中五氯苯酚 未检出；致敏性分散染料 未检出，</w:t>
            </w:r>
            <w:r>
              <w:rPr>
                <w:rFonts w:hint="eastAsia" w:ascii="宋体" w:hAnsi="宋体" w:eastAsia="宋体" w:cs="宋体"/>
                <w:strike w:val="0"/>
                <w:dstrike w:val="0"/>
                <w:color w:val="auto"/>
                <w:kern w:val="2"/>
                <w:sz w:val="24"/>
                <w:szCs w:val="24"/>
                <w:lang w:val="en-US" w:eastAsia="zh-CN" w:bidi="ar-SA"/>
              </w:rPr>
              <w:t>内容齐全且全部</w:t>
            </w:r>
            <w:r>
              <w:rPr>
                <w:rFonts w:hint="eastAsia" w:ascii="宋体" w:hAnsi="宋体" w:cs="宋体"/>
                <w:strike w:val="0"/>
                <w:dstrike w:val="0"/>
                <w:color w:val="auto"/>
                <w:kern w:val="2"/>
                <w:sz w:val="24"/>
                <w:szCs w:val="24"/>
                <w:lang w:val="en-US" w:eastAsia="zh-CN" w:bidi="ar-SA"/>
              </w:rPr>
              <w:t>符合要求</w:t>
            </w:r>
            <w:r>
              <w:rPr>
                <w:rFonts w:hint="eastAsia" w:ascii="宋体" w:hAnsi="宋体" w:eastAsia="宋体" w:cs="宋体"/>
                <w:strike w:val="0"/>
                <w:dstrike w:val="0"/>
                <w:color w:val="auto"/>
                <w:kern w:val="2"/>
                <w:sz w:val="24"/>
                <w:szCs w:val="24"/>
                <w:lang w:val="en-US" w:eastAsia="zh-CN" w:bidi="ar-SA"/>
              </w:rPr>
              <w:t>的得</w:t>
            </w:r>
            <w:r>
              <w:rPr>
                <w:rFonts w:hint="eastAsia" w:ascii="宋体" w:hAnsi="宋体" w:cs="宋体"/>
                <w:strike w:val="0"/>
                <w:dstrike w:val="0"/>
                <w:color w:val="auto"/>
                <w:kern w:val="2"/>
                <w:sz w:val="24"/>
                <w:szCs w:val="24"/>
                <w:lang w:val="en-US" w:eastAsia="zh-CN" w:bidi="ar-SA"/>
              </w:rPr>
              <w:t>1.5</w:t>
            </w:r>
            <w:r>
              <w:rPr>
                <w:rFonts w:hint="eastAsia" w:ascii="宋体" w:hAnsi="宋体" w:eastAsia="宋体" w:cs="宋体"/>
                <w:strike w:val="0"/>
                <w:dstrike w:val="0"/>
                <w:color w:val="auto"/>
                <w:kern w:val="2"/>
                <w:sz w:val="24"/>
                <w:szCs w:val="24"/>
                <w:lang w:val="en-US" w:eastAsia="zh-CN" w:bidi="ar-SA"/>
              </w:rPr>
              <w:t>分，不提供或检测内容不齐全或检测</w:t>
            </w:r>
            <w:r>
              <w:rPr>
                <w:rFonts w:hint="eastAsia" w:ascii="宋体" w:hAnsi="宋体" w:cs="宋体"/>
                <w:strike w:val="0"/>
                <w:dstrike w:val="0"/>
                <w:color w:val="auto"/>
                <w:kern w:val="2"/>
                <w:sz w:val="24"/>
                <w:szCs w:val="24"/>
                <w:lang w:val="en-US" w:eastAsia="zh-CN" w:bidi="ar-SA"/>
              </w:rPr>
              <w:t>结果不符合要求</w:t>
            </w:r>
            <w:r>
              <w:rPr>
                <w:rFonts w:hint="eastAsia" w:ascii="宋体" w:hAnsi="宋体" w:eastAsia="宋体" w:cs="宋体"/>
                <w:strike w:val="0"/>
                <w:dstrike w:val="0"/>
                <w:color w:val="auto"/>
                <w:kern w:val="2"/>
                <w:sz w:val="24"/>
                <w:szCs w:val="24"/>
                <w:lang w:val="en-US" w:eastAsia="zh-CN" w:bidi="ar-SA"/>
              </w:rPr>
              <w:t>的不得分。</w:t>
            </w:r>
          </w:p>
          <w:p>
            <w:pPr>
              <w:keepNext w:val="0"/>
              <w:keepLines w:val="0"/>
              <w:pageBreakBefore w:val="0"/>
              <w:widowControl w:val="0"/>
              <w:kinsoku/>
              <w:wordWrap w:val="0"/>
              <w:overflowPunct/>
              <w:topLinePunct w:val="0"/>
              <w:autoSpaceDE/>
              <w:autoSpaceDN/>
              <w:bidi w:val="0"/>
              <w:adjustRightInd/>
              <w:snapToGrid/>
              <w:spacing w:line="300" w:lineRule="auto"/>
              <w:ind w:left="0" w:leftChars="0" w:firstLine="0" w:firstLineChars="0"/>
              <w:textAlignment w:val="auto"/>
              <w:rPr>
                <w:rFonts w:hint="eastAsia" w:ascii="宋体" w:hAnsi="宋体" w:cs="宋体"/>
                <w:strike w:val="0"/>
                <w:dstrike w:val="0"/>
                <w:color w:val="auto"/>
                <w:kern w:val="2"/>
                <w:sz w:val="24"/>
                <w:szCs w:val="24"/>
                <w:lang w:val="en-US" w:eastAsia="zh-CN" w:bidi="ar-SA"/>
              </w:rPr>
            </w:pPr>
            <w:r>
              <w:rPr>
                <w:rFonts w:hint="eastAsia" w:ascii="宋体" w:hAnsi="宋体" w:cs="宋体"/>
                <w:b/>
                <w:bCs/>
                <w:strike w:val="0"/>
                <w:dstrike w:val="0"/>
                <w:color w:val="auto"/>
                <w:kern w:val="2"/>
                <w:sz w:val="24"/>
                <w:szCs w:val="24"/>
                <w:lang w:val="en-US" w:eastAsia="zh-CN" w:bidi="ar-SA"/>
              </w:rPr>
              <w:t>7.钢架</w:t>
            </w:r>
            <w:r>
              <w:rPr>
                <w:rFonts w:hint="eastAsia" w:ascii="宋体" w:hAnsi="宋体" w:eastAsia="宋体" w:cs="宋体"/>
                <w:b/>
                <w:bCs/>
                <w:strike w:val="0"/>
                <w:dstrike w:val="0"/>
                <w:color w:val="auto"/>
                <w:lang w:val="en-US" w:eastAsia="zh-CN"/>
              </w:rPr>
              <w:t>（</w:t>
            </w:r>
            <w:r>
              <w:rPr>
                <w:rFonts w:hint="eastAsia" w:ascii="宋体" w:hAnsi="宋体" w:cs="宋体"/>
                <w:b/>
                <w:bCs/>
                <w:strike w:val="0"/>
                <w:dstrike w:val="0"/>
                <w:color w:val="auto"/>
                <w:lang w:val="en-US" w:eastAsia="zh-CN"/>
              </w:rPr>
              <w:t>1.5</w:t>
            </w:r>
            <w:r>
              <w:rPr>
                <w:rFonts w:hint="eastAsia" w:ascii="宋体" w:hAnsi="宋体" w:eastAsia="宋体" w:cs="宋体"/>
                <w:b/>
                <w:bCs/>
                <w:strike w:val="0"/>
                <w:dstrike w:val="0"/>
                <w:color w:val="auto"/>
                <w:lang w:val="en-US" w:eastAsia="zh-CN"/>
              </w:rPr>
              <w:t>分）</w:t>
            </w:r>
            <w:r>
              <w:rPr>
                <w:rFonts w:hint="eastAsia" w:ascii="宋体" w:hAnsi="宋体" w:eastAsia="宋体" w:cs="宋体"/>
                <w:strike w:val="0"/>
                <w:dstrike w:val="0"/>
                <w:color w:val="auto"/>
                <w:kern w:val="2"/>
                <w:sz w:val="24"/>
                <w:szCs w:val="24"/>
                <w:lang w:val="en-US" w:eastAsia="zh-CN" w:bidi="ar-SA"/>
              </w:rPr>
              <w:t>至少须符合GB/T3325-2017</w:t>
            </w:r>
            <w:r>
              <w:rPr>
                <w:rFonts w:hint="eastAsia" w:ascii="宋体" w:hAnsi="宋体" w:cs="宋体"/>
                <w:strike w:val="0"/>
                <w:dstrike w:val="0"/>
                <w:color w:val="auto"/>
                <w:kern w:val="2"/>
                <w:sz w:val="24"/>
                <w:szCs w:val="24"/>
                <w:lang w:val="en-US" w:eastAsia="zh-CN" w:bidi="ar-SA"/>
              </w:rPr>
              <w:t>、GB/T10125-2021、GB/T6461-2002、GB/T1741-2020、GB/T 1865-2009、GB/T1766-2008、GB/T 4336-2016标准，</w:t>
            </w:r>
            <w:r>
              <w:rPr>
                <w:rFonts w:hint="eastAsia" w:ascii="宋体" w:hAnsi="宋体" w:eastAsia="宋体" w:cs="宋体"/>
                <w:strike w:val="0"/>
                <w:dstrike w:val="0"/>
                <w:color w:val="auto"/>
                <w:kern w:val="2"/>
                <w:sz w:val="24"/>
                <w:szCs w:val="24"/>
                <w:lang w:val="en-US" w:eastAsia="zh-CN" w:bidi="ar-SA"/>
              </w:rPr>
              <w:t>检测内容须包含但不限于以下内容</w:t>
            </w:r>
            <w:r>
              <w:rPr>
                <w:rFonts w:hint="eastAsia" w:ascii="宋体" w:hAnsi="宋体" w:cs="宋体"/>
                <w:strike w:val="0"/>
                <w:dstrike w:val="0"/>
                <w:color w:val="auto"/>
                <w:kern w:val="2"/>
                <w:sz w:val="24"/>
                <w:szCs w:val="24"/>
                <w:lang w:val="en-US" w:eastAsia="zh-CN" w:bidi="ar-SA"/>
              </w:rPr>
              <w:t>：金属喷漆（塑）涂层：硬度≥5H、附着力应不低于2级、冲击强度、耐腐蚀100h；铜加速乙酸盐雾120h，评级10级；球毛壳，耐霉菌性等级0级，耐人工气候老化性200h，综合评定等级0级，化学成分：</w:t>
            </w:r>
            <w:r>
              <w:rPr>
                <w:rFonts w:hint="eastAsia" w:ascii="宋体" w:hAnsi="宋体" w:eastAsia="宋体" w:cs="宋体"/>
                <w:strike w:val="0"/>
                <w:dstrike w:val="0"/>
                <w:color w:val="auto"/>
                <w:kern w:val="2"/>
                <w:sz w:val="24"/>
                <w:szCs w:val="24"/>
                <w:lang w:val="en-US" w:eastAsia="zh-CN" w:bidi="ar-SA"/>
              </w:rPr>
              <w:t>C≤0.12、Si≤0.3、Mn≤0.5、P≤0.035、S≤0.035</w:t>
            </w:r>
            <w:r>
              <w:rPr>
                <w:rFonts w:hint="eastAsia" w:ascii="宋体" w:hAnsi="宋体" w:cs="宋体"/>
                <w:strike w:val="0"/>
                <w:dstrike w:val="0"/>
                <w:color w:val="auto"/>
                <w:kern w:val="2"/>
                <w:sz w:val="24"/>
                <w:szCs w:val="24"/>
                <w:lang w:val="en-US" w:eastAsia="zh-CN" w:bidi="ar-SA"/>
              </w:rPr>
              <w:t>，</w:t>
            </w:r>
            <w:r>
              <w:rPr>
                <w:rFonts w:hint="eastAsia" w:ascii="宋体" w:hAnsi="宋体" w:eastAsia="宋体" w:cs="宋体"/>
                <w:strike w:val="0"/>
                <w:dstrike w:val="0"/>
                <w:color w:val="auto"/>
                <w:kern w:val="2"/>
                <w:sz w:val="24"/>
                <w:szCs w:val="24"/>
                <w:lang w:val="en-US" w:eastAsia="zh-CN" w:bidi="ar-SA"/>
              </w:rPr>
              <w:t>内容齐全且全部</w:t>
            </w:r>
            <w:r>
              <w:rPr>
                <w:rFonts w:hint="eastAsia" w:ascii="宋体" w:hAnsi="宋体" w:cs="宋体"/>
                <w:strike w:val="0"/>
                <w:dstrike w:val="0"/>
                <w:color w:val="auto"/>
                <w:kern w:val="2"/>
                <w:sz w:val="24"/>
                <w:szCs w:val="24"/>
                <w:lang w:val="en-US" w:eastAsia="zh-CN" w:bidi="ar-SA"/>
              </w:rPr>
              <w:t>符合要求</w:t>
            </w:r>
            <w:r>
              <w:rPr>
                <w:rFonts w:hint="eastAsia" w:ascii="宋体" w:hAnsi="宋体" w:eastAsia="宋体" w:cs="宋体"/>
                <w:strike w:val="0"/>
                <w:dstrike w:val="0"/>
                <w:color w:val="auto"/>
                <w:kern w:val="2"/>
                <w:sz w:val="24"/>
                <w:szCs w:val="24"/>
                <w:lang w:val="en-US" w:eastAsia="zh-CN" w:bidi="ar-SA"/>
              </w:rPr>
              <w:t>的得</w:t>
            </w:r>
            <w:r>
              <w:rPr>
                <w:rFonts w:hint="eastAsia" w:ascii="宋体" w:hAnsi="宋体" w:cs="宋体"/>
                <w:strike w:val="0"/>
                <w:dstrike w:val="0"/>
                <w:color w:val="auto"/>
                <w:kern w:val="2"/>
                <w:sz w:val="24"/>
                <w:szCs w:val="24"/>
                <w:lang w:val="en-US" w:eastAsia="zh-CN" w:bidi="ar-SA"/>
              </w:rPr>
              <w:t>1.5</w:t>
            </w:r>
            <w:r>
              <w:rPr>
                <w:rFonts w:hint="eastAsia" w:ascii="宋体" w:hAnsi="宋体" w:eastAsia="宋体" w:cs="宋体"/>
                <w:strike w:val="0"/>
                <w:dstrike w:val="0"/>
                <w:color w:val="auto"/>
                <w:kern w:val="2"/>
                <w:sz w:val="24"/>
                <w:szCs w:val="24"/>
                <w:lang w:val="en-US" w:eastAsia="zh-CN" w:bidi="ar-SA"/>
              </w:rPr>
              <w:t>分，不提供或检测内容不齐全或检测</w:t>
            </w:r>
            <w:r>
              <w:rPr>
                <w:rFonts w:hint="eastAsia" w:ascii="宋体" w:hAnsi="宋体" w:cs="宋体"/>
                <w:strike w:val="0"/>
                <w:dstrike w:val="0"/>
                <w:color w:val="auto"/>
                <w:kern w:val="2"/>
                <w:sz w:val="24"/>
                <w:szCs w:val="24"/>
                <w:lang w:val="en-US" w:eastAsia="zh-CN" w:bidi="ar-SA"/>
              </w:rPr>
              <w:t>结果不符合要求</w:t>
            </w:r>
            <w:r>
              <w:rPr>
                <w:rFonts w:hint="eastAsia" w:ascii="宋体" w:hAnsi="宋体" w:eastAsia="宋体" w:cs="宋体"/>
                <w:strike w:val="0"/>
                <w:dstrike w:val="0"/>
                <w:color w:val="auto"/>
                <w:kern w:val="2"/>
                <w:sz w:val="24"/>
                <w:szCs w:val="24"/>
                <w:lang w:val="en-US" w:eastAsia="zh-CN" w:bidi="ar-SA"/>
              </w:rPr>
              <w:t>的不得分。</w:t>
            </w:r>
          </w:p>
          <w:p>
            <w:pPr>
              <w:keepNext w:val="0"/>
              <w:keepLines w:val="0"/>
              <w:pageBreakBefore w:val="0"/>
              <w:kinsoku/>
              <w:wordWrap/>
              <w:overflowPunct/>
              <w:topLinePunct w:val="0"/>
              <w:autoSpaceDE/>
              <w:autoSpaceDN/>
              <w:bidi w:val="0"/>
              <w:spacing w:line="300" w:lineRule="auto"/>
              <w:ind w:left="0" w:leftChars="0" w:firstLine="0" w:firstLineChars="0"/>
              <w:textAlignment w:val="auto"/>
              <w:rPr>
                <w:rFonts w:hint="default"/>
                <w:strike w:val="0"/>
                <w:dstrike w:val="0"/>
                <w:lang w:val="en-US" w:eastAsia="zh-CN"/>
              </w:rPr>
            </w:pPr>
            <w:r>
              <w:rPr>
                <w:rFonts w:hint="eastAsia" w:ascii="宋体" w:hAnsi="宋体" w:cs="宋体"/>
                <w:b/>
                <w:bCs/>
                <w:strike w:val="0"/>
                <w:dstrike w:val="0"/>
                <w:color w:val="auto"/>
                <w:kern w:val="2"/>
                <w:sz w:val="24"/>
                <w:szCs w:val="24"/>
                <w:lang w:val="en-US" w:eastAsia="zh-CN" w:bidi="ar-SA"/>
              </w:rPr>
              <w:t>8.海绵</w:t>
            </w:r>
            <w:r>
              <w:rPr>
                <w:rFonts w:hint="eastAsia" w:ascii="宋体" w:hAnsi="宋体" w:eastAsia="宋体" w:cs="宋体"/>
                <w:b/>
                <w:bCs/>
                <w:strike w:val="0"/>
                <w:dstrike w:val="0"/>
                <w:color w:val="auto"/>
                <w:lang w:val="en-US" w:eastAsia="zh-CN"/>
              </w:rPr>
              <w:t>（</w:t>
            </w:r>
            <w:r>
              <w:rPr>
                <w:rFonts w:hint="eastAsia" w:ascii="宋体" w:hAnsi="宋体" w:cs="宋体"/>
                <w:b/>
                <w:bCs/>
                <w:strike w:val="0"/>
                <w:dstrike w:val="0"/>
                <w:color w:val="auto"/>
                <w:lang w:val="en-US" w:eastAsia="zh-CN"/>
              </w:rPr>
              <w:t>1.5</w:t>
            </w:r>
            <w:r>
              <w:rPr>
                <w:rFonts w:hint="eastAsia" w:ascii="宋体" w:hAnsi="宋体" w:eastAsia="宋体" w:cs="宋体"/>
                <w:b/>
                <w:bCs/>
                <w:strike w:val="0"/>
                <w:dstrike w:val="0"/>
                <w:color w:val="auto"/>
                <w:lang w:val="en-US" w:eastAsia="zh-CN"/>
              </w:rPr>
              <w:t>分）</w:t>
            </w:r>
            <w:r>
              <w:rPr>
                <w:rFonts w:hint="eastAsia" w:ascii="宋体" w:hAnsi="宋体" w:eastAsia="宋体" w:cs="宋体"/>
                <w:strike w:val="0"/>
                <w:dstrike w:val="0"/>
                <w:color w:val="auto"/>
                <w:kern w:val="2"/>
                <w:sz w:val="24"/>
                <w:szCs w:val="24"/>
                <w:lang w:val="en-US" w:eastAsia="zh-CN" w:bidi="ar-SA"/>
              </w:rPr>
              <w:t>至少须符合GB/T10802-2023</w:t>
            </w:r>
            <w:r>
              <w:rPr>
                <w:rFonts w:hint="eastAsia" w:ascii="宋体" w:hAnsi="宋体" w:cs="宋体"/>
                <w:strike w:val="0"/>
                <w:dstrike w:val="0"/>
                <w:color w:val="auto"/>
                <w:kern w:val="2"/>
                <w:sz w:val="24"/>
                <w:szCs w:val="24"/>
                <w:lang w:val="en-US" w:eastAsia="zh-CN" w:bidi="ar-SA"/>
              </w:rPr>
              <w:t>、GB8624-2012、GB/T 9345.1-2008、GB/T 24128-2018、GB17927.2-2011标准，</w:t>
            </w:r>
            <w:r>
              <w:rPr>
                <w:rFonts w:hint="eastAsia" w:ascii="宋体" w:hAnsi="宋体" w:eastAsia="宋体" w:cs="宋体"/>
                <w:strike w:val="0"/>
                <w:dstrike w:val="0"/>
                <w:color w:val="auto"/>
                <w:kern w:val="2"/>
                <w:sz w:val="24"/>
                <w:szCs w:val="24"/>
                <w:lang w:val="en-US" w:eastAsia="zh-CN" w:bidi="ar-SA"/>
              </w:rPr>
              <w:t>检测内容须包含但不限于以下内容</w:t>
            </w:r>
            <w:r>
              <w:rPr>
                <w:rFonts w:hint="eastAsia" w:ascii="宋体" w:hAnsi="宋体" w:cs="宋体"/>
                <w:strike w:val="0"/>
                <w:dstrike w:val="0"/>
                <w:color w:val="auto"/>
                <w:kern w:val="2"/>
                <w:sz w:val="24"/>
                <w:szCs w:val="24"/>
                <w:lang w:val="en-US" w:eastAsia="zh-CN" w:bidi="ar-SA"/>
              </w:rPr>
              <w:t>：75%压缩永久变形≤5%、回弹率≥35%、撕裂强度≥2.6N/cm、干热老化后拉伸强度≥55kpa、湿热老化后拉伸强度≥55kpa、电器、家具制品装饰用泡沫塑料：燃烧性能B1级、灰分、宛氏拟青霉、防霉等级0级、抗引燃特性：模拟火柴火焰：阻燃II级；</w:t>
            </w:r>
            <w:r>
              <w:rPr>
                <w:rFonts w:hint="eastAsia" w:ascii="宋体" w:hAnsi="宋体" w:eastAsia="宋体" w:cs="宋体"/>
                <w:strike w:val="0"/>
                <w:dstrike w:val="0"/>
                <w:color w:val="auto"/>
                <w:kern w:val="2"/>
                <w:sz w:val="24"/>
                <w:szCs w:val="24"/>
                <w:lang w:val="en-US" w:eastAsia="zh-CN" w:bidi="ar-SA"/>
              </w:rPr>
              <w:t>内容齐全且全部</w:t>
            </w:r>
            <w:r>
              <w:rPr>
                <w:rFonts w:hint="eastAsia" w:ascii="宋体" w:hAnsi="宋体" w:cs="宋体"/>
                <w:strike w:val="0"/>
                <w:dstrike w:val="0"/>
                <w:color w:val="auto"/>
                <w:kern w:val="2"/>
                <w:sz w:val="24"/>
                <w:szCs w:val="24"/>
                <w:lang w:val="en-US" w:eastAsia="zh-CN" w:bidi="ar-SA"/>
              </w:rPr>
              <w:t>符合要求</w:t>
            </w:r>
            <w:r>
              <w:rPr>
                <w:rFonts w:hint="eastAsia" w:ascii="宋体" w:hAnsi="宋体" w:eastAsia="宋体" w:cs="宋体"/>
                <w:strike w:val="0"/>
                <w:dstrike w:val="0"/>
                <w:color w:val="auto"/>
                <w:kern w:val="2"/>
                <w:sz w:val="24"/>
                <w:szCs w:val="24"/>
                <w:lang w:val="en-US" w:eastAsia="zh-CN" w:bidi="ar-SA"/>
              </w:rPr>
              <w:t>的得</w:t>
            </w:r>
            <w:r>
              <w:rPr>
                <w:rFonts w:hint="eastAsia" w:ascii="宋体" w:hAnsi="宋体" w:cs="宋体"/>
                <w:strike w:val="0"/>
                <w:dstrike w:val="0"/>
                <w:color w:val="auto"/>
                <w:kern w:val="2"/>
                <w:sz w:val="24"/>
                <w:szCs w:val="24"/>
                <w:lang w:val="en-US" w:eastAsia="zh-CN" w:bidi="ar-SA"/>
              </w:rPr>
              <w:t>1.5</w:t>
            </w:r>
            <w:r>
              <w:rPr>
                <w:rFonts w:hint="eastAsia" w:ascii="宋体" w:hAnsi="宋体" w:eastAsia="宋体" w:cs="宋体"/>
                <w:strike w:val="0"/>
                <w:dstrike w:val="0"/>
                <w:color w:val="auto"/>
                <w:kern w:val="2"/>
                <w:sz w:val="24"/>
                <w:szCs w:val="24"/>
                <w:lang w:val="en-US" w:eastAsia="zh-CN" w:bidi="ar-SA"/>
              </w:rPr>
              <w:t>分，不提供或检测内容不齐全或检测</w:t>
            </w:r>
            <w:r>
              <w:rPr>
                <w:rFonts w:hint="eastAsia" w:ascii="宋体" w:hAnsi="宋体" w:cs="宋体"/>
                <w:strike w:val="0"/>
                <w:dstrike w:val="0"/>
                <w:color w:val="auto"/>
                <w:kern w:val="2"/>
                <w:sz w:val="24"/>
                <w:szCs w:val="24"/>
                <w:lang w:val="en-US" w:eastAsia="zh-CN" w:bidi="ar-SA"/>
              </w:rPr>
              <w:t>结果不符合要求</w:t>
            </w:r>
            <w:r>
              <w:rPr>
                <w:rFonts w:hint="eastAsia" w:ascii="宋体" w:hAnsi="宋体" w:eastAsia="宋体" w:cs="宋体"/>
                <w:strike w:val="0"/>
                <w:dstrike w:val="0"/>
                <w:color w:val="auto"/>
                <w:kern w:val="2"/>
                <w:sz w:val="24"/>
                <w:szCs w:val="24"/>
                <w:lang w:val="en-US" w:eastAsia="zh-CN" w:bidi="ar-SA"/>
              </w:rPr>
              <w:t>的不得分。</w:t>
            </w:r>
          </w:p>
          <w:p>
            <w:pPr>
              <w:keepNext w:val="0"/>
              <w:keepLines w:val="0"/>
              <w:pageBreakBefore w:val="0"/>
              <w:kinsoku/>
              <w:wordWrap/>
              <w:overflowPunct/>
              <w:topLinePunct w:val="0"/>
              <w:autoSpaceDE/>
              <w:autoSpaceDN/>
              <w:bidi w:val="0"/>
              <w:spacing w:line="300" w:lineRule="auto"/>
              <w:ind w:firstLine="0" w:firstLineChars="0"/>
              <w:jc w:val="left"/>
              <w:textAlignment w:val="auto"/>
              <w:rPr>
                <w:rFonts w:hint="eastAsia" w:ascii="宋体" w:hAnsi="宋体" w:eastAsia="宋体" w:cs="宋体"/>
                <w:strike w:val="0"/>
                <w:dstrike w:val="0"/>
                <w:color w:val="auto"/>
                <w:kern w:val="2"/>
                <w:sz w:val="24"/>
                <w:szCs w:val="24"/>
                <w:lang w:val="en-US" w:eastAsia="zh-CN" w:bidi="ar-SA"/>
              </w:rPr>
            </w:pPr>
            <w:r>
              <w:rPr>
                <w:rFonts w:hint="eastAsia" w:ascii="宋体" w:hAnsi="宋体" w:cs="宋体"/>
                <w:b/>
                <w:bCs/>
                <w:strike w:val="0"/>
                <w:dstrike w:val="0"/>
                <w:color w:val="auto"/>
                <w:sz w:val="21"/>
                <w:szCs w:val="21"/>
              </w:rPr>
              <w:t>（</w:t>
            </w:r>
            <w:r>
              <w:rPr>
                <w:rFonts w:hint="eastAsia" w:ascii="宋体" w:hAnsi="宋体" w:cs="宋体"/>
                <w:b/>
                <w:bCs/>
                <w:strike w:val="0"/>
                <w:dstrike w:val="0"/>
                <w:color w:val="auto"/>
                <w:sz w:val="24"/>
                <w:szCs w:val="24"/>
                <w:lang w:val="en-US" w:eastAsia="zh-CN"/>
              </w:rPr>
              <w:t>注：</w:t>
            </w:r>
            <w:r>
              <w:rPr>
                <w:rFonts w:hint="eastAsia" w:ascii="宋体" w:hAnsi="宋体" w:eastAsia="宋体" w:cs="宋体"/>
                <w:b/>
                <w:bCs/>
                <w:strike w:val="0"/>
                <w:dstrike w:val="0"/>
                <w:color w:val="auto"/>
                <w:sz w:val="24"/>
                <w:szCs w:val="24"/>
              </w:rPr>
              <w:t>须在商务技术文件中提供检测报告扫描件</w:t>
            </w:r>
            <w:r>
              <w:rPr>
                <w:rFonts w:hint="eastAsia" w:ascii="宋体" w:hAnsi="宋体" w:cs="宋体"/>
                <w:b/>
                <w:bCs/>
                <w:strike w:val="0"/>
                <w:dstrike w:val="0"/>
                <w:color w:val="auto"/>
                <w:sz w:val="24"/>
                <w:szCs w:val="24"/>
                <w:lang w:val="en-US" w:eastAsia="zh-CN"/>
              </w:rPr>
              <w:t>以及全国认证认可信息公共服务平台（查询网址：http://cx.cnca.cn/CertECloud/index/index/page）检验检测报告编号</w:t>
            </w:r>
            <w:r>
              <w:rPr>
                <w:rFonts w:hint="eastAsia" w:ascii="宋体" w:hAnsi="宋体" w:eastAsia="宋体" w:cs="宋体"/>
                <w:b/>
                <w:bCs/>
                <w:strike w:val="0"/>
                <w:dstrike w:val="0"/>
                <w:color w:val="auto"/>
                <w:sz w:val="24"/>
                <w:szCs w:val="24"/>
                <w:lang w:val="en-US" w:eastAsia="zh-CN"/>
              </w:rPr>
              <w:t>查询</w:t>
            </w:r>
            <w:r>
              <w:rPr>
                <w:rFonts w:hint="eastAsia" w:ascii="宋体" w:hAnsi="宋体" w:cs="宋体"/>
                <w:b/>
                <w:bCs/>
                <w:strike w:val="0"/>
                <w:dstrike w:val="0"/>
                <w:color w:val="auto"/>
                <w:sz w:val="24"/>
                <w:szCs w:val="24"/>
                <w:lang w:val="en-US" w:eastAsia="zh-CN"/>
              </w:rPr>
              <w:t>结果</w:t>
            </w:r>
            <w:r>
              <w:rPr>
                <w:rFonts w:hint="eastAsia" w:ascii="宋体" w:hAnsi="宋体" w:eastAsia="宋体" w:cs="宋体"/>
                <w:b/>
                <w:bCs/>
                <w:strike w:val="0"/>
                <w:dstrike w:val="0"/>
                <w:color w:val="auto"/>
                <w:sz w:val="24"/>
                <w:szCs w:val="24"/>
                <w:lang w:val="en-US" w:eastAsia="zh-CN"/>
              </w:rPr>
              <w:t>截图</w:t>
            </w:r>
            <w:r>
              <w:rPr>
                <w:rFonts w:hint="eastAsia" w:ascii="宋体" w:hAnsi="宋体" w:eastAsia="宋体" w:cs="宋体"/>
                <w:b/>
                <w:bCs/>
                <w:strike w:val="0"/>
                <w:dstrike w:val="0"/>
                <w:color w:val="auto"/>
                <w:sz w:val="24"/>
                <w:szCs w:val="24"/>
              </w:rPr>
              <w:t>并加盖投标人CA公章，否则不得分。</w:t>
            </w:r>
            <w:r>
              <w:rPr>
                <w:rFonts w:hint="eastAsia" w:ascii="宋体" w:hAnsi="宋体" w:cs="宋体"/>
                <w:b/>
                <w:bCs/>
                <w:strike w:val="0"/>
                <w:dstrike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1112"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textAlignment w:val="auto"/>
              <w:rPr>
                <w:rFonts w:ascii="宋体" w:hAnsi="宋体" w:cs="宋体"/>
                <w:szCs w:val="24"/>
              </w:rPr>
            </w:pPr>
          </w:p>
        </w:tc>
        <w:tc>
          <w:tcPr>
            <w:tcW w:w="1349"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jc w:val="center"/>
              <w:textAlignment w:val="auto"/>
              <w:rPr>
                <w:rFonts w:ascii="宋体" w:hAnsi="宋体" w:cs="宋体"/>
                <w:szCs w:val="24"/>
              </w:rPr>
            </w:pPr>
          </w:p>
        </w:tc>
        <w:tc>
          <w:tcPr>
            <w:tcW w:w="6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jc w:val="left"/>
              <w:textAlignment w:val="auto"/>
              <w:rPr>
                <w:rFonts w:hint="eastAsia" w:ascii="宋体" w:hAnsi="宋体" w:cs="宋体"/>
                <w:b w:val="0"/>
                <w:bCs/>
                <w:strike w:val="0"/>
                <w:dstrike w:val="0"/>
                <w:color w:val="auto"/>
                <w:szCs w:val="24"/>
              </w:rPr>
            </w:pPr>
            <w:r>
              <w:rPr>
                <w:rFonts w:hint="eastAsia" w:ascii="宋体" w:hAnsi="宋体" w:cs="宋体"/>
                <w:b w:val="0"/>
                <w:bCs/>
                <w:strike w:val="0"/>
                <w:dstrike w:val="0"/>
                <w:color w:val="auto"/>
                <w:szCs w:val="24"/>
              </w:rPr>
              <w:t>成品检测报告：</w:t>
            </w:r>
          </w:p>
          <w:p>
            <w:pPr>
              <w:keepNext w:val="0"/>
              <w:keepLines w:val="0"/>
              <w:pageBreakBefore w:val="0"/>
              <w:kinsoku/>
              <w:wordWrap/>
              <w:overflowPunct/>
              <w:topLinePunct w:val="0"/>
              <w:autoSpaceDE/>
              <w:autoSpaceDN/>
              <w:bidi w:val="0"/>
              <w:spacing w:line="300" w:lineRule="auto"/>
              <w:ind w:firstLine="0" w:firstLineChars="0"/>
              <w:jc w:val="left"/>
              <w:textAlignment w:val="auto"/>
              <w:rPr>
                <w:rFonts w:hint="eastAsia" w:ascii="宋体" w:hAnsi="宋体" w:cs="宋体"/>
                <w:b w:val="0"/>
                <w:bCs/>
                <w:strike w:val="0"/>
                <w:dstrike w:val="0"/>
                <w:color w:val="auto"/>
                <w:szCs w:val="24"/>
              </w:rPr>
            </w:pPr>
            <w:r>
              <w:rPr>
                <w:rFonts w:hint="eastAsia" w:ascii="宋体" w:hAnsi="宋体" w:cs="宋体"/>
                <w:b w:val="0"/>
                <w:bCs/>
                <w:strike w:val="0"/>
                <w:dstrike w:val="0"/>
                <w:color w:val="auto"/>
                <w:szCs w:val="24"/>
              </w:rPr>
              <w:t>投标人或所投产品制造商提供</w:t>
            </w:r>
            <w:r>
              <w:rPr>
                <w:rFonts w:hint="eastAsia" w:ascii="宋体" w:hAnsi="宋体" w:cs="宋体"/>
                <w:b w:val="0"/>
                <w:bCs/>
                <w:strike w:val="0"/>
                <w:dstrike w:val="0"/>
                <w:color w:val="auto"/>
                <w:szCs w:val="24"/>
                <w:lang w:val="en-US" w:eastAsia="zh-CN"/>
              </w:rPr>
              <w:t>投标截止前一年</w:t>
            </w:r>
            <w:r>
              <w:rPr>
                <w:rFonts w:hint="eastAsia" w:ascii="宋体" w:hAnsi="宋体" w:cs="宋体"/>
                <w:b w:val="0"/>
                <w:bCs/>
                <w:strike w:val="0"/>
                <w:dstrike w:val="0"/>
                <w:color w:val="auto"/>
                <w:szCs w:val="24"/>
              </w:rPr>
              <w:t>具有CMA计量认证的检测机构出具的</w:t>
            </w:r>
            <w:r>
              <w:rPr>
                <w:rFonts w:hint="eastAsia" w:ascii="宋体" w:hAnsi="宋体" w:eastAsia="宋体" w:cs="宋体"/>
                <w:strike w:val="0"/>
                <w:dstrike w:val="0"/>
                <w:color w:val="auto"/>
                <w:kern w:val="2"/>
                <w:sz w:val="24"/>
                <w:szCs w:val="24"/>
                <w:lang w:val="en-US" w:eastAsia="zh-CN" w:bidi="ar-SA"/>
              </w:rPr>
              <w:t>检测合格的检测报告</w:t>
            </w:r>
            <w:r>
              <w:rPr>
                <w:rFonts w:hint="eastAsia" w:ascii="宋体" w:hAnsi="宋体" w:cs="宋体"/>
                <w:strike w:val="0"/>
                <w:dstrike w:val="0"/>
                <w:color w:val="auto"/>
                <w:kern w:val="2"/>
                <w:sz w:val="24"/>
                <w:szCs w:val="24"/>
                <w:lang w:val="en-US" w:eastAsia="zh-CN" w:bidi="ar-SA"/>
              </w:rPr>
              <w:t>：</w:t>
            </w:r>
          </w:p>
          <w:p>
            <w:pPr>
              <w:keepNext w:val="0"/>
              <w:keepLines w:val="0"/>
              <w:pageBreakBefore w:val="0"/>
              <w:kinsoku/>
              <w:wordWrap/>
              <w:overflowPunct/>
              <w:topLinePunct w:val="0"/>
              <w:autoSpaceDE/>
              <w:autoSpaceDN/>
              <w:bidi w:val="0"/>
              <w:spacing w:line="300" w:lineRule="auto"/>
              <w:ind w:left="0" w:leftChars="0" w:firstLine="0" w:firstLineChars="0"/>
              <w:textAlignment w:val="auto"/>
              <w:rPr>
                <w:rFonts w:hint="default" w:ascii="宋体" w:hAnsi="宋体" w:eastAsia="宋体" w:cs="宋体"/>
                <w:strike w:val="0"/>
                <w:dstrike w:val="0"/>
                <w:color w:val="auto"/>
                <w:lang w:val="en-US" w:eastAsia="zh-CN"/>
              </w:rPr>
            </w:pPr>
            <w:r>
              <w:rPr>
                <w:rFonts w:hint="eastAsia" w:ascii="宋体" w:hAnsi="宋体" w:eastAsia="宋体" w:cs="宋体"/>
                <w:b/>
                <w:bCs/>
                <w:strike w:val="0"/>
                <w:dstrike w:val="0"/>
                <w:color w:val="auto"/>
                <w:lang w:val="en-US" w:eastAsia="zh-CN"/>
              </w:rPr>
              <w:t>1.课桌（</w:t>
            </w:r>
            <w:r>
              <w:rPr>
                <w:rFonts w:hint="eastAsia" w:ascii="宋体" w:hAnsi="宋体" w:cs="宋体"/>
                <w:b/>
                <w:bCs/>
                <w:strike w:val="0"/>
                <w:dstrike w:val="0"/>
                <w:color w:val="auto"/>
                <w:lang w:val="en-US" w:eastAsia="zh-CN"/>
              </w:rPr>
              <w:t>1.5</w:t>
            </w:r>
            <w:r>
              <w:rPr>
                <w:rFonts w:hint="eastAsia" w:ascii="宋体" w:hAnsi="宋体" w:eastAsia="宋体" w:cs="宋体"/>
                <w:b/>
                <w:bCs/>
                <w:strike w:val="0"/>
                <w:dstrike w:val="0"/>
                <w:color w:val="auto"/>
                <w:lang w:val="en-US" w:eastAsia="zh-CN"/>
              </w:rPr>
              <w:t>分）</w:t>
            </w:r>
            <w:r>
              <w:rPr>
                <w:rFonts w:hint="eastAsia" w:ascii="宋体" w:hAnsi="宋体" w:eastAsia="宋体" w:cs="宋体"/>
                <w:strike w:val="0"/>
                <w:dstrike w:val="0"/>
                <w:color w:val="auto"/>
                <w:lang w:val="en-US" w:eastAsia="zh-CN"/>
              </w:rPr>
              <w:t>：</w:t>
            </w:r>
            <w:r>
              <w:rPr>
                <w:rFonts w:hint="eastAsia" w:ascii="宋体" w:hAnsi="宋体" w:eastAsia="宋体" w:cs="宋体"/>
                <w:strike w:val="0"/>
                <w:dstrike w:val="0"/>
                <w:color w:val="auto"/>
                <w:kern w:val="2"/>
                <w:sz w:val="24"/>
                <w:szCs w:val="24"/>
                <w:lang w:val="en-US" w:eastAsia="zh-CN" w:bidi="ar-SA"/>
              </w:rPr>
              <w:t>至少须符合</w:t>
            </w:r>
            <w:r>
              <w:rPr>
                <w:rFonts w:hint="eastAsia" w:ascii="宋体" w:hAnsi="宋体" w:eastAsia="宋体" w:cs="宋体"/>
                <w:strike w:val="0"/>
                <w:dstrike w:val="0"/>
                <w:color w:val="auto"/>
                <w:lang w:val="en-US" w:eastAsia="zh-CN"/>
              </w:rPr>
              <w:t>GB/T32487-2016</w:t>
            </w:r>
            <w:r>
              <w:rPr>
                <w:rFonts w:hint="eastAsia" w:ascii="宋体" w:hAnsi="宋体" w:cs="宋体"/>
                <w:strike w:val="0"/>
                <w:dstrike w:val="0"/>
                <w:color w:val="auto"/>
                <w:lang w:val="en-US" w:eastAsia="zh-CN"/>
              </w:rPr>
              <w:t>、GB28481-2012、GB/T 31402-2015</w:t>
            </w:r>
            <w:r>
              <w:rPr>
                <w:rFonts w:hint="eastAsia" w:ascii="宋体" w:hAnsi="宋体" w:eastAsia="宋体" w:cs="宋体"/>
                <w:strike w:val="0"/>
                <w:dstrike w:val="0"/>
                <w:color w:val="auto"/>
                <w:lang w:val="en-US" w:eastAsia="zh-CN"/>
              </w:rPr>
              <w:t>、GB/T 24128-2018</w:t>
            </w:r>
            <w:r>
              <w:rPr>
                <w:rFonts w:hint="eastAsia" w:ascii="宋体" w:hAnsi="宋体" w:cs="宋体"/>
                <w:strike w:val="0"/>
                <w:dstrike w:val="0"/>
                <w:color w:val="auto"/>
                <w:lang w:val="en-US" w:eastAsia="zh-CN"/>
              </w:rPr>
              <w:t>、</w:t>
            </w:r>
            <w:r>
              <w:rPr>
                <w:rFonts w:hint="eastAsia" w:ascii="宋体" w:hAnsi="宋体" w:eastAsia="宋体" w:cs="宋体"/>
                <w:strike w:val="0"/>
                <w:dstrike w:val="0"/>
                <w:color w:val="auto"/>
                <w:lang w:val="en-US" w:eastAsia="zh-CN"/>
              </w:rPr>
              <w:t>GB/T</w:t>
            </w:r>
            <w:r>
              <w:rPr>
                <w:rFonts w:hint="eastAsia" w:ascii="宋体" w:hAnsi="宋体" w:cs="宋体"/>
                <w:strike w:val="0"/>
                <w:dstrike w:val="0"/>
                <w:color w:val="auto"/>
                <w:lang w:val="en-US" w:eastAsia="zh-CN"/>
              </w:rPr>
              <w:t>16422.3-2022、GB/T1766-2008、GB/T 1040.1-2018标准，</w:t>
            </w:r>
            <w:r>
              <w:rPr>
                <w:rFonts w:hint="eastAsia" w:ascii="宋体" w:hAnsi="宋体" w:eastAsia="宋体" w:cs="宋体"/>
                <w:strike w:val="0"/>
                <w:dstrike w:val="0"/>
                <w:color w:val="auto"/>
                <w:kern w:val="2"/>
                <w:sz w:val="24"/>
                <w:szCs w:val="24"/>
                <w:lang w:val="en-US" w:eastAsia="zh-CN" w:bidi="ar-SA"/>
              </w:rPr>
              <w:t>检测内容须包含但不限于以下内容：</w:t>
            </w:r>
            <w:r>
              <w:rPr>
                <w:rFonts w:hint="eastAsia" w:ascii="宋体" w:hAnsi="宋体" w:eastAsia="宋体" w:cs="宋体"/>
                <w:strike w:val="0"/>
                <w:dstrike w:val="0"/>
                <w:color w:val="auto"/>
                <w:kern w:val="2"/>
                <w:sz w:val="24"/>
                <w:szCs w:val="24"/>
                <w:shd w:val="clear"/>
                <w:lang w:val="en-US" w:eastAsia="zh-CN" w:bidi="ar-SA"/>
              </w:rPr>
              <w:t>塑料件理化性能：耐冷热循环</w:t>
            </w:r>
            <w:r>
              <w:rPr>
                <w:rFonts w:hint="eastAsia" w:ascii="宋体" w:hAnsi="宋体" w:cs="宋体"/>
                <w:strike w:val="0"/>
                <w:dstrike w:val="0"/>
                <w:color w:val="auto"/>
                <w:kern w:val="2"/>
                <w:sz w:val="24"/>
                <w:szCs w:val="24"/>
                <w:shd w:val="clear"/>
                <w:lang w:val="en-US" w:eastAsia="zh-CN" w:bidi="ar-SA"/>
              </w:rPr>
              <w:t>，</w:t>
            </w:r>
            <w:r>
              <w:rPr>
                <w:rFonts w:hint="eastAsia" w:ascii="宋体" w:hAnsi="宋体" w:eastAsia="宋体" w:cs="宋体"/>
                <w:strike w:val="0"/>
                <w:dstrike w:val="0"/>
                <w:color w:val="auto"/>
                <w:kern w:val="2"/>
                <w:sz w:val="24"/>
                <w:szCs w:val="24"/>
                <w:shd w:val="clear"/>
                <w:lang w:val="en-US" w:eastAsia="zh-CN" w:bidi="ar-SA"/>
              </w:rPr>
              <w:t>塑料件外观</w:t>
            </w:r>
            <w:r>
              <w:rPr>
                <w:rFonts w:hint="eastAsia" w:ascii="宋体" w:hAnsi="宋体" w:eastAsia="宋体" w:cs="宋体"/>
                <w:strike w:val="0"/>
                <w:dstrike w:val="0"/>
                <w:color w:val="auto"/>
                <w:kern w:val="2"/>
                <w:sz w:val="24"/>
                <w:szCs w:val="24"/>
                <w:lang w:val="en-US" w:eastAsia="zh-CN" w:bidi="ar-SA"/>
              </w:rPr>
              <w:t>、邻苯二甲酸酯未检出、大肠埃希氏菌</w:t>
            </w:r>
            <w:r>
              <w:rPr>
                <w:rFonts w:hint="eastAsia" w:ascii="宋体" w:hAnsi="宋体" w:cs="宋体"/>
                <w:strike w:val="0"/>
                <w:dstrike w:val="0"/>
                <w:color w:val="auto"/>
                <w:kern w:val="2"/>
                <w:sz w:val="24"/>
                <w:szCs w:val="24"/>
                <w:lang w:val="en-US" w:eastAsia="zh-CN" w:bidi="ar-SA"/>
              </w:rPr>
              <w:t>：</w:t>
            </w:r>
            <w:r>
              <w:rPr>
                <w:rFonts w:hint="eastAsia" w:ascii="宋体" w:hAnsi="宋体" w:eastAsia="宋体" w:cs="宋体"/>
                <w:strike w:val="0"/>
                <w:dstrike w:val="0"/>
                <w:color w:val="auto"/>
                <w:kern w:val="2"/>
                <w:sz w:val="24"/>
                <w:szCs w:val="24"/>
                <w:lang w:val="en-US" w:eastAsia="zh-CN" w:bidi="ar-SA"/>
              </w:rPr>
              <w:t>抗菌性能值≥3、大毛霉，防霉等级0级</w:t>
            </w:r>
            <w:r>
              <w:rPr>
                <w:rFonts w:hint="eastAsia" w:ascii="宋体" w:hAnsi="宋体" w:cs="宋体"/>
                <w:strike w:val="0"/>
                <w:dstrike w:val="0"/>
                <w:color w:val="auto"/>
                <w:kern w:val="2"/>
                <w:sz w:val="24"/>
                <w:szCs w:val="24"/>
                <w:lang w:val="en-US" w:eastAsia="zh-CN" w:bidi="ar-SA"/>
              </w:rPr>
              <w:t>、</w:t>
            </w:r>
            <w:r>
              <w:rPr>
                <w:rFonts w:hint="eastAsia" w:ascii="宋体" w:hAnsi="宋体" w:eastAsia="宋体" w:cs="宋体"/>
                <w:strike w:val="0"/>
                <w:dstrike w:val="0"/>
                <w:color w:val="auto"/>
                <w:kern w:val="2"/>
                <w:sz w:val="24"/>
                <w:szCs w:val="24"/>
                <w:lang w:val="en-US" w:eastAsia="zh-CN" w:bidi="ar-SA"/>
              </w:rPr>
              <w:t>紫外灯老化120h、综合等级0级、拉伸应力、拉伸强度、拉伸屈服应力、拉伸断裂标称应变，内容齐全且全部</w:t>
            </w:r>
            <w:r>
              <w:rPr>
                <w:rFonts w:hint="eastAsia" w:ascii="宋体" w:hAnsi="宋体" w:cs="宋体"/>
                <w:strike w:val="0"/>
                <w:dstrike w:val="0"/>
                <w:color w:val="auto"/>
                <w:kern w:val="2"/>
                <w:sz w:val="24"/>
                <w:szCs w:val="24"/>
                <w:lang w:val="en-US" w:eastAsia="zh-CN" w:bidi="ar-SA"/>
              </w:rPr>
              <w:t>符合要求</w:t>
            </w:r>
            <w:r>
              <w:rPr>
                <w:rFonts w:hint="eastAsia" w:ascii="宋体" w:hAnsi="宋体" w:eastAsia="宋体" w:cs="宋体"/>
                <w:strike w:val="0"/>
                <w:dstrike w:val="0"/>
                <w:color w:val="auto"/>
                <w:kern w:val="2"/>
                <w:sz w:val="24"/>
                <w:szCs w:val="24"/>
                <w:lang w:val="en-US" w:eastAsia="zh-CN" w:bidi="ar-SA"/>
              </w:rPr>
              <w:t>的得</w:t>
            </w:r>
            <w:r>
              <w:rPr>
                <w:rFonts w:hint="eastAsia" w:ascii="宋体" w:hAnsi="宋体" w:cs="宋体"/>
                <w:strike w:val="0"/>
                <w:dstrike w:val="0"/>
                <w:color w:val="auto"/>
                <w:kern w:val="2"/>
                <w:sz w:val="24"/>
                <w:szCs w:val="24"/>
                <w:lang w:val="en-US" w:eastAsia="zh-CN" w:bidi="ar-SA"/>
              </w:rPr>
              <w:t>1.5</w:t>
            </w:r>
            <w:r>
              <w:rPr>
                <w:rFonts w:hint="eastAsia" w:ascii="宋体" w:hAnsi="宋体" w:eastAsia="宋体" w:cs="宋体"/>
                <w:strike w:val="0"/>
                <w:dstrike w:val="0"/>
                <w:color w:val="auto"/>
                <w:kern w:val="2"/>
                <w:sz w:val="24"/>
                <w:szCs w:val="24"/>
                <w:lang w:val="en-US" w:eastAsia="zh-CN" w:bidi="ar-SA"/>
              </w:rPr>
              <w:t>分，不提供或检测内容不齐全或检测</w:t>
            </w:r>
            <w:r>
              <w:rPr>
                <w:rFonts w:hint="eastAsia" w:ascii="宋体" w:hAnsi="宋体" w:cs="宋体"/>
                <w:strike w:val="0"/>
                <w:dstrike w:val="0"/>
                <w:color w:val="auto"/>
                <w:kern w:val="2"/>
                <w:sz w:val="24"/>
                <w:szCs w:val="24"/>
                <w:lang w:val="en-US" w:eastAsia="zh-CN" w:bidi="ar-SA"/>
              </w:rPr>
              <w:t>结果不符合要求</w:t>
            </w:r>
            <w:r>
              <w:rPr>
                <w:rFonts w:hint="eastAsia" w:ascii="宋体" w:hAnsi="宋体" w:eastAsia="宋体" w:cs="宋体"/>
                <w:strike w:val="0"/>
                <w:dstrike w:val="0"/>
                <w:color w:val="auto"/>
                <w:kern w:val="2"/>
                <w:sz w:val="24"/>
                <w:szCs w:val="24"/>
                <w:lang w:val="en-US" w:eastAsia="zh-CN" w:bidi="ar-SA"/>
              </w:rPr>
              <w:t>的不得分。</w:t>
            </w:r>
          </w:p>
          <w:p>
            <w:pPr>
              <w:keepNext w:val="0"/>
              <w:keepLines w:val="0"/>
              <w:pageBreakBefore w:val="0"/>
              <w:kinsoku/>
              <w:wordWrap/>
              <w:overflowPunct/>
              <w:topLinePunct w:val="0"/>
              <w:autoSpaceDE/>
              <w:autoSpaceDN/>
              <w:bidi w:val="0"/>
              <w:spacing w:line="300" w:lineRule="auto"/>
              <w:ind w:left="0" w:leftChars="0" w:firstLine="0" w:firstLineChars="0"/>
              <w:textAlignment w:val="auto"/>
              <w:rPr>
                <w:rFonts w:hint="default" w:ascii="宋体" w:hAnsi="宋体" w:eastAsia="宋体" w:cs="宋体"/>
                <w:strike w:val="0"/>
                <w:dstrike w:val="0"/>
                <w:color w:val="auto"/>
                <w:lang w:val="en-US" w:eastAsia="zh-CN"/>
              </w:rPr>
            </w:pPr>
            <w:r>
              <w:rPr>
                <w:rFonts w:hint="eastAsia" w:ascii="宋体" w:hAnsi="宋体" w:eastAsia="宋体" w:cs="宋体"/>
                <w:b/>
                <w:bCs/>
                <w:strike w:val="0"/>
                <w:dstrike w:val="0"/>
                <w:color w:val="auto"/>
                <w:lang w:val="en-US" w:eastAsia="zh-CN"/>
              </w:rPr>
              <w:t>2.课椅（</w:t>
            </w:r>
            <w:r>
              <w:rPr>
                <w:rFonts w:hint="eastAsia" w:ascii="宋体" w:hAnsi="宋体" w:cs="宋体"/>
                <w:b/>
                <w:bCs/>
                <w:strike w:val="0"/>
                <w:dstrike w:val="0"/>
                <w:color w:val="auto"/>
                <w:lang w:val="en-US" w:eastAsia="zh-CN"/>
              </w:rPr>
              <w:t>1.5</w:t>
            </w:r>
            <w:r>
              <w:rPr>
                <w:rFonts w:hint="eastAsia" w:ascii="宋体" w:hAnsi="宋体" w:eastAsia="宋体" w:cs="宋体"/>
                <w:b/>
                <w:bCs/>
                <w:strike w:val="0"/>
                <w:dstrike w:val="0"/>
                <w:color w:val="auto"/>
                <w:lang w:val="en-US" w:eastAsia="zh-CN"/>
              </w:rPr>
              <w:t>分）</w:t>
            </w:r>
            <w:r>
              <w:rPr>
                <w:rFonts w:hint="eastAsia" w:ascii="宋体" w:hAnsi="宋体" w:eastAsia="宋体" w:cs="宋体"/>
                <w:strike w:val="0"/>
                <w:dstrike w:val="0"/>
                <w:color w:val="auto"/>
                <w:lang w:val="en-US" w:eastAsia="zh-CN"/>
              </w:rPr>
              <w:t>：</w:t>
            </w:r>
            <w:r>
              <w:rPr>
                <w:rFonts w:hint="eastAsia" w:ascii="宋体" w:hAnsi="宋体" w:cs="宋体"/>
                <w:strike w:val="0"/>
                <w:dstrike w:val="0"/>
                <w:color w:val="auto"/>
                <w:lang w:val="en-US" w:eastAsia="zh-CN"/>
              </w:rPr>
              <w:t>至</w:t>
            </w:r>
            <w:r>
              <w:rPr>
                <w:rFonts w:hint="eastAsia" w:ascii="宋体" w:hAnsi="宋体" w:eastAsia="宋体" w:cs="宋体"/>
                <w:strike w:val="0"/>
                <w:dstrike w:val="0"/>
                <w:color w:val="auto"/>
                <w:kern w:val="2"/>
                <w:sz w:val="24"/>
                <w:szCs w:val="24"/>
                <w:lang w:val="en-US" w:eastAsia="zh-CN" w:bidi="ar-SA"/>
              </w:rPr>
              <w:t>少须符合</w:t>
            </w:r>
            <w:r>
              <w:rPr>
                <w:rFonts w:hint="eastAsia" w:ascii="宋体" w:hAnsi="宋体" w:eastAsia="宋体" w:cs="宋体"/>
                <w:strike w:val="0"/>
                <w:dstrike w:val="0"/>
                <w:color w:val="auto"/>
                <w:lang w:val="en-US" w:eastAsia="zh-CN"/>
              </w:rPr>
              <w:t>GB/T32487-2016</w:t>
            </w:r>
            <w:r>
              <w:rPr>
                <w:rFonts w:hint="eastAsia" w:ascii="宋体" w:hAnsi="宋体" w:cs="宋体"/>
                <w:strike w:val="0"/>
                <w:dstrike w:val="0"/>
                <w:color w:val="auto"/>
                <w:lang w:val="en-US" w:eastAsia="zh-CN"/>
              </w:rPr>
              <w:t>、GB28481-2012、GB/T 31402-2015</w:t>
            </w:r>
            <w:r>
              <w:rPr>
                <w:rFonts w:hint="eastAsia" w:ascii="宋体" w:hAnsi="宋体" w:eastAsia="宋体" w:cs="宋体"/>
                <w:strike w:val="0"/>
                <w:dstrike w:val="0"/>
                <w:color w:val="auto"/>
                <w:lang w:val="en-US" w:eastAsia="zh-CN"/>
              </w:rPr>
              <w:t>、GB/T 24128-2018</w:t>
            </w:r>
            <w:r>
              <w:rPr>
                <w:rFonts w:hint="eastAsia" w:ascii="宋体" w:hAnsi="宋体" w:cs="宋体"/>
                <w:strike w:val="0"/>
                <w:dstrike w:val="0"/>
                <w:color w:val="auto"/>
                <w:lang w:val="en-US" w:eastAsia="zh-CN"/>
              </w:rPr>
              <w:t>、</w:t>
            </w:r>
            <w:r>
              <w:rPr>
                <w:rFonts w:hint="eastAsia" w:ascii="宋体" w:hAnsi="宋体" w:eastAsia="宋体" w:cs="宋体"/>
                <w:strike w:val="0"/>
                <w:dstrike w:val="0"/>
                <w:color w:val="auto"/>
                <w:lang w:val="en-US" w:eastAsia="zh-CN"/>
              </w:rPr>
              <w:t>GB/T</w:t>
            </w:r>
            <w:r>
              <w:rPr>
                <w:rFonts w:hint="eastAsia" w:ascii="宋体" w:hAnsi="宋体" w:cs="宋体"/>
                <w:strike w:val="0"/>
                <w:dstrike w:val="0"/>
                <w:color w:val="auto"/>
                <w:lang w:val="en-US" w:eastAsia="zh-CN"/>
              </w:rPr>
              <w:t>16422.3-2022、GB/T1766-2008、GB/T 1040.1-2018标准，</w:t>
            </w:r>
            <w:r>
              <w:rPr>
                <w:rFonts w:hint="eastAsia" w:ascii="宋体" w:hAnsi="宋体" w:eastAsia="宋体" w:cs="宋体"/>
                <w:strike w:val="0"/>
                <w:dstrike w:val="0"/>
                <w:color w:val="auto"/>
                <w:kern w:val="2"/>
                <w:sz w:val="24"/>
                <w:szCs w:val="24"/>
                <w:lang w:val="en-US" w:eastAsia="zh-CN" w:bidi="ar-SA"/>
              </w:rPr>
              <w:t>检测内容须包含但不限于以下内容：</w:t>
            </w:r>
            <w:r>
              <w:rPr>
                <w:rFonts w:hint="eastAsia" w:ascii="宋体" w:hAnsi="宋体" w:eastAsia="宋体" w:cs="宋体"/>
                <w:strike w:val="0"/>
                <w:dstrike w:val="0"/>
                <w:color w:val="auto"/>
                <w:kern w:val="2"/>
                <w:sz w:val="24"/>
                <w:szCs w:val="24"/>
                <w:shd w:val="clear"/>
                <w:lang w:val="en-US" w:eastAsia="zh-CN" w:bidi="ar-SA"/>
              </w:rPr>
              <w:t>塑料件理化性能：耐冷热循环</w:t>
            </w:r>
            <w:r>
              <w:rPr>
                <w:rFonts w:hint="eastAsia" w:ascii="宋体" w:hAnsi="宋体" w:cs="宋体"/>
                <w:strike w:val="0"/>
                <w:dstrike w:val="0"/>
                <w:color w:val="auto"/>
                <w:kern w:val="2"/>
                <w:sz w:val="24"/>
                <w:szCs w:val="24"/>
                <w:shd w:val="clear"/>
                <w:lang w:val="en-US" w:eastAsia="zh-CN" w:bidi="ar-SA"/>
              </w:rPr>
              <w:t>，</w:t>
            </w:r>
            <w:r>
              <w:rPr>
                <w:rFonts w:hint="eastAsia" w:ascii="宋体" w:hAnsi="宋体" w:eastAsia="宋体" w:cs="宋体"/>
                <w:strike w:val="0"/>
                <w:dstrike w:val="0"/>
                <w:color w:val="auto"/>
                <w:kern w:val="2"/>
                <w:sz w:val="24"/>
                <w:szCs w:val="24"/>
                <w:shd w:val="clear"/>
                <w:lang w:val="en-US" w:eastAsia="zh-CN" w:bidi="ar-SA"/>
              </w:rPr>
              <w:t>塑料件外观</w:t>
            </w:r>
            <w:r>
              <w:rPr>
                <w:rFonts w:hint="eastAsia" w:ascii="宋体" w:hAnsi="宋体" w:cs="宋体"/>
                <w:strike w:val="0"/>
                <w:dstrike w:val="0"/>
                <w:color w:val="auto"/>
                <w:kern w:val="2"/>
                <w:sz w:val="24"/>
                <w:szCs w:val="24"/>
                <w:shd w:val="clear"/>
                <w:lang w:val="en-US" w:eastAsia="zh-CN" w:bidi="ar-SA"/>
              </w:rPr>
              <w:t>；</w:t>
            </w:r>
            <w:r>
              <w:rPr>
                <w:rFonts w:hint="eastAsia" w:ascii="宋体" w:hAnsi="宋体" w:eastAsia="宋体" w:cs="宋体"/>
                <w:strike w:val="0"/>
                <w:dstrike w:val="0"/>
                <w:color w:val="auto"/>
                <w:kern w:val="2"/>
                <w:sz w:val="24"/>
                <w:szCs w:val="24"/>
                <w:lang w:val="en-US" w:eastAsia="zh-CN" w:bidi="ar-SA"/>
              </w:rPr>
              <w:t>邻苯二甲酸酯未检出</w:t>
            </w:r>
            <w:r>
              <w:rPr>
                <w:rFonts w:hint="eastAsia" w:ascii="宋体" w:hAnsi="宋体" w:cs="宋体"/>
                <w:strike w:val="0"/>
                <w:dstrike w:val="0"/>
                <w:color w:val="auto"/>
                <w:kern w:val="2"/>
                <w:sz w:val="24"/>
                <w:szCs w:val="24"/>
                <w:lang w:val="en-US" w:eastAsia="zh-CN" w:bidi="ar-SA"/>
              </w:rPr>
              <w:t>；</w:t>
            </w:r>
            <w:r>
              <w:rPr>
                <w:rFonts w:hint="eastAsia" w:ascii="宋体" w:hAnsi="宋体" w:eastAsia="宋体" w:cs="宋体"/>
                <w:strike w:val="0"/>
                <w:dstrike w:val="0"/>
                <w:color w:val="auto"/>
                <w:kern w:val="2"/>
                <w:sz w:val="24"/>
                <w:szCs w:val="24"/>
                <w:lang w:val="en-US" w:eastAsia="zh-CN" w:bidi="ar-SA"/>
              </w:rPr>
              <w:t>大肠埃希氏菌</w:t>
            </w:r>
            <w:r>
              <w:rPr>
                <w:rFonts w:hint="eastAsia" w:ascii="宋体" w:hAnsi="宋体" w:cs="宋体"/>
                <w:strike w:val="0"/>
                <w:dstrike w:val="0"/>
                <w:color w:val="auto"/>
                <w:kern w:val="2"/>
                <w:sz w:val="24"/>
                <w:szCs w:val="24"/>
                <w:lang w:val="en-US" w:eastAsia="zh-CN" w:bidi="ar-SA"/>
              </w:rPr>
              <w:t>：</w:t>
            </w:r>
            <w:r>
              <w:rPr>
                <w:rFonts w:hint="eastAsia" w:ascii="宋体" w:hAnsi="宋体" w:eastAsia="宋体" w:cs="宋体"/>
                <w:strike w:val="0"/>
                <w:dstrike w:val="0"/>
                <w:color w:val="auto"/>
                <w:kern w:val="2"/>
                <w:sz w:val="24"/>
                <w:szCs w:val="24"/>
                <w:lang w:val="en-US" w:eastAsia="zh-CN" w:bidi="ar-SA"/>
              </w:rPr>
              <w:t>抗菌性能值≥3</w:t>
            </w:r>
            <w:r>
              <w:rPr>
                <w:rFonts w:hint="eastAsia" w:ascii="宋体" w:hAnsi="宋体" w:cs="宋体"/>
                <w:strike w:val="0"/>
                <w:dstrike w:val="0"/>
                <w:color w:val="auto"/>
                <w:kern w:val="2"/>
                <w:sz w:val="24"/>
                <w:szCs w:val="24"/>
                <w:lang w:val="en-US" w:eastAsia="zh-CN" w:bidi="ar-SA"/>
              </w:rPr>
              <w:t>；</w:t>
            </w:r>
            <w:r>
              <w:rPr>
                <w:rFonts w:hint="eastAsia" w:ascii="宋体" w:hAnsi="宋体" w:eastAsia="宋体" w:cs="宋体"/>
                <w:strike w:val="0"/>
                <w:dstrike w:val="0"/>
                <w:color w:val="auto"/>
                <w:kern w:val="2"/>
                <w:sz w:val="24"/>
                <w:szCs w:val="24"/>
                <w:lang w:val="en-US" w:eastAsia="zh-CN" w:bidi="ar-SA"/>
              </w:rPr>
              <w:t>大毛霉，防霉等级0级</w:t>
            </w:r>
            <w:r>
              <w:rPr>
                <w:rFonts w:hint="eastAsia" w:ascii="宋体" w:hAnsi="宋体" w:cs="宋体"/>
                <w:strike w:val="0"/>
                <w:dstrike w:val="0"/>
                <w:color w:val="auto"/>
                <w:kern w:val="2"/>
                <w:sz w:val="24"/>
                <w:szCs w:val="24"/>
                <w:lang w:val="en-US" w:eastAsia="zh-CN" w:bidi="ar-SA"/>
              </w:rPr>
              <w:t>、</w:t>
            </w:r>
            <w:r>
              <w:rPr>
                <w:rFonts w:hint="eastAsia" w:ascii="宋体" w:hAnsi="宋体" w:eastAsia="宋体" w:cs="宋体"/>
                <w:strike w:val="0"/>
                <w:dstrike w:val="0"/>
                <w:color w:val="auto"/>
                <w:kern w:val="2"/>
                <w:sz w:val="24"/>
                <w:szCs w:val="24"/>
                <w:lang w:val="en-US" w:eastAsia="zh-CN" w:bidi="ar-SA"/>
              </w:rPr>
              <w:t>紫外灯老化120h、综合等级0级、拉伸应力、拉伸强度、拉伸屈服应力、拉伸断裂标称应变，内容齐全且全部</w:t>
            </w:r>
            <w:r>
              <w:rPr>
                <w:rFonts w:hint="eastAsia" w:ascii="宋体" w:hAnsi="宋体" w:cs="宋体"/>
                <w:strike w:val="0"/>
                <w:dstrike w:val="0"/>
                <w:color w:val="auto"/>
                <w:kern w:val="2"/>
                <w:sz w:val="24"/>
                <w:szCs w:val="24"/>
                <w:lang w:val="en-US" w:eastAsia="zh-CN" w:bidi="ar-SA"/>
              </w:rPr>
              <w:t>符合要求</w:t>
            </w:r>
            <w:r>
              <w:rPr>
                <w:rFonts w:hint="eastAsia" w:ascii="宋体" w:hAnsi="宋体" w:eastAsia="宋体" w:cs="宋体"/>
                <w:strike w:val="0"/>
                <w:dstrike w:val="0"/>
                <w:color w:val="auto"/>
                <w:kern w:val="2"/>
                <w:sz w:val="24"/>
                <w:szCs w:val="24"/>
                <w:lang w:val="en-US" w:eastAsia="zh-CN" w:bidi="ar-SA"/>
              </w:rPr>
              <w:t>的得</w:t>
            </w:r>
            <w:r>
              <w:rPr>
                <w:rFonts w:hint="eastAsia" w:ascii="宋体" w:hAnsi="宋体" w:cs="宋体"/>
                <w:strike w:val="0"/>
                <w:dstrike w:val="0"/>
                <w:color w:val="auto"/>
                <w:kern w:val="2"/>
                <w:sz w:val="24"/>
                <w:szCs w:val="24"/>
                <w:lang w:val="en-US" w:eastAsia="zh-CN" w:bidi="ar-SA"/>
              </w:rPr>
              <w:t>1.5</w:t>
            </w:r>
            <w:r>
              <w:rPr>
                <w:rFonts w:hint="eastAsia" w:ascii="宋体" w:hAnsi="宋体" w:eastAsia="宋体" w:cs="宋体"/>
                <w:strike w:val="0"/>
                <w:dstrike w:val="0"/>
                <w:color w:val="auto"/>
                <w:kern w:val="2"/>
                <w:sz w:val="24"/>
                <w:szCs w:val="24"/>
                <w:lang w:val="en-US" w:eastAsia="zh-CN" w:bidi="ar-SA"/>
              </w:rPr>
              <w:t>分，不提供或检测内容不齐全或检测</w:t>
            </w:r>
            <w:r>
              <w:rPr>
                <w:rFonts w:hint="eastAsia" w:ascii="宋体" w:hAnsi="宋体" w:cs="宋体"/>
                <w:strike w:val="0"/>
                <w:dstrike w:val="0"/>
                <w:color w:val="auto"/>
                <w:kern w:val="2"/>
                <w:sz w:val="24"/>
                <w:szCs w:val="24"/>
                <w:lang w:val="en-US" w:eastAsia="zh-CN" w:bidi="ar-SA"/>
              </w:rPr>
              <w:t>结果不符合要求</w:t>
            </w:r>
            <w:r>
              <w:rPr>
                <w:rFonts w:hint="eastAsia" w:ascii="宋体" w:hAnsi="宋体" w:eastAsia="宋体" w:cs="宋体"/>
                <w:strike w:val="0"/>
                <w:dstrike w:val="0"/>
                <w:color w:val="auto"/>
                <w:kern w:val="2"/>
                <w:sz w:val="24"/>
                <w:szCs w:val="24"/>
                <w:lang w:val="en-US" w:eastAsia="zh-CN" w:bidi="ar-SA"/>
              </w:rPr>
              <w:t>的不得分。</w:t>
            </w:r>
          </w:p>
          <w:p>
            <w:pPr>
              <w:keepNext w:val="0"/>
              <w:keepLines w:val="0"/>
              <w:pageBreakBefore w:val="0"/>
              <w:kinsoku/>
              <w:wordWrap/>
              <w:overflowPunct/>
              <w:topLinePunct w:val="0"/>
              <w:autoSpaceDE/>
              <w:autoSpaceDN/>
              <w:bidi w:val="0"/>
              <w:spacing w:line="300" w:lineRule="auto"/>
              <w:ind w:left="0" w:leftChars="0" w:firstLine="0" w:firstLineChars="0"/>
              <w:jc w:val="left"/>
              <w:textAlignment w:val="auto"/>
              <w:rPr>
                <w:rFonts w:hint="default" w:ascii="宋体" w:hAnsi="宋体" w:eastAsia="宋体" w:cs="宋体"/>
                <w:strike w:val="0"/>
                <w:dstrike w:val="0"/>
                <w:color w:val="auto"/>
                <w:lang w:val="en-US" w:eastAsia="zh-CN"/>
              </w:rPr>
            </w:pPr>
            <w:r>
              <w:rPr>
                <w:rFonts w:hint="eastAsia" w:ascii="宋体" w:hAnsi="宋体" w:eastAsia="宋体" w:cs="宋体"/>
                <w:b/>
                <w:bCs/>
                <w:strike w:val="0"/>
                <w:dstrike w:val="0"/>
                <w:color w:val="auto"/>
                <w:highlight w:val="none"/>
                <w:lang w:val="en-US" w:eastAsia="zh-CN"/>
              </w:rPr>
              <w:t>3.排椅（</w:t>
            </w:r>
            <w:r>
              <w:rPr>
                <w:rFonts w:hint="eastAsia" w:ascii="宋体" w:hAnsi="宋体" w:cs="宋体"/>
                <w:b/>
                <w:bCs/>
                <w:strike w:val="0"/>
                <w:dstrike w:val="0"/>
                <w:color w:val="auto"/>
                <w:highlight w:val="none"/>
                <w:lang w:val="en-US" w:eastAsia="zh-CN"/>
              </w:rPr>
              <w:t>1.5</w:t>
            </w:r>
            <w:r>
              <w:rPr>
                <w:rFonts w:hint="eastAsia" w:ascii="宋体" w:hAnsi="宋体" w:eastAsia="宋体" w:cs="宋体"/>
                <w:b/>
                <w:bCs/>
                <w:strike w:val="0"/>
                <w:dstrike w:val="0"/>
                <w:color w:val="auto"/>
                <w:highlight w:val="none"/>
                <w:lang w:val="en-US" w:eastAsia="zh-CN"/>
              </w:rPr>
              <w:t>分）</w:t>
            </w:r>
            <w:r>
              <w:rPr>
                <w:rFonts w:hint="eastAsia" w:ascii="宋体" w:hAnsi="宋体" w:cs="宋体"/>
                <w:strike w:val="0"/>
                <w:dstrike w:val="0"/>
                <w:color w:val="auto"/>
                <w:highlight w:val="none"/>
                <w:lang w:val="en-US" w:eastAsia="zh-CN"/>
              </w:rPr>
              <w:t>：</w:t>
            </w:r>
            <w:r>
              <w:rPr>
                <w:rFonts w:hint="eastAsia" w:ascii="宋体" w:hAnsi="宋体" w:eastAsia="宋体" w:cs="宋体"/>
                <w:strike w:val="0"/>
                <w:dstrike w:val="0"/>
                <w:color w:val="auto"/>
                <w:kern w:val="2"/>
                <w:sz w:val="24"/>
                <w:szCs w:val="24"/>
                <w:highlight w:val="none"/>
                <w:lang w:val="en-US" w:eastAsia="zh-CN" w:bidi="ar-SA"/>
              </w:rPr>
              <w:t>至</w:t>
            </w:r>
            <w:r>
              <w:rPr>
                <w:rFonts w:hint="eastAsia" w:ascii="宋体" w:hAnsi="宋体" w:eastAsia="宋体" w:cs="宋体"/>
                <w:strike w:val="0"/>
                <w:dstrike w:val="0"/>
                <w:color w:val="auto"/>
                <w:kern w:val="2"/>
                <w:sz w:val="24"/>
                <w:szCs w:val="24"/>
                <w:lang w:val="en-US" w:eastAsia="zh-CN" w:bidi="ar-SA"/>
              </w:rPr>
              <w:t>少须符合GB/T 36021-2018、GB/T3325-2017、GB/T35607-2017、GB8624-2012标准、检测内容须包含但不限于以下内容：家具中重金属锑、砷、钡、硒、六价铬未检出</w:t>
            </w:r>
            <w:r>
              <w:rPr>
                <w:rFonts w:hint="eastAsia" w:ascii="宋体" w:hAnsi="宋体" w:cs="宋体"/>
                <w:strike w:val="0"/>
                <w:dstrike w:val="0"/>
                <w:color w:val="auto"/>
                <w:kern w:val="2"/>
                <w:sz w:val="24"/>
                <w:szCs w:val="24"/>
                <w:lang w:val="en-US" w:eastAsia="zh-CN" w:bidi="ar-SA"/>
              </w:rPr>
              <w:t>；</w:t>
            </w:r>
            <w:r>
              <w:rPr>
                <w:rFonts w:hint="eastAsia" w:ascii="宋体" w:hAnsi="宋体" w:eastAsia="宋体" w:cs="宋体"/>
                <w:strike w:val="0"/>
                <w:dstrike w:val="0"/>
                <w:color w:val="auto"/>
                <w:kern w:val="2"/>
                <w:sz w:val="24"/>
                <w:szCs w:val="24"/>
                <w:lang w:val="en-US" w:eastAsia="zh-CN" w:bidi="ar-SA"/>
              </w:rPr>
              <w:t>金属喷漆（塑）涂层</w:t>
            </w:r>
            <w:r>
              <w:rPr>
                <w:rFonts w:hint="eastAsia" w:ascii="宋体" w:hAnsi="宋体" w:eastAsia="宋体" w:cs="宋体"/>
                <w:strike w:val="0"/>
                <w:dstrike w:val="0"/>
                <w:color w:val="auto"/>
                <w:kern w:val="2"/>
                <w:sz w:val="24"/>
                <w:szCs w:val="24"/>
                <w:highlight w:val="none"/>
                <w:shd w:val="clear"/>
                <w:lang w:val="en-US" w:eastAsia="zh-CN" w:bidi="ar-SA"/>
              </w:rPr>
              <w:t>：硬度≥5H，附着力</w:t>
            </w:r>
            <w:r>
              <w:rPr>
                <w:rFonts w:hint="eastAsia" w:ascii="宋体" w:hAnsi="宋体" w:cs="宋体"/>
                <w:strike w:val="0"/>
                <w:dstrike w:val="0"/>
                <w:color w:val="auto"/>
                <w:kern w:val="2"/>
                <w:sz w:val="24"/>
                <w:szCs w:val="24"/>
                <w:lang w:val="en-US" w:eastAsia="zh-CN" w:bidi="ar-SA"/>
              </w:rPr>
              <w:t>应不低于2级</w:t>
            </w:r>
            <w:r>
              <w:rPr>
                <w:rFonts w:hint="eastAsia" w:ascii="宋体" w:hAnsi="宋体" w:eastAsia="宋体" w:cs="宋体"/>
                <w:strike w:val="0"/>
                <w:dstrike w:val="0"/>
                <w:color w:val="auto"/>
                <w:kern w:val="2"/>
                <w:sz w:val="24"/>
                <w:szCs w:val="24"/>
                <w:highlight w:val="none"/>
                <w:shd w:val="clear"/>
                <w:lang w:val="en-US" w:eastAsia="zh-CN" w:bidi="ar-SA"/>
              </w:rPr>
              <w:t>、皮革中五氯苯酚未检出</w:t>
            </w:r>
            <w:r>
              <w:rPr>
                <w:rFonts w:hint="eastAsia" w:ascii="宋体" w:hAnsi="宋体" w:cs="宋体"/>
                <w:strike w:val="0"/>
                <w:dstrike w:val="0"/>
                <w:color w:val="auto"/>
                <w:kern w:val="2"/>
                <w:sz w:val="24"/>
                <w:szCs w:val="24"/>
                <w:highlight w:val="none"/>
                <w:shd w:val="clear"/>
                <w:lang w:val="en-US" w:eastAsia="zh-CN" w:bidi="ar-SA"/>
              </w:rPr>
              <w:t>；</w:t>
            </w:r>
            <w:r>
              <w:rPr>
                <w:rFonts w:hint="eastAsia" w:ascii="宋体" w:hAnsi="宋体" w:eastAsia="宋体" w:cs="宋体"/>
                <w:strike w:val="0"/>
                <w:dstrike w:val="0"/>
                <w:color w:val="auto"/>
                <w:kern w:val="2"/>
                <w:sz w:val="24"/>
                <w:szCs w:val="24"/>
                <w:highlight w:val="none"/>
                <w:shd w:val="clear"/>
                <w:lang w:val="en-US" w:eastAsia="zh-CN" w:bidi="ar-SA"/>
              </w:rPr>
              <w:t>硬质家具：燃烧性能等级B1级，内容齐全且全</w:t>
            </w:r>
            <w:r>
              <w:rPr>
                <w:rFonts w:hint="eastAsia" w:ascii="宋体" w:hAnsi="宋体" w:eastAsia="宋体" w:cs="宋体"/>
                <w:strike w:val="0"/>
                <w:dstrike w:val="0"/>
                <w:color w:val="auto"/>
                <w:kern w:val="2"/>
                <w:sz w:val="24"/>
                <w:szCs w:val="24"/>
                <w:lang w:val="en-US" w:eastAsia="zh-CN" w:bidi="ar-SA"/>
              </w:rPr>
              <w:t>部</w:t>
            </w:r>
            <w:r>
              <w:rPr>
                <w:rFonts w:hint="eastAsia" w:ascii="宋体" w:hAnsi="宋体" w:cs="宋体"/>
                <w:strike w:val="0"/>
                <w:dstrike w:val="0"/>
                <w:color w:val="auto"/>
                <w:kern w:val="2"/>
                <w:sz w:val="24"/>
                <w:szCs w:val="24"/>
                <w:lang w:val="en-US" w:eastAsia="zh-CN" w:bidi="ar-SA"/>
              </w:rPr>
              <w:t>符合要求</w:t>
            </w:r>
            <w:r>
              <w:rPr>
                <w:rFonts w:hint="eastAsia" w:ascii="宋体" w:hAnsi="宋体" w:eastAsia="宋体" w:cs="宋体"/>
                <w:strike w:val="0"/>
                <w:dstrike w:val="0"/>
                <w:color w:val="auto"/>
                <w:kern w:val="2"/>
                <w:sz w:val="24"/>
                <w:szCs w:val="24"/>
                <w:lang w:val="en-US" w:eastAsia="zh-CN" w:bidi="ar-SA"/>
              </w:rPr>
              <w:t>的得</w:t>
            </w:r>
            <w:r>
              <w:rPr>
                <w:rFonts w:hint="eastAsia" w:ascii="宋体" w:hAnsi="宋体" w:cs="宋体"/>
                <w:strike w:val="0"/>
                <w:dstrike w:val="0"/>
                <w:color w:val="auto"/>
                <w:kern w:val="2"/>
                <w:sz w:val="24"/>
                <w:szCs w:val="24"/>
                <w:lang w:val="en-US" w:eastAsia="zh-CN" w:bidi="ar-SA"/>
              </w:rPr>
              <w:t>1.5</w:t>
            </w:r>
            <w:r>
              <w:rPr>
                <w:rFonts w:hint="eastAsia" w:ascii="宋体" w:hAnsi="宋体" w:eastAsia="宋体" w:cs="宋体"/>
                <w:strike w:val="0"/>
                <w:dstrike w:val="0"/>
                <w:color w:val="auto"/>
                <w:kern w:val="2"/>
                <w:sz w:val="24"/>
                <w:szCs w:val="24"/>
                <w:lang w:val="en-US" w:eastAsia="zh-CN" w:bidi="ar-SA"/>
              </w:rPr>
              <w:t>分，不提供或检测内容不齐全或检测</w:t>
            </w:r>
            <w:r>
              <w:rPr>
                <w:rFonts w:hint="eastAsia" w:ascii="宋体" w:hAnsi="宋体" w:cs="宋体"/>
                <w:strike w:val="0"/>
                <w:dstrike w:val="0"/>
                <w:color w:val="auto"/>
                <w:kern w:val="2"/>
                <w:sz w:val="24"/>
                <w:szCs w:val="24"/>
                <w:lang w:val="en-US" w:eastAsia="zh-CN" w:bidi="ar-SA"/>
              </w:rPr>
              <w:t>结果不符合要求</w:t>
            </w:r>
            <w:r>
              <w:rPr>
                <w:rFonts w:hint="eastAsia" w:ascii="宋体" w:hAnsi="宋体" w:eastAsia="宋体" w:cs="宋体"/>
                <w:strike w:val="0"/>
                <w:dstrike w:val="0"/>
                <w:color w:val="auto"/>
                <w:kern w:val="2"/>
                <w:sz w:val="24"/>
                <w:szCs w:val="24"/>
                <w:lang w:val="en-US" w:eastAsia="zh-CN" w:bidi="ar-SA"/>
              </w:rPr>
              <w:t>的不得分。</w:t>
            </w:r>
          </w:p>
          <w:p>
            <w:pPr>
              <w:keepNext w:val="0"/>
              <w:keepLines w:val="0"/>
              <w:pageBreakBefore w:val="0"/>
              <w:kinsoku/>
              <w:wordWrap/>
              <w:overflowPunct/>
              <w:topLinePunct w:val="0"/>
              <w:autoSpaceDE/>
              <w:autoSpaceDN/>
              <w:bidi w:val="0"/>
              <w:spacing w:line="300" w:lineRule="auto"/>
              <w:ind w:left="0" w:leftChars="0" w:firstLine="0" w:firstLineChars="0"/>
              <w:jc w:val="left"/>
              <w:textAlignment w:val="auto"/>
              <w:rPr>
                <w:rFonts w:hint="default" w:ascii="宋体" w:hAnsi="宋体" w:cs="宋体"/>
                <w:strike w:val="0"/>
                <w:dstrike w:val="0"/>
                <w:color w:val="auto"/>
                <w:lang w:val="en-US" w:eastAsia="zh-CN"/>
              </w:rPr>
            </w:pPr>
            <w:r>
              <w:rPr>
                <w:rFonts w:hint="eastAsia" w:ascii="宋体" w:hAnsi="宋体" w:eastAsia="宋体" w:cs="宋体"/>
                <w:b/>
                <w:bCs/>
                <w:strike w:val="0"/>
                <w:dstrike w:val="0"/>
                <w:color w:val="auto"/>
                <w:lang w:val="en-US" w:eastAsia="zh-CN"/>
              </w:rPr>
              <w:t>4.讲台（</w:t>
            </w:r>
            <w:r>
              <w:rPr>
                <w:rFonts w:hint="eastAsia" w:ascii="宋体" w:hAnsi="宋体" w:cs="宋体"/>
                <w:b/>
                <w:bCs/>
                <w:strike w:val="0"/>
                <w:dstrike w:val="0"/>
                <w:color w:val="auto"/>
                <w:lang w:val="en-US" w:eastAsia="zh-CN"/>
              </w:rPr>
              <w:t>1.5</w:t>
            </w:r>
            <w:r>
              <w:rPr>
                <w:rFonts w:hint="eastAsia" w:ascii="宋体" w:hAnsi="宋体" w:eastAsia="宋体" w:cs="宋体"/>
                <w:b/>
                <w:bCs/>
                <w:strike w:val="0"/>
                <w:dstrike w:val="0"/>
                <w:color w:val="auto"/>
                <w:lang w:val="en-US" w:eastAsia="zh-CN"/>
              </w:rPr>
              <w:t>分）</w:t>
            </w:r>
            <w:r>
              <w:rPr>
                <w:rFonts w:hint="eastAsia" w:ascii="宋体" w:hAnsi="宋体" w:eastAsia="宋体" w:cs="宋体"/>
                <w:strike w:val="0"/>
                <w:dstrike w:val="0"/>
                <w:color w:val="auto"/>
                <w:lang w:val="en-US" w:eastAsia="zh-CN"/>
              </w:rPr>
              <w:t>：</w:t>
            </w:r>
            <w:r>
              <w:rPr>
                <w:rFonts w:hint="eastAsia" w:ascii="宋体" w:hAnsi="宋体" w:eastAsia="宋体" w:cs="宋体"/>
                <w:strike w:val="0"/>
                <w:dstrike w:val="0"/>
                <w:color w:val="auto"/>
                <w:kern w:val="2"/>
                <w:sz w:val="24"/>
                <w:szCs w:val="24"/>
                <w:lang w:val="en-US" w:eastAsia="zh-CN" w:bidi="ar-SA"/>
              </w:rPr>
              <w:t>至少须符合GB/T10125-2021、GB/T6461-2002</w:t>
            </w:r>
            <w:r>
              <w:rPr>
                <w:rFonts w:hint="eastAsia" w:ascii="宋体" w:hAnsi="宋体" w:cs="宋体"/>
                <w:strike w:val="0"/>
                <w:dstrike w:val="0"/>
                <w:color w:val="auto"/>
                <w:kern w:val="2"/>
                <w:sz w:val="24"/>
                <w:szCs w:val="24"/>
                <w:lang w:val="en-US" w:eastAsia="zh-CN" w:bidi="ar-SA"/>
              </w:rPr>
              <w:t>、GB/T35607-201</w:t>
            </w:r>
            <w:r>
              <w:rPr>
                <w:rFonts w:hint="eastAsia" w:ascii="宋体" w:hAnsi="宋体" w:cs="宋体"/>
                <w:strike w:val="0"/>
                <w:dstrike w:val="0"/>
                <w:color w:val="auto"/>
                <w:kern w:val="2"/>
                <w:sz w:val="24"/>
                <w:szCs w:val="24"/>
                <w:highlight w:val="none"/>
                <w:lang w:val="en-US" w:eastAsia="zh-CN" w:bidi="ar-SA"/>
              </w:rPr>
              <w:t>7、GB/T3325-2017、</w:t>
            </w:r>
            <w:r>
              <w:rPr>
                <w:rFonts w:hint="eastAsia" w:ascii="宋体" w:hAnsi="宋体" w:cs="宋体"/>
                <w:strike w:val="0"/>
                <w:dstrike w:val="0"/>
                <w:color w:val="auto"/>
                <w:kern w:val="2"/>
                <w:sz w:val="24"/>
                <w:szCs w:val="24"/>
                <w:lang w:val="en-US" w:eastAsia="zh-CN" w:bidi="ar-SA"/>
              </w:rPr>
              <w:t>GB/T1741-2020标准，</w:t>
            </w:r>
            <w:r>
              <w:rPr>
                <w:rFonts w:hint="eastAsia" w:ascii="宋体" w:hAnsi="宋体" w:eastAsia="宋体" w:cs="宋体"/>
                <w:strike w:val="0"/>
                <w:dstrike w:val="0"/>
                <w:color w:val="auto"/>
                <w:kern w:val="2"/>
                <w:sz w:val="24"/>
                <w:szCs w:val="24"/>
                <w:lang w:val="en-US" w:eastAsia="zh-CN" w:bidi="ar-SA"/>
              </w:rPr>
              <w:t>检测内容须包含但不限于以下内容：乙酸盐雾240h，保护评级10级，外观评级10级</w:t>
            </w:r>
            <w:r>
              <w:rPr>
                <w:rFonts w:hint="eastAsia" w:ascii="宋体" w:hAnsi="宋体" w:cs="宋体"/>
                <w:strike w:val="0"/>
                <w:dstrike w:val="0"/>
                <w:color w:val="auto"/>
                <w:kern w:val="2"/>
                <w:sz w:val="24"/>
                <w:szCs w:val="24"/>
                <w:lang w:val="en-US" w:eastAsia="zh-CN" w:bidi="ar-SA"/>
              </w:rPr>
              <w:t>；甲醛释放量（气候箱法）未检出；苯未检出；甲苯未检出；二甲苯未检出；TVOC未检出</w:t>
            </w:r>
            <w:r>
              <w:rPr>
                <w:rFonts w:hint="eastAsia" w:ascii="宋体" w:hAnsi="宋体" w:eastAsia="宋体" w:cs="宋体"/>
                <w:strike w:val="0"/>
                <w:dstrike w:val="0"/>
                <w:color w:val="auto"/>
                <w:kern w:val="2"/>
                <w:sz w:val="24"/>
                <w:szCs w:val="24"/>
                <w:lang w:val="en-US" w:eastAsia="zh-CN" w:bidi="ar-SA"/>
              </w:rPr>
              <w:t>；金属件外观：喷涂层</w:t>
            </w:r>
            <w:r>
              <w:rPr>
                <w:rFonts w:hint="eastAsia" w:ascii="宋体" w:hAnsi="宋体" w:cs="宋体"/>
                <w:strike w:val="0"/>
                <w:dstrike w:val="0"/>
                <w:color w:val="auto"/>
                <w:kern w:val="2"/>
                <w:sz w:val="24"/>
                <w:szCs w:val="24"/>
                <w:lang w:val="en-US" w:eastAsia="zh-CN" w:bidi="ar-SA"/>
              </w:rPr>
              <w:t>、</w:t>
            </w:r>
            <w:r>
              <w:rPr>
                <w:rFonts w:hint="eastAsia" w:ascii="宋体" w:hAnsi="宋体" w:eastAsia="宋体" w:cs="宋体"/>
                <w:strike w:val="0"/>
                <w:dstrike w:val="0"/>
                <w:color w:val="auto"/>
                <w:kern w:val="2"/>
                <w:sz w:val="24"/>
                <w:szCs w:val="24"/>
                <w:lang w:val="en-US" w:eastAsia="zh-CN" w:bidi="ar-SA"/>
              </w:rPr>
              <w:t>金属喷漆（塑）涂层理化性能：硬度≥5H、冲击强度、附着力</w:t>
            </w:r>
            <w:r>
              <w:rPr>
                <w:rFonts w:hint="eastAsia" w:ascii="宋体" w:hAnsi="宋体" w:cs="宋体"/>
                <w:strike w:val="0"/>
                <w:dstrike w:val="0"/>
                <w:color w:val="auto"/>
                <w:kern w:val="2"/>
                <w:sz w:val="24"/>
                <w:szCs w:val="24"/>
                <w:lang w:val="en-US" w:eastAsia="zh-CN" w:bidi="ar-SA"/>
              </w:rPr>
              <w:t>应不低于2级</w:t>
            </w:r>
            <w:r>
              <w:rPr>
                <w:rFonts w:hint="eastAsia" w:ascii="宋体" w:hAnsi="宋体" w:eastAsia="宋体" w:cs="宋体"/>
                <w:strike w:val="0"/>
                <w:dstrike w:val="0"/>
                <w:color w:val="auto"/>
                <w:kern w:val="2"/>
                <w:sz w:val="24"/>
                <w:szCs w:val="24"/>
                <w:lang w:val="en-US" w:eastAsia="zh-CN" w:bidi="ar-SA"/>
              </w:rPr>
              <w:t>、耐腐蚀100h</w:t>
            </w:r>
            <w:r>
              <w:rPr>
                <w:rFonts w:hint="eastAsia" w:ascii="宋体" w:hAnsi="宋体" w:cs="宋体"/>
                <w:strike w:val="0"/>
                <w:dstrike w:val="0"/>
                <w:color w:val="auto"/>
                <w:kern w:val="2"/>
                <w:sz w:val="24"/>
                <w:szCs w:val="24"/>
                <w:lang w:val="en-US" w:eastAsia="zh-CN" w:bidi="ar-SA"/>
              </w:rPr>
              <w:t>、</w:t>
            </w:r>
            <w:r>
              <w:rPr>
                <w:rFonts w:hint="eastAsia" w:ascii="宋体" w:hAnsi="宋体" w:eastAsia="宋体" w:cs="宋体"/>
                <w:strike w:val="0"/>
                <w:dstrike w:val="0"/>
                <w:color w:val="auto"/>
                <w:kern w:val="2"/>
                <w:sz w:val="24"/>
                <w:szCs w:val="24"/>
                <w:lang w:val="en-US" w:eastAsia="zh-CN" w:bidi="ar-SA"/>
              </w:rPr>
              <w:t>涂层和覆面层中可溶性</w:t>
            </w:r>
            <w:r>
              <w:rPr>
                <w:rFonts w:hint="eastAsia" w:ascii="宋体" w:hAnsi="宋体" w:eastAsia="宋体" w:cs="宋体"/>
                <w:strike w:val="0"/>
                <w:dstrike w:val="0"/>
                <w:color w:val="auto"/>
                <w:kern w:val="2"/>
                <w:sz w:val="24"/>
                <w:szCs w:val="24"/>
                <w:highlight w:val="none"/>
                <w:lang w:val="en-US" w:eastAsia="zh-CN" w:bidi="ar-SA"/>
              </w:rPr>
              <w:t>重金属</w:t>
            </w:r>
            <w:r>
              <w:rPr>
                <w:rFonts w:hint="eastAsia" w:ascii="宋体" w:hAnsi="宋体" w:cs="宋体"/>
                <w:strike w:val="0"/>
                <w:dstrike w:val="0"/>
                <w:color w:val="auto"/>
                <w:kern w:val="2"/>
                <w:sz w:val="24"/>
                <w:szCs w:val="24"/>
                <w:highlight w:val="none"/>
                <w:lang w:val="en-US" w:eastAsia="zh-CN" w:bidi="ar-SA"/>
              </w:rPr>
              <w:t>（铅、镉、铬、汞）未检出</w:t>
            </w:r>
            <w:r>
              <w:rPr>
                <w:rFonts w:hint="eastAsia" w:ascii="宋体" w:hAnsi="宋体" w:cs="宋体"/>
                <w:strike w:val="0"/>
                <w:dstrike w:val="0"/>
                <w:color w:val="auto"/>
                <w:kern w:val="2"/>
                <w:sz w:val="24"/>
                <w:szCs w:val="24"/>
                <w:lang w:val="en-US" w:eastAsia="zh-CN" w:bidi="ar-SA"/>
              </w:rPr>
              <w:t>、</w:t>
            </w:r>
            <w:r>
              <w:rPr>
                <w:rFonts w:hint="eastAsia" w:ascii="宋体" w:hAnsi="宋体" w:eastAsia="宋体" w:cs="宋体"/>
                <w:strike w:val="0"/>
                <w:dstrike w:val="0"/>
                <w:color w:val="auto"/>
                <w:kern w:val="2"/>
                <w:sz w:val="24"/>
                <w:szCs w:val="24"/>
                <w:lang w:val="en-US" w:eastAsia="zh-CN" w:bidi="ar-SA"/>
              </w:rPr>
              <w:t>结构安全</w:t>
            </w:r>
            <w:r>
              <w:rPr>
                <w:rFonts w:hint="eastAsia" w:ascii="宋体" w:hAnsi="宋体" w:cs="宋体"/>
                <w:strike w:val="0"/>
                <w:dstrike w:val="0"/>
                <w:color w:val="auto"/>
                <w:kern w:val="2"/>
                <w:sz w:val="24"/>
                <w:szCs w:val="24"/>
                <w:lang w:val="en-US" w:eastAsia="zh-CN" w:bidi="ar-SA"/>
              </w:rPr>
              <w:t>；</w:t>
            </w:r>
            <w:r>
              <w:rPr>
                <w:rFonts w:hint="eastAsia" w:ascii="宋体" w:hAnsi="宋体" w:eastAsia="宋体" w:cs="宋体"/>
                <w:strike w:val="0"/>
                <w:dstrike w:val="0"/>
                <w:color w:val="auto"/>
                <w:kern w:val="2"/>
                <w:sz w:val="24"/>
                <w:szCs w:val="24"/>
                <w:lang w:val="en-US" w:eastAsia="zh-CN" w:bidi="ar-SA"/>
              </w:rPr>
              <w:t>黑曲霉、黄曲霉、桔青霉、大毛霉、绿色木霉、绳状青霉、蜡（腊）叶芽枝霉、宛氏拟青霉、链格孢，耐霉菌性等级均0级。内容齐全且全部</w:t>
            </w:r>
            <w:r>
              <w:rPr>
                <w:rFonts w:hint="eastAsia" w:ascii="宋体" w:hAnsi="宋体" w:cs="宋体"/>
                <w:strike w:val="0"/>
                <w:dstrike w:val="0"/>
                <w:color w:val="auto"/>
                <w:kern w:val="2"/>
                <w:sz w:val="24"/>
                <w:szCs w:val="24"/>
                <w:lang w:val="en-US" w:eastAsia="zh-CN" w:bidi="ar-SA"/>
              </w:rPr>
              <w:t>符合要求</w:t>
            </w:r>
            <w:r>
              <w:rPr>
                <w:rFonts w:hint="eastAsia" w:ascii="宋体" w:hAnsi="宋体" w:eastAsia="宋体" w:cs="宋体"/>
                <w:strike w:val="0"/>
                <w:dstrike w:val="0"/>
                <w:color w:val="auto"/>
                <w:kern w:val="2"/>
                <w:sz w:val="24"/>
                <w:szCs w:val="24"/>
                <w:lang w:val="en-US" w:eastAsia="zh-CN" w:bidi="ar-SA"/>
              </w:rPr>
              <w:t>的得</w:t>
            </w:r>
            <w:r>
              <w:rPr>
                <w:rFonts w:hint="eastAsia" w:ascii="宋体" w:hAnsi="宋体" w:cs="宋体"/>
                <w:strike w:val="0"/>
                <w:dstrike w:val="0"/>
                <w:color w:val="auto"/>
                <w:kern w:val="2"/>
                <w:sz w:val="24"/>
                <w:szCs w:val="24"/>
                <w:lang w:val="en-US" w:eastAsia="zh-CN" w:bidi="ar-SA"/>
              </w:rPr>
              <w:t>1.5</w:t>
            </w:r>
            <w:r>
              <w:rPr>
                <w:rFonts w:hint="eastAsia" w:ascii="宋体" w:hAnsi="宋体" w:eastAsia="宋体" w:cs="宋体"/>
                <w:strike w:val="0"/>
                <w:dstrike w:val="0"/>
                <w:color w:val="auto"/>
                <w:kern w:val="2"/>
                <w:sz w:val="24"/>
                <w:szCs w:val="24"/>
                <w:lang w:val="en-US" w:eastAsia="zh-CN" w:bidi="ar-SA"/>
              </w:rPr>
              <w:t>分，不提供或检测内容不齐全或检测</w:t>
            </w:r>
            <w:r>
              <w:rPr>
                <w:rFonts w:hint="eastAsia" w:ascii="宋体" w:hAnsi="宋体" w:cs="宋体"/>
                <w:strike w:val="0"/>
                <w:dstrike w:val="0"/>
                <w:color w:val="auto"/>
                <w:kern w:val="2"/>
                <w:sz w:val="24"/>
                <w:szCs w:val="24"/>
                <w:lang w:val="en-US" w:eastAsia="zh-CN" w:bidi="ar-SA"/>
              </w:rPr>
              <w:t>结果不符合要求</w:t>
            </w:r>
            <w:r>
              <w:rPr>
                <w:rFonts w:hint="eastAsia" w:ascii="宋体" w:hAnsi="宋体" w:eastAsia="宋体" w:cs="宋体"/>
                <w:strike w:val="0"/>
                <w:dstrike w:val="0"/>
                <w:color w:val="auto"/>
                <w:kern w:val="2"/>
                <w:sz w:val="24"/>
                <w:szCs w:val="24"/>
                <w:lang w:val="en-US" w:eastAsia="zh-CN" w:bidi="ar-SA"/>
              </w:rPr>
              <w:t>的不得分。</w:t>
            </w:r>
          </w:p>
          <w:p>
            <w:pPr>
              <w:keepNext w:val="0"/>
              <w:keepLines w:val="0"/>
              <w:pageBreakBefore w:val="0"/>
              <w:kinsoku/>
              <w:wordWrap/>
              <w:overflowPunct/>
              <w:topLinePunct w:val="0"/>
              <w:autoSpaceDE/>
              <w:autoSpaceDN/>
              <w:bidi w:val="0"/>
              <w:spacing w:line="300" w:lineRule="auto"/>
              <w:ind w:left="0" w:leftChars="0" w:firstLine="0" w:firstLineChars="0"/>
              <w:jc w:val="left"/>
              <w:textAlignment w:val="auto"/>
              <w:rPr>
                <w:rFonts w:hint="eastAsia" w:ascii="宋体" w:hAnsi="宋体" w:eastAsia="宋体" w:cs="宋体"/>
                <w:strike w:val="0"/>
                <w:dstrike w:val="0"/>
                <w:color w:val="auto"/>
                <w:kern w:val="2"/>
                <w:sz w:val="24"/>
                <w:szCs w:val="24"/>
                <w:lang w:val="en-US" w:eastAsia="zh-CN" w:bidi="ar-SA"/>
              </w:rPr>
            </w:pPr>
            <w:r>
              <w:rPr>
                <w:rFonts w:hint="eastAsia" w:ascii="宋体" w:hAnsi="宋体" w:cs="宋体"/>
                <w:b/>
                <w:bCs/>
                <w:strike w:val="0"/>
                <w:dstrike w:val="0"/>
                <w:color w:val="auto"/>
                <w:lang w:val="en-US" w:eastAsia="zh-CN"/>
              </w:rPr>
              <w:t>5</w:t>
            </w:r>
            <w:r>
              <w:rPr>
                <w:rFonts w:hint="eastAsia" w:ascii="宋体" w:hAnsi="宋体" w:eastAsia="宋体" w:cs="宋体"/>
                <w:b/>
                <w:bCs/>
                <w:strike w:val="0"/>
                <w:dstrike w:val="0"/>
                <w:color w:val="auto"/>
                <w:lang w:val="en-US" w:eastAsia="zh-CN"/>
              </w:rPr>
              <w:t>.</w:t>
            </w:r>
            <w:r>
              <w:rPr>
                <w:rFonts w:hint="eastAsia" w:ascii="宋体" w:hAnsi="宋体" w:cs="宋体"/>
                <w:b/>
                <w:bCs/>
                <w:strike w:val="0"/>
                <w:dstrike w:val="0"/>
                <w:color w:val="auto"/>
                <w:lang w:val="en-US" w:eastAsia="zh-CN"/>
              </w:rPr>
              <w:t>更衣柜</w:t>
            </w:r>
            <w:r>
              <w:rPr>
                <w:rFonts w:hint="eastAsia" w:ascii="宋体" w:hAnsi="宋体" w:eastAsia="宋体" w:cs="宋体"/>
                <w:b/>
                <w:bCs/>
                <w:strike w:val="0"/>
                <w:dstrike w:val="0"/>
                <w:color w:val="auto"/>
                <w:lang w:val="en-US" w:eastAsia="zh-CN"/>
              </w:rPr>
              <w:t>（</w:t>
            </w:r>
            <w:r>
              <w:rPr>
                <w:rFonts w:hint="eastAsia" w:ascii="宋体" w:hAnsi="宋体" w:cs="宋体"/>
                <w:b/>
                <w:bCs/>
                <w:strike w:val="0"/>
                <w:dstrike w:val="0"/>
                <w:color w:val="auto"/>
                <w:lang w:val="en-US" w:eastAsia="zh-CN"/>
              </w:rPr>
              <w:t>1.5</w:t>
            </w:r>
            <w:r>
              <w:rPr>
                <w:rFonts w:hint="eastAsia" w:ascii="宋体" w:hAnsi="宋体" w:eastAsia="宋体" w:cs="宋体"/>
                <w:b/>
                <w:bCs/>
                <w:strike w:val="0"/>
                <w:dstrike w:val="0"/>
                <w:color w:val="auto"/>
                <w:lang w:val="en-US" w:eastAsia="zh-CN"/>
              </w:rPr>
              <w:t>分）</w:t>
            </w:r>
            <w:r>
              <w:rPr>
                <w:rFonts w:hint="eastAsia" w:ascii="宋体" w:hAnsi="宋体" w:cs="宋体"/>
                <w:strike w:val="0"/>
                <w:dstrike w:val="0"/>
                <w:color w:val="auto"/>
                <w:lang w:val="en-US" w:eastAsia="zh-CN"/>
              </w:rPr>
              <w:t>：</w:t>
            </w:r>
            <w:r>
              <w:rPr>
                <w:rFonts w:hint="eastAsia" w:ascii="宋体" w:hAnsi="宋体" w:eastAsia="宋体" w:cs="宋体"/>
                <w:strike w:val="0"/>
                <w:dstrike w:val="0"/>
                <w:color w:val="auto"/>
                <w:kern w:val="2"/>
                <w:sz w:val="24"/>
                <w:szCs w:val="24"/>
                <w:lang w:val="en-US" w:eastAsia="zh-CN" w:bidi="ar-SA"/>
              </w:rPr>
              <w:t>至少须符合GB/T35607-2017</w:t>
            </w:r>
            <w:r>
              <w:rPr>
                <w:rFonts w:hint="eastAsia" w:ascii="宋体" w:hAnsi="宋体" w:cs="宋体"/>
                <w:strike w:val="0"/>
                <w:dstrike w:val="0"/>
                <w:color w:val="auto"/>
                <w:kern w:val="2"/>
                <w:sz w:val="24"/>
                <w:szCs w:val="24"/>
                <w:lang w:val="en-US" w:eastAsia="zh-CN" w:bidi="ar-SA"/>
              </w:rPr>
              <w:t>、GB/T10125-2021、GB/T6461-2002，GB/T3325-2017标准、</w:t>
            </w:r>
            <w:r>
              <w:rPr>
                <w:rFonts w:hint="eastAsia" w:ascii="宋体" w:hAnsi="宋体" w:eastAsia="宋体" w:cs="宋体"/>
                <w:strike w:val="0"/>
                <w:dstrike w:val="0"/>
                <w:color w:val="auto"/>
                <w:kern w:val="2"/>
                <w:sz w:val="24"/>
                <w:szCs w:val="24"/>
                <w:lang w:val="en-US" w:eastAsia="zh-CN" w:bidi="ar-SA"/>
              </w:rPr>
              <w:t>检测内容须包含但不限于以下内容：甲醛释放量（气候箱法）</w:t>
            </w:r>
            <w:r>
              <w:rPr>
                <w:rFonts w:hint="eastAsia" w:ascii="宋体" w:hAnsi="宋体" w:cs="宋体"/>
                <w:strike w:val="0"/>
                <w:dstrike w:val="0"/>
                <w:color w:val="auto"/>
                <w:kern w:val="2"/>
                <w:sz w:val="24"/>
                <w:szCs w:val="24"/>
                <w:lang w:val="en-US" w:eastAsia="zh-CN" w:bidi="ar-SA"/>
              </w:rPr>
              <w:t>未检出、</w:t>
            </w:r>
            <w:r>
              <w:rPr>
                <w:rFonts w:hint="eastAsia" w:ascii="宋体" w:hAnsi="宋体" w:eastAsia="宋体" w:cs="宋体"/>
                <w:strike w:val="0"/>
                <w:dstrike w:val="0"/>
                <w:color w:val="auto"/>
                <w:kern w:val="2"/>
                <w:sz w:val="24"/>
                <w:szCs w:val="24"/>
                <w:lang w:val="en-US" w:eastAsia="zh-CN" w:bidi="ar-SA"/>
              </w:rPr>
              <w:t>苯</w:t>
            </w:r>
            <w:r>
              <w:rPr>
                <w:rFonts w:hint="eastAsia" w:ascii="宋体" w:hAnsi="宋体" w:cs="宋体"/>
                <w:strike w:val="0"/>
                <w:dstrike w:val="0"/>
                <w:color w:val="auto"/>
                <w:kern w:val="2"/>
                <w:sz w:val="24"/>
                <w:szCs w:val="24"/>
                <w:lang w:val="en-US" w:eastAsia="zh-CN" w:bidi="ar-SA"/>
              </w:rPr>
              <w:t>未检出、</w:t>
            </w:r>
            <w:r>
              <w:rPr>
                <w:rFonts w:hint="eastAsia" w:ascii="宋体" w:hAnsi="宋体" w:eastAsia="宋体" w:cs="宋体"/>
                <w:strike w:val="0"/>
                <w:dstrike w:val="0"/>
                <w:color w:val="auto"/>
                <w:kern w:val="2"/>
                <w:sz w:val="24"/>
                <w:szCs w:val="24"/>
                <w:lang w:val="en-US" w:eastAsia="zh-CN" w:bidi="ar-SA"/>
              </w:rPr>
              <w:t>甲苯</w:t>
            </w:r>
            <w:r>
              <w:rPr>
                <w:rFonts w:hint="eastAsia" w:ascii="宋体" w:hAnsi="宋体" w:cs="宋体"/>
                <w:strike w:val="0"/>
                <w:dstrike w:val="0"/>
                <w:color w:val="auto"/>
                <w:kern w:val="2"/>
                <w:sz w:val="24"/>
                <w:szCs w:val="24"/>
                <w:lang w:val="en-US" w:eastAsia="zh-CN" w:bidi="ar-SA"/>
              </w:rPr>
              <w:t>未检出、</w:t>
            </w:r>
            <w:r>
              <w:rPr>
                <w:rFonts w:hint="eastAsia" w:ascii="宋体" w:hAnsi="宋体" w:eastAsia="宋体" w:cs="宋体"/>
                <w:strike w:val="0"/>
                <w:dstrike w:val="0"/>
                <w:color w:val="auto"/>
                <w:kern w:val="2"/>
                <w:sz w:val="24"/>
                <w:szCs w:val="24"/>
                <w:lang w:val="en-US" w:eastAsia="zh-CN" w:bidi="ar-SA"/>
              </w:rPr>
              <w:t>二甲苯</w:t>
            </w:r>
            <w:r>
              <w:rPr>
                <w:rFonts w:hint="eastAsia" w:ascii="宋体" w:hAnsi="宋体" w:cs="宋体"/>
                <w:strike w:val="0"/>
                <w:dstrike w:val="0"/>
                <w:color w:val="auto"/>
                <w:kern w:val="2"/>
                <w:sz w:val="24"/>
                <w:szCs w:val="24"/>
                <w:lang w:val="en-US" w:eastAsia="zh-CN" w:bidi="ar-SA"/>
              </w:rPr>
              <w:t>未检出、</w:t>
            </w:r>
            <w:r>
              <w:rPr>
                <w:rFonts w:hint="eastAsia" w:ascii="宋体" w:hAnsi="宋体" w:eastAsia="宋体" w:cs="宋体"/>
                <w:strike w:val="0"/>
                <w:dstrike w:val="0"/>
                <w:color w:val="auto"/>
                <w:kern w:val="2"/>
                <w:sz w:val="24"/>
                <w:szCs w:val="24"/>
                <w:lang w:val="en-US" w:eastAsia="zh-CN" w:bidi="ar-SA"/>
              </w:rPr>
              <w:t>TVOC</w:t>
            </w:r>
            <w:r>
              <w:rPr>
                <w:rFonts w:hint="eastAsia" w:ascii="宋体" w:hAnsi="宋体" w:cs="宋体"/>
                <w:strike w:val="0"/>
                <w:dstrike w:val="0"/>
                <w:color w:val="auto"/>
                <w:kern w:val="2"/>
                <w:sz w:val="24"/>
                <w:szCs w:val="24"/>
                <w:lang w:val="en-US" w:eastAsia="zh-CN" w:bidi="ar-SA"/>
              </w:rPr>
              <w:t>未检出、家具涂层可迁移元素（铅、镉、铬、汞、锑、钡、硒、砷）未检出；乙酸盐雾试验240h，保护评级10级，外观评级10级</w:t>
            </w:r>
            <w:r>
              <w:rPr>
                <w:rFonts w:hint="eastAsia" w:ascii="宋体" w:hAnsi="宋体" w:eastAsia="宋体" w:cs="宋体"/>
                <w:strike w:val="0"/>
                <w:dstrike w:val="0"/>
                <w:color w:val="auto"/>
                <w:kern w:val="2"/>
                <w:sz w:val="24"/>
                <w:szCs w:val="24"/>
                <w:lang w:val="en-US" w:eastAsia="zh-CN" w:bidi="ar-SA"/>
              </w:rPr>
              <w:t>；金属件外观：喷涂层</w:t>
            </w:r>
            <w:r>
              <w:rPr>
                <w:rFonts w:hint="eastAsia" w:ascii="宋体" w:hAnsi="宋体" w:cs="宋体"/>
                <w:strike w:val="0"/>
                <w:dstrike w:val="0"/>
                <w:color w:val="auto"/>
                <w:kern w:val="2"/>
                <w:sz w:val="24"/>
                <w:szCs w:val="24"/>
                <w:lang w:val="en-US" w:eastAsia="zh-CN" w:bidi="ar-SA"/>
              </w:rPr>
              <w:t>、</w:t>
            </w:r>
            <w:r>
              <w:rPr>
                <w:rFonts w:hint="eastAsia" w:ascii="宋体" w:hAnsi="宋体" w:eastAsia="宋体" w:cs="宋体"/>
                <w:strike w:val="0"/>
                <w:dstrike w:val="0"/>
                <w:color w:val="auto"/>
                <w:kern w:val="2"/>
                <w:sz w:val="24"/>
                <w:szCs w:val="24"/>
                <w:lang w:val="en-US" w:eastAsia="zh-CN" w:bidi="ar-SA"/>
              </w:rPr>
              <w:t>金属喷漆（塑）涂层理化性能：硬度≥5H、冲击强度、附着力</w:t>
            </w:r>
            <w:r>
              <w:rPr>
                <w:rFonts w:hint="eastAsia" w:ascii="宋体" w:hAnsi="宋体" w:cs="宋体"/>
                <w:strike w:val="0"/>
                <w:dstrike w:val="0"/>
                <w:color w:val="auto"/>
                <w:kern w:val="2"/>
                <w:sz w:val="24"/>
                <w:szCs w:val="24"/>
                <w:lang w:val="en-US" w:eastAsia="zh-CN" w:bidi="ar-SA"/>
              </w:rPr>
              <w:t>应不低于2级</w:t>
            </w:r>
            <w:r>
              <w:rPr>
                <w:rFonts w:hint="eastAsia" w:ascii="宋体" w:hAnsi="宋体" w:eastAsia="宋体" w:cs="宋体"/>
                <w:strike w:val="0"/>
                <w:dstrike w:val="0"/>
                <w:color w:val="auto"/>
                <w:kern w:val="2"/>
                <w:sz w:val="24"/>
                <w:szCs w:val="24"/>
                <w:lang w:val="en-US" w:eastAsia="zh-CN" w:bidi="ar-SA"/>
              </w:rPr>
              <w:t>、耐腐蚀100h</w:t>
            </w:r>
            <w:r>
              <w:rPr>
                <w:rFonts w:hint="eastAsia" w:ascii="宋体" w:hAnsi="宋体" w:cs="宋体"/>
                <w:strike w:val="0"/>
                <w:dstrike w:val="0"/>
                <w:color w:val="auto"/>
                <w:kern w:val="2"/>
                <w:sz w:val="24"/>
                <w:szCs w:val="24"/>
                <w:lang w:val="en-US" w:eastAsia="zh-CN" w:bidi="ar-SA"/>
              </w:rPr>
              <w:t>、</w:t>
            </w:r>
            <w:r>
              <w:rPr>
                <w:rFonts w:hint="eastAsia" w:ascii="宋体" w:hAnsi="宋体" w:eastAsia="宋体" w:cs="宋体"/>
                <w:strike w:val="0"/>
                <w:dstrike w:val="0"/>
                <w:color w:val="auto"/>
                <w:kern w:val="2"/>
                <w:sz w:val="24"/>
                <w:szCs w:val="24"/>
                <w:lang w:val="en-US" w:eastAsia="zh-CN" w:bidi="ar-SA"/>
              </w:rPr>
              <w:t>涂层和覆面层中可溶性重金属</w:t>
            </w:r>
            <w:r>
              <w:rPr>
                <w:rFonts w:hint="eastAsia" w:ascii="宋体" w:hAnsi="宋体" w:cs="宋体"/>
                <w:strike w:val="0"/>
                <w:dstrike w:val="0"/>
                <w:color w:val="auto"/>
                <w:kern w:val="2"/>
                <w:sz w:val="24"/>
                <w:szCs w:val="24"/>
                <w:highlight w:val="none"/>
                <w:lang w:val="en-US" w:eastAsia="zh-CN" w:bidi="ar-SA"/>
              </w:rPr>
              <w:t>（铅、镉、铬、汞）未检出</w:t>
            </w:r>
            <w:r>
              <w:rPr>
                <w:rFonts w:hint="eastAsia" w:ascii="宋体" w:hAnsi="宋体" w:cs="宋体"/>
                <w:strike w:val="0"/>
                <w:dstrike w:val="0"/>
                <w:color w:val="auto"/>
                <w:kern w:val="2"/>
                <w:sz w:val="24"/>
                <w:szCs w:val="24"/>
                <w:lang w:val="en-US" w:eastAsia="zh-CN" w:bidi="ar-SA"/>
              </w:rPr>
              <w:t>、</w:t>
            </w:r>
            <w:r>
              <w:rPr>
                <w:rFonts w:hint="eastAsia" w:ascii="宋体" w:hAnsi="宋体" w:eastAsia="宋体" w:cs="宋体"/>
                <w:strike w:val="0"/>
                <w:dstrike w:val="0"/>
                <w:color w:val="auto"/>
                <w:kern w:val="2"/>
                <w:sz w:val="24"/>
                <w:szCs w:val="24"/>
                <w:lang w:val="en-US" w:eastAsia="zh-CN" w:bidi="ar-SA"/>
              </w:rPr>
              <w:t>结构安全</w:t>
            </w:r>
            <w:r>
              <w:rPr>
                <w:rFonts w:hint="eastAsia" w:ascii="宋体" w:hAnsi="宋体" w:cs="宋体"/>
                <w:strike w:val="0"/>
                <w:dstrike w:val="0"/>
                <w:color w:val="auto"/>
                <w:kern w:val="2"/>
                <w:sz w:val="24"/>
                <w:szCs w:val="24"/>
                <w:lang w:val="en-US" w:eastAsia="zh-CN" w:bidi="ar-SA"/>
              </w:rPr>
              <w:t>；</w:t>
            </w:r>
            <w:r>
              <w:rPr>
                <w:rFonts w:hint="eastAsia" w:ascii="宋体" w:hAnsi="宋体" w:eastAsia="宋体" w:cs="宋体"/>
                <w:strike w:val="0"/>
                <w:dstrike w:val="0"/>
                <w:color w:val="auto"/>
                <w:kern w:val="2"/>
                <w:sz w:val="24"/>
                <w:szCs w:val="24"/>
                <w:lang w:val="en-US" w:eastAsia="zh-CN" w:bidi="ar-SA"/>
              </w:rPr>
              <w:t>内容齐全且全部</w:t>
            </w:r>
            <w:r>
              <w:rPr>
                <w:rFonts w:hint="eastAsia" w:ascii="宋体" w:hAnsi="宋体" w:cs="宋体"/>
                <w:strike w:val="0"/>
                <w:dstrike w:val="0"/>
                <w:color w:val="auto"/>
                <w:kern w:val="2"/>
                <w:sz w:val="24"/>
                <w:szCs w:val="24"/>
                <w:lang w:val="en-US" w:eastAsia="zh-CN" w:bidi="ar-SA"/>
              </w:rPr>
              <w:t>符合要求</w:t>
            </w:r>
            <w:r>
              <w:rPr>
                <w:rFonts w:hint="eastAsia" w:ascii="宋体" w:hAnsi="宋体" w:eastAsia="宋体" w:cs="宋体"/>
                <w:strike w:val="0"/>
                <w:dstrike w:val="0"/>
                <w:color w:val="auto"/>
                <w:kern w:val="2"/>
                <w:sz w:val="24"/>
                <w:szCs w:val="24"/>
                <w:lang w:val="en-US" w:eastAsia="zh-CN" w:bidi="ar-SA"/>
              </w:rPr>
              <w:t>的得</w:t>
            </w:r>
            <w:r>
              <w:rPr>
                <w:rFonts w:hint="eastAsia" w:ascii="宋体" w:hAnsi="宋体" w:cs="宋体"/>
                <w:strike w:val="0"/>
                <w:dstrike w:val="0"/>
                <w:color w:val="auto"/>
                <w:kern w:val="2"/>
                <w:sz w:val="24"/>
                <w:szCs w:val="24"/>
                <w:lang w:val="en-US" w:eastAsia="zh-CN" w:bidi="ar-SA"/>
              </w:rPr>
              <w:t>1.5</w:t>
            </w:r>
            <w:r>
              <w:rPr>
                <w:rFonts w:hint="eastAsia" w:ascii="宋体" w:hAnsi="宋体" w:eastAsia="宋体" w:cs="宋体"/>
                <w:strike w:val="0"/>
                <w:dstrike w:val="0"/>
                <w:color w:val="auto"/>
                <w:kern w:val="2"/>
                <w:sz w:val="24"/>
                <w:szCs w:val="24"/>
                <w:lang w:val="en-US" w:eastAsia="zh-CN" w:bidi="ar-SA"/>
              </w:rPr>
              <w:t>分，不提供或检测内容不齐全或检测</w:t>
            </w:r>
            <w:r>
              <w:rPr>
                <w:rFonts w:hint="eastAsia" w:ascii="宋体" w:hAnsi="宋体" w:cs="宋体"/>
                <w:strike w:val="0"/>
                <w:dstrike w:val="0"/>
                <w:color w:val="auto"/>
                <w:kern w:val="2"/>
                <w:sz w:val="24"/>
                <w:szCs w:val="24"/>
                <w:lang w:val="en-US" w:eastAsia="zh-CN" w:bidi="ar-SA"/>
              </w:rPr>
              <w:t>结果不符合要求</w:t>
            </w:r>
            <w:r>
              <w:rPr>
                <w:rFonts w:hint="eastAsia" w:ascii="宋体" w:hAnsi="宋体" w:eastAsia="宋体" w:cs="宋体"/>
                <w:strike w:val="0"/>
                <w:dstrike w:val="0"/>
                <w:color w:val="auto"/>
                <w:kern w:val="2"/>
                <w:sz w:val="24"/>
                <w:szCs w:val="24"/>
                <w:lang w:val="en-US" w:eastAsia="zh-CN" w:bidi="ar-SA"/>
              </w:rPr>
              <w:t>的不得分。</w:t>
            </w:r>
          </w:p>
          <w:p>
            <w:pPr>
              <w:keepNext w:val="0"/>
              <w:keepLines w:val="0"/>
              <w:pageBreakBefore w:val="0"/>
              <w:kinsoku/>
              <w:wordWrap/>
              <w:overflowPunct/>
              <w:topLinePunct w:val="0"/>
              <w:autoSpaceDE/>
              <w:autoSpaceDN/>
              <w:bidi w:val="0"/>
              <w:spacing w:line="300" w:lineRule="auto"/>
              <w:ind w:left="0" w:leftChars="0" w:firstLine="0" w:firstLineChars="0"/>
              <w:jc w:val="left"/>
              <w:textAlignment w:val="auto"/>
              <w:rPr>
                <w:rFonts w:hint="default" w:ascii="宋体" w:hAnsi="宋体" w:cs="宋体"/>
                <w:strike w:val="0"/>
                <w:dstrike w:val="0"/>
                <w:color w:val="auto"/>
                <w:kern w:val="2"/>
                <w:sz w:val="24"/>
                <w:szCs w:val="24"/>
                <w:lang w:val="en-US" w:eastAsia="zh-CN" w:bidi="ar-SA"/>
              </w:rPr>
            </w:pPr>
            <w:r>
              <w:rPr>
                <w:rFonts w:hint="eastAsia" w:ascii="宋体" w:hAnsi="宋体" w:cs="宋体"/>
                <w:b/>
                <w:bCs/>
                <w:strike w:val="0"/>
                <w:dstrike w:val="0"/>
                <w:color w:val="auto"/>
                <w:kern w:val="2"/>
                <w:sz w:val="24"/>
                <w:szCs w:val="24"/>
                <w:lang w:val="en-US" w:eastAsia="zh-CN" w:bidi="ar-SA"/>
              </w:rPr>
              <w:t>6.电脑桌</w:t>
            </w:r>
            <w:r>
              <w:rPr>
                <w:rFonts w:hint="eastAsia" w:ascii="宋体" w:hAnsi="宋体" w:eastAsia="宋体" w:cs="宋体"/>
                <w:b/>
                <w:bCs/>
                <w:strike w:val="0"/>
                <w:dstrike w:val="0"/>
                <w:color w:val="auto"/>
                <w:lang w:val="en-US" w:eastAsia="zh-CN"/>
              </w:rPr>
              <w:t>（</w:t>
            </w:r>
            <w:r>
              <w:rPr>
                <w:rFonts w:hint="eastAsia" w:ascii="宋体" w:hAnsi="宋体" w:cs="宋体"/>
                <w:b/>
                <w:bCs/>
                <w:strike w:val="0"/>
                <w:dstrike w:val="0"/>
                <w:color w:val="auto"/>
                <w:lang w:val="en-US" w:eastAsia="zh-CN"/>
              </w:rPr>
              <w:t>1.5</w:t>
            </w:r>
            <w:r>
              <w:rPr>
                <w:rFonts w:hint="eastAsia" w:ascii="宋体" w:hAnsi="宋体" w:eastAsia="宋体" w:cs="宋体"/>
                <w:b/>
                <w:bCs/>
                <w:strike w:val="0"/>
                <w:dstrike w:val="0"/>
                <w:color w:val="auto"/>
                <w:lang w:val="en-US" w:eastAsia="zh-CN"/>
              </w:rPr>
              <w:t>分）</w:t>
            </w:r>
            <w:r>
              <w:rPr>
                <w:rFonts w:hint="eastAsia" w:ascii="宋体" w:hAnsi="宋体" w:eastAsia="宋体" w:cs="宋体"/>
                <w:strike w:val="0"/>
                <w:dstrike w:val="0"/>
                <w:color w:val="auto"/>
                <w:kern w:val="2"/>
                <w:sz w:val="24"/>
                <w:szCs w:val="24"/>
                <w:lang w:val="en-US" w:eastAsia="zh-CN" w:bidi="ar-SA"/>
              </w:rPr>
              <w:t>至少须符合GB/T3325-2017</w:t>
            </w:r>
            <w:r>
              <w:rPr>
                <w:rFonts w:hint="eastAsia" w:ascii="宋体" w:hAnsi="宋体" w:cs="宋体"/>
                <w:strike w:val="0"/>
                <w:dstrike w:val="0"/>
                <w:color w:val="auto"/>
                <w:kern w:val="2"/>
                <w:sz w:val="24"/>
                <w:szCs w:val="24"/>
                <w:lang w:val="en-US" w:eastAsia="zh-CN" w:bidi="ar-SA"/>
              </w:rPr>
              <w:t>、GB/T10125-2021、GB/T6461-2002、GB8624-2012、GB/T 1741-2020、GB/T 1865-2009、GB/T1766-2008标准、检</w:t>
            </w:r>
            <w:r>
              <w:rPr>
                <w:rFonts w:hint="eastAsia" w:ascii="宋体" w:hAnsi="宋体" w:eastAsia="宋体" w:cs="宋体"/>
                <w:strike w:val="0"/>
                <w:dstrike w:val="0"/>
                <w:color w:val="auto"/>
                <w:kern w:val="2"/>
                <w:sz w:val="24"/>
                <w:szCs w:val="24"/>
                <w:lang w:val="en-US" w:eastAsia="zh-CN" w:bidi="ar-SA"/>
              </w:rPr>
              <w:t>测内容须包含但不限于</w:t>
            </w:r>
            <w:r>
              <w:rPr>
                <w:rFonts w:hint="eastAsia" w:ascii="宋体" w:hAnsi="宋体" w:cs="宋体"/>
                <w:strike w:val="0"/>
                <w:dstrike w:val="0"/>
                <w:color w:val="auto"/>
                <w:kern w:val="2"/>
                <w:sz w:val="24"/>
                <w:szCs w:val="24"/>
                <w:lang w:val="en-US" w:eastAsia="zh-CN" w:bidi="ar-SA"/>
              </w:rPr>
              <w:t>以下内容：金属件喷涂层外观、木制件外观（封边处理、表面装饰层）、金属喷漆（塑）涂层：硬度≥5H、附着力应不低于2级、冲击强度、耐腐蚀100h；铜加速乙酸盐雾120h，评级10级；软质家具和硬质家具的燃烧性能等级：B1级（硬质家具）；黑曲霉，耐霉菌性等级0级；耐人工气候老化性120h，综合评定等级0级，</w:t>
            </w:r>
            <w:r>
              <w:rPr>
                <w:rFonts w:hint="eastAsia" w:ascii="宋体" w:hAnsi="宋体" w:eastAsia="宋体" w:cs="宋体"/>
                <w:strike w:val="0"/>
                <w:dstrike w:val="0"/>
                <w:color w:val="auto"/>
                <w:kern w:val="2"/>
                <w:sz w:val="24"/>
                <w:szCs w:val="24"/>
                <w:lang w:val="en-US" w:eastAsia="zh-CN" w:bidi="ar-SA"/>
              </w:rPr>
              <w:t>内容齐全且全部</w:t>
            </w:r>
            <w:r>
              <w:rPr>
                <w:rFonts w:hint="eastAsia" w:ascii="宋体" w:hAnsi="宋体" w:cs="宋体"/>
                <w:strike w:val="0"/>
                <w:dstrike w:val="0"/>
                <w:color w:val="auto"/>
                <w:kern w:val="2"/>
                <w:sz w:val="24"/>
                <w:szCs w:val="24"/>
                <w:lang w:val="en-US" w:eastAsia="zh-CN" w:bidi="ar-SA"/>
              </w:rPr>
              <w:t>符合要求</w:t>
            </w:r>
            <w:r>
              <w:rPr>
                <w:rFonts w:hint="eastAsia" w:ascii="宋体" w:hAnsi="宋体" w:eastAsia="宋体" w:cs="宋体"/>
                <w:strike w:val="0"/>
                <w:dstrike w:val="0"/>
                <w:color w:val="auto"/>
                <w:kern w:val="2"/>
                <w:sz w:val="24"/>
                <w:szCs w:val="24"/>
                <w:lang w:val="en-US" w:eastAsia="zh-CN" w:bidi="ar-SA"/>
              </w:rPr>
              <w:t>的得</w:t>
            </w:r>
            <w:r>
              <w:rPr>
                <w:rFonts w:hint="eastAsia" w:ascii="宋体" w:hAnsi="宋体" w:cs="宋体"/>
                <w:strike w:val="0"/>
                <w:dstrike w:val="0"/>
                <w:color w:val="auto"/>
                <w:kern w:val="2"/>
                <w:sz w:val="24"/>
                <w:szCs w:val="24"/>
                <w:lang w:val="en-US" w:eastAsia="zh-CN" w:bidi="ar-SA"/>
              </w:rPr>
              <w:t>1.5</w:t>
            </w:r>
            <w:r>
              <w:rPr>
                <w:rFonts w:hint="eastAsia" w:ascii="宋体" w:hAnsi="宋体" w:eastAsia="宋体" w:cs="宋体"/>
                <w:strike w:val="0"/>
                <w:dstrike w:val="0"/>
                <w:color w:val="auto"/>
                <w:kern w:val="2"/>
                <w:sz w:val="24"/>
                <w:szCs w:val="24"/>
                <w:lang w:val="en-US" w:eastAsia="zh-CN" w:bidi="ar-SA"/>
              </w:rPr>
              <w:t>分，不提供或检测内容不齐全或检测</w:t>
            </w:r>
            <w:r>
              <w:rPr>
                <w:rFonts w:hint="eastAsia" w:ascii="宋体" w:hAnsi="宋体" w:cs="宋体"/>
                <w:strike w:val="0"/>
                <w:dstrike w:val="0"/>
                <w:color w:val="auto"/>
                <w:kern w:val="2"/>
                <w:sz w:val="24"/>
                <w:szCs w:val="24"/>
                <w:lang w:val="en-US" w:eastAsia="zh-CN" w:bidi="ar-SA"/>
              </w:rPr>
              <w:t>结果不符合要求</w:t>
            </w:r>
            <w:r>
              <w:rPr>
                <w:rFonts w:hint="eastAsia" w:ascii="宋体" w:hAnsi="宋体" w:eastAsia="宋体" w:cs="宋体"/>
                <w:strike w:val="0"/>
                <w:dstrike w:val="0"/>
                <w:color w:val="auto"/>
                <w:kern w:val="2"/>
                <w:sz w:val="24"/>
                <w:szCs w:val="24"/>
                <w:lang w:val="en-US" w:eastAsia="zh-CN" w:bidi="ar-SA"/>
              </w:rPr>
              <w:t>的不得分。</w:t>
            </w:r>
          </w:p>
          <w:p>
            <w:pPr>
              <w:keepNext w:val="0"/>
              <w:keepLines w:val="0"/>
              <w:pageBreakBefore w:val="0"/>
              <w:numPr>
                <w:ilvl w:val="0"/>
                <w:numId w:val="0"/>
              </w:numPr>
              <w:kinsoku/>
              <w:wordWrap/>
              <w:overflowPunct/>
              <w:topLinePunct w:val="0"/>
              <w:autoSpaceDE/>
              <w:autoSpaceDN/>
              <w:bidi w:val="0"/>
              <w:spacing w:line="300" w:lineRule="auto"/>
              <w:jc w:val="left"/>
              <w:textAlignment w:val="auto"/>
              <w:rPr>
                <w:rFonts w:hint="eastAsia" w:ascii="宋体" w:hAnsi="宋体" w:eastAsia="宋体" w:cs="宋体"/>
                <w:b/>
                <w:bCs/>
                <w:strike w:val="0"/>
                <w:dstrike w:val="0"/>
                <w:color w:val="auto"/>
                <w:lang w:val="en-US" w:eastAsia="zh-CN"/>
              </w:rPr>
            </w:pPr>
            <w:r>
              <w:rPr>
                <w:rFonts w:hint="eastAsia" w:ascii="宋体" w:hAnsi="宋体" w:cs="宋体"/>
                <w:b/>
                <w:bCs/>
                <w:strike w:val="0"/>
                <w:dstrike w:val="0"/>
                <w:color w:val="auto"/>
                <w:kern w:val="2"/>
                <w:sz w:val="24"/>
                <w:szCs w:val="24"/>
                <w:lang w:val="en-US" w:eastAsia="zh-CN" w:bidi="ar-SA"/>
              </w:rPr>
              <w:t>7.椅子</w:t>
            </w:r>
            <w:r>
              <w:rPr>
                <w:rFonts w:hint="eastAsia" w:ascii="宋体" w:hAnsi="宋体" w:eastAsia="宋体" w:cs="宋体"/>
                <w:b/>
                <w:bCs/>
                <w:strike w:val="0"/>
                <w:dstrike w:val="0"/>
                <w:color w:val="auto"/>
                <w:lang w:val="en-US" w:eastAsia="zh-CN"/>
              </w:rPr>
              <w:t>（</w:t>
            </w:r>
            <w:r>
              <w:rPr>
                <w:rFonts w:hint="eastAsia" w:ascii="宋体" w:hAnsi="宋体" w:cs="宋体"/>
                <w:b/>
                <w:bCs/>
                <w:strike w:val="0"/>
                <w:dstrike w:val="0"/>
                <w:color w:val="auto"/>
                <w:lang w:val="en-US" w:eastAsia="zh-CN"/>
              </w:rPr>
              <w:t>1.5</w:t>
            </w:r>
            <w:r>
              <w:rPr>
                <w:rFonts w:hint="eastAsia" w:ascii="宋体" w:hAnsi="宋体" w:eastAsia="宋体" w:cs="宋体"/>
                <w:b/>
                <w:bCs/>
                <w:strike w:val="0"/>
                <w:dstrike w:val="0"/>
                <w:color w:val="auto"/>
                <w:lang w:val="en-US" w:eastAsia="zh-CN"/>
              </w:rPr>
              <w:t>分）</w:t>
            </w:r>
            <w:r>
              <w:rPr>
                <w:rFonts w:hint="eastAsia" w:ascii="宋体" w:hAnsi="宋体" w:eastAsia="宋体" w:cs="宋体"/>
                <w:strike w:val="0"/>
                <w:dstrike w:val="0"/>
                <w:color w:val="auto"/>
                <w:kern w:val="2"/>
                <w:sz w:val="24"/>
                <w:szCs w:val="24"/>
                <w:lang w:val="en-US" w:eastAsia="zh-CN" w:bidi="ar-SA"/>
              </w:rPr>
              <w:t>至少须符合GB/T3325-2017</w:t>
            </w:r>
            <w:r>
              <w:rPr>
                <w:rFonts w:hint="eastAsia" w:ascii="宋体" w:hAnsi="宋体" w:cs="宋体"/>
                <w:strike w:val="0"/>
                <w:dstrike w:val="0"/>
                <w:color w:val="auto"/>
                <w:kern w:val="2"/>
                <w:sz w:val="24"/>
                <w:szCs w:val="24"/>
                <w:lang w:val="en-US" w:eastAsia="zh-CN" w:bidi="ar-SA"/>
              </w:rPr>
              <w:t>、GB/T10125-2021、GB/T6461-2002、GB8624-2012、GB/T 1741-2020、GB/T 1865-2009、GB/T1766-2008标准、检</w:t>
            </w:r>
            <w:r>
              <w:rPr>
                <w:rFonts w:hint="eastAsia" w:ascii="宋体" w:hAnsi="宋体" w:eastAsia="宋体" w:cs="宋体"/>
                <w:strike w:val="0"/>
                <w:dstrike w:val="0"/>
                <w:color w:val="auto"/>
                <w:kern w:val="2"/>
                <w:sz w:val="24"/>
                <w:szCs w:val="24"/>
                <w:lang w:val="en-US" w:eastAsia="zh-CN" w:bidi="ar-SA"/>
              </w:rPr>
              <w:t>测内容须包含但不限于</w:t>
            </w:r>
            <w:r>
              <w:rPr>
                <w:rFonts w:hint="eastAsia" w:ascii="宋体" w:hAnsi="宋体" w:cs="宋体"/>
                <w:strike w:val="0"/>
                <w:dstrike w:val="0"/>
                <w:color w:val="auto"/>
                <w:kern w:val="2"/>
                <w:sz w:val="24"/>
                <w:szCs w:val="24"/>
                <w:lang w:val="en-US" w:eastAsia="zh-CN" w:bidi="ar-SA"/>
              </w:rPr>
              <w:t>以下内容：金属件喷涂层外观、木制件外观（封边处理、表面装饰层）、金属喷漆（塑）涂层：硬度≥5H、附着力应不低于2级、冲击强度、耐腐蚀100h；铜加速乙酸盐雾120h，评级10级；软质家具和硬质家具的燃烧性能等级：B1级（硬质家具）；黑曲霉，耐霉菌性等级0级；耐人工气候老化性120h，综合评定等级0级，</w:t>
            </w:r>
            <w:r>
              <w:rPr>
                <w:rFonts w:hint="eastAsia" w:ascii="宋体" w:hAnsi="宋体" w:eastAsia="宋体" w:cs="宋体"/>
                <w:strike w:val="0"/>
                <w:dstrike w:val="0"/>
                <w:color w:val="auto"/>
                <w:kern w:val="2"/>
                <w:sz w:val="24"/>
                <w:szCs w:val="24"/>
                <w:lang w:val="en-US" w:eastAsia="zh-CN" w:bidi="ar-SA"/>
              </w:rPr>
              <w:t>内容齐全且全部</w:t>
            </w:r>
            <w:r>
              <w:rPr>
                <w:rFonts w:hint="eastAsia" w:ascii="宋体" w:hAnsi="宋体" w:cs="宋体"/>
                <w:strike w:val="0"/>
                <w:dstrike w:val="0"/>
                <w:color w:val="auto"/>
                <w:kern w:val="2"/>
                <w:sz w:val="24"/>
                <w:szCs w:val="24"/>
                <w:lang w:val="en-US" w:eastAsia="zh-CN" w:bidi="ar-SA"/>
              </w:rPr>
              <w:t>符合要求</w:t>
            </w:r>
            <w:r>
              <w:rPr>
                <w:rFonts w:hint="eastAsia" w:ascii="宋体" w:hAnsi="宋体" w:eastAsia="宋体" w:cs="宋体"/>
                <w:strike w:val="0"/>
                <w:dstrike w:val="0"/>
                <w:color w:val="auto"/>
                <w:kern w:val="2"/>
                <w:sz w:val="24"/>
                <w:szCs w:val="24"/>
                <w:lang w:val="en-US" w:eastAsia="zh-CN" w:bidi="ar-SA"/>
              </w:rPr>
              <w:t>的得</w:t>
            </w:r>
            <w:r>
              <w:rPr>
                <w:rFonts w:hint="eastAsia" w:ascii="宋体" w:hAnsi="宋体" w:cs="宋体"/>
                <w:strike w:val="0"/>
                <w:dstrike w:val="0"/>
                <w:color w:val="auto"/>
                <w:kern w:val="2"/>
                <w:sz w:val="24"/>
                <w:szCs w:val="24"/>
                <w:lang w:val="en-US" w:eastAsia="zh-CN" w:bidi="ar-SA"/>
              </w:rPr>
              <w:t>1.5</w:t>
            </w:r>
            <w:r>
              <w:rPr>
                <w:rFonts w:hint="eastAsia" w:ascii="宋体" w:hAnsi="宋体" w:eastAsia="宋体" w:cs="宋体"/>
                <w:strike w:val="0"/>
                <w:dstrike w:val="0"/>
                <w:color w:val="auto"/>
                <w:kern w:val="2"/>
                <w:sz w:val="24"/>
                <w:szCs w:val="24"/>
                <w:lang w:val="en-US" w:eastAsia="zh-CN" w:bidi="ar-SA"/>
              </w:rPr>
              <w:t>分，不提供或检测内容不齐全或检测</w:t>
            </w:r>
            <w:r>
              <w:rPr>
                <w:rFonts w:hint="eastAsia" w:ascii="宋体" w:hAnsi="宋体" w:cs="宋体"/>
                <w:strike w:val="0"/>
                <w:dstrike w:val="0"/>
                <w:color w:val="auto"/>
                <w:kern w:val="2"/>
                <w:sz w:val="24"/>
                <w:szCs w:val="24"/>
                <w:lang w:val="en-US" w:eastAsia="zh-CN" w:bidi="ar-SA"/>
              </w:rPr>
              <w:t>结果不符合要求</w:t>
            </w:r>
            <w:r>
              <w:rPr>
                <w:rFonts w:hint="eastAsia" w:ascii="宋体" w:hAnsi="宋体" w:eastAsia="宋体" w:cs="宋体"/>
                <w:strike w:val="0"/>
                <w:dstrike w:val="0"/>
                <w:color w:val="auto"/>
                <w:kern w:val="2"/>
                <w:sz w:val="24"/>
                <w:szCs w:val="24"/>
                <w:lang w:val="en-US" w:eastAsia="zh-CN" w:bidi="ar-SA"/>
              </w:rPr>
              <w:t>的不得分。</w:t>
            </w:r>
          </w:p>
          <w:p>
            <w:pPr>
              <w:keepNext w:val="0"/>
              <w:keepLines w:val="0"/>
              <w:pageBreakBefore w:val="0"/>
              <w:kinsoku/>
              <w:wordWrap/>
              <w:overflowPunct/>
              <w:topLinePunct w:val="0"/>
              <w:autoSpaceDE/>
              <w:autoSpaceDN/>
              <w:bidi w:val="0"/>
              <w:spacing w:line="300" w:lineRule="auto"/>
              <w:ind w:left="0" w:leftChars="0" w:firstLine="0" w:firstLineChars="0"/>
              <w:jc w:val="left"/>
              <w:textAlignment w:val="auto"/>
              <w:rPr>
                <w:rFonts w:hint="default" w:ascii="宋体" w:hAnsi="宋体" w:cs="宋体"/>
                <w:strike w:val="0"/>
                <w:dstrike w:val="0"/>
                <w:color w:val="auto"/>
                <w:kern w:val="2"/>
                <w:sz w:val="24"/>
                <w:szCs w:val="24"/>
                <w:lang w:val="en-US" w:eastAsia="zh-CN" w:bidi="ar-SA"/>
              </w:rPr>
            </w:pPr>
            <w:r>
              <w:rPr>
                <w:rFonts w:hint="eastAsia" w:ascii="宋体" w:hAnsi="宋体" w:cs="宋体"/>
                <w:b/>
                <w:bCs/>
                <w:strike w:val="0"/>
                <w:dstrike w:val="0"/>
                <w:color w:val="auto"/>
                <w:kern w:val="2"/>
                <w:sz w:val="24"/>
                <w:szCs w:val="24"/>
                <w:lang w:val="en-US" w:eastAsia="zh-CN" w:bidi="ar-SA"/>
              </w:rPr>
              <w:t>8.茶几</w:t>
            </w:r>
            <w:r>
              <w:rPr>
                <w:rFonts w:hint="eastAsia" w:ascii="宋体" w:hAnsi="宋体" w:eastAsia="宋体" w:cs="宋体"/>
                <w:b/>
                <w:bCs/>
                <w:strike w:val="0"/>
                <w:dstrike w:val="0"/>
                <w:color w:val="auto"/>
                <w:lang w:val="en-US" w:eastAsia="zh-CN"/>
              </w:rPr>
              <w:t>（</w:t>
            </w:r>
            <w:r>
              <w:rPr>
                <w:rFonts w:hint="eastAsia" w:ascii="宋体" w:hAnsi="宋体" w:cs="宋体"/>
                <w:b/>
                <w:bCs/>
                <w:strike w:val="0"/>
                <w:dstrike w:val="0"/>
                <w:color w:val="auto"/>
                <w:lang w:val="en-US" w:eastAsia="zh-CN"/>
              </w:rPr>
              <w:t>1.5</w:t>
            </w:r>
            <w:r>
              <w:rPr>
                <w:rFonts w:hint="eastAsia" w:ascii="宋体" w:hAnsi="宋体" w:eastAsia="宋体" w:cs="宋体"/>
                <w:b/>
                <w:bCs/>
                <w:strike w:val="0"/>
                <w:dstrike w:val="0"/>
                <w:color w:val="auto"/>
                <w:lang w:val="en-US" w:eastAsia="zh-CN"/>
              </w:rPr>
              <w:t>分）</w:t>
            </w:r>
            <w:r>
              <w:rPr>
                <w:rFonts w:hint="eastAsia" w:ascii="宋体" w:hAnsi="宋体" w:eastAsia="宋体" w:cs="宋体"/>
                <w:strike w:val="0"/>
                <w:dstrike w:val="0"/>
                <w:color w:val="auto"/>
                <w:kern w:val="2"/>
                <w:sz w:val="24"/>
                <w:szCs w:val="24"/>
                <w:lang w:val="en-US" w:eastAsia="zh-CN" w:bidi="ar-SA"/>
              </w:rPr>
              <w:t>至少须符合GB/T3324-2017</w:t>
            </w:r>
            <w:r>
              <w:rPr>
                <w:rFonts w:hint="eastAsia" w:ascii="宋体" w:hAnsi="宋体" w:cs="宋体"/>
                <w:strike w:val="0"/>
                <w:dstrike w:val="0"/>
                <w:color w:val="auto"/>
                <w:kern w:val="2"/>
                <w:sz w:val="24"/>
                <w:szCs w:val="24"/>
                <w:lang w:val="en-US" w:eastAsia="zh-CN" w:bidi="ar-SA"/>
              </w:rPr>
              <w:t>、GB/T35607-2017、GB8624-2012、GB/T 1741-2020、GB/T36022-2018、GB/T 1927.5-2021、GB/T 1927.9-2021、GB/T 1927.7-2021标准，检</w:t>
            </w:r>
            <w:r>
              <w:rPr>
                <w:rFonts w:hint="eastAsia" w:ascii="宋体" w:hAnsi="宋体" w:eastAsia="宋体" w:cs="宋体"/>
                <w:strike w:val="0"/>
                <w:dstrike w:val="0"/>
                <w:color w:val="auto"/>
                <w:kern w:val="2"/>
                <w:sz w:val="24"/>
                <w:szCs w:val="24"/>
                <w:lang w:val="en-US" w:eastAsia="zh-CN" w:bidi="ar-SA"/>
              </w:rPr>
              <w:t>测内容须包含但不限于</w:t>
            </w:r>
            <w:r>
              <w:rPr>
                <w:rFonts w:hint="eastAsia" w:ascii="宋体" w:hAnsi="宋体" w:cs="宋体"/>
                <w:strike w:val="0"/>
                <w:dstrike w:val="0"/>
                <w:color w:val="auto"/>
                <w:kern w:val="2"/>
                <w:sz w:val="24"/>
                <w:szCs w:val="24"/>
                <w:lang w:val="en-US" w:eastAsia="zh-CN" w:bidi="ar-SA"/>
              </w:rPr>
              <w:t>以下内容：木制件外观、木工要求、漆膜外观要求；家具涂层可迁移元素（铅、镉、铬、汞、锑、钡、硒、砷） 未检出、可接触的实木部件中五氯苯酚 未检出；软质家具和硬质家具的燃烧性能等级：B1级（硬质家具）；出芽短梗霉，耐霉菌性等级0级；氨释放量（干燥器法）未检出；气干密度；抗弯强度；吸水性；</w:t>
            </w:r>
            <w:r>
              <w:rPr>
                <w:rFonts w:hint="eastAsia" w:ascii="宋体" w:hAnsi="宋体" w:eastAsia="宋体" w:cs="宋体"/>
                <w:strike w:val="0"/>
                <w:dstrike w:val="0"/>
                <w:color w:val="auto"/>
                <w:kern w:val="2"/>
                <w:sz w:val="24"/>
                <w:szCs w:val="24"/>
                <w:lang w:val="en-US" w:eastAsia="zh-CN" w:bidi="ar-SA"/>
              </w:rPr>
              <w:t>内容齐全且全部</w:t>
            </w:r>
            <w:r>
              <w:rPr>
                <w:rFonts w:hint="eastAsia" w:ascii="宋体" w:hAnsi="宋体" w:cs="宋体"/>
                <w:strike w:val="0"/>
                <w:dstrike w:val="0"/>
                <w:color w:val="auto"/>
                <w:kern w:val="2"/>
                <w:sz w:val="24"/>
                <w:szCs w:val="24"/>
                <w:lang w:val="en-US" w:eastAsia="zh-CN" w:bidi="ar-SA"/>
              </w:rPr>
              <w:t>符合要求</w:t>
            </w:r>
            <w:r>
              <w:rPr>
                <w:rFonts w:hint="eastAsia" w:ascii="宋体" w:hAnsi="宋体" w:eastAsia="宋体" w:cs="宋体"/>
                <w:strike w:val="0"/>
                <w:dstrike w:val="0"/>
                <w:color w:val="auto"/>
                <w:kern w:val="2"/>
                <w:sz w:val="24"/>
                <w:szCs w:val="24"/>
                <w:lang w:val="en-US" w:eastAsia="zh-CN" w:bidi="ar-SA"/>
              </w:rPr>
              <w:t>的得</w:t>
            </w:r>
            <w:r>
              <w:rPr>
                <w:rFonts w:hint="eastAsia" w:ascii="宋体" w:hAnsi="宋体" w:cs="宋体"/>
                <w:strike w:val="0"/>
                <w:dstrike w:val="0"/>
                <w:color w:val="auto"/>
                <w:kern w:val="2"/>
                <w:sz w:val="24"/>
                <w:szCs w:val="24"/>
                <w:lang w:val="en-US" w:eastAsia="zh-CN" w:bidi="ar-SA"/>
              </w:rPr>
              <w:t>1.5</w:t>
            </w:r>
            <w:r>
              <w:rPr>
                <w:rFonts w:hint="eastAsia" w:ascii="宋体" w:hAnsi="宋体" w:eastAsia="宋体" w:cs="宋体"/>
                <w:strike w:val="0"/>
                <w:dstrike w:val="0"/>
                <w:color w:val="auto"/>
                <w:kern w:val="2"/>
                <w:sz w:val="24"/>
                <w:szCs w:val="24"/>
                <w:lang w:val="en-US" w:eastAsia="zh-CN" w:bidi="ar-SA"/>
              </w:rPr>
              <w:t>分，不提供或检测内容不齐全或检测</w:t>
            </w:r>
            <w:r>
              <w:rPr>
                <w:rFonts w:hint="eastAsia" w:ascii="宋体" w:hAnsi="宋体" w:cs="宋体"/>
                <w:strike w:val="0"/>
                <w:dstrike w:val="0"/>
                <w:color w:val="auto"/>
                <w:kern w:val="2"/>
                <w:sz w:val="24"/>
                <w:szCs w:val="24"/>
                <w:lang w:val="en-US" w:eastAsia="zh-CN" w:bidi="ar-SA"/>
              </w:rPr>
              <w:t>结果不符合要求</w:t>
            </w:r>
            <w:r>
              <w:rPr>
                <w:rFonts w:hint="eastAsia" w:ascii="宋体" w:hAnsi="宋体" w:eastAsia="宋体" w:cs="宋体"/>
                <w:strike w:val="0"/>
                <w:dstrike w:val="0"/>
                <w:color w:val="auto"/>
                <w:kern w:val="2"/>
                <w:sz w:val="24"/>
                <w:szCs w:val="24"/>
                <w:lang w:val="en-US" w:eastAsia="zh-CN" w:bidi="ar-SA"/>
              </w:rPr>
              <w:t>的不得分。</w:t>
            </w:r>
          </w:p>
          <w:p>
            <w:pPr>
              <w:keepNext w:val="0"/>
              <w:keepLines w:val="0"/>
              <w:pageBreakBefore w:val="0"/>
              <w:kinsoku/>
              <w:wordWrap/>
              <w:overflowPunct/>
              <w:topLinePunct w:val="0"/>
              <w:autoSpaceDE/>
              <w:autoSpaceDN/>
              <w:bidi w:val="0"/>
              <w:spacing w:line="300" w:lineRule="auto"/>
              <w:ind w:firstLine="0" w:firstLineChars="0"/>
              <w:jc w:val="left"/>
              <w:textAlignment w:val="auto"/>
              <w:rPr>
                <w:rFonts w:ascii="宋体" w:hAnsi="宋体" w:eastAsia="宋体" w:cs="宋体"/>
                <w:strike w:val="0"/>
                <w:dstrike w:val="0"/>
                <w:color w:val="auto"/>
                <w:kern w:val="2"/>
                <w:sz w:val="24"/>
                <w:szCs w:val="24"/>
                <w:lang w:val="en-US" w:eastAsia="zh-CN" w:bidi="ar-SA"/>
              </w:rPr>
            </w:pPr>
            <w:r>
              <w:rPr>
                <w:rFonts w:hint="eastAsia" w:ascii="宋体" w:hAnsi="宋体" w:cs="宋体"/>
                <w:b/>
                <w:bCs/>
                <w:strike w:val="0"/>
                <w:dstrike w:val="0"/>
                <w:color w:val="auto"/>
                <w:sz w:val="21"/>
                <w:szCs w:val="21"/>
              </w:rPr>
              <w:t>（</w:t>
            </w:r>
            <w:r>
              <w:rPr>
                <w:rFonts w:hint="eastAsia" w:ascii="宋体" w:hAnsi="宋体" w:cs="宋体"/>
                <w:b/>
                <w:bCs/>
                <w:strike w:val="0"/>
                <w:dstrike w:val="0"/>
                <w:color w:val="auto"/>
                <w:sz w:val="24"/>
                <w:szCs w:val="24"/>
                <w:lang w:val="en-US" w:eastAsia="zh-CN"/>
              </w:rPr>
              <w:t>注：</w:t>
            </w:r>
            <w:r>
              <w:rPr>
                <w:rFonts w:hint="eastAsia" w:ascii="宋体" w:hAnsi="宋体" w:eastAsia="宋体" w:cs="宋体"/>
                <w:b/>
                <w:bCs/>
                <w:strike w:val="0"/>
                <w:dstrike w:val="0"/>
                <w:color w:val="auto"/>
                <w:sz w:val="24"/>
                <w:szCs w:val="24"/>
              </w:rPr>
              <w:t>须在商务技术文件中提供检测报告扫描件</w:t>
            </w:r>
            <w:r>
              <w:rPr>
                <w:rFonts w:hint="eastAsia" w:ascii="宋体" w:hAnsi="宋体" w:cs="宋体"/>
                <w:b/>
                <w:bCs/>
                <w:strike w:val="0"/>
                <w:dstrike w:val="0"/>
                <w:color w:val="auto"/>
                <w:sz w:val="24"/>
                <w:szCs w:val="24"/>
                <w:lang w:val="en-US" w:eastAsia="zh-CN"/>
              </w:rPr>
              <w:t>以及全国认证认可信息公共服务平台（查询网址：http://cx.cnca.cn/CertECloud/index/index/page）检验检测报告编号</w:t>
            </w:r>
            <w:r>
              <w:rPr>
                <w:rFonts w:hint="eastAsia" w:ascii="宋体" w:hAnsi="宋体" w:eastAsia="宋体" w:cs="宋体"/>
                <w:b/>
                <w:bCs/>
                <w:strike w:val="0"/>
                <w:dstrike w:val="0"/>
                <w:color w:val="auto"/>
                <w:sz w:val="24"/>
                <w:szCs w:val="24"/>
                <w:lang w:val="en-US" w:eastAsia="zh-CN"/>
              </w:rPr>
              <w:t>查询</w:t>
            </w:r>
            <w:r>
              <w:rPr>
                <w:rFonts w:hint="eastAsia" w:ascii="宋体" w:hAnsi="宋体" w:cs="宋体"/>
                <w:b/>
                <w:bCs/>
                <w:strike w:val="0"/>
                <w:dstrike w:val="0"/>
                <w:color w:val="auto"/>
                <w:sz w:val="24"/>
                <w:szCs w:val="24"/>
                <w:lang w:val="en-US" w:eastAsia="zh-CN"/>
              </w:rPr>
              <w:t>结果</w:t>
            </w:r>
            <w:r>
              <w:rPr>
                <w:rFonts w:hint="eastAsia" w:ascii="宋体" w:hAnsi="宋体" w:eastAsia="宋体" w:cs="宋体"/>
                <w:b/>
                <w:bCs/>
                <w:strike w:val="0"/>
                <w:dstrike w:val="0"/>
                <w:color w:val="auto"/>
                <w:sz w:val="24"/>
                <w:szCs w:val="24"/>
                <w:lang w:val="en-US" w:eastAsia="zh-CN"/>
              </w:rPr>
              <w:t>截图</w:t>
            </w:r>
            <w:r>
              <w:rPr>
                <w:rFonts w:hint="eastAsia" w:ascii="宋体" w:hAnsi="宋体" w:eastAsia="宋体" w:cs="宋体"/>
                <w:b/>
                <w:bCs/>
                <w:strike w:val="0"/>
                <w:dstrike w:val="0"/>
                <w:color w:val="auto"/>
                <w:sz w:val="24"/>
                <w:szCs w:val="24"/>
              </w:rPr>
              <w:t>并加盖投标人CA公章，否则不得分。</w:t>
            </w:r>
            <w:r>
              <w:rPr>
                <w:rFonts w:hint="eastAsia" w:ascii="宋体" w:hAnsi="宋体" w:cs="宋体"/>
                <w:b/>
                <w:bCs/>
                <w:strike w:val="0"/>
                <w:dstrike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112"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textAlignment w:val="auto"/>
              <w:rPr>
                <w:rFonts w:ascii="宋体" w:hAnsi="宋体" w:cs="宋体"/>
                <w:szCs w:val="24"/>
              </w:rPr>
            </w:pPr>
          </w:p>
        </w:tc>
        <w:tc>
          <w:tcPr>
            <w:tcW w:w="1349"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jc w:val="center"/>
              <w:textAlignment w:val="auto"/>
              <w:rPr>
                <w:rFonts w:ascii="宋体" w:hAnsi="宋体" w:cs="宋体"/>
                <w:szCs w:val="24"/>
              </w:rPr>
            </w:pPr>
            <w:r>
              <w:rPr>
                <w:rFonts w:hint="eastAsia" w:ascii="宋体" w:hAnsi="宋体" w:cs="宋体"/>
                <w:szCs w:val="24"/>
              </w:rPr>
              <w:t>生产设备</w:t>
            </w:r>
          </w:p>
          <w:p>
            <w:pPr>
              <w:keepNext w:val="0"/>
              <w:keepLines w:val="0"/>
              <w:pageBreakBefore w:val="0"/>
              <w:kinsoku/>
              <w:wordWrap/>
              <w:overflowPunct/>
              <w:topLinePunct w:val="0"/>
              <w:autoSpaceDE/>
              <w:autoSpaceDN/>
              <w:bidi w:val="0"/>
              <w:spacing w:line="300" w:lineRule="auto"/>
              <w:ind w:firstLine="0" w:firstLineChars="0"/>
              <w:jc w:val="center"/>
              <w:textAlignment w:val="auto"/>
              <w:rPr>
                <w:rFonts w:ascii="宋体" w:hAnsi="宋体" w:cs="宋体"/>
                <w:szCs w:val="24"/>
              </w:rPr>
            </w:pPr>
            <w:r>
              <w:rPr>
                <w:rFonts w:hint="eastAsia" w:ascii="宋体" w:hAnsi="宋体" w:cs="宋体"/>
                <w:szCs w:val="24"/>
              </w:rPr>
              <w:t>（</w:t>
            </w:r>
            <w:r>
              <w:rPr>
                <w:rFonts w:hint="eastAsia" w:ascii="宋体" w:hAnsi="宋体" w:cs="宋体"/>
                <w:szCs w:val="24"/>
                <w:lang w:val="en-US" w:eastAsia="zh-CN"/>
              </w:rPr>
              <w:t>4</w:t>
            </w:r>
            <w:r>
              <w:rPr>
                <w:rFonts w:hint="eastAsia" w:ascii="宋体" w:hAnsi="宋体" w:cs="宋体"/>
                <w:szCs w:val="24"/>
              </w:rPr>
              <w:t>分）</w:t>
            </w:r>
          </w:p>
        </w:tc>
        <w:tc>
          <w:tcPr>
            <w:tcW w:w="6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00" w:lineRule="auto"/>
              <w:ind w:firstLine="0" w:firstLineChars="0"/>
              <w:jc w:val="left"/>
              <w:textAlignment w:val="auto"/>
              <w:rPr>
                <w:rFonts w:ascii="宋体" w:hAnsi="宋体" w:cs="宋体"/>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所投产品制造商具有以下生产设备</w:t>
            </w:r>
            <w:r>
              <w:rPr>
                <w:rFonts w:hint="eastAsia" w:ascii="宋体" w:hAnsi="宋体" w:cs="宋体"/>
                <w:color w:val="000000" w:themeColor="text1"/>
                <w:szCs w:val="24"/>
                <w14:textFill>
                  <w14:solidFill>
                    <w14:schemeClr w14:val="tx1"/>
                  </w14:solidFill>
                </w14:textFill>
              </w:rPr>
              <w:t>（功能相同即可）</w:t>
            </w:r>
            <w:r>
              <w:rPr>
                <w:rFonts w:hint="eastAsia" w:ascii="宋体" w:hAnsi="宋体" w:cs="宋体"/>
                <w:color w:val="000000" w:themeColor="text1"/>
                <w:kern w:val="0"/>
                <w:szCs w:val="24"/>
                <w14:textFill>
                  <w14:solidFill>
                    <w14:schemeClr w14:val="tx1"/>
                  </w14:solidFill>
                </w14:textFill>
              </w:rPr>
              <w:t>：</w:t>
            </w:r>
          </w:p>
          <w:p>
            <w:pPr>
              <w:keepNext w:val="0"/>
              <w:keepLines w:val="0"/>
              <w:pageBreakBefore w:val="0"/>
              <w:kinsoku/>
              <w:wordWrap/>
              <w:overflowPunct/>
              <w:topLinePunct w:val="0"/>
              <w:autoSpaceDE/>
              <w:autoSpaceDN/>
              <w:bidi w:val="0"/>
              <w:spacing w:line="300" w:lineRule="auto"/>
              <w:ind w:firstLine="0" w:firstLineChars="0"/>
              <w:textAlignment w:val="auto"/>
              <w:rPr>
                <w:rFonts w:ascii="宋体" w:hAnsi="宋体" w:cs="宋体"/>
                <w:color w:val="auto"/>
                <w:kern w:val="0"/>
                <w:szCs w:val="24"/>
              </w:rPr>
            </w:pPr>
            <w:r>
              <w:rPr>
                <w:rFonts w:hint="eastAsia" w:ascii="宋体" w:hAnsi="宋体" w:cs="宋体"/>
                <w:color w:val="auto"/>
              </w:rPr>
              <w:t>开料锯机、封边机</w:t>
            </w:r>
            <w:r>
              <w:rPr>
                <w:rFonts w:hint="eastAsia" w:ascii="宋体" w:hAnsi="宋体" w:cs="宋体"/>
                <w:color w:val="auto"/>
                <w:szCs w:val="24"/>
              </w:rPr>
              <w:t>、</w:t>
            </w:r>
            <w:r>
              <w:rPr>
                <w:rFonts w:hint="eastAsia" w:ascii="宋体" w:hAnsi="宋体" w:cs="宋体"/>
                <w:color w:val="auto"/>
              </w:rPr>
              <w:t>排钻床、冷压机、热压机、</w:t>
            </w:r>
            <w:r>
              <w:rPr>
                <w:rFonts w:hint="eastAsia" w:ascii="宋体" w:hAnsi="宋体" w:cs="宋体"/>
                <w:color w:val="auto"/>
                <w:lang w:val="en-US" w:eastAsia="zh-CN"/>
              </w:rPr>
              <w:t>数控钻孔中心</w:t>
            </w:r>
            <w:r>
              <w:rPr>
                <w:rFonts w:hint="eastAsia" w:ascii="宋体" w:hAnsi="宋体" w:cs="宋体"/>
                <w:color w:val="auto"/>
              </w:rPr>
              <w:t>、加工中心、</w:t>
            </w:r>
            <w:r>
              <w:rPr>
                <w:rFonts w:hint="eastAsia" w:ascii="宋体" w:hAnsi="宋体" w:cs="宋体"/>
                <w:color w:val="auto"/>
                <w:szCs w:val="24"/>
                <w:lang w:val="en-US" w:eastAsia="zh-CN"/>
              </w:rPr>
              <w:t>精密推台锯</w:t>
            </w:r>
            <w:r>
              <w:rPr>
                <w:rFonts w:hint="eastAsia" w:ascii="宋体" w:hAnsi="宋体" w:cs="宋体"/>
                <w:color w:val="auto"/>
                <w:szCs w:val="24"/>
              </w:rPr>
              <w:t>、</w:t>
            </w:r>
            <w:r>
              <w:rPr>
                <w:rFonts w:hint="eastAsia" w:ascii="宋体" w:hAnsi="宋体" w:cs="宋体"/>
                <w:color w:val="auto"/>
              </w:rPr>
              <w:t>平刨床、</w:t>
            </w:r>
            <w:r>
              <w:rPr>
                <w:rFonts w:hint="eastAsia" w:ascii="宋体" w:hAnsi="宋体" w:cs="宋体"/>
                <w:color w:val="auto"/>
                <w:szCs w:val="24"/>
                <w:lang w:val="en-US" w:eastAsia="zh-CN"/>
              </w:rPr>
              <w:t>压刨床</w:t>
            </w:r>
            <w:r>
              <w:rPr>
                <w:rFonts w:hint="eastAsia" w:ascii="宋体" w:hAnsi="宋体" w:cs="宋体"/>
                <w:color w:val="auto"/>
                <w:szCs w:val="24"/>
                <w:lang w:eastAsia="zh-CN"/>
              </w:rPr>
              <w:t>、</w:t>
            </w:r>
            <w:r>
              <w:rPr>
                <w:rFonts w:hint="eastAsia" w:ascii="宋体" w:hAnsi="宋体" w:cs="宋体"/>
                <w:color w:val="auto"/>
                <w:szCs w:val="24"/>
                <w:lang w:val="en-US" w:eastAsia="zh-CN"/>
              </w:rPr>
              <w:t>万能圆盘机、雕刻机、立式木工铣床</w:t>
            </w:r>
            <w:r>
              <w:rPr>
                <w:rFonts w:hint="eastAsia" w:ascii="宋体" w:hAnsi="宋体" w:cs="宋体"/>
                <w:color w:val="auto"/>
              </w:rPr>
              <w:t>。</w:t>
            </w:r>
          </w:p>
          <w:p>
            <w:pPr>
              <w:keepNext w:val="0"/>
              <w:keepLines w:val="0"/>
              <w:pageBreakBefore w:val="0"/>
              <w:kinsoku/>
              <w:wordWrap/>
              <w:overflowPunct/>
              <w:topLinePunct w:val="0"/>
              <w:autoSpaceDE/>
              <w:autoSpaceDN/>
              <w:bidi w:val="0"/>
              <w:spacing w:line="300" w:lineRule="auto"/>
              <w:ind w:firstLine="0" w:firstLineChars="0"/>
              <w:textAlignment w:val="auto"/>
              <w:rPr>
                <w:rFonts w:ascii="宋体" w:hAnsi="宋体" w:cs="宋体"/>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以上设备每提供一项得</w:t>
            </w:r>
            <w:r>
              <w:rPr>
                <w:rFonts w:hint="eastAsia" w:ascii="宋体" w:hAnsi="宋体" w:cs="宋体"/>
                <w:color w:val="000000" w:themeColor="text1"/>
                <w:kern w:val="0"/>
                <w:szCs w:val="24"/>
                <w:lang w:val="en-US" w:eastAsia="zh-CN"/>
                <w14:textFill>
                  <w14:solidFill>
                    <w14:schemeClr w14:val="tx1"/>
                  </w14:solidFill>
                </w14:textFill>
              </w:rPr>
              <w:t>0.5</w:t>
            </w:r>
            <w:r>
              <w:rPr>
                <w:rFonts w:hint="eastAsia" w:ascii="宋体" w:hAnsi="宋体" w:cs="宋体"/>
                <w:color w:val="000000" w:themeColor="text1"/>
                <w:kern w:val="0"/>
                <w:szCs w:val="24"/>
                <w14:textFill>
                  <w14:solidFill>
                    <w14:schemeClr w14:val="tx1"/>
                  </w14:solidFill>
                </w14:textFill>
              </w:rPr>
              <w:t>分，最高得</w:t>
            </w:r>
            <w:r>
              <w:rPr>
                <w:rFonts w:hint="eastAsia" w:ascii="宋体" w:hAnsi="宋体" w:cs="宋体"/>
                <w:color w:val="000000" w:themeColor="text1"/>
                <w:kern w:val="0"/>
                <w:szCs w:val="24"/>
                <w:lang w:val="en-US" w:eastAsia="zh-CN"/>
                <w14:textFill>
                  <w14:solidFill>
                    <w14:schemeClr w14:val="tx1"/>
                  </w14:solidFill>
                </w14:textFill>
              </w:rPr>
              <w:t>4</w:t>
            </w:r>
            <w:r>
              <w:rPr>
                <w:rFonts w:hint="eastAsia" w:ascii="宋体" w:hAnsi="宋体" w:cs="宋体"/>
                <w:color w:val="000000" w:themeColor="text1"/>
                <w:kern w:val="0"/>
                <w:szCs w:val="24"/>
                <w14:textFill>
                  <w14:solidFill>
                    <w14:schemeClr w14:val="tx1"/>
                  </w14:solidFill>
                </w14:textFill>
              </w:rPr>
              <w:t>分。评分中出现无证明资料或专家无法凭所提供资料判断是否得分的情况，一律作不得分处理。</w:t>
            </w:r>
          </w:p>
          <w:p>
            <w:pPr>
              <w:keepNext w:val="0"/>
              <w:keepLines w:val="0"/>
              <w:pageBreakBefore w:val="0"/>
              <w:kinsoku/>
              <w:wordWrap/>
              <w:overflowPunct/>
              <w:topLinePunct w:val="0"/>
              <w:autoSpaceDE/>
              <w:autoSpaceDN/>
              <w:bidi w:val="0"/>
              <w:spacing w:line="300" w:lineRule="auto"/>
              <w:ind w:firstLine="0" w:firstLineChars="0"/>
              <w:textAlignment w:val="auto"/>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（以上设备要求同时提供所投产品制造商的设备购买发票扫描件</w:t>
            </w:r>
            <w:r>
              <w:rPr>
                <w:rFonts w:hint="eastAsia" w:ascii="宋体" w:hAnsi="宋体" w:cs="宋体"/>
                <w:color w:val="000000" w:themeColor="text1"/>
                <w:szCs w:val="24"/>
                <w14:textFill>
                  <w14:solidFill>
                    <w14:schemeClr w14:val="tx1"/>
                  </w14:solidFill>
                </w14:textFill>
              </w:rPr>
              <w:t>并加盖投标人CA公章</w:t>
            </w:r>
            <w:r>
              <w:rPr>
                <w:rFonts w:hint="eastAsia" w:ascii="宋体" w:hAnsi="宋体" w:cs="宋体"/>
                <w:color w:val="000000" w:themeColor="text1"/>
                <w:kern w:val="0"/>
                <w:szCs w:val="24"/>
                <w14:textFill>
                  <w14:solidFill>
                    <w14:schemeClr w14:val="tx1"/>
                  </w14:solidFill>
                </w14:textFill>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2"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textAlignment w:val="auto"/>
              <w:rPr>
                <w:rFonts w:ascii="宋体" w:hAnsi="宋体" w:cs="宋体"/>
                <w:szCs w:val="24"/>
              </w:rPr>
            </w:pPr>
          </w:p>
        </w:tc>
        <w:tc>
          <w:tcPr>
            <w:tcW w:w="1349"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jc w:val="center"/>
              <w:textAlignment w:val="auto"/>
              <w:rPr>
                <w:rFonts w:ascii="宋体" w:hAnsi="宋体" w:cs="宋体"/>
                <w:szCs w:val="24"/>
                <w:lang w:val="zh-CN"/>
              </w:rPr>
            </w:pPr>
            <w:r>
              <w:rPr>
                <w:rFonts w:hint="eastAsia" w:ascii="宋体" w:hAnsi="宋体" w:cs="宋体"/>
                <w:szCs w:val="24"/>
              </w:rPr>
              <w:t>项目实施方案（</w:t>
            </w:r>
            <w:r>
              <w:rPr>
                <w:rFonts w:hint="eastAsia" w:ascii="宋体" w:hAnsi="宋体" w:cs="宋体"/>
                <w:szCs w:val="24"/>
                <w:lang w:val="en-US" w:eastAsia="zh-CN"/>
              </w:rPr>
              <w:t>4</w:t>
            </w:r>
            <w:r>
              <w:rPr>
                <w:rFonts w:hint="eastAsia" w:ascii="宋体" w:hAnsi="宋体" w:cs="宋体"/>
                <w:szCs w:val="24"/>
              </w:rPr>
              <w:t>分）</w:t>
            </w:r>
          </w:p>
        </w:tc>
        <w:tc>
          <w:tcPr>
            <w:tcW w:w="6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00" w:lineRule="auto"/>
              <w:ind w:firstLine="0" w:firstLineChars="0"/>
              <w:jc w:val="left"/>
              <w:textAlignment w:val="auto"/>
              <w:rPr>
                <w:rFonts w:ascii="宋体" w:hAnsi="宋体" w:cs="宋体"/>
                <w:szCs w:val="24"/>
              </w:rPr>
            </w:pPr>
            <w:r>
              <w:rPr>
                <w:rFonts w:hint="eastAsia" w:ascii="宋体" w:hAnsi="宋体" w:cs="宋体"/>
                <w:kern w:val="0"/>
                <w:szCs w:val="24"/>
                <w:lang w:bidi="ar"/>
              </w:rPr>
              <w:t>项目实施规划方案，提出合理的项目整体实施方案，能按照项目分解节点，并可跟踪实施的措施。</w:t>
            </w:r>
            <w:r>
              <w:rPr>
                <w:rFonts w:hint="eastAsia" w:asciiTheme="minorEastAsia" w:hAnsiTheme="minorEastAsia" w:eastAsiaTheme="minorEastAsia" w:cstheme="minorEastAsia"/>
                <w:color w:val="auto"/>
                <w:kern w:val="0"/>
                <w:sz w:val="24"/>
                <w:szCs w:val="24"/>
                <w:highlight w:val="none"/>
                <w:lang w:bidi="ar"/>
              </w:rPr>
              <w:t>方案考虑充分措施有效得</w:t>
            </w:r>
            <w:r>
              <w:rPr>
                <w:rFonts w:hint="eastAsia" w:asciiTheme="minorEastAsia" w:hAnsiTheme="minorEastAsia" w:eastAsiaTheme="minorEastAsia" w:cstheme="minorEastAsia"/>
                <w:color w:val="auto"/>
                <w:kern w:val="0"/>
                <w:sz w:val="24"/>
                <w:szCs w:val="24"/>
                <w:highlight w:val="none"/>
                <w:lang w:val="en-US" w:eastAsia="zh-CN" w:bidi="ar"/>
              </w:rPr>
              <w:t>4</w:t>
            </w:r>
            <w:r>
              <w:rPr>
                <w:rFonts w:hint="eastAsia" w:asciiTheme="minorEastAsia" w:hAnsiTheme="minorEastAsia" w:eastAsiaTheme="minorEastAsia" w:cstheme="minorEastAsia"/>
                <w:color w:val="auto"/>
                <w:kern w:val="0"/>
                <w:sz w:val="24"/>
                <w:szCs w:val="24"/>
                <w:highlight w:val="none"/>
                <w:lang w:bidi="ar"/>
              </w:rPr>
              <w:t>分，方案合理措施一般得</w:t>
            </w:r>
            <w:r>
              <w:rPr>
                <w:rFonts w:hint="eastAsia" w:asciiTheme="minorEastAsia" w:hAnsiTheme="minorEastAsia" w:eastAsiaTheme="minorEastAsia" w:cstheme="minorEastAsia"/>
                <w:color w:val="auto"/>
                <w:kern w:val="0"/>
                <w:sz w:val="24"/>
                <w:szCs w:val="24"/>
                <w:highlight w:val="none"/>
                <w:lang w:val="en-US" w:eastAsia="zh-CN" w:bidi="ar"/>
              </w:rPr>
              <w:t>3</w:t>
            </w:r>
            <w:r>
              <w:rPr>
                <w:rFonts w:hint="eastAsia" w:asciiTheme="minorEastAsia" w:hAnsiTheme="minorEastAsia" w:eastAsiaTheme="minorEastAsia" w:cstheme="minorEastAsia"/>
                <w:color w:val="auto"/>
                <w:kern w:val="0"/>
                <w:sz w:val="24"/>
                <w:szCs w:val="24"/>
                <w:highlight w:val="none"/>
                <w:lang w:bidi="ar"/>
              </w:rPr>
              <w:t>分，方案考虑不够充分得</w:t>
            </w:r>
            <w:r>
              <w:rPr>
                <w:rFonts w:hint="eastAsia" w:asciiTheme="minorEastAsia" w:hAnsiTheme="minorEastAsia" w:eastAsiaTheme="minorEastAsia" w:cstheme="minorEastAsia"/>
                <w:color w:val="auto"/>
                <w:kern w:val="0"/>
                <w:sz w:val="24"/>
                <w:szCs w:val="24"/>
                <w:highlight w:val="none"/>
                <w:lang w:val="en-US" w:eastAsia="zh-CN" w:bidi="ar"/>
              </w:rPr>
              <w:t>2</w:t>
            </w:r>
            <w:r>
              <w:rPr>
                <w:rFonts w:hint="eastAsia" w:asciiTheme="minorEastAsia" w:hAnsiTheme="minorEastAsia" w:eastAsiaTheme="minorEastAsia" w:cstheme="minorEastAsia"/>
                <w:color w:val="auto"/>
                <w:kern w:val="0"/>
                <w:sz w:val="24"/>
                <w:szCs w:val="24"/>
                <w:highlight w:val="none"/>
                <w:lang w:bidi="ar"/>
              </w:rPr>
              <w:t>分</w:t>
            </w:r>
            <w:r>
              <w:rPr>
                <w:rFonts w:hint="eastAsia" w:ascii="宋体" w:hAnsi="宋体" w:cs="宋体"/>
                <w:kern w:val="0"/>
                <w:szCs w:val="24"/>
                <w:lang w:bidi="ar"/>
              </w:rPr>
              <w:t>，未表述不得分。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jc w:val="center"/>
        </w:trPr>
        <w:tc>
          <w:tcPr>
            <w:tcW w:w="1112"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textAlignment w:val="auto"/>
              <w:rPr>
                <w:rFonts w:ascii="宋体" w:hAnsi="宋体" w:cs="宋体"/>
                <w:szCs w:val="24"/>
              </w:rPr>
            </w:pPr>
          </w:p>
        </w:tc>
        <w:tc>
          <w:tcPr>
            <w:tcW w:w="1349"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jc w:val="center"/>
              <w:textAlignment w:val="auto"/>
              <w:rPr>
                <w:rFonts w:ascii="宋体" w:hAnsi="宋体" w:cs="宋体"/>
                <w:szCs w:val="24"/>
              </w:rPr>
            </w:pPr>
            <w:r>
              <w:rPr>
                <w:rFonts w:hint="eastAsia" w:ascii="宋体" w:hAnsi="宋体" w:cs="宋体"/>
                <w:kern w:val="0"/>
                <w:szCs w:val="24"/>
                <w:lang w:bidi="ar"/>
              </w:rPr>
              <w:t>生产实施方案</w:t>
            </w:r>
            <w:r>
              <w:rPr>
                <w:rFonts w:hint="eastAsia" w:ascii="宋体" w:hAnsi="宋体" w:cs="宋体"/>
                <w:szCs w:val="24"/>
              </w:rPr>
              <w:t>（</w:t>
            </w:r>
            <w:r>
              <w:rPr>
                <w:rFonts w:hint="eastAsia" w:ascii="宋体" w:hAnsi="宋体" w:cs="宋体"/>
                <w:szCs w:val="24"/>
                <w:lang w:val="en-US" w:eastAsia="zh-CN"/>
              </w:rPr>
              <w:t>4</w:t>
            </w:r>
            <w:r>
              <w:rPr>
                <w:rFonts w:hint="eastAsia" w:ascii="宋体" w:hAnsi="宋体" w:cs="宋体"/>
                <w:szCs w:val="24"/>
              </w:rPr>
              <w:t>分）</w:t>
            </w:r>
          </w:p>
        </w:tc>
        <w:tc>
          <w:tcPr>
            <w:tcW w:w="6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00" w:lineRule="auto"/>
              <w:ind w:firstLine="0" w:firstLineChars="0"/>
              <w:jc w:val="left"/>
              <w:textAlignment w:val="auto"/>
              <w:rPr>
                <w:rFonts w:ascii="宋体" w:hAnsi="宋体" w:cs="宋体"/>
                <w:kern w:val="0"/>
                <w:szCs w:val="24"/>
                <w:lang w:bidi="ar"/>
              </w:rPr>
            </w:pPr>
            <w:r>
              <w:rPr>
                <w:rFonts w:hint="eastAsia" w:ascii="宋体" w:hAnsi="宋体" w:cs="宋体"/>
                <w:kern w:val="0"/>
                <w:szCs w:val="24"/>
                <w:lang w:bidi="ar"/>
              </w:rPr>
              <w:t>生产实施方案，要具备生产能力，在规定的时间内有计划的完成项目需求产品的生产装配。</w:t>
            </w:r>
            <w:r>
              <w:rPr>
                <w:rFonts w:hint="eastAsia" w:asciiTheme="minorEastAsia" w:hAnsiTheme="minorEastAsia" w:eastAsiaTheme="minorEastAsia" w:cstheme="minorEastAsia"/>
                <w:color w:val="auto"/>
                <w:kern w:val="0"/>
                <w:sz w:val="24"/>
                <w:szCs w:val="24"/>
                <w:highlight w:val="none"/>
                <w:lang w:bidi="ar"/>
              </w:rPr>
              <w:t>方案考虑充分</w:t>
            </w:r>
            <w:r>
              <w:rPr>
                <w:rFonts w:hint="eastAsia" w:asciiTheme="minorEastAsia" w:hAnsiTheme="minorEastAsia" w:eastAsiaTheme="minorEastAsia" w:cstheme="minorEastAsia"/>
                <w:color w:val="auto"/>
                <w:kern w:val="0"/>
                <w:sz w:val="24"/>
                <w:szCs w:val="24"/>
                <w:highlight w:val="none"/>
                <w:lang w:val="en-US" w:eastAsia="zh-CN" w:bidi="ar"/>
              </w:rPr>
              <w:t>安排</w:t>
            </w:r>
            <w:r>
              <w:rPr>
                <w:rFonts w:hint="eastAsia" w:asciiTheme="minorEastAsia" w:hAnsiTheme="minorEastAsia" w:eastAsiaTheme="minorEastAsia" w:cstheme="minorEastAsia"/>
                <w:color w:val="auto"/>
                <w:kern w:val="0"/>
                <w:sz w:val="24"/>
                <w:szCs w:val="24"/>
                <w:highlight w:val="none"/>
                <w:lang w:bidi="ar"/>
              </w:rPr>
              <w:t>有效得</w:t>
            </w:r>
            <w:r>
              <w:rPr>
                <w:rFonts w:hint="eastAsia" w:asciiTheme="minorEastAsia" w:hAnsiTheme="minorEastAsia" w:eastAsiaTheme="minorEastAsia" w:cstheme="minorEastAsia"/>
                <w:color w:val="auto"/>
                <w:kern w:val="0"/>
                <w:sz w:val="24"/>
                <w:szCs w:val="24"/>
                <w:highlight w:val="none"/>
                <w:lang w:val="en-US" w:eastAsia="zh-CN" w:bidi="ar"/>
              </w:rPr>
              <w:t>4</w:t>
            </w:r>
            <w:r>
              <w:rPr>
                <w:rFonts w:hint="eastAsia" w:asciiTheme="minorEastAsia" w:hAnsiTheme="minorEastAsia" w:eastAsiaTheme="minorEastAsia" w:cstheme="minorEastAsia"/>
                <w:color w:val="auto"/>
                <w:kern w:val="0"/>
                <w:sz w:val="24"/>
                <w:szCs w:val="24"/>
                <w:highlight w:val="none"/>
                <w:lang w:bidi="ar"/>
              </w:rPr>
              <w:t>分，方案合理安排一般得</w:t>
            </w:r>
            <w:r>
              <w:rPr>
                <w:rFonts w:hint="eastAsia" w:asciiTheme="minorEastAsia" w:hAnsiTheme="minorEastAsia" w:eastAsiaTheme="minorEastAsia" w:cstheme="minorEastAsia"/>
                <w:color w:val="auto"/>
                <w:kern w:val="0"/>
                <w:sz w:val="24"/>
                <w:szCs w:val="24"/>
                <w:highlight w:val="none"/>
                <w:lang w:val="en-US" w:eastAsia="zh-CN" w:bidi="ar"/>
              </w:rPr>
              <w:t>3</w:t>
            </w:r>
            <w:r>
              <w:rPr>
                <w:rFonts w:hint="eastAsia" w:asciiTheme="minorEastAsia" w:hAnsiTheme="minorEastAsia" w:eastAsiaTheme="minorEastAsia" w:cstheme="minorEastAsia"/>
                <w:color w:val="auto"/>
                <w:kern w:val="0"/>
                <w:sz w:val="24"/>
                <w:szCs w:val="24"/>
                <w:highlight w:val="none"/>
                <w:lang w:bidi="ar"/>
              </w:rPr>
              <w:t>分，方案考虑不够充分得</w:t>
            </w:r>
            <w:r>
              <w:rPr>
                <w:rFonts w:hint="eastAsia" w:asciiTheme="minorEastAsia" w:hAnsiTheme="minorEastAsia" w:eastAsiaTheme="minorEastAsia" w:cstheme="minorEastAsia"/>
                <w:color w:val="auto"/>
                <w:kern w:val="0"/>
                <w:sz w:val="24"/>
                <w:szCs w:val="24"/>
                <w:highlight w:val="none"/>
                <w:lang w:val="en-US" w:eastAsia="zh-CN" w:bidi="ar"/>
              </w:rPr>
              <w:t>2</w:t>
            </w:r>
            <w:r>
              <w:rPr>
                <w:rFonts w:hint="eastAsia" w:asciiTheme="minorEastAsia" w:hAnsiTheme="minorEastAsia" w:eastAsiaTheme="minorEastAsia" w:cstheme="minorEastAsia"/>
                <w:color w:val="auto"/>
                <w:kern w:val="0"/>
                <w:sz w:val="24"/>
                <w:szCs w:val="24"/>
                <w:highlight w:val="none"/>
                <w:lang w:bidi="ar"/>
              </w:rPr>
              <w:t>分</w:t>
            </w:r>
            <w:r>
              <w:rPr>
                <w:rFonts w:hint="eastAsia" w:ascii="宋体" w:hAnsi="宋体" w:cs="宋体"/>
                <w:kern w:val="0"/>
                <w:szCs w:val="24"/>
                <w:lang w:bidi="ar"/>
              </w:rPr>
              <w:t>，未表述不得分。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112"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textAlignment w:val="auto"/>
              <w:rPr>
                <w:rFonts w:ascii="宋体" w:hAnsi="宋体" w:cs="宋体"/>
                <w:szCs w:val="24"/>
              </w:rPr>
            </w:pPr>
          </w:p>
        </w:tc>
        <w:tc>
          <w:tcPr>
            <w:tcW w:w="1349"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jc w:val="center"/>
              <w:textAlignment w:val="auto"/>
              <w:rPr>
                <w:rFonts w:ascii="宋体" w:hAnsi="宋体" w:cs="宋体"/>
                <w:kern w:val="0"/>
                <w:szCs w:val="24"/>
                <w:lang w:bidi="ar"/>
              </w:rPr>
            </w:pPr>
            <w:r>
              <w:rPr>
                <w:rFonts w:hint="eastAsia" w:ascii="宋体" w:hAnsi="宋体" w:cs="宋体"/>
                <w:kern w:val="0"/>
                <w:szCs w:val="24"/>
                <w:lang w:bidi="ar"/>
              </w:rPr>
              <w:t>安装服务实施方案</w:t>
            </w:r>
          </w:p>
          <w:p>
            <w:pPr>
              <w:keepNext w:val="0"/>
              <w:keepLines w:val="0"/>
              <w:pageBreakBefore w:val="0"/>
              <w:kinsoku/>
              <w:wordWrap/>
              <w:overflowPunct/>
              <w:topLinePunct w:val="0"/>
              <w:autoSpaceDE/>
              <w:autoSpaceDN/>
              <w:bidi w:val="0"/>
              <w:spacing w:line="300" w:lineRule="auto"/>
              <w:ind w:firstLine="0" w:firstLineChars="0"/>
              <w:jc w:val="center"/>
              <w:textAlignment w:val="auto"/>
              <w:rPr>
                <w:rFonts w:ascii="宋体" w:hAnsi="宋体" w:cs="宋体"/>
                <w:szCs w:val="24"/>
              </w:rPr>
            </w:pPr>
            <w:r>
              <w:rPr>
                <w:rFonts w:hint="eastAsia" w:ascii="宋体" w:hAnsi="宋体" w:cs="宋体"/>
                <w:szCs w:val="24"/>
              </w:rPr>
              <w:t>（</w:t>
            </w:r>
            <w:r>
              <w:rPr>
                <w:rFonts w:hint="eastAsia" w:ascii="宋体" w:hAnsi="宋体" w:cs="宋体"/>
                <w:szCs w:val="24"/>
                <w:lang w:val="en-US" w:eastAsia="zh-CN"/>
              </w:rPr>
              <w:t>3</w:t>
            </w:r>
            <w:r>
              <w:rPr>
                <w:rFonts w:hint="eastAsia" w:ascii="宋体" w:hAnsi="宋体" w:cs="宋体"/>
                <w:szCs w:val="24"/>
              </w:rPr>
              <w:t>分）</w:t>
            </w:r>
          </w:p>
        </w:tc>
        <w:tc>
          <w:tcPr>
            <w:tcW w:w="6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00" w:lineRule="auto"/>
              <w:ind w:firstLine="0" w:firstLineChars="0"/>
              <w:jc w:val="left"/>
              <w:textAlignment w:val="auto"/>
              <w:rPr>
                <w:rFonts w:ascii="宋体" w:hAnsi="宋体" w:cs="宋体"/>
                <w:kern w:val="0"/>
                <w:szCs w:val="24"/>
                <w:lang w:bidi="ar"/>
              </w:rPr>
            </w:pPr>
            <w:r>
              <w:rPr>
                <w:rFonts w:hint="eastAsia" w:ascii="宋体" w:hAnsi="宋体" w:cs="宋体"/>
                <w:kern w:val="0"/>
                <w:szCs w:val="24"/>
                <w:lang w:bidi="ar"/>
              </w:rPr>
              <w:t>安装服务实施方案，安装方案的制定，根据货物交付时间节点，落实送货安装时间和人员安排，确保按期交付使用。</w:t>
            </w:r>
            <w:r>
              <w:rPr>
                <w:rFonts w:hint="eastAsia" w:asciiTheme="minorEastAsia" w:hAnsiTheme="minorEastAsia" w:eastAsiaTheme="minorEastAsia" w:cstheme="minorEastAsia"/>
                <w:color w:val="auto"/>
                <w:kern w:val="0"/>
                <w:sz w:val="24"/>
                <w:szCs w:val="24"/>
                <w:highlight w:val="none"/>
                <w:lang w:bidi="ar"/>
              </w:rPr>
              <w:t>方案考虑充分</w:t>
            </w:r>
            <w:r>
              <w:rPr>
                <w:rFonts w:hint="eastAsia" w:asciiTheme="minorEastAsia" w:hAnsiTheme="minorEastAsia" w:eastAsiaTheme="minorEastAsia" w:cstheme="minorEastAsia"/>
                <w:color w:val="auto"/>
                <w:kern w:val="0"/>
                <w:sz w:val="24"/>
                <w:szCs w:val="24"/>
                <w:highlight w:val="none"/>
                <w:lang w:val="en-US" w:eastAsia="zh-CN" w:bidi="ar"/>
              </w:rPr>
              <w:t>安排</w:t>
            </w:r>
            <w:r>
              <w:rPr>
                <w:rFonts w:hint="eastAsia" w:asciiTheme="minorEastAsia" w:hAnsiTheme="minorEastAsia" w:eastAsiaTheme="minorEastAsia" w:cstheme="minorEastAsia"/>
                <w:color w:val="auto"/>
                <w:kern w:val="0"/>
                <w:sz w:val="24"/>
                <w:szCs w:val="24"/>
                <w:highlight w:val="none"/>
                <w:lang w:bidi="ar"/>
              </w:rPr>
              <w:t>有效得</w:t>
            </w:r>
            <w:r>
              <w:rPr>
                <w:rFonts w:hint="eastAsia" w:asciiTheme="minorEastAsia" w:hAnsiTheme="minorEastAsia" w:eastAsiaTheme="minorEastAsia" w:cstheme="minorEastAsia"/>
                <w:color w:val="auto"/>
                <w:kern w:val="0"/>
                <w:sz w:val="24"/>
                <w:szCs w:val="24"/>
                <w:highlight w:val="none"/>
                <w:lang w:val="en-US" w:eastAsia="zh-CN" w:bidi="ar"/>
              </w:rPr>
              <w:t>3</w:t>
            </w:r>
            <w:r>
              <w:rPr>
                <w:rFonts w:hint="eastAsia" w:asciiTheme="minorEastAsia" w:hAnsiTheme="minorEastAsia" w:eastAsiaTheme="minorEastAsia" w:cstheme="minorEastAsia"/>
                <w:color w:val="auto"/>
                <w:kern w:val="0"/>
                <w:sz w:val="24"/>
                <w:szCs w:val="24"/>
                <w:highlight w:val="none"/>
                <w:lang w:bidi="ar"/>
              </w:rPr>
              <w:t>分，方案合理安排一般得</w:t>
            </w:r>
            <w:r>
              <w:rPr>
                <w:rFonts w:hint="eastAsia" w:asciiTheme="minorEastAsia" w:hAnsiTheme="minorEastAsia" w:eastAsiaTheme="minorEastAsia" w:cstheme="minorEastAsia"/>
                <w:color w:val="auto"/>
                <w:kern w:val="0"/>
                <w:sz w:val="24"/>
                <w:szCs w:val="24"/>
                <w:highlight w:val="none"/>
                <w:lang w:val="en-US" w:eastAsia="zh-CN" w:bidi="ar"/>
              </w:rPr>
              <w:t>2</w:t>
            </w:r>
            <w:r>
              <w:rPr>
                <w:rFonts w:hint="eastAsia" w:asciiTheme="minorEastAsia" w:hAnsiTheme="minorEastAsia" w:eastAsiaTheme="minorEastAsia" w:cstheme="minorEastAsia"/>
                <w:color w:val="auto"/>
                <w:kern w:val="0"/>
                <w:sz w:val="24"/>
                <w:szCs w:val="24"/>
                <w:highlight w:val="none"/>
                <w:lang w:bidi="ar"/>
              </w:rPr>
              <w:t>分，方案考虑不够充分得</w:t>
            </w:r>
            <w:r>
              <w:rPr>
                <w:rFonts w:hint="eastAsia" w:asciiTheme="minorEastAsia" w:hAnsiTheme="minorEastAsia" w:eastAsiaTheme="minorEastAsia" w:cstheme="minorEastAsia"/>
                <w:color w:val="auto"/>
                <w:kern w:val="0"/>
                <w:sz w:val="24"/>
                <w:szCs w:val="24"/>
                <w:highlight w:val="none"/>
                <w:lang w:val="en-US" w:eastAsia="zh-CN" w:bidi="ar"/>
              </w:rPr>
              <w:t>1</w:t>
            </w:r>
            <w:r>
              <w:rPr>
                <w:rFonts w:hint="eastAsia" w:asciiTheme="minorEastAsia" w:hAnsiTheme="minorEastAsia" w:eastAsiaTheme="minorEastAsia" w:cstheme="minorEastAsia"/>
                <w:color w:val="auto"/>
                <w:kern w:val="0"/>
                <w:sz w:val="24"/>
                <w:szCs w:val="24"/>
                <w:highlight w:val="none"/>
                <w:lang w:bidi="ar"/>
              </w:rPr>
              <w:t>分</w:t>
            </w:r>
            <w:r>
              <w:rPr>
                <w:rFonts w:hint="eastAsia" w:ascii="宋体" w:hAnsi="宋体" w:cs="宋体"/>
                <w:kern w:val="0"/>
                <w:szCs w:val="24"/>
                <w:lang w:bidi="ar"/>
              </w:rPr>
              <w:t>，未表述不得分。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1112"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textAlignment w:val="auto"/>
              <w:rPr>
                <w:rFonts w:ascii="宋体" w:hAnsi="宋体" w:cs="宋体"/>
                <w:szCs w:val="24"/>
              </w:rPr>
            </w:pPr>
          </w:p>
        </w:tc>
        <w:tc>
          <w:tcPr>
            <w:tcW w:w="1349"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jc w:val="center"/>
              <w:textAlignment w:val="auto"/>
              <w:rPr>
                <w:rFonts w:ascii="宋体" w:hAnsi="宋体" w:cs="宋体"/>
                <w:szCs w:val="24"/>
              </w:rPr>
            </w:pPr>
            <w:r>
              <w:rPr>
                <w:rFonts w:hint="eastAsia" w:ascii="宋体" w:hAnsi="宋体" w:cs="宋体"/>
                <w:szCs w:val="24"/>
              </w:rPr>
              <w:t>售后服务承诺（</w:t>
            </w:r>
            <w:r>
              <w:rPr>
                <w:rFonts w:hint="eastAsia" w:ascii="宋体" w:hAnsi="宋体" w:cs="宋体"/>
                <w:szCs w:val="24"/>
                <w:lang w:val="en-US" w:eastAsia="zh-CN"/>
              </w:rPr>
              <w:t>4</w:t>
            </w:r>
            <w:r>
              <w:rPr>
                <w:rFonts w:hint="eastAsia" w:ascii="宋体" w:hAnsi="宋体" w:cs="宋体"/>
                <w:szCs w:val="24"/>
              </w:rPr>
              <w:t>分）</w:t>
            </w:r>
          </w:p>
        </w:tc>
        <w:tc>
          <w:tcPr>
            <w:tcW w:w="6875"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before="120" w:beforeLines="50" w:line="300" w:lineRule="auto"/>
              <w:ind w:firstLine="0" w:firstLineChars="0"/>
              <w:contextualSpacing/>
              <w:jc w:val="left"/>
              <w:textAlignment w:val="auto"/>
              <w:rPr>
                <w:rFonts w:ascii="宋体" w:hAnsi="宋体" w:cs="宋体"/>
                <w:kern w:val="0"/>
                <w:szCs w:val="24"/>
              </w:rPr>
            </w:pPr>
            <w:r>
              <w:rPr>
                <w:rFonts w:hint="eastAsia" w:ascii="宋体" w:hAnsi="宋体" w:cs="宋体"/>
                <w:kern w:val="0"/>
                <w:szCs w:val="24"/>
              </w:rPr>
              <w:t>售后服务应对方案及承诺：</w:t>
            </w:r>
          </w:p>
          <w:p>
            <w:pPr>
              <w:keepNext w:val="0"/>
              <w:keepLines w:val="0"/>
              <w:pageBreakBefore w:val="0"/>
              <w:kinsoku/>
              <w:wordWrap/>
              <w:overflowPunct/>
              <w:topLinePunct w:val="0"/>
              <w:autoSpaceDE/>
              <w:autoSpaceDN/>
              <w:bidi w:val="0"/>
              <w:spacing w:before="120" w:beforeLines="50" w:line="300" w:lineRule="auto"/>
              <w:ind w:firstLine="0" w:firstLineChars="0"/>
              <w:contextualSpacing/>
              <w:jc w:val="left"/>
              <w:textAlignment w:val="auto"/>
              <w:rPr>
                <w:rFonts w:ascii="宋体" w:hAnsi="宋体" w:cs="宋体"/>
                <w:kern w:val="0"/>
                <w:szCs w:val="24"/>
              </w:rPr>
            </w:pPr>
            <w:r>
              <w:rPr>
                <w:rFonts w:hint="eastAsia" w:ascii="宋体" w:hAnsi="宋体" w:cs="宋体"/>
                <w:kern w:val="0"/>
                <w:szCs w:val="24"/>
              </w:rPr>
              <w:t>1.</w:t>
            </w:r>
            <w:r>
              <w:rPr>
                <w:rFonts w:hint="eastAsia" w:ascii="宋体" w:hAnsi="宋体" w:cs="宋体"/>
                <w:color w:val="000000" w:themeColor="text1"/>
                <w:kern w:val="0"/>
                <w:szCs w:val="24"/>
                <w14:textFill>
                  <w14:solidFill>
                    <w14:schemeClr w14:val="tx1"/>
                  </w14:solidFill>
                </w14:textFill>
              </w:rPr>
              <w:t xml:space="preserve"> </w:t>
            </w:r>
            <w:r>
              <w:rPr>
                <w:rFonts w:hint="eastAsia" w:ascii="宋体" w:hAnsi="宋体"/>
                <w:color w:val="000000" w:themeColor="text1"/>
                <w:kern w:val="0"/>
                <w:szCs w:val="24"/>
                <w14:textFill>
                  <w14:solidFill>
                    <w14:schemeClr w14:val="tx1"/>
                  </w14:solidFill>
                </w14:textFill>
              </w:rPr>
              <w:t>在满足产品</w:t>
            </w:r>
            <w:r>
              <w:rPr>
                <w:rFonts w:hint="eastAsia" w:ascii="宋体" w:hAnsi="宋体"/>
                <w:color w:val="000000" w:themeColor="text1"/>
                <w:kern w:val="0"/>
                <w:szCs w:val="24"/>
                <w:highlight w:val="none"/>
                <w:lang w:val="en-US" w:eastAsia="zh-CN"/>
                <w14:textFill>
                  <w14:solidFill>
                    <w14:schemeClr w14:val="tx1"/>
                  </w14:solidFill>
                </w14:textFill>
              </w:rPr>
              <w:t>3</w:t>
            </w:r>
            <w:r>
              <w:rPr>
                <w:rFonts w:hint="eastAsia" w:ascii="宋体" w:hAnsi="宋体"/>
                <w:color w:val="000000" w:themeColor="text1"/>
                <w:kern w:val="0"/>
                <w:szCs w:val="24"/>
                <w:highlight w:val="none"/>
                <w14:textFill>
                  <w14:solidFill>
                    <w14:schemeClr w14:val="tx1"/>
                  </w14:solidFill>
                </w14:textFill>
              </w:rPr>
              <w:t>年质量保证期（</w:t>
            </w:r>
            <w:r>
              <w:rPr>
                <w:rFonts w:hint="eastAsia" w:ascii="宋体" w:hAnsi="宋体"/>
                <w:color w:val="000000" w:themeColor="text1"/>
                <w:kern w:val="0"/>
                <w:szCs w:val="24"/>
                <w:highlight w:val="none"/>
                <w:lang w:val="en-US" w:eastAsia="zh-CN"/>
                <w14:textFill>
                  <w14:solidFill>
                    <w14:schemeClr w14:val="tx1"/>
                  </w14:solidFill>
                </w14:textFill>
              </w:rPr>
              <w:t>3</w:t>
            </w:r>
            <w:r>
              <w:rPr>
                <w:rFonts w:hint="eastAsia" w:ascii="宋体" w:hAnsi="宋体"/>
                <w:color w:val="000000" w:themeColor="text1"/>
                <w:kern w:val="0"/>
                <w:szCs w:val="24"/>
                <w:highlight w:val="none"/>
                <w:lang w:bidi="ar"/>
                <w14:textFill>
                  <w14:solidFill>
                    <w14:schemeClr w14:val="tx1"/>
                  </w14:solidFill>
                </w14:textFill>
              </w:rPr>
              <w:t>年内</w:t>
            </w:r>
            <w:r>
              <w:rPr>
                <w:rFonts w:hint="eastAsia" w:ascii="宋体" w:hAnsi="宋体"/>
                <w:color w:val="000000" w:themeColor="text1"/>
                <w:kern w:val="0"/>
                <w:szCs w:val="24"/>
                <w:lang w:bidi="ar"/>
                <w14:textFill>
                  <w14:solidFill>
                    <w14:schemeClr w14:val="tx1"/>
                  </w14:solidFill>
                </w14:textFill>
              </w:rPr>
              <w:t>免费维修，不能维修免费更换</w:t>
            </w:r>
            <w:r>
              <w:rPr>
                <w:rFonts w:hint="eastAsia" w:ascii="宋体" w:hAnsi="宋体"/>
                <w:color w:val="000000" w:themeColor="text1"/>
                <w:kern w:val="0"/>
                <w:szCs w:val="24"/>
                <w14:textFill>
                  <w14:solidFill>
                    <w14:schemeClr w14:val="tx1"/>
                  </w14:solidFill>
                </w14:textFill>
              </w:rPr>
              <w:t>）的基础上</w:t>
            </w:r>
            <w:r>
              <w:rPr>
                <w:rFonts w:hint="eastAsia" w:ascii="宋体" w:hAnsi="宋体" w:cs="宋体"/>
                <w:color w:val="000000" w:themeColor="text1"/>
                <w:kern w:val="0"/>
                <w:szCs w:val="24"/>
                <w14:textFill>
                  <w14:solidFill>
                    <w14:schemeClr w14:val="tx1"/>
                  </w14:solidFill>
                </w14:textFill>
              </w:rPr>
              <w:t>，每增加一年得</w:t>
            </w:r>
            <w:r>
              <w:rPr>
                <w:rFonts w:hint="eastAsia" w:ascii="宋体" w:hAnsi="宋体" w:cs="宋体"/>
                <w:color w:val="000000" w:themeColor="text1"/>
                <w:kern w:val="0"/>
                <w:szCs w:val="24"/>
                <w:lang w:val="en-US" w:eastAsia="zh-CN"/>
                <w14:textFill>
                  <w14:solidFill>
                    <w14:schemeClr w14:val="tx1"/>
                  </w14:solidFill>
                </w14:textFill>
              </w:rPr>
              <w:t>0.5</w:t>
            </w:r>
            <w:r>
              <w:rPr>
                <w:rFonts w:hint="eastAsia" w:ascii="宋体" w:hAnsi="宋体" w:cs="宋体"/>
                <w:color w:val="000000" w:themeColor="text1"/>
                <w:kern w:val="0"/>
                <w:szCs w:val="24"/>
                <w14:textFill>
                  <w14:solidFill>
                    <w14:schemeClr w14:val="tx1"/>
                  </w14:solidFill>
                </w14:textFill>
              </w:rPr>
              <w:t>分，最高得</w:t>
            </w:r>
            <w:r>
              <w:rPr>
                <w:rFonts w:hint="eastAsia" w:ascii="宋体" w:hAnsi="宋体" w:cs="宋体"/>
                <w:color w:val="000000" w:themeColor="text1"/>
                <w:kern w:val="0"/>
                <w:szCs w:val="24"/>
                <w:lang w:val="en-US" w:eastAsia="zh-CN"/>
                <w14:textFill>
                  <w14:solidFill>
                    <w14:schemeClr w14:val="tx1"/>
                  </w14:solidFill>
                </w14:textFill>
              </w:rPr>
              <w:t>1</w:t>
            </w:r>
            <w:r>
              <w:rPr>
                <w:rFonts w:hint="eastAsia" w:ascii="宋体" w:hAnsi="宋体" w:cs="宋体"/>
                <w:color w:val="000000" w:themeColor="text1"/>
                <w:kern w:val="0"/>
                <w:szCs w:val="24"/>
                <w14:textFill>
                  <w14:solidFill>
                    <w14:schemeClr w14:val="tx1"/>
                  </w14:solidFill>
                </w14:textFill>
              </w:rPr>
              <w:t>分（投标时进行承诺）。</w:t>
            </w:r>
          </w:p>
          <w:p>
            <w:pPr>
              <w:keepNext w:val="0"/>
              <w:keepLines w:val="0"/>
              <w:pageBreakBefore w:val="0"/>
              <w:kinsoku/>
              <w:wordWrap/>
              <w:overflowPunct/>
              <w:topLinePunct w:val="0"/>
              <w:autoSpaceDE/>
              <w:autoSpaceDN/>
              <w:bidi w:val="0"/>
              <w:spacing w:before="120" w:beforeLines="50" w:line="300" w:lineRule="auto"/>
              <w:ind w:firstLine="0" w:firstLineChars="0"/>
              <w:contextualSpacing/>
              <w:jc w:val="left"/>
              <w:textAlignment w:val="auto"/>
              <w:rPr>
                <w:rFonts w:ascii="宋体" w:hAnsi="宋体" w:cs="宋体"/>
                <w:szCs w:val="24"/>
              </w:rPr>
            </w:pPr>
            <w:r>
              <w:rPr>
                <w:rFonts w:hint="eastAsia" w:ascii="宋体" w:hAnsi="宋体" w:cs="宋体"/>
                <w:kern w:val="0"/>
                <w:szCs w:val="24"/>
              </w:rPr>
              <w:t>2.提供详细完整的“三包”措施及售后服务措施和方案（包括服务措施、产品质量保证、回访、技术培训等）。</w:t>
            </w:r>
            <w:r>
              <w:rPr>
                <w:rFonts w:hint="eastAsia" w:asciiTheme="minorEastAsia" w:hAnsiTheme="minorEastAsia" w:eastAsiaTheme="minorEastAsia" w:cstheme="minorEastAsia"/>
                <w:color w:val="auto"/>
                <w:kern w:val="0"/>
                <w:sz w:val="24"/>
                <w:szCs w:val="24"/>
                <w:highlight w:val="none"/>
              </w:rPr>
              <w:t>方案考虑充分措施有效得</w:t>
            </w:r>
            <w:r>
              <w:rPr>
                <w:rFonts w:hint="eastAsia" w:asciiTheme="minorEastAsia" w:hAnsiTheme="minorEastAsia" w:eastAsiaTheme="minorEastAsia" w:cstheme="minorEastAsia"/>
                <w:color w:val="auto"/>
                <w:kern w:val="0"/>
                <w:sz w:val="24"/>
                <w:szCs w:val="24"/>
                <w:highlight w:val="none"/>
                <w:lang w:val="en-US" w:eastAsia="zh-CN"/>
              </w:rPr>
              <w:t>3</w:t>
            </w:r>
            <w:r>
              <w:rPr>
                <w:rFonts w:hint="eastAsia" w:asciiTheme="minorEastAsia" w:hAnsiTheme="minorEastAsia" w:eastAsiaTheme="minorEastAsia" w:cstheme="minorEastAsia"/>
                <w:color w:val="auto"/>
                <w:kern w:val="0"/>
                <w:sz w:val="24"/>
                <w:szCs w:val="24"/>
                <w:highlight w:val="none"/>
              </w:rPr>
              <w:t>分，方案合理措施一般得</w:t>
            </w:r>
            <w:r>
              <w:rPr>
                <w:rFonts w:hint="eastAsia" w:asciiTheme="minorEastAsia" w:hAnsiTheme="minorEastAsia" w:eastAsiaTheme="minorEastAsia" w:cstheme="minorEastAsia"/>
                <w:color w:val="auto"/>
                <w:kern w:val="0"/>
                <w:sz w:val="24"/>
                <w:szCs w:val="24"/>
                <w:highlight w:val="none"/>
                <w:lang w:val="en-US" w:eastAsia="zh-CN"/>
              </w:rPr>
              <w:t>2</w:t>
            </w:r>
            <w:r>
              <w:rPr>
                <w:rFonts w:hint="eastAsia" w:asciiTheme="minorEastAsia" w:hAnsiTheme="minorEastAsia" w:eastAsiaTheme="minorEastAsia" w:cstheme="minorEastAsia"/>
                <w:color w:val="auto"/>
                <w:kern w:val="0"/>
                <w:sz w:val="24"/>
                <w:szCs w:val="24"/>
                <w:highlight w:val="none"/>
              </w:rPr>
              <w:t>分，方案考虑不够充分得</w:t>
            </w:r>
            <w:r>
              <w:rPr>
                <w:rFonts w:hint="eastAsia" w:asciiTheme="minorEastAsia" w:hAnsiTheme="minorEastAsia" w:eastAsiaTheme="minorEastAsia" w:cstheme="minorEastAsia"/>
                <w:color w:val="auto"/>
                <w:kern w:val="0"/>
                <w:sz w:val="24"/>
                <w:szCs w:val="24"/>
                <w:highlight w:val="none"/>
                <w:lang w:val="en-US" w:eastAsia="zh-CN"/>
              </w:rPr>
              <w:t>1</w:t>
            </w:r>
            <w:r>
              <w:rPr>
                <w:rFonts w:hint="eastAsia" w:asciiTheme="minorEastAsia" w:hAnsiTheme="minorEastAsia" w:eastAsiaTheme="minorEastAsia" w:cstheme="minorEastAsia"/>
                <w:color w:val="auto"/>
                <w:kern w:val="0"/>
                <w:sz w:val="24"/>
                <w:szCs w:val="24"/>
                <w:highlight w:val="none"/>
              </w:rPr>
              <w:t>分</w:t>
            </w:r>
            <w:r>
              <w:rPr>
                <w:rFonts w:hint="eastAsia" w:ascii="宋体" w:hAnsi="宋体" w:cs="宋体"/>
                <w:kern w:val="0"/>
                <w:szCs w:val="24"/>
              </w:rPr>
              <w:t>，未表述不得分。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2"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textAlignment w:val="auto"/>
              <w:rPr>
                <w:rFonts w:ascii="宋体" w:hAnsi="宋体" w:cs="宋体"/>
                <w:szCs w:val="24"/>
              </w:rPr>
            </w:pPr>
          </w:p>
        </w:tc>
        <w:tc>
          <w:tcPr>
            <w:tcW w:w="1349"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00" w:lineRule="auto"/>
              <w:ind w:firstLine="0" w:firstLineChars="0"/>
              <w:jc w:val="center"/>
              <w:textAlignment w:val="auto"/>
              <w:rPr>
                <w:rFonts w:hint="eastAsia" w:ascii="宋体" w:hAnsi="宋体" w:cs="宋体"/>
                <w:b w:val="0"/>
                <w:bCs w:val="0"/>
                <w:i w:val="0"/>
                <w:iCs w:val="0"/>
                <w:color w:val="000000"/>
                <w:kern w:val="0"/>
                <w:sz w:val="24"/>
                <w:szCs w:val="24"/>
                <w:u w:val="none"/>
                <w:lang w:val="en-US" w:eastAsia="zh-CN" w:bidi="ar"/>
              </w:rPr>
            </w:pPr>
            <w:r>
              <w:rPr>
                <w:rFonts w:hint="eastAsia" w:ascii="宋体" w:hAnsi="宋体" w:cs="宋体"/>
                <w:b w:val="0"/>
                <w:bCs w:val="0"/>
                <w:i w:val="0"/>
                <w:iCs w:val="0"/>
                <w:color w:val="000000"/>
                <w:kern w:val="0"/>
                <w:sz w:val="24"/>
                <w:szCs w:val="24"/>
                <w:u w:val="none"/>
                <w:lang w:val="en-US" w:eastAsia="zh-CN" w:bidi="ar"/>
              </w:rPr>
              <w:t>样品分</w:t>
            </w:r>
          </w:p>
          <w:p>
            <w:pPr>
              <w:keepNext w:val="0"/>
              <w:keepLines w:val="0"/>
              <w:pageBreakBefore w:val="0"/>
              <w:widowControl/>
              <w:kinsoku/>
              <w:wordWrap/>
              <w:overflowPunct/>
              <w:topLinePunct w:val="0"/>
              <w:autoSpaceDE/>
              <w:autoSpaceDN/>
              <w:bidi w:val="0"/>
              <w:spacing w:line="300" w:lineRule="auto"/>
              <w:ind w:firstLine="0" w:firstLineChars="0"/>
              <w:jc w:val="center"/>
              <w:textAlignment w:val="auto"/>
              <w:rPr>
                <w:rFonts w:hint="eastAsia" w:ascii="宋体" w:hAnsi="宋体" w:cs="宋体"/>
                <w:b w:val="0"/>
                <w:bCs w:val="0"/>
                <w:i w:val="0"/>
                <w:iCs w:val="0"/>
                <w:color w:val="000000"/>
                <w:kern w:val="0"/>
                <w:sz w:val="24"/>
                <w:szCs w:val="24"/>
                <w:u w:val="none"/>
                <w:lang w:val="en-US" w:eastAsia="zh-CN" w:bidi="ar"/>
              </w:rPr>
            </w:pPr>
            <w:r>
              <w:rPr>
                <w:rFonts w:hint="eastAsia" w:ascii="宋体" w:hAnsi="宋体" w:cs="宋体"/>
                <w:b w:val="0"/>
                <w:bCs w:val="0"/>
                <w:i w:val="0"/>
                <w:iCs w:val="0"/>
                <w:color w:val="000000"/>
                <w:kern w:val="0"/>
                <w:sz w:val="24"/>
                <w:szCs w:val="24"/>
                <w:u w:val="none"/>
                <w:lang w:val="en-US" w:eastAsia="zh-CN" w:bidi="ar"/>
              </w:rPr>
              <w:t>（</w:t>
            </w:r>
            <w:r>
              <w:rPr>
                <w:rFonts w:hint="eastAsia" w:ascii="宋体" w:hAnsi="宋体" w:cs="宋体"/>
                <w:b w:val="0"/>
                <w:bCs w:val="0"/>
                <w:i w:val="0"/>
                <w:iCs w:val="0"/>
                <w:strike w:val="0"/>
                <w:dstrike w:val="0"/>
                <w:color w:val="auto"/>
                <w:kern w:val="0"/>
                <w:sz w:val="24"/>
                <w:szCs w:val="24"/>
                <w:u w:val="none"/>
                <w:lang w:val="en-US" w:eastAsia="zh-CN" w:bidi="ar"/>
              </w:rPr>
              <w:t>15</w:t>
            </w:r>
            <w:r>
              <w:rPr>
                <w:rFonts w:hint="eastAsia" w:ascii="宋体" w:hAnsi="宋体" w:cs="宋体"/>
                <w:b w:val="0"/>
                <w:bCs w:val="0"/>
                <w:i w:val="0"/>
                <w:iCs w:val="0"/>
                <w:color w:val="000000"/>
                <w:kern w:val="0"/>
                <w:sz w:val="24"/>
                <w:szCs w:val="24"/>
                <w:u w:val="none"/>
                <w:lang w:val="en-US" w:eastAsia="zh-CN" w:bidi="ar"/>
              </w:rPr>
              <w:t>分）</w:t>
            </w:r>
          </w:p>
        </w:tc>
        <w:tc>
          <w:tcPr>
            <w:tcW w:w="6875"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00" w:lineRule="auto"/>
              <w:ind w:firstLine="0" w:firstLineChars="0"/>
              <w:jc w:val="left"/>
              <w:textAlignment w:val="auto"/>
              <w:rPr>
                <w:rFonts w:hint="eastAsia" w:ascii="宋体" w:hAnsi="宋体" w:cs="宋体"/>
                <w:b w:val="0"/>
                <w:bCs w:val="0"/>
                <w:i w:val="0"/>
                <w:iCs w:val="0"/>
                <w:color w:val="auto"/>
                <w:kern w:val="0"/>
                <w:sz w:val="24"/>
                <w:szCs w:val="24"/>
                <w:u w:val="none"/>
                <w:lang w:val="en-US" w:eastAsia="zh-CN" w:bidi="ar"/>
              </w:rPr>
            </w:pPr>
            <w:r>
              <w:rPr>
                <w:rFonts w:hint="eastAsia" w:ascii="宋体" w:hAnsi="宋体" w:cs="宋体"/>
                <w:b w:val="0"/>
                <w:bCs w:val="0"/>
                <w:i w:val="0"/>
                <w:iCs w:val="0"/>
                <w:color w:val="auto"/>
                <w:kern w:val="0"/>
                <w:sz w:val="24"/>
                <w:szCs w:val="24"/>
                <w:u w:val="none"/>
                <w:lang w:val="en-US" w:eastAsia="zh-CN" w:bidi="ar"/>
              </w:rPr>
              <w:t>提供课桌、课椅、电脑桌（双人）、小样各一套。</w:t>
            </w:r>
          </w:p>
          <w:p>
            <w:pPr>
              <w:keepNext w:val="0"/>
              <w:keepLines w:val="0"/>
              <w:pageBreakBefore w:val="0"/>
              <w:kinsoku/>
              <w:wordWrap/>
              <w:overflowPunct/>
              <w:topLinePunct w:val="0"/>
              <w:autoSpaceDE/>
              <w:autoSpaceDN/>
              <w:bidi w:val="0"/>
              <w:spacing w:line="300" w:lineRule="auto"/>
              <w:ind w:left="0" w:leftChars="0" w:firstLine="0" w:firstLineChars="0"/>
              <w:textAlignment w:val="auto"/>
              <w:rPr>
                <w:rFonts w:hint="default"/>
                <w:b/>
                <w:bCs/>
                <w:color w:val="auto"/>
                <w:lang w:val="en-US" w:eastAsia="zh-CN"/>
              </w:rPr>
            </w:pPr>
            <w:r>
              <w:rPr>
                <w:rFonts w:hint="eastAsia"/>
                <w:b/>
                <w:bCs/>
                <w:color w:val="auto"/>
                <w:lang w:val="en-US" w:eastAsia="zh-CN"/>
              </w:rPr>
              <w:t>课桌、课椅（7分）</w:t>
            </w:r>
          </w:p>
          <w:p>
            <w:pPr>
              <w:keepNext w:val="0"/>
              <w:keepLines w:val="0"/>
              <w:pageBreakBefore w:val="0"/>
              <w:widowControl/>
              <w:numPr>
                <w:ilvl w:val="0"/>
                <w:numId w:val="0"/>
              </w:numPr>
              <w:kinsoku/>
              <w:wordWrap/>
              <w:overflowPunct/>
              <w:topLinePunct w:val="0"/>
              <w:autoSpaceDE/>
              <w:autoSpaceDN/>
              <w:bidi w:val="0"/>
              <w:spacing w:line="300" w:lineRule="auto"/>
              <w:jc w:val="left"/>
              <w:textAlignment w:val="auto"/>
              <w:rPr>
                <w:rFonts w:hint="default"/>
                <w:color w:val="auto"/>
                <w:lang w:val="en-US" w:eastAsia="zh-CN"/>
              </w:rPr>
            </w:pPr>
            <w:r>
              <w:rPr>
                <w:rFonts w:hint="eastAsia" w:ascii="宋体" w:hAnsi="宋体" w:cs="宋体"/>
                <w:b w:val="0"/>
                <w:bCs w:val="0"/>
                <w:i w:val="0"/>
                <w:iCs w:val="0"/>
                <w:color w:val="auto"/>
                <w:kern w:val="0"/>
                <w:sz w:val="24"/>
                <w:szCs w:val="24"/>
                <w:u w:val="none"/>
                <w:lang w:val="en-US" w:eastAsia="zh-CN" w:bidi="ar"/>
              </w:rPr>
              <w:t>1.样品课桌、课椅满足激光镭射：（1）统一的校名（简称）汉字标识的得1分；（2）生产（出厂）年月日数字标识的得1分，（3）产品序列号数字标识的得1分；（4）刻度尺数字标识的得1分；无激光镭射标识得</w:t>
            </w:r>
            <w:r>
              <w:rPr>
                <w:rFonts w:hint="eastAsia" w:ascii="宋体" w:hAnsi="宋体" w:cs="宋体"/>
                <w:b w:val="0"/>
                <w:bCs w:val="0"/>
                <w:i w:val="0"/>
                <w:iCs w:val="0"/>
                <w:color w:val="auto"/>
                <w:kern w:val="0"/>
                <w:sz w:val="24"/>
                <w:szCs w:val="24"/>
                <w:highlight w:val="none"/>
                <w:u w:val="none"/>
                <w:shd w:val="clear"/>
                <w:lang w:val="en-US" w:eastAsia="zh-CN" w:bidi="ar"/>
              </w:rPr>
              <w:t>0分。</w:t>
            </w:r>
          </w:p>
          <w:p>
            <w:pPr>
              <w:keepNext w:val="0"/>
              <w:keepLines w:val="0"/>
              <w:pageBreakBefore w:val="0"/>
              <w:widowControl/>
              <w:numPr>
                <w:ilvl w:val="0"/>
                <w:numId w:val="0"/>
              </w:numPr>
              <w:kinsoku/>
              <w:wordWrap/>
              <w:overflowPunct/>
              <w:topLinePunct w:val="0"/>
              <w:autoSpaceDE/>
              <w:autoSpaceDN/>
              <w:bidi w:val="0"/>
              <w:spacing w:line="300" w:lineRule="auto"/>
              <w:jc w:val="left"/>
              <w:textAlignment w:val="auto"/>
              <w:rPr>
                <w:rFonts w:hint="eastAsia" w:ascii="宋体" w:hAnsi="宋体" w:cs="宋体"/>
                <w:color w:val="auto"/>
                <w:szCs w:val="21"/>
              </w:rPr>
            </w:pPr>
            <w:r>
              <w:rPr>
                <w:rFonts w:hint="eastAsia" w:ascii="宋体" w:hAnsi="宋体" w:cs="宋体"/>
                <w:b w:val="0"/>
                <w:bCs w:val="0"/>
                <w:i w:val="0"/>
                <w:iCs w:val="0"/>
                <w:color w:val="auto"/>
                <w:kern w:val="0"/>
                <w:sz w:val="24"/>
                <w:szCs w:val="24"/>
                <w:highlight w:val="none"/>
                <w:u w:val="none"/>
                <w:shd w:val="clear"/>
                <w:lang w:val="en-US" w:eastAsia="zh-CN" w:bidi="ar"/>
              </w:rPr>
              <w:t>2.</w:t>
            </w:r>
            <w:r>
              <w:rPr>
                <w:rFonts w:hint="eastAsia" w:ascii="宋体" w:hAnsi="宋体" w:cs="宋体"/>
                <w:color w:val="auto"/>
                <w:szCs w:val="21"/>
              </w:rPr>
              <w:t>表面外观：</w:t>
            </w:r>
          </w:p>
          <w:p>
            <w:pPr>
              <w:keepNext w:val="0"/>
              <w:keepLines w:val="0"/>
              <w:pageBreakBefore w:val="0"/>
              <w:widowControl/>
              <w:numPr>
                <w:ilvl w:val="0"/>
                <w:numId w:val="0"/>
              </w:numPr>
              <w:kinsoku/>
              <w:wordWrap/>
              <w:overflowPunct/>
              <w:topLinePunct w:val="0"/>
              <w:autoSpaceDE/>
              <w:autoSpaceDN/>
              <w:bidi w:val="0"/>
              <w:spacing w:line="300" w:lineRule="auto"/>
              <w:jc w:val="left"/>
              <w:textAlignment w:val="auto"/>
              <w:rPr>
                <w:rFonts w:hint="eastAsia" w:ascii="宋体" w:hAnsi="宋体" w:cs="宋体"/>
                <w:strike w:val="0"/>
                <w:dstrike w:val="0"/>
                <w:color w:val="auto"/>
                <w:szCs w:val="21"/>
                <w:lang w:val="en-US" w:eastAsia="zh-CN"/>
              </w:rPr>
            </w:pPr>
            <w:r>
              <w:rPr>
                <w:rFonts w:hint="eastAsia" w:ascii="宋体" w:hAnsi="宋体" w:cs="宋体"/>
                <w:strike w:val="0"/>
                <w:dstrike w:val="0"/>
                <w:color w:val="auto"/>
                <w:szCs w:val="21"/>
                <w:lang w:eastAsia="zh-CN"/>
              </w:rPr>
              <w:t>（</w:t>
            </w:r>
            <w:r>
              <w:rPr>
                <w:rFonts w:hint="eastAsia" w:ascii="宋体" w:hAnsi="宋体" w:cs="宋体"/>
                <w:strike w:val="0"/>
                <w:dstrike w:val="0"/>
                <w:color w:val="auto"/>
                <w:szCs w:val="21"/>
                <w:lang w:val="en-US" w:eastAsia="zh-CN"/>
              </w:rPr>
              <w:t>1</w:t>
            </w:r>
            <w:r>
              <w:rPr>
                <w:rFonts w:hint="eastAsia" w:ascii="宋体" w:hAnsi="宋体" w:cs="宋体"/>
                <w:strike w:val="0"/>
                <w:dstrike w:val="0"/>
                <w:color w:val="auto"/>
                <w:szCs w:val="21"/>
                <w:lang w:eastAsia="zh-CN"/>
              </w:rPr>
              <w:t>）</w:t>
            </w:r>
            <w:r>
              <w:rPr>
                <w:rFonts w:hint="eastAsia" w:ascii="宋体" w:hAnsi="宋体" w:cs="宋体"/>
                <w:strike w:val="0"/>
                <w:dstrike w:val="0"/>
                <w:color w:val="auto"/>
                <w:szCs w:val="21"/>
              </w:rPr>
              <w:t>表面具有耐划、耐污染(桌面抗污效果达到水笔、毛笔、铅笔、中性笔涂鸦桌面抹布沾湿即可轻松擦拭)</w:t>
            </w:r>
            <w:r>
              <w:rPr>
                <w:rFonts w:hint="eastAsia" w:ascii="宋体" w:hAnsi="宋体" w:cs="宋体"/>
                <w:strike w:val="0"/>
                <w:dstrike w:val="0"/>
                <w:color w:val="auto"/>
                <w:szCs w:val="21"/>
                <w:lang w:eastAsia="zh-CN"/>
              </w:rPr>
              <w:t>的</w:t>
            </w:r>
            <w:r>
              <w:rPr>
                <w:rFonts w:hint="eastAsia" w:ascii="宋体" w:hAnsi="宋体" w:cs="宋体"/>
                <w:strike w:val="0"/>
                <w:dstrike w:val="0"/>
                <w:color w:val="auto"/>
                <w:szCs w:val="21"/>
                <w:lang w:val="en-US" w:eastAsia="zh-CN"/>
              </w:rPr>
              <w:t>得2分，表面不耐划、不耐污的得0分；</w:t>
            </w:r>
          </w:p>
          <w:p>
            <w:pPr>
              <w:keepNext w:val="0"/>
              <w:keepLines w:val="0"/>
              <w:pageBreakBefore w:val="0"/>
              <w:widowControl/>
              <w:numPr>
                <w:ilvl w:val="0"/>
                <w:numId w:val="0"/>
              </w:numPr>
              <w:kinsoku/>
              <w:wordWrap/>
              <w:overflowPunct/>
              <w:topLinePunct w:val="0"/>
              <w:autoSpaceDE/>
              <w:autoSpaceDN/>
              <w:bidi w:val="0"/>
              <w:spacing w:line="300" w:lineRule="auto"/>
              <w:jc w:val="left"/>
              <w:textAlignment w:val="auto"/>
              <w:rPr>
                <w:rFonts w:hint="default"/>
                <w:color w:val="auto"/>
                <w:lang w:val="en-US" w:eastAsia="zh-CN"/>
              </w:rPr>
            </w:pPr>
            <w:r>
              <w:rPr>
                <w:rFonts w:hint="eastAsia" w:ascii="宋体" w:hAnsi="宋体" w:cs="宋体"/>
                <w:color w:val="auto"/>
                <w:szCs w:val="21"/>
                <w:lang w:eastAsia="zh-CN"/>
              </w:rPr>
              <w:t>（</w:t>
            </w:r>
            <w:r>
              <w:rPr>
                <w:rFonts w:hint="eastAsia" w:ascii="宋体" w:hAnsi="宋体" w:cs="宋体"/>
                <w:color w:val="auto"/>
                <w:szCs w:val="21"/>
                <w:lang w:val="en-US" w:eastAsia="zh-CN"/>
              </w:rPr>
              <w:t>2</w:t>
            </w:r>
            <w:r>
              <w:rPr>
                <w:rFonts w:hint="eastAsia" w:ascii="宋体" w:hAnsi="宋体" w:cs="宋体"/>
                <w:color w:val="auto"/>
                <w:szCs w:val="21"/>
                <w:lang w:eastAsia="zh-CN"/>
              </w:rPr>
              <w:t>）</w:t>
            </w:r>
            <w:r>
              <w:rPr>
                <w:rFonts w:hint="eastAsia" w:ascii="宋体" w:hAnsi="宋体" w:cs="宋体"/>
                <w:color w:val="auto"/>
                <w:szCs w:val="21"/>
              </w:rPr>
              <w:t>规格尺寸满足招标</w:t>
            </w:r>
            <w:r>
              <w:rPr>
                <w:rFonts w:hint="eastAsia" w:ascii="宋体" w:hAnsi="宋体" w:cs="宋体"/>
                <w:color w:val="auto"/>
                <w:szCs w:val="21"/>
                <w:lang w:val="en-US" w:eastAsia="zh-CN"/>
              </w:rPr>
              <w:t>文件要求的得1分，规格尺寸部分满足招标文件要求的得0.5分，规格尺寸全部不符合招标文件要求的得0分。</w:t>
            </w:r>
          </w:p>
          <w:p>
            <w:pPr>
              <w:keepNext w:val="0"/>
              <w:keepLines w:val="0"/>
              <w:pageBreakBefore w:val="0"/>
              <w:kinsoku/>
              <w:wordWrap/>
              <w:overflowPunct/>
              <w:topLinePunct w:val="0"/>
              <w:autoSpaceDE/>
              <w:autoSpaceDN/>
              <w:bidi w:val="0"/>
              <w:spacing w:line="300" w:lineRule="auto"/>
              <w:ind w:left="0" w:leftChars="0" w:firstLine="0" w:firstLineChars="0"/>
              <w:textAlignment w:val="auto"/>
              <w:rPr>
                <w:rFonts w:hint="eastAsia"/>
                <w:b/>
                <w:bCs/>
                <w:color w:val="auto"/>
                <w:lang w:val="en-US" w:eastAsia="zh-CN"/>
              </w:rPr>
            </w:pPr>
            <w:r>
              <w:rPr>
                <w:rFonts w:hint="eastAsia"/>
                <w:b/>
                <w:bCs/>
                <w:color w:val="auto"/>
                <w:lang w:val="en-US" w:eastAsia="zh-CN"/>
              </w:rPr>
              <w:t>电脑桌（双人）（4分）</w:t>
            </w:r>
          </w:p>
          <w:p>
            <w:pPr>
              <w:keepNext w:val="0"/>
              <w:keepLines w:val="0"/>
              <w:pageBreakBefore w:val="0"/>
              <w:numPr>
                <w:ilvl w:val="0"/>
                <w:numId w:val="0"/>
              </w:numPr>
              <w:kinsoku/>
              <w:wordWrap/>
              <w:overflowPunct/>
              <w:topLinePunct w:val="0"/>
              <w:autoSpaceDE/>
              <w:autoSpaceDN/>
              <w:bidi w:val="0"/>
              <w:spacing w:line="300" w:lineRule="auto"/>
              <w:ind w:left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1.样品的主要技术要求、尺寸、外观、材质符合招标文件要求的得1分，主要技术要求、尺寸、外观、材质不符合招标文件要求的得0分；</w:t>
            </w:r>
          </w:p>
          <w:p>
            <w:pPr>
              <w:keepNext w:val="0"/>
              <w:keepLines w:val="0"/>
              <w:pageBreakBefore w:val="0"/>
              <w:numPr>
                <w:ilvl w:val="0"/>
                <w:numId w:val="0"/>
              </w:numPr>
              <w:kinsoku/>
              <w:wordWrap/>
              <w:overflowPunct/>
              <w:topLinePunct w:val="0"/>
              <w:autoSpaceDE/>
              <w:autoSpaceDN/>
              <w:bidi w:val="0"/>
              <w:spacing w:line="300" w:lineRule="auto"/>
              <w:ind w:left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2.结构设计与采购需求符合要求，制造工艺、外观质感、表面平整度、光泽度、细节处理得当的得</w:t>
            </w:r>
            <w:r>
              <w:rPr>
                <w:rFonts w:hint="eastAsia" w:ascii="宋体" w:hAnsi="宋体" w:cs="宋体"/>
                <w:color w:val="auto"/>
                <w:lang w:val="en-US" w:eastAsia="zh-CN"/>
              </w:rPr>
              <w:t>2</w:t>
            </w:r>
            <w:r>
              <w:rPr>
                <w:rFonts w:hint="eastAsia" w:ascii="宋体" w:hAnsi="宋体" w:eastAsia="宋体" w:cs="宋体"/>
                <w:color w:val="auto"/>
                <w:lang w:val="en-US" w:eastAsia="zh-CN"/>
              </w:rPr>
              <w:t>分，结构设计与采购需求不符、制造工艺、外观质感、表面平整度、光泽度、细节处理不当的得0分；</w:t>
            </w:r>
          </w:p>
          <w:p>
            <w:pPr>
              <w:keepNext w:val="0"/>
              <w:keepLines w:val="0"/>
              <w:pageBreakBefore w:val="0"/>
              <w:numPr>
                <w:ilvl w:val="0"/>
                <w:numId w:val="0"/>
              </w:numPr>
              <w:kinsoku/>
              <w:wordWrap/>
              <w:overflowPunct/>
              <w:topLinePunct w:val="0"/>
              <w:autoSpaceDE/>
              <w:autoSpaceDN/>
              <w:bidi w:val="0"/>
              <w:spacing w:line="300" w:lineRule="auto"/>
              <w:ind w:leftChars="0"/>
              <w:textAlignment w:val="auto"/>
              <w:rPr>
                <w:rFonts w:hint="eastAsia" w:ascii="宋体" w:hAnsi="宋体" w:eastAsia="宋体" w:cs="宋体"/>
                <w:color w:val="auto"/>
                <w:lang w:val="en-US" w:eastAsia="zh-CN"/>
              </w:rPr>
            </w:pPr>
            <w:r>
              <w:rPr>
                <w:rFonts w:hint="eastAsia" w:ascii="宋体" w:hAnsi="宋体" w:eastAsia="宋体" w:cs="宋体"/>
                <w:color w:val="auto"/>
                <w:szCs w:val="21"/>
                <w:lang w:val="en-US" w:eastAsia="zh-CN"/>
              </w:rPr>
              <w:t>3.</w:t>
            </w:r>
            <w:r>
              <w:rPr>
                <w:rFonts w:hint="eastAsia" w:ascii="宋体" w:hAnsi="宋体" w:eastAsia="宋体" w:cs="宋体"/>
                <w:color w:val="auto"/>
                <w:szCs w:val="21"/>
              </w:rPr>
              <w:t>所用材料</w:t>
            </w:r>
            <w:r>
              <w:rPr>
                <w:rFonts w:hint="eastAsia" w:ascii="宋体" w:hAnsi="宋体" w:eastAsia="宋体" w:cs="宋体"/>
                <w:color w:val="auto"/>
                <w:kern w:val="0"/>
                <w:szCs w:val="24"/>
              </w:rPr>
              <w:t>（如板材、胶水、油漆）</w:t>
            </w:r>
            <w:r>
              <w:rPr>
                <w:rFonts w:hint="eastAsia" w:ascii="宋体" w:hAnsi="宋体" w:eastAsia="宋体" w:cs="宋体"/>
                <w:color w:val="auto"/>
                <w:kern w:val="0"/>
                <w:szCs w:val="24"/>
                <w:lang w:val="en-US" w:eastAsia="zh-CN"/>
              </w:rPr>
              <w:t>无异味</w:t>
            </w:r>
            <w:r>
              <w:rPr>
                <w:rFonts w:hint="eastAsia" w:ascii="宋体" w:hAnsi="宋体" w:eastAsia="宋体" w:cs="宋体"/>
                <w:color w:val="auto"/>
                <w:kern w:val="0"/>
                <w:szCs w:val="24"/>
                <w:lang w:eastAsia="zh-CN"/>
              </w:rPr>
              <w:t>的</w:t>
            </w:r>
            <w:r>
              <w:rPr>
                <w:rFonts w:hint="eastAsia" w:ascii="宋体" w:hAnsi="宋体" w:eastAsia="宋体" w:cs="宋体"/>
                <w:color w:val="auto"/>
                <w:kern w:val="0"/>
                <w:szCs w:val="24"/>
                <w:lang w:val="en-US" w:eastAsia="zh-CN"/>
              </w:rPr>
              <w:t>得</w:t>
            </w:r>
            <w:r>
              <w:rPr>
                <w:rFonts w:hint="eastAsia" w:ascii="宋体" w:hAnsi="宋体" w:cs="宋体"/>
                <w:color w:val="auto"/>
                <w:kern w:val="0"/>
                <w:szCs w:val="24"/>
                <w:lang w:val="en-US" w:eastAsia="zh-CN"/>
              </w:rPr>
              <w:t>1</w:t>
            </w:r>
            <w:r>
              <w:rPr>
                <w:rFonts w:hint="eastAsia" w:ascii="宋体" w:hAnsi="宋体" w:eastAsia="宋体" w:cs="宋体"/>
                <w:color w:val="auto"/>
                <w:kern w:val="0"/>
                <w:szCs w:val="24"/>
                <w:lang w:val="en-US" w:eastAsia="zh-CN"/>
              </w:rPr>
              <w:t>分，</w:t>
            </w:r>
            <w:r>
              <w:rPr>
                <w:rFonts w:hint="eastAsia" w:ascii="宋体" w:hAnsi="宋体" w:eastAsia="宋体" w:cs="宋体"/>
                <w:color w:val="auto"/>
                <w:szCs w:val="21"/>
              </w:rPr>
              <w:t>所用材料</w:t>
            </w:r>
            <w:r>
              <w:rPr>
                <w:rFonts w:hint="eastAsia" w:ascii="宋体" w:hAnsi="宋体" w:eastAsia="宋体" w:cs="宋体"/>
                <w:color w:val="auto"/>
                <w:kern w:val="0"/>
                <w:szCs w:val="24"/>
              </w:rPr>
              <w:t>（如板材、胶水、油漆）</w:t>
            </w:r>
            <w:r>
              <w:rPr>
                <w:rFonts w:hint="eastAsia" w:ascii="宋体" w:hAnsi="宋体" w:eastAsia="宋体" w:cs="宋体"/>
                <w:color w:val="auto"/>
                <w:kern w:val="0"/>
                <w:szCs w:val="24"/>
                <w:lang w:val="en-US" w:eastAsia="zh-CN"/>
              </w:rPr>
              <w:t>有少许异味</w:t>
            </w:r>
            <w:r>
              <w:rPr>
                <w:rFonts w:hint="eastAsia" w:ascii="宋体" w:hAnsi="宋体" w:eastAsia="宋体" w:cs="宋体"/>
                <w:color w:val="auto"/>
                <w:kern w:val="0"/>
                <w:szCs w:val="24"/>
                <w:lang w:eastAsia="zh-CN"/>
              </w:rPr>
              <w:t>的</w:t>
            </w:r>
            <w:r>
              <w:rPr>
                <w:rFonts w:hint="eastAsia" w:ascii="宋体" w:hAnsi="宋体" w:eastAsia="宋体" w:cs="宋体"/>
                <w:color w:val="auto"/>
                <w:kern w:val="0"/>
                <w:szCs w:val="24"/>
                <w:lang w:val="en-US" w:eastAsia="zh-CN"/>
              </w:rPr>
              <w:t>得</w:t>
            </w:r>
            <w:r>
              <w:rPr>
                <w:rFonts w:hint="eastAsia" w:ascii="宋体" w:hAnsi="宋体" w:cs="宋体"/>
                <w:color w:val="auto"/>
                <w:kern w:val="0"/>
                <w:szCs w:val="24"/>
                <w:lang w:val="en-US" w:eastAsia="zh-CN"/>
              </w:rPr>
              <w:t>0</w:t>
            </w:r>
            <w:r>
              <w:rPr>
                <w:rFonts w:hint="eastAsia" w:ascii="宋体" w:hAnsi="宋体" w:eastAsia="宋体" w:cs="宋体"/>
                <w:color w:val="auto"/>
                <w:kern w:val="0"/>
                <w:szCs w:val="24"/>
                <w:lang w:val="en-US" w:eastAsia="zh-CN"/>
              </w:rPr>
              <w:t>分。</w:t>
            </w:r>
          </w:p>
          <w:p>
            <w:pPr>
              <w:keepNext w:val="0"/>
              <w:keepLines w:val="0"/>
              <w:pageBreakBefore w:val="0"/>
              <w:kinsoku/>
              <w:wordWrap/>
              <w:overflowPunct/>
              <w:topLinePunct w:val="0"/>
              <w:autoSpaceDE/>
              <w:autoSpaceDN/>
              <w:bidi w:val="0"/>
              <w:spacing w:line="300" w:lineRule="auto"/>
              <w:ind w:left="0" w:leftChars="0" w:firstLine="0" w:firstLineChars="0"/>
              <w:textAlignment w:val="auto"/>
              <w:rPr>
                <w:rFonts w:hint="default"/>
                <w:b/>
                <w:bCs/>
                <w:color w:val="auto"/>
                <w:lang w:val="en-US" w:eastAsia="zh-CN"/>
              </w:rPr>
            </w:pPr>
            <w:r>
              <w:rPr>
                <w:rFonts w:hint="eastAsia"/>
                <w:b/>
                <w:bCs/>
                <w:color w:val="auto"/>
                <w:lang w:val="en-US" w:eastAsia="zh-CN"/>
              </w:rPr>
              <w:t>小样一套（4分）</w:t>
            </w:r>
          </w:p>
          <w:p>
            <w:pPr>
              <w:keepNext w:val="0"/>
              <w:keepLines w:val="0"/>
              <w:pageBreakBefore w:val="0"/>
              <w:widowControl/>
              <w:numPr>
                <w:ilvl w:val="0"/>
                <w:numId w:val="0"/>
              </w:numPr>
              <w:kinsoku/>
              <w:wordWrap/>
              <w:overflowPunct/>
              <w:topLinePunct w:val="0"/>
              <w:autoSpaceDE/>
              <w:autoSpaceDN/>
              <w:bidi w:val="0"/>
              <w:spacing w:line="300" w:lineRule="auto"/>
              <w:jc w:val="left"/>
              <w:textAlignment w:val="auto"/>
              <w:rPr>
                <w:rFonts w:hint="eastAsia" w:ascii="宋体" w:hAnsi="宋体" w:cs="宋体"/>
                <w:b w:val="0"/>
                <w:bCs w:val="0"/>
                <w:i w:val="0"/>
                <w:iCs w:val="0"/>
                <w:color w:val="auto"/>
                <w:kern w:val="0"/>
                <w:sz w:val="24"/>
                <w:szCs w:val="24"/>
                <w:u w:val="none"/>
                <w:lang w:val="en-US" w:eastAsia="zh-CN" w:bidi="ar"/>
              </w:rPr>
            </w:pPr>
            <w:r>
              <w:rPr>
                <w:rFonts w:hint="eastAsia" w:ascii="宋体" w:hAnsi="宋体" w:cs="宋体"/>
                <w:b w:val="0"/>
                <w:bCs w:val="0"/>
                <w:i w:val="0"/>
                <w:iCs w:val="0"/>
                <w:color w:val="auto"/>
                <w:kern w:val="0"/>
                <w:sz w:val="24"/>
                <w:szCs w:val="24"/>
                <w:u w:val="none"/>
                <w:lang w:val="en-US" w:eastAsia="zh-CN" w:bidi="ar"/>
              </w:rPr>
              <w:t>小样工艺程度：</w:t>
            </w:r>
          </w:p>
          <w:p>
            <w:pPr>
              <w:keepNext w:val="0"/>
              <w:keepLines w:val="0"/>
              <w:pageBreakBefore w:val="0"/>
              <w:widowControl/>
              <w:numPr>
                <w:ilvl w:val="0"/>
                <w:numId w:val="0"/>
              </w:numPr>
              <w:kinsoku/>
              <w:wordWrap/>
              <w:overflowPunct/>
              <w:topLinePunct w:val="0"/>
              <w:autoSpaceDE/>
              <w:autoSpaceDN/>
              <w:bidi w:val="0"/>
              <w:spacing w:line="300" w:lineRule="auto"/>
              <w:jc w:val="left"/>
              <w:textAlignment w:val="auto"/>
              <w:rPr>
                <w:rFonts w:hint="eastAsia" w:ascii="宋体" w:hAnsi="宋体" w:cs="宋体"/>
                <w:b w:val="0"/>
                <w:bCs w:val="0"/>
                <w:i w:val="0"/>
                <w:iCs w:val="0"/>
                <w:color w:val="auto"/>
                <w:kern w:val="0"/>
                <w:sz w:val="24"/>
                <w:szCs w:val="24"/>
                <w:u w:val="none"/>
                <w:lang w:val="en-US" w:eastAsia="zh-CN" w:bidi="ar"/>
              </w:rPr>
            </w:pPr>
            <w:r>
              <w:rPr>
                <w:rFonts w:hint="eastAsia" w:ascii="宋体" w:hAnsi="宋体" w:cs="宋体"/>
                <w:b w:val="0"/>
                <w:bCs w:val="0"/>
                <w:i w:val="0"/>
                <w:iCs w:val="0"/>
                <w:color w:val="auto"/>
                <w:kern w:val="0"/>
                <w:sz w:val="24"/>
                <w:szCs w:val="24"/>
                <w:u w:val="none"/>
                <w:lang w:val="en-US" w:eastAsia="zh-CN" w:bidi="ar"/>
              </w:rPr>
              <w:t>1.包括（</w:t>
            </w:r>
            <w:r>
              <w:rPr>
                <w:rFonts w:hint="eastAsia" w:hAnsi="宋体" w:cs="宋体"/>
                <w:color w:val="auto"/>
                <w:sz w:val="24"/>
                <w:szCs w:val="24"/>
                <w:lang w:val="en-US" w:eastAsia="zh-CN"/>
              </w:rPr>
              <w:t>塑胶桌面、塑胶书斗、钢管、课桌椅前后脚垫、塑胶靠背、塑胶坐垫、课桌椅手摇升降组件</w:t>
            </w:r>
            <w:r>
              <w:rPr>
                <w:rFonts w:hint="eastAsia" w:ascii="宋体" w:hAnsi="宋体" w:cs="宋体"/>
                <w:b w:val="0"/>
                <w:bCs w:val="0"/>
                <w:i w:val="0"/>
                <w:iCs w:val="0"/>
                <w:color w:val="auto"/>
                <w:kern w:val="0"/>
                <w:sz w:val="24"/>
                <w:szCs w:val="24"/>
                <w:u w:val="none"/>
                <w:lang w:val="en-US" w:eastAsia="zh-CN" w:bidi="ar"/>
              </w:rPr>
              <w:t>）主要材料参数符合招标要求的得1分，主要材料参数不符合招标文件要求的得0分；</w:t>
            </w:r>
          </w:p>
          <w:p>
            <w:pPr>
              <w:keepNext w:val="0"/>
              <w:keepLines w:val="0"/>
              <w:pageBreakBefore w:val="0"/>
              <w:widowControl/>
              <w:numPr>
                <w:ilvl w:val="0"/>
                <w:numId w:val="0"/>
              </w:numPr>
              <w:kinsoku/>
              <w:wordWrap/>
              <w:overflowPunct/>
              <w:topLinePunct w:val="0"/>
              <w:autoSpaceDE/>
              <w:autoSpaceDN/>
              <w:bidi w:val="0"/>
              <w:spacing w:line="300" w:lineRule="auto"/>
              <w:jc w:val="left"/>
              <w:textAlignment w:val="auto"/>
              <w:rPr>
                <w:rFonts w:hint="eastAsia" w:ascii="宋体" w:hAnsi="宋体" w:cs="宋体"/>
                <w:b w:val="0"/>
                <w:bCs w:val="0"/>
                <w:i w:val="0"/>
                <w:iCs w:val="0"/>
                <w:color w:val="auto"/>
                <w:kern w:val="0"/>
                <w:sz w:val="24"/>
                <w:szCs w:val="24"/>
                <w:u w:val="none"/>
                <w:lang w:val="en-US" w:eastAsia="zh-CN" w:bidi="ar"/>
              </w:rPr>
            </w:pPr>
            <w:r>
              <w:rPr>
                <w:rFonts w:hint="eastAsia" w:ascii="宋体" w:hAnsi="宋体" w:cs="宋体"/>
                <w:b w:val="0"/>
                <w:bCs w:val="0"/>
                <w:i w:val="0"/>
                <w:iCs w:val="0"/>
                <w:color w:val="auto"/>
                <w:kern w:val="0"/>
                <w:sz w:val="24"/>
                <w:szCs w:val="24"/>
                <w:u w:val="none"/>
                <w:lang w:val="en-US" w:eastAsia="zh-CN" w:bidi="ar"/>
              </w:rPr>
              <w:t>2.表面洁净，平整，无油垢、防滑性能好的得1分，表面不洁净，不平整；有油垢、防滑性能差的得0分；</w:t>
            </w:r>
          </w:p>
          <w:p>
            <w:pPr>
              <w:keepNext w:val="0"/>
              <w:keepLines w:val="0"/>
              <w:pageBreakBefore w:val="0"/>
              <w:widowControl/>
              <w:numPr>
                <w:ilvl w:val="0"/>
                <w:numId w:val="0"/>
              </w:numPr>
              <w:kinsoku/>
              <w:wordWrap/>
              <w:overflowPunct/>
              <w:topLinePunct w:val="0"/>
              <w:autoSpaceDE/>
              <w:autoSpaceDN/>
              <w:bidi w:val="0"/>
              <w:spacing w:line="300" w:lineRule="auto"/>
              <w:jc w:val="left"/>
              <w:textAlignment w:val="auto"/>
              <w:rPr>
                <w:rFonts w:hint="eastAsia" w:ascii="宋体" w:hAnsi="宋体" w:cs="宋体"/>
                <w:color w:val="auto"/>
                <w:szCs w:val="21"/>
                <w:lang w:val="en-US" w:eastAsia="zh-CN"/>
              </w:rPr>
            </w:pPr>
            <w:r>
              <w:rPr>
                <w:rFonts w:hint="eastAsia" w:ascii="宋体" w:hAnsi="宋体" w:cs="宋体"/>
                <w:b w:val="0"/>
                <w:bCs w:val="0"/>
                <w:i w:val="0"/>
                <w:iCs w:val="0"/>
                <w:color w:val="auto"/>
                <w:kern w:val="0"/>
                <w:sz w:val="24"/>
                <w:szCs w:val="24"/>
                <w:u w:val="none"/>
                <w:lang w:val="en-US" w:eastAsia="zh-CN" w:bidi="ar"/>
              </w:rPr>
              <w:t>3.钢</w:t>
            </w:r>
            <w:r>
              <w:rPr>
                <w:rFonts w:hint="eastAsia" w:ascii="宋体" w:hAnsi="宋体" w:cs="宋体"/>
                <w:color w:val="auto"/>
                <w:szCs w:val="21"/>
              </w:rPr>
              <w:t>管材厚度、表面焊接、弯管处无凹陷</w:t>
            </w:r>
            <w:r>
              <w:rPr>
                <w:rFonts w:hint="eastAsia" w:ascii="宋体" w:hAnsi="宋体" w:cs="宋体"/>
                <w:color w:val="auto"/>
                <w:szCs w:val="21"/>
                <w:lang w:eastAsia="zh-CN"/>
              </w:rPr>
              <w:t>的</w:t>
            </w:r>
            <w:r>
              <w:rPr>
                <w:rFonts w:hint="eastAsia" w:ascii="宋体" w:hAnsi="宋体" w:cs="宋体"/>
                <w:color w:val="auto"/>
                <w:szCs w:val="21"/>
                <w:lang w:val="en-US" w:eastAsia="zh-CN"/>
              </w:rPr>
              <w:t>得1分，</w:t>
            </w:r>
            <w:r>
              <w:rPr>
                <w:rFonts w:hint="eastAsia" w:ascii="宋体" w:hAnsi="宋体" w:cs="宋体"/>
                <w:b w:val="0"/>
                <w:bCs w:val="0"/>
                <w:i w:val="0"/>
                <w:iCs w:val="0"/>
                <w:color w:val="auto"/>
                <w:kern w:val="0"/>
                <w:sz w:val="24"/>
                <w:szCs w:val="24"/>
                <w:u w:val="none"/>
                <w:lang w:val="en-US" w:eastAsia="zh-CN" w:bidi="ar"/>
              </w:rPr>
              <w:t>钢</w:t>
            </w:r>
            <w:r>
              <w:rPr>
                <w:rFonts w:hint="eastAsia" w:ascii="宋体" w:hAnsi="宋体" w:cs="宋体"/>
                <w:color w:val="auto"/>
                <w:szCs w:val="21"/>
              </w:rPr>
              <w:t>管材厚度、表面焊接、弯管处</w:t>
            </w:r>
            <w:r>
              <w:rPr>
                <w:rFonts w:hint="eastAsia" w:ascii="宋体" w:hAnsi="宋体" w:cs="宋体"/>
                <w:color w:val="auto"/>
                <w:szCs w:val="21"/>
                <w:lang w:val="en-US" w:eastAsia="zh-CN"/>
              </w:rPr>
              <w:t>有</w:t>
            </w:r>
            <w:r>
              <w:rPr>
                <w:rFonts w:hint="eastAsia" w:ascii="宋体" w:hAnsi="宋体" w:cs="宋体"/>
                <w:color w:val="auto"/>
                <w:szCs w:val="21"/>
              </w:rPr>
              <w:t>凹陷</w:t>
            </w:r>
            <w:r>
              <w:rPr>
                <w:rFonts w:hint="eastAsia" w:ascii="宋体" w:hAnsi="宋体" w:cs="宋体"/>
                <w:color w:val="auto"/>
                <w:szCs w:val="21"/>
                <w:lang w:eastAsia="zh-CN"/>
              </w:rPr>
              <w:t>的</w:t>
            </w:r>
            <w:r>
              <w:rPr>
                <w:rFonts w:hint="eastAsia" w:ascii="宋体" w:hAnsi="宋体" w:cs="宋体"/>
                <w:color w:val="auto"/>
                <w:szCs w:val="21"/>
                <w:lang w:val="en-US" w:eastAsia="zh-CN"/>
              </w:rPr>
              <w:t>得0分；</w:t>
            </w:r>
          </w:p>
          <w:p>
            <w:pPr>
              <w:keepNext w:val="0"/>
              <w:keepLines w:val="0"/>
              <w:pageBreakBefore w:val="0"/>
              <w:widowControl/>
              <w:numPr>
                <w:ilvl w:val="0"/>
                <w:numId w:val="0"/>
              </w:numPr>
              <w:kinsoku/>
              <w:wordWrap/>
              <w:overflowPunct/>
              <w:topLinePunct w:val="0"/>
              <w:autoSpaceDE/>
              <w:autoSpaceDN/>
              <w:bidi w:val="0"/>
              <w:spacing w:line="300" w:lineRule="auto"/>
              <w:jc w:val="left"/>
              <w:textAlignment w:val="auto"/>
              <w:rPr>
                <w:rFonts w:hint="default"/>
                <w:color w:val="auto"/>
                <w:lang w:val="en-US" w:eastAsia="zh-CN"/>
              </w:rPr>
            </w:pPr>
            <w:r>
              <w:rPr>
                <w:rFonts w:hint="eastAsia" w:ascii="宋体" w:hAnsi="宋体" w:cs="宋体"/>
                <w:color w:val="auto"/>
                <w:szCs w:val="21"/>
                <w:lang w:val="en-US" w:eastAsia="zh-CN"/>
              </w:rPr>
              <w:t>4.</w:t>
            </w:r>
            <w:r>
              <w:rPr>
                <w:rFonts w:hint="eastAsia" w:ascii="宋体" w:hAnsi="宋体" w:cs="宋体"/>
                <w:color w:val="auto"/>
                <w:szCs w:val="21"/>
              </w:rPr>
              <w:t>手摇传动组件摇动升降顺畅、</w:t>
            </w:r>
            <w:r>
              <w:rPr>
                <w:rFonts w:hint="eastAsia" w:ascii="宋体" w:hAnsi="宋体" w:cs="宋体"/>
                <w:color w:val="auto"/>
                <w:szCs w:val="21"/>
                <w:lang w:val="en-US" w:eastAsia="zh-CN"/>
              </w:rPr>
              <w:t>无</w:t>
            </w:r>
            <w:r>
              <w:rPr>
                <w:rFonts w:hint="eastAsia" w:ascii="宋体" w:hAnsi="宋体" w:cs="宋体"/>
                <w:color w:val="auto"/>
                <w:szCs w:val="21"/>
              </w:rPr>
              <w:t>卡顿</w:t>
            </w:r>
            <w:r>
              <w:rPr>
                <w:rFonts w:hint="eastAsia" w:ascii="宋体" w:hAnsi="宋体" w:cs="宋体"/>
                <w:color w:val="auto"/>
                <w:szCs w:val="21"/>
                <w:lang w:eastAsia="zh-CN"/>
              </w:rPr>
              <w:t>的</w:t>
            </w:r>
            <w:r>
              <w:rPr>
                <w:rFonts w:hint="eastAsia" w:ascii="宋体" w:hAnsi="宋体" w:cs="宋体"/>
                <w:color w:val="auto"/>
                <w:szCs w:val="21"/>
                <w:lang w:val="en-US" w:eastAsia="zh-CN"/>
              </w:rPr>
              <w:t>得1分，</w:t>
            </w:r>
            <w:r>
              <w:rPr>
                <w:rFonts w:hint="eastAsia" w:ascii="宋体" w:hAnsi="宋体" w:cs="宋体"/>
                <w:color w:val="auto"/>
                <w:szCs w:val="21"/>
              </w:rPr>
              <w:t>手摇传动组件摇动升降</w:t>
            </w:r>
            <w:r>
              <w:rPr>
                <w:rFonts w:hint="eastAsia" w:ascii="宋体" w:hAnsi="宋体" w:cs="宋体"/>
                <w:color w:val="auto"/>
                <w:szCs w:val="21"/>
                <w:lang w:val="en-US" w:eastAsia="zh-CN"/>
              </w:rPr>
              <w:t>卡</w:t>
            </w:r>
            <w:r>
              <w:rPr>
                <w:rFonts w:hint="eastAsia" w:ascii="宋体" w:hAnsi="宋体" w:cs="宋体"/>
                <w:color w:val="auto"/>
                <w:szCs w:val="21"/>
              </w:rPr>
              <w:t>顿</w:t>
            </w:r>
            <w:r>
              <w:rPr>
                <w:rFonts w:hint="eastAsia" w:ascii="宋体" w:hAnsi="宋体" w:cs="宋体"/>
                <w:color w:val="auto"/>
                <w:szCs w:val="21"/>
                <w:lang w:eastAsia="zh-CN"/>
              </w:rPr>
              <w:t>的</w:t>
            </w:r>
            <w:r>
              <w:rPr>
                <w:rFonts w:hint="eastAsia" w:ascii="宋体" w:hAnsi="宋体" w:cs="宋体"/>
                <w:color w:val="auto"/>
                <w:szCs w:val="21"/>
                <w:lang w:val="en-US" w:eastAsia="zh-CN"/>
              </w:rPr>
              <w:t>得0分。</w:t>
            </w:r>
          </w:p>
          <w:p>
            <w:pPr>
              <w:keepNext w:val="0"/>
              <w:keepLines w:val="0"/>
              <w:pageBreakBefore w:val="0"/>
              <w:widowControl/>
              <w:kinsoku/>
              <w:wordWrap/>
              <w:overflowPunct/>
              <w:topLinePunct w:val="0"/>
              <w:autoSpaceDE/>
              <w:autoSpaceDN/>
              <w:bidi w:val="0"/>
              <w:spacing w:line="300" w:lineRule="auto"/>
              <w:ind w:firstLine="0" w:firstLineChars="0"/>
              <w:jc w:val="left"/>
              <w:textAlignment w:val="auto"/>
              <w:rPr>
                <w:rFonts w:hint="default" w:ascii="宋体" w:hAnsi="宋体" w:cs="宋体"/>
                <w:b w:val="0"/>
                <w:bCs w:val="0"/>
                <w:i w:val="0"/>
                <w:iCs w:val="0"/>
                <w:color w:val="auto"/>
                <w:kern w:val="0"/>
                <w:sz w:val="24"/>
                <w:szCs w:val="24"/>
                <w:u w:val="none"/>
                <w:lang w:val="en-US" w:eastAsia="zh-CN" w:bidi="ar"/>
              </w:rPr>
            </w:pPr>
            <w:r>
              <w:rPr>
                <w:rFonts w:hint="eastAsia" w:ascii="宋体" w:hAnsi="宋体" w:cs="宋体"/>
                <w:b/>
                <w:bCs/>
                <w:color w:val="auto"/>
                <w:szCs w:val="24"/>
              </w:rPr>
              <w:t>（未提供样品或样品提供不全的作无效标处理。）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1112" w:type="dxa"/>
            <w:vMerge w:val="restar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textAlignment w:val="auto"/>
              <w:rPr>
                <w:rFonts w:ascii="宋体" w:hAnsi="宋体" w:cs="宋体"/>
                <w:szCs w:val="24"/>
              </w:rPr>
            </w:pPr>
            <w:r>
              <w:rPr>
                <w:rFonts w:hint="eastAsia" w:ascii="宋体" w:hAnsi="宋体" w:cs="宋体"/>
                <w:szCs w:val="24"/>
              </w:rPr>
              <w:t>商务分</w:t>
            </w:r>
          </w:p>
          <w:p>
            <w:pPr>
              <w:keepNext w:val="0"/>
              <w:keepLines w:val="0"/>
              <w:pageBreakBefore w:val="0"/>
              <w:kinsoku/>
              <w:wordWrap/>
              <w:overflowPunct/>
              <w:topLinePunct w:val="0"/>
              <w:autoSpaceDE/>
              <w:autoSpaceDN/>
              <w:bidi w:val="0"/>
              <w:spacing w:line="300" w:lineRule="auto"/>
              <w:ind w:firstLine="0" w:firstLineChars="0"/>
              <w:textAlignment w:val="auto"/>
              <w:rPr>
                <w:rFonts w:ascii="宋体" w:hAnsi="宋体" w:cs="宋体"/>
                <w:szCs w:val="24"/>
              </w:rPr>
            </w:pPr>
            <w:r>
              <w:rPr>
                <w:rFonts w:hint="eastAsia" w:ascii="宋体" w:hAnsi="宋体" w:cs="宋体"/>
                <w:szCs w:val="24"/>
              </w:rPr>
              <w:t>（</w:t>
            </w:r>
            <w:r>
              <w:rPr>
                <w:rFonts w:hint="eastAsia" w:ascii="宋体" w:hAnsi="宋体" w:cs="宋体"/>
                <w:szCs w:val="24"/>
                <w:lang w:val="en-US" w:eastAsia="zh-CN"/>
              </w:rPr>
              <w:t>7</w:t>
            </w:r>
            <w:r>
              <w:rPr>
                <w:rFonts w:hint="eastAsia" w:ascii="宋体" w:hAnsi="宋体" w:cs="宋体"/>
                <w:szCs w:val="24"/>
              </w:rPr>
              <w:t>分）</w:t>
            </w:r>
          </w:p>
        </w:tc>
        <w:tc>
          <w:tcPr>
            <w:tcW w:w="1349"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jc w:val="center"/>
              <w:textAlignment w:val="auto"/>
              <w:rPr>
                <w:rFonts w:ascii="宋体" w:hAnsi="宋体" w:cs="宋体"/>
                <w:szCs w:val="24"/>
              </w:rPr>
            </w:pPr>
            <w:r>
              <w:rPr>
                <w:rFonts w:hint="eastAsia" w:ascii="宋体" w:hAnsi="宋体" w:cs="宋体"/>
                <w:szCs w:val="24"/>
              </w:rPr>
              <w:t>相关证书</w:t>
            </w:r>
          </w:p>
          <w:p>
            <w:pPr>
              <w:keepNext w:val="0"/>
              <w:keepLines w:val="0"/>
              <w:pageBreakBefore w:val="0"/>
              <w:kinsoku/>
              <w:wordWrap/>
              <w:overflowPunct/>
              <w:topLinePunct w:val="0"/>
              <w:autoSpaceDE/>
              <w:autoSpaceDN/>
              <w:bidi w:val="0"/>
              <w:spacing w:line="300" w:lineRule="auto"/>
              <w:ind w:firstLine="0" w:firstLineChars="0"/>
              <w:jc w:val="center"/>
              <w:textAlignment w:val="auto"/>
              <w:rPr>
                <w:rFonts w:ascii="宋体" w:hAnsi="宋体" w:cs="宋体"/>
                <w:szCs w:val="24"/>
              </w:rPr>
            </w:pPr>
            <w:r>
              <w:rPr>
                <w:rFonts w:hint="eastAsia" w:ascii="宋体" w:hAnsi="宋体" w:cs="宋体"/>
                <w:szCs w:val="24"/>
              </w:rPr>
              <w:t>（</w:t>
            </w:r>
            <w:r>
              <w:rPr>
                <w:rFonts w:hint="eastAsia" w:ascii="宋体" w:hAnsi="宋体" w:cs="宋体"/>
                <w:szCs w:val="24"/>
                <w:lang w:val="en-US" w:eastAsia="zh-CN"/>
              </w:rPr>
              <w:t>4</w:t>
            </w:r>
            <w:r>
              <w:rPr>
                <w:rFonts w:hint="eastAsia" w:ascii="宋体" w:hAnsi="宋体" w:cs="宋体"/>
                <w:szCs w:val="24"/>
              </w:rPr>
              <w:t>分）</w:t>
            </w:r>
          </w:p>
        </w:tc>
        <w:tc>
          <w:tcPr>
            <w:tcW w:w="6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77"/>
              </w:tabs>
              <w:kinsoku/>
              <w:wordWrap/>
              <w:overflowPunct/>
              <w:topLinePunct w:val="0"/>
              <w:autoSpaceDE/>
              <w:autoSpaceDN/>
              <w:bidi w:val="0"/>
              <w:spacing w:line="300" w:lineRule="auto"/>
              <w:ind w:firstLine="0" w:firstLineChars="0"/>
              <w:textAlignment w:val="auto"/>
              <w:rPr>
                <w:rFonts w:hint="eastAsia" w:ascii="宋体" w:hAnsi="宋体" w:eastAsia="宋体" w:cs="宋体"/>
                <w:strike w:val="0"/>
                <w:dstrike w:val="0"/>
                <w:color w:val="auto"/>
                <w:szCs w:val="24"/>
              </w:rPr>
            </w:pPr>
            <w:r>
              <w:rPr>
                <w:rFonts w:hint="eastAsia" w:ascii="宋体" w:hAnsi="宋体" w:cs="宋体"/>
                <w:strike w:val="0"/>
                <w:dstrike w:val="0"/>
                <w:color w:val="auto"/>
                <w:szCs w:val="24"/>
              </w:rPr>
              <w:t>1.投标人具有有效期内</w:t>
            </w:r>
            <w:r>
              <w:rPr>
                <w:rFonts w:hint="eastAsia" w:ascii="宋体" w:hAnsi="宋体" w:eastAsia="宋体" w:cs="宋体"/>
                <w:strike w:val="0"/>
                <w:dstrike w:val="0"/>
                <w:color w:val="auto"/>
                <w:szCs w:val="24"/>
              </w:rPr>
              <w:t>的</w:t>
            </w:r>
            <w:r>
              <w:rPr>
                <w:rFonts w:hint="eastAsia" w:ascii="宋体" w:hAnsi="宋体" w:cs="宋体"/>
                <w:strike w:val="0"/>
                <w:dstrike w:val="0"/>
                <w:color w:val="auto"/>
                <w:szCs w:val="24"/>
                <w:lang w:val="en-US" w:eastAsia="zh-CN"/>
              </w:rPr>
              <w:t>CQTA品质验证证书</w:t>
            </w:r>
            <w:r>
              <w:rPr>
                <w:rFonts w:hint="eastAsia" w:ascii="宋体" w:hAnsi="宋体" w:eastAsia="宋体" w:cs="宋体"/>
                <w:strike w:val="0"/>
                <w:dstrike w:val="0"/>
                <w:color w:val="auto"/>
                <w:szCs w:val="24"/>
              </w:rPr>
              <w:t>的得</w:t>
            </w:r>
            <w:r>
              <w:rPr>
                <w:rFonts w:hint="eastAsia" w:ascii="宋体" w:hAnsi="宋体" w:eastAsia="宋体" w:cs="宋体"/>
                <w:strike w:val="0"/>
                <w:dstrike w:val="0"/>
                <w:color w:val="auto"/>
                <w:szCs w:val="24"/>
                <w:lang w:val="en-US" w:eastAsia="zh-CN"/>
              </w:rPr>
              <w:t>1</w:t>
            </w:r>
            <w:r>
              <w:rPr>
                <w:rFonts w:hint="eastAsia" w:ascii="宋体" w:hAnsi="宋体" w:eastAsia="宋体" w:cs="宋体"/>
                <w:strike w:val="0"/>
                <w:dstrike w:val="0"/>
                <w:color w:val="auto"/>
                <w:szCs w:val="24"/>
              </w:rPr>
              <w:t>分。</w:t>
            </w:r>
          </w:p>
          <w:p>
            <w:pPr>
              <w:keepNext w:val="0"/>
              <w:keepLines w:val="0"/>
              <w:pageBreakBefore w:val="0"/>
              <w:tabs>
                <w:tab w:val="left" w:pos="877"/>
              </w:tabs>
              <w:kinsoku/>
              <w:wordWrap/>
              <w:overflowPunct/>
              <w:topLinePunct w:val="0"/>
              <w:autoSpaceDE/>
              <w:autoSpaceDN/>
              <w:bidi w:val="0"/>
              <w:spacing w:line="300" w:lineRule="auto"/>
              <w:ind w:firstLine="0" w:firstLineChars="0"/>
              <w:textAlignment w:val="auto"/>
              <w:rPr>
                <w:rFonts w:hint="eastAsia" w:ascii="宋体" w:hAnsi="宋体" w:cs="宋体"/>
                <w:strike w:val="0"/>
                <w:color w:val="auto"/>
                <w:szCs w:val="24"/>
              </w:rPr>
            </w:pPr>
            <w:r>
              <w:rPr>
                <w:rFonts w:hint="eastAsia" w:ascii="宋体" w:hAnsi="宋体" w:cs="宋体"/>
                <w:strike w:val="0"/>
                <w:dstrike w:val="0"/>
                <w:color w:val="auto"/>
                <w:szCs w:val="24"/>
                <w:lang w:val="en-US" w:eastAsia="zh-CN"/>
              </w:rPr>
              <w:t>2</w:t>
            </w:r>
            <w:r>
              <w:rPr>
                <w:rFonts w:hint="eastAsia" w:ascii="宋体" w:hAnsi="宋体" w:cs="宋体"/>
                <w:strike w:val="0"/>
                <w:dstrike w:val="0"/>
                <w:color w:val="auto"/>
                <w:szCs w:val="24"/>
              </w:rPr>
              <w:t>.投标人具有有效期内的</w:t>
            </w:r>
            <w:r>
              <w:rPr>
                <w:rFonts w:hint="eastAsia" w:ascii="宋体" w:hAnsi="宋体" w:cs="宋体"/>
                <w:strike w:val="0"/>
                <w:dstrike w:val="0"/>
                <w:color w:val="auto"/>
                <w:szCs w:val="24"/>
                <w:lang w:val="en-US" w:eastAsia="zh-CN"/>
              </w:rPr>
              <w:t>企业质量诚信评价体系认证证书</w:t>
            </w:r>
            <w:r>
              <w:rPr>
                <w:rFonts w:hint="eastAsia" w:ascii="宋体" w:hAnsi="宋体" w:cs="宋体"/>
                <w:strike w:val="0"/>
                <w:dstrike w:val="0"/>
                <w:color w:val="auto"/>
                <w:szCs w:val="24"/>
              </w:rPr>
              <w:t>的得</w:t>
            </w:r>
            <w:r>
              <w:rPr>
                <w:rFonts w:hint="eastAsia" w:ascii="宋体" w:hAnsi="宋体" w:cs="宋体"/>
                <w:strike w:val="0"/>
                <w:dstrike w:val="0"/>
                <w:color w:val="auto"/>
                <w:szCs w:val="24"/>
                <w:lang w:val="en-US" w:eastAsia="zh-CN"/>
              </w:rPr>
              <w:t>1</w:t>
            </w:r>
            <w:r>
              <w:rPr>
                <w:rFonts w:hint="eastAsia" w:ascii="宋体" w:hAnsi="宋体" w:cs="宋体"/>
                <w:strike w:val="0"/>
                <w:dstrike w:val="0"/>
                <w:color w:val="auto"/>
                <w:szCs w:val="24"/>
              </w:rPr>
              <w:t>分。</w:t>
            </w:r>
          </w:p>
          <w:p>
            <w:pPr>
              <w:pStyle w:val="12"/>
              <w:keepNext w:val="0"/>
              <w:keepLines w:val="0"/>
              <w:pageBreakBefore w:val="0"/>
              <w:kinsoku/>
              <w:wordWrap/>
              <w:overflowPunct/>
              <w:topLinePunct w:val="0"/>
              <w:autoSpaceDE/>
              <w:autoSpaceDN/>
              <w:bidi w:val="0"/>
              <w:spacing w:line="300" w:lineRule="auto"/>
              <w:ind w:left="0" w:leftChars="0" w:firstLine="0" w:firstLineChars="0"/>
              <w:textAlignment w:val="auto"/>
              <w:rPr>
                <w:rFonts w:hint="eastAsia" w:ascii="宋体" w:hAnsi="宋体" w:cs="宋体"/>
                <w:color w:val="auto"/>
                <w:szCs w:val="24"/>
                <w:lang w:val="en-US" w:eastAsia="zh-CN"/>
              </w:rPr>
            </w:pPr>
            <w:r>
              <w:rPr>
                <w:rFonts w:hint="eastAsia" w:ascii="宋体" w:hAnsi="宋体" w:cs="宋体"/>
                <w:color w:val="auto"/>
                <w:szCs w:val="24"/>
                <w:lang w:val="en-US" w:eastAsia="zh-CN"/>
              </w:rPr>
              <w:t>3.</w:t>
            </w:r>
            <w:r>
              <w:rPr>
                <w:rFonts w:hint="eastAsia" w:ascii="宋体" w:hAnsi="宋体" w:cs="宋体"/>
                <w:color w:val="auto"/>
                <w:szCs w:val="24"/>
              </w:rPr>
              <w:t>投标人具有有效期内的</w:t>
            </w:r>
            <w:r>
              <w:rPr>
                <w:rFonts w:hint="eastAsia" w:ascii="宋体" w:hAnsi="宋体" w:cs="宋体"/>
                <w:color w:val="auto"/>
                <w:szCs w:val="24"/>
                <w:lang w:val="en-US" w:eastAsia="zh-CN"/>
              </w:rPr>
              <w:t>CQC中国环保产品认证证书，包含名称：金属教学家具、木制教学家具的得2分。</w:t>
            </w:r>
          </w:p>
          <w:p>
            <w:pPr>
              <w:keepNext w:val="0"/>
              <w:keepLines w:val="0"/>
              <w:pageBreakBefore w:val="0"/>
              <w:tabs>
                <w:tab w:val="left" w:pos="877"/>
              </w:tabs>
              <w:kinsoku/>
              <w:wordWrap/>
              <w:overflowPunct/>
              <w:topLinePunct w:val="0"/>
              <w:autoSpaceDE/>
              <w:autoSpaceDN/>
              <w:bidi w:val="0"/>
              <w:spacing w:line="300" w:lineRule="auto"/>
              <w:ind w:firstLine="0" w:firstLineChars="0"/>
              <w:textAlignment w:val="auto"/>
              <w:rPr>
                <w:rFonts w:ascii="宋体" w:hAnsi="宋体" w:cs="宋体"/>
                <w:color w:val="auto"/>
                <w:szCs w:val="24"/>
              </w:rPr>
            </w:pPr>
            <w:r>
              <w:rPr>
                <w:rFonts w:hint="eastAsia" w:ascii="宋体" w:hAnsi="宋体" w:cs="宋体"/>
                <w:b/>
                <w:bCs/>
                <w:color w:val="auto"/>
                <w:szCs w:val="24"/>
              </w:rPr>
              <w:t>（须在商务技术文件中提供相关证书扫描件并加盖投标人CA公章，否则不得分。）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1112"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textAlignment w:val="auto"/>
              <w:rPr>
                <w:rFonts w:hint="eastAsia" w:ascii="宋体" w:hAnsi="宋体" w:cs="宋体"/>
                <w:szCs w:val="24"/>
              </w:rPr>
            </w:pPr>
          </w:p>
        </w:tc>
        <w:tc>
          <w:tcPr>
            <w:tcW w:w="1349"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cs="宋体"/>
                <w:color w:val="auto"/>
                <w:szCs w:val="24"/>
              </w:rPr>
              <w:t>环境标志产品认证（</w:t>
            </w:r>
            <w:r>
              <w:rPr>
                <w:rFonts w:hint="eastAsia" w:ascii="宋体" w:hAnsi="宋体" w:cs="宋体"/>
                <w:color w:val="auto"/>
                <w:szCs w:val="24"/>
                <w:lang w:val="en-US" w:eastAsia="zh-CN"/>
              </w:rPr>
              <w:t>1</w:t>
            </w:r>
            <w:r>
              <w:rPr>
                <w:rFonts w:hint="eastAsia" w:ascii="宋体" w:hAnsi="宋体" w:cs="宋体"/>
                <w:color w:val="auto"/>
                <w:szCs w:val="24"/>
              </w:rPr>
              <w:t>分）</w:t>
            </w:r>
          </w:p>
        </w:tc>
        <w:tc>
          <w:tcPr>
            <w:tcW w:w="6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textAlignment w:val="auto"/>
              <w:rPr>
                <w:rFonts w:hint="eastAsia" w:ascii="宋体" w:hAnsi="宋体" w:eastAsia="宋体" w:cs="宋体"/>
                <w:color w:val="auto"/>
                <w:kern w:val="2"/>
                <w:sz w:val="24"/>
                <w:szCs w:val="24"/>
                <w:lang w:val="en-US" w:eastAsia="zh-CN" w:bidi="ar-SA"/>
              </w:rPr>
            </w:pPr>
            <w:r>
              <w:rPr>
                <w:rFonts w:hint="eastAsia" w:ascii="宋体" w:hAnsi="宋体" w:cs="宋体"/>
                <w:color w:val="auto"/>
                <w:szCs w:val="24"/>
              </w:rPr>
              <w:t>投标产品有列入财政部、生态环境部发布的环境标志产品品目清单的，提供国家市场监督管理总局公布的《参与实施政府采购环境标志产品认证机构名录》内的认证机构出具的、处于有效期之内的环境标志产品认证证书，每项产品得</w:t>
            </w:r>
            <w:r>
              <w:rPr>
                <w:rFonts w:ascii="宋体" w:hAnsi="宋体" w:cs="宋体"/>
                <w:color w:val="auto"/>
                <w:szCs w:val="24"/>
              </w:rPr>
              <w:t>0.5</w:t>
            </w:r>
            <w:r>
              <w:rPr>
                <w:rFonts w:hint="eastAsia" w:ascii="宋体" w:hAnsi="宋体" w:cs="宋体"/>
                <w:color w:val="auto"/>
                <w:szCs w:val="24"/>
              </w:rPr>
              <w:t>分，最高得</w:t>
            </w:r>
            <w:r>
              <w:rPr>
                <w:rFonts w:ascii="宋体" w:hAnsi="宋体" w:cs="宋体"/>
                <w:color w:val="auto"/>
                <w:szCs w:val="24"/>
              </w:rPr>
              <w:t>1</w:t>
            </w:r>
            <w:r>
              <w:rPr>
                <w:rFonts w:hint="eastAsia" w:ascii="宋体" w:hAnsi="宋体" w:cs="宋体"/>
                <w:color w:val="auto"/>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12"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textAlignment w:val="auto"/>
              <w:rPr>
                <w:rFonts w:ascii="宋体" w:hAnsi="宋体" w:cs="宋体"/>
                <w:szCs w:val="24"/>
              </w:rPr>
            </w:pPr>
          </w:p>
        </w:tc>
        <w:tc>
          <w:tcPr>
            <w:tcW w:w="13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jc w:val="center"/>
              <w:textAlignment w:val="auto"/>
              <w:rPr>
                <w:rFonts w:ascii="宋体" w:hAnsi="宋体" w:cs="宋体"/>
                <w:szCs w:val="24"/>
              </w:rPr>
            </w:pPr>
            <w:r>
              <w:rPr>
                <w:rFonts w:hint="eastAsia" w:ascii="宋体" w:hAnsi="宋体" w:cs="宋体"/>
                <w:szCs w:val="24"/>
              </w:rPr>
              <w:t>业绩</w:t>
            </w:r>
          </w:p>
          <w:p>
            <w:pPr>
              <w:keepNext w:val="0"/>
              <w:keepLines w:val="0"/>
              <w:pageBreakBefore w:val="0"/>
              <w:kinsoku/>
              <w:wordWrap/>
              <w:overflowPunct/>
              <w:topLinePunct w:val="0"/>
              <w:autoSpaceDE/>
              <w:autoSpaceDN/>
              <w:bidi w:val="0"/>
              <w:spacing w:line="300" w:lineRule="auto"/>
              <w:ind w:firstLine="0" w:firstLineChars="0"/>
              <w:jc w:val="center"/>
              <w:textAlignment w:val="auto"/>
              <w:rPr>
                <w:rFonts w:ascii="宋体" w:hAnsi="宋体" w:cs="宋体"/>
                <w:szCs w:val="24"/>
              </w:rPr>
            </w:pPr>
            <w:r>
              <w:rPr>
                <w:rFonts w:hint="eastAsia" w:ascii="宋体" w:hAnsi="宋体" w:cs="宋体"/>
                <w:szCs w:val="24"/>
              </w:rPr>
              <w:t>（</w:t>
            </w:r>
            <w:r>
              <w:rPr>
                <w:rFonts w:hint="eastAsia" w:ascii="宋体" w:hAnsi="宋体" w:cs="宋体"/>
                <w:szCs w:val="24"/>
                <w:lang w:val="en-US" w:eastAsia="zh-CN"/>
              </w:rPr>
              <w:t>2</w:t>
            </w:r>
            <w:r>
              <w:rPr>
                <w:rFonts w:hint="eastAsia" w:ascii="宋体" w:hAnsi="宋体" w:cs="宋体"/>
                <w:szCs w:val="24"/>
              </w:rPr>
              <w:t>分）</w:t>
            </w:r>
          </w:p>
        </w:tc>
        <w:tc>
          <w:tcPr>
            <w:tcW w:w="6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00" w:lineRule="auto"/>
              <w:ind w:firstLine="0" w:firstLineChars="0"/>
              <w:textAlignment w:val="auto"/>
              <w:rPr>
                <w:rFonts w:ascii="宋体" w:hAnsi="宋体" w:cs="宋体"/>
                <w:szCs w:val="24"/>
              </w:rPr>
            </w:pPr>
            <w:r>
              <w:rPr>
                <w:rFonts w:hint="eastAsia" w:ascii="宋体" w:hAnsi="宋体" w:cs="宋体"/>
                <w:szCs w:val="24"/>
              </w:rPr>
              <w:t>投标人自202</w:t>
            </w:r>
            <w:r>
              <w:rPr>
                <w:rFonts w:hint="eastAsia" w:ascii="宋体" w:hAnsi="宋体" w:cs="宋体"/>
                <w:szCs w:val="24"/>
                <w:lang w:val="en-US" w:eastAsia="zh-CN"/>
              </w:rPr>
              <w:t>1</w:t>
            </w:r>
            <w:r>
              <w:rPr>
                <w:rFonts w:hint="eastAsia" w:ascii="宋体" w:hAnsi="宋体" w:cs="宋体"/>
                <w:szCs w:val="24"/>
              </w:rPr>
              <w:t>年1月1日</w:t>
            </w:r>
            <w:r>
              <w:rPr>
                <w:rFonts w:hint="eastAsia" w:ascii="宋体" w:hAnsi="宋体" w:cs="宋体"/>
                <w:bCs/>
                <w:szCs w:val="24"/>
              </w:rPr>
              <w:t>（以合同签订时间为准）以来，承担过的类似项目业绩</w:t>
            </w:r>
            <w:r>
              <w:rPr>
                <w:rFonts w:hint="eastAsia" w:ascii="宋体" w:hAnsi="宋体" w:cs="宋体"/>
                <w:szCs w:val="24"/>
              </w:rPr>
              <w:t>，每个得1分，最多得</w:t>
            </w:r>
            <w:r>
              <w:rPr>
                <w:rFonts w:hint="eastAsia" w:ascii="宋体" w:hAnsi="宋体" w:cs="宋体"/>
                <w:szCs w:val="24"/>
                <w:lang w:val="en-US" w:eastAsia="zh-CN"/>
              </w:rPr>
              <w:t>2</w:t>
            </w:r>
            <w:r>
              <w:rPr>
                <w:rFonts w:hint="eastAsia" w:ascii="宋体" w:hAnsi="宋体" w:cs="宋体"/>
                <w:szCs w:val="24"/>
              </w:rPr>
              <w:t>分。</w:t>
            </w:r>
            <w:r>
              <w:rPr>
                <w:rFonts w:hint="eastAsia" w:ascii="宋体" w:hAnsi="宋体" w:cs="宋体"/>
                <w:b/>
                <w:szCs w:val="24"/>
              </w:rPr>
              <w:t>（须在商务技术文件中同时提供项目合同及验收合格证明扫描件并加盖投标人CA公章，否则不得分。）</w:t>
            </w:r>
            <w:r>
              <w:rPr>
                <w:rFonts w:hint="eastAsia" w:ascii="宋体" w:hAnsi="宋体" w:eastAsia="宋体" w:cs="宋体"/>
                <w:b w:val="0"/>
                <w:bCs/>
                <w:color w:val="auto"/>
                <w:sz w:val="24"/>
                <w:szCs w:val="24"/>
              </w:rPr>
              <w:t>（注：根据浙财采监〔2022〕8号文规定，对省级以上主管部门认定的首台套产品，自纳入《省推广应用指导目录》起三年内参加政府采购活动，视同已具备相应销售业绩，业绩分为满分。投标时提供相关证明材料）</w:t>
            </w:r>
          </w:p>
        </w:tc>
      </w:tr>
    </w:tbl>
    <w:p>
      <w:pPr>
        <w:pStyle w:val="99"/>
        <w:snapToGrid w:val="0"/>
        <w:spacing w:line="300" w:lineRule="auto"/>
        <w:ind w:firstLine="422"/>
        <w:jc w:val="left"/>
        <w:rPr>
          <w:rFonts w:ascii="宋体" w:hAnsi="宋体" w:cs="宋体"/>
          <w:b/>
        </w:rPr>
      </w:pPr>
      <w:r>
        <w:rPr>
          <w:rFonts w:hint="eastAsia" w:ascii="宋体" w:hAnsi="宋体" w:cs="宋体"/>
          <w:b/>
        </w:rPr>
        <w:t>注：1.如在投标文件中未涉及上述商务技术评分内容的，按0分计。</w:t>
      </w:r>
    </w:p>
    <w:p>
      <w:pPr>
        <w:pStyle w:val="99"/>
        <w:snapToGrid w:val="0"/>
        <w:spacing w:line="300" w:lineRule="auto"/>
        <w:ind w:firstLine="413" w:firstLineChars="196"/>
        <w:rPr>
          <w:rFonts w:ascii="宋体" w:hAnsi="宋体" w:cs="宋体"/>
          <w:b/>
        </w:rPr>
      </w:pPr>
      <w:r>
        <w:rPr>
          <w:rFonts w:hint="eastAsia" w:ascii="宋体" w:hAnsi="宋体" w:cs="宋体"/>
          <w:b/>
        </w:rPr>
        <w:t>2.投标文件中应提供有关证明材料扫描件并加盖公章。</w:t>
      </w:r>
    </w:p>
    <w:p>
      <w:pPr>
        <w:pStyle w:val="99"/>
        <w:snapToGrid w:val="0"/>
        <w:spacing w:line="300" w:lineRule="auto"/>
        <w:ind w:firstLine="413" w:firstLineChars="196"/>
        <w:rPr>
          <w:rFonts w:ascii="宋体" w:hAnsi="宋体" w:cs="宋体"/>
          <w:b/>
        </w:rPr>
      </w:pPr>
      <w:r>
        <w:rPr>
          <w:rFonts w:hint="eastAsia" w:ascii="宋体" w:hAnsi="宋体" w:cs="宋体"/>
          <w:b/>
        </w:rPr>
        <w:t>3.投标文件中提供的证明材料均应清晰可辨，否则不得分。</w:t>
      </w:r>
    </w:p>
    <w:p>
      <w:pPr>
        <w:spacing w:line="300" w:lineRule="auto"/>
        <w:ind w:firstLine="482"/>
        <w:rPr>
          <w:rFonts w:ascii="宋体" w:hAnsi="宋体" w:cs="宋体"/>
          <w:b/>
          <w:bCs/>
          <w:color w:val="000000"/>
          <w:szCs w:val="24"/>
        </w:rPr>
      </w:pPr>
      <w:r>
        <w:rPr>
          <w:rFonts w:hint="eastAsia" w:ascii="宋体" w:hAnsi="宋体" w:cs="宋体"/>
          <w:b/>
          <w:bCs/>
          <w:color w:val="000000"/>
          <w:szCs w:val="24"/>
        </w:rPr>
        <w:t>（</w:t>
      </w:r>
      <w:r>
        <w:rPr>
          <w:rFonts w:hint="eastAsia" w:ascii="宋体" w:hAnsi="宋体" w:cs="宋体"/>
          <w:b/>
          <w:bCs/>
          <w:color w:val="000000"/>
        </w:rPr>
        <w:t>三</w:t>
      </w:r>
      <w:r>
        <w:rPr>
          <w:rFonts w:hint="eastAsia" w:ascii="宋体" w:hAnsi="宋体" w:cs="宋体"/>
          <w:b/>
          <w:bCs/>
          <w:color w:val="000000"/>
          <w:szCs w:val="24"/>
        </w:rPr>
        <w:t>）商务技术分的计算</w:t>
      </w:r>
    </w:p>
    <w:p>
      <w:pPr>
        <w:spacing w:line="300" w:lineRule="auto"/>
        <w:ind w:firstLine="480"/>
        <w:rPr>
          <w:rFonts w:ascii="宋体" w:hAnsi="宋体" w:cs="宋体"/>
          <w:color w:val="000000"/>
          <w:szCs w:val="24"/>
        </w:rPr>
      </w:pPr>
      <w:r>
        <w:rPr>
          <w:rFonts w:hint="eastAsia" w:ascii="宋体" w:hAnsi="宋体" w:cs="宋体"/>
          <w:color w:val="000000"/>
          <w:szCs w:val="24"/>
        </w:rPr>
        <w:t>商务技术分得分按照评标委员会成员的独立评分结果合计数的算术平均分计算，计算公式为：</w:t>
      </w:r>
    </w:p>
    <w:p>
      <w:pPr>
        <w:spacing w:line="300" w:lineRule="auto"/>
        <w:ind w:firstLine="480"/>
        <w:rPr>
          <w:rFonts w:ascii="宋体" w:hAnsi="宋体" w:cs="宋体"/>
          <w:color w:val="000000"/>
          <w:szCs w:val="24"/>
        </w:rPr>
      </w:pPr>
      <w:r>
        <w:rPr>
          <w:rFonts w:hint="eastAsia" w:ascii="宋体" w:hAnsi="宋体" w:cs="宋体"/>
          <w:color w:val="000000"/>
          <w:szCs w:val="24"/>
        </w:rPr>
        <w:t>商务技术分得分=评标委员会所有成员评分合计数/评标委员会组成人员数</w:t>
      </w:r>
    </w:p>
    <w:p>
      <w:pPr>
        <w:spacing w:line="300" w:lineRule="auto"/>
        <w:ind w:firstLine="472" w:firstLineChars="196"/>
        <w:rPr>
          <w:rFonts w:ascii="宋体" w:hAnsi="宋体" w:cs="宋体"/>
          <w:b/>
        </w:rPr>
      </w:pPr>
      <w:r>
        <w:rPr>
          <w:rFonts w:hint="eastAsia" w:ascii="宋体" w:hAnsi="宋体" w:cs="宋体"/>
          <w:b/>
          <w:bCs/>
          <w:color w:val="000000"/>
        </w:rPr>
        <w:t>四、</w:t>
      </w:r>
      <w:r>
        <w:rPr>
          <w:rFonts w:hint="eastAsia" w:ascii="宋体" w:hAnsi="宋体" w:cs="宋体"/>
          <w:b/>
        </w:rPr>
        <w:t>中标候选人确定</w:t>
      </w:r>
    </w:p>
    <w:p>
      <w:pPr>
        <w:spacing w:line="300" w:lineRule="auto"/>
        <w:ind w:firstLine="482"/>
        <w:rPr>
          <w:rFonts w:ascii="宋体" w:hAnsi="宋体" w:cs="宋体"/>
          <w:b/>
          <w:bCs/>
          <w:color w:val="000000"/>
          <w:szCs w:val="24"/>
        </w:rPr>
      </w:pPr>
      <w:r>
        <w:rPr>
          <w:rFonts w:hint="eastAsia" w:ascii="宋体" w:hAnsi="宋体" w:cs="宋体"/>
          <w:b/>
        </w:rPr>
        <w:t>评标委员会应当推荐有效投标人中按分值从高到低排名为第一名、第二名、第三名的为中标候选人。</w:t>
      </w:r>
    </w:p>
    <w:p>
      <w:pPr>
        <w:spacing w:line="300" w:lineRule="auto"/>
        <w:ind w:firstLine="482"/>
        <w:jc w:val="left"/>
        <w:rPr>
          <w:rFonts w:ascii="宋体" w:hAnsi="宋体" w:cs="宋体"/>
          <w:color w:val="000000"/>
        </w:rPr>
      </w:pPr>
      <w:r>
        <w:rPr>
          <w:rFonts w:hint="eastAsia" w:ascii="宋体" w:hAnsi="宋体" w:cs="宋体"/>
          <w:b/>
          <w:bCs/>
          <w:color w:val="000000"/>
        </w:rPr>
        <w:t>五、评标报告</w:t>
      </w:r>
    </w:p>
    <w:p>
      <w:pPr>
        <w:spacing w:line="300" w:lineRule="auto"/>
        <w:ind w:firstLine="480"/>
        <w:rPr>
          <w:rFonts w:ascii="宋体" w:hAnsi="宋体" w:cs="宋体"/>
          <w:color w:val="000000"/>
          <w:szCs w:val="24"/>
        </w:rPr>
      </w:pPr>
      <w:r>
        <w:rPr>
          <w:rFonts w:hint="eastAsia" w:ascii="宋体" w:hAnsi="宋体" w:cs="宋体"/>
          <w:color w:val="000000"/>
          <w:szCs w:val="24"/>
        </w:rPr>
        <w:t>评标报告应由评标委员会起草，按少数服从多数的原则通过。评标委员会全体成员须在评标报告上签字认可，评标专家如有保留意见可以在评标报告中阐明。</w:t>
      </w:r>
    </w:p>
    <w:p>
      <w:pPr>
        <w:spacing w:line="300" w:lineRule="auto"/>
        <w:ind w:firstLine="482"/>
        <w:rPr>
          <w:rFonts w:ascii="宋体" w:hAnsi="宋体" w:cs="宋体"/>
          <w:b/>
          <w:bCs/>
          <w:color w:val="000000"/>
        </w:rPr>
      </w:pPr>
      <w:r>
        <w:rPr>
          <w:rFonts w:hint="eastAsia" w:ascii="宋体" w:hAnsi="宋体" w:cs="宋体"/>
          <w:b/>
          <w:bCs/>
          <w:color w:val="000000"/>
        </w:rPr>
        <w:t>六、中标公告</w:t>
      </w:r>
    </w:p>
    <w:p>
      <w:pPr>
        <w:spacing w:line="300" w:lineRule="auto"/>
        <w:ind w:firstLine="480"/>
        <w:rPr>
          <w:rFonts w:ascii="宋体" w:hAnsi="宋体" w:cs="宋体"/>
          <w:color w:val="000000"/>
        </w:rPr>
      </w:pPr>
      <w:r>
        <w:rPr>
          <w:rFonts w:hint="eastAsia" w:ascii="宋体" w:hAnsi="宋体" w:cs="宋体"/>
          <w:color w:val="000000"/>
        </w:rPr>
        <w:t>采购代理机构自评审结束之日起2个工作日内将评审报告送交采购人。采购人在收到评审报告之日起5个工作日内在评审报告推荐的中标候选人中按顺序确定排名第一的中标候选人为中标供应商。</w:t>
      </w:r>
    </w:p>
    <w:p>
      <w:pPr>
        <w:spacing w:line="300" w:lineRule="auto"/>
        <w:ind w:firstLine="480"/>
        <w:jc w:val="left"/>
        <w:rPr>
          <w:rFonts w:ascii="宋体" w:hAnsi="宋体" w:cs="宋体"/>
          <w:color w:val="000000"/>
        </w:rPr>
        <w:sectPr>
          <w:pgSz w:w="11906" w:h="16838"/>
          <w:pgMar w:top="1418" w:right="1077" w:bottom="1418" w:left="1077" w:header="851" w:footer="851" w:gutter="340"/>
          <w:pgNumType w:fmt="decimal"/>
          <w:cols w:space="720" w:num="1"/>
          <w:docGrid w:linePitch="381" w:charSpace="0"/>
        </w:sectPr>
      </w:pPr>
      <w:r>
        <w:rPr>
          <w:rFonts w:hint="eastAsia" w:ascii="宋体" w:hAnsi="宋体" w:cs="宋体"/>
          <w:color w:val="000000"/>
        </w:rPr>
        <w:t>采购代理机构自中标供应商确定之日起2个工作日内，发出中标通知书，并在发布招标公告的网站上公告中标结果。</w:t>
      </w:r>
    </w:p>
    <w:p>
      <w:pPr>
        <w:pStyle w:val="37"/>
        <w:ind w:firstLine="723"/>
        <w:rPr>
          <w:color w:val="000000"/>
          <w:sz w:val="36"/>
          <w:szCs w:val="36"/>
        </w:rPr>
      </w:pPr>
      <w:bookmarkStart w:id="34" w:name="_Toc16174"/>
      <w:r>
        <w:rPr>
          <w:rFonts w:hint="eastAsia"/>
          <w:color w:val="000000"/>
          <w:sz w:val="36"/>
          <w:szCs w:val="36"/>
        </w:rPr>
        <w:t>第五章</w:t>
      </w:r>
      <w:r>
        <w:rPr>
          <w:rFonts w:hint="eastAsia"/>
          <w:color w:val="000000"/>
          <w:sz w:val="36"/>
          <w:szCs w:val="36"/>
          <w:lang w:val="en-US" w:eastAsia="zh-CN"/>
        </w:rPr>
        <w:t xml:space="preserve"> </w:t>
      </w:r>
      <w:r>
        <w:rPr>
          <w:rFonts w:hint="eastAsia"/>
          <w:sz w:val="36"/>
          <w:szCs w:val="36"/>
        </w:rPr>
        <w:t>嘉善县政府采购合同</w:t>
      </w:r>
      <w:bookmarkEnd w:id="34"/>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643"/>
        <w:jc w:val="center"/>
        <w:rPr>
          <w:rFonts w:ascii="宋体" w:hAnsi="宋体" w:cs="宋体"/>
          <w:b/>
          <w:bCs/>
          <w:kern w:val="0"/>
          <w:sz w:val="32"/>
          <w:szCs w:val="32"/>
        </w:rPr>
      </w:pPr>
      <w:r>
        <w:rPr>
          <w:rFonts w:hint="eastAsia" w:ascii="宋体" w:hAnsi="宋体" w:cs="宋体"/>
          <w:b/>
          <w:bCs/>
          <w:kern w:val="0"/>
          <w:sz w:val="32"/>
          <w:szCs w:val="32"/>
        </w:rPr>
        <w:t>一、通用必备条款部分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合同编号：</w:t>
      </w:r>
    </w:p>
    <w:p>
      <w:pPr>
        <w:spacing w:line="300" w:lineRule="auto"/>
        <w:ind w:firstLine="480"/>
        <w:rPr>
          <w:rFonts w:hint="eastAsia" w:ascii="宋体" w:hAnsi="宋体" w:eastAsia="宋体" w:cs="宋体"/>
          <w:color w:val="000000" w:themeColor="text1"/>
          <w:kern w:val="0"/>
          <w:szCs w:val="24"/>
          <w:lang w:val="en-US" w:eastAsia="zh-CN"/>
          <w14:textFill>
            <w14:solidFill>
              <w14:schemeClr w14:val="tx1"/>
            </w14:solidFill>
          </w14:textFill>
        </w:rPr>
      </w:pPr>
      <w:r>
        <w:rPr>
          <w:rFonts w:hint="eastAsia" w:ascii="宋体" w:hAnsi="宋体" w:cs="宋体"/>
          <w:color w:val="000000"/>
          <w:kern w:val="0"/>
          <w:szCs w:val="24"/>
        </w:rPr>
        <w:t>政府采购计划（预算）确认书编号：</w:t>
      </w:r>
      <w:r>
        <w:rPr>
          <w:rFonts w:hint="eastAsia" w:ascii="宋体" w:hAnsi="宋体" w:cs="宋体"/>
          <w:color w:val="auto"/>
          <w:szCs w:val="24"/>
          <w:highlight w:val="none"/>
        </w:rPr>
        <w:t>善财采确临[2024]</w:t>
      </w:r>
      <w:r>
        <w:rPr>
          <w:rFonts w:hint="eastAsia" w:ascii="宋体" w:hAnsi="宋体" w:cs="宋体"/>
          <w:color w:val="auto"/>
          <w:szCs w:val="24"/>
          <w:highlight w:val="none"/>
          <w:lang w:val="en-US" w:eastAsia="zh-CN"/>
        </w:rPr>
        <w:t>816、817、818、819、820、821</w:t>
      </w:r>
      <w:r>
        <w:rPr>
          <w:rFonts w:hint="eastAsia" w:ascii="宋体" w:hAnsi="宋体" w:cs="宋体"/>
          <w:color w:val="auto"/>
          <w:szCs w:val="24"/>
          <w:highlight w:val="none"/>
        </w:rPr>
        <w:t>号</w:t>
      </w:r>
      <w:r>
        <w:rPr>
          <w:rFonts w:hint="eastAsia" w:ascii="宋体" w:hAnsi="宋体" w:cs="宋体"/>
          <w:color w:val="000000" w:themeColor="text1"/>
          <w:szCs w:val="24"/>
          <w:lang w:val="en-US" w:eastAsia="zh-CN"/>
          <w14:textFill>
            <w14:solidFill>
              <w14:schemeClr w14:val="tx1"/>
            </w14:solidFill>
          </w14:textFill>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kern w:val="0"/>
          <w:szCs w:val="24"/>
        </w:rPr>
      </w:pPr>
      <w:r>
        <w:rPr>
          <w:rFonts w:hint="eastAsia" w:ascii="宋体" w:hAnsi="宋体" w:cs="宋体"/>
          <w:color w:val="000000"/>
          <w:kern w:val="0"/>
          <w:szCs w:val="24"/>
        </w:rPr>
        <w:t>预算金</w:t>
      </w:r>
      <w:r>
        <w:rPr>
          <w:rFonts w:hint="eastAsia" w:ascii="宋体" w:hAnsi="宋体" w:cs="宋体"/>
          <w:kern w:val="0"/>
          <w:szCs w:val="24"/>
        </w:rPr>
        <w:t>额：</w:t>
      </w:r>
      <w:r>
        <w:rPr>
          <w:rFonts w:hint="eastAsia" w:ascii="宋体" w:hAnsi="宋体" w:cs="宋体"/>
          <w:color w:val="000000"/>
          <w:kern w:val="0"/>
          <w:szCs w:val="24"/>
          <w:lang w:val="en-US" w:eastAsia="zh-CN"/>
        </w:rPr>
        <w:t>299.9540</w:t>
      </w:r>
      <w:r>
        <w:rPr>
          <w:rFonts w:hint="eastAsia" w:ascii="宋体" w:hAnsi="宋体" w:cs="宋体"/>
          <w:color w:val="000000"/>
          <w:kern w:val="0"/>
          <w:szCs w:val="24"/>
        </w:rPr>
        <w:t>万元；</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采购人（以下称甲方）：嘉善技师学院（筹）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供应商（以下称乙方）：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采购代理机构：嘉兴市宏泽招标咨询有限公司</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采购方式：公开招标</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hint="eastAsia" w:ascii="宋体" w:hAnsi="宋体" w:eastAsia="宋体" w:cs="宋体"/>
          <w:color w:val="000000"/>
          <w:kern w:val="0"/>
          <w:szCs w:val="24"/>
          <w:u w:val="single"/>
          <w:lang w:eastAsia="zh-CN"/>
        </w:rPr>
      </w:pPr>
      <w:r>
        <w:rPr>
          <w:rFonts w:hint="eastAsia" w:ascii="宋体" w:hAnsi="宋体" w:cs="宋体"/>
          <w:color w:val="000000"/>
          <w:kern w:val="0"/>
          <w:szCs w:val="24"/>
        </w:rPr>
        <w:t>采购文件编号：</w:t>
      </w:r>
      <w:r>
        <w:rPr>
          <w:rFonts w:hint="eastAsia" w:ascii="宋体" w:hAnsi="宋体" w:cs="宋体"/>
          <w:color w:val="000000"/>
          <w:kern w:val="0"/>
          <w:szCs w:val="24"/>
          <w:u w:val="single"/>
        </w:rPr>
        <w:t xml:space="preserve"> HZZX-2024-</w:t>
      </w:r>
      <w:r>
        <w:rPr>
          <w:rFonts w:hint="eastAsia" w:ascii="宋体" w:hAnsi="宋体" w:cs="宋体"/>
          <w:color w:val="000000"/>
          <w:kern w:val="0"/>
          <w:szCs w:val="24"/>
          <w:u w:val="single"/>
          <w:lang w:eastAsia="zh-CN"/>
        </w:rPr>
        <w:t>G17</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u w:val="single"/>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根据《中华人民共和国政府采购法》、《中华人民共和国民法典》等法律法规的规定，甲乙双方按照</w:t>
      </w:r>
      <w:r>
        <w:rPr>
          <w:rFonts w:hint="eastAsia" w:ascii="宋体" w:hAnsi="宋体" w:cs="宋体"/>
          <w:b/>
          <w:bCs/>
          <w:szCs w:val="24"/>
          <w:u w:val="single"/>
          <w:lang w:eastAsia="zh-CN"/>
        </w:rPr>
        <w:t>嘉善技师学院（筹）教学用家具采购项目</w:t>
      </w:r>
      <w:r>
        <w:rPr>
          <w:rFonts w:hint="eastAsia" w:ascii="宋体" w:hAnsi="宋体" w:cs="宋体"/>
          <w:color w:val="000000"/>
          <w:kern w:val="0"/>
          <w:szCs w:val="24"/>
        </w:rPr>
        <w:t>采购结果签订本合同。</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2"/>
        <w:jc w:val="left"/>
        <w:rPr>
          <w:rFonts w:ascii="宋体" w:hAnsi="宋体" w:cs="宋体"/>
          <w:b/>
          <w:color w:val="000000"/>
          <w:kern w:val="0"/>
          <w:szCs w:val="24"/>
        </w:rPr>
      </w:pPr>
      <w:r>
        <w:rPr>
          <w:rFonts w:hint="eastAsia" w:ascii="宋体" w:hAnsi="宋体" w:cs="宋体"/>
          <w:b/>
          <w:color w:val="000000"/>
          <w:kern w:val="0"/>
          <w:szCs w:val="24"/>
        </w:rPr>
        <w:t>第一条 合同组成</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本次政府采购活动的相关文件为本合同的组成部分，这些文件包括但不限于：</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（1）本合同文本；</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（2）采购文件与投标文件；</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（3）中标通知书；</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组成本合同的所有文件必须为书面形</w:t>
      </w:r>
      <w:r>
        <w:rPr>
          <w:rFonts w:hint="eastAsia" w:ascii="宋体" w:hAnsi="宋体" w:cs="宋体"/>
          <w:kern w:val="0"/>
          <w:szCs w:val="24"/>
        </w:rPr>
        <w:t>式（其中投标文件以在政采云平台上最后生成的具备电子签章的电子投标文件为准）。政府采购合同备案时，须提供以上（1）、（3）两项，如由社会中介机构代理，须提供代理协议</w:t>
      </w:r>
      <w:r>
        <w:rPr>
          <w:rFonts w:hint="eastAsia" w:ascii="宋体" w:hAnsi="宋体" w:cs="宋体"/>
          <w:color w:val="000000"/>
          <w:kern w:val="0"/>
          <w:szCs w:val="24"/>
        </w:rPr>
        <w:t>，合同如有变更的，须提供变更协议。</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2"/>
        <w:jc w:val="left"/>
        <w:rPr>
          <w:rFonts w:ascii="宋体" w:hAnsi="宋体" w:cs="宋体"/>
          <w:b/>
          <w:color w:val="000000"/>
          <w:kern w:val="0"/>
          <w:szCs w:val="24"/>
        </w:rPr>
      </w:pPr>
      <w:r>
        <w:rPr>
          <w:rFonts w:hint="eastAsia" w:ascii="宋体" w:hAnsi="宋体" w:cs="宋体"/>
          <w:b/>
          <w:color w:val="000000"/>
          <w:kern w:val="0"/>
          <w:szCs w:val="24"/>
        </w:rPr>
        <w:t>第二条 合同标的与相关属性</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1.本次采购的是</w:t>
      </w:r>
      <w:r>
        <w:rPr>
          <w:rFonts w:hint="eastAsia" w:ascii="宋体" w:hAnsi="宋体" w:cs="宋体"/>
          <w:szCs w:val="24"/>
          <w:u w:val="single"/>
          <w:lang w:eastAsia="zh-CN"/>
        </w:rPr>
        <w:t>嘉善技师学院（筹）教学用家具采购项目</w:t>
      </w:r>
      <w:r>
        <w:rPr>
          <w:rFonts w:hint="eastAsia" w:ascii="宋体" w:hAnsi="宋体" w:cs="宋体"/>
          <w:color w:val="000000"/>
          <w:kern w:val="0"/>
          <w:szCs w:val="24"/>
          <w:u w:val="single"/>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2.乙方是否属于中小微企业：□是□否</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3.本合同项下产品属于（可多选）：□环保产品；□节能产品；□进口产品</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2"/>
        <w:jc w:val="left"/>
        <w:rPr>
          <w:rFonts w:ascii="宋体" w:hAnsi="宋体" w:cs="宋体"/>
          <w:b/>
          <w:kern w:val="0"/>
          <w:szCs w:val="24"/>
        </w:rPr>
      </w:pPr>
      <w:r>
        <w:rPr>
          <w:rFonts w:hint="eastAsia" w:ascii="宋体" w:hAnsi="宋体" w:cs="宋体"/>
          <w:b/>
          <w:color w:val="000000"/>
          <w:kern w:val="0"/>
          <w:szCs w:val="24"/>
        </w:rPr>
        <w:t>第三条</w:t>
      </w:r>
      <w:r>
        <w:rPr>
          <w:rFonts w:hint="eastAsia" w:ascii="宋体" w:hAnsi="宋体" w:cs="宋体"/>
          <w:b/>
          <w:kern w:val="0"/>
          <w:szCs w:val="24"/>
        </w:rPr>
        <w:t xml:space="preserve"> 合同价款</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FF0000"/>
          <w:kern w:val="0"/>
          <w:szCs w:val="24"/>
        </w:rPr>
      </w:pPr>
      <w:r>
        <w:rPr>
          <w:rFonts w:hint="eastAsia" w:ascii="宋体" w:hAnsi="宋体" w:cs="宋体"/>
          <w:kern w:val="0"/>
          <w:szCs w:val="24"/>
        </w:rPr>
        <w:t>1.本合同项下总价款为人民币（大写）</w:t>
      </w:r>
      <w:r>
        <w:rPr>
          <w:rFonts w:hint="eastAsia" w:ascii="宋体" w:hAnsi="宋体" w:cs="宋体"/>
          <w:kern w:val="0"/>
          <w:szCs w:val="24"/>
          <w:u w:val="single"/>
          <w:lang w:val="en-US" w:eastAsia="zh-CN"/>
        </w:rPr>
        <w:t xml:space="preserve">         </w:t>
      </w:r>
      <w:r>
        <w:rPr>
          <w:rFonts w:hint="eastAsia" w:ascii="宋体" w:hAnsi="宋体" w:cs="宋体"/>
          <w:kern w:val="0"/>
          <w:szCs w:val="24"/>
          <w:u w:val="single"/>
        </w:rPr>
        <w:t xml:space="preserve"> </w:t>
      </w:r>
      <w:r>
        <w:rPr>
          <w:rFonts w:hint="eastAsia" w:ascii="宋体" w:hAnsi="宋体" w:cs="宋体"/>
          <w:kern w:val="0"/>
          <w:szCs w:val="24"/>
        </w:rPr>
        <w:t>，分项价款见“价格清单”。</w:t>
      </w:r>
      <w:r>
        <w:rPr>
          <w:rFonts w:hint="eastAsia" w:ascii="宋体" w:hAnsi="宋体" w:cs="宋体"/>
          <w:szCs w:val="24"/>
        </w:rPr>
        <w:t>实际供货数量以合同签订后甲方发出的供货通知单为准。</w:t>
      </w:r>
      <w:r>
        <w:rPr>
          <w:rFonts w:hint="eastAsia" w:ascii="宋体" w:hAnsi="宋体" w:cs="宋体"/>
          <w:color w:val="000000"/>
          <w:kern w:val="0"/>
          <w:szCs w:val="24"/>
        </w:rPr>
        <w:t>本项目单价固定，数量按实结算。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kern w:val="0"/>
          <w:szCs w:val="24"/>
        </w:rPr>
      </w:pPr>
      <w:r>
        <w:rPr>
          <w:rFonts w:hint="eastAsia" w:ascii="宋体" w:hAnsi="宋体" w:cs="宋体"/>
          <w:kern w:val="0"/>
          <w:szCs w:val="24"/>
        </w:rPr>
        <w:t>2.本合同总价款包括</w:t>
      </w:r>
      <w:r>
        <w:rPr>
          <w:rFonts w:hint="eastAsia" w:ascii="宋体" w:hAnsi="宋体" w:cs="宋体"/>
          <w:szCs w:val="24"/>
        </w:rPr>
        <w:t>完成项目所需货款、标准附件、</w:t>
      </w:r>
      <w:r>
        <w:rPr>
          <w:rFonts w:hint="eastAsia" w:ascii="宋体" w:hAnsi="宋体" w:cs="宋体"/>
          <w:szCs w:val="24"/>
          <w:lang w:val="zh-CN"/>
        </w:rPr>
        <w:t>备品备件、人员费用、专用工具、包装、运输、装卸、保险、</w:t>
      </w:r>
      <w:r>
        <w:rPr>
          <w:rFonts w:hint="eastAsia" w:ascii="宋体" w:hAnsi="宋体" w:cs="宋体"/>
          <w:szCs w:val="24"/>
        </w:rPr>
        <w:t>货到就位以及安装、调试、验收、培训、保修、税金、利润、招标代理服务费等一切费用。</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kern w:val="0"/>
          <w:szCs w:val="24"/>
        </w:rPr>
      </w:pPr>
      <w:r>
        <w:rPr>
          <w:rFonts w:hint="eastAsia" w:ascii="宋体" w:hAnsi="宋体" w:cs="宋体"/>
          <w:kern w:val="0"/>
          <w:szCs w:val="24"/>
        </w:rPr>
        <w:t>3.本项目资金来源性质为以下第</w:t>
      </w:r>
      <w:r>
        <w:rPr>
          <w:rFonts w:hint="eastAsia" w:ascii="宋体" w:hAnsi="宋体" w:cs="宋体"/>
          <w:kern w:val="0"/>
          <w:szCs w:val="24"/>
          <w:u w:val="single"/>
        </w:rPr>
        <w:t xml:space="preserve"> (1） </w:t>
      </w:r>
      <w:r>
        <w:rPr>
          <w:rFonts w:hint="eastAsia" w:ascii="宋体" w:hAnsi="宋体" w:cs="宋体"/>
          <w:kern w:val="0"/>
          <w:szCs w:val="24"/>
        </w:rPr>
        <w:t>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kern w:val="0"/>
          <w:szCs w:val="24"/>
        </w:rPr>
      </w:pPr>
      <w:r>
        <w:rPr>
          <w:rFonts w:hint="eastAsia" w:ascii="宋体" w:hAnsi="宋体" w:cs="宋体"/>
          <w:kern w:val="0"/>
          <w:szCs w:val="24"/>
        </w:rPr>
        <w:t>（1）政府预算资金；（2）财政专户管理资金；（3）单位资金；（4）事业单位经营性收入资金；（5）预其他收入资金；（6）事业收入资金。</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kern w:val="0"/>
          <w:szCs w:val="24"/>
        </w:rPr>
      </w:pPr>
      <w:r>
        <w:rPr>
          <w:rFonts w:hint="eastAsia" w:ascii="宋体" w:hAnsi="宋体" w:cs="宋体"/>
          <w:kern w:val="0"/>
          <w:szCs w:val="24"/>
        </w:rPr>
        <w:t>4.本合同付款方式为以下第</w:t>
      </w:r>
      <w:r>
        <w:rPr>
          <w:rFonts w:hint="eastAsia" w:ascii="宋体" w:hAnsi="宋体" w:cs="宋体"/>
          <w:kern w:val="0"/>
          <w:szCs w:val="24"/>
          <w:u w:val="single"/>
        </w:rPr>
        <w:t xml:space="preserve"> （3） </w:t>
      </w:r>
      <w:r>
        <w:rPr>
          <w:rFonts w:hint="eastAsia" w:ascii="宋体" w:hAnsi="宋体" w:cs="宋体"/>
          <w:kern w:val="0"/>
          <w:szCs w:val="24"/>
        </w:rPr>
        <w:t>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kern w:val="0"/>
          <w:szCs w:val="24"/>
        </w:rPr>
      </w:pPr>
      <w:r>
        <w:rPr>
          <w:rFonts w:hint="eastAsia" w:ascii="宋体" w:hAnsi="宋体" w:cs="宋体"/>
          <w:kern w:val="0"/>
          <w:szCs w:val="24"/>
        </w:rPr>
        <w:t>（1）本合同项下的采购资金系甲方自行支付，付款程序为</w:t>
      </w:r>
      <w:r>
        <w:rPr>
          <w:rFonts w:hint="eastAsia" w:ascii="宋体" w:hAnsi="宋体" w:cs="宋体"/>
          <w:kern w:val="0"/>
          <w:szCs w:val="24"/>
          <w:u w:val="single"/>
        </w:rPr>
        <w:t xml:space="preserve"> / </w:t>
      </w:r>
      <w:r>
        <w:rPr>
          <w:rFonts w:hint="eastAsia" w:ascii="宋体" w:hAnsi="宋体" w:cs="宋体"/>
          <w:kern w:val="0"/>
          <w:szCs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kern w:val="0"/>
          <w:szCs w:val="24"/>
        </w:rPr>
      </w:pPr>
      <w:r>
        <w:rPr>
          <w:rFonts w:hint="eastAsia" w:ascii="宋体" w:hAnsi="宋体" w:cs="宋体"/>
          <w:kern w:val="0"/>
          <w:szCs w:val="24"/>
        </w:rPr>
        <w:t>（2）本合同项下的采购资金须财政直接支付，付款程序为</w:t>
      </w:r>
      <w:r>
        <w:rPr>
          <w:rFonts w:hint="eastAsia" w:ascii="宋体" w:hAnsi="宋体" w:cs="宋体"/>
          <w:kern w:val="0"/>
          <w:szCs w:val="24"/>
          <w:u w:val="single"/>
        </w:rPr>
        <w:t xml:space="preserve"> /</w:t>
      </w:r>
      <w:r>
        <w:rPr>
          <w:rFonts w:hint="eastAsia" w:ascii="宋体" w:hAnsi="宋体" w:cs="宋体"/>
          <w:kern w:val="0"/>
          <w:szCs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kern w:val="0"/>
          <w:szCs w:val="24"/>
        </w:rPr>
      </w:pPr>
      <w:r>
        <w:rPr>
          <w:rFonts w:hint="eastAsia" w:ascii="宋体" w:hAnsi="宋体" w:cs="宋体"/>
          <w:kern w:val="0"/>
          <w:szCs w:val="24"/>
        </w:rPr>
        <w:t>（3）其他方式：授权支付。</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kern w:val="0"/>
          <w:szCs w:val="24"/>
        </w:rPr>
      </w:pPr>
      <w:r>
        <w:rPr>
          <w:rFonts w:hint="eastAsia" w:ascii="宋体" w:hAnsi="宋体" w:cs="宋体"/>
          <w:kern w:val="0"/>
          <w:szCs w:val="24"/>
        </w:rPr>
        <w:t>5.本合同项下的采购资金付款进度按采购文件与投标文件规定，未规定时按以下第</w:t>
      </w:r>
      <w:r>
        <w:rPr>
          <w:rFonts w:hint="eastAsia" w:ascii="宋体" w:hAnsi="宋体" w:cs="宋体"/>
          <w:kern w:val="0"/>
          <w:szCs w:val="24"/>
          <w:u w:val="single"/>
        </w:rPr>
        <w:t>（2）</w:t>
      </w:r>
      <w:r>
        <w:rPr>
          <w:rFonts w:hint="eastAsia" w:ascii="宋体" w:hAnsi="宋体" w:cs="宋体"/>
          <w:kern w:val="0"/>
          <w:szCs w:val="24"/>
        </w:rPr>
        <w:t>项支付：</w:t>
      </w:r>
    </w:p>
    <w:p>
      <w:pPr>
        <w:spacing w:line="300" w:lineRule="auto"/>
        <w:ind w:firstLine="480"/>
        <w:contextualSpacing/>
        <w:rPr>
          <w:rFonts w:ascii="宋体" w:hAnsi="宋体" w:cs="宋体"/>
          <w:kern w:val="0"/>
          <w:szCs w:val="24"/>
        </w:rPr>
      </w:pPr>
      <w:r>
        <w:rPr>
          <w:rFonts w:hint="eastAsia" w:ascii="宋体" w:hAnsi="宋体" w:cs="宋体"/>
          <w:kern w:val="0"/>
          <w:szCs w:val="24"/>
        </w:rPr>
        <w:t>（1）一次性付款：</w:t>
      </w:r>
      <w:r>
        <w:rPr>
          <w:rFonts w:hint="eastAsia" w:ascii="宋体" w:hAnsi="宋体" w:cs="宋体"/>
          <w:szCs w:val="24"/>
        </w:rPr>
        <w:t>/。</w:t>
      </w:r>
    </w:p>
    <w:p>
      <w:pPr>
        <w:snapToGrid w:val="0"/>
        <w:spacing w:line="300" w:lineRule="auto"/>
        <w:ind w:firstLine="480"/>
        <w:contextualSpacing/>
        <w:rPr>
          <w:rFonts w:ascii="宋体" w:hAnsi="宋体" w:cs="宋体"/>
          <w:b/>
          <w:color w:val="auto"/>
          <w:kern w:val="0"/>
          <w:szCs w:val="24"/>
          <w:u w:val="single"/>
        </w:rPr>
      </w:pPr>
      <w:r>
        <w:rPr>
          <w:rFonts w:hint="eastAsia" w:ascii="宋体" w:hAnsi="宋体" w:cs="宋体"/>
          <w:kern w:val="0"/>
          <w:szCs w:val="24"/>
        </w:rPr>
        <w:t>（2）分期付</w:t>
      </w:r>
      <w:r>
        <w:rPr>
          <w:rFonts w:hint="eastAsia" w:ascii="宋体" w:hAnsi="宋体" w:cs="宋体"/>
          <w:color w:val="auto"/>
          <w:kern w:val="0"/>
          <w:szCs w:val="24"/>
        </w:rPr>
        <w:t>款：</w:t>
      </w:r>
      <w:r>
        <w:rPr>
          <w:rFonts w:hint="eastAsia" w:ascii="宋体" w:hAnsi="宋体" w:cs="宋体"/>
          <w:color w:val="auto"/>
          <w:szCs w:val="24"/>
        </w:rPr>
        <w:t>合同生效以及具备实施条件后7个工作日内支付项目合同总金额的40%作为预付款，货到安装调试完毕并经验收合格后一个月内付清余款。</w:t>
      </w:r>
    </w:p>
    <w:p>
      <w:pPr>
        <w:spacing w:line="300" w:lineRule="auto"/>
        <w:ind w:firstLine="482"/>
        <w:rPr>
          <w:rFonts w:ascii="宋体" w:hAnsi="宋体" w:cs="宋体"/>
          <w:b/>
          <w:color w:val="000000" w:themeColor="text1"/>
          <w:kern w:val="0"/>
          <w:szCs w:val="24"/>
          <w14:textFill>
            <w14:solidFill>
              <w14:schemeClr w14:val="tx1"/>
            </w14:solidFill>
          </w14:textFill>
        </w:rPr>
      </w:pPr>
      <w:r>
        <w:rPr>
          <w:rFonts w:hint="eastAsia" w:ascii="宋体" w:hAnsi="宋体" w:cs="宋体"/>
          <w:b/>
          <w:color w:val="000000" w:themeColor="text1"/>
          <w:kern w:val="0"/>
          <w:szCs w:val="24"/>
          <w14:textFill>
            <w14:solidFill>
              <w14:schemeClr w14:val="tx1"/>
            </w14:solidFill>
          </w14:textFill>
        </w:rPr>
        <w:t>第四条 履约保证金</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按以下第</w:t>
      </w:r>
      <w:r>
        <w:rPr>
          <w:rFonts w:hint="eastAsia" w:ascii="宋体" w:hAnsi="宋体" w:cs="宋体"/>
          <w:color w:val="000000"/>
          <w:kern w:val="0"/>
          <w:szCs w:val="24"/>
          <w:u w:val="single"/>
        </w:rPr>
        <w:t xml:space="preserve"> 2 </w:t>
      </w:r>
      <w:r>
        <w:rPr>
          <w:rFonts w:hint="eastAsia" w:ascii="宋体" w:hAnsi="宋体" w:cs="宋体"/>
          <w:color w:val="000000"/>
          <w:kern w:val="0"/>
          <w:szCs w:val="24"/>
        </w:rPr>
        <w:t>项处理：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kern w:val="0"/>
          <w:szCs w:val="24"/>
        </w:rPr>
      </w:pPr>
      <w:r>
        <w:rPr>
          <w:rFonts w:hint="eastAsia" w:ascii="宋体" w:hAnsi="宋体" w:cs="宋体"/>
          <w:kern w:val="0"/>
          <w:szCs w:val="24"/>
        </w:rPr>
        <w:t>1.</w:t>
      </w:r>
      <w:r>
        <w:rPr>
          <w:rFonts w:hint="eastAsia" w:ascii="宋体" w:hAnsi="宋体" w:cs="宋体"/>
          <w:color w:val="000000"/>
          <w:kern w:val="0"/>
          <w:szCs w:val="24"/>
        </w:rPr>
        <w:t>本项目设置履约保证金，乙方应于</w:t>
      </w:r>
      <w:r>
        <w:rPr>
          <w:rFonts w:hint="eastAsia" w:ascii="宋体" w:hAnsi="宋体" w:cs="宋体"/>
          <w:szCs w:val="24"/>
          <w:u w:val="single"/>
        </w:rPr>
        <w:t>/</w:t>
      </w:r>
      <w:r>
        <w:rPr>
          <w:rFonts w:hint="eastAsia" w:ascii="宋体" w:hAnsi="宋体" w:cs="宋体"/>
          <w:szCs w:val="24"/>
        </w:rPr>
        <w:t>以支票、汇票、本票或者金融机构、担保机构出具的保函等非现金形式</w:t>
      </w:r>
      <w:r>
        <w:rPr>
          <w:rFonts w:hint="eastAsia" w:ascii="宋体" w:hAnsi="宋体" w:cs="宋体"/>
          <w:kern w:val="0"/>
          <w:szCs w:val="24"/>
        </w:rPr>
        <w:t>向甲方提交履约保证</w:t>
      </w:r>
      <w:r>
        <w:rPr>
          <w:rFonts w:hint="eastAsia" w:ascii="宋体" w:hAnsi="宋体" w:cs="宋体"/>
          <w:color w:val="000000"/>
          <w:kern w:val="0"/>
          <w:szCs w:val="24"/>
        </w:rPr>
        <w:t>金</w:t>
      </w:r>
      <w:r>
        <w:rPr>
          <w:rFonts w:hint="eastAsia" w:ascii="宋体" w:hAnsi="宋体" w:cs="宋体"/>
          <w:color w:val="000000"/>
          <w:kern w:val="0"/>
          <w:szCs w:val="24"/>
          <w:u w:val="single"/>
        </w:rPr>
        <w:t>/</w:t>
      </w:r>
      <w:r>
        <w:rPr>
          <w:rFonts w:hint="eastAsia" w:ascii="宋体" w:hAnsi="宋体" w:cs="宋体"/>
          <w:color w:val="000000"/>
          <w:kern w:val="0"/>
          <w:szCs w:val="24"/>
        </w:rPr>
        <w:t>元（不高于本合同金</w:t>
      </w:r>
      <w:r>
        <w:rPr>
          <w:rFonts w:hint="eastAsia" w:ascii="宋体" w:hAnsi="宋体" w:cs="宋体"/>
          <w:kern w:val="0"/>
          <w:szCs w:val="24"/>
        </w:rPr>
        <w:t>额的1%</w:t>
      </w:r>
      <w:r>
        <w:rPr>
          <w:rFonts w:hint="eastAsia" w:ascii="宋体" w:hAnsi="宋体" w:cs="宋体"/>
          <w:color w:val="000000"/>
          <w:kern w:val="0"/>
          <w:szCs w:val="24"/>
        </w:rPr>
        <w:t>）。履约保证金在</w:t>
      </w:r>
      <w:r>
        <w:rPr>
          <w:rFonts w:hint="eastAsia" w:ascii="宋体" w:hAnsi="宋体" w:cs="宋体"/>
          <w:szCs w:val="24"/>
        </w:rPr>
        <w:t>所有批次货到经采购人验收合格后一个月内无息退还</w:t>
      </w:r>
      <w:r>
        <w:rPr>
          <w:rFonts w:hint="eastAsia" w:ascii="宋体" w:hAnsi="宋体" w:cs="宋体"/>
          <w:kern w:val="0"/>
          <w:szCs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bCs/>
          <w:kern w:val="0"/>
          <w:szCs w:val="24"/>
        </w:rPr>
      </w:pPr>
      <w:r>
        <w:rPr>
          <w:rFonts w:hint="eastAsia" w:ascii="宋体" w:hAnsi="宋体" w:cs="宋体"/>
          <w:bCs/>
          <w:kern w:val="0"/>
          <w:szCs w:val="24"/>
        </w:rPr>
        <w:t>2.本项目不设置履约保证金。</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2"/>
        <w:jc w:val="left"/>
        <w:rPr>
          <w:rFonts w:ascii="宋体" w:hAnsi="宋体" w:cs="宋体"/>
          <w:b/>
          <w:color w:val="000000"/>
          <w:kern w:val="0"/>
          <w:szCs w:val="24"/>
        </w:rPr>
      </w:pPr>
      <w:r>
        <w:rPr>
          <w:rFonts w:hint="eastAsia" w:ascii="宋体" w:hAnsi="宋体" w:cs="宋体"/>
          <w:b/>
          <w:bCs/>
          <w:kern w:val="0"/>
          <w:szCs w:val="24"/>
        </w:rPr>
        <w:t xml:space="preserve">第五条 </w:t>
      </w:r>
      <w:r>
        <w:rPr>
          <w:rFonts w:hint="eastAsia" w:ascii="宋体" w:hAnsi="宋体" w:cs="宋体"/>
          <w:b/>
          <w:color w:val="000000"/>
          <w:szCs w:val="24"/>
        </w:rPr>
        <w:t>交货期及质保期</w:t>
      </w:r>
    </w:p>
    <w:p>
      <w:pPr>
        <w:pStyle w:val="5"/>
        <w:spacing w:before="0" w:after="0" w:line="300" w:lineRule="auto"/>
        <w:ind w:firstLine="482"/>
        <w:contextualSpacing/>
        <w:rPr>
          <w:rFonts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sz w:val="24"/>
          <w:szCs w:val="24"/>
        </w:rPr>
        <w:t>交货期：</w:t>
      </w:r>
      <w:r>
        <w:rPr>
          <w:rFonts w:hint="eastAsia" w:ascii="宋体" w:hAnsi="宋体" w:eastAsia="宋体" w:cs="宋体"/>
          <w:b w:val="0"/>
          <w:bCs w:val="0"/>
          <w:kern w:val="0"/>
          <w:sz w:val="24"/>
          <w:szCs w:val="24"/>
        </w:rPr>
        <w:t>合同签订后待采购人发出供货通知单</w:t>
      </w:r>
      <w:r>
        <w:rPr>
          <w:rFonts w:hint="eastAsia" w:ascii="宋体" w:hAnsi="宋体" w:eastAsia="宋体" w:cs="宋体"/>
          <w:b w:val="0"/>
          <w:bCs w:val="0"/>
          <w:color w:val="000000" w:themeColor="text1"/>
          <w:kern w:val="0"/>
          <w:sz w:val="24"/>
          <w:szCs w:val="24"/>
          <w14:textFill>
            <w14:solidFill>
              <w14:schemeClr w14:val="tx1"/>
            </w14:solidFill>
          </w14:textFill>
        </w:rPr>
        <w:t>起</w:t>
      </w:r>
      <w:r>
        <w:rPr>
          <w:rFonts w:hint="eastAsia" w:ascii="宋体" w:hAnsi="宋体" w:cs="宋体"/>
          <w:kern w:val="0"/>
          <w:szCs w:val="24"/>
          <w:u w:val="single"/>
          <w:lang w:val="en-US" w:eastAsia="zh-CN"/>
        </w:rPr>
        <w:t xml:space="preserve">   </w:t>
      </w:r>
      <w:r>
        <w:rPr>
          <w:rFonts w:hint="eastAsia" w:ascii="宋体" w:hAnsi="宋体" w:eastAsia="宋体" w:cs="宋体"/>
          <w:b w:val="0"/>
          <w:bCs w:val="0"/>
          <w:color w:val="000000" w:themeColor="text1"/>
          <w:kern w:val="0"/>
          <w:sz w:val="24"/>
          <w:szCs w:val="24"/>
          <w14:textFill>
            <w14:solidFill>
              <w14:schemeClr w14:val="tx1"/>
            </w14:solidFill>
          </w14:textFill>
        </w:rPr>
        <w:t>日内送货到采购人指定地点完成安装</w:t>
      </w: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调试</w:t>
      </w:r>
      <w:r>
        <w:rPr>
          <w:rFonts w:hint="eastAsia" w:ascii="宋体" w:hAnsi="宋体" w:eastAsia="宋体" w:cs="宋体"/>
          <w:b w:val="0"/>
          <w:bCs w:val="0"/>
          <w:color w:val="000000" w:themeColor="text1"/>
          <w:kern w:val="0"/>
          <w:sz w:val="24"/>
          <w:szCs w:val="24"/>
          <w14:textFill>
            <w14:solidFill>
              <w14:schemeClr w14:val="tx1"/>
            </w14:solidFill>
          </w14:textFill>
        </w:rPr>
        <w:t>并</w:t>
      </w: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通过验收</w:t>
      </w:r>
      <w:r>
        <w:rPr>
          <w:rFonts w:hint="eastAsia" w:ascii="宋体" w:hAnsi="宋体" w:eastAsia="宋体" w:cs="宋体"/>
          <w:b w:val="0"/>
          <w:bCs w:val="0"/>
          <w:color w:val="000000" w:themeColor="text1"/>
          <w:kern w:val="0"/>
          <w:sz w:val="24"/>
          <w:szCs w:val="24"/>
          <w14:textFill>
            <w14:solidFill>
              <w14:schemeClr w14:val="tx1"/>
            </w14:solidFill>
          </w14:textFill>
        </w:rPr>
        <w:t>。</w:t>
      </w:r>
    </w:p>
    <w:p>
      <w:pPr>
        <w:spacing w:line="300" w:lineRule="auto"/>
        <w:ind w:firstLine="482"/>
        <w:rPr>
          <w:rFonts w:ascii="宋体" w:hAnsi="宋体" w:cs="宋体"/>
          <w:b/>
          <w:color w:val="000000"/>
          <w:kern w:val="0"/>
          <w:szCs w:val="24"/>
        </w:rPr>
      </w:pPr>
      <w:r>
        <w:rPr>
          <w:rFonts w:hint="eastAsia" w:ascii="宋体" w:hAnsi="宋体" w:cs="宋体"/>
          <w:b/>
          <w:bCs/>
          <w:color w:val="000000" w:themeColor="text1"/>
          <w:szCs w:val="24"/>
          <w14:textFill>
            <w14:solidFill>
              <w14:schemeClr w14:val="tx1"/>
            </w14:solidFill>
          </w14:textFill>
        </w:rPr>
        <w:t>质量保证期：</w:t>
      </w:r>
      <w:r>
        <w:rPr>
          <w:rFonts w:hint="eastAsia" w:ascii="宋体" w:hAnsi="宋体" w:cs="宋体"/>
          <w:color w:val="000000" w:themeColor="text1"/>
          <w:szCs w:val="24"/>
          <w14:textFill>
            <w14:solidFill>
              <w14:schemeClr w14:val="tx1"/>
            </w14:solidFill>
          </w14:textFill>
        </w:rPr>
        <w:t>所有家具的质保期为</w:t>
      </w:r>
      <w:r>
        <w:rPr>
          <w:rFonts w:hint="eastAsia" w:ascii="宋体" w:hAnsi="宋体" w:cs="宋体"/>
          <w:kern w:val="0"/>
          <w:szCs w:val="24"/>
          <w:u w:val="single"/>
          <w:lang w:val="en-US" w:eastAsia="zh-CN"/>
        </w:rPr>
        <w:t xml:space="preserve">   </w:t>
      </w:r>
      <w:r>
        <w:rPr>
          <w:rFonts w:hint="eastAsia" w:ascii="宋体" w:hAnsi="宋体" w:cs="宋体"/>
          <w:color w:val="000000" w:themeColor="text1"/>
          <w:szCs w:val="24"/>
          <w14:textFill>
            <w14:solidFill>
              <w14:schemeClr w14:val="tx1"/>
            </w14:solidFill>
          </w14:textFill>
        </w:rPr>
        <w:t>年，</w:t>
      </w:r>
      <w:r>
        <w:rPr>
          <w:rFonts w:hint="eastAsia" w:ascii="宋体" w:hAnsi="宋体" w:cs="宋体"/>
          <w:szCs w:val="24"/>
        </w:rPr>
        <w:t>在此质保期内，如在正常使用过程中出现的质量问题，供应商须负责免费维修或调换。</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2"/>
        <w:jc w:val="left"/>
        <w:rPr>
          <w:rFonts w:ascii="宋体" w:hAnsi="宋体" w:cs="宋体"/>
          <w:b/>
          <w:color w:val="000000"/>
          <w:kern w:val="0"/>
          <w:szCs w:val="24"/>
        </w:rPr>
      </w:pPr>
      <w:r>
        <w:rPr>
          <w:rFonts w:hint="eastAsia" w:ascii="宋体" w:hAnsi="宋体" w:cs="宋体"/>
          <w:b/>
          <w:color w:val="000000"/>
          <w:kern w:val="0"/>
          <w:szCs w:val="24"/>
        </w:rPr>
        <w:t>第六条 售后服务承诺</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bCs/>
          <w:szCs w:val="24"/>
        </w:rPr>
      </w:pPr>
      <w:r>
        <w:rPr>
          <w:rFonts w:hint="eastAsia" w:ascii="宋体" w:hAnsi="宋体" w:cs="宋体"/>
          <w:bCs/>
          <w:color w:val="000000"/>
          <w:kern w:val="0"/>
          <w:szCs w:val="24"/>
        </w:rPr>
        <w:t>乙方按照在“</w:t>
      </w:r>
      <w:r>
        <w:rPr>
          <w:rFonts w:hint="eastAsia" w:ascii="宋体" w:hAnsi="宋体" w:cs="宋体"/>
          <w:szCs w:val="24"/>
          <w:lang w:eastAsia="zh-CN"/>
        </w:rPr>
        <w:t>嘉善技师学院（筹）教学用家具采购项目</w:t>
      </w:r>
      <w:r>
        <w:rPr>
          <w:rFonts w:hint="eastAsia" w:ascii="宋体" w:hAnsi="宋体" w:cs="宋体"/>
          <w:bCs/>
          <w:szCs w:val="24"/>
        </w:rPr>
        <w:t>”投标文件中承诺的售后服务计划实施。</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2"/>
        <w:jc w:val="left"/>
        <w:rPr>
          <w:rFonts w:ascii="宋体" w:hAnsi="宋体" w:cs="宋体"/>
          <w:b/>
          <w:color w:val="000000"/>
          <w:kern w:val="0"/>
          <w:szCs w:val="24"/>
        </w:rPr>
      </w:pPr>
      <w:r>
        <w:rPr>
          <w:rFonts w:hint="eastAsia" w:ascii="宋体" w:hAnsi="宋体" w:cs="宋体"/>
          <w:b/>
          <w:color w:val="000000"/>
          <w:kern w:val="0"/>
          <w:szCs w:val="24"/>
        </w:rPr>
        <w:t>第七条 合同的变更和终止</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除《政府采购法》第49条、第50条第二款规定的情形外，本合同一经签订，甲乙双方不得擅自终止合同或对合同实质性条款进行变更。确有特殊情况的，须经同级财政部门备案同意。</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00" w:lineRule="auto"/>
        <w:ind w:firstLine="482"/>
        <w:jc w:val="left"/>
        <w:rPr>
          <w:rFonts w:ascii="宋体" w:hAnsi="宋体" w:cs="宋体"/>
          <w:b/>
          <w:kern w:val="0"/>
          <w:szCs w:val="24"/>
        </w:rPr>
      </w:pPr>
      <w:r>
        <w:rPr>
          <w:rFonts w:hint="eastAsia" w:ascii="宋体" w:hAnsi="宋体" w:cs="宋体"/>
          <w:b/>
          <w:color w:val="000000"/>
          <w:kern w:val="0"/>
          <w:szCs w:val="24"/>
        </w:rPr>
        <w:t xml:space="preserve">第八条 </w:t>
      </w:r>
      <w:r>
        <w:rPr>
          <w:rFonts w:hint="eastAsia" w:ascii="宋体" w:hAnsi="宋体" w:cs="宋体"/>
          <w:b/>
          <w:kern w:val="0"/>
          <w:szCs w:val="24"/>
        </w:rPr>
        <w:t>合同的转让与分包</w:t>
      </w:r>
    </w:p>
    <w:p>
      <w:pPr>
        <w:snapToGrid w:val="0"/>
        <w:spacing w:line="300" w:lineRule="auto"/>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1.本项目不允许转包。</w:t>
      </w:r>
    </w:p>
    <w:p>
      <w:pPr>
        <w:snapToGrid w:val="0"/>
        <w:spacing w:line="300" w:lineRule="auto"/>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2.本项目若要分包须征得甲方书面同意。</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2"/>
        <w:jc w:val="left"/>
        <w:rPr>
          <w:rFonts w:ascii="宋体" w:hAnsi="宋体" w:cs="宋体"/>
          <w:b/>
          <w:color w:val="000000"/>
          <w:kern w:val="0"/>
          <w:szCs w:val="24"/>
        </w:rPr>
      </w:pPr>
      <w:r>
        <w:rPr>
          <w:rFonts w:hint="eastAsia" w:ascii="宋体" w:hAnsi="宋体" w:cs="宋体"/>
          <w:b/>
          <w:color w:val="000000"/>
          <w:kern w:val="0"/>
          <w:szCs w:val="24"/>
        </w:rPr>
        <w:t>第九条 争议的解决</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因履行本合同引起的或与本合同有关的争议，甲、乙双方应首先通过友好协商解决，如果协商不能解决争议，则采取以下第</w:t>
      </w:r>
      <w:r>
        <w:rPr>
          <w:rFonts w:hint="eastAsia" w:ascii="宋体" w:hAnsi="宋体" w:cs="宋体"/>
          <w:color w:val="000000"/>
          <w:kern w:val="0"/>
          <w:szCs w:val="24"/>
          <w:u w:val="single"/>
        </w:rPr>
        <w:t>（1）</w:t>
      </w:r>
      <w:r>
        <w:rPr>
          <w:rFonts w:hint="eastAsia" w:ascii="宋体" w:hAnsi="宋体" w:cs="宋体"/>
          <w:color w:val="000000"/>
          <w:kern w:val="0"/>
          <w:szCs w:val="24"/>
        </w:rPr>
        <w:t>种方式解决争议：</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（1）向甲方所在地有管辖权的人民法院提起诉讼；</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（2）向</w:t>
      </w:r>
      <w:r>
        <w:rPr>
          <w:rFonts w:hint="eastAsia" w:ascii="宋体" w:hAnsi="宋体" w:cs="宋体"/>
          <w:color w:val="000000"/>
          <w:kern w:val="0"/>
          <w:szCs w:val="24"/>
          <w:u w:val="single"/>
        </w:rPr>
        <w:t xml:space="preserve"> / </w:t>
      </w:r>
      <w:r>
        <w:rPr>
          <w:rFonts w:hint="eastAsia" w:ascii="宋体" w:hAnsi="宋体" w:cs="宋体"/>
          <w:color w:val="000000"/>
          <w:kern w:val="0"/>
          <w:szCs w:val="24"/>
        </w:rPr>
        <w:t>仲裁委员申请仲裁。</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2"/>
        <w:jc w:val="left"/>
        <w:rPr>
          <w:rFonts w:ascii="宋体" w:hAnsi="宋体" w:cs="宋体"/>
          <w:b/>
          <w:color w:val="000000"/>
          <w:kern w:val="0"/>
          <w:szCs w:val="24"/>
        </w:rPr>
      </w:pPr>
      <w:r>
        <w:rPr>
          <w:rFonts w:hint="eastAsia" w:ascii="宋体" w:hAnsi="宋体" w:cs="宋体"/>
          <w:b/>
          <w:color w:val="000000"/>
          <w:kern w:val="0"/>
          <w:szCs w:val="24"/>
        </w:rPr>
        <w:t>第十条 合同备案及其他</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hint="eastAsia" w:ascii="宋体" w:hAnsi="宋体" w:cs="宋体"/>
          <w:color w:val="000000"/>
          <w:kern w:val="0"/>
          <w:szCs w:val="24"/>
        </w:rPr>
        <w:t>本合同一式五份，甲乙双方各持两份、招标代理机构持一份。</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pP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0" w:firstLineChars="0"/>
        <w:jc w:val="center"/>
        <w:rPr>
          <w:rFonts w:ascii="宋体" w:hAnsi="宋体" w:cs="宋体"/>
          <w:b/>
          <w:bCs/>
          <w:kern w:val="0"/>
          <w:szCs w:val="24"/>
        </w:rPr>
      </w:pPr>
      <w:r>
        <w:rPr>
          <w:rFonts w:hint="eastAsia" w:ascii="宋体" w:hAnsi="宋体" w:cs="宋体"/>
          <w:b/>
          <w:bCs/>
          <w:kern w:val="0"/>
          <w:szCs w:val="24"/>
        </w:rPr>
        <w:t>二、特殊专用条款部分</w:t>
      </w:r>
    </w:p>
    <w:p>
      <w:pPr>
        <w:spacing w:line="300" w:lineRule="auto"/>
        <w:ind w:firstLine="482"/>
        <w:rPr>
          <w:rFonts w:ascii="宋体" w:hAnsi="宋体" w:cs="宋体"/>
          <w:b/>
          <w:bCs/>
          <w:kern w:val="0"/>
          <w:szCs w:val="24"/>
        </w:rPr>
      </w:pPr>
      <w:r>
        <w:rPr>
          <w:rFonts w:hint="eastAsia" w:ascii="宋体" w:hAnsi="宋体" w:cs="宋体"/>
          <w:b/>
          <w:bCs/>
          <w:kern w:val="0"/>
          <w:szCs w:val="24"/>
        </w:rPr>
        <w:t>第一条 违约责任</w:t>
      </w:r>
    </w:p>
    <w:p>
      <w:pPr>
        <w:spacing w:line="300" w:lineRule="auto"/>
        <w:ind w:firstLine="480"/>
        <w:rPr>
          <w:rFonts w:ascii="宋体" w:hAnsi="宋体" w:cs="宋体"/>
          <w:szCs w:val="24"/>
        </w:rPr>
      </w:pPr>
      <w:r>
        <w:rPr>
          <w:rFonts w:hint="eastAsia" w:ascii="宋体" w:hAnsi="宋体" w:cs="宋体"/>
          <w:szCs w:val="24"/>
        </w:rPr>
        <w:t>签订合同后，如乙方不按双方签订合同约定履约，则应按甲方实际损失赔偿给甲方。</w:t>
      </w:r>
    </w:p>
    <w:p>
      <w:pPr>
        <w:spacing w:line="300" w:lineRule="auto"/>
        <w:ind w:firstLine="482"/>
        <w:rPr>
          <w:rFonts w:ascii="宋体" w:hAnsi="宋体" w:cs="宋体"/>
          <w:b/>
          <w:szCs w:val="24"/>
        </w:rPr>
      </w:pPr>
      <w:r>
        <w:rPr>
          <w:rFonts w:hint="eastAsia" w:ascii="宋体" w:hAnsi="宋体" w:cs="宋体"/>
          <w:b/>
          <w:szCs w:val="24"/>
        </w:rPr>
        <w:t>第二条 不可抗力事件处理</w:t>
      </w:r>
    </w:p>
    <w:p>
      <w:pPr>
        <w:spacing w:line="300" w:lineRule="auto"/>
        <w:ind w:firstLine="480"/>
        <w:rPr>
          <w:rFonts w:ascii="宋体" w:hAnsi="宋体" w:cs="宋体"/>
          <w:szCs w:val="24"/>
        </w:rPr>
      </w:pPr>
      <w:r>
        <w:rPr>
          <w:rFonts w:hint="eastAsia" w:ascii="宋体" w:hAnsi="宋体" w:cs="宋体"/>
          <w:szCs w:val="24"/>
        </w:rPr>
        <w:t>1.在合同有效期内，任何一方因不可抗力事件导致不能履行合同的，合同履行期可延长，其延长期与不可抗力影响期相同。</w:t>
      </w:r>
    </w:p>
    <w:p>
      <w:pPr>
        <w:spacing w:line="300" w:lineRule="auto"/>
        <w:ind w:firstLine="480"/>
        <w:rPr>
          <w:rFonts w:ascii="宋体" w:hAnsi="宋体" w:cs="宋体"/>
          <w:szCs w:val="24"/>
        </w:rPr>
      </w:pPr>
      <w:r>
        <w:rPr>
          <w:rFonts w:hint="eastAsia" w:ascii="宋体" w:hAnsi="宋体" w:cs="宋体"/>
          <w:szCs w:val="24"/>
        </w:rPr>
        <w:t>2.不可抗力事件发生后，应立即通知对方，并寄送有关权威机构出具的证明。</w:t>
      </w:r>
    </w:p>
    <w:p>
      <w:pPr>
        <w:spacing w:line="300" w:lineRule="auto"/>
        <w:ind w:firstLine="480"/>
        <w:rPr>
          <w:rFonts w:ascii="宋体" w:hAnsi="宋体" w:cs="宋体"/>
          <w:szCs w:val="24"/>
        </w:rPr>
      </w:pPr>
      <w:r>
        <w:rPr>
          <w:rFonts w:hint="eastAsia" w:ascii="宋体" w:hAnsi="宋体" w:cs="宋体"/>
          <w:szCs w:val="24"/>
        </w:rPr>
        <w:t>3.不可抗力事件延续120天以上，双方应通过友好协商，确定是否继续履行合同。</w:t>
      </w:r>
    </w:p>
    <w:p>
      <w:pPr>
        <w:spacing w:line="300" w:lineRule="auto"/>
        <w:ind w:firstLine="482"/>
        <w:rPr>
          <w:rFonts w:ascii="宋体" w:hAnsi="宋体" w:cs="宋体"/>
          <w:b/>
          <w:bCs/>
          <w:kern w:val="0"/>
          <w:szCs w:val="24"/>
        </w:rPr>
      </w:pPr>
      <w:r>
        <w:rPr>
          <w:rFonts w:hint="eastAsia" w:ascii="宋体" w:hAnsi="宋体" w:cs="宋体"/>
          <w:b/>
          <w:bCs/>
          <w:kern w:val="0"/>
          <w:szCs w:val="24"/>
        </w:rPr>
        <w:t>第三条 合同有效期</w:t>
      </w:r>
    </w:p>
    <w:p>
      <w:pPr>
        <w:spacing w:line="300" w:lineRule="auto"/>
        <w:ind w:firstLine="480"/>
        <w:rPr>
          <w:rFonts w:ascii="宋体" w:hAnsi="宋体" w:cs="宋体"/>
          <w:szCs w:val="24"/>
        </w:rPr>
      </w:pPr>
      <w:r>
        <w:rPr>
          <w:rFonts w:hint="eastAsia" w:ascii="宋体" w:hAnsi="宋体" w:cs="宋体"/>
          <w:szCs w:val="24"/>
        </w:rPr>
        <w:t>自合同签订之日起至本项目合同履行完毕（承诺的质保期满）之日止</w:t>
      </w:r>
      <w:r>
        <w:rPr>
          <w:rFonts w:hint="eastAsia" w:ascii="宋体" w:hAnsi="宋体" w:cs="宋体"/>
          <w:kern w:val="0"/>
          <w:szCs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rPr>
          <w:rFonts w:ascii="宋体" w:hAnsi="宋体" w:cs="宋体"/>
          <w:color w:val="000000"/>
          <w:kern w:val="0"/>
          <w:szCs w:val="24"/>
        </w:rPr>
      </w:pPr>
    </w:p>
    <w:p>
      <w:pPr>
        <w:spacing w:line="300" w:lineRule="auto"/>
        <w:ind w:firstLine="482"/>
        <w:rPr>
          <w:rFonts w:ascii="宋体" w:hAnsi="宋体" w:cs="宋体"/>
          <w:b/>
          <w:color w:val="000000"/>
        </w:rPr>
      </w:pPr>
      <w:r>
        <w:rPr>
          <w:rFonts w:hint="eastAsia" w:ascii="宋体" w:hAnsi="宋体" w:cs="宋体"/>
          <w:b/>
          <w:color w:val="000000"/>
        </w:rPr>
        <w:t>采购人（甲方公章）：                   供应商（乙方公章）：</w:t>
      </w:r>
    </w:p>
    <w:p>
      <w:pPr>
        <w:spacing w:line="300" w:lineRule="auto"/>
        <w:ind w:firstLine="482"/>
        <w:rPr>
          <w:rFonts w:ascii="宋体" w:hAnsi="宋体" w:cs="宋体"/>
          <w:b/>
          <w:color w:val="000000"/>
        </w:rPr>
      </w:pPr>
      <w:r>
        <w:rPr>
          <w:rFonts w:hint="eastAsia" w:ascii="宋体" w:hAnsi="宋体" w:cs="宋体"/>
          <w:b/>
          <w:color w:val="000000"/>
        </w:rPr>
        <w:t>法定代表人                             法定代表人</w:t>
      </w:r>
    </w:p>
    <w:p>
      <w:pPr>
        <w:spacing w:line="300" w:lineRule="auto"/>
        <w:ind w:firstLine="482"/>
        <w:rPr>
          <w:rFonts w:ascii="宋体" w:hAnsi="宋体" w:cs="宋体"/>
          <w:b/>
          <w:color w:val="000000"/>
        </w:rPr>
      </w:pPr>
      <w:r>
        <w:rPr>
          <w:rFonts w:hint="eastAsia" w:ascii="宋体" w:hAnsi="宋体" w:cs="宋体"/>
          <w:b/>
          <w:color w:val="000000"/>
        </w:rPr>
        <w:t>或被授权人（签字）：                   或被授权人（签字）：</w:t>
      </w:r>
    </w:p>
    <w:p>
      <w:pPr>
        <w:spacing w:line="300" w:lineRule="auto"/>
        <w:ind w:firstLine="482"/>
        <w:rPr>
          <w:rFonts w:ascii="宋体" w:hAnsi="宋体" w:cs="宋体"/>
          <w:b/>
          <w:color w:val="000000"/>
        </w:rPr>
      </w:pPr>
      <w:r>
        <w:rPr>
          <w:rFonts w:hint="eastAsia" w:ascii="宋体" w:hAnsi="宋体" w:cs="宋体"/>
          <w:b/>
          <w:color w:val="000000"/>
        </w:rPr>
        <w:t xml:space="preserve">电话：                                 电话：  </w:t>
      </w:r>
    </w:p>
    <w:p>
      <w:pPr>
        <w:spacing w:line="300" w:lineRule="auto"/>
        <w:ind w:right="480" w:firstLine="480"/>
        <w:jc w:val="center"/>
        <w:rPr>
          <w:rFonts w:ascii="宋体" w:hAnsi="宋体" w:cs="宋体"/>
          <w:color w:val="000000"/>
          <w:szCs w:val="24"/>
        </w:rPr>
      </w:pPr>
      <w:r>
        <w:rPr>
          <w:rFonts w:hint="eastAsia" w:ascii="宋体" w:hAnsi="宋体" w:cs="宋体"/>
          <w:color w:val="000000"/>
          <w:szCs w:val="24"/>
        </w:rPr>
        <w:t xml:space="preserve"> </w:t>
      </w:r>
    </w:p>
    <w:p>
      <w:pPr>
        <w:spacing w:line="300" w:lineRule="auto"/>
        <w:ind w:right="480" w:firstLine="480"/>
        <w:jc w:val="center"/>
        <w:rPr>
          <w:rFonts w:ascii="宋体" w:hAnsi="宋体" w:cs="宋体"/>
          <w:color w:val="000000"/>
          <w:szCs w:val="24"/>
        </w:rPr>
      </w:pPr>
    </w:p>
    <w:p>
      <w:pPr>
        <w:spacing w:line="300" w:lineRule="auto"/>
        <w:ind w:right="480" w:firstLine="480"/>
        <w:jc w:val="center"/>
        <w:rPr>
          <w:rFonts w:ascii="宋体" w:hAnsi="宋体" w:cs="宋体"/>
          <w:color w:val="000000"/>
          <w:szCs w:val="24"/>
        </w:rPr>
      </w:pPr>
    </w:p>
    <w:p>
      <w:pPr>
        <w:spacing w:line="300" w:lineRule="auto"/>
        <w:ind w:right="480" w:firstLine="480"/>
        <w:jc w:val="center"/>
        <w:rPr>
          <w:rFonts w:ascii="宋体" w:hAnsi="宋体" w:cs="宋体"/>
          <w:color w:val="000000"/>
          <w:szCs w:val="24"/>
        </w:rPr>
      </w:pPr>
      <w:r>
        <w:rPr>
          <w:rFonts w:hint="eastAsia" w:ascii="宋体" w:hAnsi="宋体" w:cs="宋体"/>
          <w:color w:val="000000"/>
          <w:szCs w:val="24"/>
        </w:rPr>
        <w:t>合同签订日期： 年 月日</w:t>
      </w:r>
    </w:p>
    <w:p>
      <w:pPr>
        <w:pStyle w:val="21"/>
        <w:wordWrap w:val="0"/>
        <w:snapToGrid w:val="0"/>
        <w:spacing w:before="120" w:after="120" w:line="300" w:lineRule="auto"/>
        <w:ind w:right="480" w:firstLine="3480" w:firstLineChars="1450"/>
        <w:rPr>
          <w:rFonts w:hAnsi="宋体" w:cs="宋体"/>
          <w:sz w:val="24"/>
          <w:szCs w:val="24"/>
        </w:rPr>
      </w:pPr>
      <w:r>
        <w:rPr>
          <w:rFonts w:hint="eastAsia" w:hAnsi="宋体" w:cs="宋体"/>
          <w:sz w:val="24"/>
          <w:szCs w:val="24"/>
        </w:rPr>
        <w:t>签约地点：</w:t>
      </w:r>
    </w:p>
    <w:p>
      <w:pPr>
        <w:pStyle w:val="21"/>
        <w:wordWrap w:val="0"/>
        <w:snapToGrid w:val="0"/>
        <w:spacing w:before="120" w:after="120" w:line="300" w:lineRule="auto"/>
        <w:ind w:right="480" w:firstLine="3240" w:firstLineChars="1350"/>
        <w:rPr>
          <w:rFonts w:hAnsi="宋体" w:cs="宋体"/>
          <w:sz w:val="24"/>
          <w:szCs w:val="24"/>
        </w:rPr>
        <w:sectPr>
          <w:pgSz w:w="11906" w:h="16838"/>
          <w:pgMar w:top="1418" w:right="1077" w:bottom="1418" w:left="1077" w:header="851" w:footer="851" w:gutter="340"/>
          <w:pgNumType w:fmt="decimal"/>
          <w:cols w:space="720" w:num="1"/>
          <w:docGrid w:linePitch="381" w:charSpace="0"/>
        </w:sectPr>
      </w:pPr>
    </w:p>
    <w:tbl>
      <w:tblPr>
        <w:tblStyle w:val="40"/>
        <w:tblW w:w="0" w:type="auto"/>
        <w:tblInd w:w="93" w:type="dxa"/>
        <w:tblLayout w:type="fixed"/>
        <w:tblCellMar>
          <w:top w:w="0" w:type="dxa"/>
          <w:left w:w="108" w:type="dxa"/>
          <w:bottom w:w="0" w:type="dxa"/>
          <w:right w:w="108" w:type="dxa"/>
        </w:tblCellMar>
      </w:tblPr>
      <w:tblGrid>
        <w:gridCol w:w="3654"/>
        <w:gridCol w:w="3021"/>
        <w:gridCol w:w="1855"/>
        <w:gridCol w:w="1745"/>
        <w:gridCol w:w="2080"/>
        <w:gridCol w:w="2081"/>
      </w:tblGrid>
      <w:tr>
        <w:tblPrEx>
          <w:tblCellMar>
            <w:top w:w="0" w:type="dxa"/>
            <w:left w:w="108" w:type="dxa"/>
            <w:bottom w:w="0" w:type="dxa"/>
            <w:right w:w="108" w:type="dxa"/>
          </w:tblCellMar>
        </w:tblPrEx>
        <w:trPr>
          <w:trHeight w:val="480" w:hRule="atLeast"/>
        </w:trPr>
        <w:tc>
          <w:tcPr>
            <w:tcW w:w="14436" w:type="dxa"/>
            <w:gridSpan w:val="6"/>
            <w:tcBorders>
              <w:top w:val="nil"/>
              <w:left w:val="nil"/>
              <w:bottom w:val="nil"/>
              <w:right w:val="nil"/>
            </w:tcBorders>
            <w:vAlign w:val="bottom"/>
          </w:tcPr>
          <w:p>
            <w:pPr>
              <w:widowControl/>
              <w:spacing w:line="300" w:lineRule="auto"/>
              <w:ind w:firstLine="0" w:firstLineChars="0"/>
              <w:jc w:val="center"/>
              <w:rPr>
                <w:rFonts w:ascii="宋体" w:hAnsi="宋体" w:cs="宋体"/>
                <w:b/>
                <w:bCs/>
                <w:kern w:val="0"/>
                <w:sz w:val="36"/>
                <w:szCs w:val="36"/>
              </w:rPr>
            </w:pPr>
            <w:r>
              <w:rPr>
                <w:rFonts w:hint="eastAsia" w:ascii="宋体" w:hAnsi="宋体" w:cs="宋体"/>
                <w:b/>
                <w:bCs/>
                <w:kern w:val="0"/>
                <w:sz w:val="36"/>
                <w:szCs w:val="36"/>
              </w:rPr>
              <w:t>嘉 善 县 政 府 采 购 商 品 验 收 单</w:t>
            </w:r>
          </w:p>
        </w:tc>
      </w:tr>
      <w:tr>
        <w:tblPrEx>
          <w:tblCellMar>
            <w:top w:w="0" w:type="dxa"/>
            <w:left w:w="108" w:type="dxa"/>
            <w:bottom w:w="0" w:type="dxa"/>
            <w:right w:w="108" w:type="dxa"/>
          </w:tblCellMar>
        </w:tblPrEx>
        <w:trPr>
          <w:trHeight w:val="285" w:hRule="atLeast"/>
        </w:trPr>
        <w:tc>
          <w:tcPr>
            <w:tcW w:w="3654" w:type="dxa"/>
            <w:tcBorders>
              <w:top w:val="nil"/>
              <w:left w:val="nil"/>
              <w:bottom w:val="nil"/>
              <w:right w:val="nil"/>
            </w:tcBorders>
            <w:vAlign w:val="bottom"/>
          </w:tcPr>
          <w:p>
            <w:pPr>
              <w:widowControl/>
              <w:spacing w:line="300" w:lineRule="auto"/>
              <w:ind w:firstLine="0" w:firstLineChars="0"/>
              <w:jc w:val="left"/>
              <w:rPr>
                <w:rFonts w:ascii="宋体" w:hAnsi="宋体" w:cs="宋体"/>
                <w:kern w:val="0"/>
              </w:rPr>
            </w:pPr>
          </w:p>
        </w:tc>
        <w:tc>
          <w:tcPr>
            <w:tcW w:w="3021" w:type="dxa"/>
            <w:tcBorders>
              <w:top w:val="nil"/>
              <w:left w:val="nil"/>
              <w:bottom w:val="nil"/>
              <w:right w:val="nil"/>
            </w:tcBorders>
            <w:vAlign w:val="bottom"/>
          </w:tcPr>
          <w:p>
            <w:pPr>
              <w:widowControl/>
              <w:spacing w:line="300" w:lineRule="auto"/>
              <w:ind w:firstLine="0" w:firstLineChars="0"/>
              <w:jc w:val="left"/>
              <w:rPr>
                <w:rFonts w:ascii="宋体" w:hAnsi="宋体" w:cs="宋体"/>
                <w:kern w:val="0"/>
              </w:rPr>
            </w:pPr>
          </w:p>
        </w:tc>
        <w:tc>
          <w:tcPr>
            <w:tcW w:w="1855" w:type="dxa"/>
            <w:tcBorders>
              <w:top w:val="nil"/>
              <w:left w:val="nil"/>
              <w:bottom w:val="nil"/>
              <w:right w:val="nil"/>
            </w:tcBorders>
            <w:vAlign w:val="bottom"/>
          </w:tcPr>
          <w:p>
            <w:pPr>
              <w:widowControl/>
              <w:spacing w:line="300" w:lineRule="auto"/>
              <w:ind w:firstLine="0" w:firstLineChars="0"/>
              <w:jc w:val="left"/>
              <w:rPr>
                <w:rFonts w:ascii="宋体" w:hAnsi="宋体" w:cs="宋体"/>
                <w:kern w:val="0"/>
              </w:rPr>
            </w:pPr>
          </w:p>
        </w:tc>
        <w:tc>
          <w:tcPr>
            <w:tcW w:w="1745" w:type="dxa"/>
            <w:tcBorders>
              <w:top w:val="nil"/>
              <w:left w:val="nil"/>
              <w:bottom w:val="nil"/>
              <w:right w:val="nil"/>
            </w:tcBorders>
            <w:vAlign w:val="bottom"/>
          </w:tcPr>
          <w:p>
            <w:pPr>
              <w:widowControl/>
              <w:spacing w:line="300" w:lineRule="auto"/>
              <w:ind w:firstLine="0" w:firstLineChars="0"/>
              <w:jc w:val="left"/>
              <w:rPr>
                <w:rFonts w:ascii="宋体" w:hAnsi="宋体" w:cs="宋体"/>
                <w:kern w:val="0"/>
              </w:rPr>
            </w:pPr>
          </w:p>
        </w:tc>
        <w:tc>
          <w:tcPr>
            <w:tcW w:w="2080" w:type="dxa"/>
            <w:tcBorders>
              <w:top w:val="nil"/>
              <w:left w:val="nil"/>
              <w:bottom w:val="nil"/>
              <w:right w:val="nil"/>
            </w:tcBorders>
            <w:vAlign w:val="bottom"/>
          </w:tcPr>
          <w:p>
            <w:pPr>
              <w:widowControl/>
              <w:spacing w:line="300" w:lineRule="auto"/>
              <w:ind w:firstLine="0" w:firstLineChars="0"/>
              <w:jc w:val="left"/>
              <w:rPr>
                <w:rFonts w:ascii="宋体" w:hAnsi="宋体" w:cs="宋体"/>
                <w:kern w:val="0"/>
              </w:rPr>
            </w:pPr>
          </w:p>
        </w:tc>
        <w:tc>
          <w:tcPr>
            <w:tcW w:w="2081" w:type="dxa"/>
            <w:tcBorders>
              <w:top w:val="nil"/>
              <w:left w:val="nil"/>
              <w:bottom w:val="nil"/>
              <w:right w:val="nil"/>
            </w:tcBorders>
            <w:vAlign w:val="bottom"/>
          </w:tcPr>
          <w:p>
            <w:pPr>
              <w:widowControl/>
              <w:spacing w:line="300" w:lineRule="auto"/>
              <w:ind w:firstLine="0" w:firstLineChars="0"/>
              <w:jc w:val="left"/>
              <w:rPr>
                <w:rFonts w:ascii="宋体" w:hAnsi="宋体" w:cs="宋体"/>
                <w:kern w:val="0"/>
              </w:rPr>
            </w:pPr>
          </w:p>
        </w:tc>
      </w:tr>
      <w:tr>
        <w:tblPrEx>
          <w:tblCellMar>
            <w:top w:w="0" w:type="dxa"/>
            <w:left w:w="108" w:type="dxa"/>
            <w:bottom w:w="0" w:type="dxa"/>
            <w:right w:w="108" w:type="dxa"/>
          </w:tblCellMar>
        </w:tblPrEx>
        <w:trPr>
          <w:trHeight w:val="330" w:hRule="atLeast"/>
        </w:trPr>
        <w:tc>
          <w:tcPr>
            <w:tcW w:w="3654" w:type="dxa"/>
            <w:tcBorders>
              <w:top w:val="nil"/>
              <w:left w:val="nil"/>
              <w:bottom w:val="nil"/>
              <w:right w:val="nil"/>
            </w:tcBorders>
            <w:vAlign w:val="bottom"/>
          </w:tcPr>
          <w:p>
            <w:pPr>
              <w:widowControl/>
              <w:spacing w:line="300" w:lineRule="auto"/>
              <w:ind w:firstLine="0" w:firstLineChars="0"/>
              <w:jc w:val="left"/>
              <w:rPr>
                <w:rFonts w:ascii="宋体" w:hAnsi="宋体" w:cs="宋体"/>
                <w:kern w:val="0"/>
              </w:rPr>
            </w:pPr>
            <w:r>
              <w:rPr>
                <w:rFonts w:hint="eastAsia" w:ascii="宋体" w:hAnsi="宋体" w:cs="宋体"/>
                <w:kern w:val="0"/>
              </w:rPr>
              <w:t>采购申请编号:</w:t>
            </w:r>
          </w:p>
        </w:tc>
        <w:tc>
          <w:tcPr>
            <w:tcW w:w="3021" w:type="dxa"/>
            <w:tcBorders>
              <w:top w:val="nil"/>
              <w:left w:val="nil"/>
              <w:bottom w:val="nil"/>
              <w:right w:val="nil"/>
            </w:tcBorders>
            <w:vAlign w:val="bottom"/>
          </w:tcPr>
          <w:p>
            <w:pPr>
              <w:widowControl/>
              <w:spacing w:line="300" w:lineRule="auto"/>
              <w:ind w:firstLine="0" w:firstLineChars="0"/>
              <w:jc w:val="left"/>
              <w:rPr>
                <w:rFonts w:ascii="宋体" w:hAnsi="宋体" w:cs="宋体"/>
                <w:kern w:val="0"/>
              </w:rPr>
            </w:pPr>
          </w:p>
        </w:tc>
        <w:tc>
          <w:tcPr>
            <w:tcW w:w="1855" w:type="dxa"/>
            <w:tcBorders>
              <w:top w:val="nil"/>
              <w:left w:val="nil"/>
              <w:bottom w:val="nil"/>
              <w:right w:val="nil"/>
            </w:tcBorders>
            <w:vAlign w:val="bottom"/>
          </w:tcPr>
          <w:p>
            <w:pPr>
              <w:widowControl/>
              <w:spacing w:line="300" w:lineRule="auto"/>
              <w:ind w:firstLine="0" w:firstLineChars="0"/>
              <w:jc w:val="left"/>
              <w:rPr>
                <w:rFonts w:ascii="宋体" w:hAnsi="宋体" w:cs="宋体"/>
                <w:kern w:val="0"/>
              </w:rPr>
            </w:pPr>
          </w:p>
        </w:tc>
        <w:tc>
          <w:tcPr>
            <w:tcW w:w="1745" w:type="dxa"/>
            <w:tcBorders>
              <w:top w:val="nil"/>
              <w:left w:val="nil"/>
              <w:bottom w:val="nil"/>
              <w:right w:val="nil"/>
            </w:tcBorders>
            <w:vAlign w:val="bottom"/>
          </w:tcPr>
          <w:p>
            <w:pPr>
              <w:widowControl/>
              <w:spacing w:line="300" w:lineRule="auto"/>
              <w:ind w:firstLine="0" w:firstLineChars="0"/>
              <w:jc w:val="left"/>
              <w:rPr>
                <w:rFonts w:ascii="宋体" w:hAnsi="宋体" w:cs="宋体"/>
                <w:kern w:val="0"/>
              </w:rPr>
            </w:pPr>
          </w:p>
        </w:tc>
        <w:tc>
          <w:tcPr>
            <w:tcW w:w="2080" w:type="dxa"/>
            <w:tcBorders>
              <w:top w:val="nil"/>
              <w:left w:val="nil"/>
              <w:bottom w:val="nil"/>
              <w:right w:val="nil"/>
            </w:tcBorders>
            <w:vAlign w:val="bottom"/>
          </w:tcPr>
          <w:p>
            <w:pPr>
              <w:widowControl/>
              <w:spacing w:line="300" w:lineRule="auto"/>
              <w:ind w:firstLine="0" w:firstLineChars="0"/>
              <w:jc w:val="left"/>
              <w:rPr>
                <w:rFonts w:ascii="宋体" w:hAnsi="宋体" w:cs="宋体"/>
                <w:kern w:val="0"/>
              </w:rPr>
            </w:pPr>
            <w:r>
              <w:rPr>
                <w:rFonts w:hint="eastAsia" w:ascii="宋体" w:hAnsi="宋体" w:cs="宋体"/>
                <w:kern w:val="0"/>
              </w:rPr>
              <w:t>合同编号:</w:t>
            </w:r>
          </w:p>
        </w:tc>
        <w:tc>
          <w:tcPr>
            <w:tcW w:w="2081" w:type="dxa"/>
            <w:tcBorders>
              <w:top w:val="nil"/>
              <w:left w:val="nil"/>
              <w:bottom w:val="nil"/>
              <w:right w:val="nil"/>
            </w:tcBorders>
            <w:vAlign w:val="bottom"/>
          </w:tcPr>
          <w:p>
            <w:pPr>
              <w:widowControl/>
              <w:spacing w:line="300" w:lineRule="auto"/>
              <w:ind w:firstLine="0" w:firstLineChars="0"/>
              <w:jc w:val="right"/>
              <w:rPr>
                <w:rFonts w:ascii="宋体" w:hAnsi="宋体" w:cs="宋体"/>
                <w:kern w:val="0"/>
              </w:rPr>
            </w:pPr>
            <w:r>
              <w:rPr>
                <w:rFonts w:hint="eastAsia" w:ascii="宋体" w:hAnsi="宋体" w:cs="宋体"/>
                <w:kern w:val="0"/>
              </w:rPr>
              <w:t>号</w:t>
            </w:r>
          </w:p>
        </w:tc>
      </w:tr>
      <w:tr>
        <w:tblPrEx>
          <w:tblCellMar>
            <w:top w:w="0" w:type="dxa"/>
            <w:left w:w="108" w:type="dxa"/>
            <w:bottom w:w="0" w:type="dxa"/>
            <w:right w:w="108" w:type="dxa"/>
          </w:tblCellMar>
        </w:tblPrEx>
        <w:trPr>
          <w:trHeight w:val="480" w:hRule="atLeast"/>
        </w:trPr>
        <w:tc>
          <w:tcPr>
            <w:tcW w:w="3654" w:type="dxa"/>
            <w:tcBorders>
              <w:top w:val="single" w:color="auto" w:sz="4" w:space="0"/>
              <w:left w:val="single" w:color="auto" w:sz="4" w:space="0"/>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采购单位（需方）</w:t>
            </w:r>
          </w:p>
        </w:tc>
        <w:tc>
          <w:tcPr>
            <w:tcW w:w="3021" w:type="dxa"/>
            <w:tcBorders>
              <w:top w:val="single" w:color="auto" w:sz="4" w:space="0"/>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1855" w:type="dxa"/>
            <w:tcBorders>
              <w:top w:val="single" w:color="auto" w:sz="4" w:space="0"/>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联系人</w:t>
            </w:r>
          </w:p>
        </w:tc>
        <w:tc>
          <w:tcPr>
            <w:tcW w:w="1745" w:type="dxa"/>
            <w:tcBorders>
              <w:top w:val="single" w:color="auto" w:sz="4" w:space="0"/>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2080" w:type="dxa"/>
            <w:tcBorders>
              <w:top w:val="single" w:color="auto" w:sz="4" w:space="0"/>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联系电话</w:t>
            </w:r>
          </w:p>
        </w:tc>
        <w:tc>
          <w:tcPr>
            <w:tcW w:w="2081" w:type="dxa"/>
            <w:tcBorders>
              <w:top w:val="single" w:color="auto" w:sz="4" w:space="0"/>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r>
      <w:tr>
        <w:tblPrEx>
          <w:tblCellMar>
            <w:top w:w="0" w:type="dxa"/>
            <w:left w:w="108" w:type="dxa"/>
            <w:bottom w:w="0" w:type="dxa"/>
            <w:right w:w="108" w:type="dxa"/>
          </w:tblCellMar>
        </w:tblPrEx>
        <w:trPr>
          <w:trHeight w:val="480" w:hRule="atLeast"/>
        </w:trPr>
        <w:tc>
          <w:tcPr>
            <w:tcW w:w="3654" w:type="dxa"/>
            <w:tcBorders>
              <w:top w:val="nil"/>
              <w:left w:val="single" w:color="auto" w:sz="4" w:space="0"/>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供应商（供方）</w:t>
            </w:r>
          </w:p>
        </w:tc>
        <w:tc>
          <w:tcPr>
            <w:tcW w:w="3021"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1855"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联系人</w:t>
            </w:r>
          </w:p>
        </w:tc>
        <w:tc>
          <w:tcPr>
            <w:tcW w:w="1745"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2080"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联系电话</w:t>
            </w:r>
          </w:p>
        </w:tc>
        <w:tc>
          <w:tcPr>
            <w:tcW w:w="2081"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r>
      <w:tr>
        <w:tblPrEx>
          <w:tblCellMar>
            <w:top w:w="0" w:type="dxa"/>
            <w:left w:w="108" w:type="dxa"/>
            <w:bottom w:w="0" w:type="dxa"/>
            <w:right w:w="108" w:type="dxa"/>
          </w:tblCellMar>
        </w:tblPrEx>
        <w:trPr>
          <w:trHeight w:val="435" w:hRule="atLeast"/>
        </w:trPr>
        <w:tc>
          <w:tcPr>
            <w:tcW w:w="3654" w:type="dxa"/>
            <w:tcBorders>
              <w:top w:val="nil"/>
              <w:left w:val="single" w:color="auto" w:sz="4" w:space="0"/>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商品名称</w:t>
            </w:r>
          </w:p>
        </w:tc>
        <w:tc>
          <w:tcPr>
            <w:tcW w:w="3021"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规格型号及要求</w:t>
            </w:r>
          </w:p>
        </w:tc>
        <w:tc>
          <w:tcPr>
            <w:tcW w:w="1855"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计量单位</w:t>
            </w:r>
          </w:p>
        </w:tc>
        <w:tc>
          <w:tcPr>
            <w:tcW w:w="1745"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数 量</w:t>
            </w:r>
          </w:p>
        </w:tc>
        <w:tc>
          <w:tcPr>
            <w:tcW w:w="2080"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单价(元)</w:t>
            </w:r>
          </w:p>
        </w:tc>
        <w:tc>
          <w:tcPr>
            <w:tcW w:w="2081"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金额 (元)</w:t>
            </w:r>
          </w:p>
        </w:tc>
      </w:tr>
      <w:tr>
        <w:tblPrEx>
          <w:tblCellMar>
            <w:top w:w="0" w:type="dxa"/>
            <w:left w:w="108" w:type="dxa"/>
            <w:bottom w:w="0" w:type="dxa"/>
            <w:right w:w="108" w:type="dxa"/>
          </w:tblCellMar>
        </w:tblPrEx>
        <w:trPr>
          <w:trHeight w:val="435" w:hRule="atLeast"/>
        </w:trPr>
        <w:tc>
          <w:tcPr>
            <w:tcW w:w="3654" w:type="dxa"/>
            <w:tcBorders>
              <w:top w:val="nil"/>
              <w:left w:val="single" w:color="auto" w:sz="4" w:space="0"/>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3021"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1855"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1745"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2080"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2081"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r>
      <w:tr>
        <w:tblPrEx>
          <w:tblCellMar>
            <w:top w:w="0" w:type="dxa"/>
            <w:left w:w="108" w:type="dxa"/>
            <w:bottom w:w="0" w:type="dxa"/>
            <w:right w:w="108" w:type="dxa"/>
          </w:tblCellMar>
        </w:tblPrEx>
        <w:trPr>
          <w:trHeight w:val="435" w:hRule="atLeast"/>
        </w:trPr>
        <w:tc>
          <w:tcPr>
            <w:tcW w:w="3654" w:type="dxa"/>
            <w:tcBorders>
              <w:top w:val="nil"/>
              <w:left w:val="single" w:color="auto" w:sz="4" w:space="0"/>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3021"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1855"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1745"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2080"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2081"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r>
      <w:tr>
        <w:tblPrEx>
          <w:tblCellMar>
            <w:top w:w="0" w:type="dxa"/>
            <w:left w:w="108" w:type="dxa"/>
            <w:bottom w:w="0" w:type="dxa"/>
            <w:right w:w="108" w:type="dxa"/>
          </w:tblCellMar>
        </w:tblPrEx>
        <w:trPr>
          <w:trHeight w:val="435" w:hRule="atLeast"/>
        </w:trPr>
        <w:tc>
          <w:tcPr>
            <w:tcW w:w="3654" w:type="dxa"/>
            <w:tcBorders>
              <w:top w:val="nil"/>
              <w:left w:val="single" w:color="auto" w:sz="4" w:space="0"/>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合 计</w:t>
            </w:r>
          </w:p>
        </w:tc>
        <w:tc>
          <w:tcPr>
            <w:tcW w:w="3021"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1855"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1745"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2080"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2081" w:type="dxa"/>
            <w:tcBorders>
              <w:top w:val="nil"/>
              <w:left w:val="nil"/>
              <w:bottom w:val="single" w:color="auto" w:sz="4" w:space="0"/>
              <w:right w:val="single" w:color="auto" w:sz="4" w:space="0"/>
            </w:tcBorders>
            <w:vAlign w:val="center"/>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r>
      <w:tr>
        <w:tblPrEx>
          <w:tblCellMar>
            <w:top w:w="0" w:type="dxa"/>
            <w:left w:w="108" w:type="dxa"/>
            <w:bottom w:w="0" w:type="dxa"/>
            <w:right w:w="108" w:type="dxa"/>
          </w:tblCellMar>
        </w:tblPrEx>
        <w:trPr>
          <w:trHeight w:val="480" w:hRule="atLeast"/>
        </w:trPr>
        <w:tc>
          <w:tcPr>
            <w:tcW w:w="14436" w:type="dxa"/>
            <w:gridSpan w:val="6"/>
            <w:tcBorders>
              <w:top w:val="single" w:color="auto" w:sz="4" w:space="0"/>
              <w:left w:val="single" w:color="auto" w:sz="4" w:space="0"/>
              <w:bottom w:val="single" w:color="auto" w:sz="4" w:space="0"/>
              <w:right w:val="single" w:color="000000" w:sz="4" w:space="0"/>
            </w:tcBorders>
            <w:vAlign w:val="center"/>
          </w:tcPr>
          <w:p>
            <w:pPr>
              <w:widowControl/>
              <w:spacing w:line="300" w:lineRule="auto"/>
              <w:ind w:firstLine="0" w:firstLineChars="0"/>
              <w:jc w:val="left"/>
              <w:rPr>
                <w:rFonts w:ascii="宋体" w:hAnsi="宋体" w:cs="宋体"/>
                <w:kern w:val="0"/>
              </w:rPr>
            </w:pPr>
            <w:r>
              <w:rPr>
                <w:rFonts w:hint="eastAsia" w:ascii="宋体" w:hAnsi="宋体" w:cs="宋体"/>
                <w:kern w:val="0"/>
              </w:rPr>
              <w:t>合计人民币(大写):</w:t>
            </w:r>
          </w:p>
        </w:tc>
      </w:tr>
      <w:tr>
        <w:tblPrEx>
          <w:tblCellMar>
            <w:top w:w="0" w:type="dxa"/>
            <w:left w:w="108" w:type="dxa"/>
            <w:bottom w:w="0" w:type="dxa"/>
            <w:right w:w="108" w:type="dxa"/>
          </w:tblCellMar>
        </w:tblPrEx>
        <w:trPr>
          <w:trHeight w:val="390" w:hRule="atLeast"/>
        </w:trPr>
        <w:tc>
          <w:tcPr>
            <w:tcW w:w="14436" w:type="dxa"/>
            <w:gridSpan w:val="6"/>
            <w:tcBorders>
              <w:top w:val="single" w:color="auto" w:sz="4" w:space="0"/>
              <w:left w:val="nil"/>
              <w:bottom w:val="nil"/>
              <w:right w:val="nil"/>
            </w:tcBorders>
            <w:vAlign w:val="center"/>
          </w:tcPr>
          <w:p>
            <w:pPr>
              <w:widowControl/>
              <w:spacing w:line="300" w:lineRule="auto"/>
              <w:ind w:firstLine="0" w:firstLineChars="0"/>
              <w:jc w:val="left"/>
              <w:rPr>
                <w:rFonts w:ascii="宋体" w:hAnsi="宋体" w:cs="宋体"/>
                <w:kern w:val="0"/>
              </w:rPr>
            </w:pPr>
            <w:r>
              <w:rPr>
                <w:rFonts w:hint="eastAsia" w:ascii="宋体" w:hAnsi="宋体" w:cs="宋体"/>
                <w:kern w:val="0"/>
              </w:rPr>
              <w:t xml:space="preserve"> 详细设备清单见装箱单</w:t>
            </w:r>
          </w:p>
        </w:tc>
      </w:tr>
      <w:tr>
        <w:tblPrEx>
          <w:tblCellMar>
            <w:top w:w="0" w:type="dxa"/>
            <w:left w:w="108" w:type="dxa"/>
            <w:bottom w:w="0" w:type="dxa"/>
            <w:right w:w="108" w:type="dxa"/>
          </w:tblCellMar>
        </w:tblPrEx>
        <w:trPr>
          <w:trHeight w:val="405" w:hRule="atLeast"/>
        </w:trPr>
        <w:tc>
          <w:tcPr>
            <w:tcW w:w="8530" w:type="dxa"/>
            <w:gridSpan w:val="3"/>
            <w:tcBorders>
              <w:top w:val="single" w:color="auto" w:sz="4" w:space="0"/>
              <w:left w:val="single" w:color="auto" w:sz="4" w:space="0"/>
              <w:bottom w:val="nil"/>
              <w:right w:val="nil"/>
            </w:tcBorders>
            <w:vAlign w:val="bottom"/>
          </w:tcPr>
          <w:p>
            <w:pPr>
              <w:widowControl/>
              <w:spacing w:line="300" w:lineRule="auto"/>
              <w:ind w:firstLine="0" w:firstLineChars="0"/>
              <w:jc w:val="left"/>
              <w:rPr>
                <w:rFonts w:ascii="宋体" w:hAnsi="宋体" w:cs="宋体"/>
                <w:kern w:val="0"/>
              </w:rPr>
            </w:pPr>
            <w:r>
              <w:rPr>
                <w:rFonts w:hint="eastAsia" w:ascii="宋体" w:hAnsi="宋体" w:cs="宋体"/>
                <w:kern w:val="0"/>
              </w:rPr>
              <w:t>采购单位验收情况:</w:t>
            </w:r>
          </w:p>
        </w:tc>
        <w:tc>
          <w:tcPr>
            <w:tcW w:w="5906" w:type="dxa"/>
            <w:gridSpan w:val="3"/>
            <w:tcBorders>
              <w:top w:val="single" w:color="auto" w:sz="4" w:space="0"/>
              <w:left w:val="single" w:color="auto" w:sz="4" w:space="0"/>
              <w:bottom w:val="nil"/>
              <w:right w:val="single" w:color="000000" w:sz="4" w:space="0"/>
            </w:tcBorders>
            <w:vAlign w:val="bottom"/>
          </w:tcPr>
          <w:p>
            <w:pPr>
              <w:widowControl/>
              <w:spacing w:line="300" w:lineRule="auto"/>
              <w:ind w:firstLine="0" w:firstLineChars="0"/>
              <w:jc w:val="left"/>
              <w:rPr>
                <w:rFonts w:ascii="宋体" w:hAnsi="宋体" w:cs="宋体"/>
                <w:kern w:val="0"/>
              </w:rPr>
            </w:pPr>
            <w:r>
              <w:rPr>
                <w:rFonts w:hint="eastAsia" w:ascii="宋体" w:hAnsi="宋体" w:cs="宋体"/>
                <w:kern w:val="0"/>
              </w:rPr>
              <w:t>采购单位付款意见:</w:t>
            </w:r>
          </w:p>
        </w:tc>
      </w:tr>
      <w:tr>
        <w:tblPrEx>
          <w:tblCellMar>
            <w:top w:w="0" w:type="dxa"/>
            <w:left w:w="108" w:type="dxa"/>
            <w:bottom w:w="0" w:type="dxa"/>
            <w:right w:w="108" w:type="dxa"/>
          </w:tblCellMar>
        </w:tblPrEx>
        <w:trPr>
          <w:trHeight w:val="1125" w:hRule="atLeast"/>
        </w:trPr>
        <w:tc>
          <w:tcPr>
            <w:tcW w:w="3654" w:type="dxa"/>
            <w:tcBorders>
              <w:top w:val="nil"/>
              <w:left w:val="single" w:color="auto" w:sz="4" w:space="0"/>
              <w:bottom w:val="single" w:color="auto" w:sz="4" w:space="0"/>
              <w:right w:val="nil"/>
            </w:tcBorders>
            <w:vAlign w:val="bottom"/>
          </w:tcPr>
          <w:p>
            <w:pPr>
              <w:widowControl/>
              <w:spacing w:line="300" w:lineRule="auto"/>
              <w:ind w:firstLine="0" w:firstLineChars="0"/>
              <w:jc w:val="left"/>
              <w:rPr>
                <w:rFonts w:ascii="宋体" w:hAnsi="宋体" w:cs="宋体"/>
                <w:kern w:val="0"/>
              </w:rPr>
            </w:pPr>
            <w:r>
              <w:rPr>
                <w:rFonts w:hint="eastAsia" w:ascii="宋体" w:hAnsi="宋体" w:cs="宋体"/>
                <w:kern w:val="0"/>
              </w:rPr>
              <w:t>　</w:t>
            </w:r>
          </w:p>
        </w:tc>
        <w:tc>
          <w:tcPr>
            <w:tcW w:w="3021" w:type="dxa"/>
            <w:tcBorders>
              <w:top w:val="nil"/>
              <w:left w:val="nil"/>
              <w:bottom w:val="single" w:color="auto" w:sz="4" w:space="0"/>
              <w:right w:val="nil"/>
            </w:tcBorders>
            <w:vAlign w:val="bottom"/>
          </w:tcPr>
          <w:p>
            <w:pPr>
              <w:widowControl/>
              <w:spacing w:line="300" w:lineRule="auto"/>
              <w:ind w:firstLine="0" w:firstLineChars="0"/>
              <w:jc w:val="right"/>
              <w:rPr>
                <w:rFonts w:ascii="宋体" w:hAnsi="宋体" w:cs="宋体"/>
                <w:kern w:val="0"/>
              </w:rPr>
            </w:pPr>
            <w:r>
              <w:rPr>
                <w:rFonts w:hint="eastAsia" w:ascii="宋体" w:hAnsi="宋体" w:cs="宋体"/>
                <w:kern w:val="0"/>
              </w:rPr>
              <w:t>验收人（签字）:</w:t>
            </w:r>
          </w:p>
        </w:tc>
        <w:tc>
          <w:tcPr>
            <w:tcW w:w="1855" w:type="dxa"/>
            <w:tcBorders>
              <w:top w:val="nil"/>
              <w:left w:val="nil"/>
              <w:bottom w:val="single" w:color="auto" w:sz="4" w:space="0"/>
              <w:right w:val="nil"/>
            </w:tcBorders>
            <w:vAlign w:val="bottom"/>
          </w:tcPr>
          <w:p>
            <w:pPr>
              <w:widowControl/>
              <w:spacing w:line="300" w:lineRule="auto"/>
              <w:ind w:firstLine="0" w:firstLineChars="0"/>
              <w:jc w:val="center"/>
              <w:rPr>
                <w:rFonts w:ascii="宋体" w:hAnsi="宋体" w:cs="宋体"/>
                <w:kern w:val="0"/>
              </w:rPr>
            </w:pPr>
            <w:r>
              <w:rPr>
                <w:rFonts w:hint="eastAsia" w:ascii="宋体" w:hAnsi="宋体" w:cs="宋体"/>
                <w:kern w:val="0"/>
              </w:rPr>
              <w:t>　</w:t>
            </w:r>
          </w:p>
        </w:tc>
        <w:tc>
          <w:tcPr>
            <w:tcW w:w="5906" w:type="dxa"/>
            <w:gridSpan w:val="3"/>
            <w:tcBorders>
              <w:top w:val="nil"/>
              <w:left w:val="single" w:color="auto" w:sz="4" w:space="0"/>
              <w:bottom w:val="single" w:color="auto" w:sz="4" w:space="0"/>
              <w:right w:val="single" w:color="000000" w:sz="4" w:space="0"/>
            </w:tcBorders>
            <w:vAlign w:val="bottom"/>
          </w:tcPr>
          <w:p>
            <w:pPr>
              <w:widowControl/>
              <w:spacing w:line="300" w:lineRule="auto"/>
              <w:ind w:firstLine="0" w:firstLineChars="0"/>
              <w:jc w:val="right"/>
              <w:rPr>
                <w:rFonts w:ascii="宋体" w:hAnsi="宋体" w:cs="宋体"/>
                <w:kern w:val="0"/>
              </w:rPr>
            </w:pPr>
            <w:r>
              <w:rPr>
                <w:rFonts w:hint="eastAsia" w:ascii="宋体" w:hAnsi="宋体" w:cs="宋体"/>
                <w:kern w:val="0"/>
              </w:rPr>
              <w:t>20 年月日</w:t>
            </w:r>
          </w:p>
        </w:tc>
      </w:tr>
      <w:tr>
        <w:tblPrEx>
          <w:tblCellMar>
            <w:top w:w="0" w:type="dxa"/>
            <w:left w:w="108" w:type="dxa"/>
            <w:bottom w:w="0" w:type="dxa"/>
            <w:right w:w="108" w:type="dxa"/>
          </w:tblCellMar>
        </w:tblPrEx>
        <w:trPr>
          <w:trHeight w:val="375" w:hRule="atLeast"/>
        </w:trPr>
        <w:tc>
          <w:tcPr>
            <w:tcW w:w="8530" w:type="dxa"/>
            <w:gridSpan w:val="3"/>
            <w:tcBorders>
              <w:top w:val="single" w:color="auto" w:sz="4" w:space="0"/>
              <w:left w:val="single" w:color="auto" w:sz="4" w:space="0"/>
              <w:bottom w:val="nil"/>
              <w:right w:val="single" w:color="000000" w:sz="4" w:space="0"/>
            </w:tcBorders>
            <w:vAlign w:val="bottom"/>
          </w:tcPr>
          <w:p>
            <w:pPr>
              <w:widowControl/>
              <w:spacing w:line="300" w:lineRule="auto"/>
              <w:ind w:firstLine="0" w:firstLineChars="0"/>
              <w:jc w:val="left"/>
              <w:rPr>
                <w:rFonts w:ascii="宋体" w:hAnsi="宋体" w:cs="宋体"/>
                <w:kern w:val="0"/>
              </w:rPr>
            </w:pPr>
            <w:r>
              <w:rPr>
                <w:rFonts w:hint="eastAsia" w:ascii="宋体" w:hAnsi="宋体" w:cs="宋体"/>
                <w:kern w:val="0"/>
              </w:rPr>
              <w:t>供应商(盖章)</w:t>
            </w:r>
          </w:p>
        </w:tc>
        <w:tc>
          <w:tcPr>
            <w:tcW w:w="5906" w:type="dxa"/>
            <w:gridSpan w:val="3"/>
            <w:tcBorders>
              <w:top w:val="single" w:color="auto" w:sz="4" w:space="0"/>
              <w:left w:val="nil"/>
              <w:bottom w:val="nil"/>
              <w:right w:val="single" w:color="000000" w:sz="4" w:space="0"/>
            </w:tcBorders>
            <w:vAlign w:val="bottom"/>
          </w:tcPr>
          <w:p>
            <w:pPr>
              <w:widowControl/>
              <w:spacing w:line="300" w:lineRule="auto"/>
              <w:ind w:firstLine="0" w:firstLineChars="0"/>
              <w:jc w:val="left"/>
              <w:rPr>
                <w:rFonts w:ascii="宋体" w:hAnsi="宋体" w:cs="宋体"/>
                <w:kern w:val="0"/>
              </w:rPr>
            </w:pPr>
            <w:r>
              <w:rPr>
                <w:rFonts w:hint="eastAsia" w:ascii="宋体" w:hAnsi="宋体" w:cs="宋体"/>
                <w:kern w:val="0"/>
              </w:rPr>
              <w:t>县公共资源交易中心意见:</w:t>
            </w:r>
          </w:p>
        </w:tc>
      </w:tr>
      <w:tr>
        <w:tblPrEx>
          <w:tblCellMar>
            <w:top w:w="0" w:type="dxa"/>
            <w:left w:w="108" w:type="dxa"/>
            <w:bottom w:w="0" w:type="dxa"/>
            <w:right w:w="108" w:type="dxa"/>
          </w:tblCellMar>
        </w:tblPrEx>
        <w:trPr>
          <w:trHeight w:val="285" w:hRule="atLeast"/>
        </w:trPr>
        <w:tc>
          <w:tcPr>
            <w:tcW w:w="8530" w:type="dxa"/>
            <w:gridSpan w:val="3"/>
            <w:tcBorders>
              <w:top w:val="nil"/>
              <w:left w:val="single" w:color="auto" w:sz="4" w:space="0"/>
              <w:bottom w:val="nil"/>
              <w:right w:val="single" w:color="000000" w:sz="4" w:space="0"/>
            </w:tcBorders>
            <w:vAlign w:val="bottom"/>
          </w:tcPr>
          <w:p>
            <w:pPr>
              <w:widowControl/>
              <w:spacing w:line="300" w:lineRule="auto"/>
              <w:ind w:firstLine="0" w:firstLineChars="0"/>
              <w:jc w:val="left"/>
              <w:rPr>
                <w:rFonts w:ascii="宋体" w:hAnsi="宋体" w:cs="宋体"/>
                <w:kern w:val="0"/>
              </w:rPr>
            </w:pPr>
            <w:r>
              <w:rPr>
                <w:rFonts w:hint="eastAsia" w:ascii="宋体" w:hAnsi="宋体" w:cs="宋体"/>
                <w:kern w:val="0"/>
              </w:rPr>
              <w:t>经办人（签字）:</w:t>
            </w:r>
          </w:p>
        </w:tc>
        <w:tc>
          <w:tcPr>
            <w:tcW w:w="1745" w:type="dxa"/>
            <w:tcBorders>
              <w:top w:val="nil"/>
              <w:left w:val="nil"/>
              <w:bottom w:val="nil"/>
              <w:right w:val="nil"/>
            </w:tcBorders>
            <w:vAlign w:val="bottom"/>
          </w:tcPr>
          <w:p>
            <w:pPr>
              <w:widowControl/>
              <w:spacing w:line="300" w:lineRule="auto"/>
              <w:ind w:firstLine="0" w:firstLineChars="0"/>
              <w:jc w:val="left"/>
              <w:rPr>
                <w:rFonts w:ascii="宋体" w:hAnsi="宋体" w:cs="宋体"/>
                <w:kern w:val="0"/>
              </w:rPr>
            </w:pPr>
            <w:r>
              <w:rPr>
                <w:rFonts w:hint="eastAsia" w:ascii="宋体" w:hAnsi="宋体" w:cs="宋体"/>
                <w:kern w:val="0"/>
              </w:rPr>
              <w:t>　</w:t>
            </w:r>
          </w:p>
        </w:tc>
        <w:tc>
          <w:tcPr>
            <w:tcW w:w="2080" w:type="dxa"/>
            <w:tcBorders>
              <w:top w:val="nil"/>
              <w:left w:val="nil"/>
              <w:bottom w:val="nil"/>
              <w:right w:val="nil"/>
            </w:tcBorders>
            <w:vAlign w:val="bottom"/>
          </w:tcPr>
          <w:p>
            <w:pPr>
              <w:widowControl/>
              <w:spacing w:line="300" w:lineRule="auto"/>
              <w:ind w:firstLine="0" w:firstLineChars="0"/>
              <w:jc w:val="right"/>
              <w:rPr>
                <w:rFonts w:ascii="宋体" w:hAnsi="宋体" w:cs="宋体"/>
                <w:kern w:val="0"/>
              </w:rPr>
            </w:pPr>
            <w:r>
              <w:rPr>
                <w:rFonts w:hint="eastAsia" w:ascii="宋体" w:hAnsi="宋体" w:cs="宋体"/>
                <w:kern w:val="0"/>
              </w:rPr>
              <w:t>(盖章)</w:t>
            </w:r>
          </w:p>
        </w:tc>
        <w:tc>
          <w:tcPr>
            <w:tcW w:w="2081" w:type="dxa"/>
            <w:tcBorders>
              <w:top w:val="nil"/>
              <w:left w:val="nil"/>
              <w:bottom w:val="nil"/>
              <w:right w:val="single" w:color="auto" w:sz="4" w:space="0"/>
            </w:tcBorders>
            <w:vAlign w:val="bottom"/>
          </w:tcPr>
          <w:p>
            <w:pPr>
              <w:widowControl/>
              <w:spacing w:line="300" w:lineRule="auto"/>
              <w:ind w:firstLine="0" w:firstLineChars="0"/>
              <w:jc w:val="left"/>
              <w:rPr>
                <w:rFonts w:ascii="宋体" w:hAnsi="宋体" w:cs="宋体"/>
                <w:kern w:val="0"/>
              </w:rPr>
            </w:pPr>
            <w:r>
              <w:rPr>
                <w:rFonts w:hint="eastAsia" w:ascii="宋体" w:hAnsi="宋体" w:cs="宋体"/>
                <w:kern w:val="0"/>
              </w:rPr>
              <w:t>　</w:t>
            </w:r>
          </w:p>
        </w:tc>
      </w:tr>
      <w:tr>
        <w:tblPrEx>
          <w:tblCellMar>
            <w:top w:w="0" w:type="dxa"/>
            <w:left w:w="108" w:type="dxa"/>
            <w:bottom w:w="0" w:type="dxa"/>
            <w:right w:w="108" w:type="dxa"/>
          </w:tblCellMar>
        </w:tblPrEx>
        <w:trPr>
          <w:trHeight w:val="540" w:hRule="atLeast"/>
        </w:trPr>
        <w:tc>
          <w:tcPr>
            <w:tcW w:w="8530" w:type="dxa"/>
            <w:gridSpan w:val="3"/>
            <w:tcBorders>
              <w:top w:val="nil"/>
              <w:left w:val="single" w:color="auto" w:sz="4" w:space="0"/>
              <w:bottom w:val="single" w:color="auto" w:sz="4" w:space="0"/>
              <w:right w:val="single" w:color="000000" w:sz="4" w:space="0"/>
            </w:tcBorders>
            <w:vAlign w:val="bottom"/>
          </w:tcPr>
          <w:p>
            <w:pPr>
              <w:widowControl/>
              <w:spacing w:line="300" w:lineRule="auto"/>
              <w:ind w:firstLine="0" w:firstLineChars="0"/>
              <w:jc w:val="right"/>
              <w:rPr>
                <w:rFonts w:ascii="宋体" w:hAnsi="宋体" w:cs="宋体"/>
                <w:kern w:val="0"/>
              </w:rPr>
            </w:pPr>
            <w:r>
              <w:rPr>
                <w:rFonts w:hint="eastAsia" w:ascii="宋体" w:hAnsi="宋体" w:cs="宋体"/>
                <w:kern w:val="0"/>
              </w:rPr>
              <w:t>验收日期:20 年月日</w:t>
            </w:r>
          </w:p>
        </w:tc>
        <w:tc>
          <w:tcPr>
            <w:tcW w:w="5906" w:type="dxa"/>
            <w:gridSpan w:val="3"/>
            <w:tcBorders>
              <w:top w:val="nil"/>
              <w:left w:val="nil"/>
              <w:bottom w:val="single" w:color="auto" w:sz="4" w:space="0"/>
              <w:right w:val="single" w:color="000000" w:sz="4" w:space="0"/>
            </w:tcBorders>
            <w:vAlign w:val="bottom"/>
          </w:tcPr>
          <w:p>
            <w:pPr>
              <w:widowControl/>
              <w:spacing w:line="300" w:lineRule="auto"/>
              <w:ind w:firstLine="0" w:firstLineChars="0"/>
              <w:jc w:val="right"/>
              <w:rPr>
                <w:rFonts w:ascii="宋体" w:hAnsi="宋体" w:cs="宋体"/>
                <w:kern w:val="0"/>
              </w:rPr>
            </w:pPr>
            <w:r>
              <w:rPr>
                <w:rFonts w:hint="eastAsia" w:ascii="宋体" w:hAnsi="宋体" w:cs="宋体"/>
                <w:kern w:val="0"/>
              </w:rPr>
              <w:t>20年月日</w:t>
            </w:r>
          </w:p>
        </w:tc>
      </w:tr>
      <w:tr>
        <w:tblPrEx>
          <w:tblCellMar>
            <w:top w:w="0" w:type="dxa"/>
            <w:left w:w="108" w:type="dxa"/>
            <w:bottom w:w="0" w:type="dxa"/>
            <w:right w:w="108" w:type="dxa"/>
          </w:tblCellMar>
        </w:tblPrEx>
        <w:trPr>
          <w:trHeight w:val="285" w:hRule="atLeast"/>
        </w:trPr>
        <w:tc>
          <w:tcPr>
            <w:tcW w:w="14436" w:type="dxa"/>
            <w:gridSpan w:val="6"/>
            <w:tcBorders>
              <w:top w:val="single" w:color="auto" w:sz="4" w:space="0"/>
              <w:left w:val="nil"/>
              <w:bottom w:val="nil"/>
              <w:right w:val="nil"/>
            </w:tcBorders>
            <w:vAlign w:val="bottom"/>
          </w:tcPr>
          <w:p>
            <w:pPr>
              <w:widowControl/>
              <w:spacing w:line="300" w:lineRule="auto"/>
              <w:ind w:firstLine="0" w:firstLineChars="0"/>
              <w:jc w:val="left"/>
              <w:rPr>
                <w:rFonts w:ascii="宋体" w:hAnsi="宋体" w:cs="宋体"/>
                <w:kern w:val="0"/>
              </w:rPr>
            </w:pPr>
            <w:r>
              <w:rPr>
                <w:rFonts w:hint="eastAsia" w:ascii="宋体" w:hAnsi="宋体" w:cs="宋体"/>
                <w:kern w:val="0"/>
              </w:rPr>
              <w:t>注：1、表内各项必须填写完整，根据实际需求可增加或删除行，不得改动格式；</w:t>
            </w:r>
          </w:p>
        </w:tc>
      </w:tr>
      <w:tr>
        <w:tblPrEx>
          <w:tblCellMar>
            <w:top w:w="0" w:type="dxa"/>
            <w:left w:w="108" w:type="dxa"/>
            <w:bottom w:w="0" w:type="dxa"/>
            <w:right w:w="108" w:type="dxa"/>
          </w:tblCellMar>
        </w:tblPrEx>
        <w:trPr>
          <w:trHeight w:val="285" w:hRule="atLeast"/>
        </w:trPr>
        <w:tc>
          <w:tcPr>
            <w:tcW w:w="14436" w:type="dxa"/>
            <w:gridSpan w:val="6"/>
            <w:tcBorders>
              <w:top w:val="nil"/>
              <w:left w:val="nil"/>
              <w:bottom w:val="nil"/>
              <w:right w:val="nil"/>
            </w:tcBorders>
            <w:vAlign w:val="bottom"/>
          </w:tcPr>
          <w:p>
            <w:pPr>
              <w:widowControl/>
              <w:spacing w:line="300" w:lineRule="auto"/>
              <w:ind w:firstLine="0" w:firstLineChars="0"/>
              <w:jc w:val="left"/>
              <w:rPr>
                <w:rFonts w:ascii="宋体" w:hAnsi="宋体" w:cs="宋体"/>
                <w:kern w:val="0"/>
              </w:rPr>
            </w:pPr>
            <w:r>
              <w:rPr>
                <w:rFonts w:hint="eastAsia" w:ascii="宋体" w:hAnsi="宋体" w:cs="宋体"/>
                <w:kern w:val="0"/>
              </w:rPr>
              <w:t>2、本表一式五份，经供需双方签字盖章后由采购单位、供应商、财政支付（核算）中心、财政局、公共资源交易中心各自留存。</w:t>
            </w:r>
          </w:p>
        </w:tc>
      </w:tr>
    </w:tbl>
    <w:p>
      <w:pPr>
        <w:pStyle w:val="21"/>
        <w:wordWrap w:val="0"/>
        <w:snapToGrid w:val="0"/>
        <w:spacing w:before="120" w:after="120" w:line="300" w:lineRule="auto"/>
        <w:ind w:right="480" w:firstLine="3240" w:firstLineChars="1350"/>
        <w:rPr>
          <w:rFonts w:hAnsi="宋体" w:cs="宋体"/>
          <w:sz w:val="24"/>
          <w:szCs w:val="24"/>
        </w:rPr>
        <w:sectPr>
          <w:pgSz w:w="16838" w:h="11906" w:orient="landscape"/>
          <w:pgMar w:top="1077" w:right="1418" w:bottom="1077" w:left="1418" w:header="851" w:footer="851" w:gutter="340"/>
          <w:pgNumType w:fmt="decimal"/>
          <w:cols w:space="720" w:num="1"/>
          <w:docGrid w:linePitch="381" w:charSpace="0"/>
        </w:sectPr>
      </w:pPr>
    </w:p>
    <w:p>
      <w:pPr>
        <w:pStyle w:val="21"/>
        <w:tabs>
          <w:tab w:val="left" w:pos="2472"/>
        </w:tabs>
        <w:snapToGrid w:val="0"/>
        <w:spacing w:beforeLines="0" w:afterLines="0" w:line="240" w:lineRule="auto"/>
        <w:ind w:firstLine="600"/>
        <w:jc w:val="center"/>
        <w:rPr>
          <w:rFonts w:hAnsi="宋体" w:cs="宋体"/>
          <w:color w:val="000000"/>
          <w:sz w:val="30"/>
          <w:szCs w:val="30"/>
        </w:rPr>
      </w:pPr>
    </w:p>
    <w:p>
      <w:pPr>
        <w:ind w:firstLine="482"/>
        <w:jc w:val="center"/>
        <w:rPr>
          <w:rFonts w:ascii="宋体" w:hAnsi="宋体" w:cs="仿宋"/>
          <w:b/>
          <w:bCs/>
        </w:rPr>
      </w:pPr>
      <w:r>
        <w:rPr>
          <w:rFonts w:hint="eastAsia" w:ascii="宋体" w:hAnsi="宋体" w:cs="仿宋"/>
          <w:b/>
          <w:bCs/>
        </w:rPr>
        <w:t>质疑函范本</w:t>
      </w:r>
    </w:p>
    <w:p>
      <w:pPr>
        <w:adjustRightInd w:val="0"/>
        <w:snapToGrid w:val="0"/>
        <w:spacing w:before="240" w:beforeLines="100"/>
        <w:ind w:firstLine="480"/>
        <w:rPr>
          <w:rFonts w:ascii="宋体" w:hAnsi="宋体" w:cs="仿宋"/>
          <w:bCs/>
        </w:rPr>
      </w:pPr>
      <w:r>
        <w:rPr>
          <w:rFonts w:hint="eastAsia" w:ascii="宋体" w:hAnsi="宋体" w:cs="仿宋"/>
          <w:bCs/>
        </w:rPr>
        <w:t>一、质疑供应商基本信息</w:t>
      </w:r>
    </w:p>
    <w:p>
      <w:pPr>
        <w:adjustRightInd w:val="0"/>
        <w:snapToGrid w:val="0"/>
        <w:ind w:firstLine="480"/>
        <w:rPr>
          <w:rFonts w:ascii="宋体" w:hAnsi="宋体" w:cs="仿宋"/>
          <w:u w:val="dotted"/>
        </w:rPr>
      </w:pPr>
      <w:r>
        <w:rPr>
          <w:rFonts w:hint="eastAsia" w:ascii="宋体" w:hAnsi="宋体" w:cs="仿宋"/>
        </w:rPr>
        <w:t>质疑供应商：</w:t>
      </w:r>
      <w:r>
        <w:rPr>
          <w:rFonts w:hint="eastAsia" w:ascii="宋体" w:hAnsi="宋体"/>
        </w:rPr>
        <w:t>___________________________________</w:t>
      </w:r>
      <w:r>
        <w:rPr>
          <w:rFonts w:ascii="宋体" w:hAnsi="宋体" w:cs="仿宋"/>
          <w:u w:val="dotted"/>
        </w:rPr>
        <w:t xml:space="preserve"> </w:t>
      </w:r>
    </w:p>
    <w:p>
      <w:pPr>
        <w:adjustRightInd w:val="0"/>
        <w:snapToGrid w:val="0"/>
        <w:ind w:firstLine="480"/>
        <w:rPr>
          <w:rFonts w:ascii="宋体" w:hAnsi="宋体"/>
        </w:rPr>
      </w:pPr>
      <w:r>
        <w:rPr>
          <w:rFonts w:hint="eastAsia" w:ascii="宋体" w:hAnsi="宋体" w:cs="仿宋"/>
        </w:rPr>
        <w:t>地址：</w:t>
      </w:r>
      <w:r>
        <w:rPr>
          <w:rFonts w:hint="eastAsia" w:ascii="宋体" w:hAnsi="宋体"/>
        </w:rPr>
        <w:t>______________________________</w:t>
      </w:r>
      <w:r>
        <w:rPr>
          <w:rFonts w:hint="eastAsia" w:ascii="宋体" w:hAnsi="宋体" w:cs="仿宋"/>
        </w:rPr>
        <w:t>邮编：</w:t>
      </w:r>
      <w:r>
        <w:rPr>
          <w:rFonts w:hint="eastAsia" w:ascii="宋体" w:hAnsi="宋体"/>
        </w:rPr>
        <w:t>____________________</w:t>
      </w:r>
    </w:p>
    <w:p>
      <w:pPr>
        <w:adjustRightInd w:val="0"/>
        <w:snapToGrid w:val="0"/>
        <w:ind w:firstLine="480"/>
        <w:rPr>
          <w:rFonts w:ascii="宋体" w:hAnsi="宋体" w:cs="仿宋"/>
        </w:rPr>
      </w:pPr>
      <w:r>
        <w:rPr>
          <w:rFonts w:hint="eastAsia" w:ascii="宋体" w:hAnsi="宋体" w:cs="仿宋"/>
        </w:rPr>
        <w:t>联系人：</w:t>
      </w:r>
      <w:r>
        <w:rPr>
          <w:rFonts w:hint="eastAsia" w:ascii="宋体" w:hAnsi="宋体"/>
        </w:rPr>
        <w:t>_________________________</w:t>
      </w:r>
      <w:r>
        <w:rPr>
          <w:rFonts w:hint="eastAsia" w:ascii="宋体" w:hAnsi="宋体" w:cs="仿宋"/>
        </w:rPr>
        <w:t>联系电话：</w:t>
      </w:r>
      <w:r>
        <w:rPr>
          <w:rFonts w:hint="eastAsia" w:ascii="宋体" w:hAnsi="宋体"/>
        </w:rPr>
        <w:t>____________________</w:t>
      </w:r>
    </w:p>
    <w:p>
      <w:pPr>
        <w:adjustRightInd w:val="0"/>
        <w:snapToGrid w:val="0"/>
        <w:ind w:firstLine="480"/>
        <w:rPr>
          <w:rFonts w:ascii="宋体" w:hAnsi="宋体" w:cs="仿宋"/>
          <w:u w:val="dotted"/>
        </w:rPr>
      </w:pPr>
      <w:r>
        <w:rPr>
          <w:rFonts w:hint="eastAsia" w:ascii="宋体" w:hAnsi="宋体" w:cs="仿宋"/>
        </w:rPr>
        <w:t>授权代表：</w:t>
      </w:r>
      <w:r>
        <w:rPr>
          <w:rFonts w:hint="eastAsia" w:ascii="宋体" w:hAnsi="宋体"/>
        </w:rPr>
        <w:t>________________________________________</w:t>
      </w:r>
    </w:p>
    <w:p>
      <w:pPr>
        <w:adjustRightInd w:val="0"/>
        <w:snapToGrid w:val="0"/>
        <w:ind w:firstLine="480"/>
        <w:rPr>
          <w:rFonts w:ascii="宋体" w:hAnsi="宋体" w:cs="仿宋"/>
        </w:rPr>
      </w:pPr>
      <w:r>
        <w:rPr>
          <w:rFonts w:hint="eastAsia" w:ascii="宋体" w:hAnsi="宋体" w:cs="仿宋"/>
        </w:rPr>
        <w:t>联系电话：</w:t>
      </w:r>
      <w:r>
        <w:rPr>
          <w:rFonts w:hint="eastAsia" w:ascii="宋体" w:hAnsi="宋体"/>
        </w:rPr>
        <w:t>________________________________________</w:t>
      </w:r>
    </w:p>
    <w:p>
      <w:pPr>
        <w:adjustRightInd w:val="0"/>
        <w:snapToGrid w:val="0"/>
        <w:ind w:firstLine="480"/>
        <w:rPr>
          <w:rFonts w:ascii="宋体" w:hAnsi="宋体" w:cs="仿宋"/>
        </w:rPr>
      </w:pPr>
      <w:r>
        <w:rPr>
          <w:rFonts w:hint="eastAsia" w:ascii="宋体" w:hAnsi="宋体" w:cs="仿宋"/>
        </w:rPr>
        <w:t>地址：</w:t>
      </w:r>
      <w:r>
        <w:rPr>
          <w:rFonts w:hint="eastAsia" w:ascii="宋体" w:hAnsi="宋体"/>
        </w:rPr>
        <w:t>____________________</w:t>
      </w:r>
      <w:r>
        <w:rPr>
          <w:rFonts w:hint="eastAsia" w:ascii="宋体" w:hAnsi="宋体" w:cs="仿宋"/>
        </w:rPr>
        <w:t>邮编：</w:t>
      </w:r>
      <w:r>
        <w:rPr>
          <w:rFonts w:hint="eastAsia" w:ascii="宋体" w:hAnsi="宋体"/>
        </w:rPr>
        <w:t>______________________________</w:t>
      </w:r>
    </w:p>
    <w:p>
      <w:pPr>
        <w:adjustRightInd w:val="0"/>
        <w:snapToGrid w:val="0"/>
        <w:ind w:firstLine="480"/>
        <w:rPr>
          <w:rFonts w:ascii="宋体" w:hAnsi="宋体" w:cs="仿宋"/>
          <w:bCs/>
        </w:rPr>
      </w:pPr>
      <w:r>
        <w:rPr>
          <w:rFonts w:hint="eastAsia" w:ascii="宋体" w:hAnsi="宋体" w:cs="仿宋"/>
          <w:bCs/>
        </w:rPr>
        <w:t>二、质疑项目基本情况</w:t>
      </w:r>
    </w:p>
    <w:p>
      <w:pPr>
        <w:adjustRightInd w:val="0"/>
        <w:snapToGrid w:val="0"/>
        <w:ind w:firstLine="480"/>
        <w:rPr>
          <w:rFonts w:ascii="宋体" w:hAnsi="宋体" w:cs="仿宋"/>
        </w:rPr>
      </w:pPr>
      <w:r>
        <w:rPr>
          <w:rFonts w:hint="eastAsia" w:ascii="宋体" w:hAnsi="宋体" w:cs="仿宋"/>
        </w:rPr>
        <w:t>质疑项目的名称：</w:t>
      </w:r>
      <w:r>
        <w:rPr>
          <w:rFonts w:hint="eastAsia" w:ascii="宋体" w:hAnsi="宋体"/>
        </w:rPr>
        <w:t>________________________________________</w:t>
      </w:r>
    </w:p>
    <w:p>
      <w:pPr>
        <w:adjustRightInd w:val="0"/>
        <w:snapToGrid w:val="0"/>
        <w:ind w:firstLine="480"/>
        <w:rPr>
          <w:rFonts w:ascii="宋体" w:hAnsi="宋体" w:cs="仿宋"/>
        </w:rPr>
      </w:pPr>
      <w:r>
        <w:rPr>
          <w:rFonts w:hint="eastAsia" w:ascii="宋体" w:hAnsi="宋体" w:cs="仿宋"/>
        </w:rPr>
        <w:t>质疑项目的编号：</w:t>
      </w:r>
      <w:r>
        <w:rPr>
          <w:rFonts w:hint="eastAsia" w:ascii="宋体" w:hAnsi="宋体"/>
        </w:rPr>
        <w:t>____________________</w:t>
      </w:r>
      <w:r>
        <w:rPr>
          <w:rFonts w:hint="eastAsia" w:ascii="宋体" w:hAnsi="宋体" w:cs="仿宋"/>
        </w:rPr>
        <w:t>包号：</w:t>
      </w:r>
      <w:r>
        <w:rPr>
          <w:rFonts w:hint="eastAsia" w:ascii="宋体" w:hAnsi="宋体"/>
        </w:rPr>
        <w:t>____________________</w:t>
      </w:r>
    </w:p>
    <w:p>
      <w:pPr>
        <w:adjustRightInd w:val="0"/>
        <w:snapToGrid w:val="0"/>
        <w:ind w:firstLine="480"/>
        <w:rPr>
          <w:rFonts w:ascii="宋体" w:hAnsi="宋体" w:cs="仿宋"/>
          <w:u w:val="dotted"/>
        </w:rPr>
      </w:pPr>
      <w:r>
        <w:rPr>
          <w:rFonts w:hint="eastAsia" w:ascii="宋体" w:hAnsi="宋体" w:cs="仿宋"/>
        </w:rPr>
        <w:t>采购人名称：</w:t>
      </w:r>
      <w:r>
        <w:rPr>
          <w:rFonts w:hint="eastAsia" w:ascii="宋体" w:hAnsi="宋体"/>
        </w:rPr>
        <w:t>________________________________________</w:t>
      </w:r>
    </w:p>
    <w:p>
      <w:pPr>
        <w:adjustRightInd w:val="0"/>
        <w:snapToGrid w:val="0"/>
        <w:ind w:firstLine="480"/>
        <w:rPr>
          <w:rFonts w:ascii="宋体" w:hAnsi="宋体" w:cs="仿宋"/>
        </w:rPr>
      </w:pPr>
      <w:r>
        <w:rPr>
          <w:rFonts w:hint="eastAsia" w:ascii="宋体" w:hAnsi="宋体" w:cs="仿宋"/>
        </w:rPr>
        <w:t>采购文件获取日期：</w:t>
      </w:r>
      <w:r>
        <w:rPr>
          <w:rFonts w:hint="eastAsia" w:ascii="宋体" w:hAnsi="宋体"/>
        </w:rPr>
        <w:t>___________________________________</w:t>
      </w:r>
    </w:p>
    <w:p>
      <w:pPr>
        <w:adjustRightInd w:val="0"/>
        <w:snapToGrid w:val="0"/>
        <w:ind w:firstLine="480"/>
        <w:rPr>
          <w:rFonts w:ascii="宋体" w:hAnsi="宋体" w:cs="仿宋"/>
          <w:bCs/>
        </w:rPr>
      </w:pPr>
      <w:r>
        <w:rPr>
          <w:rFonts w:hint="eastAsia" w:ascii="宋体" w:hAnsi="宋体" w:cs="仿宋"/>
          <w:bCs/>
        </w:rPr>
        <w:t>三、质疑事项具体内容</w:t>
      </w:r>
    </w:p>
    <w:p>
      <w:pPr>
        <w:adjustRightInd w:val="0"/>
        <w:snapToGrid w:val="0"/>
        <w:ind w:firstLine="480"/>
        <w:rPr>
          <w:rFonts w:ascii="宋体" w:hAnsi="宋体" w:cs="仿宋"/>
          <w:u w:val="dotted"/>
        </w:rPr>
      </w:pPr>
      <w:r>
        <w:rPr>
          <w:rFonts w:hint="eastAsia" w:ascii="宋体" w:hAnsi="宋体" w:cs="仿宋"/>
        </w:rPr>
        <w:t>质疑事项</w:t>
      </w:r>
      <w:r>
        <w:rPr>
          <w:rFonts w:ascii="宋体" w:hAnsi="宋体" w:cs="仿宋"/>
        </w:rPr>
        <w:t>1</w:t>
      </w:r>
      <w:r>
        <w:rPr>
          <w:rFonts w:hint="eastAsia" w:ascii="宋体" w:hAnsi="宋体" w:cs="仿宋"/>
        </w:rPr>
        <w:t>：</w:t>
      </w:r>
      <w:r>
        <w:rPr>
          <w:rFonts w:hint="eastAsia" w:ascii="宋体" w:hAnsi="宋体"/>
        </w:rPr>
        <w:t>________________________________________</w:t>
      </w:r>
    </w:p>
    <w:p>
      <w:pPr>
        <w:adjustRightInd w:val="0"/>
        <w:snapToGrid w:val="0"/>
        <w:ind w:firstLine="480"/>
        <w:rPr>
          <w:rFonts w:ascii="宋体" w:hAnsi="宋体" w:cs="仿宋"/>
          <w:u w:val="dotted"/>
        </w:rPr>
      </w:pPr>
      <w:r>
        <w:rPr>
          <w:rFonts w:hint="eastAsia" w:ascii="宋体" w:hAnsi="宋体" w:cs="仿宋"/>
        </w:rPr>
        <w:t>事实依据：</w:t>
      </w:r>
      <w:r>
        <w:rPr>
          <w:rFonts w:hint="eastAsia" w:ascii="宋体" w:hAnsi="宋体"/>
        </w:rPr>
        <w:t>_____________________________________________</w:t>
      </w:r>
    </w:p>
    <w:p>
      <w:pPr>
        <w:adjustRightInd w:val="0"/>
        <w:snapToGrid w:val="0"/>
        <w:ind w:firstLine="480"/>
        <w:rPr>
          <w:rFonts w:ascii="宋体" w:hAnsi="宋体" w:cs="仿宋"/>
        </w:rPr>
      </w:pPr>
      <w:r>
        <w:rPr>
          <w:rFonts w:hint="eastAsia" w:ascii="宋体" w:hAnsi="宋体"/>
        </w:rPr>
        <w:t>_______________________________________________________</w:t>
      </w:r>
    </w:p>
    <w:p>
      <w:pPr>
        <w:adjustRightInd w:val="0"/>
        <w:snapToGrid w:val="0"/>
        <w:ind w:firstLine="480"/>
        <w:rPr>
          <w:rFonts w:ascii="宋体" w:hAnsi="宋体" w:cs="仿宋"/>
          <w:u w:val="dotted"/>
        </w:rPr>
      </w:pPr>
      <w:r>
        <w:rPr>
          <w:rFonts w:hint="eastAsia" w:ascii="宋体" w:hAnsi="宋体" w:cs="仿宋"/>
        </w:rPr>
        <w:t>法律依据：</w:t>
      </w:r>
      <w:r>
        <w:rPr>
          <w:rFonts w:hint="eastAsia" w:ascii="宋体" w:hAnsi="宋体"/>
        </w:rPr>
        <w:t>_____________________________________________</w:t>
      </w:r>
    </w:p>
    <w:p>
      <w:pPr>
        <w:adjustRightInd w:val="0"/>
        <w:snapToGrid w:val="0"/>
        <w:ind w:firstLine="480"/>
        <w:rPr>
          <w:rFonts w:ascii="宋体" w:hAnsi="宋体" w:cs="仿宋"/>
          <w:u w:val="dotted"/>
        </w:rPr>
      </w:pPr>
      <w:r>
        <w:rPr>
          <w:rFonts w:hint="eastAsia" w:ascii="宋体" w:hAnsi="宋体"/>
        </w:rPr>
        <w:t>_______________________________________________________</w:t>
      </w:r>
    </w:p>
    <w:p>
      <w:pPr>
        <w:adjustRightInd w:val="0"/>
        <w:snapToGrid w:val="0"/>
        <w:ind w:firstLine="480"/>
        <w:rPr>
          <w:rFonts w:ascii="宋体" w:hAnsi="宋体" w:cs="仿宋"/>
          <w:u w:val="dotted"/>
        </w:rPr>
      </w:pPr>
      <w:r>
        <w:rPr>
          <w:rFonts w:hint="eastAsia" w:ascii="宋体" w:hAnsi="宋体" w:cs="仿宋"/>
        </w:rPr>
        <w:t>质疑事项</w:t>
      </w:r>
      <w:r>
        <w:rPr>
          <w:rFonts w:ascii="宋体" w:hAnsi="宋体" w:cs="仿宋"/>
        </w:rPr>
        <w:t>2</w:t>
      </w:r>
    </w:p>
    <w:p>
      <w:pPr>
        <w:adjustRightInd w:val="0"/>
        <w:snapToGrid w:val="0"/>
        <w:ind w:firstLine="480"/>
        <w:rPr>
          <w:rFonts w:ascii="宋体" w:hAnsi="宋体" w:cs="仿宋"/>
        </w:rPr>
      </w:pPr>
      <w:r>
        <w:rPr>
          <w:rFonts w:hint="eastAsia" w:ascii="宋体" w:hAnsi="宋体" w:cs="仿宋"/>
        </w:rPr>
        <w:t>……</w:t>
      </w:r>
    </w:p>
    <w:p>
      <w:pPr>
        <w:adjustRightInd w:val="0"/>
        <w:snapToGrid w:val="0"/>
        <w:ind w:firstLine="480"/>
        <w:rPr>
          <w:rFonts w:ascii="宋体" w:hAnsi="宋体" w:cs="仿宋"/>
          <w:bCs/>
        </w:rPr>
      </w:pPr>
      <w:r>
        <w:rPr>
          <w:rFonts w:hint="eastAsia" w:ascii="宋体" w:hAnsi="宋体" w:cs="仿宋"/>
          <w:bCs/>
        </w:rPr>
        <w:t>四、与质疑事项相关的质疑请求</w:t>
      </w:r>
    </w:p>
    <w:p>
      <w:pPr>
        <w:adjustRightInd w:val="0"/>
        <w:snapToGrid w:val="0"/>
        <w:ind w:firstLine="480"/>
        <w:rPr>
          <w:rFonts w:ascii="宋体" w:hAnsi="宋体" w:cs="仿宋"/>
          <w:u w:val="dotted"/>
        </w:rPr>
      </w:pPr>
      <w:r>
        <w:rPr>
          <w:rFonts w:hint="eastAsia" w:ascii="宋体" w:hAnsi="宋体" w:cs="仿宋"/>
        </w:rPr>
        <w:t>请求：</w:t>
      </w:r>
      <w:r>
        <w:rPr>
          <w:rFonts w:hint="eastAsia" w:ascii="宋体" w:hAnsi="宋体"/>
        </w:rPr>
        <w:t>__________________________________________________</w:t>
      </w:r>
    </w:p>
    <w:p>
      <w:pPr>
        <w:ind w:firstLine="480"/>
        <w:rPr>
          <w:rFonts w:hint="eastAsia" w:ascii="宋体" w:hAnsi="宋体" w:eastAsia="宋体"/>
          <w:lang w:eastAsia="zh-CN"/>
        </w:rPr>
      </w:pPr>
      <w:r>
        <w:rPr>
          <w:rFonts w:hint="eastAsia" w:ascii="宋体" w:hAnsi="宋体"/>
        </w:rPr>
        <w:t>签字</w:t>
      </w:r>
      <w:r>
        <w:rPr>
          <w:rFonts w:ascii="宋体" w:hAnsi="宋体"/>
        </w:rPr>
        <w:t>(</w:t>
      </w:r>
      <w:r>
        <w:rPr>
          <w:rFonts w:hint="eastAsia" w:ascii="宋体" w:hAnsi="宋体"/>
        </w:rPr>
        <w:t>签章</w:t>
      </w:r>
      <w:r>
        <w:rPr>
          <w:rFonts w:ascii="宋体" w:hAnsi="宋体"/>
        </w:rPr>
        <w:t>)</w:t>
      </w:r>
      <w:r>
        <w:rPr>
          <w:rFonts w:hint="eastAsia" w:ascii="宋体" w:hAnsi="宋体"/>
        </w:rPr>
        <w:t>：</w:t>
      </w:r>
      <w:r>
        <w:rPr>
          <w:rFonts w:ascii="宋体" w:hAnsi="宋体"/>
        </w:rPr>
        <w:t xml:space="preserve"> </w:t>
      </w:r>
      <w:r>
        <w:rPr>
          <w:rFonts w:hint="eastAsia" w:ascii="宋体" w:hAnsi="宋体"/>
        </w:rPr>
        <w:t>公章：</w:t>
      </w:r>
    </w:p>
    <w:p>
      <w:pPr>
        <w:ind w:firstLine="480"/>
        <w:rPr>
          <w:rFonts w:hint="eastAsia" w:ascii="宋体" w:hAnsi="宋体" w:eastAsia="宋体"/>
          <w:lang w:eastAsia="zh-CN"/>
        </w:rPr>
      </w:pPr>
      <w:r>
        <w:rPr>
          <w:rFonts w:hint="eastAsia" w:ascii="宋体" w:hAnsi="宋体"/>
        </w:rPr>
        <w:t>日期：</w:t>
      </w:r>
    </w:p>
    <w:p>
      <w:pPr>
        <w:pStyle w:val="21"/>
        <w:tabs>
          <w:tab w:val="left" w:pos="2472"/>
        </w:tabs>
        <w:snapToGrid w:val="0"/>
        <w:spacing w:beforeLines="0" w:afterLines="0" w:line="240" w:lineRule="auto"/>
        <w:ind w:firstLine="600"/>
        <w:jc w:val="center"/>
        <w:rPr>
          <w:rFonts w:hAnsi="宋体"/>
          <w:color w:val="000000"/>
          <w:sz w:val="30"/>
          <w:szCs w:val="30"/>
        </w:rPr>
      </w:pPr>
    </w:p>
    <w:p>
      <w:pPr>
        <w:pStyle w:val="21"/>
        <w:tabs>
          <w:tab w:val="left" w:pos="2472"/>
        </w:tabs>
        <w:snapToGrid w:val="0"/>
        <w:spacing w:beforeLines="0" w:afterLines="0" w:line="240" w:lineRule="auto"/>
        <w:ind w:firstLine="600"/>
        <w:jc w:val="center"/>
        <w:rPr>
          <w:rFonts w:hAnsi="宋体"/>
          <w:color w:val="000000"/>
          <w:sz w:val="30"/>
          <w:szCs w:val="30"/>
        </w:rPr>
      </w:pPr>
    </w:p>
    <w:p>
      <w:pPr>
        <w:pStyle w:val="21"/>
        <w:tabs>
          <w:tab w:val="left" w:pos="2472"/>
        </w:tabs>
        <w:snapToGrid w:val="0"/>
        <w:spacing w:beforeLines="0" w:afterLines="0" w:line="240" w:lineRule="auto"/>
        <w:ind w:firstLine="600"/>
        <w:jc w:val="center"/>
        <w:rPr>
          <w:rFonts w:hAnsi="宋体"/>
          <w:color w:val="000000"/>
          <w:sz w:val="30"/>
          <w:szCs w:val="30"/>
        </w:rPr>
      </w:pPr>
    </w:p>
    <w:p>
      <w:pPr>
        <w:pStyle w:val="21"/>
        <w:tabs>
          <w:tab w:val="left" w:pos="2472"/>
        </w:tabs>
        <w:snapToGrid w:val="0"/>
        <w:spacing w:beforeLines="0" w:afterLines="0" w:line="240" w:lineRule="auto"/>
        <w:ind w:firstLine="600"/>
        <w:jc w:val="center"/>
        <w:rPr>
          <w:rFonts w:hAnsi="宋体"/>
          <w:color w:val="000000"/>
          <w:sz w:val="30"/>
          <w:szCs w:val="30"/>
        </w:rPr>
      </w:pPr>
    </w:p>
    <w:p>
      <w:pPr>
        <w:adjustRightInd w:val="0"/>
        <w:snapToGrid w:val="0"/>
        <w:spacing w:before="240" w:beforeLines="100"/>
        <w:ind w:firstLine="480"/>
        <w:rPr>
          <w:rFonts w:ascii="宋体" w:hAnsi="宋体" w:cs="仿宋"/>
          <w:bCs/>
        </w:rPr>
      </w:pPr>
    </w:p>
    <w:p>
      <w:pPr>
        <w:adjustRightInd w:val="0"/>
        <w:snapToGrid w:val="0"/>
        <w:spacing w:before="240" w:beforeLines="100"/>
        <w:ind w:firstLine="480"/>
        <w:rPr>
          <w:rFonts w:ascii="宋体" w:hAnsi="宋体" w:cs="仿宋"/>
          <w:bCs/>
        </w:rPr>
      </w:pPr>
      <w:r>
        <w:rPr>
          <w:rFonts w:hint="eastAsia" w:ascii="宋体" w:hAnsi="宋体" w:cs="仿宋"/>
          <w:bCs/>
        </w:rPr>
        <w:t>质疑函制作说明：</w:t>
      </w:r>
    </w:p>
    <w:p>
      <w:pPr>
        <w:adjustRightInd w:val="0"/>
        <w:snapToGrid w:val="0"/>
        <w:spacing w:before="240" w:beforeLines="100"/>
        <w:ind w:firstLine="480"/>
        <w:rPr>
          <w:rFonts w:ascii="宋体" w:hAnsi="宋体" w:cs="仿宋"/>
          <w:bCs/>
        </w:rPr>
      </w:pPr>
      <w:r>
        <w:rPr>
          <w:rFonts w:ascii="宋体" w:hAnsi="宋体" w:cs="仿宋"/>
          <w:bCs/>
        </w:rPr>
        <w:t>1.</w:t>
      </w:r>
      <w:r>
        <w:rPr>
          <w:rFonts w:hint="eastAsia" w:ascii="宋体" w:hAnsi="宋体" w:cs="仿宋"/>
          <w:bCs/>
        </w:rPr>
        <w:t>供应商提出质疑时，应提交质疑函和必要的证明材料。</w:t>
      </w:r>
    </w:p>
    <w:p>
      <w:pPr>
        <w:adjustRightInd w:val="0"/>
        <w:snapToGrid w:val="0"/>
        <w:spacing w:before="240" w:beforeLines="100"/>
        <w:ind w:firstLine="480"/>
        <w:rPr>
          <w:rFonts w:ascii="宋体" w:hAnsi="宋体" w:cs="仿宋"/>
          <w:bCs/>
        </w:rPr>
      </w:pPr>
      <w:r>
        <w:rPr>
          <w:rFonts w:ascii="宋体" w:hAnsi="宋体" w:cs="仿宋"/>
          <w:bCs/>
        </w:rPr>
        <w:t>2.</w:t>
      </w:r>
      <w:r>
        <w:rPr>
          <w:rFonts w:hint="eastAsia" w:ascii="宋体" w:hAnsi="宋体" w:cs="仿宋"/>
          <w:bCs/>
        </w:rPr>
        <w:t>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adjustRightInd w:val="0"/>
        <w:snapToGrid w:val="0"/>
        <w:spacing w:before="240" w:beforeLines="100"/>
        <w:ind w:firstLine="480"/>
        <w:rPr>
          <w:rFonts w:ascii="宋体" w:hAnsi="宋体" w:cs="仿宋"/>
          <w:bCs/>
        </w:rPr>
      </w:pPr>
      <w:r>
        <w:rPr>
          <w:rFonts w:ascii="宋体" w:hAnsi="宋体" w:cs="仿宋"/>
          <w:bCs/>
        </w:rPr>
        <w:t>3.</w:t>
      </w:r>
      <w:r>
        <w:rPr>
          <w:rFonts w:hint="eastAsia" w:ascii="宋体" w:hAnsi="宋体" w:cs="仿宋"/>
          <w:bCs/>
        </w:rPr>
        <w:t>质疑供应商若对项目的某一分包进行质疑，质疑函中应列明具体分包号。</w:t>
      </w:r>
    </w:p>
    <w:p>
      <w:pPr>
        <w:adjustRightInd w:val="0"/>
        <w:snapToGrid w:val="0"/>
        <w:spacing w:before="240" w:beforeLines="100"/>
        <w:ind w:firstLine="480"/>
        <w:rPr>
          <w:rFonts w:ascii="宋体" w:hAnsi="宋体" w:cs="仿宋"/>
          <w:bCs/>
        </w:rPr>
      </w:pPr>
      <w:r>
        <w:rPr>
          <w:rFonts w:ascii="宋体" w:hAnsi="宋体" w:cs="仿宋"/>
          <w:bCs/>
        </w:rPr>
        <w:t>4.</w:t>
      </w:r>
      <w:r>
        <w:rPr>
          <w:rFonts w:hint="eastAsia" w:ascii="宋体" w:hAnsi="宋体" w:cs="仿宋"/>
          <w:bCs/>
        </w:rPr>
        <w:t>质疑函的质疑事项应具体、明确，并有必要的事实依据和法律依据。</w:t>
      </w:r>
    </w:p>
    <w:p>
      <w:pPr>
        <w:adjustRightInd w:val="0"/>
        <w:snapToGrid w:val="0"/>
        <w:spacing w:before="240" w:beforeLines="100"/>
        <w:ind w:firstLine="480"/>
        <w:rPr>
          <w:rFonts w:ascii="宋体" w:hAnsi="宋体" w:cs="仿宋"/>
          <w:bCs/>
        </w:rPr>
      </w:pPr>
      <w:r>
        <w:rPr>
          <w:rFonts w:ascii="宋体" w:hAnsi="宋体" w:cs="仿宋"/>
          <w:bCs/>
        </w:rPr>
        <w:t>5.</w:t>
      </w:r>
      <w:r>
        <w:rPr>
          <w:rFonts w:hint="eastAsia" w:ascii="宋体" w:hAnsi="宋体" w:cs="仿宋"/>
          <w:bCs/>
        </w:rPr>
        <w:t>质疑函的质疑请求应与质疑事项相关。</w:t>
      </w:r>
    </w:p>
    <w:p>
      <w:pPr>
        <w:adjustRightInd w:val="0"/>
        <w:snapToGrid w:val="0"/>
        <w:spacing w:before="240" w:beforeLines="100"/>
        <w:ind w:firstLine="480"/>
        <w:rPr>
          <w:rFonts w:ascii="宋体" w:hAnsi="宋体" w:cs="仿宋"/>
          <w:bCs/>
        </w:rPr>
      </w:pPr>
      <w:r>
        <w:rPr>
          <w:rFonts w:ascii="宋体" w:hAnsi="宋体" w:cs="仿宋"/>
          <w:bCs/>
        </w:rPr>
        <w:t>6.</w:t>
      </w:r>
      <w:r>
        <w:rPr>
          <w:rFonts w:hint="eastAsia" w:ascii="宋体" w:hAnsi="宋体" w:cs="仿宋"/>
          <w:bCs/>
        </w:rPr>
        <w:t>质疑供应商为自然人的，质疑函应由本人签字；质疑供应商为法人或者其他组织的，质疑函应由法定代表人、主要负责人，或者其授权代表签字或者盖章，并加盖公章。</w:t>
      </w:r>
    </w:p>
    <w:p>
      <w:pPr>
        <w:ind w:firstLine="482"/>
        <w:jc w:val="center"/>
        <w:rPr>
          <w:rFonts w:ascii="宋体" w:hAnsi="宋体"/>
          <w:b/>
        </w:rPr>
      </w:pPr>
      <w:r>
        <w:rPr>
          <w:rFonts w:hint="eastAsia" w:ascii="宋体" w:hAnsi="宋体"/>
          <w:b/>
        </w:rPr>
        <w:br w:type="page"/>
      </w:r>
    </w:p>
    <w:p>
      <w:pPr>
        <w:ind w:firstLine="482"/>
        <w:jc w:val="center"/>
        <w:rPr>
          <w:rFonts w:ascii="宋体" w:hAnsi="宋体"/>
          <w:b/>
        </w:rPr>
      </w:pPr>
      <w:r>
        <w:rPr>
          <w:rFonts w:hint="eastAsia" w:ascii="宋体" w:hAnsi="宋体"/>
          <w:b/>
        </w:rPr>
        <w:t>投诉书范本</w:t>
      </w:r>
    </w:p>
    <w:p>
      <w:pPr>
        <w:ind w:firstLine="480"/>
        <w:rPr>
          <w:rFonts w:ascii="宋体" w:hAnsi="宋体"/>
        </w:rPr>
      </w:pPr>
      <w:r>
        <w:rPr>
          <w:rFonts w:hint="eastAsia" w:ascii="宋体" w:hAnsi="宋体"/>
        </w:rPr>
        <w:t>一、投诉相关主体基本情况</w:t>
      </w:r>
    </w:p>
    <w:p>
      <w:pPr>
        <w:ind w:firstLine="480"/>
        <w:rPr>
          <w:rFonts w:ascii="宋体" w:hAnsi="宋体"/>
          <w:u w:val="dotted"/>
        </w:rPr>
      </w:pPr>
      <w:r>
        <w:rPr>
          <w:rFonts w:hint="eastAsia" w:ascii="宋体" w:hAnsi="宋体"/>
        </w:rPr>
        <w:t>投诉人：________________________________________________</w:t>
      </w:r>
    </w:p>
    <w:p>
      <w:pPr>
        <w:ind w:firstLine="480"/>
        <w:rPr>
          <w:rFonts w:ascii="宋体" w:hAnsi="宋体"/>
          <w:u w:val="single"/>
        </w:rPr>
      </w:pPr>
      <w:r>
        <w:rPr>
          <w:rFonts w:hint="eastAsia" w:ascii="宋体" w:hAnsi="宋体"/>
        </w:rPr>
        <w:t>地 址：_______________________________邮编：_________</w:t>
      </w:r>
    </w:p>
    <w:p>
      <w:pPr>
        <w:tabs>
          <w:tab w:val="left" w:pos="6510"/>
        </w:tabs>
        <w:ind w:firstLine="480"/>
        <w:jc w:val="left"/>
        <w:rPr>
          <w:rFonts w:ascii="宋体" w:hAnsi="宋体"/>
        </w:rPr>
      </w:pPr>
      <w:r>
        <w:rPr>
          <w:rFonts w:hint="eastAsia" w:ascii="宋体" w:hAnsi="宋体"/>
        </w:rPr>
        <w:t xml:space="preserve">法定代表人/主要负责人：__________________________ </w:t>
      </w:r>
    </w:p>
    <w:p>
      <w:pPr>
        <w:tabs>
          <w:tab w:val="left" w:pos="6510"/>
        </w:tabs>
        <w:ind w:firstLine="480"/>
        <w:rPr>
          <w:rFonts w:ascii="宋体" w:hAnsi="宋体"/>
          <w:u w:val="dotted"/>
        </w:rPr>
      </w:pPr>
      <w:r>
        <w:rPr>
          <w:rFonts w:hint="eastAsia" w:ascii="宋体" w:hAnsi="宋体"/>
        </w:rPr>
        <w:t>联系电话：_____________________________________________</w:t>
      </w:r>
    </w:p>
    <w:p>
      <w:pPr>
        <w:ind w:firstLine="480"/>
        <w:rPr>
          <w:rFonts w:ascii="宋体" w:hAnsi="宋体"/>
          <w:u w:val="dotted"/>
        </w:rPr>
      </w:pPr>
      <w:r>
        <w:rPr>
          <w:rFonts w:hint="eastAsia" w:ascii="宋体" w:hAnsi="宋体"/>
        </w:rPr>
        <w:t>授权代表：____________联系电话：________________________</w:t>
      </w:r>
    </w:p>
    <w:p>
      <w:pPr>
        <w:ind w:firstLine="480"/>
        <w:rPr>
          <w:rFonts w:ascii="宋体" w:hAnsi="宋体"/>
          <w:u w:val="dotted"/>
        </w:rPr>
      </w:pPr>
      <w:r>
        <w:rPr>
          <w:rFonts w:hint="eastAsia" w:ascii="宋体" w:hAnsi="宋体"/>
        </w:rPr>
        <w:t>地 址：________________________邮编：________________________</w:t>
      </w:r>
    </w:p>
    <w:p>
      <w:pPr>
        <w:ind w:firstLine="480"/>
        <w:rPr>
          <w:rFonts w:ascii="宋体" w:hAnsi="宋体"/>
          <w:u w:val="single"/>
        </w:rPr>
      </w:pPr>
      <w:r>
        <w:rPr>
          <w:rFonts w:hint="eastAsia" w:ascii="宋体" w:hAnsi="宋体"/>
        </w:rPr>
        <w:t>被投诉人1：____________________________________________</w:t>
      </w:r>
    </w:p>
    <w:p>
      <w:pPr>
        <w:ind w:firstLine="480"/>
        <w:rPr>
          <w:rFonts w:ascii="宋体" w:hAnsi="宋体"/>
          <w:u w:val="single"/>
        </w:rPr>
      </w:pPr>
      <w:r>
        <w:rPr>
          <w:rFonts w:hint="eastAsia" w:ascii="宋体" w:hAnsi="宋体"/>
        </w:rPr>
        <w:t>地 址：_____________________________邮编：____________</w:t>
      </w:r>
    </w:p>
    <w:p>
      <w:pPr>
        <w:ind w:firstLine="480"/>
        <w:rPr>
          <w:rFonts w:ascii="宋体" w:hAnsi="宋体"/>
          <w:u w:val="single"/>
        </w:rPr>
      </w:pPr>
      <w:r>
        <w:rPr>
          <w:rFonts w:hint="eastAsia" w:ascii="宋体" w:hAnsi="宋体"/>
        </w:rPr>
        <w:t>联系人：____________联系电话：____________</w:t>
      </w:r>
    </w:p>
    <w:p>
      <w:pPr>
        <w:ind w:firstLine="480"/>
        <w:rPr>
          <w:rFonts w:ascii="宋体" w:hAnsi="宋体"/>
        </w:rPr>
      </w:pPr>
      <w:r>
        <w:rPr>
          <w:rFonts w:hint="eastAsia" w:ascii="宋体" w:hAnsi="宋体"/>
        </w:rPr>
        <w:t>被投诉人2</w:t>
      </w:r>
    </w:p>
    <w:p>
      <w:pPr>
        <w:ind w:firstLine="480"/>
        <w:rPr>
          <w:rFonts w:ascii="宋体" w:hAnsi="宋体"/>
          <w:u w:val="dotted"/>
        </w:rPr>
      </w:pPr>
      <w:r>
        <w:rPr>
          <w:rFonts w:hint="eastAsia" w:ascii="宋体" w:hAnsi="宋体"/>
        </w:rPr>
        <w:t>……</w:t>
      </w:r>
    </w:p>
    <w:p>
      <w:pPr>
        <w:ind w:firstLine="480"/>
        <w:rPr>
          <w:rFonts w:ascii="宋体" w:hAnsi="宋体"/>
          <w:u w:val="single"/>
        </w:rPr>
      </w:pPr>
      <w:r>
        <w:rPr>
          <w:rFonts w:hint="eastAsia" w:ascii="宋体" w:hAnsi="宋体"/>
        </w:rPr>
        <w:t>相关供应商：____________________________________________</w:t>
      </w:r>
    </w:p>
    <w:p>
      <w:pPr>
        <w:ind w:firstLine="480"/>
        <w:rPr>
          <w:rFonts w:ascii="宋体" w:hAnsi="宋体"/>
          <w:u w:val="single"/>
        </w:rPr>
      </w:pPr>
      <w:r>
        <w:rPr>
          <w:rFonts w:hint="eastAsia" w:ascii="宋体" w:hAnsi="宋体"/>
        </w:rPr>
        <w:t>地 址：________________________________邮编：_________</w:t>
      </w:r>
    </w:p>
    <w:p>
      <w:pPr>
        <w:ind w:firstLine="480"/>
        <w:rPr>
          <w:rFonts w:ascii="宋体" w:hAnsi="宋体"/>
          <w:u w:val="single"/>
        </w:rPr>
      </w:pPr>
      <w:r>
        <w:rPr>
          <w:rFonts w:hint="eastAsia" w:ascii="宋体" w:hAnsi="宋体"/>
        </w:rPr>
        <w:t>联系人：_________联系电话：________________________________</w:t>
      </w:r>
    </w:p>
    <w:p>
      <w:pPr>
        <w:ind w:firstLine="480"/>
        <w:rPr>
          <w:rFonts w:ascii="宋体" w:hAnsi="宋体"/>
        </w:rPr>
      </w:pPr>
      <w:r>
        <w:rPr>
          <w:rFonts w:hint="eastAsia" w:ascii="宋体" w:hAnsi="宋体"/>
        </w:rPr>
        <w:t>二、投诉项目基本情况</w:t>
      </w:r>
    </w:p>
    <w:p>
      <w:pPr>
        <w:ind w:firstLine="480"/>
        <w:rPr>
          <w:rFonts w:ascii="宋体" w:hAnsi="宋体"/>
          <w:u w:val="dotted"/>
        </w:rPr>
      </w:pPr>
      <w:r>
        <w:rPr>
          <w:rFonts w:hint="eastAsia" w:ascii="宋体" w:hAnsi="宋体"/>
        </w:rPr>
        <w:t>采购项目名称：________________________________</w:t>
      </w:r>
    </w:p>
    <w:p>
      <w:pPr>
        <w:ind w:firstLine="480"/>
        <w:rPr>
          <w:rFonts w:ascii="宋体" w:hAnsi="宋体"/>
          <w:u w:val="single"/>
        </w:rPr>
      </w:pPr>
      <w:r>
        <w:rPr>
          <w:rFonts w:hint="eastAsia" w:ascii="宋体" w:hAnsi="宋体"/>
        </w:rPr>
        <w:t>采购项目编号：________________________包号：____________</w:t>
      </w:r>
    </w:p>
    <w:p>
      <w:pPr>
        <w:ind w:firstLine="480"/>
        <w:rPr>
          <w:rFonts w:ascii="宋体" w:hAnsi="宋体"/>
        </w:rPr>
      </w:pPr>
      <w:r>
        <w:rPr>
          <w:rFonts w:hint="eastAsia" w:ascii="宋体" w:hAnsi="宋体"/>
        </w:rPr>
        <w:t>采购人名称：_____________________________________________</w:t>
      </w:r>
    </w:p>
    <w:p>
      <w:pPr>
        <w:ind w:firstLine="480"/>
        <w:rPr>
          <w:rFonts w:ascii="宋体" w:hAnsi="宋体"/>
          <w:u w:val="single"/>
        </w:rPr>
      </w:pPr>
      <w:r>
        <w:rPr>
          <w:rFonts w:hint="eastAsia" w:ascii="宋体" w:hAnsi="宋体"/>
        </w:rPr>
        <w:t>代理机构名称：__________________________________________</w:t>
      </w:r>
    </w:p>
    <w:p>
      <w:pPr>
        <w:ind w:firstLine="480"/>
        <w:rPr>
          <w:rFonts w:ascii="宋体" w:hAnsi="宋体"/>
          <w:u w:val="dotted"/>
        </w:rPr>
      </w:pPr>
      <w:r>
        <w:rPr>
          <w:rFonts w:hint="eastAsia" w:ascii="宋体" w:hAnsi="宋体"/>
        </w:rPr>
        <w:t>采购文件公告:</w:t>
      </w:r>
      <w:r>
        <w:rPr>
          <w:rFonts w:hint="eastAsia" w:ascii="宋体" w:hAnsi="宋体"/>
          <w:u w:val="dotted"/>
        </w:rPr>
        <w:t xml:space="preserve">是/否 </w:t>
      </w:r>
      <w:r>
        <w:rPr>
          <w:rFonts w:hint="eastAsia" w:ascii="宋体" w:hAnsi="宋体"/>
        </w:rPr>
        <w:t>公告期限：___________________________</w:t>
      </w:r>
    </w:p>
    <w:p>
      <w:pPr>
        <w:ind w:firstLine="480"/>
        <w:rPr>
          <w:rFonts w:ascii="宋体" w:hAnsi="宋体"/>
          <w:u w:val="single"/>
        </w:rPr>
      </w:pPr>
      <w:r>
        <w:rPr>
          <w:rFonts w:hint="eastAsia" w:ascii="宋体" w:hAnsi="宋体"/>
        </w:rPr>
        <w:t>采购结果公告:</w:t>
      </w:r>
      <w:r>
        <w:rPr>
          <w:rFonts w:hint="eastAsia" w:ascii="宋体" w:hAnsi="宋体"/>
          <w:u w:val="dotted"/>
        </w:rPr>
        <w:t xml:space="preserve">是/否 </w:t>
      </w:r>
      <w:r>
        <w:rPr>
          <w:rFonts w:hint="eastAsia" w:ascii="宋体" w:hAnsi="宋体"/>
        </w:rPr>
        <w:t>公告期限：___________________________</w:t>
      </w:r>
    </w:p>
    <w:p>
      <w:pPr>
        <w:ind w:firstLine="480"/>
        <w:rPr>
          <w:rFonts w:ascii="宋体" w:hAnsi="宋体"/>
        </w:rPr>
      </w:pPr>
      <w:r>
        <w:rPr>
          <w:rFonts w:hint="eastAsia" w:ascii="宋体" w:hAnsi="宋体"/>
        </w:rPr>
        <w:t>三、质疑基本情况</w:t>
      </w:r>
    </w:p>
    <w:p>
      <w:pPr>
        <w:ind w:firstLine="480"/>
        <w:rPr>
          <w:rFonts w:ascii="宋体" w:hAnsi="宋体"/>
          <w:u w:val="dotted"/>
        </w:rPr>
      </w:pPr>
      <w:r>
        <w:rPr>
          <w:rFonts w:hint="eastAsia" w:ascii="宋体" w:hAnsi="宋体"/>
        </w:rPr>
        <w:t>投诉人于_____年_____月_____日,向___________________提出质疑，质疑事项为：____________________________________________________________</w:t>
      </w:r>
    </w:p>
    <w:p>
      <w:pPr>
        <w:ind w:firstLine="480"/>
        <w:rPr>
          <w:rFonts w:ascii="宋体" w:hAnsi="宋体"/>
          <w:u w:val="dotted"/>
        </w:rPr>
      </w:pPr>
      <w:r>
        <w:rPr>
          <w:rFonts w:hint="eastAsia" w:ascii="宋体" w:hAnsi="宋体"/>
        </w:rPr>
        <w:t xml:space="preserve">____________________________________________________________________ </w:t>
      </w:r>
    </w:p>
    <w:p>
      <w:pPr>
        <w:ind w:firstLine="360" w:firstLineChars="150"/>
        <w:rPr>
          <w:rFonts w:ascii="宋体" w:hAnsi="宋体"/>
        </w:rPr>
      </w:pPr>
      <w:r>
        <w:rPr>
          <w:rFonts w:hint="eastAsia" w:ascii="宋体" w:hAnsi="宋体"/>
          <w:u w:val="single"/>
        </w:rPr>
        <w:t>采购人/代理机构</w:t>
      </w:r>
      <w:r>
        <w:rPr>
          <w:rFonts w:hint="eastAsia" w:ascii="宋体" w:hAnsi="宋体"/>
        </w:rPr>
        <w:t>于_____年_____月_____日,就质疑事项作出了答复/没有在法定期限内作出答复。</w:t>
      </w:r>
    </w:p>
    <w:p>
      <w:pPr>
        <w:ind w:firstLine="480"/>
        <w:rPr>
          <w:rFonts w:ascii="宋体" w:hAnsi="宋体"/>
        </w:rPr>
      </w:pPr>
      <w:r>
        <w:rPr>
          <w:rFonts w:hint="eastAsia" w:ascii="宋体" w:hAnsi="宋体"/>
        </w:rPr>
        <w:t>四、投诉事项具体内容</w:t>
      </w:r>
    </w:p>
    <w:p>
      <w:pPr>
        <w:ind w:firstLine="480"/>
        <w:rPr>
          <w:rFonts w:ascii="宋体" w:hAnsi="宋体"/>
          <w:u w:val="single"/>
        </w:rPr>
      </w:pPr>
      <w:r>
        <w:rPr>
          <w:rFonts w:hint="eastAsia" w:ascii="宋体" w:hAnsi="宋体"/>
        </w:rPr>
        <w:t>投诉事项 1：__________________________________________</w:t>
      </w:r>
    </w:p>
    <w:p>
      <w:pPr>
        <w:ind w:firstLine="480"/>
        <w:rPr>
          <w:rFonts w:ascii="宋体" w:hAnsi="宋体"/>
        </w:rPr>
      </w:pPr>
      <w:r>
        <w:rPr>
          <w:rFonts w:hint="eastAsia" w:ascii="宋体" w:hAnsi="宋体"/>
        </w:rPr>
        <w:t>事实依据：____________________________________________</w:t>
      </w:r>
    </w:p>
    <w:p>
      <w:pPr>
        <w:ind w:firstLine="480"/>
        <w:rPr>
          <w:rFonts w:ascii="宋体" w:hAnsi="宋体"/>
          <w:u w:val="dotted"/>
        </w:rPr>
      </w:pPr>
      <w:r>
        <w:rPr>
          <w:rFonts w:hint="eastAsia" w:ascii="宋体" w:hAnsi="宋体"/>
        </w:rPr>
        <w:t>______________________________________________________</w:t>
      </w:r>
    </w:p>
    <w:p>
      <w:pPr>
        <w:ind w:firstLine="480"/>
        <w:rPr>
          <w:rFonts w:ascii="宋体" w:hAnsi="宋体"/>
          <w:u w:val="single"/>
        </w:rPr>
      </w:pPr>
      <w:r>
        <w:rPr>
          <w:rFonts w:hint="eastAsia" w:ascii="宋体" w:hAnsi="宋体"/>
        </w:rPr>
        <w:t>法律依据：____________________________________________</w:t>
      </w:r>
    </w:p>
    <w:p>
      <w:pPr>
        <w:ind w:firstLine="480"/>
        <w:rPr>
          <w:rFonts w:ascii="宋体" w:hAnsi="宋体"/>
          <w:u w:val="dotted"/>
        </w:rPr>
      </w:pPr>
      <w:r>
        <w:rPr>
          <w:rFonts w:hint="eastAsia" w:ascii="宋体" w:hAnsi="宋体"/>
        </w:rPr>
        <w:t>______________________________________________________</w:t>
      </w:r>
    </w:p>
    <w:p>
      <w:pPr>
        <w:ind w:firstLine="480"/>
        <w:rPr>
          <w:rFonts w:ascii="宋体" w:hAnsi="宋体"/>
        </w:rPr>
      </w:pPr>
      <w:r>
        <w:rPr>
          <w:rFonts w:hint="eastAsia" w:ascii="宋体" w:hAnsi="宋体"/>
        </w:rPr>
        <w:t>投诉事项2</w:t>
      </w:r>
    </w:p>
    <w:p>
      <w:pPr>
        <w:ind w:firstLine="480"/>
        <w:rPr>
          <w:rFonts w:ascii="宋体" w:hAnsi="宋体"/>
          <w:u w:val="dotted"/>
        </w:rPr>
      </w:pPr>
      <w:r>
        <w:rPr>
          <w:rFonts w:hint="eastAsia" w:ascii="宋体" w:hAnsi="宋体"/>
        </w:rPr>
        <w:t>……</w:t>
      </w:r>
    </w:p>
    <w:p>
      <w:pPr>
        <w:ind w:firstLine="480"/>
        <w:rPr>
          <w:rFonts w:ascii="宋体" w:hAnsi="宋体"/>
        </w:rPr>
      </w:pPr>
      <w:r>
        <w:rPr>
          <w:rFonts w:hint="eastAsia" w:ascii="宋体" w:hAnsi="宋体"/>
        </w:rPr>
        <w:t>五、与投诉事项相关的投诉请求</w:t>
      </w:r>
    </w:p>
    <w:p>
      <w:pPr>
        <w:ind w:firstLine="480"/>
        <w:rPr>
          <w:rFonts w:ascii="宋体" w:hAnsi="宋体"/>
        </w:rPr>
      </w:pPr>
      <w:r>
        <w:rPr>
          <w:rFonts w:hint="eastAsia" w:ascii="宋体" w:hAnsi="宋体"/>
        </w:rPr>
        <w:t>请求：___________________________</w:t>
      </w:r>
    </w:p>
    <w:p>
      <w:pPr>
        <w:ind w:firstLine="480"/>
        <w:rPr>
          <w:rFonts w:ascii="宋体" w:hAnsi="宋体"/>
          <w:u w:val="single"/>
        </w:rPr>
      </w:pPr>
      <w:r>
        <w:rPr>
          <w:rFonts w:hint="eastAsia" w:ascii="宋体" w:hAnsi="宋体"/>
        </w:rPr>
        <w:t xml:space="preserve"> </w:t>
      </w:r>
    </w:p>
    <w:p>
      <w:pPr>
        <w:ind w:firstLine="480"/>
        <w:rPr>
          <w:rFonts w:hint="eastAsia" w:ascii="宋体" w:hAnsi="宋体" w:eastAsia="宋体"/>
          <w:lang w:eastAsia="zh-CN"/>
        </w:rPr>
      </w:pPr>
      <w:r>
        <w:rPr>
          <w:rFonts w:hint="eastAsia" w:ascii="宋体" w:hAnsi="宋体"/>
        </w:rPr>
        <w:t>签字(签章)： 公章：</w:t>
      </w:r>
    </w:p>
    <w:p>
      <w:pPr>
        <w:ind w:firstLine="480"/>
        <w:rPr>
          <w:rFonts w:hint="eastAsia" w:ascii="宋体" w:hAnsi="宋体" w:eastAsia="宋体"/>
          <w:lang w:eastAsia="zh-CN"/>
        </w:rPr>
      </w:pPr>
      <w:r>
        <w:rPr>
          <w:rFonts w:hint="eastAsia" w:ascii="宋体" w:hAnsi="宋体"/>
        </w:rPr>
        <w:t>日期：</w:t>
      </w:r>
    </w:p>
    <w:p>
      <w:pPr>
        <w:pStyle w:val="21"/>
        <w:tabs>
          <w:tab w:val="left" w:pos="2472"/>
        </w:tabs>
        <w:snapToGrid w:val="0"/>
        <w:spacing w:beforeLines="0" w:afterLines="0" w:line="240" w:lineRule="auto"/>
        <w:ind w:firstLine="600"/>
        <w:jc w:val="center"/>
        <w:rPr>
          <w:rFonts w:hAnsi="宋体"/>
          <w:color w:val="000000"/>
          <w:sz w:val="30"/>
          <w:szCs w:val="30"/>
        </w:rPr>
      </w:pPr>
    </w:p>
    <w:p>
      <w:pPr>
        <w:adjustRightInd w:val="0"/>
        <w:snapToGrid w:val="0"/>
        <w:spacing w:before="240" w:beforeLines="100"/>
        <w:ind w:firstLine="480"/>
        <w:rPr>
          <w:rFonts w:ascii="宋体" w:hAnsi="宋体" w:cs="仿宋"/>
          <w:bCs/>
        </w:rPr>
      </w:pPr>
      <w:r>
        <w:rPr>
          <w:rFonts w:hint="eastAsia" w:ascii="宋体" w:hAnsi="宋体" w:cs="仿宋"/>
          <w:bCs/>
        </w:rPr>
        <w:t>投诉书制作说明：</w:t>
      </w:r>
    </w:p>
    <w:p>
      <w:pPr>
        <w:adjustRightInd w:val="0"/>
        <w:snapToGrid w:val="0"/>
        <w:spacing w:before="240" w:beforeLines="100"/>
        <w:ind w:firstLine="480"/>
        <w:rPr>
          <w:rFonts w:ascii="宋体" w:hAnsi="宋体" w:cs="仿宋"/>
          <w:bCs/>
        </w:rPr>
      </w:pPr>
      <w:r>
        <w:rPr>
          <w:rFonts w:hint="eastAsia" w:ascii="宋体" w:hAnsi="宋体" w:cs="仿宋"/>
          <w:bCs/>
        </w:rPr>
        <w:t>1.投诉人提起投诉时，应当提交投诉书和必要的证明材料，并按照被投诉人和与投诉事项有关的供应商数量提供投诉书副本。</w:t>
      </w:r>
    </w:p>
    <w:p>
      <w:pPr>
        <w:adjustRightInd w:val="0"/>
        <w:snapToGrid w:val="0"/>
        <w:spacing w:before="240" w:beforeLines="100"/>
        <w:ind w:firstLine="480"/>
        <w:rPr>
          <w:rFonts w:ascii="宋体" w:hAnsi="宋体" w:cs="仿宋"/>
          <w:bCs/>
        </w:rPr>
      </w:pPr>
      <w:r>
        <w:rPr>
          <w:rFonts w:hint="eastAsia" w:ascii="宋体" w:hAnsi="宋体" w:cs="仿宋"/>
          <w:bCs/>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pPr>
        <w:adjustRightInd w:val="0"/>
        <w:snapToGrid w:val="0"/>
        <w:spacing w:before="240" w:beforeLines="100"/>
        <w:ind w:firstLine="480"/>
        <w:rPr>
          <w:rFonts w:ascii="宋体" w:hAnsi="宋体" w:cs="仿宋"/>
          <w:bCs/>
        </w:rPr>
      </w:pPr>
      <w:r>
        <w:rPr>
          <w:rFonts w:hint="eastAsia" w:ascii="宋体" w:hAnsi="宋体" w:cs="仿宋"/>
          <w:bCs/>
        </w:rPr>
        <w:t>3.投诉人若对项目的某一分包进行投诉，投诉书应列明具体分包号。</w:t>
      </w:r>
    </w:p>
    <w:p>
      <w:pPr>
        <w:adjustRightInd w:val="0"/>
        <w:snapToGrid w:val="0"/>
        <w:spacing w:before="240" w:beforeLines="100"/>
        <w:ind w:firstLine="480"/>
        <w:rPr>
          <w:rFonts w:ascii="宋体" w:hAnsi="宋体" w:cs="仿宋"/>
          <w:bCs/>
        </w:rPr>
      </w:pPr>
      <w:r>
        <w:rPr>
          <w:rFonts w:hint="eastAsia" w:ascii="宋体" w:hAnsi="宋体" w:cs="仿宋"/>
          <w:bCs/>
        </w:rPr>
        <w:t>4.投诉书应简要列明质疑事项，质疑函、质疑答复等作为附件材料提供。</w:t>
      </w:r>
    </w:p>
    <w:p>
      <w:pPr>
        <w:adjustRightInd w:val="0"/>
        <w:snapToGrid w:val="0"/>
        <w:spacing w:before="240" w:beforeLines="100"/>
        <w:ind w:firstLine="480"/>
        <w:rPr>
          <w:rFonts w:ascii="宋体" w:hAnsi="宋体" w:cs="仿宋"/>
          <w:bCs/>
        </w:rPr>
      </w:pPr>
      <w:r>
        <w:rPr>
          <w:rFonts w:hint="eastAsia" w:ascii="宋体" w:hAnsi="宋体" w:cs="仿宋"/>
          <w:bCs/>
        </w:rPr>
        <w:t>5.投诉书的投诉事项应具体、明确，并有必要的事实依据和法律依据。</w:t>
      </w:r>
    </w:p>
    <w:p>
      <w:pPr>
        <w:adjustRightInd w:val="0"/>
        <w:snapToGrid w:val="0"/>
        <w:spacing w:before="240" w:beforeLines="100"/>
        <w:ind w:firstLine="480"/>
        <w:rPr>
          <w:rFonts w:ascii="宋体" w:hAnsi="宋体" w:cs="仿宋"/>
          <w:bCs/>
        </w:rPr>
      </w:pPr>
      <w:r>
        <w:rPr>
          <w:rFonts w:hint="eastAsia" w:ascii="宋体" w:hAnsi="宋体" w:cs="仿宋"/>
          <w:bCs/>
        </w:rPr>
        <w:t>6.投诉书的投诉请求应与投诉事项相关。</w:t>
      </w:r>
    </w:p>
    <w:p>
      <w:pPr>
        <w:pStyle w:val="21"/>
        <w:wordWrap w:val="0"/>
        <w:snapToGrid w:val="0"/>
        <w:spacing w:before="120" w:after="120" w:line="300" w:lineRule="auto"/>
        <w:ind w:right="480" w:firstLine="480"/>
        <w:rPr>
          <w:rFonts w:hAnsi="宋体" w:cs="仿宋"/>
          <w:bCs/>
          <w:sz w:val="24"/>
        </w:rPr>
        <w:sectPr>
          <w:pgSz w:w="11906" w:h="16838"/>
          <w:pgMar w:top="1418" w:right="1077" w:bottom="1418" w:left="1077" w:header="851" w:footer="851" w:gutter="340"/>
          <w:pgNumType w:fmt="decimal"/>
          <w:cols w:space="720" w:num="1"/>
          <w:docGrid w:linePitch="381" w:charSpace="0"/>
        </w:sectPr>
      </w:pPr>
      <w:r>
        <w:rPr>
          <w:rFonts w:hint="eastAsia" w:hAnsi="宋体" w:cs="仿宋"/>
          <w:bCs/>
          <w:sz w:val="24"/>
        </w:rPr>
        <w:t>7.投诉人为自然人的，投诉书应当由本人签字；投诉人为法人或者其他组织的，投诉书应当由法定代表人、主要负责人，或者其授权代表签字或者盖章，并加盖公章。</w:t>
      </w:r>
    </w:p>
    <w:p>
      <w:pPr>
        <w:pStyle w:val="21"/>
        <w:wordWrap w:val="0"/>
        <w:snapToGrid w:val="0"/>
        <w:spacing w:before="120" w:after="120" w:line="300" w:lineRule="auto"/>
        <w:ind w:right="480" w:firstLine="420"/>
        <w:rPr>
          <w:rFonts w:hAnsi="宋体" w:cs="宋体"/>
          <w:color w:val="000000"/>
        </w:rPr>
      </w:pPr>
    </w:p>
    <w:p>
      <w:pPr>
        <w:pStyle w:val="37"/>
        <w:ind w:firstLine="643"/>
      </w:pPr>
      <w:bookmarkStart w:id="35" w:name="_Toc1672"/>
      <w:r>
        <w:rPr>
          <w:rFonts w:hint="eastAsia"/>
        </w:rPr>
        <w:t>第六章</w:t>
      </w:r>
      <w:r>
        <w:rPr>
          <w:rFonts w:hint="eastAsia"/>
          <w:lang w:val="en-US" w:eastAsia="zh-CN"/>
        </w:rPr>
        <w:t xml:space="preserve"> </w:t>
      </w:r>
      <w:r>
        <w:rPr>
          <w:rFonts w:hint="eastAsia"/>
        </w:rPr>
        <w:t>投标文件格式</w:t>
      </w:r>
      <w:bookmarkEnd w:id="35"/>
    </w:p>
    <w:p>
      <w:pPr>
        <w:pStyle w:val="21"/>
        <w:snapToGrid w:val="0"/>
        <w:spacing w:beforeLines="0" w:afterLines="0" w:line="276" w:lineRule="auto"/>
        <w:ind w:firstLine="201"/>
        <w:rPr>
          <w:rFonts w:hAnsi="宋体" w:cs="宋体"/>
          <w:b/>
          <w:bCs/>
          <w:color w:val="FF0000"/>
          <w:sz w:val="10"/>
          <w:szCs w:val="10"/>
        </w:rPr>
      </w:pPr>
    </w:p>
    <w:p>
      <w:pPr>
        <w:snapToGrid w:val="0"/>
        <w:spacing w:before="100" w:beforeAutospacing="1" w:after="100" w:afterAutospacing="1" w:line="276" w:lineRule="auto"/>
        <w:ind w:firstLine="643"/>
        <w:jc w:val="center"/>
        <w:rPr>
          <w:rFonts w:ascii="宋体" w:hAnsi="宋体" w:cs="宋体"/>
          <w:b/>
          <w:bCs/>
          <w:color w:val="000000"/>
          <w:sz w:val="32"/>
          <w:szCs w:val="32"/>
        </w:rPr>
      </w:pPr>
      <w:r>
        <w:rPr>
          <w:rFonts w:hint="eastAsia" w:ascii="宋体" w:hAnsi="宋体" w:cs="宋体"/>
          <w:b/>
          <w:bCs/>
          <w:color w:val="000000"/>
          <w:sz w:val="32"/>
          <w:szCs w:val="32"/>
        </w:rPr>
        <w:t>一、投标文件封面格式</w:t>
      </w:r>
    </w:p>
    <w:p>
      <w:pPr>
        <w:snapToGrid w:val="0"/>
        <w:spacing w:before="100" w:beforeAutospacing="1" w:after="100" w:afterAutospacing="1" w:line="276" w:lineRule="auto"/>
        <w:ind w:firstLine="482"/>
        <w:jc w:val="center"/>
        <w:rPr>
          <w:rFonts w:ascii="宋体" w:hAnsi="宋体" w:cs="宋体"/>
          <w:b/>
          <w:bCs/>
          <w:color w:val="000000"/>
        </w:rPr>
      </w:pPr>
    </w:p>
    <w:p>
      <w:pPr>
        <w:snapToGrid w:val="0"/>
        <w:spacing w:before="100" w:beforeAutospacing="1" w:after="100" w:afterAutospacing="1" w:line="276" w:lineRule="auto"/>
        <w:ind w:left="480" w:firstLine="643"/>
        <w:jc w:val="center"/>
        <w:rPr>
          <w:rFonts w:ascii="宋体" w:hAnsi="宋体" w:cs="宋体"/>
          <w:b/>
          <w:bCs/>
          <w:color w:val="000000"/>
          <w:sz w:val="32"/>
          <w:szCs w:val="32"/>
        </w:rPr>
      </w:pPr>
    </w:p>
    <w:p>
      <w:pPr>
        <w:snapToGrid w:val="0"/>
        <w:spacing w:before="100" w:beforeAutospacing="1" w:after="100" w:afterAutospacing="1" w:line="276" w:lineRule="auto"/>
        <w:ind w:firstLine="480"/>
        <w:rPr>
          <w:rFonts w:ascii="宋体" w:hAnsi="宋体" w:cs="宋体"/>
          <w:color w:val="000000"/>
          <w:szCs w:val="24"/>
        </w:rPr>
      </w:pPr>
    </w:p>
    <w:p>
      <w:pPr>
        <w:snapToGrid w:val="0"/>
        <w:spacing w:before="100" w:beforeAutospacing="1" w:after="100" w:afterAutospacing="1" w:line="276" w:lineRule="auto"/>
        <w:ind w:firstLine="480"/>
        <w:jc w:val="center"/>
        <w:rPr>
          <w:rFonts w:ascii="宋体" w:hAnsi="宋体" w:cs="宋体"/>
          <w:color w:val="000000"/>
          <w:szCs w:val="24"/>
        </w:rPr>
      </w:pPr>
      <w:r>
        <w:rPr>
          <w:rFonts w:hint="eastAsia" w:ascii="宋体" w:hAnsi="宋体" w:cs="宋体"/>
          <w:color w:val="000000"/>
          <w:szCs w:val="24"/>
        </w:rPr>
        <w:t>×××（投标人名称）</w:t>
      </w:r>
    </w:p>
    <w:p>
      <w:pPr>
        <w:snapToGrid w:val="0"/>
        <w:spacing w:before="100" w:beforeAutospacing="1" w:after="100" w:afterAutospacing="1" w:line="276" w:lineRule="auto"/>
        <w:ind w:firstLine="480"/>
        <w:jc w:val="center"/>
        <w:rPr>
          <w:rFonts w:ascii="宋体" w:hAnsi="宋体" w:cs="宋体"/>
          <w:color w:val="000000"/>
          <w:szCs w:val="24"/>
        </w:rPr>
      </w:pPr>
      <w:r>
        <w:rPr>
          <w:rFonts w:hint="eastAsia" w:ascii="宋体" w:hAnsi="宋体" w:cs="宋体"/>
          <w:color w:val="000000"/>
          <w:szCs w:val="24"/>
        </w:rPr>
        <w:t>资格文件/商务技术文件/报价文件</w:t>
      </w:r>
    </w:p>
    <w:p>
      <w:pPr>
        <w:snapToGrid w:val="0"/>
        <w:spacing w:before="100" w:beforeAutospacing="1" w:after="100" w:afterAutospacing="1" w:line="276" w:lineRule="auto"/>
        <w:ind w:firstLine="480"/>
        <w:rPr>
          <w:rFonts w:ascii="宋体" w:hAnsi="宋体" w:cs="宋体"/>
          <w:color w:val="000000"/>
          <w:szCs w:val="24"/>
        </w:rPr>
      </w:pPr>
    </w:p>
    <w:p>
      <w:pPr>
        <w:snapToGrid w:val="0"/>
        <w:spacing w:before="100" w:beforeAutospacing="1" w:after="100" w:afterAutospacing="1" w:line="276" w:lineRule="auto"/>
        <w:ind w:firstLine="480"/>
        <w:rPr>
          <w:rFonts w:hint="eastAsia" w:ascii="宋体" w:hAnsi="宋体" w:eastAsia="宋体" w:cs="宋体"/>
          <w:color w:val="000000"/>
          <w:szCs w:val="24"/>
          <w:lang w:eastAsia="zh-CN"/>
        </w:rPr>
      </w:pPr>
      <w:r>
        <w:rPr>
          <w:rFonts w:hint="eastAsia" w:ascii="宋体" w:hAnsi="宋体" w:cs="宋体"/>
          <w:color w:val="000000"/>
          <w:szCs w:val="24"/>
        </w:rPr>
        <w:t>项目名称：</w:t>
      </w:r>
      <w:r>
        <w:rPr>
          <w:rFonts w:hint="eastAsia" w:ascii="宋体" w:hAnsi="宋体" w:cs="宋体"/>
          <w:color w:val="000000"/>
          <w:szCs w:val="24"/>
          <w:lang w:eastAsia="zh-CN"/>
        </w:rPr>
        <w:t>嘉善技师学院（筹）教学用家具采购项目</w:t>
      </w:r>
    </w:p>
    <w:p>
      <w:pPr>
        <w:snapToGrid w:val="0"/>
        <w:spacing w:before="100" w:beforeAutospacing="1" w:after="100" w:afterAutospacing="1" w:line="276" w:lineRule="auto"/>
        <w:ind w:firstLine="480"/>
        <w:rPr>
          <w:rFonts w:hint="eastAsia" w:ascii="宋体" w:hAnsi="宋体" w:eastAsia="宋体" w:cs="宋体"/>
          <w:color w:val="000000"/>
          <w:szCs w:val="24"/>
          <w:lang w:eastAsia="zh-CN"/>
        </w:rPr>
      </w:pPr>
      <w:r>
        <w:rPr>
          <w:rFonts w:hint="eastAsia" w:ascii="宋体" w:hAnsi="宋体" w:cs="宋体"/>
          <w:color w:val="000000"/>
          <w:szCs w:val="24"/>
        </w:rPr>
        <w:t>项目编号：HZZX-2024-</w:t>
      </w:r>
      <w:r>
        <w:rPr>
          <w:rFonts w:hint="eastAsia" w:ascii="宋体" w:hAnsi="宋体" w:cs="宋体"/>
          <w:color w:val="000000"/>
          <w:szCs w:val="24"/>
          <w:lang w:eastAsia="zh-CN"/>
        </w:rPr>
        <w:t>G17</w:t>
      </w:r>
    </w:p>
    <w:p>
      <w:pPr>
        <w:snapToGrid w:val="0"/>
        <w:spacing w:before="100" w:beforeAutospacing="1" w:after="100" w:afterAutospacing="1" w:line="276" w:lineRule="auto"/>
        <w:ind w:firstLine="480"/>
        <w:rPr>
          <w:rFonts w:ascii="宋体" w:hAnsi="宋体" w:cs="宋体"/>
          <w:strike/>
          <w:color w:val="FF0000"/>
          <w:szCs w:val="24"/>
          <w:highlight w:val="yellow"/>
        </w:rPr>
      </w:pPr>
      <w:r>
        <w:rPr>
          <w:rFonts w:hint="eastAsia" w:ascii="宋体" w:hAnsi="宋体" w:cs="宋体"/>
          <w:color w:val="000000"/>
          <w:szCs w:val="24"/>
        </w:rPr>
        <w:t>投标人名称（盖章）：</w:t>
      </w:r>
    </w:p>
    <w:p>
      <w:pPr>
        <w:snapToGrid w:val="0"/>
        <w:spacing w:before="100" w:beforeAutospacing="1" w:after="100" w:afterAutospacing="1" w:line="276" w:lineRule="auto"/>
        <w:ind w:firstLine="480"/>
        <w:rPr>
          <w:rFonts w:ascii="宋体" w:hAnsi="宋体" w:cs="宋体"/>
          <w:color w:val="000000"/>
          <w:szCs w:val="24"/>
        </w:rPr>
      </w:pPr>
      <w:r>
        <w:rPr>
          <w:rFonts w:hint="eastAsia" w:ascii="宋体" w:hAnsi="宋体" w:cs="宋体"/>
          <w:color w:val="000000"/>
          <w:szCs w:val="24"/>
        </w:rPr>
        <w:t>投标人地址：</w:t>
      </w:r>
    </w:p>
    <w:p>
      <w:pPr>
        <w:pStyle w:val="9"/>
        <w:snapToGrid w:val="0"/>
        <w:spacing w:before="100" w:beforeAutospacing="1" w:after="100" w:afterAutospacing="1" w:line="276" w:lineRule="auto"/>
        <w:ind w:firstLine="480"/>
        <w:rPr>
          <w:rFonts w:ascii="宋体" w:hAnsi="宋体" w:cs="宋体"/>
          <w:color w:val="000000"/>
          <w:sz w:val="24"/>
          <w:szCs w:val="24"/>
        </w:rPr>
      </w:pPr>
    </w:p>
    <w:p>
      <w:pPr>
        <w:pStyle w:val="9"/>
        <w:snapToGrid w:val="0"/>
        <w:spacing w:before="100" w:beforeAutospacing="1" w:after="100" w:afterAutospacing="1" w:line="276" w:lineRule="auto"/>
        <w:ind w:firstLine="480"/>
        <w:rPr>
          <w:rFonts w:ascii="宋体" w:hAnsi="宋体" w:cs="宋体"/>
          <w:color w:val="000000"/>
          <w:sz w:val="24"/>
          <w:szCs w:val="24"/>
        </w:rPr>
      </w:pPr>
    </w:p>
    <w:p>
      <w:pPr>
        <w:snapToGrid w:val="0"/>
        <w:spacing w:before="100" w:beforeAutospacing="1" w:after="100" w:afterAutospacing="1" w:line="276" w:lineRule="auto"/>
        <w:ind w:firstLine="480"/>
        <w:jc w:val="right"/>
        <w:rPr>
          <w:rFonts w:ascii="宋体" w:hAnsi="宋体" w:cs="宋体"/>
          <w:color w:val="000000"/>
          <w:szCs w:val="24"/>
        </w:rPr>
      </w:pPr>
      <w:r>
        <w:rPr>
          <w:rFonts w:hint="eastAsia" w:ascii="宋体" w:hAnsi="宋体" w:cs="宋体"/>
          <w:color w:val="000000"/>
          <w:szCs w:val="24"/>
        </w:rPr>
        <w:t xml:space="preserve">   202</w:t>
      </w:r>
      <w:r>
        <w:rPr>
          <w:rFonts w:hint="eastAsia" w:ascii="宋体" w:hAnsi="宋体" w:cs="宋体"/>
          <w:color w:val="000000"/>
          <w:szCs w:val="24"/>
          <w:lang w:val="en-US" w:eastAsia="zh-CN"/>
        </w:rPr>
        <w:t>4</w:t>
      </w:r>
      <w:r>
        <w:rPr>
          <w:rFonts w:hint="eastAsia" w:ascii="宋体" w:hAnsi="宋体" w:cs="宋体"/>
          <w:color w:val="000000"/>
          <w:szCs w:val="24"/>
        </w:rPr>
        <w:t>年  月  日</w:t>
      </w:r>
    </w:p>
    <w:p>
      <w:pPr>
        <w:snapToGrid w:val="0"/>
        <w:spacing w:before="100" w:beforeAutospacing="1" w:after="100" w:afterAutospacing="1" w:line="276" w:lineRule="auto"/>
        <w:ind w:firstLine="482"/>
        <w:jc w:val="center"/>
        <w:rPr>
          <w:rFonts w:ascii="宋体" w:hAnsi="宋体" w:cs="宋体"/>
          <w:b/>
          <w:bCs/>
          <w:color w:val="000000"/>
        </w:rPr>
      </w:pPr>
      <w:r>
        <w:rPr>
          <w:rFonts w:hint="eastAsia" w:ascii="宋体" w:hAnsi="宋体" w:cs="宋体"/>
          <w:b/>
          <w:bCs/>
          <w:color w:val="000000"/>
        </w:rPr>
        <w:br w:type="page"/>
      </w:r>
    </w:p>
    <w:p>
      <w:pPr>
        <w:snapToGrid w:val="0"/>
        <w:spacing w:before="100" w:beforeAutospacing="1" w:after="100" w:afterAutospacing="1" w:line="276" w:lineRule="auto"/>
        <w:ind w:firstLine="482"/>
        <w:jc w:val="center"/>
        <w:rPr>
          <w:rFonts w:ascii="宋体" w:hAnsi="宋体" w:cs="宋体"/>
          <w:b/>
          <w:bCs/>
          <w:color w:val="000000"/>
        </w:rPr>
      </w:pPr>
    </w:p>
    <w:p>
      <w:pPr>
        <w:snapToGrid w:val="0"/>
        <w:ind w:right="480" w:firstLine="643"/>
        <w:jc w:val="center"/>
        <w:rPr>
          <w:rFonts w:ascii="宋体" w:hAnsi="宋体" w:cs="宋体"/>
          <w:b/>
          <w:kern w:val="0"/>
          <w:szCs w:val="21"/>
        </w:rPr>
      </w:pPr>
      <w:r>
        <w:rPr>
          <w:rFonts w:hint="eastAsia" w:ascii="宋体" w:hAnsi="宋体" w:cs="宋体"/>
          <w:b/>
          <w:bCs/>
          <w:color w:val="000000"/>
          <w:sz w:val="32"/>
          <w:szCs w:val="32"/>
        </w:rPr>
        <w:t>二、</w:t>
      </w:r>
      <w:r>
        <w:rPr>
          <w:rFonts w:hint="eastAsia" w:ascii="宋体" w:hAnsi="宋体" w:cs="宋体"/>
          <w:b/>
          <w:kern w:val="0"/>
          <w:sz w:val="32"/>
          <w:szCs w:val="32"/>
        </w:rPr>
        <w:t>符合参加政府采购活动应当具备的一般条件的承诺函</w:t>
      </w:r>
    </w:p>
    <w:p>
      <w:pPr>
        <w:snapToGrid w:val="0"/>
        <w:ind w:firstLine="480"/>
        <w:rPr>
          <w:rFonts w:ascii="宋体" w:hAnsi="宋体" w:cs="宋体"/>
          <w:szCs w:val="24"/>
        </w:rPr>
      </w:pPr>
      <w:r>
        <w:rPr>
          <w:rFonts w:hint="eastAsia" w:ascii="宋体" w:hAnsi="宋体" w:cs="宋体"/>
          <w:color w:val="000000"/>
          <w:szCs w:val="24"/>
        </w:rPr>
        <w:t>嘉善技师学院（筹）、嘉兴市宏泽招标咨询有限公司</w:t>
      </w:r>
      <w:r>
        <w:rPr>
          <w:rFonts w:hint="eastAsia" w:ascii="宋体" w:hAnsi="宋体" w:cs="宋体"/>
          <w:szCs w:val="24"/>
        </w:rPr>
        <w:t>：</w:t>
      </w:r>
    </w:p>
    <w:p>
      <w:pPr>
        <w:pStyle w:val="21"/>
        <w:snapToGrid w:val="0"/>
        <w:spacing w:beforeLines="0" w:afterLines="0" w:line="276" w:lineRule="auto"/>
        <w:ind w:firstLine="480"/>
        <w:rPr>
          <w:rFonts w:hAnsi="宋体" w:cs="宋体"/>
          <w:sz w:val="24"/>
          <w:szCs w:val="24"/>
        </w:rPr>
      </w:pPr>
      <w:r>
        <w:rPr>
          <w:rFonts w:hint="eastAsia" w:hAnsi="宋体" w:cs="宋体"/>
          <w:sz w:val="24"/>
          <w:szCs w:val="24"/>
        </w:rPr>
        <w:t>我方参与</w:t>
      </w:r>
      <w:r>
        <w:rPr>
          <w:rFonts w:hint="eastAsia" w:hAnsi="宋体" w:cs="宋体"/>
          <w:sz w:val="24"/>
          <w:szCs w:val="24"/>
          <w:u w:val="single"/>
          <w:lang w:eastAsia="zh-CN"/>
        </w:rPr>
        <w:t>嘉善技师学院（筹）教学用家具采购项目</w:t>
      </w:r>
      <w:r>
        <w:rPr>
          <w:rFonts w:hint="eastAsia" w:hAnsi="宋体" w:cs="宋体"/>
          <w:sz w:val="24"/>
          <w:szCs w:val="24"/>
        </w:rPr>
        <w:t>【项目编号：HZZX-2024-</w:t>
      </w:r>
      <w:r>
        <w:rPr>
          <w:rFonts w:hint="eastAsia" w:hAnsi="宋体" w:cs="宋体"/>
          <w:sz w:val="24"/>
          <w:szCs w:val="24"/>
          <w:lang w:eastAsia="zh-CN"/>
        </w:rPr>
        <w:t>G17</w:t>
      </w:r>
      <w:r>
        <w:rPr>
          <w:rFonts w:hint="eastAsia" w:hAnsi="宋体" w:cs="宋体"/>
          <w:sz w:val="24"/>
          <w:szCs w:val="24"/>
        </w:rPr>
        <w:t>】政府采购活动，郑重承诺：</w:t>
      </w:r>
    </w:p>
    <w:p>
      <w:pPr>
        <w:snapToGrid w:val="0"/>
        <w:ind w:firstLine="360" w:firstLineChars="150"/>
        <w:rPr>
          <w:rFonts w:ascii="宋体" w:hAnsi="宋体" w:cs="宋体"/>
          <w:szCs w:val="24"/>
        </w:rPr>
      </w:pPr>
      <w:r>
        <w:rPr>
          <w:rFonts w:hint="eastAsia" w:ascii="宋体" w:hAnsi="宋体" w:cs="宋体"/>
          <w:szCs w:val="24"/>
        </w:rPr>
        <w:t>（一）具备《中华人民共和国政府采购法》第二十二条规定的条件：</w:t>
      </w:r>
    </w:p>
    <w:p>
      <w:pPr>
        <w:snapToGrid w:val="0"/>
        <w:ind w:firstLine="480"/>
        <w:rPr>
          <w:rFonts w:ascii="宋体" w:hAnsi="宋体" w:cs="宋体"/>
          <w:szCs w:val="24"/>
        </w:rPr>
      </w:pPr>
      <w:r>
        <w:rPr>
          <w:rFonts w:hint="eastAsia" w:ascii="宋体" w:hAnsi="宋体" w:cs="宋体"/>
          <w:szCs w:val="24"/>
        </w:rPr>
        <w:t>1.具有独立承担民事责任的能力；</w:t>
      </w:r>
    </w:p>
    <w:p>
      <w:pPr>
        <w:snapToGrid w:val="0"/>
        <w:ind w:firstLine="480"/>
        <w:rPr>
          <w:rFonts w:ascii="宋体" w:hAnsi="宋体" w:cs="宋体"/>
          <w:szCs w:val="24"/>
        </w:rPr>
      </w:pPr>
      <w:r>
        <w:rPr>
          <w:rFonts w:hint="eastAsia" w:ascii="宋体" w:hAnsi="宋体" w:cs="宋体"/>
          <w:szCs w:val="24"/>
        </w:rPr>
        <w:t xml:space="preserve">2.具有良好的商业信誉和健全的财务会计制度； </w:t>
      </w:r>
    </w:p>
    <w:p>
      <w:pPr>
        <w:snapToGrid w:val="0"/>
        <w:ind w:firstLine="480"/>
        <w:rPr>
          <w:rFonts w:ascii="宋体" w:hAnsi="宋体" w:cs="宋体"/>
          <w:szCs w:val="24"/>
        </w:rPr>
      </w:pPr>
      <w:r>
        <w:rPr>
          <w:rFonts w:hint="eastAsia" w:ascii="宋体" w:hAnsi="宋体" w:cs="宋体"/>
          <w:szCs w:val="24"/>
        </w:rPr>
        <w:t>3.具有履行合同所必需的设备和专业技术能力；</w:t>
      </w:r>
    </w:p>
    <w:p>
      <w:pPr>
        <w:snapToGrid w:val="0"/>
        <w:ind w:firstLine="480"/>
        <w:rPr>
          <w:rFonts w:ascii="宋体" w:hAnsi="宋体" w:cs="宋体"/>
          <w:szCs w:val="24"/>
        </w:rPr>
      </w:pPr>
      <w:r>
        <w:rPr>
          <w:rFonts w:hint="eastAsia" w:ascii="宋体" w:hAnsi="宋体" w:cs="宋体"/>
          <w:szCs w:val="24"/>
        </w:rPr>
        <w:t>4.有依法缴纳税收和社会保障资金的良好记录；</w:t>
      </w:r>
    </w:p>
    <w:p>
      <w:pPr>
        <w:snapToGrid w:val="0"/>
        <w:ind w:firstLine="480"/>
        <w:rPr>
          <w:rFonts w:ascii="宋体" w:hAnsi="宋体" w:cs="宋体"/>
          <w:szCs w:val="24"/>
        </w:rPr>
      </w:pPr>
      <w:r>
        <w:rPr>
          <w:rFonts w:hint="eastAsia" w:ascii="宋体" w:hAnsi="宋体" w:cs="宋体"/>
          <w:szCs w:val="24"/>
        </w:rPr>
        <w:t>5.参加政府采购活动前三年内，在经营活动中没有重大违法记录；</w:t>
      </w:r>
    </w:p>
    <w:p>
      <w:pPr>
        <w:snapToGrid w:val="0"/>
        <w:ind w:firstLine="480"/>
        <w:rPr>
          <w:rFonts w:ascii="宋体" w:hAnsi="宋体" w:cs="宋体"/>
          <w:szCs w:val="24"/>
        </w:rPr>
      </w:pPr>
      <w:r>
        <w:rPr>
          <w:rFonts w:hint="eastAsia" w:ascii="宋体" w:hAnsi="宋体" w:cs="宋体"/>
          <w:szCs w:val="24"/>
        </w:rPr>
        <w:t>6.具有法律、行政法规规定的其他条件。</w:t>
      </w:r>
    </w:p>
    <w:p>
      <w:pPr>
        <w:snapToGrid w:val="0"/>
        <w:ind w:firstLine="480"/>
        <w:rPr>
          <w:rFonts w:ascii="宋体" w:hAnsi="宋体" w:cs="宋体"/>
          <w:szCs w:val="24"/>
        </w:rPr>
      </w:pPr>
      <w:r>
        <w:rPr>
          <w:rFonts w:hint="eastAsia" w:ascii="宋体" w:hAnsi="宋体" w:cs="宋体"/>
          <w:szCs w:val="24"/>
        </w:rPr>
        <w:t>（二）未被信用中国（www.creditchina.gov.cn)、中国政府采购网（www.ccgp.gov.cn）列入失信被执行人、重大税收违法案件当事人名单、政府采购严重违法失信行为记录名单。</w:t>
      </w:r>
    </w:p>
    <w:p>
      <w:pPr>
        <w:snapToGrid w:val="0"/>
        <w:ind w:firstLine="480"/>
        <w:rPr>
          <w:rFonts w:ascii="宋体" w:hAnsi="宋体" w:cs="宋体"/>
          <w:szCs w:val="24"/>
        </w:rPr>
      </w:pPr>
      <w:r>
        <w:rPr>
          <w:rFonts w:hint="eastAsia" w:ascii="宋体" w:hAnsi="宋体" w:cs="宋体"/>
          <w:szCs w:val="24"/>
        </w:rPr>
        <w:t>（三）不存在以下情况：</w:t>
      </w:r>
    </w:p>
    <w:p>
      <w:pPr>
        <w:snapToGrid w:val="0"/>
        <w:ind w:firstLine="480"/>
        <w:rPr>
          <w:rFonts w:ascii="宋体" w:hAnsi="宋体" w:cs="宋体"/>
          <w:szCs w:val="24"/>
        </w:rPr>
      </w:pPr>
      <w:r>
        <w:rPr>
          <w:rFonts w:hint="eastAsia" w:ascii="宋体" w:hAnsi="宋体" w:cs="宋体"/>
          <w:szCs w:val="24"/>
        </w:rPr>
        <w:t>1.单位负责人为同一人或者存在直接控股、管理关系的不同供应商参加同一合同项下的政府采购活动的；</w:t>
      </w:r>
    </w:p>
    <w:p>
      <w:pPr>
        <w:snapToGrid w:val="0"/>
        <w:ind w:firstLine="480"/>
        <w:rPr>
          <w:rFonts w:ascii="宋体" w:hAnsi="宋体" w:cs="宋体"/>
          <w:szCs w:val="24"/>
        </w:rPr>
      </w:pPr>
      <w:r>
        <w:rPr>
          <w:rFonts w:hint="eastAsia" w:ascii="宋体" w:hAnsi="宋体" w:cs="宋体"/>
          <w:szCs w:val="24"/>
        </w:rPr>
        <w:t>2.为采购项目提供整体设计、规范编制或者项目管理、监理、检测等服务后再参加该采购项目的其他采购活动的。</w:t>
      </w:r>
    </w:p>
    <w:p>
      <w:pPr>
        <w:pStyle w:val="120"/>
        <w:snapToGrid w:val="0"/>
        <w:ind w:firstLine="4809" w:firstLineChars="2004"/>
        <w:jc w:val="right"/>
        <w:rPr>
          <w:rFonts w:ascii="宋体" w:eastAsia="宋体"/>
          <w:bCs/>
          <w:sz w:val="24"/>
          <w:szCs w:val="24"/>
        </w:rPr>
      </w:pPr>
    </w:p>
    <w:p>
      <w:pPr>
        <w:ind w:firstLine="5520" w:firstLineChars="2300"/>
        <w:contextualSpacing/>
        <w:rPr>
          <w:rFonts w:ascii="宋体" w:hAnsi="宋体" w:cs="宋体"/>
          <w:color w:val="000000"/>
        </w:rPr>
      </w:pPr>
      <w:r>
        <w:rPr>
          <w:rFonts w:hint="eastAsia" w:ascii="宋体" w:hAnsi="宋体" w:cs="宋体"/>
          <w:color w:val="000000"/>
        </w:rPr>
        <w:t xml:space="preserve"> 投标人（公章）：</w:t>
      </w:r>
      <w:r>
        <w:rPr>
          <w:rFonts w:hint="eastAsia" w:ascii="宋体" w:hAnsi="宋体" w:cs="宋体"/>
          <w:szCs w:val="24"/>
        </w:rPr>
        <w:t>_________________</w:t>
      </w:r>
    </w:p>
    <w:p>
      <w:pPr>
        <w:ind w:firstLine="235" w:firstLineChars="98"/>
        <w:contextualSpacing/>
        <w:jc w:val="center"/>
        <w:rPr>
          <w:rFonts w:ascii="宋体" w:hAnsi="宋体"/>
          <w:b/>
          <w:color w:val="FF0000"/>
          <w:szCs w:val="24"/>
        </w:rPr>
      </w:pPr>
      <w:r>
        <w:rPr>
          <w:rFonts w:hint="eastAsia" w:ascii="宋体" w:hAnsi="宋体" w:cs="宋体"/>
          <w:color w:val="000000"/>
          <w:lang w:val="en-US" w:eastAsia="zh-CN"/>
        </w:rPr>
        <w:t xml:space="preserve">                                      </w:t>
      </w:r>
      <w:r>
        <w:rPr>
          <w:rFonts w:hint="eastAsia" w:ascii="宋体" w:hAnsi="宋体" w:cs="宋体"/>
          <w:color w:val="000000"/>
        </w:rPr>
        <w:t>日期：</w:t>
      </w:r>
      <w:r>
        <w:rPr>
          <w:rFonts w:hint="eastAsia" w:ascii="宋体" w:hAnsi="宋体" w:cs="宋体"/>
          <w:szCs w:val="24"/>
        </w:rPr>
        <w:t>____</w:t>
      </w:r>
      <w:r>
        <w:rPr>
          <w:rFonts w:hint="eastAsia" w:ascii="宋体" w:hAnsi="宋体" w:cs="宋体"/>
          <w:color w:val="000000"/>
        </w:rPr>
        <w:t>年</w:t>
      </w:r>
      <w:r>
        <w:rPr>
          <w:rFonts w:hint="eastAsia" w:ascii="宋体" w:hAnsi="宋体" w:cs="宋体"/>
          <w:szCs w:val="24"/>
        </w:rPr>
        <w:t>____</w:t>
      </w:r>
      <w:r>
        <w:rPr>
          <w:rFonts w:hint="eastAsia" w:ascii="宋体" w:hAnsi="宋体" w:cs="宋体"/>
          <w:color w:val="000000"/>
        </w:rPr>
        <w:t>月</w:t>
      </w:r>
      <w:r>
        <w:rPr>
          <w:rFonts w:hint="eastAsia" w:ascii="宋体" w:hAnsi="宋体" w:cs="宋体"/>
          <w:szCs w:val="24"/>
        </w:rPr>
        <w:t>____</w:t>
      </w:r>
      <w:r>
        <w:rPr>
          <w:rFonts w:hint="eastAsia" w:ascii="宋体" w:hAnsi="宋体" w:cs="宋体"/>
          <w:color w:val="000000"/>
        </w:rPr>
        <w:t>日</w:t>
      </w:r>
    </w:p>
    <w:p>
      <w:pPr>
        <w:snapToGrid w:val="0"/>
        <w:spacing w:before="100" w:beforeAutospacing="1" w:after="100" w:afterAutospacing="1" w:line="276" w:lineRule="auto"/>
        <w:ind w:firstLine="480"/>
        <w:jc w:val="center"/>
        <w:rPr>
          <w:rFonts w:ascii="宋体" w:hAnsi="宋体" w:cs="宋体"/>
          <w:color w:val="000000"/>
        </w:rPr>
      </w:pPr>
      <w:r>
        <w:rPr>
          <w:rFonts w:hint="eastAsia" w:ascii="宋体" w:hAnsi="宋体" w:cs="宋体"/>
          <w:color w:val="000000"/>
        </w:rPr>
        <w:br w:type="page"/>
      </w:r>
    </w:p>
    <w:p>
      <w:pPr>
        <w:spacing w:line="300" w:lineRule="auto"/>
        <w:ind w:firstLine="315" w:firstLineChars="98"/>
        <w:jc w:val="center"/>
        <w:rPr>
          <w:rFonts w:ascii="宋体" w:hAnsi="宋体" w:cs="宋体"/>
          <w:b/>
          <w:bCs/>
          <w:sz w:val="32"/>
          <w:szCs w:val="32"/>
        </w:rPr>
      </w:pPr>
      <w:r>
        <w:rPr>
          <w:rFonts w:hint="eastAsia" w:ascii="宋体" w:hAnsi="宋体" w:cs="宋体"/>
          <w:b/>
          <w:bCs/>
          <w:sz w:val="32"/>
          <w:szCs w:val="32"/>
        </w:rPr>
        <w:t>三、中小企业声明函（货物）格式</w:t>
      </w:r>
    </w:p>
    <w:p>
      <w:pPr>
        <w:spacing w:line="300" w:lineRule="auto"/>
        <w:ind w:firstLine="315" w:firstLineChars="98"/>
        <w:jc w:val="center"/>
        <w:rPr>
          <w:rFonts w:ascii="宋体" w:hAnsi="宋体" w:cs="宋体"/>
          <w:b/>
          <w:bCs/>
          <w:sz w:val="32"/>
          <w:szCs w:val="32"/>
        </w:rPr>
      </w:pPr>
      <w:r>
        <w:rPr>
          <w:rFonts w:hint="eastAsia" w:ascii="宋体" w:hAnsi="宋体" w:cs="宋体"/>
          <w:b/>
          <w:bCs/>
          <w:sz w:val="32"/>
          <w:szCs w:val="32"/>
        </w:rPr>
        <w:t>中小企业声明函（货物）</w:t>
      </w:r>
    </w:p>
    <w:p>
      <w:pPr>
        <w:widowControl/>
        <w:ind w:firstLine="480"/>
        <w:jc w:val="left"/>
        <w:rPr>
          <w:rFonts w:ascii="宋体" w:hAnsi="宋体" w:cs="宋体"/>
          <w:color w:val="000000"/>
          <w:szCs w:val="24"/>
        </w:rPr>
      </w:pPr>
      <w:r>
        <w:rPr>
          <w:rFonts w:hint="eastAsia" w:ascii="宋体" w:hAnsi="宋体" w:cs="宋体"/>
          <w:color w:val="000000"/>
          <w:szCs w:val="24"/>
        </w:rPr>
        <w:t>本公司郑重声明，根据《政府采购促进中小企业发展管理办法》（财库﹝2020﹞46 号）的规定，本公司参加</w:t>
      </w:r>
      <w:r>
        <w:rPr>
          <w:rFonts w:hint="eastAsia" w:ascii="宋体" w:hAnsi="宋体" w:cs="宋体"/>
          <w:szCs w:val="24"/>
          <w:u w:val="single"/>
        </w:rPr>
        <w:t>（嘉善技师学院（筹））</w:t>
      </w:r>
      <w:r>
        <w:rPr>
          <w:rFonts w:hint="eastAsia" w:ascii="宋体" w:hAnsi="宋体" w:cs="宋体"/>
          <w:szCs w:val="24"/>
        </w:rPr>
        <w:t>的</w:t>
      </w:r>
      <w:r>
        <w:rPr>
          <w:rFonts w:hint="eastAsia" w:ascii="宋体" w:hAnsi="宋体" w:cs="宋体"/>
          <w:szCs w:val="24"/>
          <w:u w:val="single"/>
        </w:rPr>
        <w:t>（</w:t>
      </w:r>
      <w:r>
        <w:rPr>
          <w:rFonts w:hint="eastAsia" w:ascii="宋体" w:hAnsi="宋体" w:cs="宋体"/>
          <w:szCs w:val="24"/>
          <w:u w:val="single"/>
          <w:lang w:eastAsia="zh-CN"/>
        </w:rPr>
        <w:t>嘉善技师学院（筹）教学用家具采购项目</w:t>
      </w:r>
      <w:r>
        <w:rPr>
          <w:rFonts w:hint="eastAsia" w:ascii="宋体" w:hAnsi="宋体" w:cs="宋体"/>
          <w:szCs w:val="24"/>
          <w:u w:val="single"/>
        </w:rPr>
        <w:t>）</w:t>
      </w:r>
      <w:r>
        <w:rPr>
          <w:rFonts w:hint="eastAsia" w:ascii="宋体" w:hAnsi="宋体" w:cs="宋体"/>
          <w:color w:val="000000"/>
          <w:szCs w:val="24"/>
        </w:rPr>
        <w:t>采购活动，</w:t>
      </w:r>
      <w:r>
        <w:rPr>
          <w:rFonts w:hint="eastAsia" w:ascii="宋体" w:hAnsi="宋体" w:cs="宋体"/>
          <w:color w:val="000000"/>
          <w:kern w:val="0"/>
          <w:szCs w:val="24"/>
          <w:lang w:bidi="ar"/>
        </w:rPr>
        <w:t>提供的货物全部由符合政策要求的中小企业制造</w:t>
      </w:r>
      <w:r>
        <w:rPr>
          <w:rFonts w:hint="eastAsia" w:ascii="宋体" w:hAnsi="宋体" w:cs="宋体"/>
          <w:b/>
          <w:bCs/>
          <w:color w:val="000000"/>
          <w:w w:val="95"/>
          <w:szCs w:val="24"/>
        </w:rPr>
        <w:t>。</w:t>
      </w:r>
      <w:r>
        <w:rPr>
          <w:rFonts w:hint="eastAsia" w:ascii="宋体" w:hAnsi="宋体" w:cs="宋体"/>
          <w:color w:val="000000"/>
          <w:w w:val="95"/>
          <w:szCs w:val="24"/>
        </w:rPr>
        <w:t>企业</w:t>
      </w:r>
      <w:r>
        <w:rPr>
          <w:rFonts w:hint="eastAsia" w:ascii="宋体" w:hAnsi="宋体" w:cs="宋体"/>
          <w:color w:val="000000"/>
          <w:szCs w:val="24"/>
        </w:rPr>
        <w:t>的具体情况如下：</w:t>
      </w:r>
    </w:p>
    <w:p>
      <w:pPr>
        <w:pStyle w:val="107"/>
        <w:tabs>
          <w:tab w:val="left" w:pos="1243"/>
        </w:tabs>
        <w:autoSpaceDE w:val="0"/>
        <w:autoSpaceDN w:val="0"/>
        <w:ind w:left="19" w:firstLine="573" w:firstLineChars="239"/>
        <w:rPr>
          <w:rFonts w:ascii="宋体" w:hAnsi="宋体" w:cs="宋体"/>
          <w:color w:val="000000"/>
          <w:sz w:val="24"/>
          <w:szCs w:val="24"/>
        </w:rPr>
      </w:pPr>
      <w:r>
        <w:rPr>
          <w:rFonts w:hint="eastAsia" w:ascii="宋体" w:hAnsi="宋体" w:cs="宋体"/>
          <w:sz w:val="24"/>
          <w:szCs w:val="24"/>
          <w:u w:val="single"/>
        </w:rPr>
        <w:t>（标的名称）</w:t>
      </w:r>
      <w:r>
        <w:rPr>
          <w:rFonts w:hint="eastAsia" w:ascii="宋体" w:hAnsi="宋体" w:cs="宋体"/>
          <w:color w:val="000000"/>
          <w:w w:val="99"/>
          <w:sz w:val="24"/>
          <w:szCs w:val="24"/>
        </w:rPr>
        <w:t>，</w:t>
      </w:r>
      <w:r>
        <w:rPr>
          <w:rFonts w:hint="eastAsia" w:ascii="宋体" w:hAnsi="宋体" w:cs="宋体"/>
          <w:sz w:val="24"/>
          <w:szCs w:val="24"/>
        </w:rPr>
        <w:t>属于（</w:t>
      </w:r>
      <w:r>
        <w:rPr>
          <w:rFonts w:hint="eastAsia" w:ascii="宋体" w:hAnsi="宋体" w:cs="宋体"/>
          <w:sz w:val="24"/>
          <w:szCs w:val="24"/>
          <w:u w:val="single"/>
          <w:shd w:val="clear" w:color="auto" w:fill="FFFFFF"/>
        </w:rPr>
        <w:t>工业</w:t>
      </w:r>
      <w:r>
        <w:rPr>
          <w:rFonts w:hint="eastAsia" w:ascii="宋体" w:hAnsi="宋体" w:cs="宋体"/>
          <w:sz w:val="24"/>
          <w:szCs w:val="24"/>
          <w:u w:val="single"/>
        </w:rPr>
        <w:t>）</w:t>
      </w:r>
      <w:r>
        <w:rPr>
          <w:rFonts w:hint="eastAsia" w:ascii="宋体" w:hAnsi="宋体" w:cs="宋体"/>
          <w:sz w:val="24"/>
          <w:szCs w:val="24"/>
        </w:rPr>
        <w:t>；制造商为</w:t>
      </w:r>
      <w:r>
        <w:rPr>
          <w:rFonts w:hint="eastAsia" w:ascii="宋体" w:hAnsi="宋体" w:cs="宋体"/>
          <w:sz w:val="24"/>
          <w:szCs w:val="24"/>
          <w:u w:val="single"/>
        </w:rPr>
        <w:t>（企业名称）</w:t>
      </w:r>
      <w:r>
        <w:rPr>
          <w:rFonts w:hint="eastAsia" w:ascii="宋体" w:hAnsi="宋体" w:cs="宋体"/>
          <w:sz w:val="24"/>
          <w:szCs w:val="24"/>
        </w:rPr>
        <w:t>，从业人员</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（中型企业/小型企业/微型企业</w:t>
      </w:r>
      <w:r>
        <w:rPr>
          <w:rFonts w:hint="eastAsia" w:ascii="宋体" w:hAnsi="宋体" w:cs="宋体"/>
          <w:sz w:val="24"/>
          <w:szCs w:val="24"/>
        </w:rPr>
        <w:t>）。</w:t>
      </w:r>
    </w:p>
    <w:p>
      <w:pPr>
        <w:pStyle w:val="15"/>
        <w:autoSpaceDE w:val="0"/>
        <w:autoSpaceDN w:val="0"/>
        <w:spacing w:before="108"/>
        <w:ind w:right="-54" w:firstLine="480"/>
        <w:rPr>
          <w:rFonts w:ascii="宋体" w:hAnsi="宋体" w:cs="宋体"/>
        </w:rPr>
      </w:pPr>
      <w:r>
        <w:rPr>
          <w:rFonts w:hint="eastAsia" w:ascii="宋体" w:hAnsi="宋体" w:cs="宋体"/>
          <w:u w:val="single"/>
        </w:rPr>
        <w:t>（标的名称）</w:t>
      </w:r>
      <w:r>
        <w:rPr>
          <w:rFonts w:hint="eastAsia" w:ascii="宋体" w:hAnsi="宋体" w:cs="宋体"/>
          <w:color w:val="000000"/>
          <w:w w:val="99"/>
        </w:rPr>
        <w:t>，</w:t>
      </w:r>
      <w:r>
        <w:rPr>
          <w:rFonts w:hint="eastAsia" w:ascii="宋体" w:hAnsi="宋体" w:cs="宋体"/>
        </w:rPr>
        <w:t>属于（</w:t>
      </w:r>
      <w:r>
        <w:rPr>
          <w:rFonts w:hint="eastAsia" w:ascii="宋体" w:hAnsi="宋体" w:cs="宋体"/>
          <w:u w:val="single"/>
        </w:rPr>
        <w:t>工</w:t>
      </w:r>
      <w:r>
        <w:rPr>
          <w:rFonts w:hint="eastAsia" w:ascii="宋体" w:hAnsi="宋体" w:cs="宋体"/>
          <w:u w:val="single"/>
          <w:shd w:val="clear" w:color="auto" w:fill="FFFFFF"/>
        </w:rPr>
        <w:t>业</w:t>
      </w:r>
      <w:r>
        <w:rPr>
          <w:rFonts w:hint="eastAsia" w:ascii="宋体" w:hAnsi="宋体" w:cs="宋体"/>
          <w:u w:val="single"/>
        </w:rPr>
        <w:t>）</w:t>
      </w:r>
      <w:r>
        <w:rPr>
          <w:rFonts w:hint="eastAsia" w:ascii="宋体" w:hAnsi="宋体" w:cs="宋体"/>
        </w:rPr>
        <w:t>；制造商为</w:t>
      </w:r>
      <w:r>
        <w:rPr>
          <w:rFonts w:hint="eastAsia" w:ascii="宋体" w:hAnsi="宋体" w:cs="宋体"/>
          <w:u w:val="single"/>
        </w:rPr>
        <w:t>（企业名称）</w:t>
      </w:r>
      <w:r>
        <w:rPr>
          <w:rFonts w:hint="eastAsia" w:ascii="宋体" w:hAnsi="宋体" w:cs="宋体"/>
        </w:rPr>
        <w:t>，从业人员</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rPr>
        <w:t>人，营业收入为</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rPr>
        <w:t>万元，资产总额为</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rPr>
        <w:t>万元，属于</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u w:val="single"/>
        </w:rPr>
        <w:t xml:space="preserve"> （中型企业/小型企业/微型企业</w:t>
      </w:r>
      <w:r>
        <w:rPr>
          <w:rFonts w:hint="eastAsia" w:ascii="宋体" w:hAnsi="宋体" w:cs="宋体"/>
        </w:rPr>
        <w:t>）。</w:t>
      </w:r>
    </w:p>
    <w:p>
      <w:pPr>
        <w:pStyle w:val="15"/>
        <w:autoSpaceDE w:val="0"/>
        <w:autoSpaceDN w:val="0"/>
        <w:spacing w:before="108"/>
        <w:ind w:right="-54" w:firstLine="480"/>
        <w:rPr>
          <w:rFonts w:ascii="宋体" w:hAnsi="宋体" w:cs="宋体"/>
          <w:color w:val="000000"/>
        </w:rPr>
      </w:pPr>
      <w:r>
        <w:rPr>
          <w:rFonts w:hint="eastAsia" w:ascii="宋体" w:hAnsi="宋体" w:cs="宋体"/>
          <w:color w:val="000000"/>
        </w:rPr>
        <w:t>.......</w:t>
      </w:r>
    </w:p>
    <w:p>
      <w:pPr>
        <w:pStyle w:val="15"/>
        <w:autoSpaceDE w:val="0"/>
        <w:autoSpaceDN w:val="0"/>
        <w:spacing w:before="108"/>
        <w:ind w:right="-54" w:firstLine="480"/>
        <w:rPr>
          <w:rFonts w:ascii="宋体" w:hAnsi="宋体" w:cs="宋体"/>
          <w:color w:val="000000"/>
        </w:rPr>
      </w:pPr>
      <w:r>
        <w:rPr>
          <w:rFonts w:hint="eastAsia" w:ascii="宋体" w:hAnsi="宋体" w:cs="宋体"/>
          <w:color w:val="000000"/>
        </w:rPr>
        <w:t>以上企业，不属于大企业的分支机构，不存在控股股东为大企业的情形，也不存在与大企业的负责人为同一人的情形。</w:t>
      </w:r>
    </w:p>
    <w:p>
      <w:pPr>
        <w:pStyle w:val="15"/>
        <w:autoSpaceDE w:val="0"/>
        <w:autoSpaceDN w:val="0"/>
        <w:ind w:right="-54" w:firstLine="480"/>
        <w:rPr>
          <w:rFonts w:ascii="宋体" w:hAnsi="宋体" w:cs="宋体"/>
          <w:color w:val="000000"/>
        </w:rPr>
      </w:pPr>
      <w:r>
        <w:rPr>
          <w:rFonts w:hint="eastAsia" w:ascii="宋体" w:hAnsi="宋体" w:cs="宋体"/>
          <w:color w:val="000000"/>
        </w:rPr>
        <w:t>本企业对上述声明内容的真实性负责。如有虚假，将依法承担相应责任。</w:t>
      </w:r>
    </w:p>
    <w:p>
      <w:pPr>
        <w:pStyle w:val="15"/>
        <w:autoSpaceDE w:val="0"/>
        <w:autoSpaceDN w:val="0"/>
        <w:spacing w:before="29"/>
        <w:ind w:left="4060" w:right="-54" w:firstLine="480"/>
        <w:rPr>
          <w:rFonts w:ascii="宋体" w:hAnsi="宋体" w:cs="宋体"/>
          <w:color w:val="000000"/>
          <w:w w:val="99"/>
        </w:rPr>
      </w:pPr>
      <w:r>
        <w:rPr>
          <w:rFonts w:hint="eastAsia"/>
        </w:rPr>
        <w:t>企业名称（盖章）：</w:t>
      </w:r>
      <w:r>
        <w:rPr>
          <w:rFonts w:hint="eastAsia" w:ascii="宋体" w:hAnsi="宋体" w:cs="宋体"/>
          <w:color w:val="000000"/>
        </w:rPr>
        <w:t>___________</w:t>
      </w:r>
    </w:p>
    <w:p>
      <w:pPr>
        <w:pStyle w:val="15"/>
        <w:autoSpaceDE w:val="0"/>
        <w:autoSpaceDN w:val="0"/>
        <w:spacing w:before="29"/>
        <w:ind w:left="4060" w:right="-54" w:firstLine="480"/>
        <w:rPr>
          <w:rFonts w:ascii="宋体" w:hAnsi="宋体" w:cs="宋体"/>
          <w:color w:val="000000"/>
        </w:rPr>
      </w:pPr>
      <w:r>
        <w:rPr>
          <w:rFonts w:hint="eastAsia" w:ascii="宋体" w:hAnsi="宋体" w:cs="宋体"/>
          <w:color w:val="000000"/>
        </w:rPr>
        <w:t>日期：___________</w:t>
      </w:r>
    </w:p>
    <w:p>
      <w:pPr>
        <w:spacing w:line="300" w:lineRule="auto"/>
        <w:ind w:firstLine="480"/>
        <w:jc w:val="left"/>
        <w:rPr>
          <w:rFonts w:ascii="宋体" w:hAnsi="宋体" w:cs="宋体"/>
          <w:szCs w:val="24"/>
        </w:rPr>
      </w:pPr>
      <w:r>
        <w:rPr>
          <w:rFonts w:hint="eastAsia" w:ascii="宋体" w:hAnsi="宋体" w:cs="宋体"/>
          <w:szCs w:val="24"/>
        </w:rPr>
        <w:t>注：1.从业人员、营业收入、资产总额填报上一年度数据，无上一年度数据的新成立企业可不填报。</w:t>
      </w:r>
    </w:p>
    <w:p>
      <w:pPr>
        <w:spacing w:line="300" w:lineRule="auto"/>
        <w:ind w:firstLine="482"/>
        <w:jc w:val="left"/>
        <w:rPr>
          <w:rFonts w:ascii="宋体" w:hAnsi="宋体" w:cs="宋体"/>
          <w:b/>
          <w:bCs/>
          <w:szCs w:val="24"/>
        </w:rPr>
      </w:pPr>
      <w:r>
        <w:rPr>
          <w:rFonts w:hint="eastAsia" w:ascii="宋体" w:hAnsi="宋体" w:cs="宋体"/>
          <w:b/>
          <w:bCs/>
          <w:szCs w:val="24"/>
        </w:rPr>
        <w:t>2.本采购标的对应的所属行业：工业</w:t>
      </w:r>
    </w:p>
    <w:p>
      <w:pPr>
        <w:spacing w:line="300" w:lineRule="auto"/>
        <w:ind w:firstLine="480"/>
        <w:jc w:val="left"/>
        <w:rPr>
          <w:rFonts w:ascii="宋体" w:hAnsi="宋体" w:cs="宋体"/>
          <w:b/>
          <w:bCs/>
          <w:szCs w:val="24"/>
        </w:rPr>
      </w:pPr>
      <w:r>
        <w:rPr>
          <w:rFonts w:hint="eastAsia" w:ascii="宋体" w:hAnsi="宋体" w:cs="宋体"/>
          <w:szCs w:val="24"/>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spacing w:line="300" w:lineRule="auto"/>
        <w:ind w:firstLine="482"/>
        <w:jc w:val="left"/>
        <w:rPr>
          <w:rFonts w:ascii="宋体" w:hAnsi="宋体" w:cs="宋体"/>
          <w:szCs w:val="24"/>
        </w:rPr>
      </w:pPr>
      <w:r>
        <w:rPr>
          <w:rFonts w:hint="eastAsia" w:ascii="宋体"/>
          <w:b/>
          <w:szCs w:val="24"/>
        </w:rPr>
        <w:t>3.填写要求：“标的名称”依据采购文件第二章采购需求采购清单中</w:t>
      </w:r>
      <w:r>
        <w:rPr>
          <w:rFonts w:hint="eastAsia" w:ascii="宋体"/>
          <w:b/>
          <w:szCs w:val="24"/>
          <w:lang w:val="en-US" w:eastAsia="zh-CN"/>
        </w:rPr>
        <w:t>的货物名称</w:t>
      </w:r>
      <w:r>
        <w:rPr>
          <w:rFonts w:hint="eastAsia" w:ascii="宋体"/>
          <w:b/>
          <w:szCs w:val="24"/>
        </w:rPr>
        <w:t>逐一填写，不得缺漏；</w:t>
      </w:r>
    </w:p>
    <w:p>
      <w:pPr>
        <w:spacing w:line="300" w:lineRule="auto"/>
        <w:ind w:firstLine="480"/>
        <w:jc w:val="left"/>
        <w:rPr>
          <w:rFonts w:ascii="宋体" w:hAnsi="宋体" w:cs="宋体"/>
          <w:szCs w:val="24"/>
        </w:rPr>
      </w:pPr>
      <w:r>
        <w:rPr>
          <w:rFonts w:hint="eastAsia" w:ascii="宋体" w:hAnsi="宋体" w:cs="宋体"/>
          <w:szCs w:val="24"/>
        </w:rPr>
        <w:t>4.符合《关于促进残疾人就业政府采购政策的通知》（财库〔2017〕141号）规定的条件并提供《残疾人福利性单位声明函》的残疾人福利性单位视同小型、微型企业；</w:t>
      </w:r>
    </w:p>
    <w:p>
      <w:pPr>
        <w:spacing w:line="300" w:lineRule="auto"/>
        <w:ind w:firstLine="480"/>
        <w:jc w:val="left"/>
        <w:rPr>
          <w:rFonts w:ascii="宋体" w:hAnsi="宋体" w:cs="宋体"/>
          <w:szCs w:val="24"/>
        </w:rPr>
      </w:pPr>
      <w:r>
        <w:rPr>
          <w:rFonts w:hint="eastAsia" w:ascii="宋体" w:hAnsi="宋体" w:cs="宋体"/>
          <w:szCs w:val="24"/>
        </w:rPr>
        <w:t>5.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00" w:lineRule="auto"/>
        <w:ind w:firstLine="480"/>
        <w:rPr>
          <w:rFonts w:ascii="宋体" w:hAnsi="宋体" w:cs="宋体"/>
          <w:color w:val="000000"/>
          <w:szCs w:val="24"/>
        </w:rPr>
        <w:sectPr>
          <w:headerReference r:id="rId15" w:type="default"/>
          <w:pgSz w:w="11906" w:h="16838"/>
          <w:pgMar w:top="1418" w:right="1077" w:bottom="1418" w:left="1077" w:header="851" w:footer="992" w:gutter="340"/>
          <w:pgNumType w:fmt="decimal"/>
          <w:cols w:space="720" w:num="1"/>
          <w:docGrid w:linePitch="381" w:charSpace="0"/>
        </w:sectPr>
      </w:pPr>
    </w:p>
    <w:p>
      <w:pPr>
        <w:spacing w:line="300" w:lineRule="auto"/>
        <w:ind w:firstLine="315" w:firstLineChars="98"/>
        <w:jc w:val="center"/>
        <w:rPr>
          <w:rFonts w:ascii="宋体" w:hAnsi="宋体" w:cs="宋体"/>
          <w:b/>
          <w:bCs/>
          <w:color w:val="000000"/>
          <w:sz w:val="32"/>
          <w:szCs w:val="32"/>
        </w:rPr>
      </w:pPr>
      <w:r>
        <w:rPr>
          <w:rFonts w:hint="eastAsia" w:ascii="宋体" w:hAnsi="宋体" w:cs="宋体"/>
          <w:b/>
          <w:bCs/>
          <w:color w:val="000000"/>
          <w:sz w:val="32"/>
          <w:szCs w:val="32"/>
        </w:rPr>
        <w:t>四、残疾人福利性单位声明函格式</w:t>
      </w:r>
    </w:p>
    <w:p>
      <w:pPr>
        <w:spacing w:line="300" w:lineRule="auto"/>
        <w:ind w:firstLine="315" w:firstLineChars="98"/>
        <w:jc w:val="center"/>
        <w:rPr>
          <w:rFonts w:ascii="宋体" w:hAnsi="宋体" w:cs="宋体"/>
          <w:b/>
          <w:bCs/>
          <w:color w:val="000000"/>
          <w:sz w:val="32"/>
          <w:szCs w:val="32"/>
        </w:rPr>
      </w:pPr>
    </w:p>
    <w:p>
      <w:pPr>
        <w:spacing w:line="300" w:lineRule="auto"/>
        <w:ind w:firstLine="315" w:firstLineChars="98"/>
        <w:jc w:val="center"/>
        <w:rPr>
          <w:rFonts w:ascii="宋体" w:hAnsi="宋体" w:cs="宋体"/>
          <w:b/>
          <w:bCs/>
          <w:color w:val="000000"/>
          <w:sz w:val="32"/>
          <w:szCs w:val="32"/>
        </w:rPr>
      </w:pPr>
      <w:r>
        <w:rPr>
          <w:rFonts w:hint="eastAsia" w:ascii="宋体" w:hAnsi="宋体" w:cs="宋体"/>
          <w:b/>
          <w:bCs/>
          <w:color w:val="000000"/>
          <w:sz w:val="32"/>
          <w:szCs w:val="32"/>
        </w:rPr>
        <w:t>残疾人福利性单位声明函</w:t>
      </w:r>
    </w:p>
    <w:p>
      <w:pPr>
        <w:spacing w:line="300" w:lineRule="auto"/>
        <w:ind w:firstLine="482"/>
        <w:jc w:val="center"/>
        <w:rPr>
          <w:rFonts w:ascii="宋体" w:hAnsi="宋体" w:cs="宋体"/>
          <w:szCs w:val="24"/>
        </w:rPr>
      </w:pPr>
      <w:r>
        <w:rPr>
          <w:b/>
          <w:color w:val="FF0000"/>
        </w:rPr>
        <w:t>【非残疾人福利性单位不用提供】</w:t>
      </w:r>
    </w:p>
    <w:p>
      <w:pPr>
        <w:spacing w:line="300" w:lineRule="auto"/>
        <w:ind w:firstLine="480"/>
        <w:rPr>
          <w:rFonts w:ascii="宋体" w:hAnsi="宋体" w:cs="宋体"/>
          <w:color w:val="000000"/>
          <w:szCs w:val="24"/>
        </w:rPr>
      </w:pPr>
    </w:p>
    <w:p>
      <w:pPr>
        <w:spacing w:line="300" w:lineRule="auto"/>
        <w:ind w:firstLine="480"/>
        <w:rPr>
          <w:rFonts w:ascii="宋体" w:hAnsi="宋体" w:cs="宋体"/>
          <w:color w:val="000000"/>
          <w:szCs w:val="24"/>
        </w:rPr>
      </w:pPr>
      <w:r>
        <w:rPr>
          <w:rFonts w:hint="eastAsia" w:ascii="宋体" w:hAnsi="宋体" w:cs="宋体"/>
          <w:color w:val="000000"/>
          <w:szCs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00" w:lineRule="auto"/>
        <w:ind w:firstLine="480"/>
        <w:rPr>
          <w:rFonts w:ascii="宋体" w:hAnsi="宋体" w:cs="宋体"/>
          <w:color w:val="000000"/>
          <w:szCs w:val="24"/>
        </w:rPr>
      </w:pPr>
      <w:r>
        <w:rPr>
          <w:rFonts w:hint="eastAsia" w:ascii="宋体" w:hAnsi="宋体" w:cs="宋体"/>
          <w:color w:val="000000"/>
          <w:szCs w:val="24"/>
        </w:rPr>
        <w:t>本单位对上述声明的真实性负责。如有虚假，将依法承担相应责任。</w:t>
      </w:r>
    </w:p>
    <w:p>
      <w:pPr>
        <w:pStyle w:val="21"/>
        <w:snapToGrid w:val="0"/>
        <w:spacing w:before="24" w:beforeLines="10" w:after="24" w:afterLines="10"/>
        <w:ind w:right="480" w:firstLine="480"/>
        <w:jc w:val="right"/>
        <w:rPr>
          <w:rFonts w:hAnsi="宋体" w:cs="宋体"/>
          <w:color w:val="000000"/>
          <w:sz w:val="24"/>
          <w:szCs w:val="24"/>
        </w:rPr>
      </w:pPr>
    </w:p>
    <w:p>
      <w:pPr>
        <w:pStyle w:val="21"/>
        <w:snapToGrid w:val="0"/>
        <w:spacing w:before="24" w:beforeLines="10" w:after="24" w:afterLines="10"/>
        <w:ind w:right="480" w:firstLine="480"/>
        <w:jc w:val="right"/>
        <w:rPr>
          <w:rFonts w:hAnsi="宋体" w:cs="宋体"/>
          <w:color w:val="000000"/>
          <w:sz w:val="24"/>
          <w:szCs w:val="24"/>
        </w:rPr>
      </w:pPr>
    </w:p>
    <w:p>
      <w:pPr>
        <w:pStyle w:val="21"/>
        <w:snapToGrid w:val="0"/>
        <w:spacing w:before="24" w:beforeLines="10" w:after="24" w:afterLines="10"/>
        <w:ind w:right="480" w:firstLine="480"/>
        <w:jc w:val="right"/>
        <w:rPr>
          <w:rFonts w:hAnsi="宋体" w:cs="宋体"/>
          <w:color w:val="000000"/>
          <w:sz w:val="24"/>
          <w:szCs w:val="24"/>
        </w:rPr>
      </w:pPr>
    </w:p>
    <w:p>
      <w:pPr>
        <w:spacing w:line="300" w:lineRule="auto"/>
        <w:ind w:firstLine="3600" w:firstLineChars="1500"/>
        <w:rPr>
          <w:rFonts w:ascii="宋体" w:hAnsi="宋体" w:cs="宋体"/>
          <w:color w:val="000000"/>
          <w:szCs w:val="24"/>
        </w:rPr>
      </w:pPr>
      <w:r>
        <w:rPr>
          <w:rFonts w:hint="eastAsia" w:ascii="宋体" w:hAnsi="宋体" w:cs="宋体"/>
          <w:color w:val="000000"/>
          <w:szCs w:val="24"/>
        </w:rPr>
        <w:t xml:space="preserve"> 法定代表人或授权代表</w:t>
      </w:r>
      <w:r>
        <w:rPr>
          <w:rFonts w:hint="eastAsia" w:ascii="宋体" w:hAnsi="宋体" w:cs="宋体"/>
          <w:color w:val="000000"/>
          <w:spacing w:val="20"/>
          <w:szCs w:val="24"/>
        </w:rPr>
        <w:t>签字</w:t>
      </w:r>
      <w:r>
        <w:rPr>
          <w:rFonts w:hint="eastAsia" w:ascii="宋体" w:hAnsi="宋体" w:cs="宋体"/>
          <w:color w:val="000000"/>
          <w:szCs w:val="24"/>
        </w:rPr>
        <w:t>（或盖章）</w:t>
      </w:r>
      <w:r>
        <w:rPr>
          <w:rFonts w:hint="eastAsia" w:ascii="宋体" w:hAnsi="宋体" w:cs="宋体"/>
          <w:color w:val="000000"/>
          <w:spacing w:val="20"/>
          <w:szCs w:val="24"/>
        </w:rPr>
        <w:t>：</w:t>
      </w:r>
      <w:r>
        <w:rPr>
          <w:rFonts w:hint="eastAsia" w:ascii="宋体" w:hAnsi="宋体" w:cs="宋体"/>
          <w:color w:val="000000"/>
          <w:szCs w:val="24"/>
        </w:rPr>
        <w:t>___________</w:t>
      </w:r>
      <w:r>
        <w:rPr>
          <w:rFonts w:hint="eastAsia" w:ascii="宋体" w:hAnsi="宋体" w:cs="宋体"/>
          <w:color w:val="000000"/>
          <w:szCs w:val="24"/>
          <w:u w:val="single"/>
        </w:rPr>
        <w:t xml:space="preserve"> </w:t>
      </w:r>
    </w:p>
    <w:p>
      <w:pPr>
        <w:spacing w:line="300" w:lineRule="auto"/>
        <w:ind w:firstLine="5280" w:firstLineChars="2200"/>
        <w:rPr>
          <w:rFonts w:ascii="宋体" w:hAnsi="宋体" w:cs="宋体"/>
          <w:color w:val="000000"/>
          <w:szCs w:val="24"/>
        </w:rPr>
      </w:pPr>
      <w:r>
        <w:rPr>
          <w:rFonts w:hint="eastAsia" w:ascii="宋体" w:hAnsi="宋体" w:cs="宋体"/>
          <w:color w:val="000000"/>
          <w:szCs w:val="24"/>
        </w:rPr>
        <w:t>投标人（盖章）：__________________</w:t>
      </w:r>
    </w:p>
    <w:p>
      <w:pPr>
        <w:spacing w:line="300" w:lineRule="auto"/>
        <w:ind w:firstLine="480"/>
        <w:jc w:val="right"/>
        <w:rPr>
          <w:rFonts w:ascii="宋体" w:hAnsi="宋体" w:cs="宋体"/>
          <w:color w:val="000000"/>
          <w:szCs w:val="24"/>
        </w:rPr>
      </w:pPr>
      <w:r>
        <w:rPr>
          <w:rFonts w:hint="eastAsia" w:ascii="宋体" w:hAnsi="宋体" w:cs="宋体"/>
          <w:color w:val="000000"/>
          <w:szCs w:val="24"/>
        </w:rPr>
        <w:t>日期：_____年____月____日</w:t>
      </w:r>
    </w:p>
    <w:p>
      <w:pPr>
        <w:spacing w:line="300" w:lineRule="auto"/>
        <w:ind w:firstLine="315" w:firstLineChars="98"/>
        <w:jc w:val="center"/>
        <w:rPr>
          <w:rFonts w:ascii="宋体" w:hAnsi="宋体" w:cs="宋体"/>
          <w:b/>
          <w:bCs/>
          <w:sz w:val="32"/>
          <w:szCs w:val="32"/>
        </w:rPr>
      </w:pPr>
    </w:p>
    <w:p>
      <w:pPr>
        <w:spacing w:line="300" w:lineRule="auto"/>
        <w:ind w:firstLine="315" w:firstLineChars="98"/>
        <w:jc w:val="center"/>
        <w:rPr>
          <w:rFonts w:ascii="宋体" w:hAnsi="宋体" w:cs="宋体"/>
          <w:b/>
          <w:bCs/>
          <w:sz w:val="32"/>
          <w:szCs w:val="32"/>
        </w:rPr>
      </w:pPr>
      <w:r>
        <w:rPr>
          <w:rFonts w:hint="eastAsia" w:ascii="宋体" w:hAnsi="宋体" w:cs="宋体"/>
          <w:b/>
          <w:bCs/>
          <w:sz w:val="32"/>
          <w:szCs w:val="32"/>
        </w:rPr>
        <w:t>五、监狱和戒毒企业证明材料</w:t>
      </w:r>
    </w:p>
    <w:p>
      <w:pPr>
        <w:spacing w:before="107"/>
        <w:ind w:left="604" w:right="668" w:firstLine="482"/>
        <w:jc w:val="center"/>
        <w:rPr>
          <w:b/>
          <w:color w:val="FF0000"/>
        </w:rPr>
      </w:pPr>
      <w:r>
        <w:rPr>
          <w:b/>
          <w:color w:val="FF0000"/>
        </w:rPr>
        <w:t>【非监狱企业不用提供】</w:t>
      </w:r>
    </w:p>
    <w:p>
      <w:pPr>
        <w:snapToGrid w:val="0"/>
        <w:spacing w:line="480" w:lineRule="exact"/>
        <w:ind w:firstLine="480"/>
        <w:rPr>
          <w:rFonts w:ascii="宋体" w:hAnsi="宋体"/>
        </w:rPr>
      </w:pPr>
      <w:r>
        <w:rPr>
          <w:rFonts w:hint="eastAsia" w:ascii="宋体" w:hAnsi="宋体"/>
        </w:rPr>
        <w:t>监狱和戒毒企业参加投标时应提供由省级以上监狱管理局、戒毒管理局（含新疆生产建设兵团）出具的属于监狱企业的证明文件。</w:t>
      </w:r>
    </w:p>
    <w:p>
      <w:pPr>
        <w:ind w:firstLine="480"/>
        <w:rPr>
          <w:rFonts w:ascii="宋体" w:hAnsi="宋体"/>
        </w:rPr>
      </w:pPr>
      <w:r>
        <w:rPr>
          <w:rFonts w:hint="eastAsia" w:ascii="宋体" w:hAnsi="宋体"/>
        </w:rPr>
        <w:br w:type="page"/>
      </w:r>
    </w:p>
    <w:p>
      <w:pPr>
        <w:pStyle w:val="39"/>
        <w:ind w:firstLine="643"/>
      </w:pPr>
    </w:p>
    <w:p>
      <w:pPr>
        <w:snapToGrid w:val="0"/>
        <w:spacing w:before="100" w:beforeAutospacing="1" w:after="100" w:afterAutospacing="1" w:line="276" w:lineRule="auto"/>
        <w:ind w:firstLine="643"/>
        <w:jc w:val="center"/>
        <w:rPr>
          <w:rFonts w:ascii="宋体" w:hAnsi="宋体" w:cs="宋体"/>
          <w:sz w:val="32"/>
          <w:szCs w:val="32"/>
        </w:rPr>
      </w:pPr>
      <w:r>
        <w:rPr>
          <w:rFonts w:hint="eastAsia" w:ascii="宋体" w:hAnsi="宋体" w:cs="宋体"/>
          <w:b/>
          <w:bCs/>
          <w:sz w:val="32"/>
          <w:szCs w:val="32"/>
        </w:rPr>
        <w:t>六、投标声明书格式</w:t>
      </w:r>
    </w:p>
    <w:p>
      <w:pPr>
        <w:snapToGrid w:val="0"/>
        <w:spacing w:before="100" w:beforeAutospacing="1" w:after="100" w:afterAutospacing="1" w:line="276" w:lineRule="auto"/>
        <w:ind w:firstLine="602"/>
        <w:jc w:val="center"/>
        <w:rPr>
          <w:rFonts w:ascii="宋体" w:hAnsi="宋体" w:cs="宋体"/>
          <w:b/>
          <w:bCs/>
          <w:sz w:val="30"/>
          <w:szCs w:val="30"/>
        </w:rPr>
      </w:pPr>
      <w:r>
        <w:rPr>
          <w:rFonts w:hint="eastAsia" w:ascii="宋体" w:hAnsi="宋体" w:cs="宋体"/>
          <w:b/>
          <w:bCs/>
          <w:sz w:val="30"/>
          <w:szCs w:val="30"/>
        </w:rPr>
        <w:t>投标声明书</w:t>
      </w:r>
    </w:p>
    <w:p>
      <w:pPr>
        <w:snapToGrid w:val="0"/>
        <w:spacing w:before="100" w:beforeAutospacing="1" w:after="100" w:afterAutospacing="1" w:line="276" w:lineRule="auto"/>
        <w:ind w:firstLine="480"/>
        <w:rPr>
          <w:rFonts w:ascii="宋体" w:hAnsi="宋体" w:cs="宋体"/>
          <w:szCs w:val="24"/>
        </w:rPr>
      </w:pPr>
      <w:r>
        <w:rPr>
          <w:rFonts w:hint="eastAsia" w:ascii="宋体" w:hAnsi="宋体" w:cs="宋体"/>
          <w:szCs w:val="24"/>
        </w:rPr>
        <w:t>致：</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Cs w:val="24"/>
        </w:rPr>
        <w:t>（代理机构名称）：</w:t>
      </w:r>
    </w:p>
    <w:p>
      <w:pPr>
        <w:snapToGrid w:val="0"/>
        <w:spacing w:line="276" w:lineRule="auto"/>
        <w:ind w:firstLine="480"/>
        <w:rPr>
          <w:rFonts w:ascii="宋体" w:hAnsi="宋体" w:cs="宋体"/>
          <w:szCs w:val="24"/>
        </w:rPr>
      </w:pP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Cs w:val="24"/>
        </w:rPr>
        <w:t>（投标人名称）系中华人民共和国合法企业，经营地址</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Cs w:val="24"/>
        </w:rPr>
        <w:t>。</w:t>
      </w:r>
    </w:p>
    <w:p>
      <w:pPr>
        <w:snapToGrid w:val="0"/>
        <w:spacing w:line="276" w:lineRule="auto"/>
        <w:ind w:firstLine="480"/>
        <w:rPr>
          <w:rFonts w:ascii="宋体" w:hAnsi="宋体" w:cs="宋体"/>
          <w:szCs w:val="24"/>
        </w:rPr>
      </w:pPr>
      <w:r>
        <w:rPr>
          <w:rFonts w:hint="eastAsia" w:ascii="宋体" w:hAnsi="宋体" w:cs="宋体"/>
          <w:szCs w:val="24"/>
        </w:rPr>
        <w:t>我</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Cs w:val="24"/>
        </w:rPr>
        <w:t>（姓名）系</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Cs w:val="24"/>
        </w:rPr>
        <w:t>（投标人名称）的法定代表人，我方愿意参加贵方组织的</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Cs w:val="24"/>
        </w:rPr>
        <w:t>项目的投标，为便于贵方公正、择优地确定中标人及其投标产品和服务，我方就本次投标有关事项郑重声明如下：</w:t>
      </w:r>
    </w:p>
    <w:p>
      <w:pPr>
        <w:snapToGrid w:val="0"/>
        <w:spacing w:line="276" w:lineRule="auto"/>
        <w:ind w:firstLine="480"/>
        <w:rPr>
          <w:rFonts w:ascii="宋体" w:hAnsi="宋体" w:cs="宋体"/>
          <w:szCs w:val="24"/>
        </w:rPr>
      </w:pPr>
      <w:r>
        <w:rPr>
          <w:rFonts w:hint="eastAsia" w:ascii="宋体" w:hAnsi="宋体" w:cs="宋体"/>
          <w:szCs w:val="24"/>
        </w:rPr>
        <w:t>1.我方向贵方提交的所有投标文件、资料都是准确的和真实的；</w:t>
      </w:r>
    </w:p>
    <w:p>
      <w:pPr>
        <w:snapToGrid w:val="0"/>
        <w:spacing w:line="276" w:lineRule="auto"/>
        <w:ind w:firstLine="480"/>
        <w:rPr>
          <w:rFonts w:ascii="宋体" w:hAnsi="宋体" w:cs="宋体"/>
          <w:szCs w:val="24"/>
        </w:rPr>
      </w:pPr>
      <w:r>
        <w:rPr>
          <w:rFonts w:hint="eastAsia" w:ascii="宋体" w:hAnsi="宋体" w:cs="宋体"/>
          <w:szCs w:val="24"/>
        </w:rPr>
        <w:t>2.我方不是采购人的附属机构；在获知本项目采购信息后，与采购人聘请的为此项目提供咨询服务的公司及其附属机构没有任何联系。</w:t>
      </w:r>
    </w:p>
    <w:p>
      <w:pPr>
        <w:snapToGrid w:val="0"/>
        <w:spacing w:line="276" w:lineRule="auto"/>
        <w:ind w:firstLine="480"/>
        <w:rPr>
          <w:rFonts w:ascii="宋体" w:hAnsi="宋体" w:cs="宋体"/>
          <w:szCs w:val="24"/>
        </w:rPr>
      </w:pPr>
      <w:r>
        <w:rPr>
          <w:rFonts w:hint="eastAsia" w:ascii="宋体" w:hAnsi="宋体" w:cs="宋体"/>
          <w:szCs w:val="24"/>
        </w:rPr>
        <w:t>3.我方此次向贵方提供的服务名称为：</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Cs w:val="24"/>
        </w:rPr>
        <w:t>。</w:t>
      </w:r>
    </w:p>
    <w:p>
      <w:pPr>
        <w:snapToGrid w:val="0"/>
        <w:spacing w:line="276" w:lineRule="auto"/>
        <w:ind w:firstLine="480"/>
        <w:rPr>
          <w:rFonts w:ascii="宋体" w:hAnsi="宋体" w:cs="宋体"/>
          <w:szCs w:val="24"/>
        </w:rPr>
      </w:pPr>
      <w:r>
        <w:rPr>
          <w:rFonts w:hint="eastAsia" w:ascii="宋体" w:hAnsi="宋体" w:cs="宋体"/>
          <w:szCs w:val="24"/>
        </w:rPr>
        <w:t>4.我方诚意提请贵方关注：有关该项目的重大决策和事项有：</w:t>
      </w:r>
    </w:p>
    <w:p>
      <w:pPr>
        <w:snapToGrid w:val="0"/>
        <w:spacing w:line="276" w:lineRule="auto"/>
        <w:ind w:firstLine="480"/>
        <w:rPr>
          <w:rFonts w:ascii="宋体" w:hAnsi="宋体" w:cs="宋体"/>
          <w:szCs w:val="24"/>
          <w:u w:val="none"/>
        </w:rPr>
      </w:pPr>
      <w:r>
        <w:rPr>
          <w:rFonts w:hint="eastAsia" w:ascii="宋体" w:hAnsi="宋体" w:cs="宋体"/>
          <w:szCs w:val="24"/>
          <w:u w:val="none"/>
        </w:rPr>
        <w:t>_</w:t>
      </w:r>
      <w:r>
        <w:rPr>
          <w:rFonts w:ascii="宋体" w:hAnsi="宋体" w:cs="宋体"/>
          <w:szCs w:val="24"/>
          <w:u w:val="none"/>
        </w:rPr>
        <w:t>_________________________________________________________________________</w:t>
      </w:r>
    </w:p>
    <w:p>
      <w:pPr>
        <w:snapToGrid w:val="0"/>
        <w:spacing w:line="276" w:lineRule="auto"/>
        <w:ind w:firstLine="480"/>
        <w:rPr>
          <w:rFonts w:ascii="宋体" w:hAnsi="宋体" w:cs="宋体"/>
          <w:szCs w:val="24"/>
          <w:u w:val="none"/>
        </w:rPr>
      </w:pPr>
      <w:r>
        <w:rPr>
          <w:rFonts w:hint="eastAsia" w:ascii="宋体" w:hAnsi="宋体" w:cs="宋体"/>
          <w:szCs w:val="24"/>
          <w:u w:val="none"/>
        </w:rPr>
        <w:t>_</w:t>
      </w:r>
      <w:r>
        <w:rPr>
          <w:rFonts w:ascii="宋体" w:hAnsi="宋体" w:cs="宋体"/>
          <w:szCs w:val="24"/>
          <w:u w:val="none"/>
        </w:rPr>
        <w:t>_________________________________________________________________________</w:t>
      </w:r>
    </w:p>
    <w:p>
      <w:pPr>
        <w:snapToGrid w:val="0"/>
        <w:spacing w:line="276" w:lineRule="auto"/>
        <w:ind w:firstLine="480"/>
        <w:rPr>
          <w:rFonts w:ascii="宋体" w:hAnsi="宋体" w:cs="宋体"/>
          <w:szCs w:val="24"/>
        </w:rPr>
      </w:pPr>
      <w:r>
        <w:rPr>
          <w:rFonts w:hint="eastAsia" w:ascii="宋体" w:hAnsi="宋体" w:cs="宋体"/>
          <w:szCs w:val="24"/>
        </w:rPr>
        <w:t>5.我方最近三年内的被公开披露或查处的违法违规行为有：</w:t>
      </w:r>
      <w:r>
        <w:rPr>
          <w:rFonts w:hint="eastAsia" w:ascii="宋体" w:hAnsi="宋体" w:cs="宋体"/>
        </w:rPr>
        <w:t>（若有，请如实填写；若无，请作出“参加政府采购活动前三年内，在经营活动中没有重大违法记录”的承诺）</w:t>
      </w:r>
    </w:p>
    <w:p>
      <w:pPr>
        <w:snapToGrid w:val="0"/>
        <w:spacing w:line="276" w:lineRule="auto"/>
        <w:ind w:firstLine="480"/>
        <w:rPr>
          <w:rFonts w:ascii="宋体" w:hAnsi="宋体" w:cs="宋体"/>
          <w:b w:val="0"/>
          <w:bCs w:val="0"/>
          <w:szCs w:val="24"/>
          <w:u w:val="none"/>
        </w:rPr>
      </w:pPr>
      <w:r>
        <w:rPr>
          <w:rFonts w:hint="eastAsia" w:ascii="宋体" w:hAnsi="宋体" w:cs="宋体"/>
          <w:b w:val="0"/>
          <w:bCs w:val="0"/>
          <w:szCs w:val="24"/>
          <w:u w:val="none"/>
        </w:rPr>
        <w:t>_</w:t>
      </w:r>
      <w:r>
        <w:rPr>
          <w:rFonts w:ascii="宋体" w:hAnsi="宋体" w:cs="宋体"/>
          <w:b w:val="0"/>
          <w:bCs w:val="0"/>
          <w:szCs w:val="24"/>
          <w:u w:val="none"/>
        </w:rPr>
        <w:t>_________________________________________________________________________</w:t>
      </w:r>
    </w:p>
    <w:p>
      <w:pPr>
        <w:snapToGrid w:val="0"/>
        <w:spacing w:line="276" w:lineRule="auto"/>
        <w:ind w:firstLine="480"/>
        <w:rPr>
          <w:rFonts w:ascii="宋体" w:hAnsi="宋体" w:cs="宋体"/>
          <w:b w:val="0"/>
          <w:bCs w:val="0"/>
          <w:szCs w:val="24"/>
          <w:u w:val="none"/>
        </w:rPr>
      </w:pPr>
      <w:r>
        <w:rPr>
          <w:rFonts w:hint="eastAsia" w:ascii="宋体" w:hAnsi="宋体" w:cs="宋体"/>
          <w:b w:val="0"/>
          <w:bCs w:val="0"/>
          <w:szCs w:val="24"/>
          <w:u w:val="none"/>
        </w:rPr>
        <w:t>_</w:t>
      </w:r>
      <w:r>
        <w:rPr>
          <w:rFonts w:ascii="宋体" w:hAnsi="宋体" w:cs="宋体"/>
          <w:b w:val="0"/>
          <w:bCs w:val="0"/>
          <w:szCs w:val="24"/>
          <w:u w:val="none"/>
        </w:rPr>
        <w:t>_________________________________________________________________________</w:t>
      </w:r>
    </w:p>
    <w:p>
      <w:pPr>
        <w:snapToGrid w:val="0"/>
        <w:spacing w:line="276" w:lineRule="auto"/>
        <w:ind w:firstLine="480"/>
        <w:rPr>
          <w:rFonts w:ascii="宋体" w:hAnsi="宋体" w:cs="宋体"/>
          <w:szCs w:val="24"/>
        </w:rPr>
      </w:pPr>
      <w:r>
        <w:rPr>
          <w:rFonts w:hint="eastAsia" w:ascii="宋体" w:hAnsi="宋体" w:cs="宋体"/>
          <w:szCs w:val="24"/>
        </w:rPr>
        <w:t>6.以上事项如有虚假或隐瞒，我方愿意承担一切后果和责任。</w:t>
      </w:r>
    </w:p>
    <w:p>
      <w:pPr>
        <w:pStyle w:val="94"/>
        <w:snapToGrid w:val="0"/>
        <w:spacing w:before="100" w:beforeAutospacing="1" w:after="100" w:afterAutospacing="1" w:line="276" w:lineRule="auto"/>
        <w:ind w:firstLine="480"/>
        <w:rPr>
          <w:rFonts w:ascii="宋体" w:hAnsi="宋体" w:cs="宋体"/>
        </w:rPr>
      </w:pPr>
    </w:p>
    <w:p>
      <w:pPr>
        <w:snapToGrid w:val="0"/>
        <w:spacing w:before="100" w:beforeAutospacing="1" w:after="100" w:afterAutospacing="1" w:line="276" w:lineRule="auto"/>
        <w:ind w:firstLine="840" w:firstLineChars="350"/>
        <w:rPr>
          <w:rFonts w:ascii="宋体" w:hAnsi="宋体" w:cs="宋体"/>
          <w:szCs w:val="24"/>
          <w:u w:val="single"/>
        </w:rPr>
      </w:pPr>
      <w:r>
        <w:rPr>
          <w:rFonts w:hint="eastAsia" w:ascii="宋体" w:hAnsi="宋体" w:cs="宋体"/>
          <w:szCs w:val="24"/>
        </w:rPr>
        <w:t>法定代表人签字</w:t>
      </w:r>
      <w:r>
        <w:rPr>
          <w:rFonts w:hint="eastAsia" w:ascii="宋体" w:hAnsi="宋体" w:cs="宋体"/>
          <w:color w:val="000000"/>
          <w:szCs w:val="24"/>
        </w:rPr>
        <w:t>（或盖章）</w:t>
      </w:r>
      <w:r>
        <w:rPr>
          <w:rFonts w:hint="eastAsia" w:ascii="宋体" w:hAnsi="宋体" w:cs="宋体"/>
          <w:szCs w:val="24"/>
        </w:rPr>
        <w:t>：</w:t>
      </w:r>
      <w:r>
        <w:rPr>
          <w:rFonts w:hint="eastAsia" w:ascii="宋体" w:hAnsi="宋体" w:cs="宋体"/>
          <w:color w:val="000000"/>
          <w:szCs w:val="24"/>
        </w:rPr>
        <w:t>___________</w:t>
      </w:r>
      <w:r>
        <w:rPr>
          <w:rFonts w:hint="eastAsia" w:ascii="宋体" w:hAnsi="宋体" w:cs="宋体"/>
          <w:szCs w:val="24"/>
          <w:u w:val="single"/>
        </w:rPr>
        <w:t xml:space="preserve"> </w:t>
      </w:r>
    </w:p>
    <w:p>
      <w:pPr>
        <w:snapToGrid w:val="0"/>
        <w:spacing w:before="100" w:beforeAutospacing="1" w:after="100" w:afterAutospacing="1" w:line="276" w:lineRule="auto"/>
        <w:ind w:firstLine="960" w:firstLineChars="400"/>
        <w:jc w:val="both"/>
        <w:rPr>
          <w:rFonts w:ascii="宋体" w:hAnsi="宋体" w:cs="宋体"/>
          <w:szCs w:val="24"/>
        </w:rPr>
      </w:pPr>
      <w:r>
        <w:rPr>
          <w:rFonts w:hint="eastAsia" w:ascii="宋体" w:hAnsi="宋体" w:cs="宋体"/>
          <w:szCs w:val="24"/>
        </w:rPr>
        <w:t xml:space="preserve">投标人公章： </w:t>
      </w:r>
      <w:r>
        <w:rPr>
          <w:rFonts w:hint="eastAsia" w:ascii="宋体" w:hAnsi="宋体" w:cs="宋体"/>
          <w:color w:val="000000"/>
          <w:szCs w:val="24"/>
        </w:rPr>
        <w:t>___________</w:t>
      </w:r>
      <w:r>
        <w:rPr>
          <w:rFonts w:hint="eastAsia" w:ascii="宋体" w:hAnsi="宋体" w:cs="宋体"/>
          <w:color w:val="000000"/>
          <w:szCs w:val="24"/>
          <w:lang w:val="en-US" w:eastAsia="zh-CN"/>
        </w:rPr>
        <w:t xml:space="preserve">                     </w:t>
      </w:r>
      <w:r>
        <w:rPr>
          <w:rFonts w:hint="eastAsia" w:ascii="宋体" w:hAnsi="宋体" w:cs="宋体"/>
          <w:color w:val="000000"/>
          <w:szCs w:val="24"/>
        </w:rPr>
        <w:t>_____</w:t>
      </w:r>
      <w:r>
        <w:rPr>
          <w:rFonts w:hint="eastAsia" w:ascii="宋体" w:hAnsi="宋体" w:cs="宋体"/>
          <w:szCs w:val="24"/>
        </w:rPr>
        <w:t>年</w:t>
      </w:r>
      <w:r>
        <w:rPr>
          <w:rFonts w:hint="eastAsia" w:ascii="宋体" w:hAnsi="宋体" w:cs="宋体"/>
          <w:color w:val="000000"/>
          <w:szCs w:val="24"/>
        </w:rPr>
        <w:t>____</w:t>
      </w:r>
      <w:r>
        <w:rPr>
          <w:rFonts w:hint="eastAsia" w:ascii="宋体" w:hAnsi="宋体" w:cs="宋体"/>
          <w:szCs w:val="24"/>
        </w:rPr>
        <w:t>月</w:t>
      </w:r>
      <w:r>
        <w:rPr>
          <w:rFonts w:hint="eastAsia" w:ascii="宋体" w:hAnsi="宋体" w:cs="宋体"/>
          <w:color w:val="000000"/>
          <w:szCs w:val="24"/>
        </w:rPr>
        <w:t>_____</w:t>
      </w:r>
      <w:r>
        <w:rPr>
          <w:rFonts w:hint="eastAsia" w:ascii="宋体" w:hAnsi="宋体" w:cs="宋体"/>
          <w:szCs w:val="24"/>
        </w:rPr>
        <w:t>日</w:t>
      </w:r>
    </w:p>
    <w:p>
      <w:pPr>
        <w:ind w:firstLine="480"/>
        <w:jc w:val="center"/>
        <w:rPr>
          <w:rFonts w:ascii="宋体" w:hAnsi="宋体" w:cs="宋体"/>
          <w:szCs w:val="24"/>
        </w:rPr>
      </w:pPr>
      <w:r>
        <w:rPr>
          <w:rFonts w:hint="eastAsia" w:ascii="宋体" w:hAnsi="宋体" w:cs="宋体"/>
          <w:szCs w:val="24"/>
        </w:rPr>
        <w:br w:type="page"/>
      </w:r>
    </w:p>
    <w:p>
      <w:pPr>
        <w:ind w:firstLine="643"/>
        <w:jc w:val="center"/>
        <w:rPr>
          <w:rFonts w:ascii="宋体" w:hAnsi="宋体" w:cs="宋体"/>
          <w:b/>
          <w:bCs/>
          <w:color w:val="000000"/>
          <w:sz w:val="32"/>
          <w:szCs w:val="32"/>
        </w:rPr>
      </w:pPr>
      <w:r>
        <w:rPr>
          <w:rFonts w:hint="eastAsia" w:ascii="宋体" w:hAnsi="宋体" w:cs="宋体"/>
          <w:b/>
          <w:bCs/>
          <w:color w:val="000000"/>
          <w:sz w:val="32"/>
          <w:szCs w:val="32"/>
        </w:rPr>
        <w:t>七、诚信承诺书格式</w:t>
      </w:r>
    </w:p>
    <w:p>
      <w:pPr>
        <w:ind w:firstLine="482"/>
        <w:jc w:val="center"/>
        <w:rPr>
          <w:rFonts w:ascii="宋体" w:hAnsi="宋体" w:cs="宋体"/>
          <w:b/>
          <w:color w:val="000000"/>
        </w:rPr>
      </w:pPr>
      <w:r>
        <w:rPr>
          <w:rFonts w:hint="eastAsia" w:ascii="宋体" w:hAnsi="宋体" w:cs="宋体"/>
          <w:b/>
          <w:color w:val="000000"/>
        </w:rPr>
        <w:t>诚信承诺书</w:t>
      </w:r>
    </w:p>
    <w:p>
      <w:pPr>
        <w:ind w:firstLine="480"/>
        <w:rPr>
          <w:rFonts w:ascii="宋体" w:hAnsi="宋体" w:cs="宋体"/>
          <w:color w:val="000000"/>
        </w:rPr>
      </w:pPr>
      <w:r>
        <w:rPr>
          <w:rFonts w:hint="eastAsia" w:ascii="宋体" w:hAnsi="宋体" w:cs="宋体"/>
          <w:color w:val="000000"/>
          <w:u w:val="single"/>
        </w:rPr>
        <w:t xml:space="preserve">（采购人或招标组织机构） </w:t>
      </w:r>
      <w:r>
        <w:rPr>
          <w:rFonts w:hint="eastAsia" w:ascii="宋体" w:hAnsi="宋体" w:cs="宋体"/>
          <w:color w:val="000000"/>
        </w:rPr>
        <w:t>：</w:t>
      </w:r>
    </w:p>
    <w:p>
      <w:pPr>
        <w:ind w:firstLine="480"/>
        <w:rPr>
          <w:rFonts w:ascii="宋体" w:hAnsi="宋体" w:cs="宋体"/>
          <w:color w:val="000000"/>
        </w:rPr>
      </w:pPr>
      <w:r>
        <w:rPr>
          <w:rFonts w:hint="eastAsia" w:ascii="宋体" w:hAnsi="宋体" w:cs="宋体"/>
          <w:color w:val="000000"/>
        </w:rPr>
        <w:t>我方在参加贵单位的</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color w:val="000000"/>
        </w:rPr>
        <w:t>政府采购项目的招投标活动中，郑重承诺如下：</w:t>
      </w:r>
    </w:p>
    <w:p>
      <w:pPr>
        <w:ind w:firstLine="480"/>
        <w:rPr>
          <w:rFonts w:ascii="宋体" w:hAnsi="宋体" w:cs="宋体"/>
          <w:color w:val="000000"/>
        </w:rPr>
      </w:pPr>
      <w:r>
        <w:rPr>
          <w:rFonts w:hint="eastAsia" w:ascii="宋体" w:hAnsi="宋体" w:cs="宋体"/>
          <w:color w:val="000000"/>
        </w:rPr>
        <w:t>1.我方申报的所有资料都是真实、准确、完整的；</w:t>
      </w:r>
    </w:p>
    <w:p>
      <w:pPr>
        <w:ind w:firstLine="480"/>
        <w:rPr>
          <w:rFonts w:ascii="宋体" w:hAnsi="宋体" w:cs="宋体"/>
          <w:color w:val="000000"/>
        </w:rPr>
      </w:pPr>
      <w:r>
        <w:rPr>
          <w:rFonts w:hint="eastAsia" w:ascii="宋体" w:hAnsi="宋体" w:cs="宋体"/>
          <w:color w:val="000000"/>
        </w:rPr>
        <w:t>2.我方无资质挂靠情形，保证不参与串标、围标及抬标；</w:t>
      </w:r>
    </w:p>
    <w:p>
      <w:pPr>
        <w:ind w:firstLine="480"/>
        <w:rPr>
          <w:rFonts w:ascii="宋体" w:hAnsi="宋体" w:cs="宋体"/>
          <w:color w:val="000000"/>
        </w:rPr>
      </w:pPr>
      <w:r>
        <w:rPr>
          <w:rFonts w:hint="eastAsia" w:ascii="宋体" w:hAnsi="宋体" w:cs="宋体"/>
          <w:color w:val="000000"/>
        </w:rPr>
        <w:t>3.我方未处于被各级行政主管部门做出停止市场行为处罚的期限内；</w:t>
      </w:r>
    </w:p>
    <w:p>
      <w:pPr>
        <w:ind w:firstLine="480"/>
        <w:rPr>
          <w:rFonts w:ascii="宋体" w:hAnsi="宋体" w:cs="宋体"/>
          <w:color w:val="000000"/>
        </w:rPr>
      </w:pPr>
      <w:r>
        <w:rPr>
          <w:rFonts w:hint="eastAsia" w:ascii="宋体" w:hAnsi="宋体" w:cs="宋体"/>
          <w:color w:val="000000"/>
        </w:rPr>
        <w:t>4.我方参加本项目政府采购活动前3年内在经营活动中没有重大违法记录；</w:t>
      </w:r>
    </w:p>
    <w:p>
      <w:pPr>
        <w:ind w:firstLine="480"/>
        <w:rPr>
          <w:rFonts w:ascii="宋体" w:hAnsi="宋体" w:cs="宋体"/>
          <w:color w:val="000000"/>
        </w:rPr>
      </w:pPr>
      <w:r>
        <w:rPr>
          <w:rFonts w:hint="eastAsia" w:ascii="宋体" w:hAnsi="宋体" w:cs="宋体"/>
          <w:color w:val="000000"/>
        </w:rPr>
        <w:t>5.我方法人代表、主要负责人所在的公司在近三年内没有违法违规行为；</w:t>
      </w:r>
    </w:p>
    <w:p>
      <w:pPr>
        <w:ind w:firstLine="480"/>
        <w:rPr>
          <w:rFonts w:ascii="宋体" w:hAnsi="宋体" w:cs="宋体"/>
          <w:color w:val="000000"/>
        </w:rPr>
      </w:pPr>
      <w:r>
        <w:rPr>
          <w:rFonts w:hint="eastAsia" w:ascii="宋体" w:hAnsi="宋体" w:cs="宋体"/>
          <w:color w:val="000000"/>
        </w:rPr>
        <w:t>6.若我方中标，将严格按照规定及时与采购人签订合同；</w:t>
      </w:r>
    </w:p>
    <w:p>
      <w:pPr>
        <w:ind w:firstLine="480"/>
        <w:rPr>
          <w:rFonts w:ascii="宋体" w:hAnsi="宋体" w:cs="宋体"/>
          <w:color w:val="000000"/>
        </w:rPr>
      </w:pPr>
      <w:r>
        <w:rPr>
          <w:rFonts w:hint="eastAsia" w:ascii="宋体" w:hAnsi="宋体" w:cs="宋体"/>
          <w:color w:val="000000"/>
        </w:rPr>
        <w:t>7.若我方中标，将严格按照招标文件要求及投标文件承诺的报价、质量、交货期、质保期、投标方案、项目负责人等内容组织实施；</w:t>
      </w:r>
    </w:p>
    <w:p>
      <w:pPr>
        <w:ind w:firstLine="480"/>
        <w:rPr>
          <w:rFonts w:ascii="宋体" w:hAnsi="宋体" w:cs="宋体"/>
          <w:color w:val="000000"/>
        </w:rPr>
      </w:pPr>
      <w:r>
        <w:rPr>
          <w:rFonts w:hint="eastAsia" w:ascii="宋体" w:hAnsi="宋体" w:cs="宋体"/>
          <w:color w:val="000000"/>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pPr>
        <w:ind w:firstLine="480"/>
        <w:rPr>
          <w:rFonts w:ascii="宋体" w:hAnsi="宋体" w:cs="宋体"/>
          <w:color w:val="000000"/>
        </w:rPr>
      </w:pPr>
      <w:r>
        <w:rPr>
          <w:rFonts w:hint="eastAsia" w:ascii="宋体" w:hAnsi="宋体" w:cs="宋体"/>
          <w:color w:val="000000"/>
        </w:rPr>
        <w:t>特此承诺。</w:t>
      </w:r>
    </w:p>
    <w:p>
      <w:pPr>
        <w:ind w:firstLine="480"/>
        <w:rPr>
          <w:rFonts w:ascii="宋体" w:hAnsi="宋体" w:cs="宋体"/>
          <w:color w:val="000000"/>
        </w:rPr>
      </w:pPr>
      <w:r>
        <w:rPr>
          <w:rFonts w:hint="eastAsia" w:ascii="宋体" w:hAnsi="宋体" w:cs="宋体"/>
          <w:color w:val="000000"/>
        </w:rPr>
        <w:t>投标人（加盖公章）：</w:t>
      </w:r>
      <w:r>
        <w:rPr>
          <w:rFonts w:hint="eastAsia" w:ascii="宋体" w:hAnsi="宋体" w:cs="宋体"/>
          <w:color w:val="000000"/>
          <w:szCs w:val="24"/>
        </w:rPr>
        <w:t>___________</w:t>
      </w:r>
      <w:r>
        <w:rPr>
          <w:rFonts w:hint="eastAsia" w:ascii="宋体" w:hAnsi="宋体" w:cs="宋体"/>
          <w:color w:val="000000"/>
          <w:u w:val="single"/>
        </w:rPr>
        <w:t xml:space="preserve"> </w:t>
      </w:r>
    </w:p>
    <w:p>
      <w:pPr>
        <w:ind w:firstLine="480"/>
        <w:rPr>
          <w:rFonts w:ascii="宋体" w:hAnsi="宋体" w:cs="宋体"/>
          <w:color w:val="000000"/>
        </w:rPr>
      </w:pPr>
      <w:r>
        <w:rPr>
          <w:rFonts w:hint="eastAsia" w:ascii="宋体" w:hAnsi="宋体" w:cs="宋体"/>
          <w:color w:val="000000"/>
        </w:rPr>
        <w:t>投标人代表（签名或盖章）：</w:t>
      </w:r>
      <w:r>
        <w:rPr>
          <w:rFonts w:hint="eastAsia" w:ascii="宋体" w:hAnsi="宋体" w:cs="宋体"/>
          <w:color w:val="000000"/>
          <w:szCs w:val="24"/>
        </w:rPr>
        <w:t>___________</w:t>
      </w:r>
      <w:r>
        <w:rPr>
          <w:rFonts w:hint="eastAsia" w:ascii="宋体" w:hAnsi="宋体" w:cs="宋体"/>
          <w:color w:val="000000"/>
          <w:u w:val="single"/>
        </w:rPr>
        <w:t xml:space="preserve"> </w:t>
      </w:r>
    </w:p>
    <w:p>
      <w:pPr>
        <w:ind w:firstLine="480"/>
        <w:rPr>
          <w:rFonts w:ascii="宋体" w:hAnsi="宋体" w:cs="宋体"/>
          <w:color w:val="000000"/>
        </w:rPr>
      </w:pPr>
    </w:p>
    <w:p>
      <w:pPr>
        <w:ind w:firstLine="4920" w:firstLineChars="2050"/>
        <w:rPr>
          <w:rFonts w:ascii="宋体" w:hAnsi="宋体" w:cs="宋体"/>
          <w:color w:val="000000"/>
        </w:rPr>
      </w:pPr>
      <w:r>
        <w:rPr>
          <w:rFonts w:hint="eastAsia" w:ascii="宋体" w:hAnsi="宋体" w:cs="宋体"/>
          <w:color w:val="000000"/>
        </w:rPr>
        <w:t>日    期：</w:t>
      </w:r>
      <w:r>
        <w:rPr>
          <w:rFonts w:hint="eastAsia" w:ascii="宋体" w:hAnsi="宋体" w:cs="宋体"/>
          <w:color w:val="000000"/>
          <w:u w:val="single"/>
        </w:rPr>
        <w:t xml:space="preserve">     </w:t>
      </w:r>
      <w:r>
        <w:rPr>
          <w:rFonts w:hint="eastAsia" w:ascii="宋体" w:hAnsi="宋体" w:cs="宋体"/>
          <w:color w:val="000000"/>
        </w:rPr>
        <w:t>年</w:t>
      </w:r>
      <w:r>
        <w:rPr>
          <w:rFonts w:hint="eastAsia" w:ascii="宋体" w:hAnsi="宋体" w:cs="宋体"/>
          <w:color w:val="000000"/>
          <w:u w:val="single"/>
        </w:rPr>
        <w:t xml:space="preserve">     </w:t>
      </w:r>
      <w:r>
        <w:rPr>
          <w:rFonts w:hint="eastAsia" w:ascii="宋体" w:hAnsi="宋体" w:cs="宋体"/>
          <w:color w:val="000000"/>
        </w:rPr>
        <w:t>月</w:t>
      </w:r>
      <w:r>
        <w:rPr>
          <w:rFonts w:hint="eastAsia" w:ascii="宋体" w:hAnsi="宋体" w:cs="宋体"/>
          <w:color w:val="000000"/>
          <w:u w:val="single"/>
        </w:rPr>
        <w:t xml:space="preserve">     </w:t>
      </w:r>
      <w:r>
        <w:rPr>
          <w:rFonts w:hint="eastAsia" w:ascii="宋体" w:hAnsi="宋体" w:cs="宋体"/>
          <w:color w:val="000000"/>
        </w:rPr>
        <w:t>日</w:t>
      </w:r>
    </w:p>
    <w:p>
      <w:pPr>
        <w:pStyle w:val="105"/>
        <w:spacing w:line="360" w:lineRule="auto"/>
        <w:rPr>
          <w:rFonts w:hint="default" w:hAnsi="宋体" w:eastAsia="宋体" w:cs="宋体"/>
          <w:color w:val="FF0000"/>
          <w:sz w:val="24"/>
        </w:rPr>
      </w:pPr>
    </w:p>
    <w:p>
      <w:pPr>
        <w:snapToGrid w:val="0"/>
        <w:spacing w:before="100" w:beforeAutospacing="1" w:after="100" w:afterAutospacing="1" w:line="276" w:lineRule="auto"/>
        <w:ind w:firstLine="480"/>
        <w:jc w:val="center"/>
        <w:rPr>
          <w:rFonts w:ascii="宋体" w:hAnsi="宋体" w:cs="宋体"/>
          <w:color w:val="FF0000"/>
          <w:szCs w:val="24"/>
        </w:rPr>
        <w:sectPr>
          <w:pgSz w:w="11906" w:h="16838"/>
          <w:pgMar w:top="1418" w:right="1077" w:bottom="1418" w:left="1077" w:header="851" w:footer="851" w:gutter="340"/>
          <w:pgNumType w:fmt="decimal"/>
          <w:cols w:space="720" w:num="1"/>
          <w:docGrid w:linePitch="381" w:charSpace="0"/>
        </w:sectPr>
      </w:pPr>
    </w:p>
    <w:p>
      <w:pPr>
        <w:snapToGrid w:val="0"/>
        <w:spacing w:before="100" w:beforeAutospacing="1" w:after="100" w:afterAutospacing="1" w:line="276" w:lineRule="auto"/>
        <w:ind w:firstLine="480"/>
        <w:jc w:val="center"/>
        <w:rPr>
          <w:rFonts w:ascii="宋体" w:hAnsi="宋体" w:cs="宋体"/>
          <w:szCs w:val="24"/>
        </w:rPr>
      </w:pPr>
    </w:p>
    <w:p>
      <w:pPr>
        <w:snapToGrid w:val="0"/>
        <w:spacing w:before="100" w:beforeAutospacing="1" w:after="100" w:afterAutospacing="1" w:line="276" w:lineRule="auto"/>
        <w:ind w:firstLine="643"/>
        <w:jc w:val="center"/>
        <w:rPr>
          <w:rFonts w:ascii="宋体" w:hAnsi="宋体" w:cs="宋体"/>
          <w:b/>
          <w:bCs/>
          <w:sz w:val="32"/>
          <w:szCs w:val="32"/>
        </w:rPr>
      </w:pPr>
      <w:r>
        <w:rPr>
          <w:rFonts w:hint="eastAsia" w:ascii="宋体" w:hAnsi="宋体" w:cs="宋体"/>
          <w:b/>
          <w:bCs/>
          <w:sz w:val="32"/>
          <w:szCs w:val="32"/>
        </w:rPr>
        <w:t>八、法定代表人授权委托书格式</w:t>
      </w:r>
    </w:p>
    <w:p>
      <w:pPr>
        <w:snapToGrid w:val="0"/>
        <w:spacing w:before="100" w:beforeAutospacing="1" w:after="100" w:afterAutospacing="1" w:line="276" w:lineRule="auto"/>
        <w:ind w:firstLine="602"/>
        <w:jc w:val="center"/>
        <w:rPr>
          <w:rFonts w:ascii="宋体" w:hAnsi="宋体" w:cs="宋体"/>
          <w:b/>
          <w:bCs/>
          <w:color w:val="000000"/>
          <w:sz w:val="30"/>
          <w:szCs w:val="30"/>
        </w:rPr>
      </w:pPr>
      <w:r>
        <w:rPr>
          <w:rFonts w:hint="eastAsia" w:ascii="宋体" w:hAnsi="宋体" w:cs="宋体"/>
          <w:b/>
          <w:bCs/>
          <w:sz w:val="30"/>
          <w:szCs w:val="30"/>
        </w:rPr>
        <w:t>法定代表人授权委托书</w:t>
      </w:r>
    </w:p>
    <w:p>
      <w:pPr>
        <w:snapToGrid w:val="0"/>
        <w:spacing w:before="100" w:beforeAutospacing="1" w:after="100" w:afterAutospacing="1" w:line="276" w:lineRule="auto"/>
        <w:ind w:firstLine="480"/>
        <w:rPr>
          <w:rFonts w:ascii="宋体" w:hAnsi="宋体" w:cs="宋体"/>
          <w:b/>
          <w:bCs/>
          <w:color w:val="000000"/>
          <w:szCs w:val="24"/>
        </w:rPr>
      </w:pPr>
      <w:r>
        <w:rPr>
          <w:rFonts w:hint="eastAsia" w:ascii="宋体" w:hAnsi="宋体" w:cs="宋体"/>
          <w:color w:val="000000"/>
          <w:szCs w:val="24"/>
        </w:rPr>
        <w:t>致：</w:t>
      </w:r>
      <w:r>
        <w:rPr>
          <w:rFonts w:hint="eastAsia" w:ascii="宋体" w:hAnsi="宋体" w:cs="宋体"/>
          <w:color w:val="000000"/>
          <w:szCs w:val="24"/>
          <w:u w:val="single"/>
        </w:rPr>
        <w:t xml:space="preserve">                  </w:t>
      </w:r>
      <w:r>
        <w:rPr>
          <w:rFonts w:hint="eastAsia" w:ascii="宋体" w:hAnsi="宋体" w:cs="宋体"/>
          <w:color w:val="000000"/>
          <w:szCs w:val="24"/>
        </w:rPr>
        <w:t>（招标单位名称）</w:t>
      </w:r>
      <w:r>
        <w:rPr>
          <w:rFonts w:hint="eastAsia" w:ascii="宋体" w:hAnsi="宋体" w:cs="宋体"/>
          <w:b/>
          <w:bCs/>
          <w:color w:val="000000"/>
          <w:szCs w:val="24"/>
        </w:rPr>
        <w:t xml:space="preserve"> </w:t>
      </w:r>
      <w:r>
        <w:rPr>
          <w:rFonts w:hint="eastAsia" w:ascii="宋体" w:hAnsi="宋体" w:cs="宋体"/>
          <w:color w:val="000000"/>
          <w:szCs w:val="24"/>
        </w:rPr>
        <w:t>：</w:t>
      </w:r>
    </w:p>
    <w:p>
      <w:pPr>
        <w:snapToGrid w:val="0"/>
        <w:spacing w:before="100" w:beforeAutospacing="1" w:after="100" w:afterAutospacing="1" w:line="276" w:lineRule="auto"/>
        <w:ind w:firstLine="480"/>
        <w:rPr>
          <w:rFonts w:ascii="宋体" w:hAnsi="宋体" w:cs="宋体"/>
          <w:color w:val="000000"/>
          <w:szCs w:val="24"/>
        </w:rPr>
      </w:pPr>
      <w:r>
        <w:rPr>
          <w:rFonts w:hint="eastAsia" w:ascii="宋体" w:hAnsi="宋体" w:cs="宋体"/>
          <w:color w:val="000000"/>
          <w:szCs w:val="24"/>
        </w:rPr>
        <w:t>我</w:t>
      </w:r>
      <w:r>
        <w:rPr>
          <w:rFonts w:hint="eastAsia" w:ascii="宋体" w:hAnsi="宋体" w:cs="宋体"/>
          <w:color w:val="000000"/>
          <w:szCs w:val="24"/>
          <w:u w:val="single"/>
        </w:rPr>
        <w:t xml:space="preserve">               </w:t>
      </w:r>
      <w:r>
        <w:rPr>
          <w:rFonts w:hint="eastAsia" w:ascii="宋体" w:hAnsi="宋体" w:cs="宋体"/>
          <w:color w:val="000000"/>
          <w:szCs w:val="24"/>
        </w:rPr>
        <w:t>（姓名）系</w:t>
      </w:r>
      <w:r>
        <w:rPr>
          <w:rFonts w:hint="eastAsia" w:ascii="宋体" w:hAnsi="宋体" w:cs="宋体"/>
          <w:color w:val="000000"/>
          <w:szCs w:val="24"/>
          <w:u w:val="single"/>
        </w:rPr>
        <w:t xml:space="preserve">                  </w:t>
      </w:r>
      <w:r>
        <w:rPr>
          <w:rFonts w:hint="eastAsia" w:ascii="宋体" w:hAnsi="宋体" w:cs="宋体"/>
          <w:color w:val="000000"/>
          <w:szCs w:val="24"/>
        </w:rPr>
        <w:t>（投标人名称）的法定代表人，现授权委托本单位在职职工</w:t>
      </w:r>
      <w:r>
        <w:rPr>
          <w:rFonts w:hint="eastAsia" w:ascii="宋体" w:hAnsi="宋体" w:cs="宋体"/>
          <w:color w:val="000000"/>
          <w:szCs w:val="24"/>
          <w:u w:val="single"/>
        </w:rPr>
        <w:t xml:space="preserve">               </w:t>
      </w:r>
      <w:r>
        <w:rPr>
          <w:rFonts w:hint="eastAsia" w:ascii="宋体" w:hAnsi="宋体" w:cs="宋体"/>
          <w:color w:val="000000"/>
          <w:szCs w:val="24"/>
        </w:rPr>
        <w:t>（姓名）以我方的名义参加</w:t>
      </w:r>
      <w:r>
        <w:rPr>
          <w:rFonts w:hint="eastAsia" w:ascii="宋体" w:hAnsi="宋体" w:cs="宋体"/>
          <w:b/>
          <w:bCs/>
          <w:color w:val="000000"/>
          <w:szCs w:val="24"/>
          <w:u w:val="single"/>
          <w:lang w:eastAsia="zh-CN"/>
        </w:rPr>
        <w:t>嘉善技师学院（筹）教学用家具采购项目</w:t>
      </w:r>
      <w:r>
        <w:rPr>
          <w:rFonts w:hint="eastAsia" w:ascii="宋体" w:hAnsi="宋体" w:cs="宋体"/>
          <w:szCs w:val="24"/>
        </w:rPr>
        <w:t>政府采购</w:t>
      </w:r>
      <w:r>
        <w:rPr>
          <w:rFonts w:hint="eastAsia" w:ascii="宋体" w:hAnsi="宋体" w:cs="宋体"/>
          <w:color w:val="000000"/>
          <w:szCs w:val="24"/>
        </w:rPr>
        <w:t>项目的投标活动，并代表我方全权办理针对上述项目的投标、开标、评标、签约等具体事务和签署相关文件。</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我方对被授权人的签名负全部责任。</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在撤销授权的书面通知以前，本授权书一直有效。被授权人在授权书有效期内签署的所有文件不因授权的撤销而失效。</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被授权人无转委托权，特此委托。</w:t>
      </w:r>
    </w:p>
    <w:p>
      <w:pPr>
        <w:snapToGrid w:val="0"/>
        <w:spacing w:before="100" w:beforeAutospacing="1" w:after="100" w:afterAutospacing="1" w:line="276" w:lineRule="auto"/>
        <w:ind w:firstLine="480"/>
        <w:rPr>
          <w:rFonts w:ascii="宋体" w:hAnsi="宋体" w:cs="宋体"/>
          <w:color w:val="000000"/>
          <w:szCs w:val="24"/>
        </w:rPr>
      </w:pPr>
    </w:p>
    <w:p>
      <w:pPr>
        <w:snapToGrid w:val="0"/>
        <w:spacing w:before="100" w:beforeAutospacing="1" w:after="100" w:afterAutospacing="1" w:line="276" w:lineRule="auto"/>
        <w:ind w:firstLine="480"/>
        <w:rPr>
          <w:rFonts w:ascii="宋体" w:hAnsi="宋体" w:cs="宋体"/>
          <w:color w:val="000000"/>
          <w:szCs w:val="24"/>
          <w:u w:val="single"/>
        </w:rPr>
      </w:pPr>
      <w:r>
        <w:rPr>
          <w:rFonts w:hint="eastAsia" w:ascii="宋体" w:hAnsi="宋体" w:cs="宋体"/>
          <w:color w:val="000000"/>
          <w:szCs w:val="24"/>
        </w:rPr>
        <w:t>被授权人签名（或盖章）：</w:t>
      </w:r>
      <w:r>
        <w:rPr>
          <w:rFonts w:hint="eastAsia" w:ascii="宋体" w:hAnsi="宋体" w:cs="宋体"/>
          <w:color w:val="000000"/>
          <w:szCs w:val="24"/>
          <w:u w:val="single"/>
        </w:rPr>
        <w:t xml:space="preserve">               </w:t>
      </w:r>
      <w:r>
        <w:rPr>
          <w:rFonts w:hint="eastAsia" w:ascii="宋体" w:hAnsi="宋体" w:cs="宋体"/>
          <w:color w:val="000000"/>
          <w:szCs w:val="24"/>
        </w:rPr>
        <w:t>法定代表人签名（或盖章）：</w:t>
      </w:r>
      <w:r>
        <w:rPr>
          <w:rFonts w:hint="eastAsia" w:ascii="宋体" w:hAnsi="宋体" w:cs="宋体"/>
          <w:szCs w:val="24"/>
          <w:u w:val="none"/>
        </w:rPr>
        <w:t>_</w:t>
      </w:r>
      <w:r>
        <w:rPr>
          <w:rFonts w:ascii="宋体" w:hAnsi="宋体" w:cs="宋体"/>
          <w:szCs w:val="24"/>
          <w:u w:val="none"/>
        </w:rPr>
        <w:t>_____________</w:t>
      </w:r>
      <w:r>
        <w:rPr>
          <w:rFonts w:hint="eastAsia" w:ascii="宋体" w:hAnsi="宋体" w:cs="宋体"/>
          <w:color w:val="000000"/>
          <w:szCs w:val="24"/>
          <w:u w:val="none"/>
        </w:rPr>
        <w:t xml:space="preserve"> </w:t>
      </w:r>
    </w:p>
    <w:p>
      <w:pPr>
        <w:snapToGrid w:val="0"/>
        <w:spacing w:before="100" w:beforeAutospacing="1" w:after="100" w:afterAutospacing="1" w:line="276" w:lineRule="auto"/>
        <w:ind w:firstLine="480"/>
        <w:rPr>
          <w:rFonts w:ascii="宋体" w:hAnsi="宋体" w:cs="宋体"/>
          <w:color w:val="000000"/>
          <w:szCs w:val="24"/>
        </w:rPr>
      </w:pPr>
      <w:r>
        <w:rPr>
          <w:rFonts w:hint="eastAsia" w:ascii="宋体" w:hAnsi="宋体" w:cs="宋体"/>
          <w:color w:val="000000"/>
          <w:szCs w:val="24"/>
        </w:rPr>
        <w:t>职务：</w:t>
      </w:r>
      <w:r>
        <w:rPr>
          <w:rFonts w:hint="eastAsia" w:ascii="宋体" w:hAnsi="宋体" w:cs="宋体"/>
          <w:szCs w:val="24"/>
          <w:u w:val="single"/>
        </w:rPr>
        <w:t>　　　　　　　　</w:t>
      </w:r>
      <w:r>
        <w:rPr>
          <w:rFonts w:hint="eastAsia" w:ascii="宋体" w:hAnsi="宋体" w:cs="宋体"/>
          <w:szCs w:val="24"/>
          <w:u w:val="none"/>
          <w:lang w:val="en-US" w:eastAsia="zh-CN"/>
        </w:rPr>
        <w:t xml:space="preserve">                 </w:t>
      </w:r>
      <w:r>
        <w:rPr>
          <w:rFonts w:hint="eastAsia" w:ascii="宋体" w:hAnsi="宋体" w:cs="宋体"/>
          <w:color w:val="000000"/>
          <w:szCs w:val="24"/>
        </w:rPr>
        <w:t>职务：</w:t>
      </w:r>
      <w:r>
        <w:rPr>
          <w:rFonts w:ascii="宋体" w:hAnsi="宋体" w:cs="宋体"/>
          <w:color w:val="000000"/>
          <w:szCs w:val="24"/>
          <w:u w:val="none"/>
        </w:rPr>
        <w:t>________________</w:t>
      </w:r>
      <w:r>
        <w:rPr>
          <w:rFonts w:hint="eastAsia" w:ascii="宋体" w:hAnsi="宋体" w:cs="宋体"/>
          <w:color w:val="000000"/>
          <w:szCs w:val="24"/>
          <w:u w:val="single"/>
        </w:rPr>
        <w:t xml:space="preserve"> </w:t>
      </w:r>
    </w:p>
    <w:p>
      <w:pPr>
        <w:snapToGrid w:val="0"/>
        <w:spacing w:before="100" w:beforeAutospacing="1" w:after="100" w:afterAutospacing="1" w:line="276" w:lineRule="auto"/>
        <w:ind w:firstLine="480"/>
        <w:rPr>
          <w:rFonts w:ascii="宋体" w:hAnsi="宋体" w:cs="宋体"/>
          <w:color w:val="000000"/>
          <w:szCs w:val="24"/>
        </w:rPr>
      </w:pPr>
      <w:r>
        <w:rPr>
          <w:rFonts w:hint="eastAsia" w:ascii="宋体" w:hAnsi="宋体" w:cs="宋体"/>
          <w:color w:val="000000"/>
          <w:szCs w:val="24"/>
        </w:rPr>
        <w:t>被授权人身份证号码：</w:t>
      </w:r>
      <w:r>
        <w:rPr>
          <w:rFonts w:hint="eastAsia" w:ascii="宋体" w:hAnsi="宋体" w:cs="宋体"/>
          <w:szCs w:val="24"/>
          <w:u w:val="none"/>
        </w:rPr>
        <w:t>_</w:t>
      </w:r>
      <w:r>
        <w:rPr>
          <w:rFonts w:ascii="宋体" w:hAnsi="宋体" w:cs="宋体"/>
          <w:szCs w:val="24"/>
          <w:u w:val="none"/>
        </w:rPr>
        <w:t>_____________________</w:t>
      </w:r>
      <w:r>
        <w:rPr>
          <w:rFonts w:hint="eastAsia" w:ascii="宋体" w:hAnsi="宋体" w:cs="宋体"/>
          <w:color w:val="000000"/>
          <w:szCs w:val="24"/>
          <w:u w:val="none"/>
        </w:rPr>
        <w:t xml:space="preserve"> </w:t>
      </w:r>
    </w:p>
    <w:p>
      <w:pPr>
        <w:snapToGrid w:val="0"/>
        <w:spacing w:before="100" w:beforeAutospacing="1" w:after="100" w:afterAutospacing="1" w:line="276" w:lineRule="auto"/>
        <w:ind w:firstLine="480"/>
        <w:rPr>
          <w:rFonts w:hint="eastAsia" w:ascii="宋体" w:hAnsi="宋体" w:eastAsia="宋体" w:cs="宋体"/>
          <w:color w:val="000000"/>
          <w:szCs w:val="24"/>
          <w:lang w:eastAsia="zh-CN"/>
        </w:rPr>
      </w:pPr>
    </w:p>
    <w:p>
      <w:pPr>
        <w:snapToGrid w:val="0"/>
        <w:spacing w:before="100" w:beforeAutospacing="1" w:after="100" w:afterAutospacing="1" w:line="276" w:lineRule="auto"/>
        <w:ind w:right="960" w:firstLine="480"/>
        <w:jc w:val="center"/>
        <w:rPr>
          <w:rFonts w:ascii="宋体" w:hAnsi="宋体" w:cs="宋体"/>
          <w:color w:val="000000"/>
          <w:szCs w:val="24"/>
        </w:rPr>
      </w:pPr>
      <w:r>
        <w:rPr>
          <w:rFonts w:hint="eastAsia" w:ascii="宋体" w:hAnsi="宋体" w:cs="宋体"/>
          <w:color w:val="000000"/>
          <w:szCs w:val="24"/>
        </w:rPr>
        <w:t>投标人公章：</w:t>
      </w:r>
      <w:r>
        <w:rPr>
          <w:rFonts w:hint="eastAsia" w:ascii="宋体" w:hAnsi="宋体" w:cs="宋体"/>
          <w:szCs w:val="24"/>
          <w:u w:val="single"/>
        </w:rPr>
        <w:t>　　　　　　　　</w:t>
      </w:r>
    </w:p>
    <w:p>
      <w:pPr>
        <w:snapToGrid w:val="0"/>
        <w:spacing w:before="100" w:beforeAutospacing="1" w:after="100" w:afterAutospacing="1" w:line="276" w:lineRule="auto"/>
        <w:ind w:firstLine="480"/>
        <w:rPr>
          <w:rFonts w:ascii="宋体" w:hAnsi="宋体" w:cs="宋体"/>
          <w:color w:val="000000"/>
          <w:szCs w:val="24"/>
        </w:rPr>
      </w:pPr>
      <w:r>
        <w:rPr>
          <w:rFonts w:hint="eastAsia" w:ascii="宋体" w:hAnsi="宋体" w:cs="宋体"/>
          <w:color w:val="000000"/>
          <w:szCs w:val="24"/>
        </w:rPr>
        <w:t xml:space="preserve"> </w:t>
      </w:r>
      <w:r>
        <w:rPr>
          <w:rFonts w:hint="eastAsia" w:ascii="宋体" w:hAnsi="宋体" w:cs="宋体"/>
          <w:color w:val="000000"/>
          <w:szCs w:val="24"/>
          <w:lang w:val="en-US" w:eastAsia="zh-CN"/>
        </w:rPr>
        <w:t xml:space="preserve">                            </w:t>
      </w:r>
      <w:r>
        <w:rPr>
          <w:rFonts w:hint="eastAsia" w:ascii="宋体" w:hAnsi="宋体" w:cs="宋体"/>
          <w:szCs w:val="24"/>
          <w:u w:val="single"/>
        </w:rPr>
        <w:t>　　</w:t>
      </w:r>
      <w:r>
        <w:rPr>
          <w:rFonts w:hint="eastAsia" w:ascii="宋体" w:hAnsi="宋体" w:cs="宋体"/>
          <w:color w:val="000000"/>
          <w:szCs w:val="24"/>
        </w:rPr>
        <w:t>年</w:t>
      </w:r>
      <w:r>
        <w:rPr>
          <w:rFonts w:hint="eastAsia" w:ascii="宋体" w:hAnsi="宋体" w:cs="宋体"/>
          <w:szCs w:val="24"/>
          <w:u w:val="single"/>
        </w:rPr>
        <w:t>　　</w:t>
      </w:r>
      <w:r>
        <w:rPr>
          <w:rFonts w:hint="eastAsia" w:ascii="宋体" w:hAnsi="宋体" w:cs="宋体"/>
          <w:color w:val="000000"/>
          <w:szCs w:val="24"/>
        </w:rPr>
        <w:t>月</w:t>
      </w:r>
      <w:r>
        <w:rPr>
          <w:rFonts w:hint="eastAsia" w:ascii="宋体" w:hAnsi="宋体" w:cs="宋体"/>
          <w:szCs w:val="24"/>
          <w:u w:val="single"/>
        </w:rPr>
        <w:t>　　</w:t>
      </w:r>
      <w:r>
        <w:rPr>
          <w:rFonts w:hint="eastAsia" w:ascii="宋体" w:hAnsi="宋体" w:cs="宋体"/>
          <w:color w:val="000000"/>
          <w:szCs w:val="24"/>
        </w:rPr>
        <w:t>日</w:t>
      </w:r>
    </w:p>
    <w:tbl>
      <w:tblPr>
        <w:tblStyle w:val="40"/>
        <w:tblpPr w:leftFromText="180" w:rightFromText="180" w:vertAnchor="text" w:tblpX="199" w:tblpY="1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9" w:hRule="atLeast"/>
        </w:trPr>
        <w:tc>
          <w:tcPr>
            <w:tcW w:w="6720" w:type="dxa"/>
          </w:tcPr>
          <w:p>
            <w:pPr>
              <w:spacing w:line="300" w:lineRule="auto"/>
              <w:ind w:firstLine="883"/>
              <w:rPr>
                <w:rFonts w:ascii="宋体" w:hAnsi="宋体" w:cs="宋体"/>
                <w:b/>
                <w:bCs/>
                <w:sz w:val="44"/>
                <w:szCs w:val="44"/>
              </w:rPr>
            </w:pPr>
          </w:p>
          <w:p>
            <w:pPr>
              <w:spacing w:line="300" w:lineRule="auto"/>
              <w:ind w:firstLine="480"/>
              <w:rPr>
                <w:rFonts w:ascii="宋体" w:hAnsi="宋体" w:cs="宋体"/>
                <w:b/>
                <w:bCs/>
                <w:szCs w:val="24"/>
              </w:rPr>
            </w:pPr>
            <w:r>
              <w:rPr>
                <w:rFonts w:hint="eastAsia" w:ascii="宋体" w:hAnsi="宋体" w:cs="宋体"/>
                <w:szCs w:val="24"/>
              </w:rPr>
              <w:t>被授权人身份证复印件（双面复印）</w:t>
            </w:r>
          </w:p>
        </w:tc>
      </w:tr>
    </w:tbl>
    <w:p>
      <w:pPr>
        <w:snapToGrid w:val="0"/>
        <w:spacing w:before="100" w:beforeAutospacing="1" w:after="100" w:afterAutospacing="1" w:line="276" w:lineRule="auto"/>
        <w:ind w:firstLine="480"/>
        <w:rPr>
          <w:rFonts w:ascii="宋体" w:hAnsi="宋体" w:cs="宋体"/>
          <w:color w:val="000000"/>
          <w:szCs w:val="24"/>
        </w:rPr>
      </w:pPr>
    </w:p>
    <w:p>
      <w:pPr>
        <w:snapToGrid w:val="0"/>
        <w:spacing w:before="100" w:beforeAutospacing="1" w:after="100" w:afterAutospacing="1" w:line="276" w:lineRule="auto"/>
        <w:ind w:firstLine="480"/>
        <w:rPr>
          <w:rFonts w:ascii="宋体" w:hAnsi="宋体" w:cs="宋体"/>
          <w:color w:val="000000"/>
          <w:szCs w:val="24"/>
        </w:rPr>
      </w:pPr>
    </w:p>
    <w:p>
      <w:pPr>
        <w:snapToGrid w:val="0"/>
        <w:spacing w:before="100" w:beforeAutospacing="1" w:after="100" w:afterAutospacing="1" w:line="276" w:lineRule="auto"/>
        <w:ind w:firstLine="480"/>
        <w:rPr>
          <w:rFonts w:ascii="宋体" w:hAnsi="宋体" w:cs="宋体"/>
          <w:color w:val="000000"/>
          <w:szCs w:val="24"/>
        </w:rPr>
      </w:pPr>
    </w:p>
    <w:p>
      <w:pPr>
        <w:snapToGrid w:val="0"/>
        <w:spacing w:before="100" w:beforeAutospacing="1" w:after="100" w:afterAutospacing="1" w:line="276" w:lineRule="auto"/>
        <w:ind w:firstLine="480"/>
        <w:rPr>
          <w:rFonts w:ascii="宋体" w:hAnsi="宋体" w:cs="宋体"/>
          <w:color w:val="000000"/>
          <w:szCs w:val="24"/>
        </w:rPr>
      </w:pPr>
    </w:p>
    <w:p>
      <w:pPr>
        <w:spacing w:before="120" w:beforeLines="50"/>
        <w:ind w:firstLine="482"/>
        <w:jc w:val="center"/>
        <w:rPr>
          <w:rFonts w:ascii="宋体" w:hAnsi="宋体" w:cs="宋体"/>
          <w:b/>
          <w:bCs/>
          <w:color w:val="000000"/>
        </w:rPr>
      </w:pPr>
    </w:p>
    <w:p>
      <w:pPr>
        <w:ind w:firstLine="602"/>
        <w:jc w:val="center"/>
        <w:rPr>
          <w:rFonts w:ascii="宋体" w:hAnsi="宋体" w:cs="宋体"/>
          <w:b/>
          <w:color w:val="000000"/>
          <w:sz w:val="32"/>
          <w:szCs w:val="32"/>
        </w:rPr>
      </w:pPr>
      <w:r>
        <w:rPr>
          <w:rFonts w:hint="eastAsia" w:ascii="宋体" w:hAnsi="宋体" w:cs="宋体"/>
          <w:b/>
          <w:bCs/>
          <w:color w:val="000000"/>
          <w:sz w:val="30"/>
          <w:szCs w:val="30"/>
        </w:rPr>
        <w:br w:type="page"/>
      </w:r>
      <w:r>
        <w:rPr>
          <w:rFonts w:hint="eastAsia" w:ascii="宋体" w:hAnsi="宋体" w:cs="宋体"/>
          <w:b/>
          <w:color w:val="000000"/>
          <w:sz w:val="32"/>
          <w:szCs w:val="32"/>
        </w:rPr>
        <w:t>九、投标人基本情况表格式</w:t>
      </w:r>
    </w:p>
    <w:p>
      <w:pPr>
        <w:ind w:firstLine="643"/>
        <w:jc w:val="center"/>
        <w:rPr>
          <w:rFonts w:ascii="宋体" w:hAnsi="宋体" w:cs="宋体"/>
          <w:b/>
          <w:color w:val="000000"/>
          <w:sz w:val="32"/>
          <w:szCs w:val="32"/>
        </w:rPr>
      </w:pPr>
      <w:r>
        <w:rPr>
          <w:rFonts w:hint="eastAsia" w:ascii="宋体" w:hAnsi="宋体" w:cs="宋体"/>
          <w:b/>
          <w:color w:val="000000"/>
          <w:sz w:val="32"/>
          <w:szCs w:val="32"/>
        </w:rPr>
        <w:t>投标人基本情况表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2"/>
        <w:gridCol w:w="2118"/>
        <w:gridCol w:w="1980"/>
        <w:gridCol w:w="2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pPr>
              <w:ind w:firstLine="0" w:firstLineChars="0"/>
              <w:rPr>
                <w:rFonts w:ascii="宋体" w:hAnsi="宋体" w:cs="宋体"/>
                <w:color w:val="000000"/>
              </w:rPr>
            </w:pPr>
            <w:r>
              <w:rPr>
                <w:rFonts w:hint="eastAsia" w:ascii="宋体" w:hAnsi="宋体" w:cs="宋体"/>
                <w:color w:val="000000"/>
              </w:rPr>
              <w:t>投标人名称</w:t>
            </w:r>
          </w:p>
        </w:tc>
        <w:tc>
          <w:tcPr>
            <w:tcW w:w="6339" w:type="dxa"/>
            <w:gridSpan w:val="3"/>
            <w:vAlign w:val="center"/>
          </w:tcPr>
          <w:p>
            <w:pPr>
              <w:ind w:firstLine="480"/>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pPr>
              <w:ind w:firstLine="0" w:firstLineChars="0"/>
              <w:rPr>
                <w:rFonts w:ascii="宋体" w:hAnsi="宋体" w:cs="宋体"/>
                <w:color w:val="000000"/>
              </w:rPr>
            </w:pPr>
            <w:r>
              <w:rPr>
                <w:rFonts w:hint="eastAsia" w:ascii="宋体" w:hAnsi="宋体" w:cs="宋体"/>
                <w:color w:val="000000"/>
              </w:rPr>
              <w:t>地址</w:t>
            </w:r>
          </w:p>
        </w:tc>
        <w:tc>
          <w:tcPr>
            <w:tcW w:w="6339" w:type="dxa"/>
            <w:gridSpan w:val="3"/>
            <w:vAlign w:val="center"/>
          </w:tcPr>
          <w:p>
            <w:pPr>
              <w:ind w:firstLine="480"/>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202" w:type="dxa"/>
            <w:vAlign w:val="center"/>
          </w:tcPr>
          <w:p>
            <w:pPr>
              <w:ind w:firstLine="0" w:firstLineChars="0"/>
              <w:rPr>
                <w:rFonts w:ascii="宋体" w:hAnsi="宋体" w:cs="宋体"/>
                <w:color w:val="000000"/>
              </w:rPr>
            </w:pPr>
            <w:r>
              <w:rPr>
                <w:rFonts w:hint="eastAsia" w:ascii="宋体" w:hAnsi="宋体" w:cs="宋体"/>
                <w:color w:val="000000"/>
              </w:rPr>
              <w:t>业务（经营）范围</w:t>
            </w:r>
          </w:p>
        </w:tc>
        <w:tc>
          <w:tcPr>
            <w:tcW w:w="2118" w:type="dxa"/>
            <w:vAlign w:val="center"/>
          </w:tcPr>
          <w:p>
            <w:pPr>
              <w:ind w:firstLine="0" w:firstLineChars="0"/>
              <w:rPr>
                <w:rFonts w:ascii="宋体" w:hAnsi="宋体" w:cs="宋体"/>
                <w:color w:val="000000"/>
              </w:rPr>
            </w:pPr>
          </w:p>
        </w:tc>
        <w:tc>
          <w:tcPr>
            <w:tcW w:w="1980" w:type="dxa"/>
            <w:vAlign w:val="center"/>
          </w:tcPr>
          <w:p>
            <w:pPr>
              <w:ind w:firstLine="0" w:firstLineChars="0"/>
              <w:rPr>
                <w:rFonts w:ascii="宋体" w:hAnsi="宋体" w:cs="宋体"/>
                <w:color w:val="000000"/>
              </w:rPr>
            </w:pPr>
            <w:r>
              <w:rPr>
                <w:rFonts w:hint="eastAsia" w:ascii="宋体" w:hAnsi="宋体" w:cs="宋体"/>
                <w:color w:val="000000"/>
              </w:rPr>
              <w:t>机构类型</w:t>
            </w:r>
          </w:p>
        </w:tc>
        <w:tc>
          <w:tcPr>
            <w:tcW w:w="2241" w:type="dxa"/>
            <w:vAlign w:val="center"/>
          </w:tcPr>
          <w:p>
            <w:pPr>
              <w:ind w:firstLine="0" w:firstLineChars="0"/>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pPr>
              <w:ind w:firstLine="0" w:firstLineChars="0"/>
              <w:rPr>
                <w:rFonts w:ascii="宋体" w:hAnsi="宋体" w:cs="宋体"/>
                <w:color w:val="000000"/>
              </w:rPr>
            </w:pPr>
            <w:r>
              <w:rPr>
                <w:rFonts w:hint="eastAsia" w:ascii="宋体" w:hAnsi="宋体" w:cs="宋体"/>
                <w:color w:val="000000"/>
              </w:rPr>
              <w:t>成立时间</w:t>
            </w:r>
          </w:p>
        </w:tc>
        <w:tc>
          <w:tcPr>
            <w:tcW w:w="2118" w:type="dxa"/>
            <w:vAlign w:val="center"/>
          </w:tcPr>
          <w:p>
            <w:pPr>
              <w:ind w:firstLine="0" w:firstLineChars="0"/>
              <w:rPr>
                <w:rFonts w:ascii="宋体" w:hAnsi="宋体" w:cs="宋体"/>
                <w:color w:val="000000"/>
              </w:rPr>
            </w:pPr>
          </w:p>
        </w:tc>
        <w:tc>
          <w:tcPr>
            <w:tcW w:w="1980" w:type="dxa"/>
            <w:vAlign w:val="center"/>
          </w:tcPr>
          <w:p>
            <w:pPr>
              <w:ind w:firstLine="0" w:firstLineChars="0"/>
              <w:rPr>
                <w:rFonts w:ascii="宋体" w:hAnsi="宋体" w:cs="宋体"/>
                <w:color w:val="000000"/>
              </w:rPr>
            </w:pPr>
          </w:p>
        </w:tc>
        <w:tc>
          <w:tcPr>
            <w:tcW w:w="2241" w:type="dxa"/>
            <w:vAlign w:val="center"/>
          </w:tcPr>
          <w:p>
            <w:pPr>
              <w:ind w:firstLine="0" w:firstLineChars="0"/>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pPr>
              <w:ind w:firstLine="0" w:firstLineChars="0"/>
              <w:rPr>
                <w:rFonts w:ascii="宋体" w:hAnsi="宋体" w:cs="宋体"/>
                <w:color w:val="000000"/>
              </w:rPr>
            </w:pPr>
            <w:r>
              <w:rPr>
                <w:rFonts w:hint="eastAsia" w:ascii="宋体" w:hAnsi="宋体" w:cs="宋体"/>
                <w:color w:val="000000"/>
              </w:rPr>
              <w:t>法定代表人</w:t>
            </w:r>
          </w:p>
        </w:tc>
        <w:tc>
          <w:tcPr>
            <w:tcW w:w="2118" w:type="dxa"/>
            <w:vAlign w:val="center"/>
          </w:tcPr>
          <w:p>
            <w:pPr>
              <w:ind w:firstLine="0" w:firstLineChars="0"/>
              <w:rPr>
                <w:rFonts w:ascii="宋体" w:hAnsi="宋体" w:cs="宋体"/>
                <w:color w:val="000000"/>
              </w:rPr>
            </w:pPr>
          </w:p>
        </w:tc>
        <w:tc>
          <w:tcPr>
            <w:tcW w:w="1980" w:type="dxa"/>
            <w:vAlign w:val="center"/>
          </w:tcPr>
          <w:p>
            <w:pPr>
              <w:ind w:firstLine="0" w:firstLineChars="0"/>
              <w:rPr>
                <w:rFonts w:ascii="宋体" w:hAnsi="宋体" w:cs="宋体"/>
                <w:color w:val="000000"/>
              </w:rPr>
            </w:pPr>
            <w:r>
              <w:rPr>
                <w:rFonts w:hint="eastAsia" w:ascii="宋体" w:hAnsi="宋体" w:cs="宋体"/>
                <w:color w:val="000000"/>
              </w:rPr>
              <w:t>联系电话</w:t>
            </w:r>
          </w:p>
        </w:tc>
        <w:tc>
          <w:tcPr>
            <w:tcW w:w="2241" w:type="dxa"/>
            <w:vAlign w:val="center"/>
          </w:tcPr>
          <w:p>
            <w:pPr>
              <w:ind w:firstLine="0" w:firstLineChars="0"/>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2202" w:type="dxa"/>
            <w:vAlign w:val="center"/>
          </w:tcPr>
          <w:p>
            <w:pPr>
              <w:ind w:firstLine="0" w:firstLineChars="0"/>
              <w:rPr>
                <w:rFonts w:ascii="宋体" w:hAnsi="宋体" w:cs="宋体"/>
                <w:color w:val="000000"/>
              </w:rPr>
            </w:pPr>
            <w:r>
              <w:rPr>
                <w:rFonts w:hint="eastAsia" w:ascii="宋体" w:hAnsi="宋体" w:cs="宋体"/>
                <w:color w:val="000000"/>
              </w:rPr>
              <w:t>注册资本</w:t>
            </w:r>
          </w:p>
        </w:tc>
        <w:tc>
          <w:tcPr>
            <w:tcW w:w="2118" w:type="dxa"/>
            <w:vAlign w:val="center"/>
          </w:tcPr>
          <w:p>
            <w:pPr>
              <w:ind w:firstLine="0" w:firstLineChars="0"/>
              <w:rPr>
                <w:rFonts w:ascii="宋体" w:hAnsi="宋体" w:cs="宋体"/>
                <w:color w:val="000000"/>
              </w:rPr>
            </w:pPr>
          </w:p>
        </w:tc>
        <w:tc>
          <w:tcPr>
            <w:tcW w:w="1980" w:type="dxa"/>
            <w:vAlign w:val="center"/>
          </w:tcPr>
          <w:p>
            <w:pPr>
              <w:ind w:firstLine="0" w:firstLineChars="0"/>
              <w:rPr>
                <w:rFonts w:ascii="宋体" w:hAnsi="宋体" w:cs="宋体"/>
                <w:color w:val="000000"/>
              </w:rPr>
            </w:pPr>
            <w:r>
              <w:rPr>
                <w:rFonts w:hint="eastAsia" w:ascii="宋体" w:hAnsi="宋体" w:cs="宋体"/>
                <w:color w:val="000000"/>
              </w:rPr>
              <w:t>技术人员数</w:t>
            </w:r>
          </w:p>
        </w:tc>
        <w:tc>
          <w:tcPr>
            <w:tcW w:w="2241" w:type="dxa"/>
            <w:vAlign w:val="center"/>
          </w:tcPr>
          <w:p>
            <w:pPr>
              <w:ind w:firstLine="0" w:firstLineChars="0"/>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Align w:val="center"/>
          </w:tcPr>
          <w:p>
            <w:pPr>
              <w:ind w:firstLine="0" w:firstLineChars="0"/>
              <w:rPr>
                <w:rFonts w:ascii="宋体" w:hAnsi="宋体" w:cs="宋体"/>
                <w:color w:val="000000"/>
              </w:rPr>
            </w:pPr>
            <w:r>
              <w:rPr>
                <w:rFonts w:hint="eastAsia" w:ascii="宋体" w:hAnsi="宋体" w:cs="宋体"/>
                <w:color w:val="000000"/>
              </w:rPr>
              <w:t>是否依法纳税</w:t>
            </w:r>
          </w:p>
        </w:tc>
        <w:tc>
          <w:tcPr>
            <w:tcW w:w="2118" w:type="dxa"/>
            <w:vAlign w:val="center"/>
          </w:tcPr>
          <w:p>
            <w:pPr>
              <w:ind w:firstLine="0" w:firstLineChars="0"/>
              <w:rPr>
                <w:rFonts w:ascii="宋体" w:hAnsi="宋体" w:cs="宋体"/>
                <w:color w:val="000000"/>
              </w:rPr>
            </w:pPr>
          </w:p>
        </w:tc>
        <w:tc>
          <w:tcPr>
            <w:tcW w:w="1980" w:type="dxa"/>
            <w:vAlign w:val="center"/>
          </w:tcPr>
          <w:p>
            <w:pPr>
              <w:ind w:firstLine="0" w:firstLineChars="0"/>
              <w:jc w:val="center"/>
              <w:rPr>
                <w:rFonts w:ascii="宋体" w:hAnsi="宋体" w:cs="宋体"/>
                <w:color w:val="000000"/>
              </w:rPr>
            </w:pPr>
            <w:r>
              <w:rPr>
                <w:rFonts w:hint="eastAsia" w:ascii="宋体" w:hAnsi="宋体" w:cs="宋体"/>
                <w:color w:val="000000"/>
              </w:rPr>
              <w:t>是否参加社保</w:t>
            </w:r>
          </w:p>
        </w:tc>
        <w:tc>
          <w:tcPr>
            <w:tcW w:w="2241" w:type="dxa"/>
            <w:vAlign w:val="center"/>
          </w:tcPr>
          <w:p>
            <w:pPr>
              <w:ind w:firstLine="0" w:firstLineChars="0"/>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4" w:hRule="atLeast"/>
          <w:jc w:val="center"/>
        </w:trPr>
        <w:tc>
          <w:tcPr>
            <w:tcW w:w="2202" w:type="dxa"/>
            <w:vAlign w:val="center"/>
          </w:tcPr>
          <w:p>
            <w:pPr>
              <w:ind w:firstLine="0" w:firstLineChars="0"/>
              <w:rPr>
                <w:rFonts w:ascii="宋体" w:hAnsi="宋体" w:cs="宋体"/>
                <w:color w:val="000000"/>
              </w:rPr>
            </w:pPr>
            <w:r>
              <w:rPr>
                <w:rFonts w:hint="eastAsia" w:ascii="宋体" w:hAnsi="宋体" w:cs="宋体"/>
                <w:color w:val="000000"/>
              </w:rPr>
              <w:t>服务机构情况</w:t>
            </w:r>
          </w:p>
        </w:tc>
        <w:tc>
          <w:tcPr>
            <w:tcW w:w="6339" w:type="dxa"/>
            <w:gridSpan w:val="3"/>
            <w:vAlign w:val="center"/>
          </w:tcPr>
          <w:p>
            <w:pPr>
              <w:ind w:firstLine="0" w:firstLineChars="0"/>
              <w:jc w:val="left"/>
              <w:rPr>
                <w:rFonts w:ascii="宋体" w:hAnsi="宋体" w:cs="宋体"/>
                <w:color w:val="000000"/>
              </w:rPr>
            </w:pPr>
            <w:r>
              <w:rPr>
                <w:rFonts w:hint="eastAsia" w:ascii="宋体" w:hAnsi="宋体" w:cs="宋体"/>
                <w:color w:val="000000"/>
              </w:rPr>
              <w:t>服务机构名称：</w:t>
            </w:r>
          </w:p>
          <w:p>
            <w:pPr>
              <w:ind w:firstLine="0" w:firstLineChars="0"/>
              <w:jc w:val="left"/>
              <w:rPr>
                <w:rFonts w:ascii="宋体" w:hAnsi="宋体" w:cs="宋体"/>
                <w:color w:val="000000"/>
              </w:rPr>
            </w:pPr>
            <w:r>
              <w:rPr>
                <w:rFonts w:hint="eastAsia" w:ascii="宋体" w:hAnsi="宋体" w:cs="宋体"/>
                <w:color w:val="000000"/>
              </w:rPr>
              <w:t>地址：</w:t>
            </w:r>
          </w:p>
          <w:p>
            <w:pPr>
              <w:ind w:firstLine="0" w:firstLineChars="0"/>
              <w:jc w:val="left"/>
              <w:rPr>
                <w:rFonts w:ascii="宋体" w:hAnsi="宋体" w:cs="宋体"/>
                <w:color w:val="000000"/>
              </w:rPr>
            </w:pPr>
            <w:r>
              <w:rPr>
                <w:rFonts w:hint="eastAsia" w:ascii="宋体" w:hAnsi="宋体" w:cs="宋体"/>
                <w:color w:val="000000"/>
              </w:rPr>
              <w:t>人员状况：</w:t>
            </w:r>
          </w:p>
          <w:p>
            <w:pPr>
              <w:ind w:firstLine="0" w:firstLineChars="0"/>
              <w:jc w:val="left"/>
              <w:rPr>
                <w:rFonts w:ascii="宋体" w:hAnsi="宋体" w:cs="宋体"/>
                <w:color w:val="000000"/>
              </w:rPr>
            </w:pPr>
            <w:r>
              <w:rPr>
                <w:rFonts w:hint="eastAsia" w:ascii="宋体" w:hAnsi="宋体" w:cs="宋体"/>
                <w:color w:val="000000"/>
              </w:rPr>
              <w:t>联系方式：</w:t>
            </w:r>
          </w:p>
          <w:p>
            <w:pPr>
              <w:ind w:firstLine="0" w:firstLineChars="0"/>
              <w:jc w:val="left"/>
              <w:rPr>
                <w:rFonts w:ascii="宋体" w:hAnsi="宋体" w:cs="宋体"/>
                <w:color w:val="000000"/>
              </w:rPr>
            </w:pPr>
            <w:r>
              <w:rPr>
                <w:rFonts w:hint="eastAsia" w:ascii="宋体" w:hAnsi="宋体" w:cs="宋体"/>
                <w:color w:val="000000"/>
              </w:rPr>
              <w:t>（可另附纸说明）</w:t>
            </w:r>
          </w:p>
        </w:tc>
      </w:tr>
    </w:tbl>
    <w:p>
      <w:pPr>
        <w:ind w:firstLine="480"/>
        <w:rPr>
          <w:rFonts w:ascii="宋体" w:hAnsi="宋体" w:cs="宋体"/>
          <w:color w:val="000000"/>
        </w:rPr>
      </w:pPr>
    </w:p>
    <w:p>
      <w:pPr>
        <w:spacing w:line="300" w:lineRule="auto"/>
        <w:ind w:firstLine="3600" w:firstLineChars="1500"/>
        <w:rPr>
          <w:rFonts w:ascii="宋体" w:hAnsi="宋体" w:cs="宋体"/>
          <w:szCs w:val="24"/>
        </w:rPr>
      </w:pPr>
      <w:r>
        <w:rPr>
          <w:rFonts w:hint="eastAsia" w:ascii="宋体" w:hAnsi="宋体" w:cs="宋体"/>
          <w:color w:val="000000"/>
          <w:szCs w:val="24"/>
        </w:rPr>
        <w:t>法</w:t>
      </w:r>
      <w:r>
        <w:rPr>
          <w:rFonts w:hint="eastAsia" w:ascii="宋体" w:hAnsi="宋体" w:cs="宋体"/>
          <w:szCs w:val="24"/>
        </w:rPr>
        <w:t>法定代表人或授权代表</w:t>
      </w:r>
      <w:r>
        <w:rPr>
          <w:rFonts w:hint="eastAsia" w:ascii="宋体" w:hAnsi="宋体" w:cs="宋体"/>
          <w:spacing w:val="20"/>
          <w:szCs w:val="24"/>
        </w:rPr>
        <w:t>签字</w:t>
      </w:r>
      <w:r>
        <w:rPr>
          <w:rFonts w:hint="eastAsia" w:ascii="宋体" w:hAnsi="宋体" w:cs="宋体"/>
          <w:szCs w:val="24"/>
        </w:rPr>
        <w:t>（或盖章）</w:t>
      </w:r>
      <w:r>
        <w:rPr>
          <w:rFonts w:hint="eastAsia" w:ascii="宋体" w:hAnsi="宋体" w:cs="宋体"/>
          <w:spacing w:val="20"/>
          <w:szCs w:val="24"/>
        </w:rPr>
        <w:t>：</w:t>
      </w:r>
      <w:r>
        <w:rPr>
          <w:rFonts w:hint="eastAsia" w:ascii="宋体" w:hAnsi="宋体" w:cs="宋体"/>
          <w:szCs w:val="24"/>
        </w:rPr>
        <w:t>___________</w:t>
      </w:r>
      <w:r>
        <w:rPr>
          <w:rFonts w:hint="eastAsia" w:ascii="宋体" w:hAnsi="宋体" w:cs="宋体"/>
          <w:spacing w:val="20"/>
          <w:szCs w:val="24"/>
          <w:u w:val="single"/>
        </w:rPr>
        <w:t xml:space="preserve">      </w:t>
      </w:r>
      <w:r>
        <w:rPr>
          <w:rFonts w:hint="eastAsia" w:ascii="宋体" w:hAnsi="宋体" w:cs="宋体"/>
          <w:szCs w:val="24"/>
          <w:u w:val="single"/>
        </w:rPr>
        <w:t xml:space="preserve"> </w:t>
      </w:r>
    </w:p>
    <w:p>
      <w:pPr>
        <w:spacing w:line="300" w:lineRule="auto"/>
        <w:ind w:firstLine="5280" w:firstLineChars="2200"/>
        <w:rPr>
          <w:rFonts w:ascii="宋体" w:hAnsi="宋体" w:cs="宋体"/>
          <w:szCs w:val="24"/>
        </w:rPr>
      </w:pPr>
      <w:r>
        <w:rPr>
          <w:rFonts w:hint="eastAsia" w:ascii="宋体" w:hAnsi="宋体" w:cs="宋体"/>
          <w:szCs w:val="24"/>
        </w:rPr>
        <w:t>投标人（盖章）：__________________</w:t>
      </w:r>
    </w:p>
    <w:p>
      <w:pPr>
        <w:spacing w:line="300" w:lineRule="auto"/>
        <w:ind w:firstLine="480"/>
        <w:rPr>
          <w:rFonts w:ascii="宋体" w:hAnsi="宋体" w:cs="宋体"/>
          <w:szCs w:val="24"/>
        </w:rPr>
      </w:pPr>
      <w:r>
        <w:rPr>
          <w:rFonts w:hint="eastAsia" w:ascii="宋体" w:hAnsi="宋体" w:cs="宋体"/>
          <w:szCs w:val="24"/>
        </w:rPr>
        <w:t xml:space="preserve">                                        日    期：_____年____月____日</w:t>
      </w:r>
    </w:p>
    <w:p>
      <w:pPr>
        <w:ind w:firstLine="315" w:firstLineChars="98"/>
        <w:contextualSpacing/>
        <w:jc w:val="right"/>
        <w:rPr>
          <w:rFonts w:ascii="宋体" w:hAnsi="宋体" w:cs="宋体"/>
          <w:b/>
          <w:bCs/>
          <w:sz w:val="32"/>
          <w:szCs w:val="32"/>
        </w:rPr>
        <w:sectPr>
          <w:headerReference r:id="rId16" w:type="default"/>
          <w:pgSz w:w="11906" w:h="16838"/>
          <w:pgMar w:top="1418" w:right="1077" w:bottom="1418" w:left="1077" w:header="851" w:footer="992" w:gutter="340"/>
          <w:pgNumType w:fmt="decimal"/>
          <w:cols w:space="720" w:num="1"/>
          <w:docGrid w:linePitch="381" w:charSpace="0"/>
        </w:sectPr>
      </w:pPr>
    </w:p>
    <w:p>
      <w:pPr>
        <w:ind w:firstLine="0" w:firstLineChars="0"/>
        <w:jc w:val="center"/>
        <w:rPr>
          <w:rFonts w:ascii="宋体" w:hAnsi="宋体" w:cs="宋体"/>
          <w:b/>
          <w:sz w:val="32"/>
          <w:szCs w:val="32"/>
        </w:rPr>
      </w:pPr>
    </w:p>
    <w:p>
      <w:pPr>
        <w:snapToGrid w:val="0"/>
        <w:spacing w:before="100" w:beforeAutospacing="1" w:after="100" w:afterAutospacing="1" w:line="276" w:lineRule="auto"/>
        <w:ind w:firstLine="643"/>
        <w:jc w:val="center"/>
        <w:rPr>
          <w:rFonts w:ascii="宋体" w:hAnsi="宋体" w:cs="宋体"/>
          <w:b/>
          <w:bCs/>
          <w:sz w:val="32"/>
          <w:szCs w:val="32"/>
        </w:rPr>
      </w:pPr>
      <w:r>
        <w:rPr>
          <w:rFonts w:hint="eastAsia" w:ascii="宋体" w:hAnsi="宋体" w:cs="宋体"/>
          <w:b/>
          <w:bCs/>
          <w:sz w:val="32"/>
          <w:szCs w:val="32"/>
        </w:rPr>
        <w:t>十、商务偏离表格式</w:t>
      </w:r>
    </w:p>
    <w:p>
      <w:pPr>
        <w:snapToGrid w:val="0"/>
        <w:spacing w:before="100" w:beforeAutospacing="1" w:after="100" w:afterAutospacing="1" w:line="276" w:lineRule="auto"/>
        <w:ind w:firstLine="643"/>
        <w:jc w:val="center"/>
        <w:rPr>
          <w:rFonts w:ascii="宋体" w:hAnsi="宋体" w:cs="宋体"/>
          <w:b/>
          <w:bCs/>
          <w:sz w:val="32"/>
          <w:szCs w:val="32"/>
        </w:rPr>
      </w:pPr>
      <w:r>
        <w:rPr>
          <w:rFonts w:hint="eastAsia" w:ascii="宋体" w:hAnsi="宋体" w:cs="宋体"/>
          <w:b/>
          <w:bCs/>
          <w:sz w:val="32"/>
          <w:szCs w:val="32"/>
        </w:rPr>
        <w:t>商务偏离表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1254"/>
        <w:gridCol w:w="2167"/>
        <w:gridCol w:w="1363"/>
        <w:gridCol w:w="3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590" w:type="dxa"/>
            <w:vAlign w:val="center"/>
          </w:tcPr>
          <w:p>
            <w:pPr>
              <w:ind w:firstLine="0" w:firstLineChars="0"/>
              <w:jc w:val="center"/>
              <w:rPr>
                <w:rFonts w:ascii="宋体" w:hAnsi="宋体" w:cs="宋体"/>
              </w:rPr>
            </w:pPr>
            <w:r>
              <w:rPr>
                <w:rFonts w:hint="eastAsia" w:ascii="宋体" w:hAnsi="宋体" w:cs="宋体"/>
              </w:rPr>
              <w:t>序号</w:t>
            </w:r>
          </w:p>
        </w:tc>
        <w:tc>
          <w:tcPr>
            <w:tcW w:w="1254" w:type="dxa"/>
            <w:vAlign w:val="center"/>
          </w:tcPr>
          <w:p>
            <w:pPr>
              <w:ind w:firstLine="0" w:firstLineChars="0"/>
              <w:jc w:val="center"/>
              <w:rPr>
                <w:rFonts w:ascii="宋体" w:hAnsi="宋体" w:cs="宋体"/>
              </w:rPr>
            </w:pPr>
            <w:r>
              <w:rPr>
                <w:rFonts w:hint="eastAsia" w:ascii="宋体" w:hAnsi="宋体" w:cs="宋体"/>
              </w:rPr>
              <w:t>内容</w:t>
            </w:r>
          </w:p>
        </w:tc>
        <w:tc>
          <w:tcPr>
            <w:tcW w:w="2167" w:type="dxa"/>
            <w:vAlign w:val="center"/>
          </w:tcPr>
          <w:p>
            <w:pPr>
              <w:ind w:firstLine="0" w:firstLineChars="0"/>
              <w:rPr>
                <w:rFonts w:ascii="宋体" w:hAnsi="宋体" w:cs="宋体"/>
              </w:rPr>
            </w:pPr>
            <w:r>
              <w:rPr>
                <w:rFonts w:hint="eastAsia" w:ascii="宋体" w:hAnsi="宋体" w:cs="宋体"/>
              </w:rPr>
              <w:t>采购文件商务要求</w:t>
            </w:r>
          </w:p>
        </w:tc>
        <w:tc>
          <w:tcPr>
            <w:tcW w:w="1363" w:type="dxa"/>
            <w:vAlign w:val="center"/>
          </w:tcPr>
          <w:p>
            <w:pPr>
              <w:ind w:firstLine="0" w:firstLineChars="0"/>
              <w:rPr>
                <w:rFonts w:ascii="宋体" w:hAnsi="宋体" w:cs="宋体"/>
              </w:rPr>
            </w:pPr>
            <w:r>
              <w:rPr>
                <w:rFonts w:hint="eastAsia" w:ascii="宋体" w:hAnsi="宋体" w:cs="宋体"/>
              </w:rPr>
              <w:t>投标文件</w:t>
            </w:r>
          </w:p>
          <w:p>
            <w:pPr>
              <w:ind w:firstLine="0" w:firstLineChars="0"/>
              <w:rPr>
                <w:rFonts w:ascii="宋体" w:hAnsi="宋体" w:cs="宋体"/>
              </w:rPr>
            </w:pPr>
            <w:r>
              <w:rPr>
                <w:rFonts w:hint="eastAsia" w:ascii="宋体" w:hAnsi="宋体" w:cs="宋体"/>
              </w:rPr>
              <w:t>商务资料</w:t>
            </w:r>
          </w:p>
        </w:tc>
        <w:tc>
          <w:tcPr>
            <w:tcW w:w="3719" w:type="dxa"/>
            <w:vAlign w:val="center"/>
          </w:tcPr>
          <w:p>
            <w:pPr>
              <w:ind w:firstLine="0" w:firstLineChars="0"/>
              <w:jc w:val="center"/>
              <w:rPr>
                <w:rFonts w:ascii="宋体" w:hAnsi="宋体" w:cs="宋体"/>
                <w:szCs w:val="24"/>
              </w:rPr>
            </w:pPr>
            <w:r>
              <w:rPr>
                <w:rFonts w:hint="eastAsia" w:ascii="宋体" w:hAnsi="宋体" w:cs="宋体"/>
                <w:szCs w:val="24"/>
              </w:rPr>
              <w:t>是否偏离</w:t>
            </w:r>
          </w:p>
          <w:p>
            <w:pPr>
              <w:ind w:firstLine="0" w:firstLineChars="0"/>
              <w:jc w:val="center"/>
              <w:rPr>
                <w:rFonts w:ascii="宋体" w:hAnsi="宋体" w:cs="宋体"/>
              </w:rPr>
            </w:pPr>
            <w:r>
              <w:rPr>
                <w:rFonts w:hint="eastAsia" w:ascii="宋体" w:hAnsi="宋体" w:cs="宋体"/>
                <w:szCs w:val="24"/>
              </w:rPr>
              <w:t>（如偏离请注明正偏离或负偏离）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90" w:type="dxa"/>
            <w:vAlign w:val="center"/>
          </w:tcPr>
          <w:p>
            <w:pPr>
              <w:ind w:firstLine="0" w:firstLineChars="0"/>
              <w:jc w:val="center"/>
              <w:rPr>
                <w:rFonts w:ascii="宋体" w:hAnsi="宋体" w:cs="宋体"/>
              </w:rPr>
            </w:pPr>
            <w:r>
              <w:rPr>
                <w:rFonts w:hint="eastAsia" w:ascii="宋体" w:hAnsi="宋体" w:cs="宋体"/>
              </w:rPr>
              <w:t>1</w:t>
            </w:r>
          </w:p>
        </w:tc>
        <w:tc>
          <w:tcPr>
            <w:tcW w:w="1254" w:type="dxa"/>
            <w:vAlign w:val="center"/>
          </w:tcPr>
          <w:p>
            <w:pPr>
              <w:snapToGrid w:val="0"/>
              <w:spacing w:before="100" w:beforeAutospacing="1" w:after="100" w:afterAutospacing="1" w:line="300" w:lineRule="auto"/>
              <w:ind w:firstLine="0" w:firstLineChars="0"/>
              <w:jc w:val="center"/>
              <w:rPr>
                <w:rFonts w:ascii="宋体" w:hAnsi="宋体" w:cs="宋体"/>
                <w:kern w:val="0"/>
                <w:szCs w:val="24"/>
              </w:rPr>
            </w:pPr>
            <w:r>
              <w:rPr>
                <w:rFonts w:hint="eastAsia" w:ascii="宋体" w:hAnsi="宋体" w:cs="宋体"/>
                <w:szCs w:val="24"/>
              </w:rPr>
              <w:t>售后服务要求</w:t>
            </w:r>
          </w:p>
        </w:tc>
        <w:tc>
          <w:tcPr>
            <w:tcW w:w="2167" w:type="dxa"/>
            <w:vAlign w:val="center"/>
          </w:tcPr>
          <w:p>
            <w:pPr>
              <w:ind w:firstLine="0" w:firstLineChars="0"/>
              <w:rPr>
                <w:rFonts w:ascii="宋体" w:hAnsi="宋体" w:cs="宋体"/>
              </w:rPr>
            </w:pPr>
          </w:p>
        </w:tc>
        <w:tc>
          <w:tcPr>
            <w:tcW w:w="1363" w:type="dxa"/>
            <w:vAlign w:val="center"/>
          </w:tcPr>
          <w:p>
            <w:pPr>
              <w:ind w:firstLine="0" w:firstLineChars="0"/>
              <w:rPr>
                <w:rFonts w:ascii="宋体" w:hAnsi="宋体" w:cs="宋体"/>
              </w:rPr>
            </w:pPr>
          </w:p>
        </w:tc>
        <w:tc>
          <w:tcPr>
            <w:tcW w:w="3719" w:type="dxa"/>
            <w:vAlign w:val="center"/>
          </w:tcPr>
          <w:p>
            <w:pPr>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90" w:type="dxa"/>
            <w:vAlign w:val="center"/>
          </w:tcPr>
          <w:p>
            <w:pPr>
              <w:ind w:firstLine="0" w:firstLineChars="0"/>
              <w:jc w:val="center"/>
              <w:rPr>
                <w:rFonts w:ascii="宋体" w:hAnsi="宋体" w:cs="宋体"/>
              </w:rPr>
            </w:pPr>
            <w:r>
              <w:rPr>
                <w:rFonts w:hint="eastAsia" w:ascii="宋体" w:hAnsi="宋体" w:cs="宋体"/>
              </w:rPr>
              <w:t>2</w:t>
            </w:r>
          </w:p>
        </w:tc>
        <w:tc>
          <w:tcPr>
            <w:tcW w:w="1254" w:type="dxa"/>
            <w:vAlign w:val="center"/>
          </w:tcPr>
          <w:p>
            <w:pPr>
              <w:snapToGrid w:val="0"/>
              <w:spacing w:before="100" w:beforeAutospacing="1" w:after="100" w:afterAutospacing="1" w:line="300" w:lineRule="auto"/>
              <w:ind w:firstLine="0" w:firstLineChars="0"/>
              <w:jc w:val="center"/>
              <w:rPr>
                <w:rFonts w:ascii="宋体" w:hAnsi="宋体" w:cs="宋体"/>
                <w:kern w:val="0"/>
                <w:szCs w:val="24"/>
              </w:rPr>
            </w:pPr>
            <w:r>
              <w:rPr>
                <w:rFonts w:hint="eastAsia" w:ascii="宋体" w:hAnsi="宋体" w:cs="宋体"/>
                <w:szCs w:val="24"/>
              </w:rPr>
              <w:t>交货时间及地点</w:t>
            </w:r>
          </w:p>
        </w:tc>
        <w:tc>
          <w:tcPr>
            <w:tcW w:w="2167" w:type="dxa"/>
            <w:vAlign w:val="center"/>
          </w:tcPr>
          <w:p>
            <w:pPr>
              <w:ind w:firstLine="0" w:firstLineChars="0"/>
              <w:rPr>
                <w:rFonts w:ascii="宋体" w:hAnsi="宋体" w:cs="宋体"/>
              </w:rPr>
            </w:pPr>
          </w:p>
        </w:tc>
        <w:tc>
          <w:tcPr>
            <w:tcW w:w="1363" w:type="dxa"/>
            <w:vAlign w:val="center"/>
          </w:tcPr>
          <w:p>
            <w:pPr>
              <w:ind w:firstLine="0" w:firstLineChars="0"/>
              <w:rPr>
                <w:rFonts w:ascii="宋体" w:hAnsi="宋体" w:cs="宋体"/>
              </w:rPr>
            </w:pPr>
          </w:p>
        </w:tc>
        <w:tc>
          <w:tcPr>
            <w:tcW w:w="3719" w:type="dxa"/>
            <w:vAlign w:val="center"/>
          </w:tcPr>
          <w:p>
            <w:pPr>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90" w:type="dxa"/>
            <w:vAlign w:val="center"/>
          </w:tcPr>
          <w:p>
            <w:pPr>
              <w:ind w:firstLine="0" w:firstLineChars="0"/>
              <w:jc w:val="center"/>
              <w:rPr>
                <w:rFonts w:ascii="宋体" w:hAnsi="宋体" w:cs="宋体"/>
              </w:rPr>
            </w:pPr>
            <w:r>
              <w:rPr>
                <w:rFonts w:hint="eastAsia" w:ascii="宋体" w:hAnsi="宋体" w:cs="宋体"/>
              </w:rPr>
              <w:t>3</w:t>
            </w:r>
          </w:p>
        </w:tc>
        <w:tc>
          <w:tcPr>
            <w:tcW w:w="1254" w:type="dxa"/>
            <w:vAlign w:val="center"/>
          </w:tcPr>
          <w:p>
            <w:pPr>
              <w:spacing w:line="300" w:lineRule="auto"/>
              <w:ind w:firstLine="0" w:firstLineChars="0"/>
              <w:jc w:val="center"/>
              <w:rPr>
                <w:rFonts w:ascii="宋体" w:hAnsi="宋体" w:cs="宋体"/>
                <w:kern w:val="0"/>
                <w:szCs w:val="24"/>
                <w:lang w:bidi="ar"/>
              </w:rPr>
            </w:pPr>
            <w:r>
              <w:rPr>
                <w:rFonts w:hint="eastAsia" w:ascii="宋体" w:hAnsi="宋体" w:cs="宋体"/>
                <w:kern w:val="0"/>
                <w:szCs w:val="24"/>
                <w:lang w:bidi="ar"/>
              </w:rPr>
              <w:t>违约责任</w:t>
            </w:r>
          </w:p>
        </w:tc>
        <w:tc>
          <w:tcPr>
            <w:tcW w:w="2167" w:type="dxa"/>
            <w:vAlign w:val="center"/>
          </w:tcPr>
          <w:p>
            <w:pPr>
              <w:ind w:firstLine="0" w:firstLineChars="0"/>
              <w:rPr>
                <w:rFonts w:ascii="宋体" w:hAnsi="宋体" w:cs="宋体"/>
              </w:rPr>
            </w:pPr>
          </w:p>
        </w:tc>
        <w:tc>
          <w:tcPr>
            <w:tcW w:w="1363" w:type="dxa"/>
            <w:vAlign w:val="center"/>
          </w:tcPr>
          <w:p>
            <w:pPr>
              <w:ind w:firstLine="0" w:firstLineChars="0"/>
              <w:rPr>
                <w:rFonts w:ascii="宋体" w:hAnsi="宋体" w:cs="宋体"/>
              </w:rPr>
            </w:pPr>
          </w:p>
        </w:tc>
        <w:tc>
          <w:tcPr>
            <w:tcW w:w="3719" w:type="dxa"/>
            <w:vAlign w:val="center"/>
          </w:tcPr>
          <w:p>
            <w:pPr>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90" w:type="dxa"/>
            <w:vAlign w:val="center"/>
          </w:tcPr>
          <w:p>
            <w:pPr>
              <w:ind w:firstLine="0" w:firstLineChars="0"/>
              <w:jc w:val="center"/>
              <w:rPr>
                <w:rFonts w:ascii="宋体" w:hAnsi="宋体" w:cs="宋体"/>
              </w:rPr>
            </w:pPr>
            <w:r>
              <w:rPr>
                <w:rFonts w:hint="eastAsia" w:ascii="宋体" w:hAnsi="宋体" w:cs="宋体"/>
              </w:rPr>
              <w:t>4</w:t>
            </w:r>
          </w:p>
        </w:tc>
        <w:tc>
          <w:tcPr>
            <w:tcW w:w="1254" w:type="dxa"/>
            <w:vAlign w:val="center"/>
          </w:tcPr>
          <w:p>
            <w:pPr>
              <w:spacing w:line="300" w:lineRule="auto"/>
              <w:ind w:firstLine="0" w:firstLineChars="0"/>
              <w:jc w:val="center"/>
              <w:rPr>
                <w:rFonts w:ascii="宋体" w:hAnsi="宋体" w:cs="宋体"/>
                <w:kern w:val="0"/>
                <w:szCs w:val="24"/>
                <w:lang w:bidi="ar"/>
              </w:rPr>
            </w:pPr>
            <w:r>
              <w:rPr>
                <w:rFonts w:hint="eastAsia" w:ascii="宋体" w:hAnsi="宋体" w:cs="宋体"/>
                <w:kern w:val="0"/>
                <w:szCs w:val="24"/>
                <w:lang w:bidi="ar"/>
              </w:rPr>
              <w:t>验收标准</w:t>
            </w:r>
          </w:p>
        </w:tc>
        <w:tc>
          <w:tcPr>
            <w:tcW w:w="2167" w:type="dxa"/>
            <w:vAlign w:val="center"/>
          </w:tcPr>
          <w:p>
            <w:pPr>
              <w:ind w:firstLine="0" w:firstLineChars="0"/>
              <w:rPr>
                <w:rFonts w:ascii="宋体" w:hAnsi="宋体" w:cs="宋体"/>
              </w:rPr>
            </w:pPr>
          </w:p>
        </w:tc>
        <w:tc>
          <w:tcPr>
            <w:tcW w:w="1363" w:type="dxa"/>
            <w:vAlign w:val="center"/>
          </w:tcPr>
          <w:p>
            <w:pPr>
              <w:ind w:firstLine="0" w:firstLineChars="0"/>
              <w:rPr>
                <w:rFonts w:ascii="宋体" w:hAnsi="宋体" w:cs="宋体"/>
              </w:rPr>
            </w:pPr>
          </w:p>
        </w:tc>
        <w:tc>
          <w:tcPr>
            <w:tcW w:w="3719" w:type="dxa"/>
            <w:vAlign w:val="center"/>
          </w:tcPr>
          <w:p>
            <w:pPr>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90" w:type="dxa"/>
            <w:vAlign w:val="center"/>
          </w:tcPr>
          <w:p>
            <w:pPr>
              <w:ind w:firstLine="0" w:firstLineChars="0"/>
              <w:rPr>
                <w:rFonts w:ascii="宋体" w:hAnsi="宋体" w:cs="宋体"/>
              </w:rPr>
            </w:pPr>
            <w:r>
              <w:rPr>
                <w:rFonts w:hint="eastAsia" w:ascii="宋体" w:hAnsi="宋体" w:cs="宋体"/>
              </w:rPr>
              <w:t>..</w:t>
            </w:r>
          </w:p>
        </w:tc>
        <w:tc>
          <w:tcPr>
            <w:tcW w:w="1254" w:type="dxa"/>
            <w:vAlign w:val="center"/>
          </w:tcPr>
          <w:p>
            <w:pPr>
              <w:ind w:firstLine="0" w:firstLineChars="0"/>
              <w:rPr>
                <w:rFonts w:ascii="宋体" w:hAnsi="宋体" w:cs="宋体"/>
              </w:rPr>
            </w:pPr>
          </w:p>
        </w:tc>
        <w:tc>
          <w:tcPr>
            <w:tcW w:w="2167" w:type="dxa"/>
            <w:vAlign w:val="center"/>
          </w:tcPr>
          <w:p>
            <w:pPr>
              <w:ind w:firstLine="0" w:firstLineChars="0"/>
              <w:rPr>
                <w:rFonts w:ascii="宋体" w:hAnsi="宋体" w:cs="宋体"/>
              </w:rPr>
            </w:pPr>
          </w:p>
        </w:tc>
        <w:tc>
          <w:tcPr>
            <w:tcW w:w="1363" w:type="dxa"/>
            <w:vAlign w:val="center"/>
          </w:tcPr>
          <w:p>
            <w:pPr>
              <w:ind w:firstLine="0" w:firstLineChars="0"/>
              <w:rPr>
                <w:rFonts w:ascii="宋体" w:hAnsi="宋体" w:cs="宋体"/>
              </w:rPr>
            </w:pPr>
          </w:p>
        </w:tc>
        <w:tc>
          <w:tcPr>
            <w:tcW w:w="3719" w:type="dxa"/>
            <w:vAlign w:val="center"/>
          </w:tcPr>
          <w:p>
            <w:pPr>
              <w:ind w:firstLine="0" w:firstLineChars="0"/>
              <w:rPr>
                <w:rFonts w:ascii="宋体" w:hAnsi="宋体" w:cs="宋体"/>
              </w:rPr>
            </w:pPr>
          </w:p>
        </w:tc>
      </w:tr>
    </w:tbl>
    <w:p>
      <w:pPr>
        <w:ind w:firstLine="0" w:firstLineChars="0"/>
        <w:rPr>
          <w:rFonts w:ascii="宋体" w:hAnsi="宋体" w:cs="宋体"/>
        </w:rPr>
      </w:pPr>
      <w:r>
        <w:rPr>
          <w:rFonts w:hint="eastAsia" w:ascii="宋体" w:hAnsi="宋体" w:cs="宋体"/>
        </w:rPr>
        <w:t>注：对于采购文件中提出的全部商务要求，应在商务偏离表中逐条列出，未列出的视同无偏离。</w:t>
      </w:r>
    </w:p>
    <w:p>
      <w:pPr>
        <w:spacing w:line="300" w:lineRule="auto"/>
        <w:ind w:firstLine="3600" w:firstLineChars="1500"/>
        <w:rPr>
          <w:rFonts w:ascii="宋体" w:hAnsi="宋体" w:cs="宋体"/>
          <w:szCs w:val="24"/>
        </w:rPr>
      </w:pPr>
      <w:r>
        <w:rPr>
          <w:rFonts w:hint="eastAsia" w:ascii="宋体" w:hAnsi="宋体" w:cs="宋体"/>
          <w:szCs w:val="24"/>
        </w:rPr>
        <w:t>法定代表人或授权代表</w:t>
      </w:r>
      <w:r>
        <w:rPr>
          <w:rFonts w:hint="eastAsia" w:ascii="宋体" w:hAnsi="宋体" w:cs="宋体"/>
          <w:spacing w:val="20"/>
          <w:szCs w:val="24"/>
        </w:rPr>
        <w:t>签字</w:t>
      </w:r>
      <w:r>
        <w:rPr>
          <w:rFonts w:hint="eastAsia" w:ascii="宋体" w:hAnsi="宋体" w:cs="宋体"/>
          <w:szCs w:val="24"/>
        </w:rPr>
        <w:t>（或盖章）</w:t>
      </w:r>
      <w:r>
        <w:rPr>
          <w:rFonts w:hint="eastAsia" w:ascii="宋体" w:hAnsi="宋体" w:cs="宋体"/>
          <w:spacing w:val="20"/>
          <w:szCs w:val="24"/>
        </w:rPr>
        <w:t>：</w:t>
      </w:r>
      <w:r>
        <w:rPr>
          <w:rFonts w:hint="eastAsia" w:ascii="宋体" w:hAnsi="宋体" w:cs="宋体"/>
          <w:szCs w:val="24"/>
        </w:rPr>
        <w:t>___________</w:t>
      </w:r>
      <w:r>
        <w:rPr>
          <w:rFonts w:hint="eastAsia" w:ascii="宋体" w:hAnsi="宋体" w:cs="宋体"/>
          <w:spacing w:val="20"/>
          <w:szCs w:val="24"/>
          <w:u w:val="single"/>
        </w:rPr>
        <w:t xml:space="preserve">      </w:t>
      </w:r>
      <w:r>
        <w:rPr>
          <w:rFonts w:hint="eastAsia" w:ascii="宋体" w:hAnsi="宋体" w:cs="宋体"/>
          <w:szCs w:val="24"/>
          <w:u w:val="single"/>
        </w:rPr>
        <w:t xml:space="preserve"> </w:t>
      </w:r>
    </w:p>
    <w:p>
      <w:pPr>
        <w:spacing w:line="300" w:lineRule="auto"/>
        <w:ind w:firstLine="5280" w:firstLineChars="2200"/>
        <w:rPr>
          <w:rFonts w:ascii="宋体" w:hAnsi="宋体" w:cs="宋体"/>
          <w:szCs w:val="24"/>
        </w:rPr>
      </w:pPr>
      <w:r>
        <w:rPr>
          <w:rFonts w:hint="eastAsia" w:ascii="宋体" w:hAnsi="宋体" w:cs="宋体"/>
          <w:szCs w:val="24"/>
        </w:rPr>
        <w:t>投标人（盖章）：__________________</w:t>
      </w:r>
    </w:p>
    <w:p>
      <w:pPr>
        <w:spacing w:line="300" w:lineRule="auto"/>
        <w:ind w:firstLine="480"/>
        <w:rPr>
          <w:rFonts w:ascii="宋体" w:hAnsi="宋体" w:cs="宋体"/>
          <w:szCs w:val="24"/>
        </w:rPr>
      </w:pPr>
      <w:r>
        <w:rPr>
          <w:rFonts w:hint="eastAsia" w:ascii="宋体" w:hAnsi="宋体" w:cs="宋体"/>
          <w:szCs w:val="24"/>
        </w:rPr>
        <w:t xml:space="preserve">                                        日    期：_____年____月____日</w:t>
      </w:r>
    </w:p>
    <w:p>
      <w:pPr>
        <w:ind w:firstLine="315" w:firstLineChars="98"/>
        <w:contextualSpacing/>
        <w:jc w:val="center"/>
        <w:rPr>
          <w:rFonts w:ascii="宋体" w:hAnsi="宋体" w:cs="宋体"/>
          <w:b/>
          <w:bCs/>
          <w:color w:val="000000"/>
          <w:sz w:val="32"/>
          <w:szCs w:val="32"/>
        </w:rPr>
      </w:pPr>
    </w:p>
    <w:p>
      <w:pPr>
        <w:spacing w:line="300" w:lineRule="auto"/>
        <w:ind w:firstLine="480"/>
        <w:rPr>
          <w:rFonts w:ascii="宋体" w:hAnsi="宋体" w:cs="宋体"/>
          <w:color w:val="000000"/>
          <w:szCs w:val="24"/>
        </w:rPr>
        <w:sectPr>
          <w:pgSz w:w="11906" w:h="16838"/>
          <w:pgMar w:top="1418" w:right="1077" w:bottom="1418" w:left="1077" w:header="851" w:footer="992" w:gutter="340"/>
          <w:pgNumType w:fmt="decimal"/>
          <w:cols w:space="720" w:num="1"/>
          <w:docGrid w:linePitch="381" w:charSpace="0"/>
        </w:sectPr>
      </w:pPr>
      <w:r>
        <w:rPr>
          <w:rFonts w:hint="eastAsia" w:ascii="宋体" w:hAnsi="宋体" w:cs="宋体"/>
          <w:b/>
          <w:bCs/>
          <w:color w:val="000000"/>
          <w:sz w:val="32"/>
          <w:szCs w:val="32"/>
        </w:rPr>
        <w:br w:type="page"/>
      </w:r>
    </w:p>
    <w:p>
      <w:pPr>
        <w:tabs>
          <w:tab w:val="left" w:pos="3480"/>
        </w:tabs>
        <w:ind w:firstLine="0" w:firstLineChars="0"/>
        <w:jc w:val="center"/>
        <w:rPr>
          <w:b/>
          <w:sz w:val="30"/>
          <w:szCs w:val="30"/>
        </w:rPr>
      </w:pPr>
      <w:r>
        <w:rPr>
          <w:rFonts w:hint="eastAsia"/>
          <w:b/>
          <w:sz w:val="30"/>
          <w:szCs w:val="30"/>
        </w:rPr>
        <w:t>十</w:t>
      </w:r>
      <w:r>
        <w:rPr>
          <w:rFonts w:hint="eastAsia"/>
          <w:b/>
          <w:sz w:val="30"/>
          <w:szCs w:val="30"/>
          <w:lang w:val="en-US" w:eastAsia="zh-CN"/>
        </w:rPr>
        <w:t>一</w:t>
      </w:r>
      <w:r>
        <w:rPr>
          <w:rFonts w:hint="eastAsia"/>
          <w:b/>
          <w:sz w:val="30"/>
          <w:szCs w:val="30"/>
        </w:rPr>
        <w:t>、设备详细清单（不含报价）格式</w:t>
      </w:r>
    </w:p>
    <w:p>
      <w:pPr>
        <w:pStyle w:val="15"/>
        <w:ind w:firstLine="602"/>
        <w:jc w:val="center"/>
      </w:pPr>
      <w:r>
        <w:rPr>
          <w:rFonts w:hint="eastAsia"/>
          <w:b/>
          <w:sz w:val="30"/>
          <w:szCs w:val="30"/>
        </w:rPr>
        <w:t>设备详细清单（不含报价）</w:t>
      </w:r>
    </w:p>
    <w:p>
      <w:pPr>
        <w:adjustRightInd w:val="0"/>
        <w:ind w:firstLine="480"/>
        <w:rPr>
          <w:rFonts w:ascii="宋体" w:hAnsi="宋体" w:cs="宋体"/>
          <w:szCs w:val="24"/>
        </w:rPr>
      </w:pPr>
      <w:r>
        <w:rPr>
          <w:rFonts w:hint="eastAsia" w:ascii="宋体" w:hAnsi="宋体" w:cs="宋体"/>
          <w:szCs w:val="24"/>
        </w:rPr>
        <w:t>填表说明：详细列明所投项目所有设备清单，完整配置方案及技术指标，必须明确所有</w:t>
      </w:r>
      <w:r>
        <w:rPr>
          <w:rFonts w:hint="eastAsia" w:ascii="宋体" w:hAnsi="宋体" w:cs="宋体"/>
          <w:szCs w:val="24"/>
          <w:lang w:val="en-US" w:eastAsia="zh-CN"/>
        </w:rPr>
        <w:t>货物</w:t>
      </w:r>
      <w:r>
        <w:rPr>
          <w:rFonts w:hint="eastAsia" w:ascii="宋体" w:hAnsi="宋体" w:cs="宋体"/>
          <w:szCs w:val="24"/>
        </w:rPr>
        <w:t>所投品牌、规格型号及具体技术指标。任何含糊不清的表述对评标结果的影响将是供应商的责任，可附具体的介绍图文资料。▲以下内容不得含有报价。</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277"/>
        <w:gridCol w:w="708"/>
        <w:gridCol w:w="851"/>
        <w:gridCol w:w="1276"/>
        <w:gridCol w:w="992"/>
        <w:gridCol w:w="2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98" w:type="dxa"/>
            <w:vAlign w:val="center"/>
          </w:tcPr>
          <w:p>
            <w:pPr>
              <w:adjustRightInd w:val="0"/>
              <w:spacing w:line="240" w:lineRule="auto"/>
              <w:ind w:firstLine="0" w:firstLineChars="0"/>
              <w:jc w:val="center"/>
              <w:rPr>
                <w:rFonts w:ascii="宋体" w:hAnsi="宋体" w:cs="宋体"/>
                <w:szCs w:val="24"/>
              </w:rPr>
            </w:pPr>
            <w:r>
              <w:rPr>
                <w:rFonts w:hint="eastAsia" w:ascii="宋体" w:hAnsi="宋体" w:cs="宋体"/>
                <w:szCs w:val="24"/>
              </w:rPr>
              <w:t>序号</w:t>
            </w:r>
          </w:p>
        </w:tc>
        <w:tc>
          <w:tcPr>
            <w:tcW w:w="1277" w:type="dxa"/>
            <w:vAlign w:val="center"/>
          </w:tcPr>
          <w:p>
            <w:pPr>
              <w:adjustRightInd w:val="0"/>
              <w:spacing w:line="240" w:lineRule="auto"/>
              <w:ind w:firstLine="0" w:firstLineChars="0"/>
              <w:jc w:val="center"/>
              <w:rPr>
                <w:rFonts w:hint="default" w:ascii="宋体" w:hAnsi="宋体" w:eastAsia="宋体" w:cs="宋体"/>
                <w:szCs w:val="24"/>
                <w:lang w:val="en-US" w:eastAsia="zh-CN"/>
              </w:rPr>
            </w:pPr>
            <w:r>
              <w:rPr>
                <w:rFonts w:hint="eastAsia" w:ascii="宋体" w:hAnsi="宋体" w:cs="宋体"/>
                <w:szCs w:val="24"/>
                <w:lang w:val="en-US" w:eastAsia="zh-CN"/>
              </w:rPr>
              <w:t>货物名称</w:t>
            </w:r>
          </w:p>
        </w:tc>
        <w:tc>
          <w:tcPr>
            <w:tcW w:w="708" w:type="dxa"/>
            <w:vAlign w:val="center"/>
          </w:tcPr>
          <w:p>
            <w:pPr>
              <w:adjustRightInd w:val="0"/>
              <w:spacing w:line="240" w:lineRule="auto"/>
              <w:ind w:firstLine="0" w:firstLineChars="0"/>
              <w:jc w:val="center"/>
              <w:rPr>
                <w:rFonts w:ascii="宋体" w:hAnsi="宋体" w:cs="宋体"/>
                <w:szCs w:val="24"/>
              </w:rPr>
            </w:pPr>
            <w:r>
              <w:rPr>
                <w:rFonts w:hint="eastAsia" w:ascii="宋体" w:hAnsi="宋体" w:cs="宋体"/>
                <w:szCs w:val="24"/>
              </w:rPr>
              <w:t>数量</w:t>
            </w:r>
          </w:p>
        </w:tc>
        <w:tc>
          <w:tcPr>
            <w:tcW w:w="851" w:type="dxa"/>
            <w:vAlign w:val="center"/>
          </w:tcPr>
          <w:p>
            <w:pPr>
              <w:adjustRightInd w:val="0"/>
              <w:spacing w:line="240" w:lineRule="auto"/>
              <w:ind w:firstLine="0" w:firstLineChars="0"/>
              <w:jc w:val="center"/>
              <w:rPr>
                <w:rFonts w:ascii="宋体" w:hAnsi="宋体" w:cs="宋体"/>
                <w:szCs w:val="24"/>
              </w:rPr>
            </w:pPr>
            <w:r>
              <w:rPr>
                <w:rFonts w:hint="eastAsia" w:ascii="宋体" w:hAnsi="宋体" w:cs="宋体"/>
                <w:szCs w:val="24"/>
              </w:rPr>
              <w:t>品牌</w:t>
            </w:r>
          </w:p>
        </w:tc>
        <w:tc>
          <w:tcPr>
            <w:tcW w:w="1276" w:type="dxa"/>
            <w:vAlign w:val="center"/>
          </w:tcPr>
          <w:p>
            <w:pPr>
              <w:adjustRightInd w:val="0"/>
              <w:spacing w:line="240" w:lineRule="auto"/>
              <w:ind w:firstLine="0" w:firstLineChars="0"/>
              <w:jc w:val="center"/>
              <w:rPr>
                <w:rFonts w:ascii="宋体" w:hAnsi="宋体" w:cs="宋体"/>
                <w:szCs w:val="24"/>
              </w:rPr>
            </w:pPr>
            <w:r>
              <w:rPr>
                <w:rFonts w:hint="eastAsia" w:ascii="宋体" w:hAnsi="宋体" w:cs="宋体"/>
                <w:szCs w:val="24"/>
              </w:rPr>
              <w:t>规格型号</w:t>
            </w:r>
          </w:p>
        </w:tc>
        <w:tc>
          <w:tcPr>
            <w:tcW w:w="992" w:type="dxa"/>
            <w:vAlign w:val="center"/>
          </w:tcPr>
          <w:p>
            <w:pPr>
              <w:adjustRightInd w:val="0"/>
              <w:spacing w:line="240" w:lineRule="auto"/>
              <w:ind w:firstLine="0" w:firstLineChars="0"/>
              <w:jc w:val="center"/>
              <w:rPr>
                <w:rFonts w:ascii="宋体" w:hAnsi="宋体" w:cs="宋体"/>
                <w:szCs w:val="24"/>
              </w:rPr>
            </w:pPr>
            <w:r>
              <w:rPr>
                <w:rFonts w:hint="eastAsia" w:ascii="宋体" w:hAnsi="宋体" w:cs="宋体"/>
                <w:szCs w:val="24"/>
              </w:rPr>
              <w:t>制造商</w:t>
            </w:r>
          </w:p>
        </w:tc>
        <w:tc>
          <w:tcPr>
            <w:tcW w:w="2714" w:type="dxa"/>
          </w:tcPr>
          <w:p>
            <w:pPr>
              <w:adjustRightInd w:val="0"/>
              <w:spacing w:line="240" w:lineRule="auto"/>
              <w:ind w:firstLine="0" w:firstLineChars="0"/>
              <w:jc w:val="center"/>
              <w:rPr>
                <w:rFonts w:ascii="宋体" w:hAnsi="宋体" w:cs="宋体"/>
                <w:szCs w:val="24"/>
              </w:rPr>
            </w:pPr>
            <w:r>
              <w:rPr>
                <w:rFonts w:hint="eastAsia" w:ascii="宋体" w:hAnsi="宋体" w:cs="宋体"/>
                <w:szCs w:val="24"/>
              </w:rPr>
              <w:t>制造商是否属于中型企业、小型企业、微型企业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98" w:type="dxa"/>
            <w:vAlign w:val="center"/>
          </w:tcPr>
          <w:p>
            <w:pPr>
              <w:adjustRightInd w:val="0"/>
              <w:spacing w:line="240" w:lineRule="auto"/>
              <w:ind w:firstLine="0" w:firstLineChars="0"/>
              <w:jc w:val="center"/>
              <w:rPr>
                <w:rFonts w:ascii="宋体" w:hAnsi="宋体" w:cs="宋体"/>
                <w:szCs w:val="24"/>
              </w:rPr>
            </w:pPr>
            <w:r>
              <w:rPr>
                <w:rFonts w:hint="eastAsia" w:ascii="宋体" w:hAnsi="宋体" w:cs="宋体"/>
                <w:szCs w:val="24"/>
              </w:rPr>
              <w:t>1</w:t>
            </w:r>
          </w:p>
        </w:tc>
        <w:tc>
          <w:tcPr>
            <w:tcW w:w="1277" w:type="dxa"/>
            <w:vAlign w:val="center"/>
          </w:tcPr>
          <w:p>
            <w:pPr>
              <w:adjustRightInd w:val="0"/>
              <w:spacing w:line="240" w:lineRule="auto"/>
              <w:ind w:firstLine="0" w:firstLineChars="0"/>
              <w:jc w:val="center"/>
              <w:rPr>
                <w:rFonts w:ascii="宋体" w:hAnsi="宋体" w:cs="宋体"/>
                <w:szCs w:val="24"/>
              </w:rPr>
            </w:pPr>
          </w:p>
        </w:tc>
        <w:tc>
          <w:tcPr>
            <w:tcW w:w="708" w:type="dxa"/>
            <w:vAlign w:val="center"/>
          </w:tcPr>
          <w:p>
            <w:pPr>
              <w:adjustRightInd w:val="0"/>
              <w:spacing w:line="240" w:lineRule="auto"/>
              <w:ind w:firstLine="0" w:firstLineChars="0"/>
              <w:jc w:val="center"/>
              <w:rPr>
                <w:rFonts w:ascii="宋体" w:hAnsi="宋体" w:cs="宋体"/>
                <w:szCs w:val="24"/>
              </w:rPr>
            </w:pPr>
          </w:p>
        </w:tc>
        <w:tc>
          <w:tcPr>
            <w:tcW w:w="851" w:type="dxa"/>
            <w:vAlign w:val="center"/>
          </w:tcPr>
          <w:p>
            <w:pPr>
              <w:adjustRightInd w:val="0"/>
              <w:spacing w:line="240" w:lineRule="auto"/>
              <w:ind w:firstLine="0" w:firstLineChars="0"/>
              <w:jc w:val="center"/>
              <w:rPr>
                <w:rFonts w:ascii="宋体" w:hAnsi="宋体" w:cs="宋体"/>
                <w:szCs w:val="24"/>
              </w:rPr>
            </w:pPr>
          </w:p>
        </w:tc>
        <w:tc>
          <w:tcPr>
            <w:tcW w:w="1276" w:type="dxa"/>
            <w:vAlign w:val="center"/>
          </w:tcPr>
          <w:p>
            <w:pPr>
              <w:adjustRightInd w:val="0"/>
              <w:spacing w:line="240" w:lineRule="auto"/>
              <w:ind w:firstLine="0" w:firstLineChars="0"/>
              <w:jc w:val="center"/>
              <w:rPr>
                <w:rFonts w:ascii="宋体" w:hAnsi="宋体" w:cs="宋体"/>
                <w:szCs w:val="24"/>
              </w:rPr>
            </w:pPr>
          </w:p>
        </w:tc>
        <w:tc>
          <w:tcPr>
            <w:tcW w:w="992" w:type="dxa"/>
            <w:vAlign w:val="center"/>
          </w:tcPr>
          <w:p>
            <w:pPr>
              <w:adjustRightInd w:val="0"/>
              <w:spacing w:line="240" w:lineRule="auto"/>
              <w:ind w:firstLine="0" w:firstLineChars="0"/>
              <w:jc w:val="center"/>
              <w:rPr>
                <w:rFonts w:ascii="宋体" w:hAnsi="宋体" w:cs="宋体"/>
                <w:szCs w:val="24"/>
              </w:rPr>
            </w:pPr>
          </w:p>
        </w:tc>
        <w:tc>
          <w:tcPr>
            <w:tcW w:w="2714" w:type="dxa"/>
          </w:tcPr>
          <w:p>
            <w:pPr>
              <w:adjustRightInd w:val="0"/>
              <w:spacing w:line="240" w:lineRule="auto"/>
              <w:ind w:firstLine="0" w:firstLineChars="0"/>
              <w:jc w:val="center"/>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98" w:type="dxa"/>
            <w:vAlign w:val="center"/>
          </w:tcPr>
          <w:p>
            <w:pPr>
              <w:adjustRightInd w:val="0"/>
              <w:spacing w:line="240" w:lineRule="auto"/>
              <w:ind w:firstLine="0" w:firstLineChars="0"/>
              <w:jc w:val="center"/>
              <w:rPr>
                <w:rFonts w:ascii="宋体" w:hAnsi="宋体" w:cs="宋体"/>
                <w:szCs w:val="24"/>
              </w:rPr>
            </w:pPr>
            <w:r>
              <w:rPr>
                <w:rFonts w:hint="eastAsia" w:ascii="宋体" w:hAnsi="宋体" w:cs="宋体"/>
                <w:szCs w:val="24"/>
              </w:rPr>
              <w:t>2</w:t>
            </w:r>
          </w:p>
        </w:tc>
        <w:tc>
          <w:tcPr>
            <w:tcW w:w="1277" w:type="dxa"/>
            <w:vAlign w:val="center"/>
          </w:tcPr>
          <w:p>
            <w:pPr>
              <w:adjustRightInd w:val="0"/>
              <w:spacing w:line="240" w:lineRule="auto"/>
              <w:ind w:firstLine="0" w:firstLineChars="0"/>
              <w:jc w:val="center"/>
              <w:rPr>
                <w:rFonts w:ascii="宋体" w:hAnsi="宋体" w:cs="宋体"/>
                <w:szCs w:val="24"/>
              </w:rPr>
            </w:pPr>
          </w:p>
        </w:tc>
        <w:tc>
          <w:tcPr>
            <w:tcW w:w="708" w:type="dxa"/>
            <w:vAlign w:val="center"/>
          </w:tcPr>
          <w:p>
            <w:pPr>
              <w:adjustRightInd w:val="0"/>
              <w:spacing w:line="240" w:lineRule="auto"/>
              <w:ind w:firstLine="0" w:firstLineChars="0"/>
              <w:jc w:val="center"/>
              <w:rPr>
                <w:rFonts w:ascii="宋体" w:hAnsi="宋体" w:cs="宋体"/>
                <w:szCs w:val="24"/>
              </w:rPr>
            </w:pPr>
          </w:p>
        </w:tc>
        <w:tc>
          <w:tcPr>
            <w:tcW w:w="851" w:type="dxa"/>
            <w:vAlign w:val="center"/>
          </w:tcPr>
          <w:p>
            <w:pPr>
              <w:adjustRightInd w:val="0"/>
              <w:spacing w:line="240" w:lineRule="auto"/>
              <w:ind w:firstLine="0" w:firstLineChars="0"/>
              <w:jc w:val="center"/>
              <w:rPr>
                <w:rFonts w:ascii="宋体" w:hAnsi="宋体" w:cs="宋体"/>
                <w:szCs w:val="24"/>
              </w:rPr>
            </w:pPr>
          </w:p>
        </w:tc>
        <w:tc>
          <w:tcPr>
            <w:tcW w:w="1276" w:type="dxa"/>
            <w:vAlign w:val="center"/>
          </w:tcPr>
          <w:p>
            <w:pPr>
              <w:adjustRightInd w:val="0"/>
              <w:spacing w:line="240" w:lineRule="auto"/>
              <w:ind w:firstLine="0" w:firstLineChars="0"/>
              <w:jc w:val="center"/>
              <w:rPr>
                <w:rFonts w:ascii="宋体" w:hAnsi="宋体" w:cs="宋体"/>
                <w:szCs w:val="24"/>
              </w:rPr>
            </w:pPr>
          </w:p>
        </w:tc>
        <w:tc>
          <w:tcPr>
            <w:tcW w:w="992" w:type="dxa"/>
            <w:vAlign w:val="center"/>
          </w:tcPr>
          <w:p>
            <w:pPr>
              <w:adjustRightInd w:val="0"/>
              <w:spacing w:line="240" w:lineRule="auto"/>
              <w:ind w:firstLine="0" w:firstLineChars="0"/>
              <w:jc w:val="center"/>
              <w:rPr>
                <w:rFonts w:ascii="宋体" w:hAnsi="宋体" w:cs="宋体"/>
                <w:szCs w:val="24"/>
              </w:rPr>
            </w:pPr>
          </w:p>
        </w:tc>
        <w:tc>
          <w:tcPr>
            <w:tcW w:w="2714" w:type="dxa"/>
          </w:tcPr>
          <w:p>
            <w:pPr>
              <w:adjustRightInd w:val="0"/>
              <w:spacing w:line="240" w:lineRule="auto"/>
              <w:ind w:firstLine="0" w:firstLineChars="0"/>
              <w:jc w:val="center"/>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98" w:type="dxa"/>
            <w:vAlign w:val="center"/>
          </w:tcPr>
          <w:p>
            <w:pPr>
              <w:adjustRightInd w:val="0"/>
              <w:spacing w:line="240" w:lineRule="auto"/>
              <w:ind w:firstLine="0" w:firstLineChars="0"/>
              <w:jc w:val="center"/>
              <w:rPr>
                <w:rFonts w:ascii="宋体" w:hAnsi="宋体" w:cs="宋体"/>
                <w:szCs w:val="24"/>
              </w:rPr>
            </w:pPr>
            <w:r>
              <w:rPr>
                <w:rFonts w:hint="eastAsia" w:ascii="宋体" w:hAnsi="宋体" w:cs="宋体"/>
                <w:szCs w:val="24"/>
              </w:rPr>
              <w:t>3</w:t>
            </w:r>
          </w:p>
        </w:tc>
        <w:tc>
          <w:tcPr>
            <w:tcW w:w="1277" w:type="dxa"/>
            <w:vAlign w:val="center"/>
          </w:tcPr>
          <w:p>
            <w:pPr>
              <w:adjustRightInd w:val="0"/>
              <w:spacing w:line="240" w:lineRule="auto"/>
              <w:ind w:firstLine="0" w:firstLineChars="0"/>
              <w:jc w:val="center"/>
              <w:rPr>
                <w:rFonts w:ascii="宋体" w:hAnsi="宋体" w:cs="宋体"/>
                <w:szCs w:val="24"/>
              </w:rPr>
            </w:pPr>
          </w:p>
        </w:tc>
        <w:tc>
          <w:tcPr>
            <w:tcW w:w="708" w:type="dxa"/>
            <w:vAlign w:val="center"/>
          </w:tcPr>
          <w:p>
            <w:pPr>
              <w:adjustRightInd w:val="0"/>
              <w:spacing w:line="240" w:lineRule="auto"/>
              <w:ind w:firstLine="0" w:firstLineChars="0"/>
              <w:jc w:val="center"/>
              <w:rPr>
                <w:rFonts w:ascii="宋体" w:hAnsi="宋体" w:cs="宋体"/>
                <w:szCs w:val="24"/>
              </w:rPr>
            </w:pPr>
          </w:p>
        </w:tc>
        <w:tc>
          <w:tcPr>
            <w:tcW w:w="851" w:type="dxa"/>
            <w:vAlign w:val="center"/>
          </w:tcPr>
          <w:p>
            <w:pPr>
              <w:adjustRightInd w:val="0"/>
              <w:spacing w:line="240" w:lineRule="auto"/>
              <w:ind w:firstLine="0" w:firstLineChars="0"/>
              <w:jc w:val="center"/>
              <w:rPr>
                <w:rFonts w:ascii="宋体" w:hAnsi="宋体" w:cs="宋体"/>
                <w:szCs w:val="24"/>
              </w:rPr>
            </w:pPr>
          </w:p>
        </w:tc>
        <w:tc>
          <w:tcPr>
            <w:tcW w:w="1276" w:type="dxa"/>
            <w:vAlign w:val="center"/>
          </w:tcPr>
          <w:p>
            <w:pPr>
              <w:adjustRightInd w:val="0"/>
              <w:spacing w:line="240" w:lineRule="auto"/>
              <w:ind w:firstLine="0" w:firstLineChars="0"/>
              <w:jc w:val="center"/>
              <w:rPr>
                <w:rFonts w:ascii="宋体" w:hAnsi="宋体" w:cs="宋体"/>
                <w:szCs w:val="24"/>
              </w:rPr>
            </w:pPr>
          </w:p>
        </w:tc>
        <w:tc>
          <w:tcPr>
            <w:tcW w:w="992" w:type="dxa"/>
            <w:vAlign w:val="center"/>
          </w:tcPr>
          <w:p>
            <w:pPr>
              <w:adjustRightInd w:val="0"/>
              <w:spacing w:line="240" w:lineRule="auto"/>
              <w:ind w:firstLine="0" w:firstLineChars="0"/>
              <w:jc w:val="center"/>
              <w:rPr>
                <w:rFonts w:ascii="宋体" w:hAnsi="宋体" w:cs="宋体"/>
                <w:szCs w:val="24"/>
              </w:rPr>
            </w:pPr>
          </w:p>
        </w:tc>
        <w:tc>
          <w:tcPr>
            <w:tcW w:w="2714" w:type="dxa"/>
          </w:tcPr>
          <w:p>
            <w:pPr>
              <w:adjustRightInd w:val="0"/>
              <w:spacing w:line="240" w:lineRule="auto"/>
              <w:ind w:firstLine="0" w:firstLineChars="0"/>
              <w:jc w:val="center"/>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98" w:type="dxa"/>
            <w:vAlign w:val="center"/>
          </w:tcPr>
          <w:p>
            <w:pPr>
              <w:adjustRightInd w:val="0"/>
              <w:spacing w:line="240" w:lineRule="auto"/>
              <w:ind w:firstLine="0" w:firstLineChars="0"/>
              <w:jc w:val="center"/>
              <w:rPr>
                <w:rFonts w:ascii="宋体" w:hAnsi="宋体" w:cs="宋体"/>
                <w:szCs w:val="24"/>
              </w:rPr>
            </w:pPr>
            <w:r>
              <w:rPr>
                <w:rFonts w:hint="eastAsia" w:ascii="宋体" w:hAnsi="宋体" w:cs="宋体"/>
                <w:szCs w:val="24"/>
              </w:rPr>
              <w:t>…</w:t>
            </w:r>
          </w:p>
        </w:tc>
        <w:tc>
          <w:tcPr>
            <w:tcW w:w="1277" w:type="dxa"/>
            <w:vAlign w:val="center"/>
          </w:tcPr>
          <w:p>
            <w:pPr>
              <w:adjustRightInd w:val="0"/>
              <w:spacing w:line="240" w:lineRule="auto"/>
              <w:ind w:firstLine="0" w:firstLineChars="0"/>
              <w:jc w:val="center"/>
              <w:rPr>
                <w:rFonts w:ascii="宋体" w:hAnsi="宋体" w:cs="宋体"/>
                <w:szCs w:val="24"/>
              </w:rPr>
            </w:pPr>
          </w:p>
        </w:tc>
        <w:tc>
          <w:tcPr>
            <w:tcW w:w="708" w:type="dxa"/>
            <w:vAlign w:val="center"/>
          </w:tcPr>
          <w:p>
            <w:pPr>
              <w:adjustRightInd w:val="0"/>
              <w:spacing w:line="240" w:lineRule="auto"/>
              <w:ind w:firstLine="0" w:firstLineChars="0"/>
              <w:jc w:val="center"/>
              <w:rPr>
                <w:rFonts w:ascii="宋体" w:hAnsi="宋体" w:cs="宋体"/>
                <w:szCs w:val="24"/>
              </w:rPr>
            </w:pPr>
          </w:p>
        </w:tc>
        <w:tc>
          <w:tcPr>
            <w:tcW w:w="851" w:type="dxa"/>
            <w:vAlign w:val="center"/>
          </w:tcPr>
          <w:p>
            <w:pPr>
              <w:adjustRightInd w:val="0"/>
              <w:spacing w:line="240" w:lineRule="auto"/>
              <w:ind w:firstLine="0" w:firstLineChars="0"/>
              <w:jc w:val="center"/>
              <w:rPr>
                <w:rFonts w:ascii="宋体" w:hAnsi="宋体" w:cs="宋体"/>
                <w:szCs w:val="24"/>
              </w:rPr>
            </w:pPr>
          </w:p>
        </w:tc>
        <w:tc>
          <w:tcPr>
            <w:tcW w:w="1276" w:type="dxa"/>
            <w:vAlign w:val="center"/>
          </w:tcPr>
          <w:p>
            <w:pPr>
              <w:adjustRightInd w:val="0"/>
              <w:spacing w:line="240" w:lineRule="auto"/>
              <w:ind w:firstLine="0" w:firstLineChars="0"/>
              <w:jc w:val="center"/>
              <w:rPr>
                <w:rFonts w:ascii="宋体" w:hAnsi="宋体" w:cs="宋体"/>
                <w:szCs w:val="24"/>
              </w:rPr>
            </w:pPr>
          </w:p>
        </w:tc>
        <w:tc>
          <w:tcPr>
            <w:tcW w:w="992" w:type="dxa"/>
            <w:vAlign w:val="center"/>
          </w:tcPr>
          <w:p>
            <w:pPr>
              <w:adjustRightInd w:val="0"/>
              <w:spacing w:line="240" w:lineRule="auto"/>
              <w:ind w:firstLine="0" w:firstLineChars="0"/>
              <w:jc w:val="center"/>
              <w:rPr>
                <w:rFonts w:ascii="宋体" w:hAnsi="宋体" w:cs="宋体"/>
                <w:szCs w:val="24"/>
              </w:rPr>
            </w:pPr>
            <w:r>
              <w:rPr>
                <w:rFonts w:hint="eastAsia" w:ascii="宋体" w:hAnsi="宋体" w:cs="宋体"/>
                <w:szCs w:val="24"/>
              </w:rPr>
              <w:t>…</w:t>
            </w:r>
          </w:p>
        </w:tc>
        <w:tc>
          <w:tcPr>
            <w:tcW w:w="2714" w:type="dxa"/>
          </w:tcPr>
          <w:p>
            <w:pPr>
              <w:adjustRightInd w:val="0"/>
              <w:spacing w:line="240" w:lineRule="auto"/>
              <w:ind w:firstLine="0" w:firstLineChars="0"/>
              <w:jc w:val="center"/>
              <w:rPr>
                <w:rFonts w:ascii="宋体" w:hAnsi="宋体" w:cs="宋体"/>
                <w:szCs w:val="24"/>
              </w:rPr>
            </w:pPr>
          </w:p>
        </w:tc>
      </w:tr>
    </w:tbl>
    <w:p>
      <w:pPr>
        <w:adjustRightInd w:val="0"/>
        <w:ind w:firstLine="480"/>
        <w:jc w:val="left"/>
        <w:rPr>
          <w:rFonts w:ascii="宋体" w:hAnsi="宋体" w:cs="宋体"/>
          <w:szCs w:val="24"/>
        </w:rPr>
      </w:pPr>
      <w:r>
        <w:rPr>
          <w:rFonts w:hint="eastAsia" w:ascii="宋体" w:hAnsi="宋体" w:cs="宋体"/>
          <w:szCs w:val="24"/>
        </w:rPr>
        <w:t>注：请对照采购清单序列编制上表，表格行数不够可自行添加。</w:t>
      </w:r>
    </w:p>
    <w:p>
      <w:pPr>
        <w:spacing w:line="300" w:lineRule="auto"/>
        <w:ind w:firstLine="3600" w:firstLineChars="1500"/>
        <w:rPr>
          <w:rFonts w:ascii="宋体" w:hAnsi="宋体" w:cs="宋体"/>
          <w:szCs w:val="24"/>
        </w:rPr>
      </w:pPr>
      <w:r>
        <w:rPr>
          <w:rFonts w:hint="eastAsia" w:ascii="宋体" w:hAnsi="宋体" w:cs="宋体"/>
          <w:szCs w:val="24"/>
        </w:rPr>
        <w:t>法定代表人或授权代表</w:t>
      </w:r>
      <w:r>
        <w:rPr>
          <w:rFonts w:hint="eastAsia" w:ascii="宋体" w:hAnsi="宋体" w:cs="宋体"/>
          <w:spacing w:val="20"/>
          <w:szCs w:val="24"/>
        </w:rPr>
        <w:t>签字</w:t>
      </w:r>
      <w:r>
        <w:rPr>
          <w:rFonts w:hint="eastAsia" w:ascii="宋体" w:hAnsi="宋体" w:cs="宋体"/>
          <w:szCs w:val="24"/>
        </w:rPr>
        <w:t>（或盖章）</w:t>
      </w:r>
      <w:r>
        <w:rPr>
          <w:rFonts w:hint="eastAsia" w:ascii="宋体" w:hAnsi="宋体" w:cs="宋体"/>
          <w:spacing w:val="20"/>
          <w:szCs w:val="24"/>
        </w:rPr>
        <w:t>：</w:t>
      </w:r>
      <w:r>
        <w:rPr>
          <w:rFonts w:hint="eastAsia" w:ascii="宋体" w:hAnsi="宋体" w:cs="宋体"/>
          <w:szCs w:val="24"/>
        </w:rPr>
        <w:t>___________</w:t>
      </w:r>
      <w:r>
        <w:rPr>
          <w:rFonts w:hint="eastAsia" w:ascii="宋体" w:hAnsi="宋体" w:cs="宋体"/>
          <w:spacing w:val="20"/>
          <w:szCs w:val="24"/>
          <w:u w:val="single"/>
        </w:rPr>
        <w:t xml:space="preserve">      </w:t>
      </w:r>
      <w:r>
        <w:rPr>
          <w:rFonts w:hint="eastAsia" w:ascii="宋体" w:hAnsi="宋体" w:cs="宋体"/>
          <w:szCs w:val="24"/>
          <w:u w:val="single"/>
        </w:rPr>
        <w:t xml:space="preserve"> </w:t>
      </w:r>
    </w:p>
    <w:p>
      <w:pPr>
        <w:spacing w:line="300" w:lineRule="auto"/>
        <w:ind w:firstLine="5280" w:firstLineChars="2200"/>
        <w:rPr>
          <w:rFonts w:ascii="宋体" w:hAnsi="宋体" w:cs="宋体"/>
          <w:szCs w:val="24"/>
        </w:rPr>
      </w:pPr>
      <w:r>
        <w:rPr>
          <w:rFonts w:hint="eastAsia" w:ascii="宋体" w:hAnsi="宋体" w:cs="宋体"/>
          <w:szCs w:val="24"/>
        </w:rPr>
        <w:t>投标人（盖章）：__________________</w:t>
      </w:r>
    </w:p>
    <w:p>
      <w:pPr>
        <w:spacing w:line="300" w:lineRule="auto"/>
        <w:ind w:firstLine="480"/>
        <w:rPr>
          <w:rFonts w:ascii="宋体" w:hAnsi="宋体" w:cs="宋体"/>
          <w:szCs w:val="24"/>
        </w:rPr>
      </w:pPr>
      <w:r>
        <w:rPr>
          <w:rFonts w:hint="eastAsia" w:ascii="宋体" w:hAnsi="宋体" w:cs="宋体"/>
          <w:szCs w:val="24"/>
        </w:rPr>
        <w:t xml:space="preserve">                                        日    期：_____年____月____日</w:t>
      </w:r>
    </w:p>
    <w:p>
      <w:pPr>
        <w:ind w:firstLine="480"/>
      </w:pPr>
    </w:p>
    <w:p>
      <w:pPr>
        <w:spacing w:line="420" w:lineRule="exact"/>
        <w:ind w:firstLine="274" w:firstLineChars="98"/>
        <w:jc w:val="center"/>
        <w:rPr>
          <w:rFonts w:ascii="宋体" w:hAnsi="宋体" w:cs="宋体"/>
          <w:b/>
          <w:bCs/>
          <w:sz w:val="32"/>
          <w:szCs w:val="32"/>
        </w:rPr>
      </w:pPr>
      <w:r>
        <w:rPr>
          <w:rFonts w:hint="eastAsia" w:ascii="宋体" w:hAnsi="宋体" w:cs="宋体"/>
          <w:spacing w:val="20"/>
          <w:szCs w:val="24"/>
          <w:u w:val="single"/>
        </w:rPr>
        <w:t xml:space="preserve"> </w:t>
      </w:r>
    </w:p>
    <w:p>
      <w:pPr>
        <w:snapToGrid w:val="0"/>
        <w:spacing w:before="100" w:beforeAutospacing="1" w:after="100" w:afterAutospacing="1" w:line="276" w:lineRule="auto"/>
        <w:ind w:firstLine="602"/>
        <w:jc w:val="center"/>
        <w:rPr>
          <w:rFonts w:ascii="宋体" w:hAnsi="宋体" w:cs="宋体"/>
          <w:b/>
          <w:bCs/>
          <w:color w:val="000000"/>
          <w:sz w:val="30"/>
          <w:szCs w:val="30"/>
        </w:rPr>
      </w:pPr>
    </w:p>
    <w:p>
      <w:pPr>
        <w:snapToGrid w:val="0"/>
        <w:spacing w:before="100" w:beforeAutospacing="1" w:after="100" w:afterAutospacing="1" w:line="276" w:lineRule="auto"/>
        <w:ind w:firstLine="602"/>
        <w:jc w:val="center"/>
        <w:rPr>
          <w:b/>
          <w:sz w:val="30"/>
          <w:szCs w:val="30"/>
        </w:rPr>
      </w:pPr>
      <w:r>
        <w:rPr>
          <w:rFonts w:hint="eastAsia"/>
          <w:b/>
          <w:sz w:val="30"/>
          <w:szCs w:val="30"/>
        </w:rPr>
        <w:br w:type="page"/>
      </w:r>
    </w:p>
    <w:p>
      <w:pPr>
        <w:snapToGrid w:val="0"/>
        <w:spacing w:before="100" w:beforeAutospacing="1" w:after="100" w:afterAutospacing="1" w:line="276" w:lineRule="auto"/>
        <w:ind w:firstLine="602"/>
        <w:jc w:val="center"/>
        <w:rPr>
          <w:rFonts w:ascii="宋体" w:hAnsi="宋体" w:cs="宋体"/>
          <w:b/>
          <w:bCs/>
          <w:sz w:val="32"/>
          <w:szCs w:val="32"/>
        </w:rPr>
      </w:pPr>
      <w:r>
        <w:rPr>
          <w:rFonts w:hint="eastAsia"/>
          <w:b/>
          <w:sz w:val="30"/>
          <w:szCs w:val="30"/>
        </w:rPr>
        <w:t>十</w:t>
      </w:r>
      <w:r>
        <w:rPr>
          <w:rFonts w:hint="eastAsia"/>
          <w:b/>
          <w:sz w:val="30"/>
          <w:szCs w:val="30"/>
          <w:lang w:val="en-US" w:eastAsia="zh-CN"/>
        </w:rPr>
        <w:t>二</w:t>
      </w:r>
      <w:r>
        <w:rPr>
          <w:rFonts w:hint="eastAsia"/>
          <w:b/>
          <w:sz w:val="30"/>
          <w:szCs w:val="30"/>
        </w:rPr>
        <w:t>、技术偏离表格式</w:t>
      </w:r>
    </w:p>
    <w:p>
      <w:pPr>
        <w:snapToGrid w:val="0"/>
        <w:spacing w:before="100" w:beforeAutospacing="1" w:after="100" w:afterAutospacing="1" w:line="276" w:lineRule="auto"/>
        <w:ind w:firstLine="643"/>
        <w:jc w:val="center"/>
        <w:rPr>
          <w:rFonts w:ascii="宋体" w:hAnsi="宋体" w:cs="宋体"/>
          <w:b/>
          <w:bCs/>
          <w:sz w:val="32"/>
          <w:szCs w:val="32"/>
        </w:rPr>
      </w:pPr>
      <w:r>
        <w:rPr>
          <w:rFonts w:hint="eastAsia" w:ascii="宋体" w:hAnsi="宋体" w:cs="宋体"/>
          <w:b/>
          <w:bCs/>
          <w:sz w:val="32"/>
          <w:szCs w:val="32"/>
        </w:rPr>
        <w:t>技术偏离表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309"/>
        <w:gridCol w:w="1984"/>
        <w:gridCol w:w="1843"/>
        <w:gridCol w:w="1696"/>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784" w:type="dxa"/>
            <w:vAlign w:val="center"/>
          </w:tcPr>
          <w:p>
            <w:pPr>
              <w:spacing w:line="276" w:lineRule="auto"/>
              <w:ind w:firstLine="0" w:firstLineChars="0"/>
              <w:rPr>
                <w:rFonts w:ascii="宋体" w:hAnsi="宋体" w:cs="宋体"/>
              </w:rPr>
            </w:pPr>
            <w:r>
              <w:rPr>
                <w:rFonts w:hint="eastAsia" w:ascii="宋体" w:hAnsi="宋体" w:cs="宋体"/>
              </w:rPr>
              <w:t>序号</w:t>
            </w:r>
          </w:p>
        </w:tc>
        <w:tc>
          <w:tcPr>
            <w:tcW w:w="1309" w:type="dxa"/>
            <w:vAlign w:val="center"/>
          </w:tcPr>
          <w:p>
            <w:pPr>
              <w:spacing w:line="276" w:lineRule="auto"/>
              <w:ind w:firstLine="0" w:firstLineChars="0"/>
              <w:rPr>
                <w:rFonts w:ascii="宋体" w:hAnsi="宋体" w:cs="宋体"/>
              </w:rPr>
            </w:pPr>
            <w:r>
              <w:rPr>
                <w:rFonts w:hint="eastAsia" w:ascii="宋体" w:hAnsi="宋体" w:cs="宋体"/>
              </w:rPr>
              <w:t>货物名称</w:t>
            </w:r>
          </w:p>
        </w:tc>
        <w:tc>
          <w:tcPr>
            <w:tcW w:w="1984" w:type="dxa"/>
            <w:vAlign w:val="center"/>
          </w:tcPr>
          <w:p>
            <w:pPr>
              <w:spacing w:line="276" w:lineRule="auto"/>
              <w:ind w:firstLine="0" w:firstLineChars="0"/>
              <w:rPr>
                <w:rFonts w:ascii="宋体" w:hAnsi="宋体" w:cs="宋体"/>
              </w:rPr>
            </w:pPr>
            <w:r>
              <w:rPr>
                <w:rFonts w:hint="eastAsia" w:ascii="宋体" w:hAnsi="宋体" w:cs="宋体"/>
              </w:rPr>
              <w:t>采购文件技术参数要求</w:t>
            </w:r>
          </w:p>
        </w:tc>
        <w:tc>
          <w:tcPr>
            <w:tcW w:w="1843" w:type="dxa"/>
            <w:vAlign w:val="center"/>
          </w:tcPr>
          <w:p>
            <w:pPr>
              <w:spacing w:line="276" w:lineRule="auto"/>
              <w:ind w:firstLine="0" w:firstLineChars="0"/>
              <w:rPr>
                <w:rFonts w:ascii="宋体" w:hAnsi="宋体" w:cs="宋体"/>
              </w:rPr>
            </w:pPr>
            <w:r>
              <w:rPr>
                <w:rFonts w:hint="eastAsia" w:ascii="宋体" w:hAnsi="宋体" w:cs="宋体"/>
              </w:rPr>
              <w:t>投标文件技术参数</w:t>
            </w:r>
          </w:p>
        </w:tc>
        <w:tc>
          <w:tcPr>
            <w:tcW w:w="1696" w:type="dxa"/>
            <w:vAlign w:val="center"/>
          </w:tcPr>
          <w:p>
            <w:pPr>
              <w:spacing w:line="276" w:lineRule="auto"/>
              <w:ind w:firstLine="0" w:firstLineChars="0"/>
              <w:rPr>
                <w:rFonts w:ascii="宋体" w:hAnsi="宋体" w:cs="宋体"/>
              </w:rPr>
            </w:pPr>
            <w:bookmarkStart w:id="36" w:name="_Toc402963130"/>
            <w:bookmarkStart w:id="37" w:name="_Toc401570316"/>
            <w:bookmarkStart w:id="38" w:name="_Toc402963097"/>
            <w:bookmarkStart w:id="39" w:name="_Toc382928120"/>
            <w:bookmarkStart w:id="40" w:name="_Toc401570292"/>
            <w:bookmarkStart w:id="41" w:name="_Toc385854158"/>
            <w:bookmarkStart w:id="42" w:name="_Toc382928238"/>
            <w:bookmarkStart w:id="43" w:name="_Toc385854112"/>
            <w:bookmarkStart w:id="44" w:name="_Toc381081905"/>
            <w:bookmarkStart w:id="45" w:name="_Toc406402959"/>
            <w:bookmarkStart w:id="46" w:name="_Toc377653978"/>
            <w:bookmarkStart w:id="47" w:name="_Toc377028121"/>
            <w:bookmarkStart w:id="48" w:name="_Toc377028059"/>
            <w:bookmarkStart w:id="49" w:name="_Toc406403003"/>
            <w:bookmarkStart w:id="50" w:name="_Toc961276098"/>
            <w:r>
              <w:rPr>
                <w:rFonts w:hint="eastAsia" w:hAnsi="宋体" w:cs="宋体"/>
                <w:szCs w:val="24"/>
              </w:rPr>
              <w:t>偏离情况</w:t>
            </w:r>
            <w:bookmarkEnd w:id="36"/>
            <w:bookmarkEnd w:id="37"/>
            <w:bookmarkEnd w:id="38"/>
            <w:bookmarkEnd w:id="39"/>
            <w:bookmarkEnd w:id="40"/>
            <w:bookmarkEnd w:id="41"/>
            <w:bookmarkEnd w:id="42"/>
            <w:bookmarkEnd w:id="43"/>
            <w:bookmarkEnd w:id="44"/>
            <w:bookmarkEnd w:id="45"/>
            <w:bookmarkEnd w:id="46"/>
            <w:bookmarkEnd w:id="47"/>
            <w:bookmarkEnd w:id="48"/>
            <w:bookmarkEnd w:id="49"/>
            <w:r>
              <w:rPr>
                <w:rFonts w:hint="eastAsia" w:hAnsi="宋体" w:cs="宋体"/>
                <w:szCs w:val="24"/>
              </w:rPr>
              <w:t>及证明材料</w:t>
            </w:r>
            <w:bookmarkEnd w:id="50"/>
          </w:p>
        </w:tc>
        <w:tc>
          <w:tcPr>
            <w:tcW w:w="1670" w:type="dxa"/>
            <w:vAlign w:val="center"/>
          </w:tcPr>
          <w:p>
            <w:pPr>
              <w:ind w:firstLine="0" w:firstLineChars="0"/>
              <w:jc w:val="center"/>
              <w:rPr>
                <w:rFonts w:ascii="宋体" w:hAnsi="宋体" w:cs="宋体"/>
                <w:szCs w:val="24"/>
              </w:rPr>
            </w:pPr>
            <w:r>
              <w:rPr>
                <w:rFonts w:hint="eastAsia" w:ascii="宋体" w:hAnsi="宋体" w:cs="宋体"/>
                <w:szCs w:val="24"/>
              </w:rPr>
              <w:t>是否偏离</w:t>
            </w:r>
          </w:p>
          <w:p>
            <w:pPr>
              <w:ind w:firstLine="0" w:firstLineChars="0"/>
              <w:jc w:val="center"/>
              <w:rPr>
                <w:rFonts w:ascii="宋体" w:hAnsi="宋体" w:cs="宋体"/>
              </w:rPr>
            </w:pPr>
            <w:r>
              <w:rPr>
                <w:rFonts w:hint="eastAsia" w:ascii="宋体" w:hAnsi="宋体" w:cs="宋体"/>
                <w:szCs w:val="24"/>
              </w:rPr>
              <w:t>（请注明正偏离、负偏离或无偏离）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784" w:type="dxa"/>
          </w:tcPr>
          <w:p>
            <w:pPr>
              <w:spacing w:line="276" w:lineRule="auto"/>
              <w:ind w:firstLine="0" w:firstLineChars="0"/>
              <w:rPr>
                <w:rFonts w:ascii="宋体" w:hAnsi="宋体" w:cs="宋体"/>
              </w:rPr>
            </w:pPr>
          </w:p>
        </w:tc>
        <w:tc>
          <w:tcPr>
            <w:tcW w:w="1309" w:type="dxa"/>
          </w:tcPr>
          <w:p>
            <w:pPr>
              <w:spacing w:line="276" w:lineRule="auto"/>
              <w:ind w:firstLine="0" w:firstLineChars="0"/>
              <w:rPr>
                <w:rFonts w:ascii="宋体" w:hAnsi="宋体" w:cs="宋体"/>
              </w:rPr>
            </w:pPr>
          </w:p>
        </w:tc>
        <w:tc>
          <w:tcPr>
            <w:tcW w:w="1984" w:type="dxa"/>
          </w:tcPr>
          <w:p>
            <w:pPr>
              <w:spacing w:line="276" w:lineRule="auto"/>
              <w:ind w:firstLine="0" w:firstLineChars="0"/>
              <w:rPr>
                <w:rFonts w:ascii="宋体" w:hAnsi="宋体" w:cs="宋体"/>
              </w:rPr>
            </w:pPr>
          </w:p>
        </w:tc>
        <w:tc>
          <w:tcPr>
            <w:tcW w:w="1843" w:type="dxa"/>
          </w:tcPr>
          <w:p>
            <w:pPr>
              <w:spacing w:line="276" w:lineRule="auto"/>
              <w:ind w:firstLine="0" w:firstLineChars="0"/>
              <w:rPr>
                <w:rFonts w:ascii="宋体" w:hAnsi="宋体" w:cs="宋体"/>
              </w:rPr>
            </w:pPr>
          </w:p>
        </w:tc>
        <w:tc>
          <w:tcPr>
            <w:tcW w:w="1696" w:type="dxa"/>
          </w:tcPr>
          <w:p>
            <w:pPr>
              <w:spacing w:line="276" w:lineRule="auto"/>
              <w:ind w:firstLine="0" w:firstLineChars="0"/>
              <w:rPr>
                <w:rFonts w:ascii="宋体" w:hAnsi="宋体" w:cs="宋体"/>
              </w:rPr>
            </w:pPr>
          </w:p>
        </w:tc>
        <w:tc>
          <w:tcPr>
            <w:tcW w:w="1670" w:type="dxa"/>
          </w:tcPr>
          <w:p>
            <w:pPr>
              <w:spacing w:line="276" w:lineRule="auto"/>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784" w:type="dxa"/>
          </w:tcPr>
          <w:p>
            <w:pPr>
              <w:spacing w:line="276" w:lineRule="auto"/>
              <w:ind w:firstLine="0" w:firstLineChars="0"/>
              <w:rPr>
                <w:rFonts w:ascii="宋体" w:hAnsi="宋体" w:cs="宋体"/>
              </w:rPr>
            </w:pPr>
          </w:p>
        </w:tc>
        <w:tc>
          <w:tcPr>
            <w:tcW w:w="1309" w:type="dxa"/>
          </w:tcPr>
          <w:p>
            <w:pPr>
              <w:spacing w:line="276" w:lineRule="auto"/>
              <w:ind w:firstLine="0" w:firstLineChars="0"/>
              <w:rPr>
                <w:rFonts w:ascii="宋体" w:hAnsi="宋体" w:cs="宋体"/>
              </w:rPr>
            </w:pPr>
          </w:p>
        </w:tc>
        <w:tc>
          <w:tcPr>
            <w:tcW w:w="1984" w:type="dxa"/>
          </w:tcPr>
          <w:p>
            <w:pPr>
              <w:spacing w:line="276" w:lineRule="auto"/>
              <w:ind w:firstLine="0" w:firstLineChars="0"/>
              <w:rPr>
                <w:rFonts w:ascii="宋体" w:hAnsi="宋体" w:cs="宋体"/>
              </w:rPr>
            </w:pPr>
          </w:p>
        </w:tc>
        <w:tc>
          <w:tcPr>
            <w:tcW w:w="1843" w:type="dxa"/>
          </w:tcPr>
          <w:p>
            <w:pPr>
              <w:spacing w:line="276" w:lineRule="auto"/>
              <w:ind w:firstLine="0" w:firstLineChars="0"/>
              <w:rPr>
                <w:rFonts w:ascii="宋体" w:hAnsi="宋体" w:cs="宋体"/>
              </w:rPr>
            </w:pPr>
          </w:p>
        </w:tc>
        <w:tc>
          <w:tcPr>
            <w:tcW w:w="1696" w:type="dxa"/>
          </w:tcPr>
          <w:p>
            <w:pPr>
              <w:spacing w:line="276" w:lineRule="auto"/>
              <w:ind w:firstLine="0" w:firstLineChars="0"/>
              <w:rPr>
                <w:rFonts w:ascii="宋体" w:hAnsi="宋体" w:cs="宋体"/>
              </w:rPr>
            </w:pPr>
          </w:p>
        </w:tc>
        <w:tc>
          <w:tcPr>
            <w:tcW w:w="1670" w:type="dxa"/>
          </w:tcPr>
          <w:p>
            <w:pPr>
              <w:spacing w:line="276" w:lineRule="auto"/>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784" w:type="dxa"/>
          </w:tcPr>
          <w:p>
            <w:pPr>
              <w:spacing w:line="276" w:lineRule="auto"/>
              <w:ind w:firstLine="0" w:firstLineChars="0"/>
              <w:rPr>
                <w:rFonts w:ascii="宋体" w:hAnsi="宋体" w:cs="宋体"/>
              </w:rPr>
            </w:pPr>
          </w:p>
        </w:tc>
        <w:tc>
          <w:tcPr>
            <w:tcW w:w="1309" w:type="dxa"/>
          </w:tcPr>
          <w:p>
            <w:pPr>
              <w:spacing w:line="276" w:lineRule="auto"/>
              <w:ind w:firstLine="0" w:firstLineChars="0"/>
              <w:rPr>
                <w:rFonts w:ascii="宋体" w:hAnsi="宋体" w:cs="宋体"/>
              </w:rPr>
            </w:pPr>
          </w:p>
        </w:tc>
        <w:tc>
          <w:tcPr>
            <w:tcW w:w="1984" w:type="dxa"/>
          </w:tcPr>
          <w:p>
            <w:pPr>
              <w:spacing w:line="276" w:lineRule="auto"/>
              <w:ind w:firstLine="0" w:firstLineChars="0"/>
              <w:rPr>
                <w:rFonts w:ascii="宋体" w:hAnsi="宋体" w:cs="宋体"/>
              </w:rPr>
            </w:pPr>
          </w:p>
        </w:tc>
        <w:tc>
          <w:tcPr>
            <w:tcW w:w="1843" w:type="dxa"/>
          </w:tcPr>
          <w:p>
            <w:pPr>
              <w:spacing w:line="276" w:lineRule="auto"/>
              <w:ind w:firstLine="0" w:firstLineChars="0"/>
              <w:rPr>
                <w:rFonts w:ascii="宋体" w:hAnsi="宋体" w:cs="宋体"/>
              </w:rPr>
            </w:pPr>
          </w:p>
        </w:tc>
        <w:tc>
          <w:tcPr>
            <w:tcW w:w="1696" w:type="dxa"/>
          </w:tcPr>
          <w:p>
            <w:pPr>
              <w:spacing w:line="276" w:lineRule="auto"/>
              <w:ind w:firstLine="0" w:firstLineChars="0"/>
              <w:rPr>
                <w:rFonts w:ascii="宋体" w:hAnsi="宋体" w:cs="宋体"/>
              </w:rPr>
            </w:pPr>
          </w:p>
        </w:tc>
        <w:tc>
          <w:tcPr>
            <w:tcW w:w="1670" w:type="dxa"/>
          </w:tcPr>
          <w:p>
            <w:pPr>
              <w:spacing w:line="276" w:lineRule="auto"/>
              <w:ind w:firstLine="0" w:firstLineChars="0"/>
              <w:rPr>
                <w:rFonts w:ascii="宋体" w:hAnsi="宋体" w:cs="宋体"/>
              </w:rPr>
            </w:pPr>
          </w:p>
        </w:tc>
      </w:tr>
    </w:tbl>
    <w:p>
      <w:pPr>
        <w:ind w:firstLine="0" w:firstLineChars="0"/>
        <w:rPr>
          <w:rFonts w:ascii="宋体" w:hAnsi="宋体" w:cs="宋体"/>
        </w:rPr>
      </w:pPr>
      <w:r>
        <w:rPr>
          <w:rFonts w:hint="eastAsia" w:ascii="宋体" w:hAnsi="宋体" w:cs="宋体"/>
        </w:rPr>
        <w:t>注：</w:t>
      </w:r>
      <w:r>
        <w:rPr>
          <w:rFonts w:hint="eastAsia" w:ascii="宋体" w:hAnsi="宋体" w:cs="宋体"/>
          <w:szCs w:val="24"/>
        </w:rPr>
        <w:t>供应商应根据投标产品的性能指标、对照招标文件要求注明“正偏离”、“负偏离”或“无偏离”。</w:t>
      </w:r>
    </w:p>
    <w:p>
      <w:pPr>
        <w:spacing w:line="300" w:lineRule="auto"/>
        <w:ind w:firstLine="3600" w:firstLineChars="1500"/>
        <w:rPr>
          <w:rFonts w:ascii="宋体" w:hAnsi="宋体" w:cs="宋体"/>
          <w:szCs w:val="24"/>
        </w:rPr>
      </w:pPr>
      <w:r>
        <w:rPr>
          <w:rFonts w:hint="eastAsia" w:ascii="宋体" w:hAnsi="宋体" w:cs="宋体"/>
          <w:szCs w:val="24"/>
        </w:rPr>
        <w:t>法定代表人或授权代表</w:t>
      </w:r>
      <w:r>
        <w:rPr>
          <w:rFonts w:hint="eastAsia" w:ascii="宋体" w:hAnsi="宋体" w:cs="宋体"/>
          <w:spacing w:val="20"/>
          <w:szCs w:val="24"/>
        </w:rPr>
        <w:t>签字</w:t>
      </w:r>
      <w:r>
        <w:rPr>
          <w:rFonts w:hint="eastAsia" w:ascii="宋体" w:hAnsi="宋体" w:cs="宋体"/>
          <w:szCs w:val="24"/>
        </w:rPr>
        <w:t>（或盖章）</w:t>
      </w:r>
      <w:r>
        <w:rPr>
          <w:rFonts w:hint="eastAsia" w:ascii="宋体" w:hAnsi="宋体" w:cs="宋体"/>
          <w:spacing w:val="20"/>
          <w:szCs w:val="24"/>
        </w:rPr>
        <w:t>：</w:t>
      </w:r>
      <w:r>
        <w:rPr>
          <w:rFonts w:hint="eastAsia" w:ascii="宋体" w:hAnsi="宋体" w:cs="宋体"/>
          <w:szCs w:val="24"/>
        </w:rPr>
        <w:t>___________</w:t>
      </w:r>
      <w:r>
        <w:rPr>
          <w:rFonts w:hint="eastAsia" w:ascii="宋体" w:hAnsi="宋体" w:cs="宋体"/>
          <w:spacing w:val="20"/>
          <w:szCs w:val="24"/>
          <w:u w:val="single"/>
        </w:rPr>
        <w:t xml:space="preserve">      </w:t>
      </w:r>
      <w:r>
        <w:rPr>
          <w:rFonts w:hint="eastAsia" w:ascii="宋体" w:hAnsi="宋体" w:cs="宋体"/>
          <w:szCs w:val="24"/>
          <w:u w:val="single"/>
        </w:rPr>
        <w:t xml:space="preserve"> </w:t>
      </w:r>
    </w:p>
    <w:p>
      <w:pPr>
        <w:spacing w:line="300" w:lineRule="auto"/>
        <w:ind w:firstLine="5280" w:firstLineChars="2200"/>
        <w:rPr>
          <w:rFonts w:ascii="宋体" w:hAnsi="宋体" w:cs="宋体"/>
          <w:szCs w:val="24"/>
        </w:rPr>
      </w:pPr>
      <w:r>
        <w:rPr>
          <w:rFonts w:hint="eastAsia" w:ascii="宋体" w:hAnsi="宋体" w:cs="宋体"/>
          <w:szCs w:val="24"/>
        </w:rPr>
        <w:t>投标人（盖章）：__________________</w:t>
      </w:r>
    </w:p>
    <w:p>
      <w:pPr>
        <w:spacing w:line="300" w:lineRule="auto"/>
        <w:ind w:firstLine="480"/>
        <w:rPr>
          <w:rFonts w:ascii="宋体" w:hAnsi="宋体" w:cs="宋体"/>
          <w:szCs w:val="24"/>
        </w:rPr>
      </w:pPr>
      <w:r>
        <w:rPr>
          <w:rFonts w:hint="eastAsia" w:ascii="宋体" w:hAnsi="宋体" w:cs="宋体"/>
          <w:szCs w:val="24"/>
        </w:rPr>
        <w:t xml:space="preserve">                                        日    期：_____年____月____日</w:t>
      </w:r>
    </w:p>
    <w:p>
      <w:pPr>
        <w:spacing w:line="300" w:lineRule="auto"/>
        <w:ind w:firstLine="480"/>
        <w:rPr>
          <w:rFonts w:ascii="宋体" w:hAnsi="宋体" w:cs="宋体"/>
          <w:szCs w:val="24"/>
        </w:rPr>
        <w:sectPr>
          <w:pgSz w:w="11906" w:h="16838"/>
          <w:pgMar w:top="1418" w:right="1077" w:bottom="1418" w:left="1077" w:header="851" w:footer="992" w:gutter="340"/>
          <w:pgNumType w:fmt="decimal"/>
          <w:cols w:space="720" w:num="1"/>
          <w:docGrid w:linePitch="381" w:charSpace="0"/>
        </w:sectPr>
      </w:pPr>
      <w:r>
        <w:rPr>
          <w:rFonts w:hint="eastAsia"/>
          <w:b/>
          <w:sz w:val="30"/>
          <w:szCs w:val="30"/>
        </w:rPr>
        <w:br w:type="page"/>
      </w:r>
    </w:p>
    <w:p>
      <w:pPr>
        <w:snapToGrid w:val="0"/>
        <w:spacing w:before="100" w:beforeAutospacing="1" w:after="100" w:afterAutospacing="1" w:line="360" w:lineRule="exact"/>
        <w:ind w:firstLine="643"/>
        <w:jc w:val="center"/>
        <w:rPr>
          <w:rFonts w:ascii="宋体" w:hAnsi="宋体" w:cs="宋体"/>
          <w:b/>
          <w:bCs/>
          <w:color w:val="000000"/>
          <w:sz w:val="32"/>
          <w:szCs w:val="32"/>
        </w:rPr>
      </w:pPr>
      <w:r>
        <w:rPr>
          <w:rFonts w:hint="eastAsia" w:ascii="宋体" w:hAnsi="宋体" w:cs="宋体"/>
          <w:b/>
          <w:bCs/>
          <w:color w:val="000000"/>
          <w:sz w:val="32"/>
          <w:szCs w:val="32"/>
        </w:rPr>
        <w:t>十</w:t>
      </w:r>
      <w:r>
        <w:rPr>
          <w:rFonts w:hint="eastAsia" w:ascii="宋体" w:hAnsi="宋体" w:cs="宋体"/>
          <w:b/>
          <w:bCs/>
          <w:color w:val="000000"/>
          <w:sz w:val="32"/>
          <w:szCs w:val="32"/>
          <w:lang w:val="en-US" w:eastAsia="zh-CN"/>
        </w:rPr>
        <w:t>三</w:t>
      </w:r>
      <w:r>
        <w:rPr>
          <w:rFonts w:hint="eastAsia" w:ascii="宋体" w:hAnsi="宋体" w:cs="宋体"/>
          <w:b/>
          <w:bCs/>
          <w:color w:val="000000"/>
          <w:sz w:val="32"/>
          <w:szCs w:val="32"/>
        </w:rPr>
        <w:t>、同类项目业绩表格式</w:t>
      </w:r>
    </w:p>
    <w:p>
      <w:pPr>
        <w:ind w:firstLine="480"/>
      </w:pPr>
    </w:p>
    <w:p>
      <w:pPr>
        <w:spacing w:line="380" w:lineRule="exact"/>
        <w:ind w:firstLine="602"/>
        <w:jc w:val="center"/>
        <w:rPr>
          <w:rFonts w:ascii="宋体" w:hAnsi="宋体" w:cs="宋体"/>
          <w:b/>
          <w:sz w:val="30"/>
          <w:szCs w:val="30"/>
        </w:rPr>
      </w:pPr>
      <w:r>
        <w:rPr>
          <w:rFonts w:hint="eastAsia" w:ascii="宋体" w:hAnsi="宋体" w:cs="宋体"/>
          <w:b/>
          <w:sz w:val="30"/>
          <w:szCs w:val="30"/>
        </w:rPr>
        <w:t>同类项目业绩表</w:t>
      </w:r>
    </w:p>
    <w:p>
      <w:pPr>
        <w:spacing w:line="380" w:lineRule="exact"/>
        <w:ind w:firstLine="480"/>
        <w:rPr>
          <w:rFonts w:ascii="宋体" w:hAnsi="宋体" w:cs="宋体"/>
        </w:rPr>
      </w:pP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559"/>
        <w:gridCol w:w="1560"/>
        <w:gridCol w:w="1701"/>
        <w:gridCol w:w="170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51" w:type="dxa"/>
            <w:vAlign w:val="center"/>
          </w:tcPr>
          <w:p>
            <w:pPr>
              <w:spacing w:line="380" w:lineRule="exact"/>
              <w:ind w:firstLine="0" w:firstLineChars="0"/>
              <w:jc w:val="center"/>
              <w:rPr>
                <w:rFonts w:ascii="宋体" w:hAnsi="宋体" w:cs="宋体"/>
              </w:rPr>
            </w:pPr>
            <w:r>
              <w:rPr>
                <w:rFonts w:hint="eastAsia" w:ascii="宋体" w:hAnsi="宋体" w:cs="宋体"/>
              </w:rPr>
              <w:t>采购单位名称</w:t>
            </w:r>
          </w:p>
        </w:tc>
        <w:tc>
          <w:tcPr>
            <w:tcW w:w="1559" w:type="dxa"/>
            <w:vAlign w:val="center"/>
          </w:tcPr>
          <w:p>
            <w:pPr>
              <w:spacing w:line="380" w:lineRule="exact"/>
              <w:ind w:firstLine="0" w:firstLineChars="0"/>
              <w:jc w:val="center"/>
              <w:rPr>
                <w:rFonts w:ascii="宋体" w:hAnsi="宋体" w:cs="宋体"/>
              </w:rPr>
            </w:pPr>
            <w:r>
              <w:rPr>
                <w:rFonts w:hint="eastAsia" w:ascii="宋体" w:hAnsi="宋体" w:cs="宋体"/>
              </w:rPr>
              <w:t>项目名称</w:t>
            </w:r>
          </w:p>
        </w:tc>
        <w:tc>
          <w:tcPr>
            <w:tcW w:w="1560" w:type="dxa"/>
            <w:vAlign w:val="center"/>
          </w:tcPr>
          <w:p>
            <w:pPr>
              <w:spacing w:line="380" w:lineRule="exact"/>
              <w:ind w:firstLine="0" w:firstLineChars="0"/>
              <w:jc w:val="center"/>
              <w:rPr>
                <w:rFonts w:ascii="宋体" w:hAnsi="宋体" w:cs="宋体"/>
              </w:rPr>
            </w:pPr>
            <w:r>
              <w:rPr>
                <w:rFonts w:hint="eastAsia" w:ascii="宋体" w:hAnsi="宋体" w:cs="宋体"/>
              </w:rPr>
              <w:t>项目负责人</w:t>
            </w:r>
          </w:p>
        </w:tc>
        <w:tc>
          <w:tcPr>
            <w:tcW w:w="1701" w:type="dxa"/>
            <w:vAlign w:val="center"/>
          </w:tcPr>
          <w:p>
            <w:pPr>
              <w:spacing w:line="380" w:lineRule="exact"/>
              <w:ind w:firstLine="0" w:firstLineChars="0"/>
              <w:jc w:val="center"/>
              <w:rPr>
                <w:rFonts w:ascii="宋体" w:hAnsi="宋体" w:cs="宋体"/>
              </w:rPr>
            </w:pPr>
            <w:r>
              <w:rPr>
                <w:rFonts w:hint="eastAsia" w:ascii="宋体" w:hAnsi="宋体" w:cs="宋体"/>
              </w:rPr>
              <w:t>合同总金额</w:t>
            </w:r>
          </w:p>
        </w:tc>
        <w:tc>
          <w:tcPr>
            <w:tcW w:w="1701" w:type="dxa"/>
            <w:vAlign w:val="center"/>
          </w:tcPr>
          <w:p>
            <w:pPr>
              <w:spacing w:line="380" w:lineRule="exact"/>
              <w:ind w:firstLine="0" w:firstLineChars="0"/>
              <w:jc w:val="center"/>
              <w:rPr>
                <w:rFonts w:ascii="宋体" w:hAnsi="宋体" w:cs="宋体"/>
              </w:rPr>
            </w:pPr>
            <w:r>
              <w:rPr>
                <w:rFonts w:hint="eastAsia" w:ascii="宋体" w:hAnsi="宋体" w:cs="宋体"/>
              </w:rPr>
              <w:t>项目是否完成</w:t>
            </w:r>
          </w:p>
        </w:tc>
        <w:tc>
          <w:tcPr>
            <w:tcW w:w="1134" w:type="dxa"/>
            <w:vAlign w:val="center"/>
          </w:tcPr>
          <w:p>
            <w:pPr>
              <w:spacing w:line="380" w:lineRule="exact"/>
              <w:ind w:firstLine="0" w:firstLineChars="0"/>
              <w:jc w:val="center"/>
              <w:rPr>
                <w:rFonts w:ascii="宋体" w:hAnsi="宋体" w:cs="宋体"/>
              </w:rPr>
            </w:pPr>
            <w:r>
              <w:rPr>
                <w:rFonts w:hint="eastAsia" w:ascii="宋体" w:hAnsi="宋体" w:cs="宋体"/>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951" w:type="dxa"/>
            <w:vAlign w:val="center"/>
          </w:tcPr>
          <w:p>
            <w:pPr>
              <w:spacing w:line="380" w:lineRule="exact"/>
              <w:ind w:firstLine="480"/>
              <w:rPr>
                <w:rFonts w:ascii="宋体" w:hAnsi="宋体" w:cs="宋体"/>
              </w:rPr>
            </w:pPr>
          </w:p>
        </w:tc>
        <w:tc>
          <w:tcPr>
            <w:tcW w:w="1559" w:type="dxa"/>
            <w:vAlign w:val="center"/>
          </w:tcPr>
          <w:p>
            <w:pPr>
              <w:spacing w:line="380" w:lineRule="exact"/>
              <w:ind w:firstLine="480"/>
              <w:rPr>
                <w:rFonts w:ascii="宋体" w:hAnsi="宋体" w:cs="宋体"/>
              </w:rPr>
            </w:pPr>
          </w:p>
        </w:tc>
        <w:tc>
          <w:tcPr>
            <w:tcW w:w="1560"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134" w:type="dxa"/>
            <w:vAlign w:val="center"/>
          </w:tcPr>
          <w:p>
            <w:pPr>
              <w:spacing w:line="380" w:lineRule="exact"/>
              <w:ind w:firstLine="48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951" w:type="dxa"/>
            <w:vAlign w:val="center"/>
          </w:tcPr>
          <w:p>
            <w:pPr>
              <w:spacing w:line="380" w:lineRule="exact"/>
              <w:ind w:firstLine="480"/>
              <w:rPr>
                <w:rFonts w:ascii="宋体" w:hAnsi="宋体" w:cs="宋体"/>
              </w:rPr>
            </w:pPr>
          </w:p>
        </w:tc>
        <w:tc>
          <w:tcPr>
            <w:tcW w:w="1559" w:type="dxa"/>
            <w:vAlign w:val="center"/>
          </w:tcPr>
          <w:p>
            <w:pPr>
              <w:spacing w:line="380" w:lineRule="exact"/>
              <w:ind w:firstLine="480"/>
              <w:rPr>
                <w:rFonts w:ascii="宋体" w:hAnsi="宋体" w:cs="宋体"/>
              </w:rPr>
            </w:pPr>
          </w:p>
        </w:tc>
        <w:tc>
          <w:tcPr>
            <w:tcW w:w="1560"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134" w:type="dxa"/>
            <w:vAlign w:val="center"/>
          </w:tcPr>
          <w:p>
            <w:pPr>
              <w:spacing w:line="380" w:lineRule="exact"/>
              <w:ind w:firstLine="48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951" w:type="dxa"/>
            <w:vAlign w:val="center"/>
          </w:tcPr>
          <w:p>
            <w:pPr>
              <w:spacing w:line="380" w:lineRule="exact"/>
              <w:ind w:firstLine="480"/>
              <w:rPr>
                <w:rFonts w:ascii="宋体" w:hAnsi="宋体" w:cs="宋体"/>
              </w:rPr>
            </w:pPr>
          </w:p>
        </w:tc>
        <w:tc>
          <w:tcPr>
            <w:tcW w:w="1559" w:type="dxa"/>
            <w:vAlign w:val="center"/>
          </w:tcPr>
          <w:p>
            <w:pPr>
              <w:spacing w:line="380" w:lineRule="exact"/>
              <w:ind w:firstLine="480"/>
              <w:rPr>
                <w:rFonts w:ascii="宋体" w:hAnsi="宋体" w:cs="宋体"/>
              </w:rPr>
            </w:pPr>
          </w:p>
        </w:tc>
        <w:tc>
          <w:tcPr>
            <w:tcW w:w="1560"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134" w:type="dxa"/>
            <w:vAlign w:val="center"/>
          </w:tcPr>
          <w:p>
            <w:pPr>
              <w:spacing w:line="380" w:lineRule="exact"/>
              <w:ind w:firstLine="48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951" w:type="dxa"/>
            <w:vAlign w:val="center"/>
          </w:tcPr>
          <w:p>
            <w:pPr>
              <w:spacing w:line="380" w:lineRule="exact"/>
              <w:ind w:firstLine="480"/>
              <w:rPr>
                <w:rFonts w:ascii="宋体" w:hAnsi="宋体" w:cs="宋体"/>
              </w:rPr>
            </w:pPr>
          </w:p>
        </w:tc>
        <w:tc>
          <w:tcPr>
            <w:tcW w:w="1559" w:type="dxa"/>
            <w:vAlign w:val="center"/>
          </w:tcPr>
          <w:p>
            <w:pPr>
              <w:spacing w:line="380" w:lineRule="exact"/>
              <w:ind w:firstLine="480"/>
              <w:rPr>
                <w:rFonts w:ascii="宋体" w:hAnsi="宋体" w:cs="宋体"/>
              </w:rPr>
            </w:pPr>
          </w:p>
        </w:tc>
        <w:tc>
          <w:tcPr>
            <w:tcW w:w="1560"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134" w:type="dxa"/>
            <w:vAlign w:val="center"/>
          </w:tcPr>
          <w:p>
            <w:pPr>
              <w:spacing w:line="380" w:lineRule="exact"/>
              <w:ind w:firstLine="48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951" w:type="dxa"/>
            <w:vAlign w:val="center"/>
          </w:tcPr>
          <w:p>
            <w:pPr>
              <w:spacing w:line="380" w:lineRule="exact"/>
              <w:ind w:firstLine="480"/>
              <w:rPr>
                <w:rFonts w:ascii="宋体" w:hAnsi="宋体" w:cs="宋体"/>
              </w:rPr>
            </w:pPr>
          </w:p>
        </w:tc>
        <w:tc>
          <w:tcPr>
            <w:tcW w:w="1559" w:type="dxa"/>
            <w:vAlign w:val="center"/>
          </w:tcPr>
          <w:p>
            <w:pPr>
              <w:spacing w:line="380" w:lineRule="exact"/>
              <w:ind w:firstLine="480"/>
              <w:rPr>
                <w:rFonts w:ascii="宋体" w:hAnsi="宋体" w:cs="宋体"/>
              </w:rPr>
            </w:pPr>
          </w:p>
        </w:tc>
        <w:tc>
          <w:tcPr>
            <w:tcW w:w="1560"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134" w:type="dxa"/>
            <w:vAlign w:val="center"/>
          </w:tcPr>
          <w:p>
            <w:pPr>
              <w:spacing w:line="380" w:lineRule="exact"/>
              <w:ind w:firstLine="48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951" w:type="dxa"/>
            <w:vAlign w:val="center"/>
          </w:tcPr>
          <w:p>
            <w:pPr>
              <w:spacing w:line="380" w:lineRule="exact"/>
              <w:ind w:firstLine="480"/>
              <w:rPr>
                <w:rFonts w:ascii="宋体" w:hAnsi="宋体" w:cs="宋体"/>
              </w:rPr>
            </w:pPr>
          </w:p>
        </w:tc>
        <w:tc>
          <w:tcPr>
            <w:tcW w:w="1559" w:type="dxa"/>
            <w:vAlign w:val="center"/>
          </w:tcPr>
          <w:p>
            <w:pPr>
              <w:spacing w:line="380" w:lineRule="exact"/>
              <w:ind w:firstLine="480"/>
              <w:rPr>
                <w:rFonts w:ascii="宋体" w:hAnsi="宋体" w:cs="宋体"/>
              </w:rPr>
            </w:pPr>
          </w:p>
        </w:tc>
        <w:tc>
          <w:tcPr>
            <w:tcW w:w="1560"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134" w:type="dxa"/>
            <w:vAlign w:val="center"/>
          </w:tcPr>
          <w:p>
            <w:pPr>
              <w:spacing w:line="380" w:lineRule="exact"/>
              <w:ind w:firstLine="48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951" w:type="dxa"/>
            <w:vAlign w:val="center"/>
          </w:tcPr>
          <w:p>
            <w:pPr>
              <w:spacing w:line="380" w:lineRule="exact"/>
              <w:ind w:firstLine="480"/>
              <w:rPr>
                <w:rFonts w:ascii="宋体" w:hAnsi="宋体" w:cs="宋体"/>
              </w:rPr>
            </w:pPr>
          </w:p>
        </w:tc>
        <w:tc>
          <w:tcPr>
            <w:tcW w:w="1559" w:type="dxa"/>
            <w:vAlign w:val="center"/>
          </w:tcPr>
          <w:p>
            <w:pPr>
              <w:spacing w:line="380" w:lineRule="exact"/>
              <w:ind w:firstLine="480"/>
              <w:rPr>
                <w:rFonts w:ascii="宋体" w:hAnsi="宋体" w:cs="宋体"/>
              </w:rPr>
            </w:pPr>
          </w:p>
        </w:tc>
        <w:tc>
          <w:tcPr>
            <w:tcW w:w="1560"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134" w:type="dxa"/>
            <w:vAlign w:val="center"/>
          </w:tcPr>
          <w:p>
            <w:pPr>
              <w:spacing w:line="380" w:lineRule="exact"/>
              <w:ind w:firstLine="48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951" w:type="dxa"/>
            <w:vAlign w:val="center"/>
          </w:tcPr>
          <w:p>
            <w:pPr>
              <w:spacing w:line="380" w:lineRule="exact"/>
              <w:ind w:firstLine="480"/>
              <w:rPr>
                <w:rFonts w:ascii="宋体" w:hAnsi="宋体" w:cs="宋体"/>
              </w:rPr>
            </w:pPr>
          </w:p>
        </w:tc>
        <w:tc>
          <w:tcPr>
            <w:tcW w:w="1559" w:type="dxa"/>
            <w:vAlign w:val="center"/>
          </w:tcPr>
          <w:p>
            <w:pPr>
              <w:spacing w:line="380" w:lineRule="exact"/>
              <w:ind w:firstLine="480"/>
              <w:rPr>
                <w:rFonts w:ascii="宋体" w:hAnsi="宋体" w:cs="宋体"/>
              </w:rPr>
            </w:pPr>
          </w:p>
        </w:tc>
        <w:tc>
          <w:tcPr>
            <w:tcW w:w="1560"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134" w:type="dxa"/>
            <w:vAlign w:val="center"/>
          </w:tcPr>
          <w:p>
            <w:pPr>
              <w:spacing w:line="380" w:lineRule="exact"/>
              <w:ind w:firstLine="48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951" w:type="dxa"/>
            <w:vAlign w:val="center"/>
          </w:tcPr>
          <w:p>
            <w:pPr>
              <w:spacing w:line="380" w:lineRule="exact"/>
              <w:ind w:firstLine="480"/>
              <w:rPr>
                <w:rFonts w:ascii="宋体" w:hAnsi="宋体" w:cs="宋体"/>
              </w:rPr>
            </w:pPr>
          </w:p>
        </w:tc>
        <w:tc>
          <w:tcPr>
            <w:tcW w:w="1559" w:type="dxa"/>
            <w:vAlign w:val="center"/>
          </w:tcPr>
          <w:p>
            <w:pPr>
              <w:spacing w:line="380" w:lineRule="exact"/>
              <w:ind w:firstLine="480"/>
              <w:rPr>
                <w:rFonts w:ascii="宋体" w:hAnsi="宋体" w:cs="宋体"/>
              </w:rPr>
            </w:pPr>
          </w:p>
        </w:tc>
        <w:tc>
          <w:tcPr>
            <w:tcW w:w="1560"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134" w:type="dxa"/>
            <w:vAlign w:val="center"/>
          </w:tcPr>
          <w:p>
            <w:pPr>
              <w:spacing w:line="380" w:lineRule="exact"/>
              <w:ind w:firstLine="48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951" w:type="dxa"/>
            <w:vAlign w:val="center"/>
          </w:tcPr>
          <w:p>
            <w:pPr>
              <w:spacing w:line="380" w:lineRule="exact"/>
              <w:ind w:firstLine="480"/>
              <w:rPr>
                <w:rFonts w:ascii="宋体" w:hAnsi="宋体" w:cs="宋体"/>
              </w:rPr>
            </w:pPr>
          </w:p>
        </w:tc>
        <w:tc>
          <w:tcPr>
            <w:tcW w:w="1559" w:type="dxa"/>
            <w:vAlign w:val="center"/>
          </w:tcPr>
          <w:p>
            <w:pPr>
              <w:spacing w:line="380" w:lineRule="exact"/>
              <w:ind w:firstLine="480"/>
              <w:rPr>
                <w:rFonts w:ascii="宋体" w:hAnsi="宋体" w:cs="宋体"/>
              </w:rPr>
            </w:pPr>
          </w:p>
        </w:tc>
        <w:tc>
          <w:tcPr>
            <w:tcW w:w="1560"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134" w:type="dxa"/>
            <w:vAlign w:val="center"/>
          </w:tcPr>
          <w:p>
            <w:pPr>
              <w:spacing w:line="380" w:lineRule="exact"/>
              <w:ind w:firstLine="48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951" w:type="dxa"/>
            <w:vAlign w:val="center"/>
          </w:tcPr>
          <w:p>
            <w:pPr>
              <w:spacing w:line="380" w:lineRule="exact"/>
              <w:ind w:firstLine="480"/>
              <w:rPr>
                <w:rFonts w:ascii="宋体" w:hAnsi="宋体" w:cs="宋体"/>
              </w:rPr>
            </w:pPr>
          </w:p>
        </w:tc>
        <w:tc>
          <w:tcPr>
            <w:tcW w:w="1559" w:type="dxa"/>
            <w:vAlign w:val="center"/>
          </w:tcPr>
          <w:p>
            <w:pPr>
              <w:spacing w:line="380" w:lineRule="exact"/>
              <w:ind w:firstLine="480"/>
              <w:rPr>
                <w:rFonts w:ascii="宋体" w:hAnsi="宋体" w:cs="宋体"/>
              </w:rPr>
            </w:pPr>
          </w:p>
        </w:tc>
        <w:tc>
          <w:tcPr>
            <w:tcW w:w="1560"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701" w:type="dxa"/>
            <w:vAlign w:val="center"/>
          </w:tcPr>
          <w:p>
            <w:pPr>
              <w:spacing w:line="380" w:lineRule="exact"/>
              <w:ind w:firstLine="480"/>
              <w:rPr>
                <w:rFonts w:ascii="宋体" w:hAnsi="宋体" w:cs="宋体"/>
              </w:rPr>
            </w:pPr>
          </w:p>
        </w:tc>
        <w:tc>
          <w:tcPr>
            <w:tcW w:w="1134" w:type="dxa"/>
            <w:vAlign w:val="center"/>
          </w:tcPr>
          <w:p>
            <w:pPr>
              <w:spacing w:line="380" w:lineRule="exact"/>
              <w:ind w:firstLine="480"/>
              <w:rPr>
                <w:rFonts w:ascii="宋体" w:hAnsi="宋体" w:cs="宋体"/>
              </w:rPr>
            </w:pPr>
          </w:p>
        </w:tc>
      </w:tr>
    </w:tbl>
    <w:p>
      <w:pPr>
        <w:spacing w:line="420" w:lineRule="exact"/>
        <w:ind w:firstLine="235" w:firstLineChars="98"/>
        <w:rPr>
          <w:rFonts w:ascii="宋体" w:hAnsi="宋体" w:cs="宋体"/>
          <w:b/>
          <w:bCs/>
          <w:sz w:val="32"/>
          <w:szCs w:val="32"/>
        </w:rPr>
      </w:pPr>
      <w:r>
        <w:rPr>
          <w:rFonts w:hint="eastAsia" w:ascii="宋体" w:hAnsi="宋体" w:cs="宋体"/>
          <w:szCs w:val="24"/>
        </w:rPr>
        <w:t>注：应附</w:t>
      </w:r>
      <w:r>
        <w:rPr>
          <w:rFonts w:hint="eastAsia" w:ascii="宋体" w:hAnsi="宋体" w:cs="宋体"/>
          <w:bCs/>
          <w:szCs w:val="21"/>
        </w:rPr>
        <w:t>项目合同及验收合格证明扫描件</w:t>
      </w:r>
      <w:r>
        <w:rPr>
          <w:rFonts w:hint="eastAsia" w:ascii="宋体" w:hAnsi="宋体" w:cs="宋体"/>
          <w:szCs w:val="24"/>
        </w:rPr>
        <w:t>并加盖投标人CA公章。</w:t>
      </w:r>
    </w:p>
    <w:p>
      <w:pPr>
        <w:spacing w:line="420" w:lineRule="exact"/>
        <w:ind w:firstLine="315" w:firstLineChars="98"/>
        <w:jc w:val="center"/>
        <w:rPr>
          <w:rFonts w:ascii="宋体" w:hAnsi="宋体" w:cs="宋体"/>
          <w:b/>
          <w:bCs/>
          <w:sz w:val="32"/>
          <w:szCs w:val="32"/>
        </w:rPr>
      </w:pPr>
    </w:p>
    <w:p>
      <w:pPr>
        <w:spacing w:line="300" w:lineRule="auto"/>
        <w:ind w:firstLine="3600" w:firstLineChars="1500"/>
        <w:rPr>
          <w:rFonts w:ascii="宋体" w:hAnsi="宋体" w:cs="宋体"/>
          <w:szCs w:val="24"/>
        </w:rPr>
      </w:pPr>
      <w:r>
        <w:rPr>
          <w:rFonts w:hint="eastAsia" w:ascii="宋体" w:hAnsi="宋体" w:cs="宋体"/>
          <w:szCs w:val="24"/>
        </w:rPr>
        <w:t>法定代表人或授权代表</w:t>
      </w:r>
      <w:r>
        <w:rPr>
          <w:rFonts w:hint="eastAsia" w:ascii="宋体" w:hAnsi="宋体" w:cs="宋体"/>
          <w:spacing w:val="20"/>
          <w:szCs w:val="24"/>
        </w:rPr>
        <w:t>签字</w:t>
      </w:r>
      <w:r>
        <w:rPr>
          <w:rFonts w:hint="eastAsia" w:ascii="宋体" w:hAnsi="宋体" w:cs="宋体"/>
          <w:szCs w:val="24"/>
        </w:rPr>
        <w:t>（或盖章）</w:t>
      </w:r>
      <w:r>
        <w:rPr>
          <w:rFonts w:hint="eastAsia" w:ascii="宋体" w:hAnsi="宋体" w:cs="宋体"/>
          <w:spacing w:val="20"/>
          <w:szCs w:val="24"/>
        </w:rPr>
        <w:t>：</w:t>
      </w:r>
      <w:r>
        <w:rPr>
          <w:rFonts w:hint="eastAsia" w:ascii="宋体" w:hAnsi="宋体" w:cs="宋体"/>
          <w:szCs w:val="24"/>
        </w:rPr>
        <w:t>___________</w:t>
      </w:r>
      <w:r>
        <w:rPr>
          <w:rFonts w:hint="eastAsia" w:ascii="宋体" w:hAnsi="宋体" w:cs="宋体"/>
          <w:spacing w:val="20"/>
          <w:szCs w:val="24"/>
          <w:u w:val="single"/>
        </w:rPr>
        <w:t xml:space="preserve">      </w:t>
      </w:r>
      <w:r>
        <w:rPr>
          <w:rFonts w:hint="eastAsia" w:ascii="宋体" w:hAnsi="宋体" w:cs="宋体"/>
          <w:szCs w:val="24"/>
          <w:u w:val="single"/>
        </w:rPr>
        <w:t xml:space="preserve"> </w:t>
      </w:r>
    </w:p>
    <w:p>
      <w:pPr>
        <w:spacing w:line="300" w:lineRule="auto"/>
        <w:ind w:firstLine="5280" w:firstLineChars="2200"/>
        <w:rPr>
          <w:rFonts w:ascii="宋体" w:hAnsi="宋体" w:cs="宋体"/>
          <w:szCs w:val="24"/>
        </w:rPr>
      </w:pPr>
      <w:r>
        <w:rPr>
          <w:rFonts w:hint="eastAsia" w:ascii="宋体" w:hAnsi="宋体" w:cs="宋体"/>
          <w:szCs w:val="24"/>
        </w:rPr>
        <w:t>投标人（盖章）：__________________</w:t>
      </w:r>
    </w:p>
    <w:p>
      <w:pPr>
        <w:spacing w:line="300" w:lineRule="auto"/>
        <w:ind w:firstLine="480"/>
        <w:rPr>
          <w:rFonts w:ascii="宋体" w:hAnsi="宋体" w:cs="宋体"/>
          <w:szCs w:val="24"/>
        </w:rPr>
      </w:pPr>
      <w:r>
        <w:rPr>
          <w:rFonts w:hint="eastAsia" w:ascii="宋体" w:hAnsi="宋体" w:cs="宋体"/>
          <w:szCs w:val="24"/>
        </w:rPr>
        <w:t xml:space="preserve">                                        日    期：_____年____月____日</w:t>
      </w:r>
    </w:p>
    <w:p>
      <w:pPr>
        <w:rPr>
          <w:rFonts w:hint="eastAsia" w:ascii="宋体" w:hAnsi="宋体" w:cs="宋体"/>
          <w:b/>
          <w:bCs/>
          <w:color w:val="000000"/>
          <w:sz w:val="32"/>
          <w:szCs w:val="32"/>
        </w:rPr>
      </w:pPr>
      <w:r>
        <w:rPr>
          <w:rFonts w:hint="eastAsia" w:ascii="宋体" w:hAnsi="宋体" w:cs="宋体"/>
          <w:b/>
          <w:bCs/>
          <w:color w:val="000000"/>
          <w:sz w:val="32"/>
          <w:szCs w:val="32"/>
        </w:rPr>
        <w:br w:type="page"/>
      </w:r>
    </w:p>
    <w:p>
      <w:pPr>
        <w:snapToGrid w:val="0"/>
        <w:spacing w:before="100" w:beforeAutospacing="1" w:after="100" w:afterAutospacing="1" w:line="276" w:lineRule="auto"/>
        <w:ind w:firstLine="643"/>
        <w:jc w:val="center"/>
        <w:rPr>
          <w:rFonts w:ascii="宋体" w:hAnsi="宋体" w:cs="宋体"/>
          <w:b/>
          <w:bCs/>
          <w:color w:val="000000"/>
          <w:sz w:val="32"/>
          <w:szCs w:val="32"/>
        </w:rPr>
      </w:pPr>
      <w:r>
        <w:rPr>
          <w:rFonts w:hint="eastAsia" w:ascii="宋体" w:hAnsi="宋体" w:cs="宋体"/>
          <w:b/>
          <w:bCs/>
          <w:color w:val="000000"/>
          <w:sz w:val="32"/>
          <w:szCs w:val="32"/>
        </w:rPr>
        <w:t>十四、投标函格式</w:t>
      </w:r>
    </w:p>
    <w:p>
      <w:pPr>
        <w:snapToGrid w:val="0"/>
        <w:spacing w:before="100" w:beforeAutospacing="1" w:after="100" w:afterAutospacing="1" w:line="276" w:lineRule="auto"/>
        <w:ind w:firstLine="602"/>
        <w:jc w:val="center"/>
        <w:rPr>
          <w:rFonts w:ascii="宋体" w:hAnsi="宋体" w:cs="宋体"/>
          <w:b/>
          <w:bCs/>
          <w:color w:val="000000"/>
          <w:sz w:val="30"/>
          <w:szCs w:val="30"/>
        </w:rPr>
      </w:pPr>
      <w:r>
        <w:rPr>
          <w:rFonts w:hint="eastAsia" w:ascii="宋体" w:hAnsi="宋体" w:cs="宋体"/>
          <w:b/>
          <w:bCs/>
          <w:color w:val="000000"/>
          <w:sz w:val="30"/>
          <w:szCs w:val="30"/>
        </w:rPr>
        <w:t>投 标 函</w:t>
      </w:r>
    </w:p>
    <w:p>
      <w:pPr>
        <w:snapToGrid w:val="0"/>
        <w:spacing w:before="100" w:beforeAutospacing="1" w:after="100" w:afterAutospacing="1" w:line="276" w:lineRule="auto"/>
        <w:ind w:firstLine="480"/>
        <w:rPr>
          <w:rFonts w:ascii="宋体" w:hAnsi="宋体" w:cs="宋体"/>
          <w:color w:val="000000"/>
          <w:szCs w:val="24"/>
        </w:rPr>
      </w:pPr>
      <w:r>
        <w:rPr>
          <w:rFonts w:hint="eastAsia" w:ascii="宋体" w:hAnsi="宋体" w:cs="宋体"/>
          <w:color w:val="000000"/>
          <w:szCs w:val="24"/>
        </w:rPr>
        <w:t>致：__________________（代理机构名称）：</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根据贵方为____________________项目的招标公告/投标邀请书</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（项目编号：________________），签字代表________________（全名）经正式授权并代表投标人________________（投标人名称）提交投标文件。</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据此函，签字代表宣布同意如下：</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1.投标人已详细审查全部“招标文件”，包括修改文件（如有的话）以及全部参考资料和有关附件，已经了解我方对于招标文件、采购过程、采购结果有依法进行询问、质疑、投诉的权利及相关渠道和要求。</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2.投标人在投标之前已经与贵方进行了充分的沟通，完全理解并接受招标文件的各项规定和要求，对招标文件的合理性、合法性不再有异议。</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3.本投标有效期自开标日起</w:t>
      </w:r>
      <w:r>
        <w:rPr>
          <w:rFonts w:hint="eastAsia" w:ascii="宋体" w:hAnsi="宋体" w:cs="宋体"/>
          <w:color w:val="000000"/>
          <w:szCs w:val="24"/>
          <w:u w:val="single"/>
        </w:rPr>
        <w:t xml:space="preserve"> 90</w:t>
      </w:r>
      <w:r>
        <w:rPr>
          <w:rFonts w:hint="eastAsia" w:ascii="宋体" w:hAnsi="宋体" w:cs="宋体"/>
          <w:color w:val="000000"/>
          <w:szCs w:val="24"/>
        </w:rPr>
        <w:t>个日历日。</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4.如中标，本投标文件至本项目合同履行完毕止均保持有效，本投标人将按“招标文件”及政府采购法律、法规的规定履行合同责任和义务。</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5.投标人同意按照贵方要求提供与投标有关的一切数据或资料。</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6.与本投标有关的一切正式往来信函请寄：</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地址：</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color w:val="000000"/>
          <w:szCs w:val="24"/>
        </w:rPr>
        <w:t>邮编：__________ 电话：______________</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传真：______________投标人代表姓名 ___________职务：</w:t>
      </w:r>
      <w:r>
        <w:rPr>
          <w:rFonts w:ascii="宋体" w:hAnsi="宋体" w:cs="宋体"/>
          <w:szCs w:val="24"/>
          <w:u w:val="none"/>
        </w:rPr>
        <w:t>______________</w:t>
      </w:r>
      <w:r>
        <w:rPr>
          <w:rFonts w:hint="eastAsia" w:ascii="宋体" w:hAnsi="宋体" w:cs="宋体"/>
          <w:color w:val="000000"/>
          <w:szCs w:val="24"/>
          <w:u w:val="single"/>
        </w:rPr>
        <w:t xml:space="preserve"> </w:t>
      </w:r>
    </w:p>
    <w:p>
      <w:pPr>
        <w:snapToGrid w:val="0"/>
        <w:spacing w:line="276" w:lineRule="auto"/>
        <w:ind w:firstLine="480"/>
        <w:rPr>
          <w:rFonts w:ascii="宋体" w:hAnsi="宋体" w:cs="宋体"/>
          <w:color w:val="000000"/>
          <w:szCs w:val="24"/>
        </w:rPr>
      </w:pPr>
      <w:r>
        <w:rPr>
          <w:rFonts w:hint="eastAsia" w:ascii="宋体" w:hAnsi="宋体" w:cs="宋体"/>
          <w:color w:val="000000"/>
          <w:szCs w:val="24"/>
        </w:rPr>
        <w:t>投标人名称(公章):___________________</w:t>
      </w:r>
    </w:p>
    <w:p>
      <w:pPr>
        <w:snapToGrid w:val="0"/>
        <w:spacing w:line="276" w:lineRule="auto"/>
        <w:ind w:firstLine="480"/>
        <w:rPr>
          <w:rFonts w:ascii="宋体" w:hAnsi="宋体" w:cs="宋体"/>
          <w:color w:val="000000"/>
          <w:szCs w:val="24"/>
          <w:u w:val="none"/>
        </w:rPr>
      </w:pPr>
      <w:r>
        <w:rPr>
          <w:rFonts w:hint="eastAsia" w:ascii="宋体" w:hAnsi="宋体" w:cs="宋体"/>
          <w:color w:val="000000"/>
          <w:szCs w:val="24"/>
        </w:rPr>
        <w:t>开户银行：</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color w:val="000000"/>
          <w:szCs w:val="24"/>
        </w:rPr>
        <w:t xml:space="preserve"> 银行帐号：</w:t>
      </w:r>
      <w:r>
        <w:rPr>
          <w:rFonts w:hint="eastAsia" w:ascii="宋体" w:hAnsi="宋体" w:cs="宋体"/>
          <w:szCs w:val="24"/>
          <w:u w:val="none"/>
        </w:rPr>
        <w:t>_</w:t>
      </w:r>
      <w:r>
        <w:rPr>
          <w:rFonts w:ascii="宋体" w:hAnsi="宋体" w:cs="宋体"/>
          <w:szCs w:val="24"/>
          <w:u w:val="none"/>
        </w:rPr>
        <w:t>______________________</w:t>
      </w:r>
      <w:r>
        <w:rPr>
          <w:rFonts w:hint="eastAsia" w:ascii="宋体" w:hAnsi="宋体" w:cs="宋体"/>
          <w:color w:val="000000"/>
          <w:szCs w:val="24"/>
          <w:u w:val="none"/>
        </w:rPr>
        <w:t xml:space="preserve"> </w:t>
      </w:r>
    </w:p>
    <w:p>
      <w:pPr>
        <w:snapToGrid w:val="0"/>
        <w:spacing w:before="100" w:beforeAutospacing="1" w:after="100" w:afterAutospacing="1" w:line="276" w:lineRule="auto"/>
        <w:ind w:firstLine="480"/>
        <w:rPr>
          <w:rFonts w:ascii="宋体" w:hAnsi="宋体" w:cs="宋体"/>
          <w:color w:val="000000"/>
          <w:szCs w:val="24"/>
        </w:rPr>
      </w:pPr>
      <w:r>
        <w:rPr>
          <w:rFonts w:hint="eastAsia" w:ascii="宋体" w:hAnsi="宋体" w:cs="宋体"/>
          <w:color w:val="000000"/>
          <w:szCs w:val="24"/>
        </w:rPr>
        <w:t>法定代表人或授权代表签字（或盖章）:___________日期:_____年___月___日</w:t>
      </w:r>
    </w:p>
    <w:p>
      <w:pPr>
        <w:snapToGrid w:val="0"/>
        <w:spacing w:before="100" w:beforeAutospacing="1" w:after="100" w:afterAutospacing="1" w:line="276" w:lineRule="auto"/>
        <w:ind w:firstLine="480"/>
        <w:jc w:val="center"/>
        <w:rPr>
          <w:rFonts w:ascii="宋体" w:hAnsi="宋体" w:cs="宋体"/>
          <w:color w:val="000000"/>
          <w:szCs w:val="24"/>
        </w:rPr>
      </w:pPr>
      <w:r>
        <w:rPr>
          <w:rFonts w:hint="eastAsia" w:ascii="宋体" w:hAnsi="宋体" w:cs="宋体"/>
          <w:color w:val="000000"/>
          <w:szCs w:val="24"/>
        </w:rPr>
        <w:br w:type="page"/>
      </w:r>
    </w:p>
    <w:p>
      <w:pPr>
        <w:snapToGrid w:val="0"/>
        <w:spacing w:before="100" w:beforeAutospacing="1" w:after="100" w:afterAutospacing="1" w:line="276" w:lineRule="auto"/>
        <w:ind w:firstLine="643"/>
        <w:jc w:val="center"/>
        <w:rPr>
          <w:rFonts w:ascii="宋体" w:hAnsi="宋体" w:cs="宋体"/>
          <w:b/>
          <w:bCs/>
          <w:sz w:val="32"/>
          <w:szCs w:val="32"/>
        </w:rPr>
      </w:pPr>
      <w:r>
        <w:rPr>
          <w:rFonts w:hint="eastAsia" w:ascii="宋体" w:hAnsi="宋体" w:cs="宋体"/>
          <w:b/>
          <w:bCs/>
          <w:sz w:val="32"/>
          <w:szCs w:val="32"/>
        </w:rPr>
        <w:t>十五、开标一览表格式</w:t>
      </w:r>
    </w:p>
    <w:p>
      <w:pPr>
        <w:snapToGrid w:val="0"/>
        <w:spacing w:before="100" w:beforeAutospacing="1" w:after="100" w:afterAutospacing="1" w:line="276" w:lineRule="auto"/>
        <w:ind w:firstLine="643"/>
        <w:jc w:val="center"/>
        <w:rPr>
          <w:rFonts w:ascii="宋体" w:hAnsi="宋体" w:cs="宋体"/>
          <w:b/>
          <w:bCs/>
          <w:color w:val="000000"/>
          <w:sz w:val="32"/>
          <w:szCs w:val="32"/>
        </w:rPr>
      </w:pPr>
      <w:r>
        <w:rPr>
          <w:rFonts w:hint="eastAsia" w:ascii="宋体" w:hAnsi="宋体" w:cs="宋体"/>
          <w:b/>
          <w:bCs/>
          <w:color w:val="000000"/>
          <w:sz w:val="32"/>
          <w:szCs w:val="32"/>
        </w:rPr>
        <w:t>开标一览表</w:t>
      </w:r>
    </w:p>
    <w:p>
      <w:pPr>
        <w:spacing w:before="120" w:beforeLines="50"/>
        <w:ind w:firstLine="480"/>
        <w:rPr>
          <w:rFonts w:ascii="宋体" w:hAnsi="宋体" w:cs="宋体"/>
          <w:color w:val="000000"/>
          <w:szCs w:val="24"/>
          <w:u w:val="single"/>
        </w:rPr>
      </w:pPr>
      <w:r>
        <w:rPr>
          <w:rFonts w:hint="eastAsia" w:ascii="宋体" w:hAnsi="宋体" w:cs="宋体"/>
          <w:color w:val="000000"/>
          <w:szCs w:val="24"/>
        </w:rPr>
        <w:t>投标单位名称（盖章）：__________________</w:t>
      </w:r>
    </w:p>
    <w:p>
      <w:pPr>
        <w:spacing w:before="120" w:beforeLines="50"/>
        <w:ind w:firstLine="480"/>
        <w:rPr>
          <w:rFonts w:ascii="宋体" w:hAnsi="宋体" w:cs="宋体"/>
          <w:color w:val="000000"/>
          <w:szCs w:val="24"/>
          <w:u w:val="single"/>
        </w:rPr>
      </w:pPr>
      <w:r>
        <w:rPr>
          <w:rFonts w:hint="eastAsia" w:ascii="宋体" w:hAnsi="宋体" w:cs="宋体"/>
          <w:color w:val="000000"/>
          <w:szCs w:val="24"/>
        </w:rPr>
        <w:t>项目编号：__________________</w:t>
      </w:r>
    </w:p>
    <w:p>
      <w:pPr>
        <w:adjustRightInd w:val="0"/>
        <w:spacing w:before="120" w:beforeLines="50"/>
        <w:ind w:firstLine="0" w:firstLineChars="0"/>
        <w:rPr>
          <w:rFonts w:ascii="宋体" w:hAnsi="宋体" w:cs="宋体"/>
          <w:color w:val="000000"/>
          <w:szCs w:val="24"/>
        </w:rPr>
      </w:pPr>
      <w:r>
        <w:rPr>
          <w:rFonts w:hint="eastAsia" w:ascii="宋体" w:hAnsi="宋体" w:cs="宋体"/>
          <w:color w:val="000000"/>
          <w:szCs w:val="24"/>
        </w:rPr>
        <w:t xml:space="preserve"> </w:t>
      </w:r>
    </w:p>
    <w:p>
      <w:pPr>
        <w:adjustRightInd w:val="0"/>
        <w:spacing w:before="120" w:beforeLines="50"/>
        <w:ind w:firstLine="480"/>
        <w:jc w:val="right"/>
        <w:rPr>
          <w:rFonts w:ascii="宋体" w:hAnsi="宋体" w:cs="宋体"/>
          <w:color w:val="000000"/>
          <w:szCs w:val="24"/>
        </w:rPr>
      </w:pPr>
      <w:r>
        <w:rPr>
          <w:rFonts w:hint="eastAsia" w:ascii="宋体" w:hAnsi="宋体" w:cs="宋体"/>
          <w:color w:val="000000"/>
          <w:szCs w:val="24"/>
        </w:rPr>
        <w:t xml:space="preserve"> 报价单位：元人民币</w:t>
      </w:r>
    </w:p>
    <w:tbl>
      <w:tblPr>
        <w:tblStyle w:val="4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0"/>
        <w:gridCol w:w="68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2260" w:type="dxa"/>
            <w:vAlign w:val="center"/>
          </w:tcPr>
          <w:p>
            <w:pPr>
              <w:spacing w:line="380" w:lineRule="exact"/>
              <w:ind w:firstLine="0" w:firstLineChars="0"/>
              <w:jc w:val="center"/>
              <w:rPr>
                <w:rFonts w:ascii="宋体" w:hAnsi="宋体"/>
                <w:b/>
                <w:szCs w:val="24"/>
              </w:rPr>
            </w:pPr>
            <w:r>
              <w:rPr>
                <w:rFonts w:hint="eastAsia" w:ascii="宋体" w:hAnsi="宋体"/>
                <w:b/>
                <w:szCs w:val="24"/>
              </w:rPr>
              <w:t>项目名称</w:t>
            </w:r>
          </w:p>
        </w:tc>
        <w:tc>
          <w:tcPr>
            <w:tcW w:w="6852" w:type="dxa"/>
            <w:vAlign w:val="center"/>
          </w:tcPr>
          <w:p>
            <w:pPr>
              <w:spacing w:line="380" w:lineRule="exact"/>
              <w:ind w:firstLine="0" w:firstLineChars="0"/>
              <w:rPr>
                <w:rFonts w:hint="eastAsia" w:ascii="宋体" w:hAnsi="宋体" w:eastAsia="宋体" w:cs="宋体"/>
                <w:b/>
                <w:color w:val="000000"/>
                <w:szCs w:val="24"/>
                <w:lang w:eastAsia="zh-CN"/>
              </w:rPr>
            </w:pPr>
            <w:r>
              <w:rPr>
                <w:rFonts w:hint="eastAsia" w:ascii="宋体" w:hAnsi="宋体"/>
                <w:b/>
                <w:szCs w:val="24"/>
                <w:lang w:eastAsia="zh-CN"/>
              </w:rPr>
              <w:t>嘉善技师学院（筹）教学用家具采购项目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2260" w:type="dxa"/>
            <w:vAlign w:val="center"/>
          </w:tcPr>
          <w:p>
            <w:pPr>
              <w:spacing w:line="380" w:lineRule="exact"/>
              <w:ind w:firstLine="0" w:firstLineChars="0"/>
              <w:jc w:val="center"/>
              <w:rPr>
                <w:rFonts w:ascii="宋体" w:hAnsi="宋体"/>
                <w:b/>
                <w:szCs w:val="24"/>
              </w:rPr>
            </w:pPr>
            <w:r>
              <w:rPr>
                <w:rFonts w:hint="eastAsia" w:ascii="宋体" w:hAnsi="宋体"/>
                <w:b/>
                <w:szCs w:val="24"/>
              </w:rPr>
              <w:t>投标总价</w:t>
            </w:r>
          </w:p>
        </w:tc>
        <w:tc>
          <w:tcPr>
            <w:tcW w:w="6852" w:type="dxa"/>
            <w:vAlign w:val="center"/>
          </w:tcPr>
          <w:p>
            <w:pPr>
              <w:spacing w:line="380" w:lineRule="exact"/>
              <w:ind w:firstLine="241" w:firstLineChars="100"/>
              <w:jc w:val="left"/>
              <w:rPr>
                <w:rFonts w:ascii="宋体" w:hAnsi="宋体"/>
                <w:b/>
                <w:szCs w:val="24"/>
              </w:rPr>
            </w:pPr>
            <w:r>
              <w:rPr>
                <w:rFonts w:hint="eastAsia" w:ascii="宋体" w:hAnsi="宋体"/>
                <w:b/>
                <w:szCs w:val="24"/>
              </w:rPr>
              <w:t>大写：人民币</w:t>
            </w:r>
          </w:p>
          <w:p>
            <w:pPr>
              <w:spacing w:line="380" w:lineRule="exact"/>
              <w:ind w:firstLine="241" w:firstLineChars="100"/>
              <w:jc w:val="left"/>
              <w:rPr>
                <w:rFonts w:ascii="宋体" w:hAnsi="宋体"/>
                <w:b/>
                <w:szCs w:val="24"/>
              </w:rPr>
            </w:pPr>
          </w:p>
          <w:p>
            <w:pPr>
              <w:spacing w:line="380" w:lineRule="exact"/>
              <w:ind w:firstLine="241" w:firstLineChars="100"/>
              <w:jc w:val="left"/>
              <w:rPr>
                <w:rFonts w:ascii="宋体" w:hAnsi="宋体"/>
                <w:b/>
                <w:szCs w:val="24"/>
              </w:rPr>
            </w:pPr>
            <w:r>
              <w:rPr>
                <w:rFonts w:hint="eastAsia" w:ascii="宋体" w:hAnsi="宋体"/>
                <w:b/>
                <w:szCs w:val="24"/>
              </w:rPr>
              <w:t>小写：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2260" w:type="dxa"/>
            <w:vAlign w:val="center"/>
          </w:tcPr>
          <w:p>
            <w:pPr>
              <w:spacing w:line="380" w:lineRule="exact"/>
              <w:ind w:firstLine="0" w:firstLineChars="0"/>
              <w:jc w:val="center"/>
              <w:rPr>
                <w:rFonts w:ascii="宋体" w:hAnsi="宋体"/>
                <w:b/>
                <w:szCs w:val="24"/>
              </w:rPr>
            </w:pPr>
            <w:r>
              <w:rPr>
                <w:rFonts w:hint="eastAsia" w:ascii="宋体" w:hAnsi="宋体"/>
                <w:b/>
                <w:szCs w:val="24"/>
              </w:rPr>
              <w:t>交货期</w:t>
            </w:r>
          </w:p>
        </w:tc>
        <w:tc>
          <w:tcPr>
            <w:tcW w:w="6852" w:type="dxa"/>
            <w:vAlign w:val="center"/>
          </w:tcPr>
          <w:p>
            <w:pPr>
              <w:spacing w:line="520" w:lineRule="exact"/>
              <w:ind w:firstLine="0" w:firstLineChars="0"/>
              <w:rPr>
                <w:rFonts w:ascii="宋体" w:hAnsi="宋体"/>
                <w:b/>
                <w:szCs w:val="24"/>
              </w:rPr>
            </w:pPr>
            <w:r>
              <w:rPr>
                <w:rFonts w:hint="eastAsia" w:ascii="宋体" w:hAnsi="宋体" w:cs="新宋体"/>
                <w:color w:val="000000" w:themeColor="text1"/>
                <w14:textFill>
                  <w14:solidFill>
                    <w14:schemeClr w14:val="tx1"/>
                  </w14:solidFill>
                </w14:textFill>
              </w:rPr>
              <w:t>合同签订后待采购人发出供货通知单起</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新宋体"/>
                <w:color w:val="000000" w:themeColor="text1"/>
                <w14:textFill>
                  <w14:solidFill>
                    <w14:schemeClr w14:val="tx1"/>
                  </w14:solidFill>
                </w14:textFill>
              </w:rPr>
              <w:t>日内送货到采购人指定地点并完成安装。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2260" w:type="dxa"/>
            <w:vAlign w:val="center"/>
          </w:tcPr>
          <w:p>
            <w:pPr>
              <w:spacing w:line="380" w:lineRule="exact"/>
              <w:ind w:firstLine="0" w:firstLineChars="0"/>
              <w:jc w:val="center"/>
              <w:rPr>
                <w:rFonts w:ascii="宋体" w:hAnsi="宋体"/>
                <w:b/>
                <w:szCs w:val="24"/>
              </w:rPr>
            </w:pPr>
            <w:r>
              <w:rPr>
                <w:rFonts w:hint="eastAsia" w:ascii="宋体" w:hAnsi="宋体"/>
                <w:b/>
                <w:szCs w:val="24"/>
              </w:rPr>
              <w:t>质保期</w:t>
            </w:r>
          </w:p>
        </w:tc>
        <w:tc>
          <w:tcPr>
            <w:tcW w:w="6852" w:type="dxa"/>
            <w:vAlign w:val="center"/>
          </w:tcPr>
          <w:p>
            <w:pPr>
              <w:spacing w:line="520" w:lineRule="exact"/>
              <w:ind w:firstLine="0" w:firstLineChars="0"/>
              <w:rPr>
                <w:rFonts w:ascii="宋体" w:hAnsi="宋体" w:cs="宋体"/>
                <w:b/>
                <w:bCs/>
                <w:szCs w:val="24"/>
              </w:rPr>
            </w:pPr>
            <w:r>
              <w:rPr>
                <w:rFonts w:hint="eastAsia" w:ascii="宋体" w:hAnsi="宋体" w:cs="新宋体"/>
                <w:color w:val="000000" w:themeColor="text1"/>
                <w14:textFill>
                  <w14:solidFill>
                    <w14:schemeClr w14:val="tx1"/>
                  </w14:solidFill>
                </w14:textFill>
              </w:rPr>
              <w:t>所有家具的质保期为</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新宋体"/>
                <w:color w:val="000000" w:themeColor="text1"/>
                <w14:textFill>
                  <w14:solidFill>
                    <w14:schemeClr w14:val="tx1"/>
                  </w14:solidFill>
                </w14:textFill>
              </w:rPr>
              <w:t>年，在质保期内，如在正常使用过程中出现的质量问题，供应商须负责免费维修或调换。</w:t>
            </w:r>
          </w:p>
        </w:tc>
      </w:tr>
    </w:tbl>
    <w:p>
      <w:pPr>
        <w:adjustRightInd w:val="0"/>
        <w:ind w:firstLine="588" w:firstLineChars="245"/>
        <w:contextualSpacing/>
        <w:rPr>
          <w:rFonts w:ascii="宋体" w:hAnsi="宋体" w:cs="宋体"/>
          <w:szCs w:val="24"/>
        </w:rPr>
      </w:pPr>
      <w:r>
        <w:rPr>
          <w:rFonts w:hint="eastAsia" w:ascii="宋体" w:hAnsi="宋体" w:cs="宋体"/>
          <w:bCs/>
          <w:szCs w:val="24"/>
        </w:rPr>
        <w:t>注</w:t>
      </w:r>
      <w:r>
        <w:rPr>
          <w:rFonts w:hint="eastAsia" w:ascii="宋体" w:hAnsi="宋体" w:cs="宋体"/>
          <w:szCs w:val="24"/>
        </w:rPr>
        <w:t>：报价一经涂改，应在涂改处加盖单位公章或者由法定代表人或被授权人签字或盖章，否则其投标作无效标处理。</w:t>
      </w:r>
    </w:p>
    <w:p>
      <w:pPr>
        <w:spacing w:line="300" w:lineRule="auto"/>
        <w:ind w:firstLine="480"/>
        <w:rPr>
          <w:rFonts w:ascii="宋体" w:hAnsi="宋体" w:cs="宋体"/>
          <w:szCs w:val="24"/>
        </w:rPr>
      </w:pPr>
    </w:p>
    <w:p>
      <w:pPr>
        <w:tabs>
          <w:tab w:val="left" w:pos="1418"/>
        </w:tabs>
        <w:ind w:firstLine="3360" w:firstLineChars="1400"/>
        <w:rPr>
          <w:rFonts w:ascii="宋体" w:hAnsi="宋体" w:cs="宋体"/>
          <w:color w:val="000000"/>
          <w:szCs w:val="24"/>
        </w:rPr>
      </w:pPr>
    </w:p>
    <w:p>
      <w:pPr>
        <w:ind w:firstLine="2880" w:firstLineChars="1200"/>
        <w:contextualSpacing/>
        <w:rPr>
          <w:rFonts w:hint="eastAsia" w:ascii="宋体" w:hAnsi="宋体" w:eastAsia="宋体" w:cs="宋体"/>
          <w:color w:val="000000"/>
          <w:spacing w:val="20"/>
          <w:szCs w:val="24"/>
          <w:u w:val="single"/>
          <w:lang w:eastAsia="zh-CN"/>
        </w:rPr>
      </w:pPr>
      <w:r>
        <w:rPr>
          <w:rFonts w:hint="eastAsia" w:ascii="宋体" w:hAnsi="宋体" w:cs="宋体"/>
          <w:color w:val="000000"/>
          <w:szCs w:val="24"/>
        </w:rPr>
        <w:t>法定代表人或授权代表</w:t>
      </w:r>
      <w:r>
        <w:rPr>
          <w:rFonts w:hint="eastAsia" w:ascii="宋体" w:hAnsi="宋体" w:cs="宋体"/>
          <w:color w:val="000000"/>
          <w:spacing w:val="20"/>
          <w:szCs w:val="24"/>
        </w:rPr>
        <w:t>签名</w:t>
      </w:r>
      <w:r>
        <w:rPr>
          <w:rFonts w:hint="eastAsia" w:ascii="宋体" w:hAnsi="宋体" w:cs="宋体"/>
          <w:color w:val="000000"/>
          <w:szCs w:val="24"/>
        </w:rPr>
        <w:t>（或盖章）</w:t>
      </w:r>
      <w:r>
        <w:rPr>
          <w:rFonts w:hint="eastAsia" w:ascii="宋体" w:hAnsi="宋体" w:cs="宋体"/>
          <w:spacing w:val="20"/>
          <w:szCs w:val="24"/>
        </w:rPr>
        <w:t>：</w:t>
      </w:r>
      <w:r>
        <w:rPr>
          <w:rFonts w:hint="eastAsia" w:ascii="宋体" w:hAnsi="宋体" w:cs="宋体"/>
          <w:szCs w:val="24"/>
        </w:rPr>
        <w:t>_________________</w:t>
      </w:r>
    </w:p>
    <w:p>
      <w:pPr>
        <w:snapToGrid w:val="0"/>
        <w:spacing w:before="100" w:beforeAutospacing="1" w:after="100" w:afterAutospacing="1" w:line="276" w:lineRule="auto"/>
        <w:ind w:firstLine="6160" w:firstLineChars="2200"/>
        <w:rPr>
          <w:rFonts w:ascii="宋体" w:hAnsi="宋体" w:cs="宋体"/>
          <w:color w:val="000000"/>
          <w:spacing w:val="20"/>
          <w:szCs w:val="24"/>
          <w:u w:val="single"/>
        </w:rPr>
        <w:sectPr>
          <w:headerReference r:id="rId17" w:type="default"/>
          <w:pgSz w:w="11906" w:h="16838"/>
          <w:pgMar w:top="1418" w:right="1077" w:bottom="1418" w:left="1077" w:header="851" w:footer="851" w:gutter="340"/>
          <w:pgNumType w:fmt="decimal"/>
          <w:cols w:space="720" w:num="1"/>
          <w:docGrid w:linePitch="381" w:charSpace="0"/>
        </w:sectPr>
      </w:pPr>
      <w:r>
        <w:rPr>
          <w:rFonts w:hint="eastAsia" w:ascii="宋体" w:hAnsi="宋体" w:cs="宋体"/>
          <w:color w:val="000000"/>
          <w:spacing w:val="20"/>
          <w:szCs w:val="24"/>
        </w:rPr>
        <w:t>日期：</w:t>
      </w:r>
      <w:r>
        <w:rPr>
          <w:rFonts w:hint="eastAsia" w:ascii="宋体" w:hAnsi="宋体" w:cs="宋体"/>
          <w:szCs w:val="24"/>
        </w:rPr>
        <w:t>_________________</w:t>
      </w:r>
    </w:p>
    <w:p>
      <w:pPr>
        <w:snapToGrid w:val="0"/>
        <w:spacing w:before="100" w:beforeAutospacing="1" w:after="100" w:afterAutospacing="1" w:line="300" w:lineRule="auto"/>
        <w:ind w:firstLine="0" w:firstLineChars="0"/>
        <w:contextualSpacing/>
        <w:jc w:val="center"/>
        <w:rPr>
          <w:rFonts w:ascii="宋体" w:hAnsi="宋体" w:cs="宋体"/>
          <w:b/>
          <w:bCs/>
          <w:sz w:val="32"/>
          <w:szCs w:val="32"/>
        </w:rPr>
      </w:pPr>
      <w:r>
        <w:rPr>
          <w:rFonts w:hint="eastAsia" w:ascii="宋体" w:hAnsi="宋体" w:cs="宋体"/>
          <w:b/>
          <w:bCs/>
          <w:sz w:val="32"/>
          <w:szCs w:val="32"/>
        </w:rPr>
        <w:t>十六、投标报价明细表格式</w:t>
      </w:r>
    </w:p>
    <w:p>
      <w:pPr>
        <w:pStyle w:val="21"/>
        <w:snapToGrid w:val="0"/>
        <w:spacing w:beforeLines="0" w:afterLines="0" w:line="300" w:lineRule="auto"/>
        <w:ind w:firstLine="0" w:firstLineChars="0"/>
        <w:contextualSpacing/>
        <w:jc w:val="center"/>
        <w:rPr>
          <w:rFonts w:hAnsi="宋体" w:cs="宋体"/>
          <w:b/>
          <w:bCs/>
          <w:sz w:val="32"/>
          <w:szCs w:val="32"/>
        </w:rPr>
      </w:pPr>
      <w:r>
        <w:rPr>
          <w:rFonts w:hint="eastAsia" w:hAnsi="宋体" w:cs="宋体"/>
          <w:b/>
          <w:bCs/>
          <w:sz w:val="32"/>
          <w:szCs w:val="32"/>
        </w:rPr>
        <w:t>投标报价明细表</w:t>
      </w:r>
    </w:p>
    <w:p>
      <w:pPr>
        <w:ind w:firstLine="480"/>
        <w:jc w:val="right"/>
        <w:rPr>
          <w:rFonts w:hAnsi="宋体" w:cs="宋体"/>
          <w:szCs w:val="24"/>
        </w:rPr>
      </w:pPr>
      <w:r>
        <w:rPr>
          <w:rFonts w:hint="eastAsia" w:hAnsi="宋体" w:cs="宋体"/>
          <w:szCs w:val="24"/>
        </w:rPr>
        <w:t>金额单位：人民币（元）</w:t>
      </w:r>
    </w:p>
    <w:tbl>
      <w:tblPr>
        <w:tblStyle w:val="40"/>
        <w:tblW w:w="9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055"/>
        <w:gridCol w:w="1350"/>
        <w:gridCol w:w="1110"/>
        <w:gridCol w:w="765"/>
        <w:gridCol w:w="810"/>
        <w:gridCol w:w="1353"/>
        <w:gridCol w:w="1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772" w:type="dxa"/>
            <w:noWrap/>
            <w:vAlign w:val="center"/>
          </w:tcPr>
          <w:p>
            <w:pPr>
              <w:snapToGrid w:val="0"/>
              <w:spacing w:line="300" w:lineRule="auto"/>
              <w:ind w:firstLine="0" w:firstLineChars="0"/>
              <w:jc w:val="both"/>
              <w:rPr>
                <w:rFonts w:ascii="宋体" w:hAnsi="宋体" w:cs="宋体"/>
                <w:kern w:val="0"/>
                <w:szCs w:val="24"/>
              </w:rPr>
            </w:pPr>
            <w:r>
              <w:rPr>
                <w:rFonts w:hint="eastAsia" w:ascii="宋体" w:hAnsi="宋体" w:cs="宋体"/>
                <w:kern w:val="0"/>
                <w:szCs w:val="24"/>
              </w:rPr>
              <w:t>序号</w:t>
            </w:r>
          </w:p>
        </w:tc>
        <w:tc>
          <w:tcPr>
            <w:tcW w:w="2055" w:type="dxa"/>
            <w:noWrap/>
            <w:vAlign w:val="center"/>
          </w:tcPr>
          <w:p>
            <w:pPr>
              <w:snapToGrid w:val="0"/>
              <w:spacing w:line="300" w:lineRule="auto"/>
              <w:ind w:firstLine="0" w:firstLineChars="0"/>
              <w:jc w:val="center"/>
              <w:rPr>
                <w:rFonts w:ascii="宋体" w:hAnsi="宋体" w:cs="宋体"/>
                <w:b/>
                <w:bCs/>
                <w:szCs w:val="24"/>
              </w:rPr>
            </w:pPr>
            <w:r>
              <w:rPr>
                <w:rFonts w:hint="eastAsia" w:ascii="宋体" w:hAnsi="宋体" w:cs="宋体"/>
                <w:kern w:val="0"/>
                <w:szCs w:val="24"/>
              </w:rPr>
              <w:t>货物名称</w:t>
            </w:r>
          </w:p>
        </w:tc>
        <w:tc>
          <w:tcPr>
            <w:tcW w:w="1350" w:type="dxa"/>
            <w:noWrap/>
            <w:vAlign w:val="center"/>
          </w:tcPr>
          <w:p>
            <w:pPr>
              <w:widowControl/>
              <w:spacing w:line="300" w:lineRule="auto"/>
              <w:ind w:firstLine="0" w:firstLineChars="0"/>
              <w:jc w:val="center"/>
              <w:textAlignment w:val="center"/>
              <w:rPr>
                <w:rFonts w:ascii="宋体" w:hAnsi="宋体" w:cs="宋体"/>
                <w:bCs/>
                <w:kern w:val="0"/>
                <w:szCs w:val="24"/>
                <w:lang w:bidi="ar"/>
              </w:rPr>
            </w:pPr>
            <w:r>
              <w:rPr>
                <w:rFonts w:hint="eastAsia" w:ascii="宋体" w:hAnsi="宋体" w:cs="宋体"/>
                <w:kern w:val="0"/>
                <w:szCs w:val="24"/>
              </w:rPr>
              <w:t>品牌</w:t>
            </w:r>
          </w:p>
        </w:tc>
        <w:tc>
          <w:tcPr>
            <w:tcW w:w="1110" w:type="dxa"/>
            <w:noWrap/>
            <w:vAlign w:val="center"/>
          </w:tcPr>
          <w:p>
            <w:pPr>
              <w:widowControl/>
              <w:spacing w:line="300" w:lineRule="auto"/>
              <w:ind w:firstLine="0" w:firstLineChars="0"/>
              <w:jc w:val="center"/>
              <w:textAlignment w:val="center"/>
              <w:rPr>
                <w:rFonts w:ascii="宋体" w:hAnsi="宋体" w:cs="宋体"/>
                <w:bCs/>
                <w:kern w:val="0"/>
                <w:szCs w:val="24"/>
                <w:lang w:bidi="ar"/>
              </w:rPr>
            </w:pPr>
            <w:r>
              <w:rPr>
                <w:rFonts w:hint="eastAsia" w:ascii="宋体" w:hAnsi="宋体" w:cs="宋体"/>
                <w:kern w:val="0"/>
                <w:szCs w:val="24"/>
              </w:rPr>
              <w:t>规格</w:t>
            </w:r>
          </w:p>
        </w:tc>
        <w:tc>
          <w:tcPr>
            <w:tcW w:w="765" w:type="dxa"/>
            <w:noWrap/>
            <w:vAlign w:val="center"/>
          </w:tcPr>
          <w:p>
            <w:pPr>
              <w:snapToGrid w:val="0"/>
              <w:spacing w:line="300" w:lineRule="auto"/>
              <w:ind w:firstLine="0" w:firstLineChars="0"/>
              <w:jc w:val="center"/>
              <w:rPr>
                <w:rFonts w:ascii="宋体" w:hAnsi="宋体" w:cs="宋体"/>
                <w:kern w:val="0"/>
                <w:szCs w:val="24"/>
              </w:rPr>
            </w:pPr>
            <w:r>
              <w:rPr>
                <w:rFonts w:hint="eastAsia" w:ascii="宋体" w:hAnsi="宋体" w:cs="宋体"/>
                <w:bCs/>
                <w:kern w:val="0"/>
                <w:szCs w:val="24"/>
                <w:lang w:bidi="ar"/>
              </w:rPr>
              <w:t>数量</w:t>
            </w:r>
          </w:p>
        </w:tc>
        <w:tc>
          <w:tcPr>
            <w:tcW w:w="810" w:type="dxa"/>
            <w:noWrap/>
            <w:vAlign w:val="center"/>
          </w:tcPr>
          <w:p>
            <w:pPr>
              <w:snapToGrid w:val="0"/>
              <w:spacing w:line="300" w:lineRule="auto"/>
              <w:ind w:firstLine="0" w:firstLineChars="0"/>
              <w:jc w:val="center"/>
              <w:rPr>
                <w:rFonts w:ascii="宋体" w:hAnsi="宋体" w:cs="宋体"/>
                <w:kern w:val="0"/>
                <w:szCs w:val="24"/>
              </w:rPr>
            </w:pPr>
            <w:r>
              <w:rPr>
                <w:rFonts w:hint="eastAsia" w:ascii="宋体" w:hAnsi="宋体" w:cs="宋体"/>
                <w:bCs/>
                <w:kern w:val="0"/>
                <w:szCs w:val="24"/>
                <w:lang w:bidi="ar"/>
              </w:rPr>
              <w:t>单位</w:t>
            </w:r>
          </w:p>
        </w:tc>
        <w:tc>
          <w:tcPr>
            <w:tcW w:w="1353" w:type="dxa"/>
            <w:noWrap/>
            <w:vAlign w:val="center"/>
          </w:tcPr>
          <w:p>
            <w:pPr>
              <w:snapToGrid w:val="0"/>
              <w:spacing w:line="300" w:lineRule="auto"/>
              <w:ind w:firstLine="0" w:firstLineChars="0"/>
              <w:jc w:val="center"/>
              <w:rPr>
                <w:rFonts w:ascii="宋体" w:hAnsi="宋体" w:cs="宋体"/>
                <w:kern w:val="0"/>
                <w:szCs w:val="24"/>
              </w:rPr>
            </w:pPr>
            <w:r>
              <w:rPr>
                <w:rFonts w:hint="eastAsia" w:ascii="宋体" w:hAnsi="宋体" w:cs="宋体"/>
                <w:kern w:val="0"/>
                <w:szCs w:val="24"/>
              </w:rPr>
              <w:t>单价（元）</w:t>
            </w:r>
          </w:p>
        </w:tc>
        <w:tc>
          <w:tcPr>
            <w:tcW w:w="1257" w:type="dxa"/>
            <w:vAlign w:val="center"/>
          </w:tcPr>
          <w:p>
            <w:pPr>
              <w:snapToGrid w:val="0"/>
              <w:spacing w:line="300" w:lineRule="auto"/>
              <w:ind w:firstLine="0" w:firstLineChars="0"/>
              <w:jc w:val="center"/>
              <w:rPr>
                <w:rFonts w:ascii="宋体" w:hAnsi="宋体" w:cs="宋体"/>
                <w:kern w:val="0"/>
                <w:szCs w:val="24"/>
              </w:rPr>
            </w:pPr>
            <w:r>
              <w:rPr>
                <w:rFonts w:hint="eastAsia" w:ascii="宋体" w:hAnsi="宋体" w:cs="宋体"/>
                <w:kern w:val="0"/>
                <w:szCs w:val="24"/>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ascii="宋体" w:hAnsi="宋体" w:cs="宋体"/>
                <w:szCs w:val="24"/>
              </w:rPr>
            </w:pPr>
            <w:r>
              <w:rPr>
                <w:rFonts w:hint="eastAsia" w:ascii="宋体" w:hAnsi="宋体" w:cs="宋体"/>
                <w:szCs w:val="24"/>
              </w:rPr>
              <w:t>1</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更衣柜</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100</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ascii="宋体" w:hAnsi="宋体" w:cs="宋体"/>
                <w:szCs w:val="24"/>
              </w:rPr>
            </w:pPr>
            <w:r>
              <w:rPr>
                <w:rFonts w:hint="eastAsia" w:ascii="宋体" w:hAnsi="宋体" w:cs="宋体"/>
                <w:szCs w:val="24"/>
              </w:rPr>
              <w:t>2</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长凳</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12</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ascii="宋体" w:hAnsi="宋体" w:cs="宋体"/>
                <w:szCs w:val="24"/>
              </w:rPr>
            </w:pPr>
            <w:r>
              <w:rPr>
                <w:rFonts w:hint="eastAsia" w:ascii="宋体" w:hAnsi="宋体" w:cs="宋体"/>
                <w:szCs w:val="24"/>
              </w:rPr>
              <w:t>3</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服务台</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ascii="宋体" w:hAnsi="宋体" w:cs="宋体"/>
                <w:szCs w:val="24"/>
              </w:rPr>
            </w:pPr>
            <w:r>
              <w:rPr>
                <w:rFonts w:ascii="宋体" w:hAnsi="宋体" w:cs="宋体"/>
                <w:szCs w:val="24"/>
              </w:rPr>
              <w:t>4</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隔断书架</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eastAsia" w:ascii="宋体" w:hAnsi="宋体" w:eastAsia="宋体" w:cs="宋体"/>
                <w:szCs w:val="24"/>
                <w:lang w:val="en-US" w:eastAsia="zh-CN"/>
              </w:rPr>
            </w:pPr>
            <w:r>
              <w:rPr>
                <w:rFonts w:hint="eastAsia" w:ascii="宋体" w:hAnsi="宋体" w:cs="宋体"/>
                <w:szCs w:val="24"/>
                <w:lang w:val="en-US" w:eastAsia="zh-CN"/>
              </w:rPr>
              <w:t>5</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化妆镜、卸妆镜</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28</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eastAsia" w:ascii="宋体" w:hAnsi="宋体" w:eastAsia="宋体" w:cs="宋体"/>
                <w:szCs w:val="24"/>
                <w:lang w:val="en-US" w:eastAsia="zh-CN"/>
              </w:rPr>
            </w:pPr>
            <w:r>
              <w:rPr>
                <w:rFonts w:hint="eastAsia" w:ascii="宋体" w:hAnsi="宋体" w:cs="宋体"/>
                <w:szCs w:val="24"/>
                <w:lang w:val="en-US" w:eastAsia="zh-CN"/>
              </w:rPr>
              <w:t>6</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化妆台、卸妆台</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28</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eastAsia" w:ascii="宋体" w:hAnsi="宋体" w:eastAsia="宋体" w:cs="宋体"/>
                <w:szCs w:val="24"/>
                <w:lang w:val="en-US" w:eastAsia="zh-CN"/>
              </w:rPr>
            </w:pPr>
            <w:r>
              <w:rPr>
                <w:rFonts w:hint="eastAsia" w:ascii="宋体" w:hAnsi="宋体" w:cs="宋体"/>
                <w:szCs w:val="24"/>
                <w:lang w:val="en-US" w:eastAsia="zh-CN"/>
              </w:rPr>
              <w:t>7</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化妆椅</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19</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把</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eastAsia" w:ascii="宋体" w:hAnsi="宋体" w:eastAsia="宋体" w:cs="宋体"/>
                <w:szCs w:val="24"/>
                <w:lang w:val="en-US" w:eastAsia="zh-CN"/>
              </w:rPr>
            </w:pPr>
            <w:r>
              <w:rPr>
                <w:rFonts w:hint="eastAsia" w:ascii="宋体" w:hAnsi="宋体" w:cs="宋体"/>
                <w:szCs w:val="24"/>
                <w:lang w:val="en-US" w:eastAsia="zh-CN"/>
              </w:rPr>
              <w:t>8</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休闲椅</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把</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eastAsia" w:ascii="宋体" w:hAnsi="宋体" w:eastAsia="宋体" w:cs="宋体"/>
                <w:szCs w:val="24"/>
                <w:lang w:val="en-US" w:eastAsia="zh-CN"/>
              </w:rPr>
            </w:pPr>
            <w:r>
              <w:rPr>
                <w:rFonts w:hint="eastAsia" w:ascii="宋体" w:hAnsi="宋体" w:cs="宋体"/>
                <w:szCs w:val="24"/>
                <w:lang w:val="en-US" w:eastAsia="zh-CN"/>
              </w:rPr>
              <w:t>9</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茶几</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10</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桌子</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11</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椅子</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把</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12</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衣架</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15</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13</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椅子</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425</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14</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画架</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425</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15</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桌子</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49</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16</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凳子</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89</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17</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讲台</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18</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讲台</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30</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19</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椅子</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92</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把</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20</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b/>
                <w:bCs/>
                <w:i w:val="0"/>
                <w:iCs w:val="0"/>
                <w:color w:val="FF0000"/>
                <w:kern w:val="2"/>
                <w:sz w:val="24"/>
                <w:szCs w:val="24"/>
                <w:u w:val="none"/>
                <w:lang w:val="en-US" w:eastAsia="zh-CN" w:bidi="ar-SA"/>
              </w:rPr>
            </w:pPr>
            <w:r>
              <w:rPr>
                <w:rStyle w:val="122"/>
                <w:rFonts w:hint="eastAsia" w:ascii="宋体" w:hAnsi="宋体" w:eastAsia="宋体" w:cs="宋体"/>
                <w:sz w:val="24"/>
                <w:szCs w:val="24"/>
                <w:lang w:val="en-US" w:eastAsia="zh-CN" w:bidi="ar"/>
              </w:rPr>
              <w:t>课椅</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80</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把</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21</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b/>
                <w:bCs/>
                <w:i w:val="0"/>
                <w:iCs w:val="0"/>
                <w:color w:val="FF0000"/>
                <w:kern w:val="2"/>
                <w:sz w:val="24"/>
                <w:szCs w:val="24"/>
                <w:u w:val="none"/>
                <w:lang w:val="en-US" w:eastAsia="zh-CN" w:bidi="ar-SA"/>
              </w:rPr>
            </w:pPr>
            <w:r>
              <w:rPr>
                <w:rStyle w:val="122"/>
                <w:rFonts w:hint="eastAsia" w:ascii="宋体" w:hAnsi="宋体" w:eastAsia="宋体" w:cs="宋体"/>
                <w:sz w:val="24"/>
                <w:szCs w:val="24"/>
                <w:lang w:val="en-US" w:eastAsia="zh-CN" w:bidi="ar"/>
              </w:rPr>
              <w:t>课桌</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80</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22</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培训桌（双人）</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312</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23</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培训桌（单人）</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138</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24</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研训桌（单人）</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730</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25</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椅子</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1492</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把</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26</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培训椅</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45</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把</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27</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排椅</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162</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位</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28</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文件柜</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230</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29</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排椅（五人位）</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12</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30</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排椅（三人位）</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30</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31</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长凳</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50</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32</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长凳</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50</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33</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演讲台</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jc w:val="center"/>
              <w:rPr>
                <w:rFonts w:hint="default" w:ascii="宋体" w:hAnsi="宋体" w:eastAsia="宋体" w:cs="宋体"/>
                <w:szCs w:val="24"/>
                <w:lang w:val="en-US" w:eastAsia="zh-CN"/>
              </w:rPr>
            </w:pPr>
            <w:r>
              <w:rPr>
                <w:rFonts w:hint="eastAsia" w:ascii="宋体" w:hAnsi="宋体" w:cs="宋体"/>
                <w:szCs w:val="24"/>
                <w:lang w:val="en-US" w:eastAsia="zh-CN"/>
              </w:rPr>
              <w:t>34</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主席台</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16</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35</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主席椅</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32</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把</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36</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电脑桌（双人）</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450</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37</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椅子</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900</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把</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38</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实训课桌（双人）</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221</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39</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实训课桌（四人）</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100</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eastAsia="宋体" w:cs="宋体"/>
                <w:szCs w:val="24"/>
                <w:lang w:val="en-US" w:eastAsia="zh-CN"/>
              </w:rPr>
            </w:pPr>
            <w:r>
              <w:rPr>
                <w:rFonts w:hint="eastAsia" w:ascii="宋体" w:hAnsi="宋体" w:cs="宋体"/>
                <w:szCs w:val="24"/>
                <w:lang w:val="en-US" w:eastAsia="zh-CN"/>
              </w:rPr>
              <w:t>40</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实训课桌（单人）</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367</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2" w:type="dxa"/>
            <w:noWrap/>
            <w:vAlign w:val="center"/>
          </w:tcPr>
          <w:p>
            <w:pPr>
              <w:pStyle w:val="112"/>
              <w:adjustRightInd w:val="0"/>
              <w:snapToGrid w:val="0"/>
              <w:spacing w:line="300" w:lineRule="auto"/>
              <w:rPr>
                <w:rFonts w:hint="default" w:ascii="宋体" w:hAnsi="宋体" w:cs="宋体"/>
                <w:szCs w:val="24"/>
                <w:lang w:val="en-US" w:eastAsia="zh-CN"/>
              </w:rPr>
            </w:pPr>
            <w:r>
              <w:rPr>
                <w:rFonts w:hint="eastAsia" w:ascii="宋体" w:hAnsi="宋体" w:cs="宋体"/>
                <w:szCs w:val="24"/>
                <w:lang w:val="en-US" w:eastAsia="zh-CN"/>
              </w:rPr>
              <w:t>41</w:t>
            </w:r>
          </w:p>
        </w:tc>
        <w:tc>
          <w:tcPr>
            <w:tcW w:w="205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椅子</w:t>
            </w:r>
          </w:p>
        </w:tc>
        <w:tc>
          <w:tcPr>
            <w:tcW w:w="135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1110" w:type="dxa"/>
            <w:noWrap/>
            <w:vAlign w:val="center"/>
          </w:tcPr>
          <w:p>
            <w:pPr>
              <w:widowControl/>
              <w:spacing w:line="300" w:lineRule="auto"/>
              <w:ind w:firstLine="0" w:firstLineChars="0"/>
              <w:jc w:val="center"/>
              <w:textAlignment w:val="center"/>
              <w:rPr>
                <w:rFonts w:ascii="宋体" w:hAnsi="宋体" w:cs="宋体"/>
                <w:kern w:val="0"/>
                <w:szCs w:val="24"/>
                <w:bdr w:val="single" w:color="000000" w:sz="4" w:space="0"/>
              </w:rPr>
            </w:pPr>
          </w:p>
        </w:tc>
        <w:tc>
          <w:tcPr>
            <w:tcW w:w="76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1209</w:t>
            </w:r>
          </w:p>
        </w:tc>
        <w:tc>
          <w:tcPr>
            <w:tcW w:w="810"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把</w:t>
            </w:r>
          </w:p>
        </w:tc>
        <w:tc>
          <w:tcPr>
            <w:tcW w:w="1353" w:type="dxa"/>
            <w:noWrap/>
            <w:vAlign w:val="center"/>
          </w:tcPr>
          <w:p>
            <w:pPr>
              <w:widowControl/>
              <w:snapToGrid w:val="0"/>
              <w:spacing w:line="300" w:lineRule="auto"/>
              <w:ind w:firstLine="0" w:firstLineChars="0"/>
              <w:jc w:val="center"/>
              <w:rPr>
                <w:rFonts w:ascii="宋体" w:hAnsi="宋体" w:cs="宋体"/>
                <w:kern w:val="0"/>
                <w:szCs w:val="24"/>
                <w:lang w:bidi="ar"/>
              </w:rPr>
            </w:pPr>
          </w:p>
        </w:tc>
        <w:tc>
          <w:tcPr>
            <w:tcW w:w="1257" w:type="dxa"/>
            <w:vAlign w:val="center"/>
          </w:tcPr>
          <w:p>
            <w:pPr>
              <w:widowControl/>
              <w:snapToGrid w:val="0"/>
              <w:spacing w:line="300" w:lineRule="auto"/>
              <w:ind w:firstLine="0" w:firstLineChars="0"/>
              <w:jc w:val="center"/>
              <w:rPr>
                <w:rFonts w:ascii="宋体" w:hAnsi="宋体" w:cs="宋体"/>
                <w:kern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62" w:type="dxa"/>
            <w:gridSpan w:val="6"/>
            <w:noWrap/>
            <w:vAlign w:val="center"/>
          </w:tcPr>
          <w:p>
            <w:pPr>
              <w:widowControl/>
              <w:spacing w:line="300" w:lineRule="auto"/>
              <w:ind w:firstLine="0" w:firstLineChars="0"/>
              <w:contextualSpacing/>
              <w:jc w:val="center"/>
              <w:textAlignment w:val="center"/>
              <w:rPr>
                <w:rFonts w:ascii="宋体" w:hAnsi="宋体" w:cs="宋体"/>
                <w:szCs w:val="24"/>
              </w:rPr>
            </w:pPr>
            <w:r>
              <w:rPr>
                <w:rFonts w:hint="eastAsia" w:ascii="宋体" w:hAnsi="宋体" w:cs="宋体"/>
                <w:szCs w:val="24"/>
              </w:rPr>
              <w:t>投标总报价</w:t>
            </w:r>
          </w:p>
        </w:tc>
        <w:tc>
          <w:tcPr>
            <w:tcW w:w="2610" w:type="dxa"/>
            <w:gridSpan w:val="2"/>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ind w:firstLine="0" w:firstLineChars="0"/>
              <w:jc w:val="center"/>
              <w:textAlignment w:val="center"/>
              <w:rPr>
                <w:rFonts w:hint="eastAsia" w:ascii="宋体" w:hAnsi="宋体" w:eastAsia="宋体" w:cs="宋体"/>
                <w:i w:val="0"/>
                <w:iCs w:val="0"/>
                <w:color w:val="000000"/>
                <w:kern w:val="2"/>
                <w:sz w:val="24"/>
                <w:szCs w:val="24"/>
                <w:u w:val="none"/>
                <w:lang w:val="en-US" w:eastAsia="zh-CN" w:bidi="ar-SA"/>
              </w:rPr>
            </w:pPr>
          </w:p>
        </w:tc>
      </w:tr>
    </w:tbl>
    <w:p>
      <w:pPr>
        <w:spacing w:line="276" w:lineRule="auto"/>
        <w:ind w:firstLine="480"/>
        <w:rPr>
          <w:rFonts w:ascii="宋体" w:hAnsi="宋体" w:cs="宋体"/>
          <w:color w:val="FF0000"/>
          <w:szCs w:val="24"/>
        </w:rPr>
      </w:pPr>
      <w:r>
        <w:rPr>
          <w:rFonts w:hint="eastAsia" w:ascii="宋体" w:hAnsi="宋体" w:cs="宋体"/>
          <w:color w:val="000000"/>
          <w:szCs w:val="24"/>
        </w:rPr>
        <w:t>注：1.</w:t>
      </w:r>
      <w:r>
        <w:rPr>
          <w:rFonts w:hint="eastAsia" w:ascii="宋体" w:hAnsi="宋体" w:cs="宋体"/>
          <w:szCs w:val="24"/>
        </w:rPr>
        <w:t>投标报价是履行合同的最终价格，应包括完成项目所需货款、标准附件、</w:t>
      </w:r>
      <w:r>
        <w:rPr>
          <w:rFonts w:hint="eastAsia" w:ascii="宋体" w:hAnsi="宋体" w:cs="宋体"/>
          <w:szCs w:val="24"/>
          <w:lang w:val="zh-CN"/>
        </w:rPr>
        <w:t>备品备件、人员费用、专用工具、包装、运输、装卸、保险、</w:t>
      </w:r>
      <w:r>
        <w:rPr>
          <w:rFonts w:hint="eastAsia" w:ascii="宋体" w:hAnsi="宋体" w:cs="宋体"/>
          <w:szCs w:val="24"/>
        </w:rPr>
        <w:t>货到就位以及安装、调试、验收、培训、保修、税金、利润、招标代理服务费等一切费用。</w:t>
      </w:r>
    </w:p>
    <w:p>
      <w:pPr>
        <w:tabs>
          <w:tab w:val="left" w:pos="1418"/>
        </w:tabs>
        <w:snapToGrid w:val="0"/>
        <w:spacing w:line="276" w:lineRule="auto"/>
        <w:ind w:firstLine="560"/>
        <w:rPr>
          <w:rFonts w:ascii="宋体" w:hAnsi="宋体" w:cs="宋体"/>
          <w:color w:val="000000"/>
          <w:szCs w:val="24"/>
        </w:rPr>
      </w:pPr>
      <w:r>
        <w:rPr>
          <w:rFonts w:hint="eastAsia" w:ascii="宋体" w:hAnsi="宋体" w:cs="宋体"/>
          <w:spacing w:val="20"/>
          <w:szCs w:val="24"/>
        </w:rPr>
        <w:t>2.</w:t>
      </w:r>
      <w:r>
        <w:rPr>
          <w:rFonts w:hint="eastAsia" w:ascii="宋体" w:hAnsi="宋体" w:cs="宋体"/>
          <w:color w:val="000000"/>
          <w:szCs w:val="24"/>
        </w:rPr>
        <w:t>“投标报价明细表”为多页的，每页均需加盖投标人公章。</w:t>
      </w:r>
    </w:p>
    <w:p>
      <w:pPr>
        <w:spacing w:line="276" w:lineRule="auto"/>
        <w:ind w:firstLine="560"/>
        <w:rPr>
          <w:rFonts w:ascii="宋体" w:hAnsi="宋体" w:cs="宋体"/>
          <w:color w:val="000000"/>
          <w:szCs w:val="24"/>
        </w:rPr>
      </w:pPr>
      <w:r>
        <w:rPr>
          <w:rFonts w:hint="eastAsia" w:ascii="宋体" w:hAnsi="宋体" w:cs="宋体"/>
          <w:spacing w:val="20"/>
          <w:szCs w:val="24"/>
        </w:rPr>
        <w:t>3.</w:t>
      </w:r>
      <w:r>
        <w:rPr>
          <w:rFonts w:hint="eastAsia" w:ascii="宋体" w:hAnsi="宋体" w:cs="宋体"/>
          <w:color w:val="000000"/>
          <w:szCs w:val="24"/>
        </w:rPr>
        <w:t>投标报价明细表所填内容按采购需求为准。漏报的视同已包含在投标总价内。有重大缺项的将作无效标处理。</w:t>
      </w:r>
    </w:p>
    <w:p>
      <w:pPr>
        <w:spacing w:line="276" w:lineRule="auto"/>
        <w:ind w:firstLine="480"/>
        <w:rPr>
          <w:rFonts w:ascii="宋体" w:hAnsi="宋体" w:cs="宋体"/>
          <w:color w:val="000000"/>
          <w:szCs w:val="24"/>
        </w:rPr>
      </w:pPr>
      <w:r>
        <w:rPr>
          <w:rFonts w:hint="eastAsia" w:ascii="宋体" w:hAnsi="宋体" w:cs="宋体"/>
          <w:szCs w:val="24"/>
        </w:rPr>
        <w:t>4. 实际供货数量以合同签订后甲方发出的供货通知单为准。本项目单价固定，数量按实结算。</w:t>
      </w:r>
    </w:p>
    <w:p>
      <w:pPr>
        <w:spacing w:line="276" w:lineRule="auto"/>
        <w:ind w:firstLine="480"/>
        <w:rPr>
          <w:rFonts w:ascii="宋体" w:hAnsi="宋体" w:cs="宋体"/>
          <w:szCs w:val="24"/>
        </w:rPr>
      </w:pPr>
      <w:r>
        <w:rPr>
          <w:rFonts w:hint="eastAsia" w:ascii="宋体" w:hAnsi="宋体" w:cs="宋体"/>
          <w:szCs w:val="24"/>
        </w:rPr>
        <w:t>5.本表中“投标总报价”应与“开标一览表”中的投标总价一致。</w:t>
      </w:r>
    </w:p>
    <w:p>
      <w:pPr>
        <w:spacing w:line="300" w:lineRule="auto"/>
        <w:ind w:firstLine="480"/>
        <w:jc w:val="left"/>
        <w:rPr>
          <w:rFonts w:ascii="宋体" w:hAnsi="宋体" w:cs="宋体"/>
        </w:rPr>
      </w:pPr>
      <w:r>
        <w:rPr>
          <w:rFonts w:hint="eastAsia" w:ascii="宋体" w:hAnsi="宋体" w:cs="宋体"/>
        </w:rPr>
        <w:t>6.供应商承诺提供赠品、回扣、采购预算中本身不包含的其他商品或服务，视作无效承诺。</w:t>
      </w:r>
    </w:p>
    <w:p>
      <w:pPr>
        <w:pStyle w:val="15"/>
        <w:ind w:firstLine="480"/>
      </w:pPr>
      <w:r>
        <w:rPr>
          <w:rFonts w:hint="eastAsia" w:ascii="宋体" w:hAnsi="宋体" w:cs="宋体"/>
          <w:color w:val="000000"/>
        </w:rPr>
        <w:t>7.合同总价不得为零，报价明细表中部分产品、服务单价为零的，视作已包含在总价中。</w:t>
      </w:r>
    </w:p>
    <w:p>
      <w:pPr>
        <w:spacing w:line="276" w:lineRule="auto"/>
        <w:ind w:firstLine="3600" w:firstLineChars="1500"/>
        <w:rPr>
          <w:rFonts w:ascii="宋体" w:hAnsi="宋体" w:cs="宋体"/>
          <w:color w:val="000000"/>
          <w:szCs w:val="24"/>
        </w:rPr>
      </w:pPr>
    </w:p>
    <w:p>
      <w:pPr>
        <w:spacing w:line="300" w:lineRule="auto"/>
        <w:ind w:firstLine="3600" w:firstLineChars="1500"/>
        <w:rPr>
          <w:rFonts w:ascii="宋体" w:hAnsi="宋体" w:cs="宋体"/>
          <w:szCs w:val="24"/>
        </w:rPr>
      </w:pPr>
      <w:r>
        <w:rPr>
          <w:rFonts w:hint="eastAsia" w:ascii="宋体" w:hAnsi="宋体" w:cs="宋体"/>
          <w:szCs w:val="24"/>
        </w:rPr>
        <w:t>定代表人或授权代表</w:t>
      </w:r>
      <w:r>
        <w:rPr>
          <w:rFonts w:hint="eastAsia" w:ascii="宋体" w:hAnsi="宋体" w:cs="宋体"/>
          <w:spacing w:val="20"/>
          <w:szCs w:val="24"/>
        </w:rPr>
        <w:t>签字</w:t>
      </w:r>
      <w:r>
        <w:rPr>
          <w:rFonts w:hint="eastAsia" w:ascii="宋体" w:hAnsi="宋体" w:cs="宋体"/>
          <w:szCs w:val="24"/>
        </w:rPr>
        <w:t>（或盖章）</w:t>
      </w:r>
      <w:r>
        <w:rPr>
          <w:rFonts w:hint="eastAsia" w:ascii="宋体" w:hAnsi="宋体" w:cs="宋体"/>
          <w:spacing w:val="20"/>
          <w:szCs w:val="24"/>
        </w:rPr>
        <w:t>：</w:t>
      </w:r>
      <w:r>
        <w:rPr>
          <w:rFonts w:hint="eastAsia" w:ascii="宋体" w:hAnsi="宋体" w:cs="宋体"/>
          <w:szCs w:val="24"/>
        </w:rPr>
        <w:t>___________</w:t>
      </w:r>
      <w:r>
        <w:rPr>
          <w:rFonts w:hint="eastAsia" w:ascii="宋体" w:hAnsi="宋体" w:cs="宋体"/>
          <w:spacing w:val="20"/>
          <w:szCs w:val="24"/>
          <w:u w:val="single"/>
        </w:rPr>
        <w:t xml:space="preserve">      </w:t>
      </w:r>
      <w:r>
        <w:rPr>
          <w:rFonts w:hint="eastAsia" w:ascii="宋体" w:hAnsi="宋体" w:cs="宋体"/>
          <w:szCs w:val="24"/>
          <w:u w:val="single"/>
        </w:rPr>
        <w:t xml:space="preserve"> </w:t>
      </w:r>
    </w:p>
    <w:p>
      <w:pPr>
        <w:spacing w:line="300" w:lineRule="auto"/>
        <w:ind w:firstLine="5280" w:firstLineChars="2200"/>
        <w:rPr>
          <w:rFonts w:ascii="宋体" w:hAnsi="宋体" w:cs="宋体"/>
          <w:szCs w:val="24"/>
        </w:rPr>
      </w:pPr>
      <w:r>
        <w:rPr>
          <w:rFonts w:hint="eastAsia" w:ascii="宋体" w:hAnsi="宋体" w:cs="宋体"/>
          <w:szCs w:val="24"/>
        </w:rPr>
        <w:t>投标人（盖章）：__________________</w:t>
      </w:r>
    </w:p>
    <w:p>
      <w:pPr>
        <w:spacing w:line="300" w:lineRule="auto"/>
        <w:ind w:firstLine="480"/>
        <w:rPr>
          <w:rFonts w:ascii="宋体" w:hAnsi="宋体" w:cs="宋体"/>
          <w:szCs w:val="24"/>
        </w:rPr>
      </w:pPr>
      <w:r>
        <w:rPr>
          <w:rFonts w:hint="eastAsia" w:ascii="宋体" w:hAnsi="宋体" w:cs="宋体"/>
          <w:szCs w:val="24"/>
        </w:rPr>
        <w:t xml:space="preserve">                                        日    期：_____年____月____日</w:t>
      </w:r>
    </w:p>
    <w:p>
      <w:pPr>
        <w:pStyle w:val="105"/>
        <w:snapToGrid w:val="0"/>
        <w:spacing w:line="500" w:lineRule="exact"/>
        <w:rPr>
          <w:rFonts w:hint="default" w:hAnsi="宋体" w:eastAsia="宋体" w:cs="宋体"/>
          <w:color w:val="000000"/>
          <w:sz w:val="24"/>
          <w:szCs w:val="24"/>
        </w:rPr>
        <w:sectPr>
          <w:headerReference r:id="rId18" w:type="default"/>
          <w:pgSz w:w="11906" w:h="16838"/>
          <w:pgMar w:top="1418" w:right="1077" w:bottom="1418" w:left="1077" w:header="851" w:footer="992" w:gutter="340"/>
          <w:pgNumType w:fmt="decimal"/>
          <w:cols w:space="720" w:num="1"/>
          <w:docGrid w:linePitch="381" w:charSpace="0"/>
        </w:sectPr>
      </w:pPr>
    </w:p>
    <w:p>
      <w:pPr>
        <w:pStyle w:val="105"/>
        <w:snapToGrid w:val="0"/>
        <w:spacing w:line="500" w:lineRule="exact"/>
        <w:jc w:val="center"/>
        <w:rPr>
          <w:rFonts w:hint="default" w:hAnsi="宋体" w:eastAsia="宋体" w:cs="宋体"/>
          <w:b/>
          <w:bCs/>
          <w:color w:val="000000"/>
          <w:sz w:val="28"/>
          <w:szCs w:val="28"/>
        </w:rPr>
      </w:pPr>
      <w:r>
        <w:rPr>
          <w:rFonts w:hAnsi="宋体" w:eastAsia="宋体" w:cs="宋体"/>
          <w:b/>
          <w:bCs/>
          <w:color w:val="000000"/>
          <w:sz w:val="28"/>
          <w:szCs w:val="28"/>
        </w:rPr>
        <w:t>十七、政府采购活动现场确认声明书</w:t>
      </w:r>
    </w:p>
    <w:p>
      <w:pPr>
        <w:pStyle w:val="105"/>
        <w:snapToGrid w:val="0"/>
        <w:spacing w:line="360" w:lineRule="auto"/>
        <w:jc w:val="center"/>
        <w:rPr>
          <w:rFonts w:hint="default" w:hAnsi="宋体" w:eastAsia="宋体" w:cs="宋体"/>
          <w:color w:val="000000"/>
          <w:sz w:val="24"/>
          <w:szCs w:val="24"/>
        </w:rPr>
      </w:pPr>
      <w:r>
        <w:rPr>
          <w:rFonts w:hAnsi="宋体" w:eastAsia="宋体" w:cs="宋体"/>
          <w:color w:val="000000"/>
          <w:sz w:val="24"/>
          <w:szCs w:val="24"/>
        </w:rPr>
        <w:t>（要求在</w:t>
      </w:r>
      <w:r>
        <w:rPr>
          <w:rFonts w:hAnsi="宋体" w:eastAsia="宋体" w:cs="宋体"/>
          <w:sz w:val="24"/>
          <w:szCs w:val="24"/>
        </w:rPr>
        <w:t>2024年</w:t>
      </w:r>
      <w:r>
        <w:rPr>
          <w:rFonts w:hint="eastAsia" w:hAnsi="宋体" w:eastAsia="宋体" w:cs="宋体"/>
          <w:sz w:val="24"/>
          <w:szCs w:val="24"/>
          <w:lang w:val="en-US" w:eastAsia="zh-CN"/>
        </w:rPr>
        <w:t>6</w:t>
      </w:r>
      <w:r>
        <w:rPr>
          <w:rFonts w:hAnsi="宋体" w:eastAsia="宋体" w:cs="宋体"/>
          <w:sz w:val="24"/>
          <w:szCs w:val="24"/>
        </w:rPr>
        <w:t>月</w:t>
      </w:r>
      <w:r>
        <w:rPr>
          <w:rFonts w:hint="eastAsia" w:hAnsi="宋体" w:eastAsia="宋体" w:cs="宋体"/>
          <w:sz w:val="24"/>
          <w:szCs w:val="24"/>
          <w:lang w:val="en-US" w:eastAsia="zh-CN"/>
        </w:rPr>
        <w:t>14</w:t>
      </w:r>
      <w:r>
        <w:rPr>
          <w:rFonts w:hAnsi="宋体" w:eastAsia="宋体" w:cs="宋体"/>
          <w:sz w:val="24"/>
          <w:szCs w:val="24"/>
        </w:rPr>
        <w:t>日解密完成后填写并将扫描件发送至</w:t>
      </w:r>
      <w:r>
        <w:rPr>
          <w:rFonts w:hAnsi="宋体" w:eastAsia="宋体" w:cs="宋体"/>
          <w:color w:val="000000"/>
          <w:sz w:val="24"/>
          <w:szCs w:val="24"/>
        </w:rPr>
        <w:t>采购代理机构邮箱（1192873557@qq.com），不需要制作在投标文件中）</w:t>
      </w:r>
    </w:p>
    <w:p>
      <w:pPr>
        <w:pStyle w:val="105"/>
        <w:snapToGrid w:val="0"/>
        <w:spacing w:line="400" w:lineRule="exact"/>
        <w:rPr>
          <w:rFonts w:hint="default" w:hAnsi="宋体" w:eastAsia="宋体" w:cs="宋体"/>
          <w:b/>
          <w:color w:val="000000"/>
          <w:sz w:val="24"/>
          <w:szCs w:val="24"/>
        </w:rPr>
      </w:pPr>
      <w:r>
        <w:rPr>
          <w:rFonts w:hAnsi="宋体" w:eastAsia="宋体" w:cs="宋体"/>
          <w:color w:val="000000"/>
          <w:kern w:val="0"/>
          <w:sz w:val="24"/>
          <w:szCs w:val="24"/>
        </w:rPr>
        <w:t xml:space="preserve"> </w:t>
      </w:r>
      <w:r>
        <w:rPr>
          <w:rFonts w:hAnsi="宋体" w:eastAsia="宋体" w:cs="宋体"/>
          <w:color w:val="000000"/>
          <w:spacing w:val="6"/>
          <w:sz w:val="24"/>
          <w:szCs w:val="24"/>
          <w:u w:val="single"/>
        </w:rPr>
        <w:t>嘉兴市宏泽招标咨询有限公司</w:t>
      </w:r>
      <w:r>
        <w:rPr>
          <w:rFonts w:hAnsi="宋体" w:eastAsia="宋体" w:cs="宋体"/>
          <w:color w:val="000000"/>
          <w:kern w:val="0"/>
          <w:sz w:val="24"/>
          <w:szCs w:val="24"/>
        </w:rPr>
        <w:t>（采购组织机构名称）：</w:t>
      </w:r>
    </w:p>
    <w:p>
      <w:pPr>
        <w:pStyle w:val="21"/>
        <w:snapToGrid w:val="0"/>
        <w:spacing w:beforeLines="0" w:afterLines="0" w:line="500" w:lineRule="exact"/>
        <w:ind w:firstLine="504"/>
        <w:rPr>
          <w:rFonts w:hAnsi="宋体" w:cs="宋体"/>
          <w:color w:val="000000"/>
          <w:spacing w:val="6"/>
          <w:sz w:val="24"/>
          <w:szCs w:val="24"/>
        </w:rPr>
      </w:pPr>
      <w:r>
        <w:rPr>
          <w:rFonts w:hint="eastAsia" w:hAnsi="宋体" w:cs="宋体"/>
          <w:color w:val="000000"/>
          <w:spacing w:val="6"/>
          <w:sz w:val="24"/>
          <w:szCs w:val="24"/>
        </w:rPr>
        <w:t>本人经由</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hAnsi="宋体" w:cs="宋体"/>
          <w:color w:val="000000"/>
          <w:spacing w:val="6"/>
          <w:sz w:val="24"/>
          <w:szCs w:val="24"/>
          <w:u w:val="single"/>
        </w:rPr>
        <w:t>（单位）</w:t>
      </w:r>
      <w:r>
        <w:rPr>
          <w:rFonts w:hint="eastAsia" w:hAnsi="宋体" w:cs="宋体"/>
          <w:color w:val="000000"/>
          <w:spacing w:val="6"/>
          <w:sz w:val="24"/>
          <w:szCs w:val="24"/>
        </w:rPr>
        <w:t>负责人</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hAnsi="宋体" w:cs="宋体"/>
          <w:color w:val="000000"/>
          <w:spacing w:val="6"/>
          <w:sz w:val="24"/>
          <w:szCs w:val="24"/>
          <w:u w:val="single"/>
        </w:rPr>
        <w:t>（姓名）</w:t>
      </w:r>
      <w:r>
        <w:rPr>
          <w:rFonts w:hint="eastAsia" w:hAnsi="宋体" w:cs="宋体"/>
          <w:color w:val="000000"/>
          <w:spacing w:val="6"/>
          <w:sz w:val="24"/>
          <w:szCs w:val="24"/>
        </w:rPr>
        <w:t>合法授权参加</w:t>
      </w:r>
      <w:r>
        <w:rPr>
          <w:rFonts w:hint="eastAsia" w:hAnsi="宋体" w:cs="宋体"/>
          <w:sz w:val="24"/>
          <w:szCs w:val="24"/>
          <w:u w:val="single"/>
          <w:lang w:eastAsia="zh-CN"/>
        </w:rPr>
        <w:t>嘉善技师学院（筹）教学用家具采购项目</w:t>
      </w:r>
      <w:r>
        <w:rPr>
          <w:rFonts w:hint="eastAsia" w:hAnsi="宋体" w:cs="宋体"/>
          <w:color w:val="000000"/>
          <w:spacing w:val="6"/>
          <w:sz w:val="24"/>
          <w:szCs w:val="24"/>
        </w:rPr>
        <w:t>（编号：</w:t>
      </w:r>
      <w:r>
        <w:rPr>
          <w:rFonts w:hint="eastAsia" w:hAnsi="宋体" w:cs="宋体"/>
          <w:color w:val="000000"/>
          <w:spacing w:val="6"/>
          <w:sz w:val="24"/>
          <w:szCs w:val="24"/>
          <w:u w:val="single"/>
        </w:rPr>
        <w:t xml:space="preserve"> HZZX-2024-</w:t>
      </w:r>
      <w:r>
        <w:rPr>
          <w:rFonts w:hint="eastAsia" w:hAnsi="宋体" w:cs="宋体"/>
          <w:color w:val="000000"/>
          <w:spacing w:val="6"/>
          <w:sz w:val="24"/>
          <w:szCs w:val="24"/>
          <w:u w:val="single"/>
          <w:lang w:eastAsia="zh-CN"/>
        </w:rPr>
        <w:t>G17</w:t>
      </w:r>
      <w:r>
        <w:rPr>
          <w:rFonts w:hint="eastAsia" w:hAnsi="宋体" w:cs="宋体"/>
          <w:color w:val="000000"/>
          <w:spacing w:val="6"/>
          <w:sz w:val="24"/>
          <w:szCs w:val="24"/>
        </w:rPr>
        <w:t xml:space="preserve">）政府采购活动，经与本单位法人代表（负责人）联系确认，现就有关公平竞争事项郑重声明如下： </w:t>
      </w:r>
    </w:p>
    <w:p>
      <w:pPr>
        <w:pStyle w:val="95"/>
        <w:widowControl/>
        <w:numPr>
          <w:ilvl w:val="0"/>
          <w:numId w:val="1"/>
        </w:numPr>
        <w:snapToGrid w:val="0"/>
        <w:spacing w:line="400" w:lineRule="exact"/>
        <w:ind w:firstLine="453" w:firstLineChars="189"/>
        <w:rPr>
          <w:rFonts w:hint="default" w:ascii="宋体" w:hAnsi="宋体" w:cs="宋体"/>
          <w:color w:val="000000"/>
          <w:kern w:val="0"/>
          <w:sz w:val="24"/>
          <w:szCs w:val="24"/>
        </w:rPr>
      </w:pPr>
      <w:r>
        <w:rPr>
          <w:rFonts w:ascii="宋体" w:hAnsi="宋体" w:cs="宋体"/>
          <w:color w:val="000000"/>
          <w:kern w:val="0"/>
          <w:sz w:val="24"/>
          <w:szCs w:val="24"/>
        </w:rPr>
        <w:t>本单位与采购人之间 □不存在利害关系 □存在下列利害关系</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ascii="宋体" w:hAnsi="宋体" w:cs="宋体"/>
          <w:color w:val="000000"/>
          <w:kern w:val="0"/>
          <w:sz w:val="24"/>
          <w:szCs w:val="24"/>
          <w:u w:val="single"/>
        </w:rPr>
        <w:t xml:space="preserve"> </w:t>
      </w:r>
      <w:r>
        <w:rPr>
          <w:rFonts w:ascii="宋体" w:hAnsi="宋体" w:cs="宋体"/>
          <w:color w:val="000000"/>
          <w:kern w:val="0"/>
          <w:sz w:val="24"/>
          <w:szCs w:val="24"/>
        </w:rPr>
        <w:t>：</w:t>
      </w:r>
    </w:p>
    <w:p>
      <w:pPr>
        <w:pStyle w:val="95"/>
        <w:widowControl/>
        <w:snapToGrid w:val="0"/>
        <w:spacing w:line="400" w:lineRule="exact"/>
        <w:rPr>
          <w:rFonts w:hint="default" w:ascii="宋体" w:hAnsi="宋体" w:cs="宋体"/>
          <w:color w:val="000000"/>
          <w:kern w:val="0"/>
          <w:sz w:val="24"/>
          <w:szCs w:val="24"/>
        </w:rPr>
      </w:pPr>
      <w:r>
        <w:rPr>
          <w:rFonts w:ascii="宋体" w:hAnsi="宋体" w:cs="宋体"/>
          <w:color w:val="000000"/>
          <w:kern w:val="0"/>
          <w:sz w:val="24"/>
          <w:szCs w:val="24"/>
        </w:rPr>
        <w:t>A.投资关系B.行政隶属关系C.业务指导关系</w:t>
      </w:r>
    </w:p>
    <w:p>
      <w:pPr>
        <w:pStyle w:val="95"/>
        <w:widowControl/>
        <w:snapToGrid w:val="0"/>
        <w:spacing w:line="400" w:lineRule="exact"/>
        <w:rPr>
          <w:rFonts w:hint="default" w:ascii="宋体" w:hAnsi="宋体" w:cs="宋体"/>
          <w:color w:val="000000"/>
          <w:kern w:val="0"/>
          <w:sz w:val="24"/>
          <w:szCs w:val="24"/>
        </w:rPr>
      </w:pPr>
      <w:r>
        <w:rPr>
          <w:rFonts w:ascii="宋体" w:hAnsi="宋体" w:cs="宋体"/>
          <w:color w:val="000000"/>
          <w:kern w:val="0"/>
          <w:sz w:val="24"/>
          <w:szCs w:val="24"/>
        </w:rPr>
        <w:t>D.其他可能</w:t>
      </w:r>
      <w:r>
        <w:rPr>
          <w:rFonts w:ascii="宋体" w:hAnsi="宋体" w:cs="宋体"/>
          <w:color w:val="000000"/>
          <w:sz w:val="24"/>
          <w:szCs w:val="24"/>
        </w:rPr>
        <w:t>影响采购公正的</w:t>
      </w:r>
      <w:r>
        <w:rPr>
          <w:rFonts w:ascii="宋体" w:hAnsi="宋体" w:cs="宋体"/>
          <w:color w:val="000000"/>
          <w:kern w:val="0"/>
          <w:sz w:val="24"/>
          <w:szCs w:val="24"/>
        </w:rPr>
        <w:t>利害关系</w:t>
      </w:r>
      <w:r>
        <w:rPr>
          <w:rFonts w:ascii="宋体" w:hAnsi="宋体" w:cs="宋体"/>
          <w:color w:val="000000"/>
          <w:kern w:val="0"/>
          <w:sz w:val="24"/>
          <w:szCs w:val="24"/>
          <w:u w:val="single"/>
        </w:rPr>
        <w:t>（如有，请如实说明）</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ascii="宋体" w:hAnsi="宋体" w:cs="宋体"/>
          <w:color w:val="000000"/>
          <w:kern w:val="0"/>
          <w:sz w:val="24"/>
          <w:szCs w:val="24"/>
          <w:u w:val="single"/>
        </w:rPr>
        <w:t xml:space="preserve"> </w:t>
      </w:r>
      <w:r>
        <w:rPr>
          <w:rFonts w:ascii="宋体" w:hAnsi="宋体" w:cs="宋体"/>
          <w:color w:val="000000"/>
          <w:kern w:val="0"/>
          <w:sz w:val="24"/>
          <w:szCs w:val="24"/>
        </w:rPr>
        <w:t>。</w:t>
      </w:r>
    </w:p>
    <w:p>
      <w:pPr>
        <w:pStyle w:val="95"/>
        <w:keepNext w:val="0"/>
        <w:keepLines w:val="0"/>
        <w:pageBreakBefore w:val="0"/>
        <w:widowControl/>
        <w:kinsoku/>
        <w:wordWrap/>
        <w:overflowPunct/>
        <w:topLinePunct w:val="0"/>
        <w:autoSpaceDE/>
        <w:autoSpaceDN/>
        <w:bidi w:val="0"/>
        <w:adjustRightInd/>
        <w:snapToGrid w:val="0"/>
        <w:spacing w:line="400" w:lineRule="exact"/>
        <w:ind w:firstLine="504" w:firstLineChars="200"/>
        <w:textAlignment w:val="auto"/>
        <w:rPr>
          <w:rFonts w:hint="default" w:ascii="宋体" w:hAnsi="宋体" w:cs="宋体"/>
          <w:color w:val="000000"/>
          <w:kern w:val="0"/>
          <w:sz w:val="24"/>
          <w:szCs w:val="24"/>
        </w:rPr>
      </w:pPr>
      <w:r>
        <w:rPr>
          <w:rFonts w:ascii="宋体" w:hAnsi="宋体" w:cs="宋体"/>
          <w:color w:val="000000"/>
          <w:spacing w:val="6"/>
          <w:sz w:val="24"/>
          <w:szCs w:val="24"/>
        </w:rPr>
        <w:t>二、</w:t>
      </w:r>
      <w:r>
        <w:rPr>
          <w:rFonts w:ascii="宋体" w:hAnsi="宋体" w:cs="宋体"/>
          <w:color w:val="000000"/>
          <w:kern w:val="0"/>
          <w:sz w:val="24"/>
          <w:szCs w:val="24"/>
        </w:rPr>
        <w:t>现已清楚知道参加本项目采购活动的其他所有供应商名称，本单位 □与其他所有供应商之间均不存在利害关系 □与</w:t>
      </w:r>
      <w:r>
        <w:rPr>
          <w:rFonts w:ascii="宋体" w:hAnsi="宋体" w:cs="宋体"/>
          <w:color w:val="000000"/>
          <w:kern w:val="0"/>
          <w:sz w:val="24"/>
          <w:szCs w:val="24"/>
          <w:u w:val="single"/>
        </w:rPr>
        <w:t xml:space="preserve"> </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ascii="宋体" w:hAnsi="宋体" w:cs="宋体"/>
          <w:color w:val="000000"/>
          <w:kern w:val="0"/>
          <w:sz w:val="24"/>
          <w:szCs w:val="24"/>
          <w:u w:val="single"/>
        </w:rPr>
        <w:t xml:space="preserve">（供应商名称） </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ascii="宋体" w:hAnsi="宋体" w:cs="宋体"/>
          <w:color w:val="000000"/>
          <w:kern w:val="0"/>
          <w:sz w:val="24"/>
          <w:szCs w:val="24"/>
        </w:rPr>
        <w:t>之间存在下列利害关系</w:t>
      </w:r>
      <w:r>
        <w:rPr>
          <w:rFonts w:ascii="宋体" w:hAnsi="宋体" w:cs="宋体"/>
          <w:color w:val="000000"/>
          <w:kern w:val="0"/>
          <w:sz w:val="24"/>
          <w:szCs w:val="24"/>
          <w:u w:val="single"/>
        </w:rPr>
        <w:t xml:space="preserve">      </w:t>
      </w:r>
      <w:r>
        <w:rPr>
          <w:rFonts w:ascii="宋体" w:hAnsi="宋体" w:cs="宋体"/>
          <w:color w:val="000000"/>
          <w:kern w:val="0"/>
          <w:sz w:val="24"/>
          <w:szCs w:val="24"/>
        </w:rPr>
        <w:t>：</w:t>
      </w:r>
    </w:p>
    <w:p>
      <w:pPr>
        <w:pStyle w:val="105"/>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baseline"/>
        <w:rPr>
          <w:rFonts w:hint="default" w:hAnsi="宋体" w:eastAsia="宋体" w:cs="宋体"/>
          <w:color w:val="000000"/>
          <w:kern w:val="0"/>
          <w:sz w:val="24"/>
          <w:szCs w:val="24"/>
        </w:rPr>
      </w:pPr>
      <w:r>
        <w:rPr>
          <w:rFonts w:hAnsi="宋体" w:eastAsia="宋体" w:cs="宋体"/>
          <w:color w:val="000000"/>
          <w:kern w:val="0"/>
          <w:sz w:val="24"/>
          <w:szCs w:val="24"/>
        </w:rPr>
        <w:t>A.法定代表人或负责人或实际控制人是同一人</w:t>
      </w:r>
    </w:p>
    <w:p>
      <w:pPr>
        <w:pStyle w:val="105"/>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baseline"/>
        <w:rPr>
          <w:rFonts w:hint="default" w:hAnsi="宋体" w:eastAsia="宋体" w:cs="宋体"/>
          <w:color w:val="000000"/>
          <w:spacing w:val="6"/>
          <w:sz w:val="24"/>
          <w:szCs w:val="24"/>
        </w:rPr>
      </w:pPr>
      <w:r>
        <w:rPr>
          <w:rFonts w:hAnsi="宋体" w:eastAsia="宋体" w:cs="宋体"/>
          <w:color w:val="000000"/>
          <w:kern w:val="0"/>
          <w:sz w:val="24"/>
          <w:szCs w:val="24"/>
        </w:rPr>
        <w:t>B.法定代表人或负责人或实际控制人是夫妻关系</w:t>
      </w:r>
    </w:p>
    <w:p>
      <w:pPr>
        <w:pStyle w:val="105"/>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baseline"/>
        <w:rPr>
          <w:rFonts w:hint="default" w:hAnsi="宋体" w:eastAsia="宋体" w:cs="宋体"/>
          <w:color w:val="000000"/>
          <w:spacing w:val="6"/>
          <w:sz w:val="24"/>
          <w:szCs w:val="24"/>
        </w:rPr>
      </w:pPr>
      <w:r>
        <w:rPr>
          <w:rFonts w:hAnsi="宋体" w:eastAsia="宋体" w:cs="宋体"/>
          <w:color w:val="000000"/>
          <w:kern w:val="0"/>
          <w:sz w:val="24"/>
          <w:szCs w:val="24"/>
        </w:rPr>
        <w:t>C.法定代表人或负责人或实际控制人是直系血亲关系</w:t>
      </w:r>
    </w:p>
    <w:p>
      <w:pPr>
        <w:pStyle w:val="105"/>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baseline"/>
        <w:rPr>
          <w:rFonts w:hint="default" w:hAnsi="宋体" w:eastAsia="宋体" w:cs="宋体"/>
          <w:color w:val="000000"/>
          <w:spacing w:val="6"/>
          <w:sz w:val="24"/>
          <w:szCs w:val="24"/>
        </w:rPr>
      </w:pPr>
      <w:r>
        <w:rPr>
          <w:rFonts w:hAnsi="宋体" w:eastAsia="宋体" w:cs="宋体"/>
          <w:color w:val="000000"/>
          <w:kern w:val="0"/>
          <w:sz w:val="24"/>
          <w:szCs w:val="24"/>
        </w:rPr>
        <w:t>D.法定代表人或负责人或实际控制人存在三代以内旁系血亲关系</w:t>
      </w:r>
    </w:p>
    <w:p>
      <w:pPr>
        <w:pStyle w:val="105"/>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baseline"/>
        <w:rPr>
          <w:rFonts w:hint="default" w:hAnsi="宋体" w:eastAsia="宋体" w:cs="宋体"/>
          <w:color w:val="000000"/>
          <w:kern w:val="0"/>
          <w:sz w:val="24"/>
          <w:szCs w:val="24"/>
        </w:rPr>
      </w:pPr>
      <w:r>
        <w:rPr>
          <w:rFonts w:hAnsi="宋体" w:eastAsia="宋体" w:cs="宋体"/>
          <w:color w:val="000000"/>
          <w:kern w:val="0"/>
          <w:sz w:val="24"/>
          <w:szCs w:val="24"/>
        </w:rPr>
        <w:t>E.法定代表人或负责人或实际控制人存在近姻亲关系</w:t>
      </w:r>
    </w:p>
    <w:p>
      <w:pPr>
        <w:pStyle w:val="105"/>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baseline"/>
        <w:rPr>
          <w:rFonts w:hint="default" w:hAnsi="宋体" w:eastAsia="宋体" w:cs="宋体"/>
          <w:color w:val="000000"/>
          <w:kern w:val="0"/>
          <w:sz w:val="24"/>
          <w:szCs w:val="24"/>
        </w:rPr>
      </w:pPr>
      <w:r>
        <w:rPr>
          <w:rFonts w:hAnsi="宋体" w:eastAsia="宋体" w:cs="宋体"/>
          <w:color w:val="000000"/>
          <w:kern w:val="0"/>
          <w:sz w:val="24"/>
          <w:szCs w:val="24"/>
        </w:rPr>
        <w:t>F.法定代表人或负责人或实际控制人存在股份控制或实际控制关系</w:t>
      </w:r>
    </w:p>
    <w:p>
      <w:pPr>
        <w:pStyle w:val="105"/>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baseline"/>
        <w:rPr>
          <w:rFonts w:hint="default"/>
          <w:kern w:val="0"/>
        </w:rPr>
      </w:pPr>
      <w:r>
        <w:rPr>
          <w:rFonts w:hAnsi="宋体" w:eastAsia="宋体" w:cs="宋体"/>
          <w:color w:val="000000"/>
          <w:kern w:val="0"/>
          <w:sz w:val="24"/>
          <w:szCs w:val="24"/>
        </w:rPr>
        <w:t>G.存在共同直接或间接投资设立子公司、联营企业和合营企业情况</w:t>
      </w:r>
    </w:p>
    <w:p>
      <w:pPr>
        <w:pStyle w:val="105"/>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baseline"/>
        <w:rPr>
          <w:rFonts w:hint="default" w:hAnsi="宋体" w:eastAsia="宋体" w:cs="宋体"/>
          <w:color w:val="000000"/>
          <w:sz w:val="24"/>
          <w:szCs w:val="24"/>
        </w:rPr>
      </w:pPr>
      <w:r>
        <w:rPr>
          <w:rFonts w:hAnsi="宋体" w:eastAsia="宋体" w:cs="宋体"/>
          <w:color w:val="000000"/>
          <w:kern w:val="0"/>
          <w:sz w:val="24"/>
          <w:szCs w:val="24"/>
        </w:rPr>
        <w:t>H.存在分级代理或代销关系、同一生产制造商关系、</w:t>
      </w:r>
      <w:r>
        <w:rPr>
          <w:rFonts w:hAnsi="宋体" w:eastAsia="宋体" w:cs="宋体"/>
          <w:color w:val="000000"/>
          <w:sz w:val="24"/>
          <w:szCs w:val="24"/>
        </w:rPr>
        <w:t>管理关系、重要业务（占主营业务收入50%以上）或重要财务往来关系（如融资）等其他实质性控制关系</w:t>
      </w:r>
    </w:p>
    <w:p>
      <w:pPr>
        <w:pStyle w:val="105"/>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baseline"/>
        <w:rPr>
          <w:rFonts w:hint="default" w:hAnsi="宋体" w:eastAsia="宋体" w:cs="宋体"/>
          <w:color w:val="000000"/>
          <w:spacing w:val="6"/>
          <w:sz w:val="24"/>
          <w:szCs w:val="24"/>
        </w:rPr>
      </w:pPr>
      <w:r>
        <w:rPr>
          <w:rFonts w:hAnsi="宋体" w:eastAsia="宋体" w:cs="宋体"/>
          <w:color w:val="000000"/>
          <w:sz w:val="24"/>
          <w:szCs w:val="24"/>
        </w:rPr>
        <w:t>I</w:t>
      </w:r>
      <w:r>
        <w:rPr>
          <w:rFonts w:hAnsi="宋体" w:eastAsia="宋体" w:cs="宋体"/>
          <w:color w:val="000000"/>
          <w:kern w:val="0"/>
          <w:sz w:val="24"/>
          <w:szCs w:val="24"/>
        </w:rPr>
        <w:t>.</w:t>
      </w:r>
      <w:r>
        <w:rPr>
          <w:rFonts w:hAnsi="宋体" w:eastAsia="宋体" w:cs="宋体"/>
          <w:color w:val="000000"/>
          <w:sz w:val="24"/>
          <w:szCs w:val="24"/>
        </w:rPr>
        <w:t>其他利害关系情况</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Ansi="宋体" w:eastAsia="宋体" w:cs="宋体"/>
          <w:color w:val="000000"/>
          <w:kern w:val="0"/>
          <w:sz w:val="24"/>
          <w:szCs w:val="24"/>
        </w:rPr>
        <w:t>。</w:t>
      </w:r>
    </w:p>
    <w:p>
      <w:pPr>
        <w:pStyle w:val="95"/>
        <w:widowControl/>
        <w:numPr>
          <w:ilvl w:val="0"/>
          <w:numId w:val="2"/>
        </w:numPr>
        <w:snapToGrid w:val="0"/>
        <w:spacing w:line="400" w:lineRule="exact"/>
        <w:ind w:firstLine="453" w:firstLineChars="189"/>
        <w:rPr>
          <w:rFonts w:hint="default" w:ascii="宋体" w:hAnsi="宋体" w:cs="宋体"/>
          <w:color w:val="000000"/>
          <w:kern w:val="0"/>
          <w:sz w:val="24"/>
          <w:szCs w:val="24"/>
        </w:rPr>
      </w:pPr>
      <w:r>
        <w:rPr>
          <w:rFonts w:ascii="宋体" w:hAnsi="宋体" w:cs="宋体"/>
          <w:color w:val="000000"/>
          <w:sz w:val="24"/>
          <w:szCs w:val="24"/>
        </w:rPr>
        <w:t>现已清楚知道并</w:t>
      </w:r>
      <w:r>
        <w:rPr>
          <w:rFonts w:ascii="宋体" w:hAnsi="宋体" w:cs="宋体"/>
          <w:color w:val="000000"/>
          <w:kern w:val="0"/>
          <w:sz w:val="24"/>
          <w:szCs w:val="24"/>
        </w:rPr>
        <w:t>严格遵守政府采购法律法规和现场纪律。</w:t>
      </w:r>
    </w:p>
    <w:p>
      <w:pPr>
        <w:pStyle w:val="95"/>
        <w:widowControl/>
        <w:numPr>
          <w:ilvl w:val="0"/>
          <w:numId w:val="2"/>
        </w:numPr>
        <w:snapToGrid w:val="0"/>
        <w:spacing w:line="400" w:lineRule="exact"/>
        <w:ind w:firstLine="453" w:firstLineChars="189"/>
        <w:rPr>
          <w:rFonts w:hint="default" w:ascii="宋体" w:hAnsi="宋体" w:cs="宋体"/>
          <w:color w:val="000000"/>
          <w:kern w:val="0"/>
          <w:sz w:val="24"/>
          <w:szCs w:val="24"/>
        </w:rPr>
      </w:pPr>
      <w:r>
        <w:rPr>
          <w:rFonts w:ascii="宋体" w:hAnsi="宋体" w:cs="宋体"/>
          <w:color w:val="000000"/>
          <w:kern w:val="0"/>
          <w:sz w:val="24"/>
          <w:szCs w:val="24"/>
        </w:rPr>
        <w:t>我发现</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ascii="宋体" w:hAnsi="宋体" w:cs="宋体"/>
          <w:color w:val="000000"/>
          <w:kern w:val="0"/>
          <w:sz w:val="24"/>
          <w:szCs w:val="24"/>
        </w:rPr>
        <w:t>供应商之间存在或可能存在上述第二条第</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ascii="宋体" w:hAnsi="宋体" w:cs="宋体"/>
          <w:color w:val="000000"/>
          <w:kern w:val="0"/>
          <w:sz w:val="24"/>
          <w:szCs w:val="24"/>
        </w:rPr>
        <w:t>项利害关系。</w:t>
      </w:r>
    </w:p>
    <w:p>
      <w:pPr>
        <w:pStyle w:val="105"/>
        <w:snapToGrid w:val="0"/>
        <w:spacing w:line="420" w:lineRule="exact"/>
        <w:ind w:firstLine="480" w:firstLineChars="200"/>
        <w:rPr>
          <w:rFonts w:hint="default" w:hAnsi="宋体" w:eastAsia="宋体" w:cs="宋体"/>
          <w:color w:val="000000"/>
          <w:sz w:val="24"/>
          <w:szCs w:val="24"/>
        </w:rPr>
      </w:pPr>
      <w:r>
        <w:rPr>
          <w:rFonts w:hAnsi="宋体" w:eastAsia="宋体" w:cs="宋体"/>
          <w:color w:val="000000"/>
          <w:sz w:val="24"/>
          <w:szCs w:val="24"/>
        </w:rPr>
        <w:t xml:space="preserve"> </w:t>
      </w:r>
    </w:p>
    <w:p>
      <w:pPr>
        <w:pStyle w:val="123"/>
        <w:snapToGrid w:val="0"/>
        <w:spacing w:line="420" w:lineRule="exact"/>
        <w:ind w:firstLine="3480" w:firstLineChars="1450"/>
        <w:rPr>
          <w:rFonts w:hint="default" w:hAnsi="宋体" w:eastAsia="宋体" w:cs="宋体"/>
          <w:b w:val="0"/>
          <w:bCs/>
          <w:color w:val="000000"/>
          <w:sz w:val="24"/>
          <w:szCs w:val="24"/>
        </w:rPr>
      </w:pPr>
      <w:r>
        <w:rPr>
          <w:rFonts w:hAnsi="宋体" w:eastAsia="宋体" w:cs="宋体"/>
          <w:b w:val="0"/>
          <w:bCs/>
          <w:color w:val="000000"/>
          <w:sz w:val="24"/>
          <w:szCs w:val="24"/>
        </w:rPr>
        <w:t xml:space="preserve"> （供应商代表签名）:</w:t>
      </w:r>
    </w:p>
    <w:p>
      <w:pPr>
        <w:ind w:firstLine="480"/>
        <w:jc w:val="center"/>
        <w:rPr>
          <w:spacing w:val="20"/>
          <w:u w:val="single"/>
        </w:rPr>
      </w:pPr>
      <w:r>
        <w:rPr>
          <w:rFonts w:hint="eastAsia" w:ascii="宋体" w:hAnsi="宋体" w:cs="宋体"/>
          <w:color w:val="000000"/>
          <w:szCs w:val="24"/>
        </w:rPr>
        <w:t xml:space="preserve">                                      202</w:t>
      </w:r>
      <w:r>
        <w:rPr>
          <w:rFonts w:hint="eastAsia" w:ascii="宋体" w:hAnsi="宋体" w:cs="宋体"/>
          <w:color w:val="000000"/>
          <w:szCs w:val="24"/>
          <w:lang w:val="en-US" w:eastAsia="zh-CN"/>
        </w:rPr>
        <w:t>4</w:t>
      </w:r>
      <w:r>
        <w:rPr>
          <w:rFonts w:hint="eastAsia" w:ascii="宋体" w:hAnsi="宋体" w:cs="宋体"/>
          <w:color w:val="000000"/>
          <w:szCs w:val="24"/>
        </w:rPr>
        <w:t>年  月  日</w:t>
      </w:r>
    </w:p>
    <w:p>
      <w:pPr>
        <w:ind w:firstLine="560"/>
        <w:rPr>
          <w:spacing w:val="20"/>
          <w:u w:val="single"/>
        </w:rPr>
      </w:pPr>
    </w:p>
    <w:sectPr>
      <w:pgSz w:w="11906" w:h="16838"/>
      <w:pgMar w:top="1418" w:right="1077" w:bottom="1418" w:left="1077" w:header="851" w:footer="992" w:gutter="340"/>
      <w:pgNumType w:fmt="decimal"/>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top w:val="single" w:color="A5A5A5" w:sz="4" w:space="1"/>
      </w:pBdr>
      <w:ind w:firstLine="360"/>
      <w:rPr>
        <w:color w:val="7F7F7F"/>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top w:val="single" w:color="A5A5A5" w:sz="4" w:space="1"/>
      </w:pBdr>
      <w:ind w:firstLine="360"/>
      <w:rPr>
        <w:color w:val="7F7F7F"/>
      </w:rPr>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5978525" cy="1828800"/>
              <wp:effectExtent l="0" t="0" r="0" b="0"/>
              <wp:wrapNone/>
              <wp:docPr id="4" name="文本框 5124"/>
              <wp:cNvGraphicFramePr/>
              <a:graphic xmlns:a="http://schemas.openxmlformats.org/drawingml/2006/main">
                <a:graphicData uri="http://schemas.microsoft.com/office/word/2010/wordprocessingShape">
                  <wps:wsp>
                    <wps:cNvSpPr txBox="1"/>
                    <wps:spPr>
                      <a:xfrm>
                        <a:off x="0" y="0"/>
                        <a:ext cx="5978525" cy="1828800"/>
                      </a:xfrm>
                      <a:prstGeom prst="rect">
                        <a:avLst/>
                      </a:prstGeom>
                      <a:noFill/>
                      <a:ln w="15875">
                        <a:noFill/>
                      </a:ln>
                    </wps:spPr>
                    <wps:txbx>
                      <w:txbxContent>
                        <w:p>
                          <w:pPr>
                            <w:pStyle w:val="26"/>
                            <w:pBdr>
                              <w:top w:val="none" w:color="A5A5A5" w:sz="0" w:space="1"/>
                            </w:pBdr>
                            <w:ind w:firstLine="360"/>
                          </w:pPr>
                          <w:r>
                            <w:rPr>
                              <w:rFonts w:hint="eastAsia" w:cs="宋体"/>
                            </w:rPr>
                            <w:t>嘉兴市宏泽招标咨询有限公司联系电话：</w:t>
                          </w:r>
                          <w:r>
                            <w:rPr>
                              <w:rFonts w:hint="eastAsia"/>
                            </w:rPr>
                            <w:t>15726929685</w:t>
                          </w:r>
                          <w:r>
                            <w:t xml:space="preserve"> </w:t>
                          </w:r>
                          <w:r>
                            <w:rPr>
                              <w:rFonts w:hint="eastAsia"/>
                              <w:lang w:val="en-US" w:eastAsia="zh-CN"/>
                            </w:rPr>
                            <w:t xml:space="preserve">                                     </w:t>
                          </w:r>
                          <w:r>
                            <w:fldChar w:fldCharType="begin"/>
                          </w:r>
                          <w:r>
                            <w:instrText xml:space="preserve"> PAGE   \* MERGEFORMAT </w:instrText>
                          </w:r>
                          <w:r>
                            <w:fldChar w:fldCharType="separate"/>
                          </w:r>
                          <w:r>
                            <w:rPr>
                              <w:lang w:val="zh-CN"/>
                            </w:rPr>
                            <w:t>4</w:t>
                          </w:r>
                          <w:r>
                            <w:fldChar w:fldCharType="end"/>
                          </w:r>
                        </w:p>
                      </w:txbxContent>
                    </wps:txbx>
                    <wps:bodyPr wrap="square" lIns="0" tIns="0" rIns="0" bIns="0">
                      <a:spAutoFit/>
                    </wps:bodyPr>
                  </wps:wsp>
                </a:graphicData>
              </a:graphic>
            </wp:anchor>
          </w:drawing>
        </mc:Choice>
        <mc:Fallback>
          <w:pict>
            <v:shape id="文本框 5124" o:spid="_x0000_s1026" o:spt="202" type="#_x0000_t202" style="position:absolute;left:0pt;margin-top:0pt;height:144pt;width:470.75pt;mso-position-horizontal:right;mso-position-horizontal-relative:margin;z-index:251661312;mso-width-relative:page;mso-height-relative:page;" filled="f" stroked="f" coordsize="21600,21600" o:gfxdata="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DNgozWAAAABQEAAA8AAAAAAAAAAQAg&#10;AAAAIgAAAGRycy9kb3ducmV2LnhtbFBLAQIUABQAAAAIAIdO4kDvUUZ21wEAAJwDAAAOAAAAAAAA&#10;AAEAIAAAACUBAABkcnMvZTJvRG9jLnhtbFBLBQYAAAAABgAGAFkBAABuBQAAAAA=&#10;">
              <v:fill on="f" focussize="0,0"/>
              <v:stroke on="f" weight="1.25pt"/>
              <v:imagedata o:title=""/>
              <o:lock v:ext="edit" aspectratio="f"/>
              <v:textbox inset="0mm,0mm,0mm,0mm" style="mso-fit-shape-to-text:t;">
                <w:txbxContent>
                  <w:p>
                    <w:pPr>
                      <w:pStyle w:val="26"/>
                      <w:pBdr>
                        <w:top w:val="none" w:color="A5A5A5" w:sz="0" w:space="1"/>
                      </w:pBdr>
                      <w:ind w:firstLine="360"/>
                    </w:pPr>
                    <w:r>
                      <w:rPr>
                        <w:rFonts w:hint="eastAsia" w:cs="宋体"/>
                      </w:rPr>
                      <w:t>嘉兴市宏泽招标咨询有限公司联系电话：</w:t>
                    </w:r>
                    <w:r>
                      <w:rPr>
                        <w:rFonts w:hint="eastAsia"/>
                      </w:rPr>
                      <w:t>15726929685</w:t>
                    </w:r>
                    <w:r>
                      <w:t xml:space="preserve"> </w:t>
                    </w:r>
                    <w:r>
                      <w:rPr>
                        <w:rFonts w:hint="eastAsia"/>
                        <w:lang w:val="en-US" w:eastAsia="zh-CN"/>
                      </w:rPr>
                      <w:t xml:space="preserve">                                     </w:t>
                    </w:r>
                    <w:r>
                      <w:fldChar w:fldCharType="begin"/>
                    </w:r>
                    <w:r>
                      <w:instrText xml:space="preserve"> PAGE   \* MERGEFORMAT </w:instrText>
                    </w:r>
                    <w:r>
                      <w:fldChar w:fldCharType="separate"/>
                    </w:r>
                    <w:r>
                      <w:rPr>
                        <w:lang w:val="zh-CN"/>
                      </w:rPr>
                      <w:t>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top w:val="single" w:color="A5A5A5" w:sz="4" w:space="1"/>
      </w:pBdr>
      <w:ind w:firstLine="360"/>
      <w:rPr>
        <w:rFonts w:ascii="宋体" w:hAnsi="宋体" w:cs="宋体"/>
        <w:color w:val="7F7F7F"/>
      </w:rP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6"/>
                            <w:pBdr>
                              <w:top w:val="none" w:color="A5A5A5" w:sz="0" w:space="1"/>
                            </w:pBdr>
                            <w:ind w:left="0" w:leftChars="0" w:firstLine="0" w:firstLineChars="0"/>
                          </w:pPr>
                          <w:r>
                            <w:rPr>
                              <w:rFonts w:hint="eastAsia" w:ascii="宋体" w:hAnsi="宋体" w:cs="宋体"/>
                            </w:rPr>
                            <w:t>嘉兴市宏泽招标咨询有限公司</w:t>
                          </w:r>
                          <w:r>
                            <w:rPr>
                              <w:rFonts w:hint="eastAsia" w:ascii="宋体" w:hAnsi="宋体" w:cs="宋体"/>
                              <w:lang w:val="en-US" w:eastAsia="zh-CN"/>
                            </w:rPr>
                            <w:t xml:space="preserve">                                  </w:t>
                          </w:r>
                          <w:r>
                            <w:rPr>
                              <w:rFonts w:hint="eastAsia" w:ascii="宋体" w:hAnsi="宋体" w:cs="宋体"/>
                            </w:rPr>
                            <w:t>联系电话：15726929685</w:t>
                          </w:r>
                          <w:r>
                            <w:rPr>
                              <w:rFonts w:hint="eastAsia" w:ascii="宋体" w:hAnsi="宋体" w:cs="宋体"/>
                              <w:lang w:val="en-US" w:eastAsia="zh-CN"/>
                            </w:rPr>
                            <w:t xml:space="preserve">                    </w:t>
                          </w: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lang w:val="zh-CN"/>
                            </w:rPr>
                            <w:t>28</w:t>
                          </w:r>
                          <w:r>
                            <w:rPr>
                              <w:rFonts w:hint="eastAsia" w:ascii="宋体" w:hAnsi="宋体" w:cs="宋体"/>
                            </w:rPr>
                            <w:fldChar w:fldCharType="end"/>
                          </w:r>
                        </w:p>
                      </w:txbxContent>
                    </wps:txbx>
                    <wps:bodyPr wrap="none" lIns="0" tIns="0" rIns="0" bIns="0">
                      <a:spAutoFit/>
                    </wps:bodyPr>
                  </wps:wsp>
                </a:graphicData>
              </a:graphic>
            </wp:anchor>
          </w:drawing>
        </mc:Choice>
        <mc:Fallback>
          <w:pict>
            <v:shape id="文本框 5122"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aGmCS9MAAAAFAQAADwAAAAAAAAABACAAAAAiAAAAZHJzL2Rv&#10;d25yZXYueG1sUEsBAhQAFAAAAAgAh07iQNvasOzNAQAAmgMAAA4AAAAAAAAAAQAgAAAAIgEAAGRy&#10;cy9lMm9Eb2MueG1sUEsFBgAAAAAGAAYAWQEAAGEFAAAAAA==&#10;">
              <v:fill on="f" focussize="0,0"/>
              <v:stroke on="f" weight="1.25pt"/>
              <v:imagedata o:title=""/>
              <o:lock v:ext="edit" aspectratio="f"/>
              <v:textbox inset="0mm,0mm,0mm,0mm" style="mso-fit-shape-to-text:t;">
                <w:txbxContent>
                  <w:p>
                    <w:pPr>
                      <w:pStyle w:val="26"/>
                      <w:pBdr>
                        <w:top w:val="none" w:color="A5A5A5" w:sz="0" w:space="1"/>
                      </w:pBdr>
                      <w:ind w:left="0" w:leftChars="0" w:firstLine="0" w:firstLineChars="0"/>
                    </w:pPr>
                    <w:r>
                      <w:rPr>
                        <w:rFonts w:hint="eastAsia" w:ascii="宋体" w:hAnsi="宋体" w:cs="宋体"/>
                      </w:rPr>
                      <w:t>嘉兴市宏泽招标咨询有限公司</w:t>
                    </w:r>
                    <w:r>
                      <w:rPr>
                        <w:rFonts w:hint="eastAsia" w:ascii="宋体" w:hAnsi="宋体" w:cs="宋体"/>
                        <w:lang w:val="en-US" w:eastAsia="zh-CN"/>
                      </w:rPr>
                      <w:t xml:space="preserve">                                  </w:t>
                    </w:r>
                    <w:r>
                      <w:rPr>
                        <w:rFonts w:hint="eastAsia" w:ascii="宋体" w:hAnsi="宋体" w:cs="宋体"/>
                      </w:rPr>
                      <w:t>联系电话：15726929685</w:t>
                    </w:r>
                    <w:r>
                      <w:rPr>
                        <w:rFonts w:hint="eastAsia" w:ascii="宋体" w:hAnsi="宋体" w:cs="宋体"/>
                        <w:lang w:val="en-US" w:eastAsia="zh-CN"/>
                      </w:rPr>
                      <w:t xml:space="preserve">                    </w:t>
                    </w: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lang w:val="zh-CN"/>
                      </w:rPr>
                      <w:t>28</w:t>
                    </w:r>
                    <w:r>
                      <w:rPr>
                        <w:rFonts w:hint="eastAsia" w:ascii="宋体" w:hAnsi="宋体" w:cs="宋体"/>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left" w:pos="6885"/>
        <w:tab w:val="clear" w:pos="4153"/>
        <w:tab w:val="clear" w:pos="8306"/>
      </w:tabs>
      <w:spacing w:line="240" w:lineRule="auto"/>
      <w:ind w:firstLine="0" w:firstLineChars="0"/>
      <w:contextualSpacing/>
      <w:jc w:val="left"/>
    </w:pPr>
    <w:r>
      <w:rPr>
        <w:rFonts w:hint="eastAsia" w:ascii="宋体" w:hAnsi="宋体" w:cs="宋体"/>
        <w:lang w:eastAsia="zh-CN"/>
      </w:rPr>
      <w:t>嘉善技师学院（筹）教学用家具采购项目</w:t>
    </w:r>
    <w:r>
      <w:rPr>
        <w:rFonts w:hint="eastAsia" w:ascii="宋体" w:hAnsi="宋体" w:cs="宋体"/>
      </w:rPr>
      <w:t>公开招标采购文件</w: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left" w:pos="6885"/>
        <w:tab w:val="clear" w:pos="4153"/>
        <w:tab w:val="clear" w:pos="8306"/>
      </w:tabs>
      <w:spacing w:line="240" w:lineRule="auto"/>
      <w:ind w:firstLine="0" w:firstLineChars="0"/>
      <w:jc w:val="left"/>
    </w:pPr>
    <w:r>
      <w:rPr>
        <w:rFonts w:hint="eastAsia" w:ascii="宋体" w:hAnsi="宋体" w:cs="宋体"/>
        <w:lang w:eastAsia="zh-CN"/>
      </w:rPr>
      <w:t>嘉善技师学院（筹）教学用家具采购项目</w:t>
    </w:r>
    <w:r>
      <w:rPr>
        <w:rFonts w:hint="eastAsia" w:ascii="宋体" w:hAnsi="宋体" w:cs="宋体"/>
      </w:rPr>
      <w:t>公开招标采购文件</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left" w:pos="6885"/>
        <w:tab w:val="clear" w:pos="4153"/>
        <w:tab w:val="clear" w:pos="8306"/>
      </w:tabs>
      <w:spacing w:line="240" w:lineRule="auto"/>
      <w:ind w:firstLine="0" w:firstLineChars="0"/>
      <w:jc w:val="left"/>
    </w:pPr>
    <w:r>
      <w:rPr>
        <w:rFonts w:hint="eastAsia" w:ascii="宋体" w:hAnsi="宋体" w:cs="宋体"/>
        <w:lang w:eastAsia="zh-CN"/>
      </w:rPr>
      <w:t>嘉善技师学院（筹）教学用家具采购项目</w:t>
    </w:r>
    <w:r>
      <w:rPr>
        <w:rFonts w:hint="eastAsia" w:ascii="宋体" w:hAnsi="宋体" w:cs="宋体"/>
      </w:rPr>
      <w:t>公开招标采购文件</w:t>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left" w:pos="6885"/>
        <w:tab w:val="clear" w:pos="4153"/>
        <w:tab w:val="clear" w:pos="8306"/>
      </w:tabs>
      <w:spacing w:line="240" w:lineRule="auto"/>
      <w:ind w:firstLine="0" w:firstLineChars="0"/>
      <w:jc w:val="left"/>
    </w:pPr>
    <w:r>
      <w:rPr>
        <w:rFonts w:hint="eastAsia" w:ascii="宋体" w:hAnsi="宋体" w:cs="宋体"/>
        <w:lang w:eastAsia="zh-CN"/>
      </w:rPr>
      <w:t>嘉善技师学院（筹）教学用家具采购项目</w:t>
    </w:r>
    <w:r>
      <w:rPr>
        <w:rFonts w:hint="eastAsia" w:ascii="宋体" w:hAnsi="宋体" w:cs="宋体"/>
      </w:rPr>
      <w:t>公开招标采购文件</w:t>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left" w:pos="6885"/>
        <w:tab w:val="clear" w:pos="4153"/>
        <w:tab w:val="clear" w:pos="8306"/>
      </w:tabs>
      <w:spacing w:line="240" w:lineRule="auto"/>
      <w:ind w:firstLine="0" w:firstLineChars="0"/>
      <w:jc w:val="left"/>
    </w:pPr>
    <w:r>
      <w:rPr>
        <w:rFonts w:hint="eastAsia" w:ascii="宋体" w:hAnsi="宋体" w:cs="宋体"/>
        <w:lang w:eastAsia="zh-CN"/>
      </w:rPr>
      <w:t>嘉善技师学院（筹）教学用家具采购项目</w:t>
    </w:r>
    <w:r>
      <w:rPr>
        <w:rFonts w:hint="eastAsia" w:ascii="宋体" w:hAnsi="宋体" w:cs="宋体"/>
      </w:rPr>
      <w:t>公开招标采购文件</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F403B5"/>
    <w:multiLevelType w:val="singleLevel"/>
    <w:tmpl w:val="54F403B5"/>
    <w:lvl w:ilvl="0" w:tentative="0">
      <w:start w:val="1"/>
      <w:numFmt w:val="chineseCounting"/>
      <w:suff w:val="nothing"/>
      <w:lvlText w:val="%1、"/>
      <w:lvlJc w:val="left"/>
    </w:lvl>
  </w:abstractNum>
  <w:abstractNum w:abstractNumId="1">
    <w:nsid w:val="557FD3DA"/>
    <w:multiLevelType w:val="singleLevel"/>
    <w:tmpl w:val="557FD3DA"/>
    <w:lvl w:ilvl="0" w:tentative="0">
      <w:start w:val="3"/>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yOTZjOTczOGRlZTIyZjkwYWRjMzhiMmI5YjdmZjgifQ=="/>
    <w:docVar w:name="KSO_WPS_MARK_KEY" w:val="c43f9dcb-cbfa-440f-a6d9-0434df825afd"/>
  </w:docVars>
  <w:rsids>
    <w:rsidRoot w:val="00524E3B"/>
    <w:rsid w:val="000004EF"/>
    <w:rsid w:val="000005F8"/>
    <w:rsid w:val="00000E90"/>
    <w:rsid w:val="0000101F"/>
    <w:rsid w:val="00001205"/>
    <w:rsid w:val="00001894"/>
    <w:rsid w:val="00001937"/>
    <w:rsid w:val="000019E1"/>
    <w:rsid w:val="00002279"/>
    <w:rsid w:val="00002796"/>
    <w:rsid w:val="000029E1"/>
    <w:rsid w:val="00003058"/>
    <w:rsid w:val="000033B8"/>
    <w:rsid w:val="000039C0"/>
    <w:rsid w:val="00004616"/>
    <w:rsid w:val="00004822"/>
    <w:rsid w:val="0000514E"/>
    <w:rsid w:val="000051F0"/>
    <w:rsid w:val="00005A88"/>
    <w:rsid w:val="00005CDF"/>
    <w:rsid w:val="00005E38"/>
    <w:rsid w:val="000062BD"/>
    <w:rsid w:val="000063FE"/>
    <w:rsid w:val="0000656D"/>
    <w:rsid w:val="0000662F"/>
    <w:rsid w:val="00007793"/>
    <w:rsid w:val="00007B04"/>
    <w:rsid w:val="00007C20"/>
    <w:rsid w:val="000100E4"/>
    <w:rsid w:val="000104F8"/>
    <w:rsid w:val="00010977"/>
    <w:rsid w:val="00010A90"/>
    <w:rsid w:val="00010BEF"/>
    <w:rsid w:val="00011166"/>
    <w:rsid w:val="00011687"/>
    <w:rsid w:val="0001183A"/>
    <w:rsid w:val="0001245E"/>
    <w:rsid w:val="000124B0"/>
    <w:rsid w:val="0001297E"/>
    <w:rsid w:val="00012D0E"/>
    <w:rsid w:val="0001377B"/>
    <w:rsid w:val="00014591"/>
    <w:rsid w:val="000145AC"/>
    <w:rsid w:val="00015644"/>
    <w:rsid w:val="000158F1"/>
    <w:rsid w:val="00015915"/>
    <w:rsid w:val="00016194"/>
    <w:rsid w:val="00016AD6"/>
    <w:rsid w:val="0001770A"/>
    <w:rsid w:val="000211B5"/>
    <w:rsid w:val="0002126C"/>
    <w:rsid w:val="000214F7"/>
    <w:rsid w:val="00021794"/>
    <w:rsid w:val="00021BE0"/>
    <w:rsid w:val="00021D5C"/>
    <w:rsid w:val="00021DC7"/>
    <w:rsid w:val="000222A9"/>
    <w:rsid w:val="0002237A"/>
    <w:rsid w:val="00022723"/>
    <w:rsid w:val="0002338A"/>
    <w:rsid w:val="0002349B"/>
    <w:rsid w:val="0002382C"/>
    <w:rsid w:val="00023FA6"/>
    <w:rsid w:val="0002426C"/>
    <w:rsid w:val="00025298"/>
    <w:rsid w:val="00025331"/>
    <w:rsid w:val="00025A05"/>
    <w:rsid w:val="00026033"/>
    <w:rsid w:val="0002604E"/>
    <w:rsid w:val="00026175"/>
    <w:rsid w:val="000262DB"/>
    <w:rsid w:val="00026972"/>
    <w:rsid w:val="00026982"/>
    <w:rsid w:val="000272A4"/>
    <w:rsid w:val="00027390"/>
    <w:rsid w:val="000275DA"/>
    <w:rsid w:val="000276DE"/>
    <w:rsid w:val="00027E12"/>
    <w:rsid w:val="0003054F"/>
    <w:rsid w:val="00030D24"/>
    <w:rsid w:val="00030D57"/>
    <w:rsid w:val="00030FB1"/>
    <w:rsid w:val="00031383"/>
    <w:rsid w:val="00031525"/>
    <w:rsid w:val="000316BD"/>
    <w:rsid w:val="00031743"/>
    <w:rsid w:val="0003191D"/>
    <w:rsid w:val="000338E2"/>
    <w:rsid w:val="00034034"/>
    <w:rsid w:val="0003434B"/>
    <w:rsid w:val="00034476"/>
    <w:rsid w:val="00034599"/>
    <w:rsid w:val="00034707"/>
    <w:rsid w:val="00034F25"/>
    <w:rsid w:val="000356E5"/>
    <w:rsid w:val="00035C86"/>
    <w:rsid w:val="00035C8C"/>
    <w:rsid w:val="00035CBE"/>
    <w:rsid w:val="00036397"/>
    <w:rsid w:val="00036C78"/>
    <w:rsid w:val="00036E5A"/>
    <w:rsid w:val="0003732E"/>
    <w:rsid w:val="000373C9"/>
    <w:rsid w:val="000376F9"/>
    <w:rsid w:val="00037700"/>
    <w:rsid w:val="0003779C"/>
    <w:rsid w:val="00037B4B"/>
    <w:rsid w:val="00037D0B"/>
    <w:rsid w:val="00037E78"/>
    <w:rsid w:val="00037EEE"/>
    <w:rsid w:val="00040B62"/>
    <w:rsid w:val="00040D37"/>
    <w:rsid w:val="000410EA"/>
    <w:rsid w:val="0004121C"/>
    <w:rsid w:val="00041CE7"/>
    <w:rsid w:val="00041D35"/>
    <w:rsid w:val="00042130"/>
    <w:rsid w:val="000422E5"/>
    <w:rsid w:val="00042ED0"/>
    <w:rsid w:val="000434AA"/>
    <w:rsid w:val="00043812"/>
    <w:rsid w:val="00043BF1"/>
    <w:rsid w:val="00044501"/>
    <w:rsid w:val="00044516"/>
    <w:rsid w:val="00044CB0"/>
    <w:rsid w:val="00044D9A"/>
    <w:rsid w:val="00045141"/>
    <w:rsid w:val="000459BA"/>
    <w:rsid w:val="00045EA2"/>
    <w:rsid w:val="0004685E"/>
    <w:rsid w:val="0004705E"/>
    <w:rsid w:val="00047B22"/>
    <w:rsid w:val="00047B44"/>
    <w:rsid w:val="00047C05"/>
    <w:rsid w:val="00047FD3"/>
    <w:rsid w:val="000500F1"/>
    <w:rsid w:val="00050C6E"/>
    <w:rsid w:val="000513F0"/>
    <w:rsid w:val="0005237E"/>
    <w:rsid w:val="0005283A"/>
    <w:rsid w:val="00052939"/>
    <w:rsid w:val="000529CA"/>
    <w:rsid w:val="00052A2B"/>
    <w:rsid w:val="00052B15"/>
    <w:rsid w:val="000532E8"/>
    <w:rsid w:val="000533DB"/>
    <w:rsid w:val="000535BD"/>
    <w:rsid w:val="00053936"/>
    <w:rsid w:val="00053DF0"/>
    <w:rsid w:val="00054135"/>
    <w:rsid w:val="0005457F"/>
    <w:rsid w:val="0005470F"/>
    <w:rsid w:val="00054714"/>
    <w:rsid w:val="000547AC"/>
    <w:rsid w:val="00054B8E"/>
    <w:rsid w:val="00054FE1"/>
    <w:rsid w:val="0005540F"/>
    <w:rsid w:val="000554CF"/>
    <w:rsid w:val="00055B39"/>
    <w:rsid w:val="00055D38"/>
    <w:rsid w:val="0005697F"/>
    <w:rsid w:val="00056FA6"/>
    <w:rsid w:val="000571CF"/>
    <w:rsid w:val="0005783D"/>
    <w:rsid w:val="000604A2"/>
    <w:rsid w:val="0006074A"/>
    <w:rsid w:val="00060A13"/>
    <w:rsid w:val="00060E2B"/>
    <w:rsid w:val="000611E0"/>
    <w:rsid w:val="000616A2"/>
    <w:rsid w:val="00061BD1"/>
    <w:rsid w:val="00061F02"/>
    <w:rsid w:val="00062443"/>
    <w:rsid w:val="0006252B"/>
    <w:rsid w:val="000625D9"/>
    <w:rsid w:val="00062EFE"/>
    <w:rsid w:val="000636DC"/>
    <w:rsid w:val="000641F9"/>
    <w:rsid w:val="00064278"/>
    <w:rsid w:val="000648FF"/>
    <w:rsid w:val="00064C01"/>
    <w:rsid w:val="00064DC5"/>
    <w:rsid w:val="0006532E"/>
    <w:rsid w:val="00065577"/>
    <w:rsid w:val="00065818"/>
    <w:rsid w:val="000659EF"/>
    <w:rsid w:val="0006634B"/>
    <w:rsid w:val="000663E7"/>
    <w:rsid w:val="00066562"/>
    <w:rsid w:val="00066D6B"/>
    <w:rsid w:val="00066DD5"/>
    <w:rsid w:val="00067475"/>
    <w:rsid w:val="00067641"/>
    <w:rsid w:val="0007013F"/>
    <w:rsid w:val="000701F4"/>
    <w:rsid w:val="0007087F"/>
    <w:rsid w:val="00070EFB"/>
    <w:rsid w:val="00071423"/>
    <w:rsid w:val="0007146B"/>
    <w:rsid w:val="0007165F"/>
    <w:rsid w:val="00071740"/>
    <w:rsid w:val="00071D8A"/>
    <w:rsid w:val="00072054"/>
    <w:rsid w:val="00072337"/>
    <w:rsid w:val="0007246A"/>
    <w:rsid w:val="00072660"/>
    <w:rsid w:val="00072DE5"/>
    <w:rsid w:val="00073637"/>
    <w:rsid w:val="0007373F"/>
    <w:rsid w:val="00073817"/>
    <w:rsid w:val="00073C11"/>
    <w:rsid w:val="00074439"/>
    <w:rsid w:val="00074A43"/>
    <w:rsid w:val="0007541C"/>
    <w:rsid w:val="0007556F"/>
    <w:rsid w:val="00075BB3"/>
    <w:rsid w:val="00075D8A"/>
    <w:rsid w:val="00075DD1"/>
    <w:rsid w:val="00075ECA"/>
    <w:rsid w:val="00076093"/>
    <w:rsid w:val="00076146"/>
    <w:rsid w:val="00076209"/>
    <w:rsid w:val="00076227"/>
    <w:rsid w:val="00076945"/>
    <w:rsid w:val="0007695A"/>
    <w:rsid w:val="00076969"/>
    <w:rsid w:val="0007708F"/>
    <w:rsid w:val="0007739B"/>
    <w:rsid w:val="000776D0"/>
    <w:rsid w:val="000779B3"/>
    <w:rsid w:val="00077E84"/>
    <w:rsid w:val="00080150"/>
    <w:rsid w:val="0008084F"/>
    <w:rsid w:val="00081050"/>
    <w:rsid w:val="00081242"/>
    <w:rsid w:val="000828E1"/>
    <w:rsid w:val="00082EA5"/>
    <w:rsid w:val="00082FBB"/>
    <w:rsid w:val="00083D5E"/>
    <w:rsid w:val="0008412F"/>
    <w:rsid w:val="00084396"/>
    <w:rsid w:val="000843AB"/>
    <w:rsid w:val="000846A9"/>
    <w:rsid w:val="000846C3"/>
    <w:rsid w:val="0008502D"/>
    <w:rsid w:val="0008525C"/>
    <w:rsid w:val="00085501"/>
    <w:rsid w:val="000855C7"/>
    <w:rsid w:val="00085640"/>
    <w:rsid w:val="0008577F"/>
    <w:rsid w:val="000865CA"/>
    <w:rsid w:val="00086614"/>
    <w:rsid w:val="00086B15"/>
    <w:rsid w:val="00087342"/>
    <w:rsid w:val="0008758B"/>
    <w:rsid w:val="00087684"/>
    <w:rsid w:val="0008769B"/>
    <w:rsid w:val="000876BA"/>
    <w:rsid w:val="0008785E"/>
    <w:rsid w:val="00087F06"/>
    <w:rsid w:val="0009022F"/>
    <w:rsid w:val="00090422"/>
    <w:rsid w:val="0009046D"/>
    <w:rsid w:val="00090D95"/>
    <w:rsid w:val="000910B4"/>
    <w:rsid w:val="000912FB"/>
    <w:rsid w:val="00092672"/>
    <w:rsid w:val="00092D33"/>
    <w:rsid w:val="00093D3D"/>
    <w:rsid w:val="00093E99"/>
    <w:rsid w:val="000946EC"/>
    <w:rsid w:val="00094BAD"/>
    <w:rsid w:val="00094D76"/>
    <w:rsid w:val="00094DAD"/>
    <w:rsid w:val="0009524E"/>
    <w:rsid w:val="000956A8"/>
    <w:rsid w:val="0009587D"/>
    <w:rsid w:val="00095FAB"/>
    <w:rsid w:val="00096086"/>
    <w:rsid w:val="00096197"/>
    <w:rsid w:val="0009651E"/>
    <w:rsid w:val="00096667"/>
    <w:rsid w:val="00096DF9"/>
    <w:rsid w:val="00096E20"/>
    <w:rsid w:val="00097713"/>
    <w:rsid w:val="000A067E"/>
    <w:rsid w:val="000A07C4"/>
    <w:rsid w:val="000A1107"/>
    <w:rsid w:val="000A11DE"/>
    <w:rsid w:val="000A1A7F"/>
    <w:rsid w:val="000A1B17"/>
    <w:rsid w:val="000A2135"/>
    <w:rsid w:val="000A24AD"/>
    <w:rsid w:val="000A2E6D"/>
    <w:rsid w:val="000A3255"/>
    <w:rsid w:val="000A3887"/>
    <w:rsid w:val="000A41B2"/>
    <w:rsid w:val="000A44E0"/>
    <w:rsid w:val="000A44F0"/>
    <w:rsid w:val="000A4572"/>
    <w:rsid w:val="000A4FDB"/>
    <w:rsid w:val="000A6758"/>
    <w:rsid w:val="000A6DFA"/>
    <w:rsid w:val="000A6FB9"/>
    <w:rsid w:val="000A74A9"/>
    <w:rsid w:val="000A7A05"/>
    <w:rsid w:val="000A7CBC"/>
    <w:rsid w:val="000B0036"/>
    <w:rsid w:val="000B0CBA"/>
    <w:rsid w:val="000B0FFC"/>
    <w:rsid w:val="000B11D7"/>
    <w:rsid w:val="000B129E"/>
    <w:rsid w:val="000B1AAA"/>
    <w:rsid w:val="000B1B1E"/>
    <w:rsid w:val="000B290D"/>
    <w:rsid w:val="000B2DF0"/>
    <w:rsid w:val="000B3092"/>
    <w:rsid w:val="000B31A4"/>
    <w:rsid w:val="000B3A28"/>
    <w:rsid w:val="000B3F9F"/>
    <w:rsid w:val="000B40C6"/>
    <w:rsid w:val="000B4D6C"/>
    <w:rsid w:val="000B519C"/>
    <w:rsid w:val="000B5361"/>
    <w:rsid w:val="000B5671"/>
    <w:rsid w:val="000B573C"/>
    <w:rsid w:val="000B5E8B"/>
    <w:rsid w:val="000B64A5"/>
    <w:rsid w:val="000B67CB"/>
    <w:rsid w:val="000B6882"/>
    <w:rsid w:val="000B6BD4"/>
    <w:rsid w:val="000B71A2"/>
    <w:rsid w:val="000B75CB"/>
    <w:rsid w:val="000B791C"/>
    <w:rsid w:val="000B7B7B"/>
    <w:rsid w:val="000B7F36"/>
    <w:rsid w:val="000C024E"/>
    <w:rsid w:val="000C042A"/>
    <w:rsid w:val="000C0ADC"/>
    <w:rsid w:val="000C181A"/>
    <w:rsid w:val="000C1D02"/>
    <w:rsid w:val="000C1D44"/>
    <w:rsid w:val="000C2499"/>
    <w:rsid w:val="000C432C"/>
    <w:rsid w:val="000C43CD"/>
    <w:rsid w:val="000C446D"/>
    <w:rsid w:val="000C4BC1"/>
    <w:rsid w:val="000C533D"/>
    <w:rsid w:val="000C554E"/>
    <w:rsid w:val="000C5666"/>
    <w:rsid w:val="000C5B2E"/>
    <w:rsid w:val="000C6FA1"/>
    <w:rsid w:val="000C6FF1"/>
    <w:rsid w:val="000C722F"/>
    <w:rsid w:val="000C7D12"/>
    <w:rsid w:val="000D0457"/>
    <w:rsid w:val="000D04CB"/>
    <w:rsid w:val="000D04CD"/>
    <w:rsid w:val="000D053F"/>
    <w:rsid w:val="000D0816"/>
    <w:rsid w:val="000D0A5D"/>
    <w:rsid w:val="000D3251"/>
    <w:rsid w:val="000D3DE0"/>
    <w:rsid w:val="000D4384"/>
    <w:rsid w:val="000D44A5"/>
    <w:rsid w:val="000D477B"/>
    <w:rsid w:val="000D48B4"/>
    <w:rsid w:val="000D4B8D"/>
    <w:rsid w:val="000D4EF1"/>
    <w:rsid w:val="000D5117"/>
    <w:rsid w:val="000D53AD"/>
    <w:rsid w:val="000D5709"/>
    <w:rsid w:val="000D57DA"/>
    <w:rsid w:val="000D58F3"/>
    <w:rsid w:val="000D59D1"/>
    <w:rsid w:val="000D5D3B"/>
    <w:rsid w:val="000D7025"/>
    <w:rsid w:val="000D71C9"/>
    <w:rsid w:val="000D75DD"/>
    <w:rsid w:val="000D77E4"/>
    <w:rsid w:val="000D7B51"/>
    <w:rsid w:val="000D7FC4"/>
    <w:rsid w:val="000E015A"/>
    <w:rsid w:val="000E080D"/>
    <w:rsid w:val="000E0D30"/>
    <w:rsid w:val="000E0D41"/>
    <w:rsid w:val="000E1009"/>
    <w:rsid w:val="000E12DC"/>
    <w:rsid w:val="000E18C0"/>
    <w:rsid w:val="000E1979"/>
    <w:rsid w:val="000E1E0A"/>
    <w:rsid w:val="000E1FE4"/>
    <w:rsid w:val="000E211B"/>
    <w:rsid w:val="000E26FD"/>
    <w:rsid w:val="000E3730"/>
    <w:rsid w:val="000E3D43"/>
    <w:rsid w:val="000E3DE8"/>
    <w:rsid w:val="000E3E38"/>
    <w:rsid w:val="000E4D1D"/>
    <w:rsid w:val="000E508A"/>
    <w:rsid w:val="000E53FC"/>
    <w:rsid w:val="000E634E"/>
    <w:rsid w:val="000E644F"/>
    <w:rsid w:val="000E65B8"/>
    <w:rsid w:val="000E7271"/>
    <w:rsid w:val="000E7A18"/>
    <w:rsid w:val="000E7FAB"/>
    <w:rsid w:val="000F04AF"/>
    <w:rsid w:val="000F08A8"/>
    <w:rsid w:val="000F13E6"/>
    <w:rsid w:val="000F1575"/>
    <w:rsid w:val="000F15A4"/>
    <w:rsid w:val="000F1B19"/>
    <w:rsid w:val="000F1E4F"/>
    <w:rsid w:val="000F202E"/>
    <w:rsid w:val="000F2461"/>
    <w:rsid w:val="000F25E1"/>
    <w:rsid w:val="000F340F"/>
    <w:rsid w:val="000F37EF"/>
    <w:rsid w:val="000F3A4E"/>
    <w:rsid w:val="000F4101"/>
    <w:rsid w:val="000F425F"/>
    <w:rsid w:val="000F4DD5"/>
    <w:rsid w:val="000F51E6"/>
    <w:rsid w:val="000F5C70"/>
    <w:rsid w:val="000F5F15"/>
    <w:rsid w:val="000F5FC1"/>
    <w:rsid w:val="000F65FD"/>
    <w:rsid w:val="000F6627"/>
    <w:rsid w:val="000F6F6F"/>
    <w:rsid w:val="000F72E1"/>
    <w:rsid w:val="000F73DD"/>
    <w:rsid w:val="000F791E"/>
    <w:rsid w:val="00100137"/>
    <w:rsid w:val="0010059D"/>
    <w:rsid w:val="0010076A"/>
    <w:rsid w:val="0010174D"/>
    <w:rsid w:val="001017DB"/>
    <w:rsid w:val="00101D7A"/>
    <w:rsid w:val="00101E17"/>
    <w:rsid w:val="00101F29"/>
    <w:rsid w:val="001023C8"/>
    <w:rsid w:val="001026A7"/>
    <w:rsid w:val="00102864"/>
    <w:rsid w:val="0010297B"/>
    <w:rsid w:val="00102A37"/>
    <w:rsid w:val="00102AE3"/>
    <w:rsid w:val="00102B5B"/>
    <w:rsid w:val="0010316D"/>
    <w:rsid w:val="001033EA"/>
    <w:rsid w:val="0010358A"/>
    <w:rsid w:val="0010376A"/>
    <w:rsid w:val="001037E6"/>
    <w:rsid w:val="001038BB"/>
    <w:rsid w:val="00103C61"/>
    <w:rsid w:val="00103EDC"/>
    <w:rsid w:val="00103EEF"/>
    <w:rsid w:val="001048CE"/>
    <w:rsid w:val="00104E4B"/>
    <w:rsid w:val="001054E2"/>
    <w:rsid w:val="00105530"/>
    <w:rsid w:val="0010554D"/>
    <w:rsid w:val="00105C41"/>
    <w:rsid w:val="00105E8A"/>
    <w:rsid w:val="00106223"/>
    <w:rsid w:val="001069ED"/>
    <w:rsid w:val="00106A15"/>
    <w:rsid w:val="00107011"/>
    <w:rsid w:val="0010780C"/>
    <w:rsid w:val="00107C4B"/>
    <w:rsid w:val="001104B7"/>
    <w:rsid w:val="00110507"/>
    <w:rsid w:val="001106C1"/>
    <w:rsid w:val="00110C32"/>
    <w:rsid w:val="00111B4A"/>
    <w:rsid w:val="00111C43"/>
    <w:rsid w:val="00112177"/>
    <w:rsid w:val="001121C1"/>
    <w:rsid w:val="001129EA"/>
    <w:rsid w:val="0011302D"/>
    <w:rsid w:val="00113B57"/>
    <w:rsid w:val="00113D0C"/>
    <w:rsid w:val="00114B63"/>
    <w:rsid w:val="00114E66"/>
    <w:rsid w:val="0011513E"/>
    <w:rsid w:val="00115471"/>
    <w:rsid w:val="0011552F"/>
    <w:rsid w:val="00115BC0"/>
    <w:rsid w:val="00115D15"/>
    <w:rsid w:val="00115D17"/>
    <w:rsid w:val="001168B4"/>
    <w:rsid w:val="00117537"/>
    <w:rsid w:val="00117ABD"/>
    <w:rsid w:val="00117AC0"/>
    <w:rsid w:val="00117B0C"/>
    <w:rsid w:val="00117D12"/>
    <w:rsid w:val="00117F6C"/>
    <w:rsid w:val="00120230"/>
    <w:rsid w:val="001205EB"/>
    <w:rsid w:val="00120C8D"/>
    <w:rsid w:val="001210E4"/>
    <w:rsid w:val="00121474"/>
    <w:rsid w:val="001217F4"/>
    <w:rsid w:val="0012182D"/>
    <w:rsid w:val="00121C20"/>
    <w:rsid w:val="00121D20"/>
    <w:rsid w:val="0012212A"/>
    <w:rsid w:val="0012236C"/>
    <w:rsid w:val="001223E4"/>
    <w:rsid w:val="00122470"/>
    <w:rsid w:val="00122907"/>
    <w:rsid w:val="00122931"/>
    <w:rsid w:val="00122C4B"/>
    <w:rsid w:val="00123F7B"/>
    <w:rsid w:val="001240A0"/>
    <w:rsid w:val="00125098"/>
    <w:rsid w:val="001253DF"/>
    <w:rsid w:val="00125522"/>
    <w:rsid w:val="001257B0"/>
    <w:rsid w:val="00126197"/>
    <w:rsid w:val="00126983"/>
    <w:rsid w:val="00126C16"/>
    <w:rsid w:val="00126C57"/>
    <w:rsid w:val="00126DEA"/>
    <w:rsid w:val="00126F55"/>
    <w:rsid w:val="00127A4B"/>
    <w:rsid w:val="00127AA2"/>
    <w:rsid w:val="00127F7E"/>
    <w:rsid w:val="00130006"/>
    <w:rsid w:val="001303D1"/>
    <w:rsid w:val="001307B2"/>
    <w:rsid w:val="00130BFC"/>
    <w:rsid w:val="00130C25"/>
    <w:rsid w:val="001311A6"/>
    <w:rsid w:val="00131593"/>
    <w:rsid w:val="001317DB"/>
    <w:rsid w:val="00131C33"/>
    <w:rsid w:val="00131F99"/>
    <w:rsid w:val="00132084"/>
    <w:rsid w:val="001323A6"/>
    <w:rsid w:val="001334FC"/>
    <w:rsid w:val="001347A7"/>
    <w:rsid w:val="0013497C"/>
    <w:rsid w:val="001349C6"/>
    <w:rsid w:val="00134F60"/>
    <w:rsid w:val="0013516B"/>
    <w:rsid w:val="001357C6"/>
    <w:rsid w:val="00135A99"/>
    <w:rsid w:val="00135FDE"/>
    <w:rsid w:val="00136AC1"/>
    <w:rsid w:val="00136AC8"/>
    <w:rsid w:val="00136BBF"/>
    <w:rsid w:val="00137728"/>
    <w:rsid w:val="0013790C"/>
    <w:rsid w:val="00140981"/>
    <w:rsid w:val="00140CB3"/>
    <w:rsid w:val="00140FBF"/>
    <w:rsid w:val="00141970"/>
    <w:rsid w:val="00141A83"/>
    <w:rsid w:val="00141C4A"/>
    <w:rsid w:val="00142437"/>
    <w:rsid w:val="00142511"/>
    <w:rsid w:val="001427ED"/>
    <w:rsid w:val="00142A67"/>
    <w:rsid w:val="00142B23"/>
    <w:rsid w:val="00142E0C"/>
    <w:rsid w:val="00143132"/>
    <w:rsid w:val="00143182"/>
    <w:rsid w:val="00143672"/>
    <w:rsid w:val="00144069"/>
    <w:rsid w:val="001440A0"/>
    <w:rsid w:val="0014440E"/>
    <w:rsid w:val="001446B8"/>
    <w:rsid w:val="00144757"/>
    <w:rsid w:val="001453DE"/>
    <w:rsid w:val="00145670"/>
    <w:rsid w:val="001459AD"/>
    <w:rsid w:val="00145AFB"/>
    <w:rsid w:val="00145B9F"/>
    <w:rsid w:val="00145BA3"/>
    <w:rsid w:val="001460B9"/>
    <w:rsid w:val="001467E5"/>
    <w:rsid w:val="001468EF"/>
    <w:rsid w:val="00146EAB"/>
    <w:rsid w:val="00147475"/>
    <w:rsid w:val="00147638"/>
    <w:rsid w:val="001476F6"/>
    <w:rsid w:val="0014780D"/>
    <w:rsid w:val="001478DD"/>
    <w:rsid w:val="00147FAC"/>
    <w:rsid w:val="001500F4"/>
    <w:rsid w:val="00150CA5"/>
    <w:rsid w:val="0015137E"/>
    <w:rsid w:val="00151EEB"/>
    <w:rsid w:val="00151EEC"/>
    <w:rsid w:val="00151F88"/>
    <w:rsid w:val="001525F2"/>
    <w:rsid w:val="00152632"/>
    <w:rsid w:val="00152A4F"/>
    <w:rsid w:val="00152A7B"/>
    <w:rsid w:val="00152FE3"/>
    <w:rsid w:val="00152FFE"/>
    <w:rsid w:val="00153336"/>
    <w:rsid w:val="00153396"/>
    <w:rsid w:val="00153486"/>
    <w:rsid w:val="001534BE"/>
    <w:rsid w:val="001536D7"/>
    <w:rsid w:val="00153CA0"/>
    <w:rsid w:val="00153E41"/>
    <w:rsid w:val="001545D7"/>
    <w:rsid w:val="00155571"/>
    <w:rsid w:val="00155A35"/>
    <w:rsid w:val="00155CFA"/>
    <w:rsid w:val="001561C1"/>
    <w:rsid w:val="00156FC1"/>
    <w:rsid w:val="001571B1"/>
    <w:rsid w:val="001572E4"/>
    <w:rsid w:val="00157718"/>
    <w:rsid w:val="001579F8"/>
    <w:rsid w:val="00157C21"/>
    <w:rsid w:val="00157E7A"/>
    <w:rsid w:val="00157F5A"/>
    <w:rsid w:val="001607B9"/>
    <w:rsid w:val="00160A07"/>
    <w:rsid w:val="00160DB1"/>
    <w:rsid w:val="00160EC8"/>
    <w:rsid w:val="001614A8"/>
    <w:rsid w:val="00161EB9"/>
    <w:rsid w:val="00162029"/>
    <w:rsid w:val="00162D2D"/>
    <w:rsid w:val="00163397"/>
    <w:rsid w:val="0016473B"/>
    <w:rsid w:val="00164E77"/>
    <w:rsid w:val="00164F9B"/>
    <w:rsid w:val="0016534E"/>
    <w:rsid w:val="001654AE"/>
    <w:rsid w:val="001657F5"/>
    <w:rsid w:val="0016598F"/>
    <w:rsid w:val="001659B7"/>
    <w:rsid w:val="00165D4C"/>
    <w:rsid w:val="00165D90"/>
    <w:rsid w:val="0016618E"/>
    <w:rsid w:val="0016625E"/>
    <w:rsid w:val="00166B90"/>
    <w:rsid w:val="00166F5E"/>
    <w:rsid w:val="0016717B"/>
    <w:rsid w:val="0016741B"/>
    <w:rsid w:val="00167A06"/>
    <w:rsid w:val="00167BAF"/>
    <w:rsid w:val="0017058A"/>
    <w:rsid w:val="001706EB"/>
    <w:rsid w:val="0017077C"/>
    <w:rsid w:val="00171199"/>
    <w:rsid w:val="0017272D"/>
    <w:rsid w:val="001728DC"/>
    <w:rsid w:val="0017300E"/>
    <w:rsid w:val="00174338"/>
    <w:rsid w:val="00174B84"/>
    <w:rsid w:val="001750A8"/>
    <w:rsid w:val="00175263"/>
    <w:rsid w:val="00175296"/>
    <w:rsid w:val="00175741"/>
    <w:rsid w:val="00175D01"/>
    <w:rsid w:val="00176C29"/>
    <w:rsid w:val="0017779B"/>
    <w:rsid w:val="001778E8"/>
    <w:rsid w:val="00177E0D"/>
    <w:rsid w:val="00177E52"/>
    <w:rsid w:val="001802B7"/>
    <w:rsid w:val="0018054D"/>
    <w:rsid w:val="00180804"/>
    <w:rsid w:val="0018122C"/>
    <w:rsid w:val="001816D5"/>
    <w:rsid w:val="00182FE5"/>
    <w:rsid w:val="001835EB"/>
    <w:rsid w:val="00183F50"/>
    <w:rsid w:val="00184281"/>
    <w:rsid w:val="001845C9"/>
    <w:rsid w:val="001845F3"/>
    <w:rsid w:val="00184DD6"/>
    <w:rsid w:val="0018511F"/>
    <w:rsid w:val="00185727"/>
    <w:rsid w:val="001860AF"/>
    <w:rsid w:val="00186FD9"/>
    <w:rsid w:val="001872A8"/>
    <w:rsid w:val="00187C6F"/>
    <w:rsid w:val="00187FBA"/>
    <w:rsid w:val="001900FA"/>
    <w:rsid w:val="00190E42"/>
    <w:rsid w:val="001910B2"/>
    <w:rsid w:val="001911C3"/>
    <w:rsid w:val="00191832"/>
    <w:rsid w:val="001919C9"/>
    <w:rsid w:val="00191C0D"/>
    <w:rsid w:val="00191C66"/>
    <w:rsid w:val="00192364"/>
    <w:rsid w:val="00192A08"/>
    <w:rsid w:val="00193144"/>
    <w:rsid w:val="00193154"/>
    <w:rsid w:val="00193340"/>
    <w:rsid w:val="00193D0A"/>
    <w:rsid w:val="00193D60"/>
    <w:rsid w:val="00194229"/>
    <w:rsid w:val="00194540"/>
    <w:rsid w:val="0019460F"/>
    <w:rsid w:val="00194D80"/>
    <w:rsid w:val="00194F94"/>
    <w:rsid w:val="00194FFE"/>
    <w:rsid w:val="00195437"/>
    <w:rsid w:val="00195474"/>
    <w:rsid w:val="0019573E"/>
    <w:rsid w:val="00195740"/>
    <w:rsid w:val="00195A26"/>
    <w:rsid w:val="00195F37"/>
    <w:rsid w:val="00195F5A"/>
    <w:rsid w:val="00195F6E"/>
    <w:rsid w:val="001960E0"/>
    <w:rsid w:val="0019692D"/>
    <w:rsid w:val="00196ACF"/>
    <w:rsid w:val="001A0266"/>
    <w:rsid w:val="001A071F"/>
    <w:rsid w:val="001A0A96"/>
    <w:rsid w:val="001A0D45"/>
    <w:rsid w:val="001A0F46"/>
    <w:rsid w:val="001A0F83"/>
    <w:rsid w:val="001A15C2"/>
    <w:rsid w:val="001A169F"/>
    <w:rsid w:val="001A19EE"/>
    <w:rsid w:val="001A1B0A"/>
    <w:rsid w:val="001A1E5C"/>
    <w:rsid w:val="001A29DE"/>
    <w:rsid w:val="001A3443"/>
    <w:rsid w:val="001A473A"/>
    <w:rsid w:val="001A5BE3"/>
    <w:rsid w:val="001A60B1"/>
    <w:rsid w:val="001A6AED"/>
    <w:rsid w:val="001A6FCA"/>
    <w:rsid w:val="001A705C"/>
    <w:rsid w:val="001A7205"/>
    <w:rsid w:val="001A72CE"/>
    <w:rsid w:val="001A7328"/>
    <w:rsid w:val="001A74E7"/>
    <w:rsid w:val="001A7780"/>
    <w:rsid w:val="001A7DFE"/>
    <w:rsid w:val="001A7E3E"/>
    <w:rsid w:val="001A7EDC"/>
    <w:rsid w:val="001A7F79"/>
    <w:rsid w:val="001B0079"/>
    <w:rsid w:val="001B02C2"/>
    <w:rsid w:val="001B0627"/>
    <w:rsid w:val="001B0878"/>
    <w:rsid w:val="001B0EF8"/>
    <w:rsid w:val="001B0F6A"/>
    <w:rsid w:val="001B0F70"/>
    <w:rsid w:val="001B103D"/>
    <w:rsid w:val="001B1451"/>
    <w:rsid w:val="001B14FB"/>
    <w:rsid w:val="001B15D5"/>
    <w:rsid w:val="001B16E3"/>
    <w:rsid w:val="001B1E58"/>
    <w:rsid w:val="001B25EB"/>
    <w:rsid w:val="001B280B"/>
    <w:rsid w:val="001B2BDF"/>
    <w:rsid w:val="001B2D67"/>
    <w:rsid w:val="001B3192"/>
    <w:rsid w:val="001B36D7"/>
    <w:rsid w:val="001B38FD"/>
    <w:rsid w:val="001B4557"/>
    <w:rsid w:val="001B4ABF"/>
    <w:rsid w:val="001B4AED"/>
    <w:rsid w:val="001B500D"/>
    <w:rsid w:val="001B511F"/>
    <w:rsid w:val="001B5844"/>
    <w:rsid w:val="001B58E2"/>
    <w:rsid w:val="001B5CDD"/>
    <w:rsid w:val="001B5D13"/>
    <w:rsid w:val="001B5DE8"/>
    <w:rsid w:val="001B5F19"/>
    <w:rsid w:val="001B64D4"/>
    <w:rsid w:val="001B6795"/>
    <w:rsid w:val="001B68BF"/>
    <w:rsid w:val="001B6943"/>
    <w:rsid w:val="001B6E0F"/>
    <w:rsid w:val="001B7395"/>
    <w:rsid w:val="001B7404"/>
    <w:rsid w:val="001B7B3F"/>
    <w:rsid w:val="001C0059"/>
    <w:rsid w:val="001C00FD"/>
    <w:rsid w:val="001C071F"/>
    <w:rsid w:val="001C0894"/>
    <w:rsid w:val="001C0C3D"/>
    <w:rsid w:val="001C0E60"/>
    <w:rsid w:val="001C0F94"/>
    <w:rsid w:val="001C1281"/>
    <w:rsid w:val="001C14DD"/>
    <w:rsid w:val="001C1AB1"/>
    <w:rsid w:val="001C21BD"/>
    <w:rsid w:val="001C22AF"/>
    <w:rsid w:val="001C2BA5"/>
    <w:rsid w:val="001C348E"/>
    <w:rsid w:val="001C3758"/>
    <w:rsid w:val="001C4675"/>
    <w:rsid w:val="001C47BE"/>
    <w:rsid w:val="001C515D"/>
    <w:rsid w:val="001C53CC"/>
    <w:rsid w:val="001C5526"/>
    <w:rsid w:val="001C60C7"/>
    <w:rsid w:val="001C667E"/>
    <w:rsid w:val="001C6702"/>
    <w:rsid w:val="001C670C"/>
    <w:rsid w:val="001C67DE"/>
    <w:rsid w:val="001C6846"/>
    <w:rsid w:val="001C6C89"/>
    <w:rsid w:val="001C77D0"/>
    <w:rsid w:val="001C7A97"/>
    <w:rsid w:val="001C7C37"/>
    <w:rsid w:val="001C7EB5"/>
    <w:rsid w:val="001D03B3"/>
    <w:rsid w:val="001D03E3"/>
    <w:rsid w:val="001D0CD7"/>
    <w:rsid w:val="001D1153"/>
    <w:rsid w:val="001D118B"/>
    <w:rsid w:val="001D1223"/>
    <w:rsid w:val="001D135A"/>
    <w:rsid w:val="001D1E4B"/>
    <w:rsid w:val="001D203C"/>
    <w:rsid w:val="001D265E"/>
    <w:rsid w:val="001D2F65"/>
    <w:rsid w:val="001D2FA7"/>
    <w:rsid w:val="001D3145"/>
    <w:rsid w:val="001D31CB"/>
    <w:rsid w:val="001D407D"/>
    <w:rsid w:val="001D450B"/>
    <w:rsid w:val="001D4E1D"/>
    <w:rsid w:val="001D5428"/>
    <w:rsid w:val="001D5C77"/>
    <w:rsid w:val="001D6A3E"/>
    <w:rsid w:val="001D6C11"/>
    <w:rsid w:val="001D71C9"/>
    <w:rsid w:val="001D748B"/>
    <w:rsid w:val="001D7529"/>
    <w:rsid w:val="001D7BE2"/>
    <w:rsid w:val="001E0309"/>
    <w:rsid w:val="001E0329"/>
    <w:rsid w:val="001E03AF"/>
    <w:rsid w:val="001E0CEE"/>
    <w:rsid w:val="001E0FEB"/>
    <w:rsid w:val="001E1C98"/>
    <w:rsid w:val="001E1E28"/>
    <w:rsid w:val="001E23AE"/>
    <w:rsid w:val="001E256E"/>
    <w:rsid w:val="001E2C9F"/>
    <w:rsid w:val="001E2CBF"/>
    <w:rsid w:val="001E2F04"/>
    <w:rsid w:val="001E30EB"/>
    <w:rsid w:val="001E323F"/>
    <w:rsid w:val="001E3AA8"/>
    <w:rsid w:val="001E3BEF"/>
    <w:rsid w:val="001E4013"/>
    <w:rsid w:val="001E41A0"/>
    <w:rsid w:val="001E5B4F"/>
    <w:rsid w:val="001E5DB9"/>
    <w:rsid w:val="001E60BA"/>
    <w:rsid w:val="001E6782"/>
    <w:rsid w:val="001E718D"/>
    <w:rsid w:val="001E799B"/>
    <w:rsid w:val="001E7DCC"/>
    <w:rsid w:val="001F0028"/>
    <w:rsid w:val="001F038F"/>
    <w:rsid w:val="001F06CA"/>
    <w:rsid w:val="001F09F4"/>
    <w:rsid w:val="001F1062"/>
    <w:rsid w:val="001F16A4"/>
    <w:rsid w:val="001F1841"/>
    <w:rsid w:val="001F1A48"/>
    <w:rsid w:val="001F1FF6"/>
    <w:rsid w:val="001F28B4"/>
    <w:rsid w:val="001F2FE9"/>
    <w:rsid w:val="001F310C"/>
    <w:rsid w:val="001F4FC6"/>
    <w:rsid w:val="001F552C"/>
    <w:rsid w:val="001F57F5"/>
    <w:rsid w:val="001F5C9D"/>
    <w:rsid w:val="001F5CF5"/>
    <w:rsid w:val="001F6967"/>
    <w:rsid w:val="001F6AB4"/>
    <w:rsid w:val="001F6BBD"/>
    <w:rsid w:val="001F7611"/>
    <w:rsid w:val="001F79EB"/>
    <w:rsid w:val="001F7AA5"/>
    <w:rsid w:val="002003ED"/>
    <w:rsid w:val="002006A3"/>
    <w:rsid w:val="0020084B"/>
    <w:rsid w:val="002008D6"/>
    <w:rsid w:val="00201D5C"/>
    <w:rsid w:val="00201FCC"/>
    <w:rsid w:val="0020287F"/>
    <w:rsid w:val="002031F6"/>
    <w:rsid w:val="0020378C"/>
    <w:rsid w:val="00203AA1"/>
    <w:rsid w:val="00203CAF"/>
    <w:rsid w:val="00203E3A"/>
    <w:rsid w:val="00204355"/>
    <w:rsid w:val="002043C7"/>
    <w:rsid w:val="00204D55"/>
    <w:rsid w:val="00205AD4"/>
    <w:rsid w:val="00205F9E"/>
    <w:rsid w:val="00206070"/>
    <w:rsid w:val="00206C14"/>
    <w:rsid w:val="00206D72"/>
    <w:rsid w:val="0020736A"/>
    <w:rsid w:val="00207A27"/>
    <w:rsid w:val="00210629"/>
    <w:rsid w:val="002106F6"/>
    <w:rsid w:val="00210797"/>
    <w:rsid w:val="00211157"/>
    <w:rsid w:val="00211427"/>
    <w:rsid w:val="00211485"/>
    <w:rsid w:val="00211BF6"/>
    <w:rsid w:val="00211FA8"/>
    <w:rsid w:val="0021314D"/>
    <w:rsid w:val="0021358A"/>
    <w:rsid w:val="00213BFE"/>
    <w:rsid w:val="00213EDF"/>
    <w:rsid w:val="002140B6"/>
    <w:rsid w:val="0021417F"/>
    <w:rsid w:val="00214B97"/>
    <w:rsid w:val="00215244"/>
    <w:rsid w:val="00215513"/>
    <w:rsid w:val="00215B0C"/>
    <w:rsid w:val="00215E6A"/>
    <w:rsid w:val="00215FD6"/>
    <w:rsid w:val="002169DC"/>
    <w:rsid w:val="00216BC4"/>
    <w:rsid w:val="00217632"/>
    <w:rsid w:val="00217708"/>
    <w:rsid w:val="002178A4"/>
    <w:rsid w:val="00217CC0"/>
    <w:rsid w:val="00217EF5"/>
    <w:rsid w:val="0022012C"/>
    <w:rsid w:val="0022071A"/>
    <w:rsid w:val="00220770"/>
    <w:rsid w:val="0022092D"/>
    <w:rsid w:val="00220A10"/>
    <w:rsid w:val="00220A92"/>
    <w:rsid w:val="00220C03"/>
    <w:rsid w:val="00220C7A"/>
    <w:rsid w:val="0022128A"/>
    <w:rsid w:val="00221DD4"/>
    <w:rsid w:val="0022238A"/>
    <w:rsid w:val="00222653"/>
    <w:rsid w:val="00222BF0"/>
    <w:rsid w:val="00222D42"/>
    <w:rsid w:val="00223343"/>
    <w:rsid w:val="00223694"/>
    <w:rsid w:val="0022657A"/>
    <w:rsid w:val="002265D8"/>
    <w:rsid w:val="0022698C"/>
    <w:rsid w:val="0022699D"/>
    <w:rsid w:val="002273B2"/>
    <w:rsid w:val="0022740B"/>
    <w:rsid w:val="0022748C"/>
    <w:rsid w:val="002279D8"/>
    <w:rsid w:val="00230F1A"/>
    <w:rsid w:val="00230F45"/>
    <w:rsid w:val="00231290"/>
    <w:rsid w:val="00231318"/>
    <w:rsid w:val="00231444"/>
    <w:rsid w:val="00231A3A"/>
    <w:rsid w:val="00232102"/>
    <w:rsid w:val="002322C0"/>
    <w:rsid w:val="00232F73"/>
    <w:rsid w:val="002338B7"/>
    <w:rsid w:val="002340AD"/>
    <w:rsid w:val="0023493C"/>
    <w:rsid w:val="00234DF2"/>
    <w:rsid w:val="00234E35"/>
    <w:rsid w:val="00234E60"/>
    <w:rsid w:val="00235236"/>
    <w:rsid w:val="0023538B"/>
    <w:rsid w:val="002356E8"/>
    <w:rsid w:val="00235D3B"/>
    <w:rsid w:val="00236108"/>
    <w:rsid w:val="0023699A"/>
    <w:rsid w:val="002374A7"/>
    <w:rsid w:val="002374D0"/>
    <w:rsid w:val="00237675"/>
    <w:rsid w:val="00237791"/>
    <w:rsid w:val="002379A0"/>
    <w:rsid w:val="00237FF8"/>
    <w:rsid w:val="00240AD4"/>
    <w:rsid w:val="002415DF"/>
    <w:rsid w:val="00241BF1"/>
    <w:rsid w:val="00241C45"/>
    <w:rsid w:val="00242734"/>
    <w:rsid w:val="00242903"/>
    <w:rsid w:val="00243147"/>
    <w:rsid w:val="00243585"/>
    <w:rsid w:val="002435B8"/>
    <w:rsid w:val="0024478F"/>
    <w:rsid w:val="00244F32"/>
    <w:rsid w:val="00245256"/>
    <w:rsid w:val="00245589"/>
    <w:rsid w:val="00245A58"/>
    <w:rsid w:val="00245D73"/>
    <w:rsid w:val="00245E65"/>
    <w:rsid w:val="00245FC2"/>
    <w:rsid w:val="002461B3"/>
    <w:rsid w:val="0024641B"/>
    <w:rsid w:val="002468CB"/>
    <w:rsid w:val="002475E6"/>
    <w:rsid w:val="002476E1"/>
    <w:rsid w:val="00247A5D"/>
    <w:rsid w:val="00247DCE"/>
    <w:rsid w:val="00247E92"/>
    <w:rsid w:val="002501A3"/>
    <w:rsid w:val="002512AF"/>
    <w:rsid w:val="0025199C"/>
    <w:rsid w:val="002524A7"/>
    <w:rsid w:val="00252E06"/>
    <w:rsid w:val="00252E30"/>
    <w:rsid w:val="00252E60"/>
    <w:rsid w:val="002530D0"/>
    <w:rsid w:val="0025326D"/>
    <w:rsid w:val="00253670"/>
    <w:rsid w:val="002538D0"/>
    <w:rsid w:val="002538D6"/>
    <w:rsid w:val="00253A3E"/>
    <w:rsid w:val="00253E7D"/>
    <w:rsid w:val="0025474D"/>
    <w:rsid w:val="002552E2"/>
    <w:rsid w:val="002557DE"/>
    <w:rsid w:val="00255967"/>
    <w:rsid w:val="00255F21"/>
    <w:rsid w:val="00256370"/>
    <w:rsid w:val="002566DE"/>
    <w:rsid w:val="002569FB"/>
    <w:rsid w:val="00257F1E"/>
    <w:rsid w:val="002600F8"/>
    <w:rsid w:val="0026011B"/>
    <w:rsid w:val="002607BF"/>
    <w:rsid w:val="00260D18"/>
    <w:rsid w:val="00260F14"/>
    <w:rsid w:val="0026104A"/>
    <w:rsid w:val="00261E56"/>
    <w:rsid w:val="00262124"/>
    <w:rsid w:val="0026302F"/>
    <w:rsid w:val="002635D2"/>
    <w:rsid w:val="002638E8"/>
    <w:rsid w:val="00264A4A"/>
    <w:rsid w:val="00264BA4"/>
    <w:rsid w:val="00264F34"/>
    <w:rsid w:val="00264FDF"/>
    <w:rsid w:val="002650F0"/>
    <w:rsid w:val="0026566D"/>
    <w:rsid w:val="00265A8C"/>
    <w:rsid w:val="00265F8F"/>
    <w:rsid w:val="0026627E"/>
    <w:rsid w:val="0026629E"/>
    <w:rsid w:val="002665FD"/>
    <w:rsid w:val="00266651"/>
    <w:rsid w:val="0026692F"/>
    <w:rsid w:val="0026708F"/>
    <w:rsid w:val="00267564"/>
    <w:rsid w:val="0026792E"/>
    <w:rsid w:val="00267A01"/>
    <w:rsid w:val="00267FB8"/>
    <w:rsid w:val="00270570"/>
    <w:rsid w:val="00270981"/>
    <w:rsid w:val="00270F98"/>
    <w:rsid w:val="002714BB"/>
    <w:rsid w:val="002717B6"/>
    <w:rsid w:val="00272082"/>
    <w:rsid w:val="00272381"/>
    <w:rsid w:val="00272A59"/>
    <w:rsid w:val="00272F9B"/>
    <w:rsid w:val="00273467"/>
    <w:rsid w:val="002737A3"/>
    <w:rsid w:val="00273E6E"/>
    <w:rsid w:val="00274685"/>
    <w:rsid w:val="00274948"/>
    <w:rsid w:val="00274D84"/>
    <w:rsid w:val="00275114"/>
    <w:rsid w:val="0027588E"/>
    <w:rsid w:val="00275A81"/>
    <w:rsid w:val="002760B1"/>
    <w:rsid w:val="00276815"/>
    <w:rsid w:val="00276843"/>
    <w:rsid w:val="002768ED"/>
    <w:rsid w:val="00276C82"/>
    <w:rsid w:val="00276D9E"/>
    <w:rsid w:val="00276DDB"/>
    <w:rsid w:val="00277471"/>
    <w:rsid w:val="002775A0"/>
    <w:rsid w:val="00280703"/>
    <w:rsid w:val="00280BC4"/>
    <w:rsid w:val="00280D58"/>
    <w:rsid w:val="0028126F"/>
    <w:rsid w:val="00281517"/>
    <w:rsid w:val="00281811"/>
    <w:rsid w:val="0028288A"/>
    <w:rsid w:val="00282F64"/>
    <w:rsid w:val="00282F77"/>
    <w:rsid w:val="002836ED"/>
    <w:rsid w:val="00283A50"/>
    <w:rsid w:val="00283B2B"/>
    <w:rsid w:val="002844D7"/>
    <w:rsid w:val="00284A6B"/>
    <w:rsid w:val="002850BD"/>
    <w:rsid w:val="00285384"/>
    <w:rsid w:val="002855F5"/>
    <w:rsid w:val="002856CB"/>
    <w:rsid w:val="002857DD"/>
    <w:rsid w:val="002860C1"/>
    <w:rsid w:val="0028692B"/>
    <w:rsid w:val="00286C47"/>
    <w:rsid w:val="002870BE"/>
    <w:rsid w:val="00287349"/>
    <w:rsid w:val="00287572"/>
    <w:rsid w:val="00290093"/>
    <w:rsid w:val="00290240"/>
    <w:rsid w:val="00290ABD"/>
    <w:rsid w:val="002914CE"/>
    <w:rsid w:val="00291980"/>
    <w:rsid w:val="00292E7E"/>
    <w:rsid w:val="00293228"/>
    <w:rsid w:val="00293E4D"/>
    <w:rsid w:val="002941D9"/>
    <w:rsid w:val="00294AC6"/>
    <w:rsid w:val="00294DB6"/>
    <w:rsid w:val="00295333"/>
    <w:rsid w:val="0029679A"/>
    <w:rsid w:val="00297052"/>
    <w:rsid w:val="002975A9"/>
    <w:rsid w:val="00297E5C"/>
    <w:rsid w:val="002A0BE5"/>
    <w:rsid w:val="002A0E41"/>
    <w:rsid w:val="002A1454"/>
    <w:rsid w:val="002A1639"/>
    <w:rsid w:val="002A1928"/>
    <w:rsid w:val="002A2157"/>
    <w:rsid w:val="002A223F"/>
    <w:rsid w:val="002A2301"/>
    <w:rsid w:val="002A26B4"/>
    <w:rsid w:val="002A2BA9"/>
    <w:rsid w:val="002A3D31"/>
    <w:rsid w:val="002A3F74"/>
    <w:rsid w:val="002A40F6"/>
    <w:rsid w:val="002A4A59"/>
    <w:rsid w:val="002A4EBC"/>
    <w:rsid w:val="002A51B0"/>
    <w:rsid w:val="002A52EA"/>
    <w:rsid w:val="002A550D"/>
    <w:rsid w:val="002A58B1"/>
    <w:rsid w:val="002A7159"/>
    <w:rsid w:val="002A724A"/>
    <w:rsid w:val="002A7B98"/>
    <w:rsid w:val="002B0007"/>
    <w:rsid w:val="002B02AA"/>
    <w:rsid w:val="002B0A25"/>
    <w:rsid w:val="002B117F"/>
    <w:rsid w:val="002B144A"/>
    <w:rsid w:val="002B1E26"/>
    <w:rsid w:val="002B2479"/>
    <w:rsid w:val="002B26F8"/>
    <w:rsid w:val="002B2891"/>
    <w:rsid w:val="002B2A35"/>
    <w:rsid w:val="002B2C35"/>
    <w:rsid w:val="002B31C2"/>
    <w:rsid w:val="002B3969"/>
    <w:rsid w:val="002B398A"/>
    <w:rsid w:val="002B3B3A"/>
    <w:rsid w:val="002B3CA5"/>
    <w:rsid w:val="002B402C"/>
    <w:rsid w:val="002B455A"/>
    <w:rsid w:val="002B47B7"/>
    <w:rsid w:val="002B48CB"/>
    <w:rsid w:val="002B4B74"/>
    <w:rsid w:val="002B4C67"/>
    <w:rsid w:val="002B5A27"/>
    <w:rsid w:val="002B5B2C"/>
    <w:rsid w:val="002B62C8"/>
    <w:rsid w:val="002B6925"/>
    <w:rsid w:val="002B6EAB"/>
    <w:rsid w:val="002B7934"/>
    <w:rsid w:val="002B7F6A"/>
    <w:rsid w:val="002C0CFA"/>
    <w:rsid w:val="002C1549"/>
    <w:rsid w:val="002C1A56"/>
    <w:rsid w:val="002C1D77"/>
    <w:rsid w:val="002C1DA9"/>
    <w:rsid w:val="002C20D4"/>
    <w:rsid w:val="002C2647"/>
    <w:rsid w:val="002C27DD"/>
    <w:rsid w:val="002C27FF"/>
    <w:rsid w:val="002C2A83"/>
    <w:rsid w:val="002C3314"/>
    <w:rsid w:val="002C379B"/>
    <w:rsid w:val="002C3E0F"/>
    <w:rsid w:val="002C3ED6"/>
    <w:rsid w:val="002C40BD"/>
    <w:rsid w:val="002C4449"/>
    <w:rsid w:val="002C45FF"/>
    <w:rsid w:val="002C487D"/>
    <w:rsid w:val="002C4C82"/>
    <w:rsid w:val="002C4EC2"/>
    <w:rsid w:val="002C51C0"/>
    <w:rsid w:val="002C5560"/>
    <w:rsid w:val="002C6614"/>
    <w:rsid w:val="002C68A2"/>
    <w:rsid w:val="002C74C8"/>
    <w:rsid w:val="002C75A2"/>
    <w:rsid w:val="002C76AE"/>
    <w:rsid w:val="002C79A5"/>
    <w:rsid w:val="002C7B91"/>
    <w:rsid w:val="002D04C0"/>
    <w:rsid w:val="002D0812"/>
    <w:rsid w:val="002D08C0"/>
    <w:rsid w:val="002D10BC"/>
    <w:rsid w:val="002D1233"/>
    <w:rsid w:val="002D144E"/>
    <w:rsid w:val="002D17D1"/>
    <w:rsid w:val="002D17DA"/>
    <w:rsid w:val="002D2046"/>
    <w:rsid w:val="002D2103"/>
    <w:rsid w:val="002D2D3B"/>
    <w:rsid w:val="002D3176"/>
    <w:rsid w:val="002D32A2"/>
    <w:rsid w:val="002D37F6"/>
    <w:rsid w:val="002D3C23"/>
    <w:rsid w:val="002D4139"/>
    <w:rsid w:val="002D4A72"/>
    <w:rsid w:val="002D508B"/>
    <w:rsid w:val="002D57A1"/>
    <w:rsid w:val="002D5EC8"/>
    <w:rsid w:val="002D6608"/>
    <w:rsid w:val="002D6916"/>
    <w:rsid w:val="002D693D"/>
    <w:rsid w:val="002D6A37"/>
    <w:rsid w:val="002D6A67"/>
    <w:rsid w:val="002D6AF7"/>
    <w:rsid w:val="002D7C36"/>
    <w:rsid w:val="002D7EB6"/>
    <w:rsid w:val="002E107A"/>
    <w:rsid w:val="002E1278"/>
    <w:rsid w:val="002E1440"/>
    <w:rsid w:val="002E29EF"/>
    <w:rsid w:val="002E2C94"/>
    <w:rsid w:val="002E345F"/>
    <w:rsid w:val="002E4037"/>
    <w:rsid w:val="002E4669"/>
    <w:rsid w:val="002E4D47"/>
    <w:rsid w:val="002E4DE5"/>
    <w:rsid w:val="002E543D"/>
    <w:rsid w:val="002E5534"/>
    <w:rsid w:val="002E581D"/>
    <w:rsid w:val="002E5DBD"/>
    <w:rsid w:val="002E65D3"/>
    <w:rsid w:val="002E66B6"/>
    <w:rsid w:val="002E6FC1"/>
    <w:rsid w:val="002E723A"/>
    <w:rsid w:val="002E7307"/>
    <w:rsid w:val="002E7541"/>
    <w:rsid w:val="002F01DC"/>
    <w:rsid w:val="002F0619"/>
    <w:rsid w:val="002F071B"/>
    <w:rsid w:val="002F0734"/>
    <w:rsid w:val="002F171B"/>
    <w:rsid w:val="002F19F3"/>
    <w:rsid w:val="002F1CB5"/>
    <w:rsid w:val="002F21C8"/>
    <w:rsid w:val="002F2648"/>
    <w:rsid w:val="002F2AB8"/>
    <w:rsid w:val="002F34FB"/>
    <w:rsid w:val="002F3CCC"/>
    <w:rsid w:val="002F3D0E"/>
    <w:rsid w:val="002F40E0"/>
    <w:rsid w:val="002F4490"/>
    <w:rsid w:val="002F46AB"/>
    <w:rsid w:val="002F493A"/>
    <w:rsid w:val="002F4F3E"/>
    <w:rsid w:val="002F5275"/>
    <w:rsid w:val="002F54FC"/>
    <w:rsid w:val="002F5573"/>
    <w:rsid w:val="002F5C1D"/>
    <w:rsid w:val="002F6AA0"/>
    <w:rsid w:val="002F731B"/>
    <w:rsid w:val="002F7675"/>
    <w:rsid w:val="002F76B7"/>
    <w:rsid w:val="002F7A92"/>
    <w:rsid w:val="002F7D30"/>
    <w:rsid w:val="002F7DA5"/>
    <w:rsid w:val="002F7FE9"/>
    <w:rsid w:val="00300AB1"/>
    <w:rsid w:val="00300D5E"/>
    <w:rsid w:val="003013F6"/>
    <w:rsid w:val="00301631"/>
    <w:rsid w:val="0030265F"/>
    <w:rsid w:val="003028AD"/>
    <w:rsid w:val="00302CFC"/>
    <w:rsid w:val="00303713"/>
    <w:rsid w:val="003039BC"/>
    <w:rsid w:val="00303F7C"/>
    <w:rsid w:val="00304292"/>
    <w:rsid w:val="00304437"/>
    <w:rsid w:val="0030444D"/>
    <w:rsid w:val="00304543"/>
    <w:rsid w:val="00304613"/>
    <w:rsid w:val="00304CED"/>
    <w:rsid w:val="0030516B"/>
    <w:rsid w:val="003061D2"/>
    <w:rsid w:val="003065AF"/>
    <w:rsid w:val="00306790"/>
    <w:rsid w:val="00307011"/>
    <w:rsid w:val="00310B64"/>
    <w:rsid w:val="00310E01"/>
    <w:rsid w:val="00311038"/>
    <w:rsid w:val="0031104B"/>
    <w:rsid w:val="00311117"/>
    <w:rsid w:val="003113A8"/>
    <w:rsid w:val="003113C7"/>
    <w:rsid w:val="00311987"/>
    <w:rsid w:val="00311C06"/>
    <w:rsid w:val="003123C2"/>
    <w:rsid w:val="003123C4"/>
    <w:rsid w:val="0031251F"/>
    <w:rsid w:val="003129EB"/>
    <w:rsid w:val="00312D3A"/>
    <w:rsid w:val="00312DB4"/>
    <w:rsid w:val="00313135"/>
    <w:rsid w:val="003131AC"/>
    <w:rsid w:val="003134CC"/>
    <w:rsid w:val="003136E2"/>
    <w:rsid w:val="0031371A"/>
    <w:rsid w:val="00313D53"/>
    <w:rsid w:val="00313D71"/>
    <w:rsid w:val="003144F2"/>
    <w:rsid w:val="00314941"/>
    <w:rsid w:val="00314BB3"/>
    <w:rsid w:val="00314D85"/>
    <w:rsid w:val="00314F36"/>
    <w:rsid w:val="003150A8"/>
    <w:rsid w:val="003151D0"/>
    <w:rsid w:val="003151FE"/>
    <w:rsid w:val="00315E9F"/>
    <w:rsid w:val="003160FF"/>
    <w:rsid w:val="003164DC"/>
    <w:rsid w:val="00316B76"/>
    <w:rsid w:val="0031747A"/>
    <w:rsid w:val="003174CE"/>
    <w:rsid w:val="00317831"/>
    <w:rsid w:val="00317EF0"/>
    <w:rsid w:val="003204DC"/>
    <w:rsid w:val="00320CBF"/>
    <w:rsid w:val="00320D2C"/>
    <w:rsid w:val="003213AB"/>
    <w:rsid w:val="00321522"/>
    <w:rsid w:val="00321532"/>
    <w:rsid w:val="0032162E"/>
    <w:rsid w:val="003219EC"/>
    <w:rsid w:val="00321D26"/>
    <w:rsid w:val="00321D4D"/>
    <w:rsid w:val="00322683"/>
    <w:rsid w:val="00322CB9"/>
    <w:rsid w:val="00322F78"/>
    <w:rsid w:val="00323069"/>
    <w:rsid w:val="003231A4"/>
    <w:rsid w:val="003232F5"/>
    <w:rsid w:val="003238B5"/>
    <w:rsid w:val="00323BD8"/>
    <w:rsid w:val="00324259"/>
    <w:rsid w:val="00324303"/>
    <w:rsid w:val="00324A35"/>
    <w:rsid w:val="00324C45"/>
    <w:rsid w:val="00325C1F"/>
    <w:rsid w:val="00325DA8"/>
    <w:rsid w:val="00326728"/>
    <w:rsid w:val="003267C3"/>
    <w:rsid w:val="00326810"/>
    <w:rsid w:val="003269B4"/>
    <w:rsid w:val="00326E66"/>
    <w:rsid w:val="00327929"/>
    <w:rsid w:val="00327C9B"/>
    <w:rsid w:val="00327EEE"/>
    <w:rsid w:val="003300B6"/>
    <w:rsid w:val="0033071E"/>
    <w:rsid w:val="00330BA1"/>
    <w:rsid w:val="003315AD"/>
    <w:rsid w:val="003319FB"/>
    <w:rsid w:val="003323A1"/>
    <w:rsid w:val="00332425"/>
    <w:rsid w:val="00332D90"/>
    <w:rsid w:val="003331FE"/>
    <w:rsid w:val="003334B7"/>
    <w:rsid w:val="00333595"/>
    <w:rsid w:val="0033396E"/>
    <w:rsid w:val="0033495A"/>
    <w:rsid w:val="00334B00"/>
    <w:rsid w:val="00334C3F"/>
    <w:rsid w:val="00334E33"/>
    <w:rsid w:val="00335183"/>
    <w:rsid w:val="003354AC"/>
    <w:rsid w:val="00335587"/>
    <w:rsid w:val="00335767"/>
    <w:rsid w:val="0033594F"/>
    <w:rsid w:val="00335CC5"/>
    <w:rsid w:val="00336491"/>
    <w:rsid w:val="00336C37"/>
    <w:rsid w:val="0033730F"/>
    <w:rsid w:val="0033733B"/>
    <w:rsid w:val="003374BD"/>
    <w:rsid w:val="003374D0"/>
    <w:rsid w:val="003376D1"/>
    <w:rsid w:val="00337F65"/>
    <w:rsid w:val="0034015A"/>
    <w:rsid w:val="0034040F"/>
    <w:rsid w:val="003407A3"/>
    <w:rsid w:val="00340A93"/>
    <w:rsid w:val="00340B7F"/>
    <w:rsid w:val="00340CC3"/>
    <w:rsid w:val="00341865"/>
    <w:rsid w:val="00341B4D"/>
    <w:rsid w:val="00342271"/>
    <w:rsid w:val="003425DE"/>
    <w:rsid w:val="0034283B"/>
    <w:rsid w:val="00342D41"/>
    <w:rsid w:val="00343317"/>
    <w:rsid w:val="00343754"/>
    <w:rsid w:val="0034375B"/>
    <w:rsid w:val="003437B2"/>
    <w:rsid w:val="003438AD"/>
    <w:rsid w:val="00343ADD"/>
    <w:rsid w:val="00343C75"/>
    <w:rsid w:val="00343E9B"/>
    <w:rsid w:val="00344094"/>
    <w:rsid w:val="00344430"/>
    <w:rsid w:val="003447F0"/>
    <w:rsid w:val="00345229"/>
    <w:rsid w:val="0034709B"/>
    <w:rsid w:val="0034792E"/>
    <w:rsid w:val="00347989"/>
    <w:rsid w:val="00350231"/>
    <w:rsid w:val="0035089B"/>
    <w:rsid w:val="00350C7D"/>
    <w:rsid w:val="00350FA5"/>
    <w:rsid w:val="003513EF"/>
    <w:rsid w:val="00351906"/>
    <w:rsid w:val="00351F00"/>
    <w:rsid w:val="003523CD"/>
    <w:rsid w:val="003527A9"/>
    <w:rsid w:val="00352ABA"/>
    <w:rsid w:val="00352C7C"/>
    <w:rsid w:val="00352E24"/>
    <w:rsid w:val="003532F7"/>
    <w:rsid w:val="0035331E"/>
    <w:rsid w:val="0035341F"/>
    <w:rsid w:val="00353946"/>
    <w:rsid w:val="00353CA1"/>
    <w:rsid w:val="003544A8"/>
    <w:rsid w:val="0035489F"/>
    <w:rsid w:val="00354EC5"/>
    <w:rsid w:val="00354FB9"/>
    <w:rsid w:val="003557D6"/>
    <w:rsid w:val="00355875"/>
    <w:rsid w:val="003559E6"/>
    <w:rsid w:val="00355AA6"/>
    <w:rsid w:val="00355D35"/>
    <w:rsid w:val="00356980"/>
    <w:rsid w:val="003570F9"/>
    <w:rsid w:val="00357204"/>
    <w:rsid w:val="003576EF"/>
    <w:rsid w:val="00357A04"/>
    <w:rsid w:val="00360BF3"/>
    <w:rsid w:val="00360EB5"/>
    <w:rsid w:val="0036103C"/>
    <w:rsid w:val="00361864"/>
    <w:rsid w:val="003619A1"/>
    <w:rsid w:val="00361A08"/>
    <w:rsid w:val="00361B0D"/>
    <w:rsid w:val="00361E78"/>
    <w:rsid w:val="003620AD"/>
    <w:rsid w:val="003621BC"/>
    <w:rsid w:val="00362630"/>
    <w:rsid w:val="003629E4"/>
    <w:rsid w:val="00362AA1"/>
    <w:rsid w:val="0036312C"/>
    <w:rsid w:val="00363871"/>
    <w:rsid w:val="0036390F"/>
    <w:rsid w:val="003641AC"/>
    <w:rsid w:val="003645B8"/>
    <w:rsid w:val="00364A7D"/>
    <w:rsid w:val="003650B6"/>
    <w:rsid w:val="003655EA"/>
    <w:rsid w:val="003656F4"/>
    <w:rsid w:val="003658EE"/>
    <w:rsid w:val="00365DE0"/>
    <w:rsid w:val="003662D9"/>
    <w:rsid w:val="00366734"/>
    <w:rsid w:val="00366901"/>
    <w:rsid w:val="0036705E"/>
    <w:rsid w:val="003674EB"/>
    <w:rsid w:val="00367EDD"/>
    <w:rsid w:val="00367FD9"/>
    <w:rsid w:val="0037024F"/>
    <w:rsid w:val="00370418"/>
    <w:rsid w:val="0037171A"/>
    <w:rsid w:val="0037183E"/>
    <w:rsid w:val="003721F1"/>
    <w:rsid w:val="003728E1"/>
    <w:rsid w:val="00372D8E"/>
    <w:rsid w:val="00373582"/>
    <w:rsid w:val="00373897"/>
    <w:rsid w:val="00373CFB"/>
    <w:rsid w:val="00374130"/>
    <w:rsid w:val="0037475F"/>
    <w:rsid w:val="00374773"/>
    <w:rsid w:val="003749F8"/>
    <w:rsid w:val="00374A1B"/>
    <w:rsid w:val="003759C1"/>
    <w:rsid w:val="00375CA5"/>
    <w:rsid w:val="00375E61"/>
    <w:rsid w:val="00375F46"/>
    <w:rsid w:val="00376100"/>
    <w:rsid w:val="003764E1"/>
    <w:rsid w:val="00376EE4"/>
    <w:rsid w:val="00377018"/>
    <w:rsid w:val="00377AA1"/>
    <w:rsid w:val="00377BB0"/>
    <w:rsid w:val="00380E86"/>
    <w:rsid w:val="003810F7"/>
    <w:rsid w:val="00381579"/>
    <w:rsid w:val="003818E7"/>
    <w:rsid w:val="00382387"/>
    <w:rsid w:val="003825C0"/>
    <w:rsid w:val="00382E3F"/>
    <w:rsid w:val="003830B5"/>
    <w:rsid w:val="0038346A"/>
    <w:rsid w:val="0038369B"/>
    <w:rsid w:val="00384208"/>
    <w:rsid w:val="00384807"/>
    <w:rsid w:val="00384D5B"/>
    <w:rsid w:val="003850DE"/>
    <w:rsid w:val="00385196"/>
    <w:rsid w:val="003857A6"/>
    <w:rsid w:val="00385E71"/>
    <w:rsid w:val="00385EBA"/>
    <w:rsid w:val="00385F13"/>
    <w:rsid w:val="00386E74"/>
    <w:rsid w:val="003871FA"/>
    <w:rsid w:val="00387201"/>
    <w:rsid w:val="00387476"/>
    <w:rsid w:val="00387715"/>
    <w:rsid w:val="00387724"/>
    <w:rsid w:val="00387769"/>
    <w:rsid w:val="003877A5"/>
    <w:rsid w:val="00387966"/>
    <w:rsid w:val="003879DD"/>
    <w:rsid w:val="003879F8"/>
    <w:rsid w:val="00387F5A"/>
    <w:rsid w:val="00390104"/>
    <w:rsid w:val="00390695"/>
    <w:rsid w:val="00390870"/>
    <w:rsid w:val="003908BF"/>
    <w:rsid w:val="00390AE4"/>
    <w:rsid w:val="00390C6B"/>
    <w:rsid w:val="00391462"/>
    <w:rsid w:val="0039158B"/>
    <w:rsid w:val="00391927"/>
    <w:rsid w:val="00391C23"/>
    <w:rsid w:val="00391F48"/>
    <w:rsid w:val="003920EC"/>
    <w:rsid w:val="00392249"/>
    <w:rsid w:val="00392C75"/>
    <w:rsid w:val="00392DCD"/>
    <w:rsid w:val="00392DCE"/>
    <w:rsid w:val="0039301B"/>
    <w:rsid w:val="00393448"/>
    <w:rsid w:val="0039366E"/>
    <w:rsid w:val="00393878"/>
    <w:rsid w:val="003938E5"/>
    <w:rsid w:val="003948A2"/>
    <w:rsid w:val="003948AA"/>
    <w:rsid w:val="0039495E"/>
    <w:rsid w:val="00395284"/>
    <w:rsid w:val="003953AE"/>
    <w:rsid w:val="003955A6"/>
    <w:rsid w:val="00395B42"/>
    <w:rsid w:val="00395D93"/>
    <w:rsid w:val="00395E88"/>
    <w:rsid w:val="00396353"/>
    <w:rsid w:val="00396BC6"/>
    <w:rsid w:val="00397055"/>
    <w:rsid w:val="003976BF"/>
    <w:rsid w:val="003976D7"/>
    <w:rsid w:val="003978DB"/>
    <w:rsid w:val="00397C2B"/>
    <w:rsid w:val="00397DB3"/>
    <w:rsid w:val="003A0599"/>
    <w:rsid w:val="003A079C"/>
    <w:rsid w:val="003A0EBF"/>
    <w:rsid w:val="003A1657"/>
    <w:rsid w:val="003A1EC8"/>
    <w:rsid w:val="003A2501"/>
    <w:rsid w:val="003A262B"/>
    <w:rsid w:val="003A3A0A"/>
    <w:rsid w:val="003A3F15"/>
    <w:rsid w:val="003A414F"/>
    <w:rsid w:val="003A4B05"/>
    <w:rsid w:val="003A4BB9"/>
    <w:rsid w:val="003A4EEA"/>
    <w:rsid w:val="003A5235"/>
    <w:rsid w:val="003A54D2"/>
    <w:rsid w:val="003A5A51"/>
    <w:rsid w:val="003A6240"/>
    <w:rsid w:val="003A6EAE"/>
    <w:rsid w:val="003A76B0"/>
    <w:rsid w:val="003A7D51"/>
    <w:rsid w:val="003B0533"/>
    <w:rsid w:val="003B08D7"/>
    <w:rsid w:val="003B1572"/>
    <w:rsid w:val="003B1B1A"/>
    <w:rsid w:val="003B1E5D"/>
    <w:rsid w:val="003B1E7E"/>
    <w:rsid w:val="003B20F0"/>
    <w:rsid w:val="003B2116"/>
    <w:rsid w:val="003B2A29"/>
    <w:rsid w:val="003B2AEA"/>
    <w:rsid w:val="003B3720"/>
    <w:rsid w:val="003B4519"/>
    <w:rsid w:val="003B5101"/>
    <w:rsid w:val="003B5DBB"/>
    <w:rsid w:val="003B5EEF"/>
    <w:rsid w:val="003B5F78"/>
    <w:rsid w:val="003B6192"/>
    <w:rsid w:val="003B703E"/>
    <w:rsid w:val="003B7312"/>
    <w:rsid w:val="003B7B62"/>
    <w:rsid w:val="003B7D71"/>
    <w:rsid w:val="003C0A92"/>
    <w:rsid w:val="003C0E94"/>
    <w:rsid w:val="003C1247"/>
    <w:rsid w:val="003C15D4"/>
    <w:rsid w:val="003C17C4"/>
    <w:rsid w:val="003C1AAB"/>
    <w:rsid w:val="003C1CBE"/>
    <w:rsid w:val="003C203B"/>
    <w:rsid w:val="003C26B4"/>
    <w:rsid w:val="003C2F6C"/>
    <w:rsid w:val="003C32C6"/>
    <w:rsid w:val="003C333A"/>
    <w:rsid w:val="003C3A52"/>
    <w:rsid w:val="003C3B86"/>
    <w:rsid w:val="003C3F91"/>
    <w:rsid w:val="003C443F"/>
    <w:rsid w:val="003C44F0"/>
    <w:rsid w:val="003C4A37"/>
    <w:rsid w:val="003C4DE8"/>
    <w:rsid w:val="003C560B"/>
    <w:rsid w:val="003C5845"/>
    <w:rsid w:val="003C5AE4"/>
    <w:rsid w:val="003C5FC3"/>
    <w:rsid w:val="003C60A8"/>
    <w:rsid w:val="003C623F"/>
    <w:rsid w:val="003C6C8F"/>
    <w:rsid w:val="003C7447"/>
    <w:rsid w:val="003C78AE"/>
    <w:rsid w:val="003C78C7"/>
    <w:rsid w:val="003C7A7E"/>
    <w:rsid w:val="003C7FC9"/>
    <w:rsid w:val="003D10A5"/>
    <w:rsid w:val="003D1B7D"/>
    <w:rsid w:val="003D1D29"/>
    <w:rsid w:val="003D1FA9"/>
    <w:rsid w:val="003D285C"/>
    <w:rsid w:val="003D28BC"/>
    <w:rsid w:val="003D2966"/>
    <w:rsid w:val="003D2D07"/>
    <w:rsid w:val="003D32FA"/>
    <w:rsid w:val="003D3BB6"/>
    <w:rsid w:val="003D3C89"/>
    <w:rsid w:val="003D4186"/>
    <w:rsid w:val="003D4527"/>
    <w:rsid w:val="003D4B07"/>
    <w:rsid w:val="003D4BDF"/>
    <w:rsid w:val="003D5E3F"/>
    <w:rsid w:val="003D640C"/>
    <w:rsid w:val="003D68EF"/>
    <w:rsid w:val="003D7160"/>
    <w:rsid w:val="003D7928"/>
    <w:rsid w:val="003D7E33"/>
    <w:rsid w:val="003D7E8B"/>
    <w:rsid w:val="003E075F"/>
    <w:rsid w:val="003E1D4A"/>
    <w:rsid w:val="003E2444"/>
    <w:rsid w:val="003E3423"/>
    <w:rsid w:val="003E4682"/>
    <w:rsid w:val="003E46E0"/>
    <w:rsid w:val="003E486B"/>
    <w:rsid w:val="003E49A1"/>
    <w:rsid w:val="003E4B92"/>
    <w:rsid w:val="003E507F"/>
    <w:rsid w:val="003E5104"/>
    <w:rsid w:val="003E5118"/>
    <w:rsid w:val="003E52CE"/>
    <w:rsid w:val="003E5983"/>
    <w:rsid w:val="003E5BD2"/>
    <w:rsid w:val="003E5C3B"/>
    <w:rsid w:val="003E5E32"/>
    <w:rsid w:val="003E5FA6"/>
    <w:rsid w:val="003E6080"/>
    <w:rsid w:val="003E6084"/>
    <w:rsid w:val="003E61F6"/>
    <w:rsid w:val="003E696F"/>
    <w:rsid w:val="003E701C"/>
    <w:rsid w:val="003E729F"/>
    <w:rsid w:val="003E76CE"/>
    <w:rsid w:val="003E7C00"/>
    <w:rsid w:val="003F005B"/>
    <w:rsid w:val="003F11DF"/>
    <w:rsid w:val="003F194B"/>
    <w:rsid w:val="003F2247"/>
    <w:rsid w:val="003F288D"/>
    <w:rsid w:val="003F3273"/>
    <w:rsid w:val="003F331D"/>
    <w:rsid w:val="003F3329"/>
    <w:rsid w:val="003F3647"/>
    <w:rsid w:val="003F3FAA"/>
    <w:rsid w:val="003F4632"/>
    <w:rsid w:val="003F4AFA"/>
    <w:rsid w:val="003F578F"/>
    <w:rsid w:val="003F5B16"/>
    <w:rsid w:val="003F5F5D"/>
    <w:rsid w:val="003F609D"/>
    <w:rsid w:val="003F61F5"/>
    <w:rsid w:val="003F642D"/>
    <w:rsid w:val="003F70F5"/>
    <w:rsid w:val="004002F0"/>
    <w:rsid w:val="004003A2"/>
    <w:rsid w:val="004005BE"/>
    <w:rsid w:val="0040065F"/>
    <w:rsid w:val="004008C2"/>
    <w:rsid w:val="00400DD6"/>
    <w:rsid w:val="004012F9"/>
    <w:rsid w:val="00401CA2"/>
    <w:rsid w:val="004023C5"/>
    <w:rsid w:val="004026D8"/>
    <w:rsid w:val="00402B67"/>
    <w:rsid w:val="00402D2C"/>
    <w:rsid w:val="00402DA8"/>
    <w:rsid w:val="00402FA7"/>
    <w:rsid w:val="004030B1"/>
    <w:rsid w:val="00403662"/>
    <w:rsid w:val="00403677"/>
    <w:rsid w:val="00403773"/>
    <w:rsid w:val="0040459B"/>
    <w:rsid w:val="00404809"/>
    <w:rsid w:val="00404DDB"/>
    <w:rsid w:val="00405340"/>
    <w:rsid w:val="004054BF"/>
    <w:rsid w:val="00405E04"/>
    <w:rsid w:val="00406BBC"/>
    <w:rsid w:val="00406CCE"/>
    <w:rsid w:val="00406FC1"/>
    <w:rsid w:val="00407AB4"/>
    <w:rsid w:val="00407D6C"/>
    <w:rsid w:val="00410CEF"/>
    <w:rsid w:val="0041136E"/>
    <w:rsid w:val="004116A8"/>
    <w:rsid w:val="00411C1F"/>
    <w:rsid w:val="00413707"/>
    <w:rsid w:val="00413DC0"/>
    <w:rsid w:val="00414042"/>
    <w:rsid w:val="00414376"/>
    <w:rsid w:val="00414730"/>
    <w:rsid w:val="00414B11"/>
    <w:rsid w:val="0041538B"/>
    <w:rsid w:val="00415C22"/>
    <w:rsid w:val="00415E0F"/>
    <w:rsid w:val="004161DF"/>
    <w:rsid w:val="00416213"/>
    <w:rsid w:val="0041674F"/>
    <w:rsid w:val="00417308"/>
    <w:rsid w:val="00417E48"/>
    <w:rsid w:val="00417F41"/>
    <w:rsid w:val="0042045B"/>
    <w:rsid w:val="00420471"/>
    <w:rsid w:val="004209EC"/>
    <w:rsid w:val="00420C88"/>
    <w:rsid w:val="00421877"/>
    <w:rsid w:val="004218E7"/>
    <w:rsid w:val="00421E64"/>
    <w:rsid w:val="0042226C"/>
    <w:rsid w:val="004222CA"/>
    <w:rsid w:val="004223DE"/>
    <w:rsid w:val="00422596"/>
    <w:rsid w:val="004226C2"/>
    <w:rsid w:val="00423503"/>
    <w:rsid w:val="004235F1"/>
    <w:rsid w:val="004236FE"/>
    <w:rsid w:val="004247FA"/>
    <w:rsid w:val="00425345"/>
    <w:rsid w:val="004264AA"/>
    <w:rsid w:val="00426C52"/>
    <w:rsid w:val="00427136"/>
    <w:rsid w:val="004273C9"/>
    <w:rsid w:val="00427A21"/>
    <w:rsid w:val="004307AC"/>
    <w:rsid w:val="00430C70"/>
    <w:rsid w:val="0043112C"/>
    <w:rsid w:val="00431849"/>
    <w:rsid w:val="00431E0E"/>
    <w:rsid w:val="004325FA"/>
    <w:rsid w:val="0043276E"/>
    <w:rsid w:val="00432A56"/>
    <w:rsid w:val="00432AE4"/>
    <w:rsid w:val="0043343B"/>
    <w:rsid w:val="00433480"/>
    <w:rsid w:val="00433A59"/>
    <w:rsid w:val="00433DB8"/>
    <w:rsid w:val="00434378"/>
    <w:rsid w:val="00434623"/>
    <w:rsid w:val="004348A5"/>
    <w:rsid w:val="00435352"/>
    <w:rsid w:val="004358F7"/>
    <w:rsid w:val="00435CDE"/>
    <w:rsid w:val="00435D92"/>
    <w:rsid w:val="00436F28"/>
    <w:rsid w:val="00437D15"/>
    <w:rsid w:val="0044011C"/>
    <w:rsid w:val="004404E7"/>
    <w:rsid w:val="00440C5B"/>
    <w:rsid w:val="00440EFD"/>
    <w:rsid w:val="004415D4"/>
    <w:rsid w:val="00441E4B"/>
    <w:rsid w:val="004420A0"/>
    <w:rsid w:val="00442BD9"/>
    <w:rsid w:val="004434E4"/>
    <w:rsid w:val="004435BD"/>
    <w:rsid w:val="00443745"/>
    <w:rsid w:val="00443921"/>
    <w:rsid w:val="004441BE"/>
    <w:rsid w:val="00444400"/>
    <w:rsid w:val="00444AE5"/>
    <w:rsid w:val="00444F98"/>
    <w:rsid w:val="004454D9"/>
    <w:rsid w:val="00445D4A"/>
    <w:rsid w:val="00445E0A"/>
    <w:rsid w:val="00446746"/>
    <w:rsid w:val="0044767A"/>
    <w:rsid w:val="00447CB0"/>
    <w:rsid w:val="00447F39"/>
    <w:rsid w:val="004503B0"/>
    <w:rsid w:val="00450636"/>
    <w:rsid w:val="00450D9D"/>
    <w:rsid w:val="00450E1C"/>
    <w:rsid w:val="00451020"/>
    <w:rsid w:val="004515F5"/>
    <w:rsid w:val="004518FA"/>
    <w:rsid w:val="00452220"/>
    <w:rsid w:val="00452381"/>
    <w:rsid w:val="0045253F"/>
    <w:rsid w:val="00452E6F"/>
    <w:rsid w:val="00453242"/>
    <w:rsid w:val="00453CFD"/>
    <w:rsid w:val="00453E54"/>
    <w:rsid w:val="00453F83"/>
    <w:rsid w:val="004552AB"/>
    <w:rsid w:val="00455450"/>
    <w:rsid w:val="004557A5"/>
    <w:rsid w:val="00455B8C"/>
    <w:rsid w:val="00455C42"/>
    <w:rsid w:val="00455DC3"/>
    <w:rsid w:val="0045622E"/>
    <w:rsid w:val="00456931"/>
    <w:rsid w:val="00456EEA"/>
    <w:rsid w:val="0045717B"/>
    <w:rsid w:val="00457257"/>
    <w:rsid w:val="0045786A"/>
    <w:rsid w:val="00460284"/>
    <w:rsid w:val="00460B0D"/>
    <w:rsid w:val="00460B1A"/>
    <w:rsid w:val="00460E9F"/>
    <w:rsid w:val="00460EF4"/>
    <w:rsid w:val="0046111E"/>
    <w:rsid w:val="0046121F"/>
    <w:rsid w:val="00461A62"/>
    <w:rsid w:val="004620E7"/>
    <w:rsid w:val="004621A5"/>
    <w:rsid w:val="00462755"/>
    <w:rsid w:val="004628A9"/>
    <w:rsid w:val="0046451F"/>
    <w:rsid w:val="00465CD0"/>
    <w:rsid w:val="00466127"/>
    <w:rsid w:val="0046631F"/>
    <w:rsid w:val="00466808"/>
    <w:rsid w:val="00466E56"/>
    <w:rsid w:val="00467141"/>
    <w:rsid w:val="004675D0"/>
    <w:rsid w:val="004675F5"/>
    <w:rsid w:val="00467630"/>
    <w:rsid w:val="00467A93"/>
    <w:rsid w:val="00467EE1"/>
    <w:rsid w:val="00470037"/>
    <w:rsid w:val="00470058"/>
    <w:rsid w:val="00470165"/>
    <w:rsid w:val="0047066E"/>
    <w:rsid w:val="00470F62"/>
    <w:rsid w:val="004713BD"/>
    <w:rsid w:val="00471EF4"/>
    <w:rsid w:val="004721CF"/>
    <w:rsid w:val="004725C9"/>
    <w:rsid w:val="00472831"/>
    <w:rsid w:val="004728CC"/>
    <w:rsid w:val="0047368E"/>
    <w:rsid w:val="00473DF8"/>
    <w:rsid w:val="00474346"/>
    <w:rsid w:val="00474717"/>
    <w:rsid w:val="0047478F"/>
    <w:rsid w:val="00474904"/>
    <w:rsid w:val="00474C66"/>
    <w:rsid w:val="00475213"/>
    <w:rsid w:val="00475701"/>
    <w:rsid w:val="00475BA9"/>
    <w:rsid w:val="00475CC5"/>
    <w:rsid w:val="00476327"/>
    <w:rsid w:val="00476564"/>
    <w:rsid w:val="004766FF"/>
    <w:rsid w:val="0047684E"/>
    <w:rsid w:val="00476B3E"/>
    <w:rsid w:val="00476D9A"/>
    <w:rsid w:val="00476E4F"/>
    <w:rsid w:val="00476F2D"/>
    <w:rsid w:val="004772D6"/>
    <w:rsid w:val="0047745B"/>
    <w:rsid w:val="00477995"/>
    <w:rsid w:val="00477A0F"/>
    <w:rsid w:val="00477A8A"/>
    <w:rsid w:val="00477E65"/>
    <w:rsid w:val="004812CF"/>
    <w:rsid w:val="00481399"/>
    <w:rsid w:val="004817AF"/>
    <w:rsid w:val="00481B78"/>
    <w:rsid w:val="00481D8C"/>
    <w:rsid w:val="00481F7F"/>
    <w:rsid w:val="00482C92"/>
    <w:rsid w:val="0048323A"/>
    <w:rsid w:val="00483D66"/>
    <w:rsid w:val="00484C14"/>
    <w:rsid w:val="00484C9F"/>
    <w:rsid w:val="00485FFC"/>
    <w:rsid w:val="00486027"/>
    <w:rsid w:val="00486930"/>
    <w:rsid w:val="00486C02"/>
    <w:rsid w:val="00486CA0"/>
    <w:rsid w:val="00486E21"/>
    <w:rsid w:val="00486F16"/>
    <w:rsid w:val="00487072"/>
    <w:rsid w:val="00487492"/>
    <w:rsid w:val="00487644"/>
    <w:rsid w:val="0049031D"/>
    <w:rsid w:val="00490B52"/>
    <w:rsid w:val="00490F83"/>
    <w:rsid w:val="004910CA"/>
    <w:rsid w:val="00491119"/>
    <w:rsid w:val="00492818"/>
    <w:rsid w:val="00492FA0"/>
    <w:rsid w:val="00493639"/>
    <w:rsid w:val="00493B9E"/>
    <w:rsid w:val="0049409B"/>
    <w:rsid w:val="004941B5"/>
    <w:rsid w:val="00494938"/>
    <w:rsid w:val="004955A2"/>
    <w:rsid w:val="0049570C"/>
    <w:rsid w:val="00495714"/>
    <w:rsid w:val="00495CC9"/>
    <w:rsid w:val="00495F9C"/>
    <w:rsid w:val="00496828"/>
    <w:rsid w:val="00497EF0"/>
    <w:rsid w:val="004A0024"/>
    <w:rsid w:val="004A00A0"/>
    <w:rsid w:val="004A1876"/>
    <w:rsid w:val="004A26B6"/>
    <w:rsid w:val="004A2B5C"/>
    <w:rsid w:val="004A37D3"/>
    <w:rsid w:val="004A3902"/>
    <w:rsid w:val="004A4672"/>
    <w:rsid w:val="004A4767"/>
    <w:rsid w:val="004A4B0E"/>
    <w:rsid w:val="004A4B79"/>
    <w:rsid w:val="004A543E"/>
    <w:rsid w:val="004A5453"/>
    <w:rsid w:val="004A55B3"/>
    <w:rsid w:val="004A5F25"/>
    <w:rsid w:val="004A6FDD"/>
    <w:rsid w:val="004A706A"/>
    <w:rsid w:val="004A70CD"/>
    <w:rsid w:val="004A73E8"/>
    <w:rsid w:val="004B03EC"/>
    <w:rsid w:val="004B104A"/>
    <w:rsid w:val="004B15CF"/>
    <w:rsid w:val="004B1700"/>
    <w:rsid w:val="004B17FD"/>
    <w:rsid w:val="004B18A4"/>
    <w:rsid w:val="004B217B"/>
    <w:rsid w:val="004B2384"/>
    <w:rsid w:val="004B2528"/>
    <w:rsid w:val="004B26D0"/>
    <w:rsid w:val="004B26F5"/>
    <w:rsid w:val="004B2A38"/>
    <w:rsid w:val="004B2E5D"/>
    <w:rsid w:val="004B31A8"/>
    <w:rsid w:val="004B3208"/>
    <w:rsid w:val="004B3439"/>
    <w:rsid w:val="004B3823"/>
    <w:rsid w:val="004B3B1F"/>
    <w:rsid w:val="004B3C2D"/>
    <w:rsid w:val="004B4153"/>
    <w:rsid w:val="004B41DB"/>
    <w:rsid w:val="004B430F"/>
    <w:rsid w:val="004B433A"/>
    <w:rsid w:val="004B48BA"/>
    <w:rsid w:val="004B4EDE"/>
    <w:rsid w:val="004B5364"/>
    <w:rsid w:val="004B5D94"/>
    <w:rsid w:val="004B6A2C"/>
    <w:rsid w:val="004B6EC5"/>
    <w:rsid w:val="004C0370"/>
    <w:rsid w:val="004C052B"/>
    <w:rsid w:val="004C0BC8"/>
    <w:rsid w:val="004C0DFB"/>
    <w:rsid w:val="004C1AE7"/>
    <w:rsid w:val="004C1B32"/>
    <w:rsid w:val="004C1F51"/>
    <w:rsid w:val="004C201F"/>
    <w:rsid w:val="004C2820"/>
    <w:rsid w:val="004C29F1"/>
    <w:rsid w:val="004C2E2E"/>
    <w:rsid w:val="004C2EB9"/>
    <w:rsid w:val="004C2FC2"/>
    <w:rsid w:val="004C3364"/>
    <w:rsid w:val="004C3583"/>
    <w:rsid w:val="004C3705"/>
    <w:rsid w:val="004C38C4"/>
    <w:rsid w:val="004C4796"/>
    <w:rsid w:val="004C496A"/>
    <w:rsid w:val="004C4E45"/>
    <w:rsid w:val="004C5C08"/>
    <w:rsid w:val="004C5E85"/>
    <w:rsid w:val="004C6CC1"/>
    <w:rsid w:val="004C6FC5"/>
    <w:rsid w:val="004C7106"/>
    <w:rsid w:val="004C7108"/>
    <w:rsid w:val="004C78ED"/>
    <w:rsid w:val="004D070B"/>
    <w:rsid w:val="004D0940"/>
    <w:rsid w:val="004D0982"/>
    <w:rsid w:val="004D0EF1"/>
    <w:rsid w:val="004D1D9B"/>
    <w:rsid w:val="004D1D9E"/>
    <w:rsid w:val="004D23A8"/>
    <w:rsid w:val="004D2A34"/>
    <w:rsid w:val="004D2BF8"/>
    <w:rsid w:val="004D2C13"/>
    <w:rsid w:val="004D32CD"/>
    <w:rsid w:val="004D3620"/>
    <w:rsid w:val="004D3B6D"/>
    <w:rsid w:val="004D407B"/>
    <w:rsid w:val="004D4C62"/>
    <w:rsid w:val="004D4EAB"/>
    <w:rsid w:val="004D506D"/>
    <w:rsid w:val="004D66D9"/>
    <w:rsid w:val="004D7301"/>
    <w:rsid w:val="004D7493"/>
    <w:rsid w:val="004D75BD"/>
    <w:rsid w:val="004D7C62"/>
    <w:rsid w:val="004D7DBA"/>
    <w:rsid w:val="004D7F92"/>
    <w:rsid w:val="004E0086"/>
    <w:rsid w:val="004E05C8"/>
    <w:rsid w:val="004E0930"/>
    <w:rsid w:val="004E25EB"/>
    <w:rsid w:val="004E2899"/>
    <w:rsid w:val="004E31E8"/>
    <w:rsid w:val="004E371A"/>
    <w:rsid w:val="004E3B66"/>
    <w:rsid w:val="004E45CB"/>
    <w:rsid w:val="004E49CD"/>
    <w:rsid w:val="004E4CB0"/>
    <w:rsid w:val="004E4DEF"/>
    <w:rsid w:val="004E51CD"/>
    <w:rsid w:val="004E63C8"/>
    <w:rsid w:val="004E651B"/>
    <w:rsid w:val="004E6CEC"/>
    <w:rsid w:val="004E6DC9"/>
    <w:rsid w:val="004E701F"/>
    <w:rsid w:val="004E75AD"/>
    <w:rsid w:val="004E7975"/>
    <w:rsid w:val="004F0363"/>
    <w:rsid w:val="004F03F8"/>
    <w:rsid w:val="004F0983"/>
    <w:rsid w:val="004F147D"/>
    <w:rsid w:val="004F157F"/>
    <w:rsid w:val="004F17C7"/>
    <w:rsid w:val="004F1808"/>
    <w:rsid w:val="004F1B51"/>
    <w:rsid w:val="004F1C42"/>
    <w:rsid w:val="004F28C0"/>
    <w:rsid w:val="004F317E"/>
    <w:rsid w:val="004F3257"/>
    <w:rsid w:val="004F339E"/>
    <w:rsid w:val="004F3CAC"/>
    <w:rsid w:val="004F41FB"/>
    <w:rsid w:val="004F455D"/>
    <w:rsid w:val="004F461D"/>
    <w:rsid w:val="004F4877"/>
    <w:rsid w:val="004F4A45"/>
    <w:rsid w:val="004F507A"/>
    <w:rsid w:val="004F5112"/>
    <w:rsid w:val="004F51AB"/>
    <w:rsid w:val="004F52A0"/>
    <w:rsid w:val="004F5D46"/>
    <w:rsid w:val="004F606C"/>
    <w:rsid w:val="004F6595"/>
    <w:rsid w:val="004F66BA"/>
    <w:rsid w:val="004F6A24"/>
    <w:rsid w:val="004F6A83"/>
    <w:rsid w:val="004F6E83"/>
    <w:rsid w:val="004F6EC4"/>
    <w:rsid w:val="004F7AE7"/>
    <w:rsid w:val="004F7C03"/>
    <w:rsid w:val="004F7E80"/>
    <w:rsid w:val="00500C4F"/>
    <w:rsid w:val="005010CE"/>
    <w:rsid w:val="0050173E"/>
    <w:rsid w:val="00501B76"/>
    <w:rsid w:val="0050216D"/>
    <w:rsid w:val="00502D8F"/>
    <w:rsid w:val="00502E7C"/>
    <w:rsid w:val="00502F34"/>
    <w:rsid w:val="0050311D"/>
    <w:rsid w:val="005037A0"/>
    <w:rsid w:val="005043C9"/>
    <w:rsid w:val="00504D00"/>
    <w:rsid w:val="00504F8B"/>
    <w:rsid w:val="00505401"/>
    <w:rsid w:val="00505F4E"/>
    <w:rsid w:val="00505FF2"/>
    <w:rsid w:val="00506110"/>
    <w:rsid w:val="005063B7"/>
    <w:rsid w:val="0050642C"/>
    <w:rsid w:val="005068B3"/>
    <w:rsid w:val="00506C05"/>
    <w:rsid w:val="00506DEB"/>
    <w:rsid w:val="0050753D"/>
    <w:rsid w:val="005103C3"/>
    <w:rsid w:val="00510880"/>
    <w:rsid w:val="00510A58"/>
    <w:rsid w:val="00511330"/>
    <w:rsid w:val="00511515"/>
    <w:rsid w:val="00512730"/>
    <w:rsid w:val="005133BC"/>
    <w:rsid w:val="00513413"/>
    <w:rsid w:val="0051356E"/>
    <w:rsid w:val="00513882"/>
    <w:rsid w:val="005139EC"/>
    <w:rsid w:val="00513B7E"/>
    <w:rsid w:val="0051410C"/>
    <w:rsid w:val="0051470B"/>
    <w:rsid w:val="005148D8"/>
    <w:rsid w:val="00514CCB"/>
    <w:rsid w:val="00515283"/>
    <w:rsid w:val="0051535D"/>
    <w:rsid w:val="00515E00"/>
    <w:rsid w:val="00516665"/>
    <w:rsid w:val="005169F5"/>
    <w:rsid w:val="00517474"/>
    <w:rsid w:val="00517735"/>
    <w:rsid w:val="0051785C"/>
    <w:rsid w:val="00520082"/>
    <w:rsid w:val="005209BD"/>
    <w:rsid w:val="005210B8"/>
    <w:rsid w:val="00521C6C"/>
    <w:rsid w:val="00521E65"/>
    <w:rsid w:val="005222ED"/>
    <w:rsid w:val="005225E8"/>
    <w:rsid w:val="00522A36"/>
    <w:rsid w:val="00522C6F"/>
    <w:rsid w:val="0052308F"/>
    <w:rsid w:val="00523375"/>
    <w:rsid w:val="005233DE"/>
    <w:rsid w:val="00523F45"/>
    <w:rsid w:val="00523FDD"/>
    <w:rsid w:val="00524126"/>
    <w:rsid w:val="005241F8"/>
    <w:rsid w:val="00524E3B"/>
    <w:rsid w:val="00524F0D"/>
    <w:rsid w:val="005250EE"/>
    <w:rsid w:val="005258C4"/>
    <w:rsid w:val="00525F49"/>
    <w:rsid w:val="00526875"/>
    <w:rsid w:val="005274A3"/>
    <w:rsid w:val="00527665"/>
    <w:rsid w:val="00527B28"/>
    <w:rsid w:val="00530005"/>
    <w:rsid w:val="00530701"/>
    <w:rsid w:val="0053080D"/>
    <w:rsid w:val="00530F54"/>
    <w:rsid w:val="00531465"/>
    <w:rsid w:val="005315EF"/>
    <w:rsid w:val="00531870"/>
    <w:rsid w:val="00531C8D"/>
    <w:rsid w:val="005321A2"/>
    <w:rsid w:val="00532760"/>
    <w:rsid w:val="005328C8"/>
    <w:rsid w:val="00532D12"/>
    <w:rsid w:val="005337AD"/>
    <w:rsid w:val="0053478D"/>
    <w:rsid w:val="00534979"/>
    <w:rsid w:val="0053572E"/>
    <w:rsid w:val="005359E7"/>
    <w:rsid w:val="00535E25"/>
    <w:rsid w:val="00535F0E"/>
    <w:rsid w:val="005360DD"/>
    <w:rsid w:val="0053629B"/>
    <w:rsid w:val="005363B1"/>
    <w:rsid w:val="00536B14"/>
    <w:rsid w:val="0053706E"/>
    <w:rsid w:val="005379F7"/>
    <w:rsid w:val="00537C7F"/>
    <w:rsid w:val="00537CBA"/>
    <w:rsid w:val="00540AB4"/>
    <w:rsid w:val="00540B53"/>
    <w:rsid w:val="00540E96"/>
    <w:rsid w:val="0054119B"/>
    <w:rsid w:val="0054169C"/>
    <w:rsid w:val="00541ACA"/>
    <w:rsid w:val="00542507"/>
    <w:rsid w:val="005429E2"/>
    <w:rsid w:val="00542F80"/>
    <w:rsid w:val="0054303B"/>
    <w:rsid w:val="00543613"/>
    <w:rsid w:val="005438DC"/>
    <w:rsid w:val="005441ED"/>
    <w:rsid w:val="005452D8"/>
    <w:rsid w:val="00545520"/>
    <w:rsid w:val="005457CA"/>
    <w:rsid w:val="00545962"/>
    <w:rsid w:val="005461A9"/>
    <w:rsid w:val="005462FF"/>
    <w:rsid w:val="0054689E"/>
    <w:rsid w:val="00546DF1"/>
    <w:rsid w:val="00546F94"/>
    <w:rsid w:val="00547BD2"/>
    <w:rsid w:val="00547FF2"/>
    <w:rsid w:val="00550206"/>
    <w:rsid w:val="005504C9"/>
    <w:rsid w:val="0055107C"/>
    <w:rsid w:val="00551169"/>
    <w:rsid w:val="0055172A"/>
    <w:rsid w:val="00551824"/>
    <w:rsid w:val="00551903"/>
    <w:rsid w:val="00551A6F"/>
    <w:rsid w:val="00551EEC"/>
    <w:rsid w:val="005522E1"/>
    <w:rsid w:val="0055238E"/>
    <w:rsid w:val="00552C7F"/>
    <w:rsid w:val="005535EA"/>
    <w:rsid w:val="0055365D"/>
    <w:rsid w:val="00553CDF"/>
    <w:rsid w:val="00553D0A"/>
    <w:rsid w:val="00554892"/>
    <w:rsid w:val="005548F1"/>
    <w:rsid w:val="0055503E"/>
    <w:rsid w:val="00555367"/>
    <w:rsid w:val="005554E3"/>
    <w:rsid w:val="005562A7"/>
    <w:rsid w:val="0055692B"/>
    <w:rsid w:val="0055696F"/>
    <w:rsid w:val="00556D5A"/>
    <w:rsid w:val="0055759D"/>
    <w:rsid w:val="0056016D"/>
    <w:rsid w:val="00560197"/>
    <w:rsid w:val="00560236"/>
    <w:rsid w:val="00560487"/>
    <w:rsid w:val="00560810"/>
    <w:rsid w:val="00561338"/>
    <w:rsid w:val="0056170D"/>
    <w:rsid w:val="0056209A"/>
    <w:rsid w:val="00562512"/>
    <w:rsid w:val="00562588"/>
    <w:rsid w:val="00562639"/>
    <w:rsid w:val="00562A61"/>
    <w:rsid w:val="00563166"/>
    <w:rsid w:val="00563D1A"/>
    <w:rsid w:val="00563D24"/>
    <w:rsid w:val="00564212"/>
    <w:rsid w:val="00564340"/>
    <w:rsid w:val="00564705"/>
    <w:rsid w:val="00564762"/>
    <w:rsid w:val="005648C9"/>
    <w:rsid w:val="0056498D"/>
    <w:rsid w:val="005649DB"/>
    <w:rsid w:val="00564A73"/>
    <w:rsid w:val="00564B13"/>
    <w:rsid w:val="00564B31"/>
    <w:rsid w:val="00564F33"/>
    <w:rsid w:val="00565437"/>
    <w:rsid w:val="0056586D"/>
    <w:rsid w:val="00565BEC"/>
    <w:rsid w:val="00565DD8"/>
    <w:rsid w:val="00566839"/>
    <w:rsid w:val="00567A3B"/>
    <w:rsid w:val="00567DD5"/>
    <w:rsid w:val="00567EAF"/>
    <w:rsid w:val="00567F3E"/>
    <w:rsid w:val="005702A7"/>
    <w:rsid w:val="00570593"/>
    <w:rsid w:val="005715AF"/>
    <w:rsid w:val="00572D3A"/>
    <w:rsid w:val="00573419"/>
    <w:rsid w:val="005737AD"/>
    <w:rsid w:val="00574BA1"/>
    <w:rsid w:val="00574C92"/>
    <w:rsid w:val="00574ED8"/>
    <w:rsid w:val="005750C1"/>
    <w:rsid w:val="005753BB"/>
    <w:rsid w:val="0057571D"/>
    <w:rsid w:val="005758AC"/>
    <w:rsid w:val="00576472"/>
    <w:rsid w:val="00577C15"/>
    <w:rsid w:val="00577F18"/>
    <w:rsid w:val="005805D3"/>
    <w:rsid w:val="00580858"/>
    <w:rsid w:val="00581216"/>
    <w:rsid w:val="00581485"/>
    <w:rsid w:val="00581725"/>
    <w:rsid w:val="005834A9"/>
    <w:rsid w:val="0058355E"/>
    <w:rsid w:val="005835FA"/>
    <w:rsid w:val="00584258"/>
    <w:rsid w:val="00584677"/>
    <w:rsid w:val="00584769"/>
    <w:rsid w:val="005848C9"/>
    <w:rsid w:val="00585005"/>
    <w:rsid w:val="00585121"/>
    <w:rsid w:val="0058587F"/>
    <w:rsid w:val="005859B2"/>
    <w:rsid w:val="00590606"/>
    <w:rsid w:val="005913B5"/>
    <w:rsid w:val="0059154D"/>
    <w:rsid w:val="00592443"/>
    <w:rsid w:val="005926EF"/>
    <w:rsid w:val="00592B70"/>
    <w:rsid w:val="00592E00"/>
    <w:rsid w:val="0059380E"/>
    <w:rsid w:val="00593A8D"/>
    <w:rsid w:val="00593B47"/>
    <w:rsid w:val="00593BAB"/>
    <w:rsid w:val="00594204"/>
    <w:rsid w:val="00594E65"/>
    <w:rsid w:val="005950E6"/>
    <w:rsid w:val="00595A25"/>
    <w:rsid w:val="005960C1"/>
    <w:rsid w:val="005966F9"/>
    <w:rsid w:val="00596EFA"/>
    <w:rsid w:val="00596F21"/>
    <w:rsid w:val="00597450"/>
    <w:rsid w:val="00597563"/>
    <w:rsid w:val="005975A7"/>
    <w:rsid w:val="005975B2"/>
    <w:rsid w:val="00597834"/>
    <w:rsid w:val="005978EC"/>
    <w:rsid w:val="00597A3F"/>
    <w:rsid w:val="005A0039"/>
    <w:rsid w:val="005A048D"/>
    <w:rsid w:val="005A05F8"/>
    <w:rsid w:val="005A082C"/>
    <w:rsid w:val="005A0B83"/>
    <w:rsid w:val="005A0E13"/>
    <w:rsid w:val="005A17DB"/>
    <w:rsid w:val="005A1854"/>
    <w:rsid w:val="005A1948"/>
    <w:rsid w:val="005A1B31"/>
    <w:rsid w:val="005A1D46"/>
    <w:rsid w:val="005A2037"/>
    <w:rsid w:val="005A2039"/>
    <w:rsid w:val="005A226B"/>
    <w:rsid w:val="005A2A0E"/>
    <w:rsid w:val="005A2B83"/>
    <w:rsid w:val="005A2BFE"/>
    <w:rsid w:val="005A2FAD"/>
    <w:rsid w:val="005A3120"/>
    <w:rsid w:val="005A3F36"/>
    <w:rsid w:val="005A3FD9"/>
    <w:rsid w:val="005A43D2"/>
    <w:rsid w:val="005A4977"/>
    <w:rsid w:val="005A4C9F"/>
    <w:rsid w:val="005A4DEB"/>
    <w:rsid w:val="005A51DF"/>
    <w:rsid w:val="005A5214"/>
    <w:rsid w:val="005A52B0"/>
    <w:rsid w:val="005A52DC"/>
    <w:rsid w:val="005A55F3"/>
    <w:rsid w:val="005A566E"/>
    <w:rsid w:val="005A5943"/>
    <w:rsid w:val="005A5E7B"/>
    <w:rsid w:val="005A6287"/>
    <w:rsid w:val="005A6433"/>
    <w:rsid w:val="005A65D9"/>
    <w:rsid w:val="005A6CDC"/>
    <w:rsid w:val="005A78DB"/>
    <w:rsid w:val="005B02B9"/>
    <w:rsid w:val="005B0337"/>
    <w:rsid w:val="005B08C8"/>
    <w:rsid w:val="005B0A64"/>
    <w:rsid w:val="005B0FDC"/>
    <w:rsid w:val="005B16C6"/>
    <w:rsid w:val="005B16ED"/>
    <w:rsid w:val="005B16FB"/>
    <w:rsid w:val="005B1740"/>
    <w:rsid w:val="005B1D95"/>
    <w:rsid w:val="005B271B"/>
    <w:rsid w:val="005B2C4C"/>
    <w:rsid w:val="005B2FA3"/>
    <w:rsid w:val="005B35F9"/>
    <w:rsid w:val="005B35FA"/>
    <w:rsid w:val="005B393A"/>
    <w:rsid w:val="005B3AA1"/>
    <w:rsid w:val="005B3B21"/>
    <w:rsid w:val="005B4089"/>
    <w:rsid w:val="005B414D"/>
    <w:rsid w:val="005B431B"/>
    <w:rsid w:val="005B4DF5"/>
    <w:rsid w:val="005B6007"/>
    <w:rsid w:val="005B6067"/>
    <w:rsid w:val="005B6458"/>
    <w:rsid w:val="005B6B19"/>
    <w:rsid w:val="005B6B4E"/>
    <w:rsid w:val="005B6C24"/>
    <w:rsid w:val="005B6E02"/>
    <w:rsid w:val="005B6EEB"/>
    <w:rsid w:val="005B6F01"/>
    <w:rsid w:val="005B756B"/>
    <w:rsid w:val="005B7A90"/>
    <w:rsid w:val="005C0023"/>
    <w:rsid w:val="005C01C2"/>
    <w:rsid w:val="005C0669"/>
    <w:rsid w:val="005C0EE6"/>
    <w:rsid w:val="005C0F1C"/>
    <w:rsid w:val="005C13B2"/>
    <w:rsid w:val="005C13F5"/>
    <w:rsid w:val="005C17E1"/>
    <w:rsid w:val="005C1925"/>
    <w:rsid w:val="005C19F0"/>
    <w:rsid w:val="005C2241"/>
    <w:rsid w:val="005C2CCC"/>
    <w:rsid w:val="005C2F97"/>
    <w:rsid w:val="005C308B"/>
    <w:rsid w:val="005C30FE"/>
    <w:rsid w:val="005C3C5F"/>
    <w:rsid w:val="005C4443"/>
    <w:rsid w:val="005C44D4"/>
    <w:rsid w:val="005C471B"/>
    <w:rsid w:val="005C4792"/>
    <w:rsid w:val="005C4C9E"/>
    <w:rsid w:val="005C51DB"/>
    <w:rsid w:val="005C56EA"/>
    <w:rsid w:val="005C5A1D"/>
    <w:rsid w:val="005C5BE8"/>
    <w:rsid w:val="005C5F7B"/>
    <w:rsid w:val="005C5FA1"/>
    <w:rsid w:val="005C5FB0"/>
    <w:rsid w:val="005C6278"/>
    <w:rsid w:val="005C68F5"/>
    <w:rsid w:val="005C7077"/>
    <w:rsid w:val="005C764E"/>
    <w:rsid w:val="005C7758"/>
    <w:rsid w:val="005C78E1"/>
    <w:rsid w:val="005C7AF4"/>
    <w:rsid w:val="005C7E03"/>
    <w:rsid w:val="005D028C"/>
    <w:rsid w:val="005D11C8"/>
    <w:rsid w:val="005D26C6"/>
    <w:rsid w:val="005D296D"/>
    <w:rsid w:val="005D2A07"/>
    <w:rsid w:val="005D2C4A"/>
    <w:rsid w:val="005D3745"/>
    <w:rsid w:val="005D3C6B"/>
    <w:rsid w:val="005D42FB"/>
    <w:rsid w:val="005D46D8"/>
    <w:rsid w:val="005D486B"/>
    <w:rsid w:val="005D4D32"/>
    <w:rsid w:val="005D563B"/>
    <w:rsid w:val="005D5A91"/>
    <w:rsid w:val="005D5B31"/>
    <w:rsid w:val="005D5D16"/>
    <w:rsid w:val="005D5FAB"/>
    <w:rsid w:val="005D60AC"/>
    <w:rsid w:val="005D62A0"/>
    <w:rsid w:val="005D634D"/>
    <w:rsid w:val="005D68AA"/>
    <w:rsid w:val="005D6C08"/>
    <w:rsid w:val="005D6C4B"/>
    <w:rsid w:val="005D6C8C"/>
    <w:rsid w:val="005D6F54"/>
    <w:rsid w:val="005D7D3E"/>
    <w:rsid w:val="005E0114"/>
    <w:rsid w:val="005E09D0"/>
    <w:rsid w:val="005E197E"/>
    <w:rsid w:val="005E1D83"/>
    <w:rsid w:val="005E25D4"/>
    <w:rsid w:val="005E2DB4"/>
    <w:rsid w:val="005E3C04"/>
    <w:rsid w:val="005E3D27"/>
    <w:rsid w:val="005E3F25"/>
    <w:rsid w:val="005E4008"/>
    <w:rsid w:val="005E50B4"/>
    <w:rsid w:val="005E50E1"/>
    <w:rsid w:val="005E552F"/>
    <w:rsid w:val="005E56E6"/>
    <w:rsid w:val="005E5AF0"/>
    <w:rsid w:val="005E61DD"/>
    <w:rsid w:val="005E63EA"/>
    <w:rsid w:val="005E6CA2"/>
    <w:rsid w:val="005E6FD7"/>
    <w:rsid w:val="005E78F5"/>
    <w:rsid w:val="005F087D"/>
    <w:rsid w:val="005F0944"/>
    <w:rsid w:val="005F0CB5"/>
    <w:rsid w:val="005F109D"/>
    <w:rsid w:val="005F12E4"/>
    <w:rsid w:val="005F1412"/>
    <w:rsid w:val="005F1849"/>
    <w:rsid w:val="005F1C67"/>
    <w:rsid w:val="005F1C8E"/>
    <w:rsid w:val="005F20CB"/>
    <w:rsid w:val="005F2336"/>
    <w:rsid w:val="005F275F"/>
    <w:rsid w:val="005F2D63"/>
    <w:rsid w:val="005F3415"/>
    <w:rsid w:val="005F34E0"/>
    <w:rsid w:val="005F4508"/>
    <w:rsid w:val="005F47E4"/>
    <w:rsid w:val="005F49F5"/>
    <w:rsid w:val="005F4C83"/>
    <w:rsid w:val="005F5898"/>
    <w:rsid w:val="005F5B7D"/>
    <w:rsid w:val="005F61DA"/>
    <w:rsid w:val="005F647D"/>
    <w:rsid w:val="005F6715"/>
    <w:rsid w:val="005F6C80"/>
    <w:rsid w:val="005F6D71"/>
    <w:rsid w:val="005F6F15"/>
    <w:rsid w:val="005F777B"/>
    <w:rsid w:val="0060001D"/>
    <w:rsid w:val="00600057"/>
    <w:rsid w:val="00600B2E"/>
    <w:rsid w:val="00600C86"/>
    <w:rsid w:val="00600D3B"/>
    <w:rsid w:val="00600E7F"/>
    <w:rsid w:val="006010F3"/>
    <w:rsid w:val="00601C03"/>
    <w:rsid w:val="00601D71"/>
    <w:rsid w:val="00602A8B"/>
    <w:rsid w:val="00603739"/>
    <w:rsid w:val="0060392D"/>
    <w:rsid w:val="006045D9"/>
    <w:rsid w:val="0060479C"/>
    <w:rsid w:val="006048D6"/>
    <w:rsid w:val="00604A08"/>
    <w:rsid w:val="0060577F"/>
    <w:rsid w:val="0060624E"/>
    <w:rsid w:val="00606571"/>
    <w:rsid w:val="0060707E"/>
    <w:rsid w:val="00607910"/>
    <w:rsid w:val="00607B8E"/>
    <w:rsid w:val="0061042F"/>
    <w:rsid w:val="00610BEA"/>
    <w:rsid w:val="0061129C"/>
    <w:rsid w:val="0061131C"/>
    <w:rsid w:val="00611679"/>
    <w:rsid w:val="00611968"/>
    <w:rsid w:val="0061197C"/>
    <w:rsid w:val="006123AC"/>
    <w:rsid w:val="006125C6"/>
    <w:rsid w:val="00612CDA"/>
    <w:rsid w:val="00612F4D"/>
    <w:rsid w:val="006133D3"/>
    <w:rsid w:val="00613425"/>
    <w:rsid w:val="006144D0"/>
    <w:rsid w:val="00614659"/>
    <w:rsid w:val="00614675"/>
    <w:rsid w:val="0061473C"/>
    <w:rsid w:val="00614C0A"/>
    <w:rsid w:val="00614D42"/>
    <w:rsid w:val="00615910"/>
    <w:rsid w:val="00615B9B"/>
    <w:rsid w:val="00616805"/>
    <w:rsid w:val="00617029"/>
    <w:rsid w:val="00617534"/>
    <w:rsid w:val="0062059C"/>
    <w:rsid w:val="006205B0"/>
    <w:rsid w:val="0062071B"/>
    <w:rsid w:val="0062086F"/>
    <w:rsid w:val="00620B5B"/>
    <w:rsid w:val="00620C68"/>
    <w:rsid w:val="00620EEE"/>
    <w:rsid w:val="00621231"/>
    <w:rsid w:val="00621A5F"/>
    <w:rsid w:val="00622734"/>
    <w:rsid w:val="00622CA0"/>
    <w:rsid w:val="00622FA8"/>
    <w:rsid w:val="006234B9"/>
    <w:rsid w:val="00624023"/>
    <w:rsid w:val="0062488F"/>
    <w:rsid w:val="006249A6"/>
    <w:rsid w:val="00624A8C"/>
    <w:rsid w:val="00624D19"/>
    <w:rsid w:val="00624F0B"/>
    <w:rsid w:val="0062533B"/>
    <w:rsid w:val="00625CA1"/>
    <w:rsid w:val="00626269"/>
    <w:rsid w:val="00626590"/>
    <w:rsid w:val="006268BA"/>
    <w:rsid w:val="0062797C"/>
    <w:rsid w:val="00627EBA"/>
    <w:rsid w:val="00630193"/>
    <w:rsid w:val="0063058C"/>
    <w:rsid w:val="006309FE"/>
    <w:rsid w:val="00630B2F"/>
    <w:rsid w:val="0063128A"/>
    <w:rsid w:val="00631C6A"/>
    <w:rsid w:val="0063226D"/>
    <w:rsid w:val="0063318C"/>
    <w:rsid w:val="006337B0"/>
    <w:rsid w:val="0063415E"/>
    <w:rsid w:val="00634226"/>
    <w:rsid w:val="00634849"/>
    <w:rsid w:val="00635416"/>
    <w:rsid w:val="006354CB"/>
    <w:rsid w:val="00635AD3"/>
    <w:rsid w:val="00635CF0"/>
    <w:rsid w:val="00636328"/>
    <w:rsid w:val="00636731"/>
    <w:rsid w:val="00637206"/>
    <w:rsid w:val="006373CA"/>
    <w:rsid w:val="0063757E"/>
    <w:rsid w:val="00637962"/>
    <w:rsid w:val="00640739"/>
    <w:rsid w:val="00640EF2"/>
    <w:rsid w:val="006416F0"/>
    <w:rsid w:val="00641841"/>
    <w:rsid w:val="0064185C"/>
    <w:rsid w:val="00641C18"/>
    <w:rsid w:val="006422D4"/>
    <w:rsid w:val="006425F6"/>
    <w:rsid w:val="006427BA"/>
    <w:rsid w:val="006429D9"/>
    <w:rsid w:val="00643EA7"/>
    <w:rsid w:val="00644D4B"/>
    <w:rsid w:val="00644E05"/>
    <w:rsid w:val="00644F00"/>
    <w:rsid w:val="00645586"/>
    <w:rsid w:val="00645C68"/>
    <w:rsid w:val="0064601D"/>
    <w:rsid w:val="00646B0E"/>
    <w:rsid w:val="00647349"/>
    <w:rsid w:val="006477F6"/>
    <w:rsid w:val="00647825"/>
    <w:rsid w:val="00647B76"/>
    <w:rsid w:val="00647C8F"/>
    <w:rsid w:val="00647E89"/>
    <w:rsid w:val="006513B8"/>
    <w:rsid w:val="006515FB"/>
    <w:rsid w:val="006519DA"/>
    <w:rsid w:val="00651D48"/>
    <w:rsid w:val="00652352"/>
    <w:rsid w:val="00652467"/>
    <w:rsid w:val="00652601"/>
    <w:rsid w:val="00652613"/>
    <w:rsid w:val="00652614"/>
    <w:rsid w:val="00652B22"/>
    <w:rsid w:val="00652DA6"/>
    <w:rsid w:val="00653323"/>
    <w:rsid w:val="00653803"/>
    <w:rsid w:val="00653F02"/>
    <w:rsid w:val="006542CC"/>
    <w:rsid w:val="00654529"/>
    <w:rsid w:val="006548DB"/>
    <w:rsid w:val="00654AF2"/>
    <w:rsid w:val="00654DB1"/>
    <w:rsid w:val="0065569E"/>
    <w:rsid w:val="006560A2"/>
    <w:rsid w:val="006561BF"/>
    <w:rsid w:val="00656633"/>
    <w:rsid w:val="00656B67"/>
    <w:rsid w:val="00656DBB"/>
    <w:rsid w:val="00657000"/>
    <w:rsid w:val="006570A8"/>
    <w:rsid w:val="00657108"/>
    <w:rsid w:val="00657512"/>
    <w:rsid w:val="00657527"/>
    <w:rsid w:val="00657803"/>
    <w:rsid w:val="00657950"/>
    <w:rsid w:val="00657FB0"/>
    <w:rsid w:val="00660353"/>
    <w:rsid w:val="00660447"/>
    <w:rsid w:val="0066106B"/>
    <w:rsid w:val="00661971"/>
    <w:rsid w:val="00662741"/>
    <w:rsid w:val="006630AE"/>
    <w:rsid w:val="006636E0"/>
    <w:rsid w:val="00663802"/>
    <w:rsid w:val="00663B06"/>
    <w:rsid w:val="00664C83"/>
    <w:rsid w:val="00664EBA"/>
    <w:rsid w:val="00664F75"/>
    <w:rsid w:val="0066526A"/>
    <w:rsid w:val="00665D1D"/>
    <w:rsid w:val="0066622C"/>
    <w:rsid w:val="0066694B"/>
    <w:rsid w:val="006669AF"/>
    <w:rsid w:val="00666A6C"/>
    <w:rsid w:val="00666AF3"/>
    <w:rsid w:val="00667392"/>
    <w:rsid w:val="00667A5F"/>
    <w:rsid w:val="00670033"/>
    <w:rsid w:val="00670498"/>
    <w:rsid w:val="00671AA9"/>
    <w:rsid w:val="00671FF9"/>
    <w:rsid w:val="006726B7"/>
    <w:rsid w:val="00672D3E"/>
    <w:rsid w:val="006735D7"/>
    <w:rsid w:val="00673863"/>
    <w:rsid w:val="00673B49"/>
    <w:rsid w:val="00674C28"/>
    <w:rsid w:val="0067545B"/>
    <w:rsid w:val="006755A4"/>
    <w:rsid w:val="0067593A"/>
    <w:rsid w:val="00675A2B"/>
    <w:rsid w:val="00676192"/>
    <w:rsid w:val="0067639A"/>
    <w:rsid w:val="00676529"/>
    <w:rsid w:val="0067686A"/>
    <w:rsid w:val="00676A9D"/>
    <w:rsid w:val="0067715E"/>
    <w:rsid w:val="006771D7"/>
    <w:rsid w:val="00677EA9"/>
    <w:rsid w:val="00680441"/>
    <w:rsid w:val="00680534"/>
    <w:rsid w:val="00680D3F"/>
    <w:rsid w:val="00681529"/>
    <w:rsid w:val="00681C1E"/>
    <w:rsid w:val="00681C63"/>
    <w:rsid w:val="00682AD0"/>
    <w:rsid w:val="006832E5"/>
    <w:rsid w:val="00683C6D"/>
    <w:rsid w:val="00684217"/>
    <w:rsid w:val="006848F1"/>
    <w:rsid w:val="00685285"/>
    <w:rsid w:val="00685571"/>
    <w:rsid w:val="00685EBA"/>
    <w:rsid w:val="006864B3"/>
    <w:rsid w:val="00686619"/>
    <w:rsid w:val="00686727"/>
    <w:rsid w:val="006867AF"/>
    <w:rsid w:val="00686BAB"/>
    <w:rsid w:val="00686ED4"/>
    <w:rsid w:val="0068755D"/>
    <w:rsid w:val="00687882"/>
    <w:rsid w:val="0068799F"/>
    <w:rsid w:val="0069026E"/>
    <w:rsid w:val="00690D93"/>
    <w:rsid w:val="00690F7C"/>
    <w:rsid w:val="00691AD0"/>
    <w:rsid w:val="00691F4A"/>
    <w:rsid w:val="00692092"/>
    <w:rsid w:val="006921E4"/>
    <w:rsid w:val="00692718"/>
    <w:rsid w:val="006928EC"/>
    <w:rsid w:val="00692A2E"/>
    <w:rsid w:val="00693440"/>
    <w:rsid w:val="006937D7"/>
    <w:rsid w:val="0069381F"/>
    <w:rsid w:val="00693B1D"/>
    <w:rsid w:val="00693D37"/>
    <w:rsid w:val="0069443B"/>
    <w:rsid w:val="006945C2"/>
    <w:rsid w:val="00694655"/>
    <w:rsid w:val="00694C87"/>
    <w:rsid w:val="0069534D"/>
    <w:rsid w:val="00695609"/>
    <w:rsid w:val="006958B9"/>
    <w:rsid w:val="00695C0C"/>
    <w:rsid w:val="00696050"/>
    <w:rsid w:val="00696318"/>
    <w:rsid w:val="006963A3"/>
    <w:rsid w:val="006964AA"/>
    <w:rsid w:val="00696955"/>
    <w:rsid w:val="00696A7B"/>
    <w:rsid w:val="0069732A"/>
    <w:rsid w:val="006973D1"/>
    <w:rsid w:val="00697692"/>
    <w:rsid w:val="00697846"/>
    <w:rsid w:val="006979A2"/>
    <w:rsid w:val="00697B22"/>
    <w:rsid w:val="00697C1E"/>
    <w:rsid w:val="006A0085"/>
    <w:rsid w:val="006A051A"/>
    <w:rsid w:val="006A0647"/>
    <w:rsid w:val="006A0738"/>
    <w:rsid w:val="006A0BFC"/>
    <w:rsid w:val="006A1634"/>
    <w:rsid w:val="006A28FF"/>
    <w:rsid w:val="006A371E"/>
    <w:rsid w:val="006A3ECD"/>
    <w:rsid w:val="006A475F"/>
    <w:rsid w:val="006A5193"/>
    <w:rsid w:val="006A541E"/>
    <w:rsid w:val="006A564C"/>
    <w:rsid w:val="006A5820"/>
    <w:rsid w:val="006A668E"/>
    <w:rsid w:val="006A6730"/>
    <w:rsid w:val="006A6F0D"/>
    <w:rsid w:val="006A710C"/>
    <w:rsid w:val="006A724F"/>
    <w:rsid w:val="006A7665"/>
    <w:rsid w:val="006A7C1D"/>
    <w:rsid w:val="006B0426"/>
    <w:rsid w:val="006B0D89"/>
    <w:rsid w:val="006B0F3C"/>
    <w:rsid w:val="006B1D8E"/>
    <w:rsid w:val="006B2292"/>
    <w:rsid w:val="006B29DB"/>
    <w:rsid w:val="006B2C08"/>
    <w:rsid w:val="006B2C56"/>
    <w:rsid w:val="006B323F"/>
    <w:rsid w:val="006B380F"/>
    <w:rsid w:val="006B47C3"/>
    <w:rsid w:val="006B4905"/>
    <w:rsid w:val="006B4C04"/>
    <w:rsid w:val="006B4F0A"/>
    <w:rsid w:val="006B509E"/>
    <w:rsid w:val="006B51F1"/>
    <w:rsid w:val="006B5799"/>
    <w:rsid w:val="006B634A"/>
    <w:rsid w:val="006B6469"/>
    <w:rsid w:val="006B649A"/>
    <w:rsid w:val="006B672E"/>
    <w:rsid w:val="006B6CA1"/>
    <w:rsid w:val="006B6E63"/>
    <w:rsid w:val="006B757E"/>
    <w:rsid w:val="006B7900"/>
    <w:rsid w:val="006B7C82"/>
    <w:rsid w:val="006C0317"/>
    <w:rsid w:val="006C0556"/>
    <w:rsid w:val="006C0602"/>
    <w:rsid w:val="006C0958"/>
    <w:rsid w:val="006C1000"/>
    <w:rsid w:val="006C1160"/>
    <w:rsid w:val="006C11D3"/>
    <w:rsid w:val="006C1A0D"/>
    <w:rsid w:val="006C1BA5"/>
    <w:rsid w:val="006C2039"/>
    <w:rsid w:val="006C2419"/>
    <w:rsid w:val="006C257F"/>
    <w:rsid w:val="006C2A3C"/>
    <w:rsid w:val="006C3805"/>
    <w:rsid w:val="006C4139"/>
    <w:rsid w:val="006C4DEB"/>
    <w:rsid w:val="006C4F72"/>
    <w:rsid w:val="006C4FB4"/>
    <w:rsid w:val="006C50E5"/>
    <w:rsid w:val="006C5108"/>
    <w:rsid w:val="006C51BF"/>
    <w:rsid w:val="006C5943"/>
    <w:rsid w:val="006C6166"/>
    <w:rsid w:val="006C6426"/>
    <w:rsid w:val="006C6620"/>
    <w:rsid w:val="006C6ABB"/>
    <w:rsid w:val="006C6B8D"/>
    <w:rsid w:val="006C71CB"/>
    <w:rsid w:val="006C73AB"/>
    <w:rsid w:val="006C750F"/>
    <w:rsid w:val="006C7792"/>
    <w:rsid w:val="006C7CDE"/>
    <w:rsid w:val="006C7DB3"/>
    <w:rsid w:val="006D0198"/>
    <w:rsid w:val="006D0D92"/>
    <w:rsid w:val="006D1077"/>
    <w:rsid w:val="006D11BE"/>
    <w:rsid w:val="006D153A"/>
    <w:rsid w:val="006D1710"/>
    <w:rsid w:val="006D199B"/>
    <w:rsid w:val="006D19B5"/>
    <w:rsid w:val="006D1AD6"/>
    <w:rsid w:val="006D32D6"/>
    <w:rsid w:val="006D3A04"/>
    <w:rsid w:val="006D4694"/>
    <w:rsid w:val="006D498E"/>
    <w:rsid w:val="006D55A4"/>
    <w:rsid w:val="006D55F6"/>
    <w:rsid w:val="006D5AC6"/>
    <w:rsid w:val="006D6671"/>
    <w:rsid w:val="006D68AA"/>
    <w:rsid w:val="006D6B90"/>
    <w:rsid w:val="006D6EBC"/>
    <w:rsid w:val="006D6F5B"/>
    <w:rsid w:val="006D6FB6"/>
    <w:rsid w:val="006D746E"/>
    <w:rsid w:val="006D7EAA"/>
    <w:rsid w:val="006E02BF"/>
    <w:rsid w:val="006E0862"/>
    <w:rsid w:val="006E0AD0"/>
    <w:rsid w:val="006E0F81"/>
    <w:rsid w:val="006E0FDA"/>
    <w:rsid w:val="006E18F1"/>
    <w:rsid w:val="006E191D"/>
    <w:rsid w:val="006E1D07"/>
    <w:rsid w:val="006E1D14"/>
    <w:rsid w:val="006E1F7B"/>
    <w:rsid w:val="006E1F86"/>
    <w:rsid w:val="006E27D2"/>
    <w:rsid w:val="006E2B24"/>
    <w:rsid w:val="006E36CD"/>
    <w:rsid w:val="006E38D0"/>
    <w:rsid w:val="006E3A54"/>
    <w:rsid w:val="006E3FA6"/>
    <w:rsid w:val="006E4C10"/>
    <w:rsid w:val="006E5589"/>
    <w:rsid w:val="006E5AEB"/>
    <w:rsid w:val="006E630C"/>
    <w:rsid w:val="006E6C3F"/>
    <w:rsid w:val="006E6CDE"/>
    <w:rsid w:val="006E71A2"/>
    <w:rsid w:val="006E757E"/>
    <w:rsid w:val="006E75CD"/>
    <w:rsid w:val="006E7A08"/>
    <w:rsid w:val="006E7E11"/>
    <w:rsid w:val="006F0356"/>
    <w:rsid w:val="006F081B"/>
    <w:rsid w:val="006F0FFA"/>
    <w:rsid w:val="006F2076"/>
    <w:rsid w:val="006F2570"/>
    <w:rsid w:val="006F2D7F"/>
    <w:rsid w:val="006F2DE6"/>
    <w:rsid w:val="006F2E21"/>
    <w:rsid w:val="006F30C2"/>
    <w:rsid w:val="006F30CA"/>
    <w:rsid w:val="006F3374"/>
    <w:rsid w:val="006F33E5"/>
    <w:rsid w:val="006F36E1"/>
    <w:rsid w:val="006F3738"/>
    <w:rsid w:val="006F39AF"/>
    <w:rsid w:val="006F3AEE"/>
    <w:rsid w:val="006F3D9C"/>
    <w:rsid w:val="006F504D"/>
    <w:rsid w:val="006F511F"/>
    <w:rsid w:val="006F54A8"/>
    <w:rsid w:val="006F5C56"/>
    <w:rsid w:val="006F5DB8"/>
    <w:rsid w:val="006F5E83"/>
    <w:rsid w:val="006F5FAA"/>
    <w:rsid w:val="006F64E7"/>
    <w:rsid w:val="006F67FF"/>
    <w:rsid w:val="006F6A44"/>
    <w:rsid w:val="006F7B34"/>
    <w:rsid w:val="007001E9"/>
    <w:rsid w:val="0070093F"/>
    <w:rsid w:val="00700C03"/>
    <w:rsid w:val="00700C0B"/>
    <w:rsid w:val="00701EA5"/>
    <w:rsid w:val="00701F53"/>
    <w:rsid w:val="00702160"/>
    <w:rsid w:val="0070264F"/>
    <w:rsid w:val="00702D17"/>
    <w:rsid w:val="00702EFC"/>
    <w:rsid w:val="00703194"/>
    <w:rsid w:val="00703B9C"/>
    <w:rsid w:val="007040BA"/>
    <w:rsid w:val="00704820"/>
    <w:rsid w:val="00704B1C"/>
    <w:rsid w:val="00704B3A"/>
    <w:rsid w:val="00704DF8"/>
    <w:rsid w:val="00705133"/>
    <w:rsid w:val="007051E7"/>
    <w:rsid w:val="007053E2"/>
    <w:rsid w:val="00705A26"/>
    <w:rsid w:val="00705D9C"/>
    <w:rsid w:val="00705DEE"/>
    <w:rsid w:val="0070667B"/>
    <w:rsid w:val="007069C6"/>
    <w:rsid w:val="00706F76"/>
    <w:rsid w:val="00707013"/>
    <w:rsid w:val="0070730B"/>
    <w:rsid w:val="0070786A"/>
    <w:rsid w:val="007113B1"/>
    <w:rsid w:val="00711560"/>
    <w:rsid w:val="00711645"/>
    <w:rsid w:val="00711C02"/>
    <w:rsid w:val="0071280D"/>
    <w:rsid w:val="00713142"/>
    <w:rsid w:val="0071334A"/>
    <w:rsid w:val="00713701"/>
    <w:rsid w:val="007138CA"/>
    <w:rsid w:val="00713AAD"/>
    <w:rsid w:val="007143C5"/>
    <w:rsid w:val="007146A2"/>
    <w:rsid w:val="007146C0"/>
    <w:rsid w:val="007148D2"/>
    <w:rsid w:val="00714A3B"/>
    <w:rsid w:val="00714DD5"/>
    <w:rsid w:val="00714E10"/>
    <w:rsid w:val="007153CC"/>
    <w:rsid w:val="007155A8"/>
    <w:rsid w:val="0071573A"/>
    <w:rsid w:val="00715BB1"/>
    <w:rsid w:val="00715BC2"/>
    <w:rsid w:val="00716306"/>
    <w:rsid w:val="00716A2C"/>
    <w:rsid w:val="00716E82"/>
    <w:rsid w:val="0071795A"/>
    <w:rsid w:val="00717A9B"/>
    <w:rsid w:val="00717AA4"/>
    <w:rsid w:val="00717BEF"/>
    <w:rsid w:val="00717D4F"/>
    <w:rsid w:val="007207D8"/>
    <w:rsid w:val="00720954"/>
    <w:rsid w:val="007209DB"/>
    <w:rsid w:val="007209DE"/>
    <w:rsid w:val="00720B30"/>
    <w:rsid w:val="00721221"/>
    <w:rsid w:val="007212A7"/>
    <w:rsid w:val="007215A2"/>
    <w:rsid w:val="0072160D"/>
    <w:rsid w:val="00721EE9"/>
    <w:rsid w:val="00722396"/>
    <w:rsid w:val="00722434"/>
    <w:rsid w:val="007224F3"/>
    <w:rsid w:val="00722677"/>
    <w:rsid w:val="00722DE8"/>
    <w:rsid w:val="00722E02"/>
    <w:rsid w:val="007236D0"/>
    <w:rsid w:val="007239E6"/>
    <w:rsid w:val="0072412D"/>
    <w:rsid w:val="007242A0"/>
    <w:rsid w:val="0072447E"/>
    <w:rsid w:val="007244CC"/>
    <w:rsid w:val="007245EE"/>
    <w:rsid w:val="0072493E"/>
    <w:rsid w:val="007250BF"/>
    <w:rsid w:val="00725201"/>
    <w:rsid w:val="00726274"/>
    <w:rsid w:val="00726418"/>
    <w:rsid w:val="0072665D"/>
    <w:rsid w:val="007268A2"/>
    <w:rsid w:val="00726B0C"/>
    <w:rsid w:val="00726DCF"/>
    <w:rsid w:val="00727065"/>
    <w:rsid w:val="007270C3"/>
    <w:rsid w:val="007270D5"/>
    <w:rsid w:val="00727430"/>
    <w:rsid w:val="0072749B"/>
    <w:rsid w:val="0072752D"/>
    <w:rsid w:val="00727584"/>
    <w:rsid w:val="00727F8C"/>
    <w:rsid w:val="00730B78"/>
    <w:rsid w:val="00730F11"/>
    <w:rsid w:val="00730F50"/>
    <w:rsid w:val="00731276"/>
    <w:rsid w:val="00731B30"/>
    <w:rsid w:val="00731CA1"/>
    <w:rsid w:val="00731EC2"/>
    <w:rsid w:val="00732324"/>
    <w:rsid w:val="00732374"/>
    <w:rsid w:val="00732816"/>
    <w:rsid w:val="0073287E"/>
    <w:rsid w:val="007331B8"/>
    <w:rsid w:val="00733461"/>
    <w:rsid w:val="00734624"/>
    <w:rsid w:val="00734B0B"/>
    <w:rsid w:val="00734CBB"/>
    <w:rsid w:val="00734CF1"/>
    <w:rsid w:val="00734EE1"/>
    <w:rsid w:val="007352D9"/>
    <w:rsid w:val="00735503"/>
    <w:rsid w:val="00735AEB"/>
    <w:rsid w:val="00735B97"/>
    <w:rsid w:val="00735DE7"/>
    <w:rsid w:val="00736FDA"/>
    <w:rsid w:val="00737B74"/>
    <w:rsid w:val="00737F0F"/>
    <w:rsid w:val="00740777"/>
    <w:rsid w:val="0074087A"/>
    <w:rsid w:val="007415EE"/>
    <w:rsid w:val="00741A00"/>
    <w:rsid w:val="00741D36"/>
    <w:rsid w:val="0074215D"/>
    <w:rsid w:val="007426F2"/>
    <w:rsid w:val="00743339"/>
    <w:rsid w:val="007442D1"/>
    <w:rsid w:val="00744535"/>
    <w:rsid w:val="00744577"/>
    <w:rsid w:val="007453AF"/>
    <w:rsid w:val="0074581B"/>
    <w:rsid w:val="00745AB7"/>
    <w:rsid w:val="007463B2"/>
    <w:rsid w:val="007476C0"/>
    <w:rsid w:val="0074797A"/>
    <w:rsid w:val="00750186"/>
    <w:rsid w:val="00750794"/>
    <w:rsid w:val="00750BFF"/>
    <w:rsid w:val="00750E65"/>
    <w:rsid w:val="00750FDE"/>
    <w:rsid w:val="00751176"/>
    <w:rsid w:val="0075199F"/>
    <w:rsid w:val="007519EB"/>
    <w:rsid w:val="00751C6A"/>
    <w:rsid w:val="007526A3"/>
    <w:rsid w:val="00752849"/>
    <w:rsid w:val="00752C73"/>
    <w:rsid w:val="00752EE7"/>
    <w:rsid w:val="00753198"/>
    <w:rsid w:val="00753473"/>
    <w:rsid w:val="00753EBB"/>
    <w:rsid w:val="00754ABA"/>
    <w:rsid w:val="00754CAB"/>
    <w:rsid w:val="00755182"/>
    <w:rsid w:val="00755523"/>
    <w:rsid w:val="00755B08"/>
    <w:rsid w:val="00756031"/>
    <w:rsid w:val="007561CF"/>
    <w:rsid w:val="00756620"/>
    <w:rsid w:val="007567D6"/>
    <w:rsid w:val="007572D0"/>
    <w:rsid w:val="00757687"/>
    <w:rsid w:val="00757963"/>
    <w:rsid w:val="00757B9E"/>
    <w:rsid w:val="00757E44"/>
    <w:rsid w:val="0076011E"/>
    <w:rsid w:val="00760BFB"/>
    <w:rsid w:val="00760E79"/>
    <w:rsid w:val="00761549"/>
    <w:rsid w:val="00761CB9"/>
    <w:rsid w:val="007623D8"/>
    <w:rsid w:val="0076264B"/>
    <w:rsid w:val="00762BC6"/>
    <w:rsid w:val="007637E0"/>
    <w:rsid w:val="00763802"/>
    <w:rsid w:val="007639A5"/>
    <w:rsid w:val="00763E65"/>
    <w:rsid w:val="0076443C"/>
    <w:rsid w:val="007646F9"/>
    <w:rsid w:val="007648D1"/>
    <w:rsid w:val="00765CE0"/>
    <w:rsid w:val="00765D42"/>
    <w:rsid w:val="00765E66"/>
    <w:rsid w:val="00765FF0"/>
    <w:rsid w:val="00766039"/>
    <w:rsid w:val="007668DC"/>
    <w:rsid w:val="0076699D"/>
    <w:rsid w:val="00766A53"/>
    <w:rsid w:val="00766B64"/>
    <w:rsid w:val="00767173"/>
    <w:rsid w:val="0076741B"/>
    <w:rsid w:val="00767714"/>
    <w:rsid w:val="00767C45"/>
    <w:rsid w:val="00767D21"/>
    <w:rsid w:val="00770317"/>
    <w:rsid w:val="0077060B"/>
    <w:rsid w:val="00770C99"/>
    <w:rsid w:val="00770CA4"/>
    <w:rsid w:val="00770DE3"/>
    <w:rsid w:val="00771895"/>
    <w:rsid w:val="00771C84"/>
    <w:rsid w:val="00772044"/>
    <w:rsid w:val="00772467"/>
    <w:rsid w:val="007724D4"/>
    <w:rsid w:val="00772C76"/>
    <w:rsid w:val="00772CF4"/>
    <w:rsid w:val="00773573"/>
    <w:rsid w:val="00773B44"/>
    <w:rsid w:val="0077491E"/>
    <w:rsid w:val="007749EA"/>
    <w:rsid w:val="00774AFB"/>
    <w:rsid w:val="00774B23"/>
    <w:rsid w:val="00774D7B"/>
    <w:rsid w:val="00774EC7"/>
    <w:rsid w:val="0077603F"/>
    <w:rsid w:val="007761A6"/>
    <w:rsid w:val="0077629D"/>
    <w:rsid w:val="007762C6"/>
    <w:rsid w:val="007766C0"/>
    <w:rsid w:val="00776C6E"/>
    <w:rsid w:val="00776F0F"/>
    <w:rsid w:val="00777612"/>
    <w:rsid w:val="0077787B"/>
    <w:rsid w:val="00777CA4"/>
    <w:rsid w:val="00777FF0"/>
    <w:rsid w:val="00780138"/>
    <w:rsid w:val="00780224"/>
    <w:rsid w:val="0078033F"/>
    <w:rsid w:val="007803B4"/>
    <w:rsid w:val="00780D66"/>
    <w:rsid w:val="00780E1E"/>
    <w:rsid w:val="00781151"/>
    <w:rsid w:val="00782081"/>
    <w:rsid w:val="0078253C"/>
    <w:rsid w:val="00782873"/>
    <w:rsid w:val="00783DB2"/>
    <w:rsid w:val="00784DFE"/>
    <w:rsid w:val="00784FC8"/>
    <w:rsid w:val="00785A21"/>
    <w:rsid w:val="00785AA5"/>
    <w:rsid w:val="00786429"/>
    <w:rsid w:val="007865F2"/>
    <w:rsid w:val="00786806"/>
    <w:rsid w:val="007868C4"/>
    <w:rsid w:val="00786B3A"/>
    <w:rsid w:val="007877D9"/>
    <w:rsid w:val="00787A24"/>
    <w:rsid w:val="00790266"/>
    <w:rsid w:val="0079034F"/>
    <w:rsid w:val="0079086B"/>
    <w:rsid w:val="007919CB"/>
    <w:rsid w:val="00791F18"/>
    <w:rsid w:val="00792A6C"/>
    <w:rsid w:val="007930B2"/>
    <w:rsid w:val="00793869"/>
    <w:rsid w:val="00793D5C"/>
    <w:rsid w:val="007949EB"/>
    <w:rsid w:val="00794B94"/>
    <w:rsid w:val="00794FC0"/>
    <w:rsid w:val="00795839"/>
    <w:rsid w:val="007964B2"/>
    <w:rsid w:val="007968A3"/>
    <w:rsid w:val="00796DF4"/>
    <w:rsid w:val="00796EFE"/>
    <w:rsid w:val="00796FFE"/>
    <w:rsid w:val="00797250"/>
    <w:rsid w:val="007973DF"/>
    <w:rsid w:val="0079768A"/>
    <w:rsid w:val="0079772C"/>
    <w:rsid w:val="007A02A5"/>
    <w:rsid w:val="007A095B"/>
    <w:rsid w:val="007A0B0B"/>
    <w:rsid w:val="007A1064"/>
    <w:rsid w:val="007A11B4"/>
    <w:rsid w:val="007A1541"/>
    <w:rsid w:val="007A167B"/>
    <w:rsid w:val="007A18A1"/>
    <w:rsid w:val="007A22ED"/>
    <w:rsid w:val="007A2456"/>
    <w:rsid w:val="007A2737"/>
    <w:rsid w:val="007A2C71"/>
    <w:rsid w:val="007A3273"/>
    <w:rsid w:val="007A3287"/>
    <w:rsid w:val="007A3601"/>
    <w:rsid w:val="007A452A"/>
    <w:rsid w:val="007A45BF"/>
    <w:rsid w:val="007A4D0C"/>
    <w:rsid w:val="007A507B"/>
    <w:rsid w:val="007A50E5"/>
    <w:rsid w:val="007A51B2"/>
    <w:rsid w:val="007A5397"/>
    <w:rsid w:val="007A556E"/>
    <w:rsid w:val="007A55F6"/>
    <w:rsid w:val="007A5DBB"/>
    <w:rsid w:val="007B0972"/>
    <w:rsid w:val="007B1AEE"/>
    <w:rsid w:val="007B1C37"/>
    <w:rsid w:val="007B1CDF"/>
    <w:rsid w:val="007B21D6"/>
    <w:rsid w:val="007B2657"/>
    <w:rsid w:val="007B3454"/>
    <w:rsid w:val="007B4C88"/>
    <w:rsid w:val="007B5576"/>
    <w:rsid w:val="007B5BBE"/>
    <w:rsid w:val="007B5D50"/>
    <w:rsid w:val="007B62FF"/>
    <w:rsid w:val="007B64C0"/>
    <w:rsid w:val="007B6712"/>
    <w:rsid w:val="007B6814"/>
    <w:rsid w:val="007B69F7"/>
    <w:rsid w:val="007B6BCE"/>
    <w:rsid w:val="007B6F82"/>
    <w:rsid w:val="007B7752"/>
    <w:rsid w:val="007B7981"/>
    <w:rsid w:val="007B7A9C"/>
    <w:rsid w:val="007C0149"/>
    <w:rsid w:val="007C075D"/>
    <w:rsid w:val="007C0AD1"/>
    <w:rsid w:val="007C0D2B"/>
    <w:rsid w:val="007C136C"/>
    <w:rsid w:val="007C1B69"/>
    <w:rsid w:val="007C1EA2"/>
    <w:rsid w:val="007C1ED0"/>
    <w:rsid w:val="007C2518"/>
    <w:rsid w:val="007C26EA"/>
    <w:rsid w:val="007C28CA"/>
    <w:rsid w:val="007C2D0B"/>
    <w:rsid w:val="007C3AE0"/>
    <w:rsid w:val="007C439A"/>
    <w:rsid w:val="007C4929"/>
    <w:rsid w:val="007C55BF"/>
    <w:rsid w:val="007C5622"/>
    <w:rsid w:val="007C59C2"/>
    <w:rsid w:val="007C5C39"/>
    <w:rsid w:val="007C5F3C"/>
    <w:rsid w:val="007C621C"/>
    <w:rsid w:val="007C6A3A"/>
    <w:rsid w:val="007C6C38"/>
    <w:rsid w:val="007C6EED"/>
    <w:rsid w:val="007C6F71"/>
    <w:rsid w:val="007C72F9"/>
    <w:rsid w:val="007C738C"/>
    <w:rsid w:val="007C7BA6"/>
    <w:rsid w:val="007D0220"/>
    <w:rsid w:val="007D031A"/>
    <w:rsid w:val="007D0C93"/>
    <w:rsid w:val="007D1664"/>
    <w:rsid w:val="007D1BF1"/>
    <w:rsid w:val="007D211A"/>
    <w:rsid w:val="007D2692"/>
    <w:rsid w:val="007D2759"/>
    <w:rsid w:val="007D28B5"/>
    <w:rsid w:val="007D2958"/>
    <w:rsid w:val="007D2C79"/>
    <w:rsid w:val="007D3186"/>
    <w:rsid w:val="007D36AC"/>
    <w:rsid w:val="007D397F"/>
    <w:rsid w:val="007D3AEA"/>
    <w:rsid w:val="007D3DED"/>
    <w:rsid w:val="007D3F39"/>
    <w:rsid w:val="007D4133"/>
    <w:rsid w:val="007D4F67"/>
    <w:rsid w:val="007D60F4"/>
    <w:rsid w:val="007D6181"/>
    <w:rsid w:val="007D69DF"/>
    <w:rsid w:val="007D6AA6"/>
    <w:rsid w:val="007D6AB1"/>
    <w:rsid w:val="007D6DEA"/>
    <w:rsid w:val="007E06A7"/>
    <w:rsid w:val="007E0F97"/>
    <w:rsid w:val="007E10F4"/>
    <w:rsid w:val="007E1294"/>
    <w:rsid w:val="007E1590"/>
    <w:rsid w:val="007E1F56"/>
    <w:rsid w:val="007E1F5C"/>
    <w:rsid w:val="007E2FF1"/>
    <w:rsid w:val="007E39FB"/>
    <w:rsid w:val="007E3E0F"/>
    <w:rsid w:val="007E4425"/>
    <w:rsid w:val="007E44B6"/>
    <w:rsid w:val="007E45ED"/>
    <w:rsid w:val="007E4804"/>
    <w:rsid w:val="007E48C6"/>
    <w:rsid w:val="007E4D3E"/>
    <w:rsid w:val="007E5DCB"/>
    <w:rsid w:val="007E5E08"/>
    <w:rsid w:val="007E61DF"/>
    <w:rsid w:val="007E61E6"/>
    <w:rsid w:val="007E63F0"/>
    <w:rsid w:val="007E6EE2"/>
    <w:rsid w:val="007E6F9E"/>
    <w:rsid w:val="007E7199"/>
    <w:rsid w:val="007E7476"/>
    <w:rsid w:val="007E75B6"/>
    <w:rsid w:val="007F000F"/>
    <w:rsid w:val="007F0995"/>
    <w:rsid w:val="007F164E"/>
    <w:rsid w:val="007F1671"/>
    <w:rsid w:val="007F17FB"/>
    <w:rsid w:val="007F2900"/>
    <w:rsid w:val="007F2A3C"/>
    <w:rsid w:val="007F328D"/>
    <w:rsid w:val="007F3491"/>
    <w:rsid w:val="007F3716"/>
    <w:rsid w:val="007F394C"/>
    <w:rsid w:val="007F3D71"/>
    <w:rsid w:val="007F3DDE"/>
    <w:rsid w:val="007F3ED6"/>
    <w:rsid w:val="007F3F90"/>
    <w:rsid w:val="007F4362"/>
    <w:rsid w:val="007F43AF"/>
    <w:rsid w:val="007F4987"/>
    <w:rsid w:val="007F596C"/>
    <w:rsid w:val="007F5D2C"/>
    <w:rsid w:val="007F5FC4"/>
    <w:rsid w:val="007F601A"/>
    <w:rsid w:val="007F630F"/>
    <w:rsid w:val="007F6E02"/>
    <w:rsid w:val="007F74C4"/>
    <w:rsid w:val="007F7EF6"/>
    <w:rsid w:val="007F7F6F"/>
    <w:rsid w:val="0080013A"/>
    <w:rsid w:val="0080047A"/>
    <w:rsid w:val="00800D17"/>
    <w:rsid w:val="00800DA4"/>
    <w:rsid w:val="00800EA2"/>
    <w:rsid w:val="00800F7F"/>
    <w:rsid w:val="00801B4D"/>
    <w:rsid w:val="00801F50"/>
    <w:rsid w:val="00802B32"/>
    <w:rsid w:val="00802D2B"/>
    <w:rsid w:val="0080338E"/>
    <w:rsid w:val="00803550"/>
    <w:rsid w:val="00803809"/>
    <w:rsid w:val="008039F0"/>
    <w:rsid w:val="00803D67"/>
    <w:rsid w:val="00805064"/>
    <w:rsid w:val="00805246"/>
    <w:rsid w:val="008056BC"/>
    <w:rsid w:val="008059FD"/>
    <w:rsid w:val="00805C73"/>
    <w:rsid w:val="00805E8F"/>
    <w:rsid w:val="0080693F"/>
    <w:rsid w:val="00806CB4"/>
    <w:rsid w:val="00806F16"/>
    <w:rsid w:val="00807170"/>
    <w:rsid w:val="00807559"/>
    <w:rsid w:val="0080783F"/>
    <w:rsid w:val="00807B88"/>
    <w:rsid w:val="00807E50"/>
    <w:rsid w:val="00810335"/>
    <w:rsid w:val="0081071D"/>
    <w:rsid w:val="00810B18"/>
    <w:rsid w:val="00811024"/>
    <w:rsid w:val="00811150"/>
    <w:rsid w:val="0081187B"/>
    <w:rsid w:val="00811942"/>
    <w:rsid w:val="00811C0F"/>
    <w:rsid w:val="00811EA8"/>
    <w:rsid w:val="00812877"/>
    <w:rsid w:val="008131A1"/>
    <w:rsid w:val="0081374B"/>
    <w:rsid w:val="00813D6F"/>
    <w:rsid w:val="008140C7"/>
    <w:rsid w:val="0081463D"/>
    <w:rsid w:val="00814B70"/>
    <w:rsid w:val="00814C6E"/>
    <w:rsid w:val="00814CFE"/>
    <w:rsid w:val="00815230"/>
    <w:rsid w:val="00815255"/>
    <w:rsid w:val="0081528C"/>
    <w:rsid w:val="00815594"/>
    <w:rsid w:val="00815632"/>
    <w:rsid w:val="00815775"/>
    <w:rsid w:val="00815D58"/>
    <w:rsid w:val="008165DF"/>
    <w:rsid w:val="00816789"/>
    <w:rsid w:val="00816839"/>
    <w:rsid w:val="00816A22"/>
    <w:rsid w:val="00816BFE"/>
    <w:rsid w:val="00816F9E"/>
    <w:rsid w:val="00817006"/>
    <w:rsid w:val="008172BE"/>
    <w:rsid w:val="00817569"/>
    <w:rsid w:val="008177E5"/>
    <w:rsid w:val="008178E0"/>
    <w:rsid w:val="00820315"/>
    <w:rsid w:val="0082048E"/>
    <w:rsid w:val="0082059C"/>
    <w:rsid w:val="0082065E"/>
    <w:rsid w:val="0082079B"/>
    <w:rsid w:val="00820B09"/>
    <w:rsid w:val="00821792"/>
    <w:rsid w:val="00821A7A"/>
    <w:rsid w:val="00821E47"/>
    <w:rsid w:val="00822109"/>
    <w:rsid w:val="00822CEA"/>
    <w:rsid w:val="00822D8D"/>
    <w:rsid w:val="008230CA"/>
    <w:rsid w:val="008230D7"/>
    <w:rsid w:val="00823106"/>
    <w:rsid w:val="0082310D"/>
    <w:rsid w:val="0082326E"/>
    <w:rsid w:val="00823481"/>
    <w:rsid w:val="00824C62"/>
    <w:rsid w:val="00824D7B"/>
    <w:rsid w:val="00824F0F"/>
    <w:rsid w:val="008251A6"/>
    <w:rsid w:val="008252E5"/>
    <w:rsid w:val="008254D6"/>
    <w:rsid w:val="008259A6"/>
    <w:rsid w:val="00825CE5"/>
    <w:rsid w:val="0082613D"/>
    <w:rsid w:val="008266D0"/>
    <w:rsid w:val="008267DA"/>
    <w:rsid w:val="008272FC"/>
    <w:rsid w:val="00827E82"/>
    <w:rsid w:val="00827EDE"/>
    <w:rsid w:val="00830801"/>
    <w:rsid w:val="00830B7B"/>
    <w:rsid w:val="00830C2B"/>
    <w:rsid w:val="008310D8"/>
    <w:rsid w:val="00831464"/>
    <w:rsid w:val="0083176A"/>
    <w:rsid w:val="00831DF9"/>
    <w:rsid w:val="008323AC"/>
    <w:rsid w:val="00832579"/>
    <w:rsid w:val="008327E5"/>
    <w:rsid w:val="0083369F"/>
    <w:rsid w:val="008337A3"/>
    <w:rsid w:val="00833CE0"/>
    <w:rsid w:val="008340A4"/>
    <w:rsid w:val="008347FF"/>
    <w:rsid w:val="00835305"/>
    <w:rsid w:val="00835702"/>
    <w:rsid w:val="008359E7"/>
    <w:rsid w:val="00836027"/>
    <w:rsid w:val="00836250"/>
    <w:rsid w:val="0083657A"/>
    <w:rsid w:val="00836EC1"/>
    <w:rsid w:val="008378A7"/>
    <w:rsid w:val="008378B2"/>
    <w:rsid w:val="00837C87"/>
    <w:rsid w:val="00840636"/>
    <w:rsid w:val="00840BA0"/>
    <w:rsid w:val="00840CA2"/>
    <w:rsid w:val="00841C3F"/>
    <w:rsid w:val="00842316"/>
    <w:rsid w:val="008425DE"/>
    <w:rsid w:val="008427A0"/>
    <w:rsid w:val="008428E2"/>
    <w:rsid w:val="00842C0B"/>
    <w:rsid w:val="00843D0E"/>
    <w:rsid w:val="00843E4C"/>
    <w:rsid w:val="00843EAA"/>
    <w:rsid w:val="0084439C"/>
    <w:rsid w:val="00844768"/>
    <w:rsid w:val="00844A6E"/>
    <w:rsid w:val="00844AED"/>
    <w:rsid w:val="00844D24"/>
    <w:rsid w:val="00844E1E"/>
    <w:rsid w:val="0084515D"/>
    <w:rsid w:val="0084537E"/>
    <w:rsid w:val="00845471"/>
    <w:rsid w:val="0084566E"/>
    <w:rsid w:val="00845790"/>
    <w:rsid w:val="0084593B"/>
    <w:rsid w:val="00846B21"/>
    <w:rsid w:val="008512DB"/>
    <w:rsid w:val="008513E3"/>
    <w:rsid w:val="008515B4"/>
    <w:rsid w:val="0085197D"/>
    <w:rsid w:val="00851C4B"/>
    <w:rsid w:val="00852266"/>
    <w:rsid w:val="008522B1"/>
    <w:rsid w:val="00852CCD"/>
    <w:rsid w:val="00852CFE"/>
    <w:rsid w:val="00852D52"/>
    <w:rsid w:val="008532B6"/>
    <w:rsid w:val="00853322"/>
    <w:rsid w:val="0085437F"/>
    <w:rsid w:val="00854438"/>
    <w:rsid w:val="00854642"/>
    <w:rsid w:val="00854BCB"/>
    <w:rsid w:val="00855523"/>
    <w:rsid w:val="008555DD"/>
    <w:rsid w:val="00855DCE"/>
    <w:rsid w:val="00855E45"/>
    <w:rsid w:val="00856DDD"/>
    <w:rsid w:val="00856E52"/>
    <w:rsid w:val="008572F5"/>
    <w:rsid w:val="00857812"/>
    <w:rsid w:val="0085790E"/>
    <w:rsid w:val="00857C98"/>
    <w:rsid w:val="00860295"/>
    <w:rsid w:val="00860E69"/>
    <w:rsid w:val="00862084"/>
    <w:rsid w:val="00862D7C"/>
    <w:rsid w:val="00862D9A"/>
    <w:rsid w:val="00863357"/>
    <w:rsid w:val="00864218"/>
    <w:rsid w:val="00864250"/>
    <w:rsid w:val="0086432E"/>
    <w:rsid w:val="008644F3"/>
    <w:rsid w:val="008645A0"/>
    <w:rsid w:val="008649E4"/>
    <w:rsid w:val="0086512A"/>
    <w:rsid w:val="008659EF"/>
    <w:rsid w:val="00865BFE"/>
    <w:rsid w:val="00865D7A"/>
    <w:rsid w:val="008661BB"/>
    <w:rsid w:val="008663B3"/>
    <w:rsid w:val="0086641A"/>
    <w:rsid w:val="0086644F"/>
    <w:rsid w:val="00866A1E"/>
    <w:rsid w:val="00866B79"/>
    <w:rsid w:val="00866CC8"/>
    <w:rsid w:val="00867A3A"/>
    <w:rsid w:val="00867C77"/>
    <w:rsid w:val="00867CEA"/>
    <w:rsid w:val="008702E4"/>
    <w:rsid w:val="008707A9"/>
    <w:rsid w:val="00870A59"/>
    <w:rsid w:val="008710A1"/>
    <w:rsid w:val="00871D1E"/>
    <w:rsid w:val="00872768"/>
    <w:rsid w:val="00872C74"/>
    <w:rsid w:val="0087312E"/>
    <w:rsid w:val="00873331"/>
    <w:rsid w:val="008738BA"/>
    <w:rsid w:val="00873B2D"/>
    <w:rsid w:val="00873D75"/>
    <w:rsid w:val="00873DDA"/>
    <w:rsid w:val="008747C0"/>
    <w:rsid w:val="00874E39"/>
    <w:rsid w:val="00874F9B"/>
    <w:rsid w:val="008751E3"/>
    <w:rsid w:val="00876DB8"/>
    <w:rsid w:val="008770ED"/>
    <w:rsid w:val="008772BB"/>
    <w:rsid w:val="008776DA"/>
    <w:rsid w:val="0087778C"/>
    <w:rsid w:val="00877BD1"/>
    <w:rsid w:val="00880475"/>
    <w:rsid w:val="00880DE2"/>
    <w:rsid w:val="00881372"/>
    <w:rsid w:val="008813F3"/>
    <w:rsid w:val="00881A99"/>
    <w:rsid w:val="00882259"/>
    <w:rsid w:val="008827A9"/>
    <w:rsid w:val="00882825"/>
    <w:rsid w:val="0088295D"/>
    <w:rsid w:val="008829B0"/>
    <w:rsid w:val="00882A21"/>
    <w:rsid w:val="00882B4A"/>
    <w:rsid w:val="00882D9A"/>
    <w:rsid w:val="008839A4"/>
    <w:rsid w:val="00883C4F"/>
    <w:rsid w:val="008849D8"/>
    <w:rsid w:val="0088543A"/>
    <w:rsid w:val="00885507"/>
    <w:rsid w:val="00885BF8"/>
    <w:rsid w:val="00886393"/>
    <w:rsid w:val="008865AB"/>
    <w:rsid w:val="00886E88"/>
    <w:rsid w:val="008872C7"/>
    <w:rsid w:val="00887930"/>
    <w:rsid w:val="00890462"/>
    <w:rsid w:val="008904EB"/>
    <w:rsid w:val="00890B1B"/>
    <w:rsid w:val="00890B53"/>
    <w:rsid w:val="00890EF4"/>
    <w:rsid w:val="008915BE"/>
    <w:rsid w:val="008917ED"/>
    <w:rsid w:val="0089237B"/>
    <w:rsid w:val="008925CA"/>
    <w:rsid w:val="00892FF8"/>
    <w:rsid w:val="00893A52"/>
    <w:rsid w:val="00893ACE"/>
    <w:rsid w:val="008946AD"/>
    <w:rsid w:val="00894749"/>
    <w:rsid w:val="0089576C"/>
    <w:rsid w:val="00897179"/>
    <w:rsid w:val="008973AC"/>
    <w:rsid w:val="008A015A"/>
    <w:rsid w:val="008A05A2"/>
    <w:rsid w:val="008A0CB7"/>
    <w:rsid w:val="008A1198"/>
    <w:rsid w:val="008A1259"/>
    <w:rsid w:val="008A1630"/>
    <w:rsid w:val="008A1764"/>
    <w:rsid w:val="008A1A6D"/>
    <w:rsid w:val="008A1EC9"/>
    <w:rsid w:val="008A3324"/>
    <w:rsid w:val="008A35C4"/>
    <w:rsid w:val="008A3B8E"/>
    <w:rsid w:val="008A3CE8"/>
    <w:rsid w:val="008A3E7C"/>
    <w:rsid w:val="008A43B0"/>
    <w:rsid w:val="008A4593"/>
    <w:rsid w:val="008A46CE"/>
    <w:rsid w:val="008A47E8"/>
    <w:rsid w:val="008A5095"/>
    <w:rsid w:val="008A54C7"/>
    <w:rsid w:val="008A55A5"/>
    <w:rsid w:val="008A5974"/>
    <w:rsid w:val="008A5A89"/>
    <w:rsid w:val="008A645B"/>
    <w:rsid w:val="008A7B40"/>
    <w:rsid w:val="008B005E"/>
    <w:rsid w:val="008B0335"/>
    <w:rsid w:val="008B0872"/>
    <w:rsid w:val="008B20B6"/>
    <w:rsid w:val="008B3241"/>
    <w:rsid w:val="008B35FE"/>
    <w:rsid w:val="008B3832"/>
    <w:rsid w:val="008B419D"/>
    <w:rsid w:val="008B4482"/>
    <w:rsid w:val="008B47A7"/>
    <w:rsid w:val="008B49EC"/>
    <w:rsid w:val="008B4B36"/>
    <w:rsid w:val="008B50A1"/>
    <w:rsid w:val="008B51B1"/>
    <w:rsid w:val="008B60BE"/>
    <w:rsid w:val="008B6D8D"/>
    <w:rsid w:val="008B73FC"/>
    <w:rsid w:val="008C018A"/>
    <w:rsid w:val="008C0254"/>
    <w:rsid w:val="008C028C"/>
    <w:rsid w:val="008C040E"/>
    <w:rsid w:val="008C0FA0"/>
    <w:rsid w:val="008C14FC"/>
    <w:rsid w:val="008C1A24"/>
    <w:rsid w:val="008C25F9"/>
    <w:rsid w:val="008C271A"/>
    <w:rsid w:val="008C2A02"/>
    <w:rsid w:val="008C2B17"/>
    <w:rsid w:val="008C3EB7"/>
    <w:rsid w:val="008C47AB"/>
    <w:rsid w:val="008C4EE2"/>
    <w:rsid w:val="008C61A7"/>
    <w:rsid w:val="008C6E31"/>
    <w:rsid w:val="008C6F9B"/>
    <w:rsid w:val="008C7116"/>
    <w:rsid w:val="008C768A"/>
    <w:rsid w:val="008C7709"/>
    <w:rsid w:val="008C7BBE"/>
    <w:rsid w:val="008D073B"/>
    <w:rsid w:val="008D1040"/>
    <w:rsid w:val="008D14F1"/>
    <w:rsid w:val="008D1575"/>
    <w:rsid w:val="008D1966"/>
    <w:rsid w:val="008D1981"/>
    <w:rsid w:val="008D1A2F"/>
    <w:rsid w:val="008D2118"/>
    <w:rsid w:val="008D221F"/>
    <w:rsid w:val="008D2229"/>
    <w:rsid w:val="008D251C"/>
    <w:rsid w:val="008D2540"/>
    <w:rsid w:val="008D28B3"/>
    <w:rsid w:val="008D331F"/>
    <w:rsid w:val="008D384C"/>
    <w:rsid w:val="008D3E49"/>
    <w:rsid w:val="008D3F67"/>
    <w:rsid w:val="008D4262"/>
    <w:rsid w:val="008D42DC"/>
    <w:rsid w:val="008D4795"/>
    <w:rsid w:val="008D47C7"/>
    <w:rsid w:val="008D4AA9"/>
    <w:rsid w:val="008D542E"/>
    <w:rsid w:val="008D5E52"/>
    <w:rsid w:val="008D6238"/>
    <w:rsid w:val="008D6C20"/>
    <w:rsid w:val="008D6D23"/>
    <w:rsid w:val="008D742F"/>
    <w:rsid w:val="008D7ECD"/>
    <w:rsid w:val="008E02B4"/>
    <w:rsid w:val="008E143E"/>
    <w:rsid w:val="008E22AD"/>
    <w:rsid w:val="008E383B"/>
    <w:rsid w:val="008E3EF1"/>
    <w:rsid w:val="008E40AB"/>
    <w:rsid w:val="008E40FE"/>
    <w:rsid w:val="008E5369"/>
    <w:rsid w:val="008E5DB1"/>
    <w:rsid w:val="008E69A8"/>
    <w:rsid w:val="008E6DE0"/>
    <w:rsid w:val="008E6F5A"/>
    <w:rsid w:val="008E71B2"/>
    <w:rsid w:val="008F0975"/>
    <w:rsid w:val="008F09C2"/>
    <w:rsid w:val="008F0D51"/>
    <w:rsid w:val="008F0E8E"/>
    <w:rsid w:val="008F253E"/>
    <w:rsid w:val="008F2BE9"/>
    <w:rsid w:val="008F2E29"/>
    <w:rsid w:val="008F2E8F"/>
    <w:rsid w:val="008F3160"/>
    <w:rsid w:val="008F3443"/>
    <w:rsid w:val="008F3614"/>
    <w:rsid w:val="008F37CA"/>
    <w:rsid w:val="008F3D2E"/>
    <w:rsid w:val="008F3DA3"/>
    <w:rsid w:val="008F3F24"/>
    <w:rsid w:val="008F3FE1"/>
    <w:rsid w:val="008F4C37"/>
    <w:rsid w:val="008F5006"/>
    <w:rsid w:val="008F51A7"/>
    <w:rsid w:val="008F5529"/>
    <w:rsid w:val="008F593A"/>
    <w:rsid w:val="008F5ACF"/>
    <w:rsid w:val="008F5B18"/>
    <w:rsid w:val="008F5C1F"/>
    <w:rsid w:val="008F691D"/>
    <w:rsid w:val="008F78F8"/>
    <w:rsid w:val="00900AA2"/>
    <w:rsid w:val="00900B20"/>
    <w:rsid w:val="00900C24"/>
    <w:rsid w:val="009010BA"/>
    <w:rsid w:val="009011CA"/>
    <w:rsid w:val="00901285"/>
    <w:rsid w:val="00901760"/>
    <w:rsid w:val="00901BE3"/>
    <w:rsid w:val="00902414"/>
    <w:rsid w:val="00902692"/>
    <w:rsid w:val="00902E93"/>
    <w:rsid w:val="009030CF"/>
    <w:rsid w:val="0090316D"/>
    <w:rsid w:val="0090373A"/>
    <w:rsid w:val="0090393E"/>
    <w:rsid w:val="00903B54"/>
    <w:rsid w:val="00903FCA"/>
    <w:rsid w:val="009042AD"/>
    <w:rsid w:val="009047C8"/>
    <w:rsid w:val="00904DE5"/>
    <w:rsid w:val="00904DF8"/>
    <w:rsid w:val="00905013"/>
    <w:rsid w:val="00905159"/>
    <w:rsid w:val="00905963"/>
    <w:rsid w:val="00905CF5"/>
    <w:rsid w:val="00905EA4"/>
    <w:rsid w:val="00906145"/>
    <w:rsid w:val="009061A8"/>
    <w:rsid w:val="00906556"/>
    <w:rsid w:val="0090698D"/>
    <w:rsid w:val="00906995"/>
    <w:rsid w:val="00907693"/>
    <w:rsid w:val="0090779D"/>
    <w:rsid w:val="00907B9F"/>
    <w:rsid w:val="00910057"/>
    <w:rsid w:val="00910157"/>
    <w:rsid w:val="00910D2C"/>
    <w:rsid w:val="00911598"/>
    <w:rsid w:val="009118BA"/>
    <w:rsid w:val="009119CF"/>
    <w:rsid w:val="009125C0"/>
    <w:rsid w:val="009132A7"/>
    <w:rsid w:val="00913600"/>
    <w:rsid w:val="00913B6D"/>
    <w:rsid w:val="0091404F"/>
    <w:rsid w:val="009142DF"/>
    <w:rsid w:val="00914CD8"/>
    <w:rsid w:val="009154DD"/>
    <w:rsid w:val="00915EE4"/>
    <w:rsid w:val="00916170"/>
    <w:rsid w:val="0091667C"/>
    <w:rsid w:val="00916D7A"/>
    <w:rsid w:val="00916FF6"/>
    <w:rsid w:val="0091717A"/>
    <w:rsid w:val="00917387"/>
    <w:rsid w:val="009201E1"/>
    <w:rsid w:val="00920270"/>
    <w:rsid w:val="00920B65"/>
    <w:rsid w:val="00921B66"/>
    <w:rsid w:val="0092242B"/>
    <w:rsid w:val="00922AD1"/>
    <w:rsid w:val="009231B4"/>
    <w:rsid w:val="00923FB4"/>
    <w:rsid w:val="009242BE"/>
    <w:rsid w:val="0092488C"/>
    <w:rsid w:val="00925403"/>
    <w:rsid w:val="00925725"/>
    <w:rsid w:val="00926589"/>
    <w:rsid w:val="009265D3"/>
    <w:rsid w:val="00926817"/>
    <w:rsid w:val="00926CF7"/>
    <w:rsid w:val="00926FF7"/>
    <w:rsid w:val="009271AA"/>
    <w:rsid w:val="0092751D"/>
    <w:rsid w:val="00930379"/>
    <w:rsid w:val="00930388"/>
    <w:rsid w:val="0093042C"/>
    <w:rsid w:val="00930599"/>
    <w:rsid w:val="009308A0"/>
    <w:rsid w:val="00930FF6"/>
    <w:rsid w:val="009318B6"/>
    <w:rsid w:val="009321B1"/>
    <w:rsid w:val="009323CC"/>
    <w:rsid w:val="00932819"/>
    <w:rsid w:val="009329D1"/>
    <w:rsid w:val="009331B4"/>
    <w:rsid w:val="00933232"/>
    <w:rsid w:val="00933782"/>
    <w:rsid w:val="00933CBB"/>
    <w:rsid w:val="00933E9D"/>
    <w:rsid w:val="0093434B"/>
    <w:rsid w:val="00935AC0"/>
    <w:rsid w:val="00935B43"/>
    <w:rsid w:val="00935BA7"/>
    <w:rsid w:val="00936280"/>
    <w:rsid w:val="00936DB2"/>
    <w:rsid w:val="00936E7F"/>
    <w:rsid w:val="00936EC5"/>
    <w:rsid w:val="009371DF"/>
    <w:rsid w:val="00937956"/>
    <w:rsid w:val="00937EB6"/>
    <w:rsid w:val="0094060D"/>
    <w:rsid w:val="0094088C"/>
    <w:rsid w:val="00940EC8"/>
    <w:rsid w:val="00940F9E"/>
    <w:rsid w:val="0094192C"/>
    <w:rsid w:val="00941972"/>
    <w:rsid w:val="00941B2E"/>
    <w:rsid w:val="00942740"/>
    <w:rsid w:val="009430CA"/>
    <w:rsid w:val="0094394B"/>
    <w:rsid w:val="009439E8"/>
    <w:rsid w:val="0094447F"/>
    <w:rsid w:val="00944954"/>
    <w:rsid w:val="00944A34"/>
    <w:rsid w:val="00944BA6"/>
    <w:rsid w:val="00945764"/>
    <w:rsid w:val="00945CDF"/>
    <w:rsid w:val="00947143"/>
    <w:rsid w:val="009472B2"/>
    <w:rsid w:val="00947EA2"/>
    <w:rsid w:val="00947FCA"/>
    <w:rsid w:val="009505BF"/>
    <w:rsid w:val="009505E7"/>
    <w:rsid w:val="00950746"/>
    <w:rsid w:val="00950F50"/>
    <w:rsid w:val="00951A58"/>
    <w:rsid w:val="00951AAB"/>
    <w:rsid w:val="00951C45"/>
    <w:rsid w:val="00952EA8"/>
    <w:rsid w:val="00952EDF"/>
    <w:rsid w:val="00952F36"/>
    <w:rsid w:val="0095435B"/>
    <w:rsid w:val="0095474D"/>
    <w:rsid w:val="009547A9"/>
    <w:rsid w:val="009551B8"/>
    <w:rsid w:val="00955619"/>
    <w:rsid w:val="009559D7"/>
    <w:rsid w:val="00955D45"/>
    <w:rsid w:val="00957224"/>
    <w:rsid w:val="009578A0"/>
    <w:rsid w:val="00957D9B"/>
    <w:rsid w:val="009603F0"/>
    <w:rsid w:val="00960474"/>
    <w:rsid w:val="0096048A"/>
    <w:rsid w:val="0096049B"/>
    <w:rsid w:val="0096060F"/>
    <w:rsid w:val="0096079B"/>
    <w:rsid w:val="009607FE"/>
    <w:rsid w:val="00960B95"/>
    <w:rsid w:val="00960D61"/>
    <w:rsid w:val="0096255E"/>
    <w:rsid w:val="009636FA"/>
    <w:rsid w:val="00963A8B"/>
    <w:rsid w:val="00963B6C"/>
    <w:rsid w:val="00963DF2"/>
    <w:rsid w:val="00964357"/>
    <w:rsid w:val="00964407"/>
    <w:rsid w:val="009646BF"/>
    <w:rsid w:val="00964D94"/>
    <w:rsid w:val="00964F1F"/>
    <w:rsid w:val="00965327"/>
    <w:rsid w:val="00965929"/>
    <w:rsid w:val="00965DBC"/>
    <w:rsid w:val="009662F3"/>
    <w:rsid w:val="0096642D"/>
    <w:rsid w:val="00966446"/>
    <w:rsid w:val="00966A49"/>
    <w:rsid w:val="00966B4A"/>
    <w:rsid w:val="00967212"/>
    <w:rsid w:val="0097118B"/>
    <w:rsid w:val="009711FC"/>
    <w:rsid w:val="00971224"/>
    <w:rsid w:val="009721E9"/>
    <w:rsid w:val="00972762"/>
    <w:rsid w:val="00972B79"/>
    <w:rsid w:val="009733CA"/>
    <w:rsid w:val="00975078"/>
    <w:rsid w:val="009757B5"/>
    <w:rsid w:val="0097593D"/>
    <w:rsid w:val="00975973"/>
    <w:rsid w:val="00975AF4"/>
    <w:rsid w:val="00975C6E"/>
    <w:rsid w:val="009765A1"/>
    <w:rsid w:val="009767FE"/>
    <w:rsid w:val="00977949"/>
    <w:rsid w:val="00980B88"/>
    <w:rsid w:val="00980BF5"/>
    <w:rsid w:val="009810B1"/>
    <w:rsid w:val="009819EA"/>
    <w:rsid w:val="009826EE"/>
    <w:rsid w:val="00982DA1"/>
    <w:rsid w:val="00982F62"/>
    <w:rsid w:val="009833A4"/>
    <w:rsid w:val="00983543"/>
    <w:rsid w:val="009839BF"/>
    <w:rsid w:val="00983F59"/>
    <w:rsid w:val="00983FFB"/>
    <w:rsid w:val="009843B0"/>
    <w:rsid w:val="009843C2"/>
    <w:rsid w:val="00984B5F"/>
    <w:rsid w:val="00984BA7"/>
    <w:rsid w:val="00984CD9"/>
    <w:rsid w:val="00984F42"/>
    <w:rsid w:val="00985A9D"/>
    <w:rsid w:val="009868D7"/>
    <w:rsid w:val="00986D0A"/>
    <w:rsid w:val="00986EAD"/>
    <w:rsid w:val="009872AF"/>
    <w:rsid w:val="00987497"/>
    <w:rsid w:val="0099017C"/>
    <w:rsid w:val="009907D8"/>
    <w:rsid w:val="0099120D"/>
    <w:rsid w:val="0099169B"/>
    <w:rsid w:val="009918CB"/>
    <w:rsid w:val="00991C38"/>
    <w:rsid w:val="00991C5B"/>
    <w:rsid w:val="00991C5C"/>
    <w:rsid w:val="0099211D"/>
    <w:rsid w:val="009923FF"/>
    <w:rsid w:val="009935B2"/>
    <w:rsid w:val="00993A6D"/>
    <w:rsid w:val="00993D6D"/>
    <w:rsid w:val="00993F1E"/>
    <w:rsid w:val="00993F2E"/>
    <w:rsid w:val="00994CBF"/>
    <w:rsid w:val="00994DF2"/>
    <w:rsid w:val="00994E95"/>
    <w:rsid w:val="00995212"/>
    <w:rsid w:val="009955DE"/>
    <w:rsid w:val="00995DB6"/>
    <w:rsid w:val="00995DB9"/>
    <w:rsid w:val="00995F21"/>
    <w:rsid w:val="0099618C"/>
    <w:rsid w:val="009961F3"/>
    <w:rsid w:val="009962CB"/>
    <w:rsid w:val="009967D0"/>
    <w:rsid w:val="00996A08"/>
    <w:rsid w:val="00996B12"/>
    <w:rsid w:val="009975E7"/>
    <w:rsid w:val="00997A6F"/>
    <w:rsid w:val="00997D81"/>
    <w:rsid w:val="009A01E8"/>
    <w:rsid w:val="009A0331"/>
    <w:rsid w:val="009A0629"/>
    <w:rsid w:val="009A0A1F"/>
    <w:rsid w:val="009A0E82"/>
    <w:rsid w:val="009A1762"/>
    <w:rsid w:val="009A1A72"/>
    <w:rsid w:val="009A255B"/>
    <w:rsid w:val="009A2855"/>
    <w:rsid w:val="009A3AF2"/>
    <w:rsid w:val="009A3E75"/>
    <w:rsid w:val="009A3EFE"/>
    <w:rsid w:val="009A4798"/>
    <w:rsid w:val="009A4A06"/>
    <w:rsid w:val="009A4E2F"/>
    <w:rsid w:val="009A57B0"/>
    <w:rsid w:val="009A651E"/>
    <w:rsid w:val="009A6E13"/>
    <w:rsid w:val="009A7688"/>
    <w:rsid w:val="009B0400"/>
    <w:rsid w:val="009B0526"/>
    <w:rsid w:val="009B07D0"/>
    <w:rsid w:val="009B07F6"/>
    <w:rsid w:val="009B0EE0"/>
    <w:rsid w:val="009B1204"/>
    <w:rsid w:val="009B126C"/>
    <w:rsid w:val="009B1315"/>
    <w:rsid w:val="009B201B"/>
    <w:rsid w:val="009B20B5"/>
    <w:rsid w:val="009B22EE"/>
    <w:rsid w:val="009B238E"/>
    <w:rsid w:val="009B2589"/>
    <w:rsid w:val="009B29F5"/>
    <w:rsid w:val="009B2A03"/>
    <w:rsid w:val="009B306E"/>
    <w:rsid w:val="009B4025"/>
    <w:rsid w:val="009B419C"/>
    <w:rsid w:val="009B4713"/>
    <w:rsid w:val="009B4755"/>
    <w:rsid w:val="009B4A43"/>
    <w:rsid w:val="009B4B3F"/>
    <w:rsid w:val="009B4B60"/>
    <w:rsid w:val="009B60C5"/>
    <w:rsid w:val="009B61A5"/>
    <w:rsid w:val="009B66C2"/>
    <w:rsid w:val="009B6716"/>
    <w:rsid w:val="009B687F"/>
    <w:rsid w:val="009B6E1A"/>
    <w:rsid w:val="009B6F02"/>
    <w:rsid w:val="009B721C"/>
    <w:rsid w:val="009B7B8D"/>
    <w:rsid w:val="009B7D5F"/>
    <w:rsid w:val="009B7EB3"/>
    <w:rsid w:val="009B7ED2"/>
    <w:rsid w:val="009B7FC7"/>
    <w:rsid w:val="009C068D"/>
    <w:rsid w:val="009C08FA"/>
    <w:rsid w:val="009C096E"/>
    <w:rsid w:val="009C0BD0"/>
    <w:rsid w:val="009C0D7C"/>
    <w:rsid w:val="009C1854"/>
    <w:rsid w:val="009C1BD3"/>
    <w:rsid w:val="009C1DC9"/>
    <w:rsid w:val="009C308E"/>
    <w:rsid w:val="009C337D"/>
    <w:rsid w:val="009C3CCD"/>
    <w:rsid w:val="009C3E09"/>
    <w:rsid w:val="009C3F2C"/>
    <w:rsid w:val="009C4FDC"/>
    <w:rsid w:val="009C5088"/>
    <w:rsid w:val="009C5CCB"/>
    <w:rsid w:val="009C654F"/>
    <w:rsid w:val="009C68B5"/>
    <w:rsid w:val="009C69F1"/>
    <w:rsid w:val="009C7082"/>
    <w:rsid w:val="009C7D17"/>
    <w:rsid w:val="009C7DBB"/>
    <w:rsid w:val="009C7FF6"/>
    <w:rsid w:val="009D0247"/>
    <w:rsid w:val="009D0D56"/>
    <w:rsid w:val="009D0E10"/>
    <w:rsid w:val="009D11F2"/>
    <w:rsid w:val="009D163F"/>
    <w:rsid w:val="009D1AF6"/>
    <w:rsid w:val="009D1D2C"/>
    <w:rsid w:val="009D1F0F"/>
    <w:rsid w:val="009D24A4"/>
    <w:rsid w:val="009D302E"/>
    <w:rsid w:val="009D332A"/>
    <w:rsid w:val="009D3711"/>
    <w:rsid w:val="009D3A0F"/>
    <w:rsid w:val="009D503E"/>
    <w:rsid w:val="009D5150"/>
    <w:rsid w:val="009D52E1"/>
    <w:rsid w:val="009D5BA9"/>
    <w:rsid w:val="009D72BA"/>
    <w:rsid w:val="009D748F"/>
    <w:rsid w:val="009D777F"/>
    <w:rsid w:val="009D7D71"/>
    <w:rsid w:val="009D7E5B"/>
    <w:rsid w:val="009E0002"/>
    <w:rsid w:val="009E0357"/>
    <w:rsid w:val="009E1011"/>
    <w:rsid w:val="009E12FF"/>
    <w:rsid w:val="009E16E1"/>
    <w:rsid w:val="009E17D8"/>
    <w:rsid w:val="009E1B38"/>
    <w:rsid w:val="009E1D22"/>
    <w:rsid w:val="009E1D27"/>
    <w:rsid w:val="009E26C8"/>
    <w:rsid w:val="009E2A90"/>
    <w:rsid w:val="009E2EFE"/>
    <w:rsid w:val="009E32E2"/>
    <w:rsid w:val="009E38FB"/>
    <w:rsid w:val="009E3909"/>
    <w:rsid w:val="009E3A2C"/>
    <w:rsid w:val="009E3C58"/>
    <w:rsid w:val="009E3F0D"/>
    <w:rsid w:val="009E4037"/>
    <w:rsid w:val="009E4643"/>
    <w:rsid w:val="009E4B00"/>
    <w:rsid w:val="009E4F6D"/>
    <w:rsid w:val="009E5284"/>
    <w:rsid w:val="009E583A"/>
    <w:rsid w:val="009E5E9A"/>
    <w:rsid w:val="009E612B"/>
    <w:rsid w:val="009E6781"/>
    <w:rsid w:val="009E67A7"/>
    <w:rsid w:val="009F0144"/>
    <w:rsid w:val="009F01A3"/>
    <w:rsid w:val="009F0315"/>
    <w:rsid w:val="009F03E0"/>
    <w:rsid w:val="009F0CD9"/>
    <w:rsid w:val="009F0EBB"/>
    <w:rsid w:val="009F1437"/>
    <w:rsid w:val="009F15A2"/>
    <w:rsid w:val="009F1ADE"/>
    <w:rsid w:val="009F1ED6"/>
    <w:rsid w:val="009F21F8"/>
    <w:rsid w:val="009F2661"/>
    <w:rsid w:val="009F26E1"/>
    <w:rsid w:val="009F2957"/>
    <w:rsid w:val="009F29DF"/>
    <w:rsid w:val="009F2B91"/>
    <w:rsid w:val="009F2CCC"/>
    <w:rsid w:val="009F31D0"/>
    <w:rsid w:val="009F3A27"/>
    <w:rsid w:val="009F4767"/>
    <w:rsid w:val="009F5643"/>
    <w:rsid w:val="009F5A23"/>
    <w:rsid w:val="009F60F3"/>
    <w:rsid w:val="009F643A"/>
    <w:rsid w:val="009F69E6"/>
    <w:rsid w:val="009F6C9F"/>
    <w:rsid w:val="009F73D8"/>
    <w:rsid w:val="009F7617"/>
    <w:rsid w:val="00A00152"/>
    <w:rsid w:val="00A00C9D"/>
    <w:rsid w:val="00A00FF0"/>
    <w:rsid w:val="00A01290"/>
    <w:rsid w:val="00A016D5"/>
    <w:rsid w:val="00A019F4"/>
    <w:rsid w:val="00A0211D"/>
    <w:rsid w:val="00A02124"/>
    <w:rsid w:val="00A02231"/>
    <w:rsid w:val="00A02281"/>
    <w:rsid w:val="00A02FB3"/>
    <w:rsid w:val="00A03125"/>
    <w:rsid w:val="00A03353"/>
    <w:rsid w:val="00A03CF6"/>
    <w:rsid w:val="00A03D41"/>
    <w:rsid w:val="00A03E7D"/>
    <w:rsid w:val="00A04667"/>
    <w:rsid w:val="00A04784"/>
    <w:rsid w:val="00A04A14"/>
    <w:rsid w:val="00A04A87"/>
    <w:rsid w:val="00A04B03"/>
    <w:rsid w:val="00A059A6"/>
    <w:rsid w:val="00A05B12"/>
    <w:rsid w:val="00A05EEB"/>
    <w:rsid w:val="00A0634D"/>
    <w:rsid w:val="00A0684F"/>
    <w:rsid w:val="00A0685F"/>
    <w:rsid w:val="00A06D88"/>
    <w:rsid w:val="00A06E10"/>
    <w:rsid w:val="00A0785D"/>
    <w:rsid w:val="00A109A6"/>
    <w:rsid w:val="00A10AA4"/>
    <w:rsid w:val="00A10DD7"/>
    <w:rsid w:val="00A10EC7"/>
    <w:rsid w:val="00A1136C"/>
    <w:rsid w:val="00A114A7"/>
    <w:rsid w:val="00A11667"/>
    <w:rsid w:val="00A11945"/>
    <w:rsid w:val="00A120C4"/>
    <w:rsid w:val="00A1281F"/>
    <w:rsid w:val="00A12B5A"/>
    <w:rsid w:val="00A12C2B"/>
    <w:rsid w:val="00A13F9F"/>
    <w:rsid w:val="00A14091"/>
    <w:rsid w:val="00A143A0"/>
    <w:rsid w:val="00A14773"/>
    <w:rsid w:val="00A1497C"/>
    <w:rsid w:val="00A14BA7"/>
    <w:rsid w:val="00A1537D"/>
    <w:rsid w:val="00A15B36"/>
    <w:rsid w:val="00A15C05"/>
    <w:rsid w:val="00A15E0C"/>
    <w:rsid w:val="00A16659"/>
    <w:rsid w:val="00A16E34"/>
    <w:rsid w:val="00A17366"/>
    <w:rsid w:val="00A17BBD"/>
    <w:rsid w:val="00A20019"/>
    <w:rsid w:val="00A20097"/>
    <w:rsid w:val="00A21208"/>
    <w:rsid w:val="00A2153D"/>
    <w:rsid w:val="00A2179A"/>
    <w:rsid w:val="00A21C0D"/>
    <w:rsid w:val="00A21CF4"/>
    <w:rsid w:val="00A21E99"/>
    <w:rsid w:val="00A2212E"/>
    <w:rsid w:val="00A22336"/>
    <w:rsid w:val="00A2250A"/>
    <w:rsid w:val="00A22FB4"/>
    <w:rsid w:val="00A24839"/>
    <w:rsid w:val="00A24AE0"/>
    <w:rsid w:val="00A24AE7"/>
    <w:rsid w:val="00A24B64"/>
    <w:rsid w:val="00A24DE4"/>
    <w:rsid w:val="00A25B65"/>
    <w:rsid w:val="00A2601D"/>
    <w:rsid w:val="00A266F0"/>
    <w:rsid w:val="00A268E0"/>
    <w:rsid w:val="00A27AD4"/>
    <w:rsid w:val="00A27D26"/>
    <w:rsid w:val="00A303C7"/>
    <w:rsid w:val="00A30424"/>
    <w:rsid w:val="00A30C56"/>
    <w:rsid w:val="00A30E4E"/>
    <w:rsid w:val="00A310FA"/>
    <w:rsid w:val="00A31693"/>
    <w:rsid w:val="00A3178E"/>
    <w:rsid w:val="00A31A5D"/>
    <w:rsid w:val="00A324FA"/>
    <w:rsid w:val="00A32A22"/>
    <w:rsid w:val="00A32A34"/>
    <w:rsid w:val="00A33238"/>
    <w:rsid w:val="00A3347B"/>
    <w:rsid w:val="00A33514"/>
    <w:rsid w:val="00A33763"/>
    <w:rsid w:val="00A33981"/>
    <w:rsid w:val="00A34365"/>
    <w:rsid w:val="00A348CC"/>
    <w:rsid w:val="00A34EFB"/>
    <w:rsid w:val="00A351EE"/>
    <w:rsid w:val="00A357A1"/>
    <w:rsid w:val="00A358C4"/>
    <w:rsid w:val="00A359AC"/>
    <w:rsid w:val="00A368D7"/>
    <w:rsid w:val="00A36DFC"/>
    <w:rsid w:val="00A36F6D"/>
    <w:rsid w:val="00A371BD"/>
    <w:rsid w:val="00A37742"/>
    <w:rsid w:val="00A37743"/>
    <w:rsid w:val="00A37A6B"/>
    <w:rsid w:val="00A40036"/>
    <w:rsid w:val="00A402AF"/>
    <w:rsid w:val="00A4084F"/>
    <w:rsid w:val="00A412A5"/>
    <w:rsid w:val="00A41F90"/>
    <w:rsid w:val="00A42122"/>
    <w:rsid w:val="00A42FD8"/>
    <w:rsid w:val="00A43BD2"/>
    <w:rsid w:val="00A440DC"/>
    <w:rsid w:val="00A44266"/>
    <w:rsid w:val="00A4441E"/>
    <w:rsid w:val="00A446BE"/>
    <w:rsid w:val="00A447C5"/>
    <w:rsid w:val="00A4589C"/>
    <w:rsid w:val="00A45912"/>
    <w:rsid w:val="00A459FF"/>
    <w:rsid w:val="00A45AA4"/>
    <w:rsid w:val="00A45C42"/>
    <w:rsid w:val="00A45D19"/>
    <w:rsid w:val="00A45E5C"/>
    <w:rsid w:val="00A465F5"/>
    <w:rsid w:val="00A466D2"/>
    <w:rsid w:val="00A4686D"/>
    <w:rsid w:val="00A46C71"/>
    <w:rsid w:val="00A4703D"/>
    <w:rsid w:val="00A47304"/>
    <w:rsid w:val="00A47712"/>
    <w:rsid w:val="00A50282"/>
    <w:rsid w:val="00A5181B"/>
    <w:rsid w:val="00A519E7"/>
    <w:rsid w:val="00A51C53"/>
    <w:rsid w:val="00A520C3"/>
    <w:rsid w:val="00A52815"/>
    <w:rsid w:val="00A5290F"/>
    <w:rsid w:val="00A52BFD"/>
    <w:rsid w:val="00A52C4C"/>
    <w:rsid w:val="00A52FC1"/>
    <w:rsid w:val="00A53736"/>
    <w:rsid w:val="00A5411B"/>
    <w:rsid w:val="00A54168"/>
    <w:rsid w:val="00A54981"/>
    <w:rsid w:val="00A556C4"/>
    <w:rsid w:val="00A557A7"/>
    <w:rsid w:val="00A5616B"/>
    <w:rsid w:val="00A5697F"/>
    <w:rsid w:val="00A56D2C"/>
    <w:rsid w:val="00A5702A"/>
    <w:rsid w:val="00A570AC"/>
    <w:rsid w:val="00A5712A"/>
    <w:rsid w:val="00A5729A"/>
    <w:rsid w:val="00A57304"/>
    <w:rsid w:val="00A578D7"/>
    <w:rsid w:val="00A5796B"/>
    <w:rsid w:val="00A6088A"/>
    <w:rsid w:val="00A60D80"/>
    <w:rsid w:val="00A615E5"/>
    <w:rsid w:val="00A61689"/>
    <w:rsid w:val="00A622E2"/>
    <w:rsid w:val="00A6335B"/>
    <w:rsid w:val="00A6344C"/>
    <w:rsid w:val="00A6481E"/>
    <w:rsid w:val="00A64A37"/>
    <w:rsid w:val="00A64B80"/>
    <w:rsid w:val="00A6589B"/>
    <w:rsid w:val="00A66192"/>
    <w:rsid w:val="00A664A1"/>
    <w:rsid w:val="00A6671B"/>
    <w:rsid w:val="00A67B72"/>
    <w:rsid w:val="00A700E8"/>
    <w:rsid w:val="00A701AE"/>
    <w:rsid w:val="00A708B9"/>
    <w:rsid w:val="00A70B45"/>
    <w:rsid w:val="00A70C49"/>
    <w:rsid w:val="00A71096"/>
    <w:rsid w:val="00A71290"/>
    <w:rsid w:val="00A713D8"/>
    <w:rsid w:val="00A71662"/>
    <w:rsid w:val="00A71A59"/>
    <w:rsid w:val="00A7256D"/>
    <w:rsid w:val="00A72AAB"/>
    <w:rsid w:val="00A72DA3"/>
    <w:rsid w:val="00A73183"/>
    <w:rsid w:val="00A731B7"/>
    <w:rsid w:val="00A732F9"/>
    <w:rsid w:val="00A736F2"/>
    <w:rsid w:val="00A73D79"/>
    <w:rsid w:val="00A74464"/>
    <w:rsid w:val="00A74B9F"/>
    <w:rsid w:val="00A759BD"/>
    <w:rsid w:val="00A75DFB"/>
    <w:rsid w:val="00A75F82"/>
    <w:rsid w:val="00A7605F"/>
    <w:rsid w:val="00A7609E"/>
    <w:rsid w:val="00A76AAE"/>
    <w:rsid w:val="00A7703D"/>
    <w:rsid w:val="00A777BB"/>
    <w:rsid w:val="00A802C0"/>
    <w:rsid w:val="00A804AB"/>
    <w:rsid w:val="00A806FE"/>
    <w:rsid w:val="00A8095E"/>
    <w:rsid w:val="00A80C0B"/>
    <w:rsid w:val="00A80DFE"/>
    <w:rsid w:val="00A81238"/>
    <w:rsid w:val="00A8231D"/>
    <w:rsid w:val="00A82601"/>
    <w:rsid w:val="00A82951"/>
    <w:rsid w:val="00A82D5E"/>
    <w:rsid w:val="00A82E6F"/>
    <w:rsid w:val="00A83063"/>
    <w:rsid w:val="00A830AE"/>
    <w:rsid w:val="00A83AFE"/>
    <w:rsid w:val="00A83F0D"/>
    <w:rsid w:val="00A83F62"/>
    <w:rsid w:val="00A84AC7"/>
    <w:rsid w:val="00A84CF1"/>
    <w:rsid w:val="00A84E8A"/>
    <w:rsid w:val="00A857C8"/>
    <w:rsid w:val="00A85929"/>
    <w:rsid w:val="00A85DBE"/>
    <w:rsid w:val="00A85F66"/>
    <w:rsid w:val="00A8642A"/>
    <w:rsid w:val="00A86556"/>
    <w:rsid w:val="00A8669B"/>
    <w:rsid w:val="00A86719"/>
    <w:rsid w:val="00A86746"/>
    <w:rsid w:val="00A86CB6"/>
    <w:rsid w:val="00A86D1C"/>
    <w:rsid w:val="00A86F9D"/>
    <w:rsid w:val="00A87505"/>
    <w:rsid w:val="00A902D3"/>
    <w:rsid w:val="00A91138"/>
    <w:rsid w:val="00A919AB"/>
    <w:rsid w:val="00A91CBB"/>
    <w:rsid w:val="00A91D2F"/>
    <w:rsid w:val="00A9238B"/>
    <w:rsid w:val="00A92847"/>
    <w:rsid w:val="00A932E3"/>
    <w:rsid w:val="00A933F8"/>
    <w:rsid w:val="00A93C7D"/>
    <w:rsid w:val="00A93D4F"/>
    <w:rsid w:val="00A9401D"/>
    <w:rsid w:val="00A94216"/>
    <w:rsid w:val="00A9448D"/>
    <w:rsid w:val="00A945D8"/>
    <w:rsid w:val="00A94627"/>
    <w:rsid w:val="00A9483E"/>
    <w:rsid w:val="00A94E1B"/>
    <w:rsid w:val="00A95E3D"/>
    <w:rsid w:val="00A9632C"/>
    <w:rsid w:val="00A964B5"/>
    <w:rsid w:val="00A9662A"/>
    <w:rsid w:val="00A969FD"/>
    <w:rsid w:val="00A96CE6"/>
    <w:rsid w:val="00A9770F"/>
    <w:rsid w:val="00A97C13"/>
    <w:rsid w:val="00AA037E"/>
    <w:rsid w:val="00AA0421"/>
    <w:rsid w:val="00AA049B"/>
    <w:rsid w:val="00AA0A17"/>
    <w:rsid w:val="00AA0C87"/>
    <w:rsid w:val="00AA0DA1"/>
    <w:rsid w:val="00AA0E4B"/>
    <w:rsid w:val="00AA11D6"/>
    <w:rsid w:val="00AA12CE"/>
    <w:rsid w:val="00AA1309"/>
    <w:rsid w:val="00AA1433"/>
    <w:rsid w:val="00AA183F"/>
    <w:rsid w:val="00AA1B9C"/>
    <w:rsid w:val="00AA1D32"/>
    <w:rsid w:val="00AA1DB0"/>
    <w:rsid w:val="00AA20A9"/>
    <w:rsid w:val="00AA2AE1"/>
    <w:rsid w:val="00AA3529"/>
    <w:rsid w:val="00AA365B"/>
    <w:rsid w:val="00AA3B8E"/>
    <w:rsid w:val="00AA3F2F"/>
    <w:rsid w:val="00AA487E"/>
    <w:rsid w:val="00AA50A5"/>
    <w:rsid w:val="00AA5261"/>
    <w:rsid w:val="00AA55BB"/>
    <w:rsid w:val="00AA582A"/>
    <w:rsid w:val="00AA5D20"/>
    <w:rsid w:val="00AA5E95"/>
    <w:rsid w:val="00AA5F06"/>
    <w:rsid w:val="00AA624D"/>
    <w:rsid w:val="00AA66D8"/>
    <w:rsid w:val="00AA6FCA"/>
    <w:rsid w:val="00AA7509"/>
    <w:rsid w:val="00AA77B6"/>
    <w:rsid w:val="00AA7D2C"/>
    <w:rsid w:val="00AB0A31"/>
    <w:rsid w:val="00AB0D4D"/>
    <w:rsid w:val="00AB0F77"/>
    <w:rsid w:val="00AB1166"/>
    <w:rsid w:val="00AB1502"/>
    <w:rsid w:val="00AB19C1"/>
    <w:rsid w:val="00AB1FBA"/>
    <w:rsid w:val="00AB2206"/>
    <w:rsid w:val="00AB27B5"/>
    <w:rsid w:val="00AB2D42"/>
    <w:rsid w:val="00AB3873"/>
    <w:rsid w:val="00AB3A73"/>
    <w:rsid w:val="00AB3EA1"/>
    <w:rsid w:val="00AB4231"/>
    <w:rsid w:val="00AB4422"/>
    <w:rsid w:val="00AB44A3"/>
    <w:rsid w:val="00AB4896"/>
    <w:rsid w:val="00AB4F2D"/>
    <w:rsid w:val="00AB4FE0"/>
    <w:rsid w:val="00AB5103"/>
    <w:rsid w:val="00AB56D8"/>
    <w:rsid w:val="00AB5ABE"/>
    <w:rsid w:val="00AB61F8"/>
    <w:rsid w:val="00AB64F3"/>
    <w:rsid w:val="00AB650F"/>
    <w:rsid w:val="00AB7362"/>
    <w:rsid w:val="00AB7378"/>
    <w:rsid w:val="00AB78C9"/>
    <w:rsid w:val="00AB7AEA"/>
    <w:rsid w:val="00AB7B69"/>
    <w:rsid w:val="00AB7F34"/>
    <w:rsid w:val="00AC064D"/>
    <w:rsid w:val="00AC0DF0"/>
    <w:rsid w:val="00AC13DF"/>
    <w:rsid w:val="00AC18D3"/>
    <w:rsid w:val="00AC2546"/>
    <w:rsid w:val="00AC2B4B"/>
    <w:rsid w:val="00AC310A"/>
    <w:rsid w:val="00AC340B"/>
    <w:rsid w:val="00AC4379"/>
    <w:rsid w:val="00AC4CA7"/>
    <w:rsid w:val="00AC50D8"/>
    <w:rsid w:val="00AC5276"/>
    <w:rsid w:val="00AC5307"/>
    <w:rsid w:val="00AC586C"/>
    <w:rsid w:val="00AC597A"/>
    <w:rsid w:val="00AC5B49"/>
    <w:rsid w:val="00AC5E10"/>
    <w:rsid w:val="00AC65D3"/>
    <w:rsid w:val="00AC6C4F"/>
    <w:rsid w:val="00AC72CC"/>
    <w:rsid w:val="00AC7804"/>
    <w:rsid w:val="00AD00AF"/>
    <w:rsid w:val="00AD05D3"/>
    <w:rsid w:val="00AD0DEE"/>
    <w:rsid w:val="00AD1232"/>
    <w:rsid w:val="00AD1440"/>
    <w:rsid w:val="00AD161A"/>
    <w:rsid w:val="00AD173F"/>
    <w:rsid w:val="00AD1AE2"/>
    <w:rsid w:val="00AD1B6F"/>
    <w:rsid w:val="00AD359B"/>
    <w:rsid w:val="00AD3879"/>
    <w:rsid w:val="00AD3A18"/>
    <w:rsid w:val="00AD3D0A"/>
    <w:rsid w:val="00AD4838"/>
    <w:rsid w:val="00AD51D3"/>
    <w:rsid w:val="00AD65C6"/>
    <w:rsid w:val="00AD6675"/>
    <w:rsid w:val="00AD66B2"/>
    <w:rsid w:val="00AD6D5E"/>
    <w:rsid w:val="00AD6E41"/>
    <w:rsid w:val="00AD73B5"/>
    <w:rsid w:val="00AD741C"/>
    <w:rsid w:val="00AD75A0"/>
    <w:rsid w:val="00AD7BE6"/>
    <w:rsid w:val="00AE0349"/>
    <w:rsid w:val="00AE03BB"/>
    <w:rsid w:val="00AE0578"/>
    <w:rsid w:val="00AE0A64"/>
    <w:rsid w:val="00AE0E25"/>
    <w:rsid w:val="00AE0EFE"/>
    <w:rsid w:val="00AE1C21"/>
    <w:rsid w:val="00AE2005"/>
    <w:rsid w:val="00AE2737"/>
    <w:rsid w:val="00AE2743"/>
    <w:rsid w:val="00AE27CD"/>
    <w:rsid w:val="00AE3128"/>
    <w:rsid w:val="00AE3259"/>
    <w:rsid w:val="00AE3510"/>
    <w:rsid w:val="00AE46DD"/>
    <w:rsid w:val="00AE4820"/>
    <w:rsid w:val="00AE4F75"/>
    <w:rsid w:val="00AE5C52"/>
    <w:rsid w:val="00AE641C"/>
    <w:rsid w:val="00AE6646"/>
    <w:rsid w:val="00AE681F"/>
    <w:rsid w:val="00AE69E3"/>
    <w:rsid w:val="00AE6DEE"/>
    <w:rsid w:val="00AE6ED4"/>
    <w:rsid w:val="00AE7040"/>
    <w:rsid w:val="00AE755A"/>
    <w:rsid w:val="00AE759A"/>
    <w:rsid w:val="00AE7B53"/>
    <w:rsid w:val="00AE7BEB"/>
    <w:rsid w:val="00AF0160"/>
    <w:rsid w:val="00AF075A"/>
    <w:rsid w:val="00AF0F24"/>
    <w:rsid w:val="00AF1295"/>
    <w:rsid w:val="00AF136F"/>
    <w:rsid w:val="00AF15A8"/>
    <w:rsid w:val="00AF1B99"/>
    <w:rsid w:val="00AF2845"/>
    <w:rsid w:val="00AF4910"/>
    <w:rsid w:val="00AF592E"/>
    <w:rsid w:val="00AF5FAC"/>
    <w:rsid w:val="00AF65AE"/>
    <w:rsid w:val="00AF65EA"/>
    <w:rsid w:val="00AF6728"/>
    <w:rsid w:val="00AF6835"/>
    <w:rsid w:val="00AF6FF0"/>
    <w:rsid w:val="00AF7861"/>
    <w:rsid w:val="00B00302"/>
    <w:rsid w:val="00B00E8C"/>
    <w:rsid w:val="00B012BC"/>
    <w:rsid w:val="00B012CC"/>
    <w:rsid w:val="00B015CA"/>
    <w:rsid w:val="00B02AA9"/>
    <w:rsid w:val="00B02B79"/>
    <w:rsid w:val="00B02CC9"/>
    <w:rsid w:val="00B02CD9"/>
    <w:rsid w:val="00B03218"/>
    <w:rsid w:val="00B033E0"/>
    <w:rsid w:val="00B03515"/>
    <w:rsid w:val="00B04A15"/>
    <w:rsid w:val="00B04C4F"/>
    <w:rsid w:val="00B04D27"/>
    <w:rsid w:val="00B04ED7"/>
    <w:rsid w:val="00B04F32"/>
    <w:rsid w:val="00B051B8"/>
    <w:rsid w:val="00B0559B"/>
    <w:rsid w:val="00B05AD4"/>
    <w:rsid w:val="00B05F51"/>
    <w:rsid w:val="00B061D1"/>
    <w:rsid w:val="00B062BC"/>
    <w:rsid w:val="00B0657F"/>
    <w:rsid w:val="00B067ED"/>
    <w:rsid w:val="00B06A7E"/>
    <w:rsid w:val="00B06D5B"/>
    <w:rsid w:val="00B0763E"/>
    <w:rsid w:val="00B10148"/>
    <w:rsid w:val="00B10671"/>
    <w:rsid w:val="00B10951"/>
    <w:rsid w:val="00B10D5A"/>
    <w:rsid w:val="00B1131A"/>
    <w:rsid w:val="00B114E3"/>
    <w:rsid w:val="00B11727"/>
    <w:rsid w:val="00B11914"/>
    <w:rsid w:val="00B11ADF"/>
    <w:rsid w:val="00B11F10"/>
    <w:rsid w:val="00B12535"/>
    <w:rsid w:val="00B12A77"/>
    <w:rsid w:val="00B12EF2"/>
    <w:rsid w:val="00B13321"/>
    <w:rsid w:val="00B141E6"/>
    <w:rsid w:val="00B14321"/>
    <w:rsid w:val="00B146CA"/>
    <w:rsid w:val="00B15099"/>
    <w:rsid w:val="00B15400"/>
    <w:rsid w:val="00B15631"/>
    <w:rsid w:val="00B15742"/>
    <w:rsid w:val="00B15B49"/>
    <w:rsid w:val="00B1611F"/>
    <w:rsid w:val="00B1651B"/>
    <w:rsid w:val="00B16639"/>
    <w:rsid w:val="00B170E0"/>
    <w:rsid w:val="00B1724B"/>
    <w:rsid w:val="00B17AFA"/>
    <w:rsid w:val="00B20188"/>
    <w:rsid w:val="00B20227"/>
    <w:rsid w:val="00B2028A"/>
    <w:rsid w:val="00B20846"/>
    <w:rsid w:val="00B21345"/>
    <w:rsid w:val="00B2134A"/>
    <w:rsid w:val="00B21759"/>
    <w:rsid w:val="00B217B3"/>
    <w:rsid w:val="00B21AFA"/>
    <w:rsid w:val="00B226F4"/>
    <w:rsid w:val="00B227FC"/>
    <w:rsid w:val="00B22A03"/>
    <w:rsid w:val="00B23C5A"/>
    <w:rsid w:val="00B23E7A"/>
    <w:rsid w:val="00B23F7E"/>
    <w:rsid w:val="00B249E2"/>
    <w:rsid w:val="00B24CBE"/>
    <w:rsid w:val="00B24CF1"/>
    <w:rsid w:val="00B2573C"/>
    <w:rsid w:val="00B257D6"/>
    <w:rsid w:val="00B25ABC"/>
    <w:rsid w:val="00B2691F"/>
    <w:rsid w:val="00B26E38"/>
    <w:rsid w:val="00B26F68"/>
    <w:rsid w:val="00B27DEA"/>
    <w:rsid w:val="00B27F24"/>
    <w:rsid w:val="00B3007A"/>
    <w:rsid w:val="00B301E6"/>
    <w:rsid w:val="00B30722"/>
    <w:rsid w:val="00B308AE"/>
    <w:rsid w:val="00B309FC"/>
    <w:rsid w:val="00B30A72"/>
    <w:rsid w:val="00B30BCC"/>
    <w:rsid w:val="00B3161F"/>
    <w:rsid w:val="00B316C7"/>
    <w:rsid w:val="00B318C4"/>
    <w:rsid w:val="00B32236"/>
    <w:rsid w:val="00B3231E"/>
    <w:rsid w:val="00B325CE"/>
    <w:rsid w:val="00B32D47"/>
    <w:rsid w:val="00B33345"/>
    <w:rsid w:val="00B3378E"/>
    <w:rsid w:val="00B33E5B"/>
    <w:rsid w:val="00B347D9"/>
    <w:rsid w:val="00B3485D"/>
    <w:rsid w:val="00B34B9E"/>
    <w:rsid w:val="00B3518F"/>
    <w:rsid w:val="00B361AA"/>
    <w:rsid w:val="00B36295"/>
    <w:rsid w:val="00B36303"/>
    <w:rsid w:val="00B365BA"/>
    <w:rsid w:val="00B36FD9"/>
    <w:rsid w:val="00B372D0"/>
    <w:rsid w:val="00B376D4"/>
    <w:rsid w:val="00B37AA0"/>
    <w:rsid w:val="00B37DA1"/>
    <w:rsid w:val="00B37F89"/>
    <w:rsid w:val="00B408E1"/>
    <w:rsid w:val="00B40A4F"/>
    <w:rsid w:val="00B410DA"/>
    <w:rsid w:val="00B4131B"/>
    <w:rsid w:val="00B427CF"/>
    <w:rsid w:val="00B42876"/>
    <w:rsid w:val="00B428AF"/>
    <w:rsid w:val="00B428F3"/>
    <w:rsid w:val="00B42FFA"/>
    <w:rsid w:val="00B430BF"/>
    <w:rsid w:val="00B43CF2"/>
    <w:rsid w:val="00B44872"/>
    <w:rsid w:val="00B44CF5"/>
    <w:rsid w:val="00B45035"/>
    <w:rsid w:val="00B45148"/>
    <w:rsid w:val="00B452FF"/>
    <w:rsid w:val="00B45444"/>
    <w:rsid w:val="00B455B5"/>
    <w:rsid w:val="00B45C14"/>
    <w:rsid w:val="00B45DC5"/>
    <w:rsid w:val="00B45EE5"/>
    <w:rsid w:val="00B463FC"/>
    <w:rsid w:val="00B467A7"/>
    <w:rsid w:val="00B473A1"/>
    <w:rsid w:val="00B47A88"/>
    <w:rsid w:val="00B507EB"/>
    <w:rsid w:val="00B50E06"/>
    <w:rsid w:val="00B50F00"/>
    <w:rsid w:val="00B51151"/>
    <w:rsid w:val="00B5125D"/>
    <w:rsid w:val="00B51288"/>
    <w:rsid w:val="00B5146D"/>
    <w:rsid w:val="00B51482"/>
    <w:rsid w:val="00B51576"/>
    <w:rsid w:val="00B53544"/>
    <w:rsid w:val="00B53E2C"/>
    <w:rsid w:val="00B54068"/>
    <w:rsid w:val="00B54194"/>
    <w:rsid w:val="00B5428A"/>
    <w:rsid w:val="00B544E0"/>
    <w:rsid w:val="00B5465A"/>
    <w:rsid w:val="00B54A69"/>
    <w:rsid w:val="00B54D24"/>
    <w:rsid w:val="00B54E27"/>
    <w:rsid w:val="00B55280"/>
    <w:rsid w:val="00B553CE"/>
    <w:rsid w:val="00B55433"/>
    <w:rsid w:val="00B56349"/>
    <w:rsid w:val="00B56905"/>
    <w:rsid w:val="00B56D1E"/>
    <w:rsid w:val="00B56EBE"/>
    <w:rsid w:val="00B60130"/>
    <w:rsid w:val="00B60C07"/>
    <w:rsid w:val="00B6129F"/>
    <w:rsid w:val="00B61C0C"/>
    <w:rsid w:val="00B61E8E"/>
    <w:rsid w:val="00B61F61"/>
    <w:rsid w:val="00B625AA"/>
    <w:rsid w:val="00B62603"/>
    <w:rsid w:val="00B62A75"/>
    <w:rsid w:val="00B62C1B"/>
    <w:rsid w:val="00B62D2E"/>
    <w:rsid w:val="00B62D38"/>
    <w:rsid w:val="00B63480"/>
    <w:rsid w:val="00B63C48"/>
    <w:rsid w:val="00B63C9A"/>
    <w:rsid w:val="00B64522"/>
    <w:rsid w:val="00B64F98"/>
    <w:rsid w:val="00B65077"/>
    <w:rsid w:val="00B6530B"/>
    <w:rsid w:val="00B656FD"/>
    <w:rsid w:val="00B65713"/>
    <w:rsid w:val="00B659F5"/>
    <w:rsid w:val="00B65F24"/>
    <w:rsid w:val="00B65FCA"/>
    <w:rsid w:val="00B66096"/>
    <w:rsid w:val="00B66170"/>
    <w:rsid w:val="00B67508"/>
    <w:rsid w:val="00B67808"/>
    <w:rsid w:val="00B678F0"/>
    <w:rsid w:val="00B67B00"/>
    <w:rsid w:val="00B70429"/>
    <w:rsid w:val="00B7049C"/>
    <w:rsid w:val="00B71261"/>
    <w:rsid w:val="00B71305"/>
    <w:rsid w:val="00B72A61"/>
    <w:rsid w:val="00B72C34"/>
    <w:rsid w:val="00B72C68"/>
    <w:rsid w:val="00B72FAC"/>
    <w:rsid w:val="00B73255"/>
    <w:rsid w:val="00B73CD4"/>
    <w:rsid w:val="00B74195"/>
    <w:rsid w:val="00B7456F"/>
    <w:rsid w:val="00B7459A"/>
    <w:rsid w:val="00B7479F"/>
    <w:rsid w:val="00B74A1E"/>
    <w:rsid w:val="00B74E16"/>
    <w:rsid w:val="00B751AF"/>
    <w:rsid w:val="00B75E23"/>
    <w:rsid w:val="00B76A82"/>
    <w:rsid w:val="00B76DB9"/>
    <w:rsid w:val="00B7780A"/>
    <w:rsid w:val="00B779AC"/>
    <w:rsid w:val="00B8046E"/>
    <w:rsid w:val="00B80477"/>
    <w:rsid w:val="00B807B9"/>
    <w:rsid w:val="00B808C1"/>
    <w:rsid w:val="00B809F1"/>
    <w:rsid w:val="00B80CBE"/>
    <w:rsid w:val="00B80E8E"/>
    <w:rsid w:val="00B813AE"/>
    <w:rsid w:val="00B81471"/>
    <w:rsid w:val="00B81898"/>
    <w:rsid w:val="00B81941"/>
    <w:rsid w:val="00B81D68"/>
    <w:rsid w:val="00B825DB"/>
    <w:rsid w:val="00B82AB5"/>
    <w:rsid w:val="00B82E90"/>
    <w:rsid w:val="00B83B1A"/>
    <w:rsid w:val="00B840F7"/>
    <w:rsid w:val="00B850CA"/>
    <w:rsid w:val="00B85151"/>
    <w:rsid w:val="00B852BC"/>
    <w:rsid w:val="00B85321"/>
    <w:rsid w:val="00B853E4"/>
    <w:rsid w:val="00B859C9"/>
    <w:rsid w:val="00B86134"/>
    <w:rsid w:val="00B8634C"/>
    <w:rsid w:val="00B86466"/>
    <w:rsid w:val="00B864F1"/>
    <w:rsid w:val="00B8692C"/>
    <w:rsid w:val="00B86FC5"/>
    <w:rsid w:val="00B87417"/>
    <w:rsid w:val="00B87603"/>
    <w:rsid w:val="00B9042F"/>
    <w:rsid w:val="00B9092F"/>
    <w:rsid w:val="00B9100A"/>
    <w:rsid w:val="00B9155A"/>
    <w:rsid w:val="00B9178B"/>
    <w:rsid w:val="00B919FD"/>
    <w:rsid w:val="00B91BD1"/>
    <w:rsid w:val="00B92632"/>
    <w:rsid w:val="00B93218"/>
    <w:rsid w:val="00B936CB"/>
    <w:rsid w:val="00B93957"/>
    <w:rsid w:val="00B940F3"/>
    <w:rsid w:val="00B9547D"/>
    <w:rsid w:val="00B95635"/>
    <w:rsid w:val="00B95778"/>
    <w:rsid w:val="00B9585B"/>
    <w:rsid w:val="00B95AD1"/>
    <w:rsid w:val="00B95D3A"/>
    <w:rsid w:val="00B95DD2"/>
    <w:rsid w:val="00B964CD"/>
    <w:rsid w:val="00B966DD"/>
    <w:rsid w:val="00B96732"/>
    <w:rsid w:val="00B96A6A"/>
    <w:rsid w:val="00B96AE8"/>
    <w:rsid w:val="00B975AE"/>
    <w:rsid w:val="00B97691"/>
    <w:rsid w:val="00B97923"/>
    <w:rsid w:val="00BA071E"/>
    <w:rsid w:val="00BA07A7"/>
    <w:rsid w:val="00BA08DB"/>
    <w:rsid w:val="00BA0B9F"/>
    <w:rsid w:val="00BA0DAA"/>
    <w:rsid w:val="00BA0DCC"/>
    <w:rsid w:val="00BA162C"/>
    <w:rsid w:val="00BA1BB2"/>
    <w:rsid w:val="00BA2A45"/>
    <w:rsid w:val="00BA2EEE"/>
    <w:rsid w:val="00BA4713"/>
    <w:rsid w:val="00BA49A5"/>
    <w:rsid w:val="00BA4F64"/>
    <w:rsid w:val="00BA4FE6"/>
    <w:rsid w:val="00BA571A"/>
    <w:rsid w:val="00BA59C9"/>
    <w:rsid w:val="00BA5F3F"/>
    <w:rsid w:val="00BA6011"/>
    <w:rsid w:val="00BA6027"/>
    <w:rsid w:val="00BA6A0D"/>
    <w:rsid w:val="00BA6EA2"/>
    <w:rsid w:val="00BA78C9"/>
    <w:rsid w:val="00BA7DDA"/>
    <w:rsid w:val="00BA7EA6"/>
    <w:rsid w:val="00BB015E"/>
    <w:rsid w:val="00BB02E1"/>
    <w:rsid w:val="00BB07A5"/>
    <w:rsid w:val="00BB1206"/>
    <w:rsid w:val="00BB122A"/>
    <w:rsid w:val="00BB1460"/>
    <w:rsid w:val="00BB1655"/>
    <w:rsid w:val="00BB1F96"/>
    <w:rsid w:val="00BB2271"/>
    <w:rsid w:val="00BB2674"/>
    <w:rsid w:val="00BB2A30"/>
    <w:rsid w:val="00BB2C86"/>
    <w:rsid w:val="00BB34FC"/>
    <w:rsid w:val="00BB3507"/>
    <w:rsid w:val="00BB38D5"/>
    <w:rsid w:val="00BB3AFA"/>
    <w:rsid w:val="00BB3F15"/>
    <w:rsid w:val="00BB47CE"/>
    <w:rsid w:val="00BB4E00"/>
    <w:rsid w:val="00BB531E"/>
    <w:rsid w:val="00BB5FD3"/>
    <w:rsid w:val="00BB614F"/>
    <w:rsid w:val="00BB6D86"/>
    <w:rsid w:val="00BB7312"/>
    <w:rsid w:val="00BC0E2C"/>
    <w:rsid w:val="00BC12E1"/>
    <w:rsid w:val="00BC1793"/>
    <w:rsid w:val="00BC1D35"/>
    <w:rsid w:val="00BC27ED"/>
    <w:rsid w:val="00BC2830"/>
    <w:rsid w:val="00BC2935"/>
    <w:rsid w:val="00BC2AB3"/>
    <w:rsid w:val="00BC3009"/>
    <w:rsid w:val="00BC33A8"/>
    <w:rsid w:val="00BC3F1C"/>
    <w:rsid w:val="00BC442A"/>
    <w:rsid w:val="00BC4AF3"/>
    <w:rsid w:val="00BC510B"/>
    <w:rsid w:val="00BC69DC"/>
    <w:rsid w:val="00BC6CC6"/>
    <w:rsid w:val="00BC6E31"/>
    <w:rsid w:val="00BC6F9B"/>
    <w:rsid w:val="00BC770C"/>
    <w:rsid w:val="00BC7838"/>
    <w:rsid w:val="00BC798E"/>
    <w:rsid w:val="00BC7AD7"/>
    <w:rsid w:val="00BD0C25"/>
    <w:rsid w:val="00BD124D"/>
    <w:rsid w:val="00BD1450"/>
    <w:rsid w:val="00BD165D"/>
    <w:rsid w:val="00BD170D"/>
    <w:rsid w:val="00BD1899"/>
    <w:rsid w:val="00BD1B78"/>
    <w:rsid w:val="00BD23F2"/>
    <w:rsid w:val="00BD2BD6"/>
    <w:rsid w:val="00BD2E67"/>
    <w:rsid w:val="00BD2FB7"/>
    <w:rsid w:val="00BD32AD"/>
    <w:rsid w:val="00BD41C6"/>
    <w:rsid w:val="00BD4373"/>
    <w:rsid w:val="00BD44FD"/>
    <w:rsid w:val="00BD46CB"/>
    <w:rsid w:val="00BD49D1"/>
    <w:rsid w:val="00BD4E18"/>
    <w:rsid w:val="00BD4FE6"/>
    <w:rsid w:val="00BD53CB"/>
    <w:rsid w:val="00BD5511"/>
    <w:rsid w:val="00BD57FD"/>
    <w:rsid w:val="00BD5F5B"/>
    <w:rsid w:val="00BD5F78"/>
    <w:rsid w:val="00BD650E"/>
    <w:rsid w:val="00BD6DC0"/>
    <w:rsid w:val="00BD6FC8"/>
    <w:rsid w:val="00BD7002"/>
    <w:rsid w:val="00BD7017"/>
    <w:rsid w:val="00BD780A"/>
    <w:rsid w:val="00BE0E2A"/>
    <w:rsid w:val="00BE0F1C"/>
    <w:rsid w:val="00BE0F1E"/>
    <w:rsid w:val="00BE1230"/>
    <w:rsid w:val="00BE1587"/>
    <w:rsid w:val="00BE167C"/>
    <w:rsid w:val="00BE16C2"/>
    <w:rsid w:val="00BE16FD"/>
    <w:rsid w:val="00BE1CC7"/>
    <w:rsid w:val="00BE216A"/>
    <w:rsid w:val="00BE2449"/>
    <w:rsid w:val="00BE3A0A"/>
    <w:rsid w:val="00BE3FDA"/>
    <w:rsid w:val="00BE429C"/>
    <w:rsid w:val="00BE42D6"/>
    <w:rsid w:val="00BE4B81"/>
    <w:rsid w:val="00BE573D"/>
    <w:rsid w:val="00BE704A"/>
    <w:rsid w:val="00BE7075"/>
    <w:rsid w:val="00BE77E5"/>
    <w:rsid w:val="00BE79D2"/>
    <w:rsid w:val="00BE7EB5"/>
    <w:rsid w:val="00BE7EC4"/>
    <w:rsid w:val="00BF03BA"/>
    <w:rsid w:val="00BF045F"/>
    <w:rsid w:val="00BF04F7"/>
    <w:rsid w:val="00BF07F8"/>
    <w:rsid w:val="00BF0A64"/>
    <w:rsid w:val="00BF0AEB"/>
    <w:rsid w:val="00BF1111"/>
    <w:rsid w:val="00BF11C8"/>
    <w:rsid w:val="00BF15D0"/>
    <w:rsid w:val="00BF196F"/>
    <w:rsid w:val="00BF1C46"/>
    <w:rsid w:val="00BF228A"/>
    <w:rsid w:val="00BF23F5"/>
    <w:rsid w:val="00BF244D"/>
    <w:rsid w:val="00BF2474"/>
    <w:rsid w:val="00BF25B1"/>
    <w:rsid w:val="00BF33FC"/>
    <w:rsid w:val="00BF3732"/>
    <w:rsid w:val="00BF3DF3"/>
    <w:rsid w:val="00BF4B7C"/>
    <w:rsid w:val="00BF54CC"/>
    <w:rsid w:val="00BF5ABF"/>
    <w:rsid w:val="00BF5ACC"/>
    <w:rsid w:val="00BF6117"/>
    <w:rsid w:val="00BF63C5"/>
    <w:rsid w:val="00BF6597"/>
    <w:rsid w:val="00BF665C"/>
    <w:rsid w:val="00BF6F6D"/>
    <w:rsid w:val="00BF749F"/>
    <w:rsid w:val="00BF7927"/>
    <w:rsid w:val="00BF799F"/>
    <w:rsid w:val="00BF7B3A"/>
    <w:rsid w:val="00BF7C31"/>
    <w:rsid w:val="00BF7DD7"/>
    <w:rsid w:val="00C00584"/>
    <w:rsid w:val="00C00E2C"/>
    <w:rsid w:val="00C02F87"/>
    <w:rsid w:val="00C033A6"/>
    <w:rsid w:val="00C034CA"/>
    <w:rsid w:val="00C03696"/>
    <w:rsid w:val="00C03924"/>
    <w:rsid w:val="00C039B0"/>
    <w:rsid w:val="00C03C3C"/>
    <w:rsid w:val="00C03D1A"/>
    <w:rsid w:val="00C03D78"/>
    <w:rsid w:val="00C045AA"/>
    <w:rsid w:val="00C045DD"/>
    <w:rsid w:val="00C048C1"/>
    <w:rsid w:val="00C04989"/>
    <w:rsid w:val="00C052CF"/>
    <w:rsid w:val="00C05617"/>
    <w:rsid w:val="00C05736"/>
    <w:rsid w:val="00C05993"/>
    <w:rsid w:val="00C05A93"/>
    <w:rsid w:val="00C05D58"/>
    <w:rsid w:val="00C06995"/>
    <w:rsid w:val="00C075CE"/>
    <w:rsid w:val="00C07721"/>
    <w:rsid w:val="00C10963"/>
    <w:rsid w:val="00C10AA4"/>
    <w:rsid w:val="00C10D52"/>
    <w:rsid w:val="00C10E3E"/>
    <w:rsid w:val="00C10FBA"/>
    <w:rsid w:val="00C11173"/>
    <w:rsid w:val="00C11373"/>
    <w:rsid w:val="00C11CB5"/>
    <w:rsid w:val="00C12554"/>
    <w:rsid w:val="00C1293A"/>
    <w:rsid w:val="00C12ACF"/>
    <w:rsid w:val="00C13355"/>
    <w:rsid w:val="00C1353F"/>
    <w:rsid w:val="00C135A5"/>
    <w:rsid w:val="00C13803"/>
    <w:rsid w:val="00C14359"/>
    <w:rsid w:val="00C1498D"/>
    <w:rsid w:val="00C15C0D"/>
    <w:rsid w:val="00C15D89"/>
    <w:rsid w:val="00C16391"/>
    <w:rsid w:val="00C163DB"/>
    <w:rsid w:val="00C164C7"/>
    <w:rsid w:val="00C167D9"/>
    <w:rsid w:val="00C16A81"/>
    <w:rsid w:val="00C16C35"/>
    <w:rsid w:val="00C1742F"/>
    <w:rsid w:val="00C1797F"/>
    <w:rsid w:val="00C17A6F"/>
    <w:rsid w:val="00C17C7E"/>
    <w:rsid w:val="00C17D65"/>
    <w:rsid w:val="00C17F17"/>
    <w:rsid w:val="00C202A0"/>
    <w:rsid w:val="00C20972"/>
    <w:rsid w:val="00C20AAE"/>
    <w:rsid w:val="00C20ACF"/>
    <w:rsid w:val="00C210E1"/>
    <w:rsid w:val="00C2144A"/>
    <w:rsid w:val="00C217CF"/>
    <w:rsid w:val="00C22096"/>
    <w:rsid w:val="00C222EA"/>
    <w:rsid w:val="00C2236E"/>
    <w:rsid w:val="00C22842"/>
    <w:rsid w:val="00C22E19"/>
    <w:rsid w:val="00C22F40"/>
    <w:rsid w:val="00C22FA2"/>
    <w:rsid w:val="00C23054"/>
    <w:rsid w:val="00C236CB"/>
    <w:rsid w:val="00C236D1"/>
    <w:rsid w:val="00C236DC"/>
    <w:rsid w:val="00C2373F"/>
    <w:rsid w:val="00C23A41"/>
    <w:rsid w:val="00C23E0D"/>
    <w:rsid w:val="00C24627"/>
    <w:rsid w:val="00C24F9A"/>
    <w:rsid w:val="00C24FCC"/>
    <w:rsid w:val="00C2563B"/>
    <w:rsid w:val="00C25729"/>
    <w:rsid w:val="00C25CA6"/>
    <w:rsid w:val="00C25E83"/>
    <w:rsid w:val="00C25E97"/>
    <w:rsid w:val="00C26634"/>
    <w:rsid w:val="00C26C3A"/>
    <w:rsid w:val="00C26C9F"/>
    <w:rsid w:val="00C26D49"/>
    <w:rsid w:val="00C27006"/>
    <w:rsid w:val="00C271EF"/>
    <w:rsid w:val="00C2757C"/>
    <w:rsid w:val="00C3068B"/>
    <w:rsid w:val="00C30AB5"/>
    <w:rsid w:val="00C30F5F"/>
    <w:rsid w:val="00C31025"/>
    <w:rsid w:val="00C31289"/>
    <w:rsid w:val="00C318A5"/>
    <w:rsid w:val="00C320AE"/>
    <w:rsid w:val="00C32B6E"/>
    <w:rsid w:val="00C32CC6"/>
    <w:rsid w:val="00C34244"/>
    <w:rsid w:val="00C344CC"/>
    <w:rsid w:val="00C34707"/>
    <w:rsid w:val="00C3477C"/>
    <w:rsid w:val="00C34A01"/>
    <w:rsid w:val="00C3567D"/>
    <w:rsid w:val="00C36207"/>
    <w:rsid w:val="00C3695C"/>
    <w:rsid w:val="00C36AAB"/>
    <w:rsid w:val="00C36C30"/>
    <w:rsid w:val="00C36D06"/>
    <w:rsid w:val="00C37036"/>
    <w:rsid w:val="00C3758E"/>
    <w:rsid w:val="00C379CB"/>
    <w:rsid w:val="00C37E56"/>
    <w:rsid w:val="00C4078B"/>
    <w:rsid w:val="00C40C25"/>
    <w:rsid w:val="00C41236"/>
    <w:rsid w:val="00C41A16"/>
    <w:rsid w:val="00C42712"/>
    <w:rsid w:val="00C4278A"/>
    <w:rsid w:val="00C42A77"/>
    <w:rsid w:val="00C42D7B"/>
    <w:rsid w:val="00C43031"/>
    <w:rsid w:val="00C43061"/>
    <w:rsid w:val="00C432ED"/>
    <w:rsid w:val="00C43434"/>
    <w:rsid w:val="00C43514"/>
    <w:rsid w:val="00C43D0E"/>
    <w:rsid w:val="00C4447B"/>
    <w:rsid w:val="00C44B78"/>
    <w:rsid w:val="00C46236"/>
    <w:rsid w:val="00C46368"/>
    <w:rsid w:val="00C4674D"/>
    <w:rsid w:val="00C46889"/>
    <w:rsid w:val="00C46E86"/>
    <w:rsid w:val="00C4704E"/>
    <w:rsid w:val="00C470CF"/>
    <w:rsid w:val="00C473E5"/>
    <w:rsid w:val="00C47470"/>
    <w:rsid w:val="00C47934"/>
    <w:rsid w:val="00C50272"/>
    <w:rsid w:val="00C50552"/>
    <w:rsid w:val="00C50DF0"/>
    <w:rsid w:val="00C50FA1"/>
    <w:rsid w:val="00C5128B"/>
    <w:rsid w:val="00C5131A"/>
    <w:rsid w:val="00C51706"/>
    <w:rsid w:val="00C51B58"/>
    <w:rsid w:val="00C51DD2"/>
    <w:rsid w:val="00C53049"/>
    <w:rsid w:val="00C532AF"/>
    <w:rsid w:val="00C5362A"/>
    <w:rsid w:val="00C53716"/>
    <w:rsid w:val="00C540A6"/>
    <w:rsid w:val="00C542CD"/>
    <w:rsid w:val="00C549F3"/>
    <w:rsid w:val="00C54A08"/>
    <w:rsid w:val="00C54D70"/>
    <w:rsid w:val="00C55B13"/>
    <w:rsid w:val="00C55E27"/>
    <w:rsid w:val="00C561FC"/>
    <w:rsid w:val="00C562D9"/>
    <w:rsid w:val="00C56C9A"/>
    <w:rsid w:val="00C56CBF"/>
    <w:rsid w:val="00C56D9A"/>
    <w:rsid w:val="00C56DE8"/>
    <w:rsid w:val="00C576D6"/>
    <w:rsid w:val="00C57E33"/>
    <w:rsid w:val="00C6030C"/>
    <w:rsid w:val="00C608AD"/>
    <w:rsid w:val="00C61163"/>
    <w:rsid w:val="00C611BF"/>
    <w:rsid w:val="00C6182F"/>
    <w:rsid w:val="00C62A49"/>
    <w:rsid w:val="00C62B34"/>
    <w:rsid w:val="00C62CB8"/>
    <w:rsid w:val="00C62E06"/>
    <w:rsid w:val="00C6331B"/>
    <w:rsid w:val="00C63340"/>
    <w:rsid w:val="00C63459"/>
    <w:rsid w:val="00C63841"/>
    <w:rsid w:val="00C63DD1"/>
    <w:rsid w:val="00C643BA"/>
    <w:rsid w:val="00C643D7"/>
    <w:rsid w:val="00C64656"/>
    <w:rsid w:val="00C6465E"/>
    <w:rsid w:val="00C647FF"/>
    <w:rsid w:val="00C64820"/>
    <w:rsid w:val="00C64EBB"/>
    <w:rsid w:val="00C651BF"/>
    <w:rsid w:val="00C65261"/>
    <w:rsid w:val="00C65B18"/>
    <w:rsid w:val="00C65E21"/>
    <w:rsid w:val="00C6636C"/>
    <w:rsid w:val="00C66374"/>
    <w:rsid w:val="00C668CB"/>
    <w:rsid w:val="00C66B78"/>
    <w:rsid w:val="00C67603"/>
    <w:rsid w:val="00C70759"/>
    <w:rsid w:val="00C70889"/>
    <w:rsid w:val="00C70AB2"/>
    <w:rsid w:val="00C70CE5"/>
    <w:rsid w:val="00C72893"/>
    <w:rsid w:val="00C72FC5"/>
    <w:rsid w:val="00C73045"/>
    <w:rsid w:val="00C7321C"/>
    <w:rsid w:val="00C73675"/>
    <w:rsid w:val="00C73D64"/>
    <w:rsid w:val="00C73DBC"/>
    <w:rsid w:val="00C73FBF"/>
    <w:rsid w:val="00C740B1"/>
    <w:rsid w:val="00C741DB"/>
    <w:rsid w:val="00C74DC3"/>
    <w:rsid w:val="00C750B2"/>
    <w:rsid w:val="00C75693"/>
    <w:rsid w:val="00C759DC"/>
    <w:rsid w:val="00C75AC4"/>
    <w:rsid w:val="00C75C34"/>
    <w:rsid w:val="00C761EF"/>
    <w:rsid w:val="00C763DB"/>
    <w:rsid w:val="00C76739"/>
    <w:rsid w:val="00C7700F"/>
    <w:rsid w:val="00C7726B"/>
    <w:rsid w:val="00C772B2"/>
    <w:rsid w:val="00C776F9"/>
    <w:rsid w:val="00C77A64"/>
    <w:rsid w:val="00C77D83"/>
    <w:rsid w:val="00C77F86"/>
    <w:rsid w:val="00C77FD4"/>
    <w:rsid w:val="00C8010C"/>
    <w:rsid w:val="00C80D28"/>
    <w:rsid w:val="00C81E48"/>
    <w:rsid w:val="00C830AD"/>
    <w:rsid w:val="00C8402F"/>
    <w:rsid w:val="00C8506B"/>
    <w:rsid w:val="00C85A49"/>
    <w:rsid w:val="00C864E3"/>
    <w:rsid w:val="00C8658D"/>
    <w:rsid w:val="00C86B9E"/>
    <w:rsid w:val="00C86EB8"/>
    <w:rsid w:val="00C873A2"/>
    <w:rsid w:val="00C87ED3"/>
    <w:rsid w:val="00C9002A"/>
    <w:rsid w:val="00C90E23"/>
    <w:rsid w:val="00C90EE0"/>
    <w:rsid w:val="00C916DF"/>
    <w:rsid w:val="00C91979"/>
    <w:rsid w:val="00C91B58"/>
    <w:rsid w:val="00C91CEC"/>
    <w:rsid w:val="00C928BB"/>
    <w:rsid w:val="00C92CBB"/>
    <w:rsid w:val="00C93112"/>
    <w:rsid w:val="00C94194"/>
    <w:rsid w:val="00C94252"/>
    <w:rsid w:val="00C9445B"/>
    <w:rsid w:val="00C944ED"/>
    <w:rsid w:val="00C945E6"/>
    <w:rsid w:val="00C94B04"/>
    <w:rsid w:val="00C95164"/>
    <w:rsid w:val="00C95ED7"/>
    <w:rsid w:val="00C969BB"/>
    <w:rsid w:val="00C96A31"/>
    <w:rsid w:val="00C96B21"/>
    <w:rsid w:val="00C97061"/>
    <w:rsid w:val="00C9767F"/>
    <w:rsid w:val="00C97874"/>
    <w:rsid w:val="00C97AFF"/>
    <w:rsid w:val="00C97D97"/>
    <w:rsid w:val="00CA05FD"/>
    <w:rsid w:val="00CA07EC"/>
    <w:rsid w:val="00CA0973"/>
    <w:rsid w:val="00CA0AE7"/>
    <w:rsid w:val="00CA0B91"/>
    <w:rsid w:val="00CA0FF7"/>
    <w:rsid w:val="00CA135E"/>
    <w:rsid w:val="00CA142B"/>
    <w:rsid w:val="00CA1599"/>
    <w:rsid w:val="00CA15FE"/>
    <w:rsid w:val="00CA2015"/>
    <w:rsid w:val="00CA30AB"/>
    <w:rsid w:val="00CA3671"/>
    <w:rsid w:val="00CA36BC"/>
    <w:rsid w:val="00CA3702"/>
    <w:rsid w:val="00CA3A8A"/>
    <w:rsid w:val="00CA3CC7"/>
    <w:rsid w:val="00CA3FD8"/>
    <w:rsid w:val="00CA3FFC"/>
    <w:rsid w:val="00CA4CA1"/>
    <w:rsid w:val="00CA52DE"/>
    <w:rsid w:val="00CA57A7"/>
    <w:rsid w:val="00CA6403"/>
    <w:rsid w:val="00CA67C3"/>
    <w:rsid w:val="00CA6A5E"/>
    <w:rsid w:val="00CA75BB"/>
    <w:rsid w:val="00CA7B2F"/>
    <w:rsid w:val="00CB094D"/>
    <w:rsid w:val="00CB0A90"/>
    <w:rsid w:val="00CB10F1"/>
    <w:rsid w:val="00CB1245"/>
    <w:rsid w:val="00CB12DB"/>
    <w:rsid w:val="00CB17A3"/>
    <w:rsid w:val="00CB194F"/>
    <w:rsid w:val="00CB1EA5"/>
    <w:rsid w:val="00CB1FAA"/>
    <w:rsid w:val="00CB2069"/>
    <w:rsid w:val="00CB2339"/>
    <w:rsid w:val="00CB249D"/>
    <w:rsid w:val="00CB2589"/>
    <w:rsid w:val="00CB262A"/>
    <w:rsid w:val="00CB2670"/>
    <w:rsid w:val="00CB267D"/>
    <w:rsid w:val="00CB2898"/>
    <w:rsid w:val="00CB314A"/>
    <w:rsid w:val="00CB387A"/>
    <w:rsid w:val="00CB3DD1"/>
    <w:rsid w:val="00CB48DE"/>
    <w:rsid w:val="00CB4A1F"/>
    <w:rsid w:val="00CB4A50"/>
    <w:rsid w:val="00CB5F63"/>
    <w:rsid w:val="00CB68D3"/>
    <w:rsid w:val="00CB7B67"/>
    <w:rsid w:val="00CB7D21"/>
    <w:rsid w:val="00CB7FCA"/>
    <w:rsid w:val="00CC0103"/>
    <w:rsid w:val="00CC02E9"/>
    <w:rsid w:val="00CC0866"/>
    <w:rsid w:val="00CC0E29"/>
    <w:rsid w:val="00CC0E4C"/>
    <w:rsid w:val="00CC0FF9"/>
    <w:rsid w:val="00CC1186"/>
    <w:rsid w:val="00CC1CCF"/>
    <w:rsid w:val="00CC1D2E"/>
    <w:rsid w:val="00CC1F62"/>
    <w:rsid w:val="00CC1F99"/>
    <w:rsid w:val="00CC201D"/>
    <w:rsid w:val="00CC2094"/>
    <w:rsid w:val="00CC2418"/>
    <w:rsid w:val="00CC3032"/>
    <w:rsid w:val="00CC3E18"/>
    <w:rsid w:val="00CC4065"/>
    <w:rsid w:val="00CC4241"/>
    <w:rsid w:val="00CC4C33"/>
    <w:rsid w:val="00CC514B"/>
    <w:rsid w:val="00CC5BDB"/>
    <w:rsid w:val="00CC64A4"/>
    <w:rsid w:val="00CC6ECA"/>
    <w:rsid w:val="00CC72E1"/>
    <w:rsid w:val="00CC7461"/>
    <w:rsid w:val="00CC755B"/>
    <w:rsid w:val="00CC77E3"/>
    <w:rsid w:val="00CD0341"/>
    <w:rsid w:val="00CD0C49"/>
    <w:rsid w:val="00CD0E25"/>
    <w:rsid w:val="00CD114D"/>
    <w:rsid w:val="00CD1441"/>
    <w:rsid w:val="00CD182D"/>
    <w:rsid w:val="00CD1D17"/>
    <w:rsid w:val="00CD1DCB"/>
    <w:rsid w:val="00CD1E92"/>
    <w:rsid w:val="00CD2491"/>
    <w:rsid w:val="00CD271D"/>
    <w:rsid w:val="00CD2C10"/>
    <w:rsid w:val="00CD3364"/>
    <w:rsid w:val="00CD352D"/>
    <w:rsid w:val="00CD3550"/>
    <w:rsid w:val="00CD35B6"/>
    <w:rsid w:val="00CD37EF"/>
    <w:rsid w:val="00CD411E"/>
    <w:rsid w:val="00CD52D5"/>
    <w:rsid w:val="00CD54D3"/>
    <w:rsid w:val="00CD583D"/>
    <w:rsid w:val="00CD5934"/>
    <w:rsid w:val="00CD5AA2"/>
    <w:rsid w:val="00CD66F3"/>
    <w:rsid w:val="00CD6710"/>
    <w:rsid w:val="00CD6DAB"/>
    <w:rsid w:val="00CD75CF"/>
    <w:rsid w:val="00CD7792"/>
    <w:rsid w:val="00CD78EA"/>
    <w:rsid w:val="00CD79DA"/>
    <w:rsid w:val="00CD7CC4"/>
    <w:rsid w:val="00CD7E9F"/>
    <w:rsid w:val="00CE0030"/>
    <w:rsid w:val="00CE015D"/>
    <w:rsid w:val="00CE125D"/>
    <w:rsid w:val="00CE12CD"/>
    <w:rsid w:val="00CE1568"/>
    <w:rsid w:val="00CE1C0E"/>
    <w:rsid w:val="00CE1D0E"/>
    <w:rsid w:val="00CE32AF"/>
    <w:rsid w:val="00CE393D"/>
    <w:rsid w:val="00CE3B77"/>
    <w:rsid w:val="00CE45CD"/>
    <w:rsid w:val="00CE4E16"/>
    <w:rsid w:val="00CE52C8"/>
    <w:rsid w:val="00CE5F54"/>
    <w:rsid w:val="00CE6381"/>
    <w:rsid w:val="00CE6690"/>
    <w:rsid w:val="00CE6C57"/>
    <w:rsid w:val="00CE6FBC"/>
    <w:rsid w:val="00CE7383"/>
    <w:rsid w:val="00CE743D"/>
    <w:rsid w:val="00CE7C09"/>
    <w:rsid w:val="00CE7FB2"/>
    <w:rsid w:val="00CF009C"/>
    <w:rsid w:val="00CF097E"/>
    <w:rsid w:val="00CF0A3A"/>
    <w:rsid w:val="00CF0D10"/>
    <w:rsid w:val="00CF0E18"/>
    <w:rsid w:val="00CF14B7"/>
    <w:rsid w:val="00CF15C6"/>
    <w:rsid w:val="00CF1870"/>
    <w:rsid w:val="00CF1AFE"/>
    <w:rsid w:val="00CF1BEE"/>
    <w:rsid w:val="00CF1C94"/>
    <w:rsid w:val="00CF2315"/>
    <w:rsid w:val="00CF2733"/>
    <w:rsid w:val="00CF3001"/>
    <w:rsid w:val="00CF31BA"/>
    <w:rsid w:val="00CF352A"/>
    <w:rsid w:val="00CF375D"/>
    <w:rsid w:val="00CF47D3"/>
    <w:rsid w:val="00CF47D6"/>
    <w:rsid w:val="00CF4AAA"/>
    <w:rsid w:val="00CF4E14"/>
    <w:rsid w:val="00CF540C"/>
    <w:rsid w:val="00CF5792"/>
    <w:rsid w:val="00CF5E84"/>
    <w:rsid w:val="00CF664D"/>
    <w:rsid w:val="00CF6F51"/>
    <w:rsid w:val="00CF701F"/>
    <w:rsid w:val="00CF7050"/>
    <w:rsid w:val="00CF7B01"/>
    <w:rsid w:val="00CF7C01"/>
    <w:rsid w:val="00CF7C7C"/>
    <w:rsid w:val="00CF7EFC"/>
    <w:rsid w:val="00D005DA"/>
    <w:rsid w:val="00D00E23"/>
    <w:rsid w:val="00D01167"/>
    <w:rsid w:val="00D01176"/>
    <w:rsid w:val="00D0183F"/>
    <w:rsid w:val="00D018E5"/>
    <w:rsid w:val="00D01A61"/>
    <w:rsid w:val="00D02803"/>
    <w:rsid w:val="00D036D7"/>
    <w:rsid w:val="00D03C34"/>
    <w:rsid w:val="00D03D6F"/>
    <w:rsid w:val="00D042FD"/>
    <w:rsid w:val="00D04869"/>
    <w:rsid w:val="00D04E61"/>
    <w:rsid w:val="00D054CD"/>
    <w:rsid w:val="00D05548"/>
    <w:rsid w:val="00D06F2F"/>
    <w:rsid w:val="00D075A4"/>
    <w:rsid w:val="00D076B2"/>
    <w:rsid w:val="00D0779B"/>
    <w:rsid w:val="00D07ED9"/>
    <w:rsid w:val="00D1036B"/>
    <w:rsid w:val="00D10882"/>
    <w:rsid w:val="00D10925"/>
    <w:rsid w:val="00D10926"/>
    <w:rsid w:val="00D10A72"/>
    <w:rsid w:val="00D10E49"/>
    <w:rsid w:val="00D10F3D"/>
    <w:rsid w:val="00D11A84"/>
    <w:rsid w:val="00D11C31"/>
    <w:rsid w:val="00D11ED5"/>
    <w:rsid w:val="00D127DB"/>
    <w:rsid w:val="00D13CF6"/>
    <w:rsid w:val="00D13F9F"/>
    <w:rsid w:val="00D14547"/>
    <w:rsid w:val="00D14618"/>
    <w:rsid w:val="00D14788"/>
    <w:rsid w:val="00D15091"/>
    <w:rsid w:val="00D1545E"/>
    <w:rsid w:val="00D15BB4"/>
    <w:rsid w:val="00D16064"/>
    <w:rsid w:val="00D1634F"/>
    <w:rsid w:val="00D16BCE"/>
    <w:rsid w:val="00D16DF8"/>
    <w:rsid w:val="00D17218"/>
    <w:rsid w:val="00D17B66"/>
    <w:rsid w:val="00D20949"/>
    <w:rsid w:val="00D21030"/>
    <w:rsid w:val="00D212FB"/>
    <w:rsid w:val="00D215A2"/>
    <w:rsid w:val="00D21F8E"/>
    <w:rsid w:val="00D22468"/>
    <w:rsid w:val="00D228E9"/>
    <w:rsid w:val="00D229C6"/>
    <w:rsid w:val="00D22F32"/>
    <w:rsid w:val="00D2310C"/>
    <w:rsid w:val="00D23136"/>
    <w:rsid w:val="00D233F3"/>
    <w:rsid w:val="00D234F4"/>
    <w:rsid w:val="00D23820"/>
    <w:rsid w:val="00D23D44"/>
    <w:rsid w:val="00D24766"/>
    <w:rsid w:val="00D248BF"/>
    <w:rsid w:val="00D25653"/>
    <w:rsid w:val="00D2565A"/>
    <w:rsid w:val="00D25929"/>
    <w:rsid w:val="00D25996"/>
    <w:rsid w:val="00D26AE2"/>
    <w:rsid w:val="00D26BB6"/>
    <w:rsid w:val="00D2764A"/>
    <w:rsid w:val="00D277E0"/>
    <w:rsid w:val="00D27A7C"/>
    <w:rsid w:val="00D27F16"/>
    <w:rsid w:val="00D27FD8"/>
    <w:rsid w:val="00D30779"/>
    <w:rsid w:val="00D30971"/>
    <w:rsid w:val="00D30E01"/>
    <w:rsid w:val="00D31278"/>
    <w:rsid w:val="00D315DF"/>
    <w:rsid w:val="00D31642"/>
    <w:rsid w:val="00D316CF"/>
    <w:rsid w:val="00D31D23"/>
    <w:rsid w:val="00D324F8"/>
    <w:rsid w:val="00D3275A"/>
    <w:rsid w:val="00D3317A"/>
    <w:rsid w:val="00D33372"/>
    <w:rsid w:val="00D33675"/>
    <w:rsid w:val="00D336A2"/>
    <w:rsid w:val="00D336F4"/>
    <w:rsid w:val="00D337D9"/>
    <w:rsid w:val="00D3430E"/>
    <w:rsid w:val="00D34E73"/>
    <w:rsid w:val="00D34F32"/>
    <w:rsid w:val="00D355B4"/>
    <w:rsid w:val="00D35EB7"/>
    <w:rsid w:val="00D36B3E"/>
    <w:rsid w:val="00D3778F"/>
    <w:rsid w:val="00D4068E"/>
    <w:rsid w:val="00D40819"/>
    <w:rsid w:val="00D40A7B"/>
    <w:rsid w:val="00D40B57"/>
    <w:rsid w:val="00D40CA9"/>
    <w:rsid w:val="00D40FD6"/>
    <w:rsid w:val="00D41013"/>
    <w:rsid w:val="00D41149"/>
    <w:rsid w:val="00D41214"/>
    <w:rsid w:val="00D414A4"/>
    <w:rsid w:val="00D427A0"/>
    <w:rsid w:val="00D42932"/>
    <w:rsid w:val="00D431B1"/>
    <w:rsid w:val="00D434A1"/>
    <w:rsid w:val="00D43E78"/>
    <w:rsid w:val="00D44317"/>
    <w:rsid w:val="00D444B9"/>
    <w:rsid w:val="00D44722"/>
    <w:rsid w:val="00D44A94"/>
    <w:rsid w:val="00D464CE"/>
    <w:rsid w:val="00D4677A"/>
    <w:rsid w:val="00D4698F"/>
    <w:rsid w:val="00D472D1"/>
    <w:rsid w:val="00D4768F"/>
    <w:rsid w:val="00D4784D"/>
    <w:rsid w:val="00D47D66"/>
    <w:rsid w:val="00D50752"/>
    <w:rsid w:val="00D50843"/>
    <w:rsid w:val="00D508CB"/>
    <w:rsid w:val="00D5096F"/>
    <w:rsid w:val="00D50AA4"/>
    <w:rsid w:val="00D50E3D"/>
    <w:rsid w:val="00D50F15"/>
    <w:rsid w:val="00D512F4"/>
    <w:rsid w:val="00D51365"/>
    <w:rsid w:val="00D5147E"/>
    <w:rsid w:val="00D51995"/>
    <w:rsid w:val="00D52DE3"/>
    <w:rsid w:val="00D53B1A"/>
    <w:rsid w:val="00D53BD3"/>
    <w:rsid w:val="00D53FE5"/>
    <w:rsid w:val="00D5481E"/>
    <w:rsid w:val="00D5526D"/>
    <w:rsid w:val="00D56059"/>
    <w:rsid w:val="00D560FE"/>
    <w:rsid w:val="00D56850"/>
    <w:rsid w:val="00D5698A"/>
    <w:rsid w:val="00D5730F"/>
    <w:rsid w:val="00D57AC1"/>
    <w:rsid w:val="00D57D56"/>
    <w:rsid w:val="00D57EE0"/>
    <w:rsid w:val="00D609EE"/>
    <w:rsid w:val="00D60EBA"/>
    <w:rsid w:val="00D61C6B"/>
    <w:rsid w:val="00D62142"/>
    <w:rsid w:val="00D62495"/>
    <w:rsid w:val="00D62F8C"/>
    <w:rsid w:val="00D632F8"/>
    <w:rsid w:val="00D63D81"/>
    <w:rsid w:val="00D6419F"/>
    <w:rsid w:val="00D652CD"/>
    <w:rsid w:val="00D65467"/>
    <w:rsid w:val="00D658B9"/>
    <w:rsid w:val="00D65CA9"/>
    <w:rsid w:val="00D66499"/>
    <w:rsid w:val="00D665A4"/>
    <w:rsid w:val="00D66BA4"/>
    <w:rsid w:val="00D66C00"/>
    <w:rsid w:val="00D66DEB"/>
    <w:rsid w:val="00D66FA2"/>
    <w:rsid w:val="00D66FEB"/>
    <w:rsid w:val="00D67115"/>
    <w:rsid w:val="00D679F0"/>
    <w:rsid w:val="00D67BE0"/>
    <w:rsid w:val="00D70652"/>
    <w:rsid w:val="00D70BF0"/>
    <w:rsid w:val="00D70F89"/>
    <w:rsid w:val="00D7151B"/>
    <w:rsid w:val="00D71B62"/>
    <w:rsid w:val="00D721D7"/>
    <w:rsid w:val="00D72664"/>
    <w:rsid w:val="00D72BA3"/>
    <w:rsid w:val="00D731DA"/>
    <w:rsid w:val="00D73AB1"/>
    <w:rsid w:val="00D7407E"/>
    <w:rsid w:val="00D74116"/>
    <w:rsid w:val="00D74585"/>
    <w:rsid w:val="00D748EC"/>
    <w:rsid w:val="00D74BE4"/>
    <w:rsid w:val="00D74F91"/>
    <w:rsid w:val="00D754B9"/>
    <w:rsid w:val="00D75DC7"/>
    <w:rsid w:val="00D75ED1"/>
    <w:rsid w:val="00D7607E"/>
    <w:rsid w:val="00D764DB"/>
    <w:rsid w:val="00D7669B"/>
    <w:rsid w:val="00D76C29"/>
    <w:rsid w:val="00D77FE3"/>
    <w:rsid w:val="00D80B9C"/>
    <w:rsid w:val="00D8120C"/>
    <w:rsid w:val="00D818CA"/>
    <w:rsid w:val="00D81A8E"/>
    <w:rsid w:val="00D81D80"/>
    <w:rsid w:val="00D81F56"/>
    <w:rsid w:val="00D82179"/>
    <w:rsid w:val="00D82853"/>
    <w:rsid w:val="00D82906"/>
    <w:rsid w:val="00D82E9E"/>
    <w:rsid w:val="00D82EA4"/>
    <w:rsid w:val="00D82F49"/>
    <w:rsid w:val="00D8332F"/>
    <w:rsid w:val="00D8365E"/>
    <w:rsid w:val="00D839D1"/>
    <w:rsid w:val="00D84004"/>
    <w:rsid w:val="00D841E0"/>
    <w:rsid w:val="00D84207"/>
    <w:rsid w:val="00D8460D"/>
    <w:rsid w:val="00D84B50"/>
    <w:rsid w:val="00D85D2D"/>
    <w:rsid w:val="00D85FE2"/>
    <w:rsid w:val="00D86A25"/>
    <w:rsid w:val="00D87275"/>
    <w:rsid w:val="00D8738B"/>
    <w:rsid w:val="00D87413"/>
    <w:rsid w:val="00D9094C"/>
    <w:rsid w:val="00D90D3E"/>
    <w:rsid w:val="00D913DB"/>
    <w:rsid w:val="00D916CF"/>
    <w:rsid w:val="00D91FB8"/>
    <w:rsid w:val="00D92978"/>
    <w:rsid w:val="00D92997"/>
    <w:rsid w:val="00D92F03"/>
    <w:rsid w:val="00D930D3"/>
    <w:rsid w:val="00D932AE"/>
    <w:rsid w:val="00D93A10"/>
    <w:rsid w:val="00D9425B"/>
    <w:rsid w:val="00D96073"/>
    <w:rsid w:val="00D96638"/>
    <w:rsid w:val="00D97280"/>
    <w:rsid w:val="00D972CE"/>
    <w:rsid w:val="00DA011A"/>
    <w:rsid w:val="00DA01E2"/>
    <w:rsid w:val="00DA0D1E"/>
    <w:rsid w:val="00DA1009"/>
    <w:rsid w:val="00DA2418"/>
    <w:rsid w:val="00DA2510"/>
    <w:rsid w:val="00DA2972"/>
    <w:rsid w:val="00DA327B"/>
    <w:rsid w:val="00DA3AE6"/>
    <w:rsid w:val="00DA3C6F"/>
    <w:rsid w:val="00DA3EE6"/>
    <w:rsid w:val="00DA4411"/>
    <w:rsid w:val="00DA4617"/>
    <w:rsid w:val="00DA4A1F"/>
    <w:rsid w:val="00DA5088"/>
    <w:rsid w:val="00DA5AA1"/>
    <w:rsid w:val="00DA5B62"/>
    <w:rsid w:val="00DA5F6D"/>
    <w:rsid w:val="00DA623C"/>
    <w:rsid w:val="00DA6AB6"/>
    <w:rsid w:val="00DA6B98"/>
    <w:rsid w:val="00DA7639"/>
    <w:rsid w:val="00DA792D"/>
    <w:rsid w:val="00DB05F1"/>
    <w:rsid w:val="00DB0BCE"/>
    <w:rsid w:val="00DB13CE"/>
    <w:rsid w:val="00DB1E71"/>
    <w:rsid w:val="00DB2533"/>
    <w:rsid w:val="00DB2892"/>
    <w:rsid w:val="00DB2B76"/>
    <w:rsid w:val="00DB2DFB"/>
    <w:rsid w:val="00DB2EFD"/>
    <w:rsid w:val="00DB35AD"/>
    <w:rsid w:val="00DB3AF6"/>
    <w:rsid w:val="00DB3CB8"/>
    <w:rsid w:val="00DB3F34"/>
    <w:rsid w:val="00DB42B4"/>
    <w:rsid w:val="00DB43F2"/>
    <w:rsid w:val="00DB4468"/>
    <w:rsid w:val="00DB476F"/>
    <w:rsid w:val="00DB4A70"/>
    <w:rsid w:val="00DB4BC1"/>
    <w:rsid w:val="00DB4C72"/>
    <w:rsid w:val="00DB5076"/>
    <w:rsid w:val="00DB536C"/>
    <w:rsid w:val="00DB573C"/>
    <w:rsid w:val="00DB5D1B"/>
    <w:rsid w:val="00DB605F"/>
    <w:rsid w:val="00DB6D94"/>
    <w:rsid w:val="00DB7105"/>
    <w:rsid w:val="00DB75D9"/>
    <w:rsid w:val="00DB7BC7"/>
    <w:rsid w:val="00DB7C9E"/>
    <w:rsid w:val="00DB7FEC"/>
    <w:rsid w:val="00DC04D6"/>
    <w:rsid w:val="00DC090E"/>
    <w:rsid w:val="00DC0E92"/>
    <w:rsid w:val="00DC0F0E"/>
    <w:rsid w:val="00DC10B4"/>
    <w:rsid w:val="00DC23E9"/>
    <w:rsid w:val="00DC2615"/>
    <w:rsid w:val="00DC275D"/>
    <w:rsid w:val="00DC2AFE"/>
    <w:rsid w:val="00DC2BCB"/>
    <w:rsid w:val="00DC2C20"/>
    <w:rsid w:val="00DC2C26"/>
    <w:rsid w:val="00DC3087"/>
    <w:rsid w:val="00DC33FB"/>
    <w:rsid w:val="00DC351C"/>
    <w:rsid w:val="00DC3E61"/>
    <w:rsid w:val="00DC3FBC"/>
    <w:rsid w:val="00DC5179"/>
    <w:rsid w:val="00DC5583"/>
    <w:rsid w:val="00DC5815"/>
    <w:rsid w:val="00DC5970"/>
    <w:rsid w:val="00DC6004"/>
    <w:rsid w:val="00DC64B2"/>
    <w:rsid w:val="00DC64BE"/>
    <w:rsid w:val="00DC64DE"/>
    <w:rsid w:val="00DC667B"/>
    <w:rsid w:val="00DC682C"/>
    <w:rsid w:val="00DC7427"/>
    <w:rsid w:val="00DC781C"/>
    <w:rsid w:val="00DC786C"/>
    <w:rsid w:val="00DC7A09"/>
    <w:rsid w:val="00DC7DF6"/>
    <w:rsid w:val="00DD03C4"/>
    <w:rsid w:val="00DD2332"/>
    <w:rsid w:val="00DD2620"/>
    <w:rsid w:val="00DD28E6"/>
    <w:rsid w:val="00DD2953"/>
    <w:rsid w:val="00DD2BD9"/>
    <w:rsid w:val="00DD2C3C"/>
    <w:rsid w:val="00DD319D"/>
    <w:rsid w:val="00DD3322"/>
    <w:rsid w:val="00DD380C"/>
    <w:rsid w:val="00DD3E3F"/>
    <w:rsid w:val="00DD4308"/>
    <w:rsid w:val="00DD436A"/>
    <w:rsid w:val="00DD4D2C"/>
    <w:rsid w:val="00DD4EE0"/>
    <w:rsid w:val="00DD67A8"/>
    <w:rsid w:val="00DD6AB6"/>
    <w:rsid w:val="00DD6B67"/>
    <w:rsid w:val="00DD6D4B"/>
    <w:rsid w:val="00DD73D2"/>
    <w:rsid w:val="00DD784E"/>
    <w:rsid w:val="00DD799D"/>
    <w:rsid w:val="00DD7E4D"/>
    <w:rsid w:val="00DD7FF9"/>
    <w:rsid w:val="00DE06C8"/>
    <w:rsid w:val="00DE070E"/>
    <w:rsid w:val="00DE088D"/>
    <w:rsid w:val="00DE0D66"/>
    <w:rsid w:val="00DE1094"/>
    <w:rsid w:val="00DE20EB"/>
    <w:rsid w:val="00DE226C"/>
    <w:rsid w:val="00DE2435"/>
    <w:rsid w:val="00DE2B1D"/>
    <w:rsid w:val="00DE3293"/>
    <w:rsid w:val="00DE3A9F"/>
    <w:rsid w:val="00DE3D63"/>
    <w:rsid w:val="00DE454E"/>
    <w:rsid w:val="00DE48F7"/>
    <w:rsid w:val="00DE4921"/>
    <w:rsid w:val="00DE538D"/>
    <w:rsid w:val="00DE55EF"/>
    <w:rsid w:val="00DE55F6"/>
    <w:rsid w:val="00DE595C"/>
    <w:rsid w:val="00DE60B6"/>
    <w:rsid w:val="00DE64A2"/>
    <w:rsid w:val="00DE64F4"/>
    <w:rsid w:val="00DE6A27"/>
    <w:rsid w:val="00DF0AE0"/>
    <w:rsid w:val="00DF0C1B"/>
    <w:rsid w:val="00DF1965"/>
    <w:rsid w:val="00DF231C"/>
    <w:rsid w:val="00DF26B9"/>
    <w:rsid w:val="00DF2904"/>
    <w:rsid w:val="00DF2BC2"/>
    <w:rsid w:val="00DF2D56"/>
    <w:rsid w:val="00DF2ECD"/>
    <w:rsid w:val="00DF2F63"/>
    <w:rsid w:val="00DF2FED"/>
    <w:rsid w:val="00DF3BBB"/>
    <w:rsid w:val="00DF446E"/>
    <w:rsid w:val="00DF4B9F"/>
    <w:rsid w:val="00DF4C20"/>
    <w:rsid w:val="00DF4C6F"/>
    <w:rsid w:val="00DF4E4C"/>
    <w:rsid w:val="00DF5946"/>
    <w:rsid w:val="00DF5CB8"/>
    <w:rsid w:val="00DF62CF"/>
    <w:rsid w:val="00DF6336"/>
    <w:rsid w:val="00DF64ED"/>
    <w:rsid w:val="00DF6B0F"/>
    <w:rsid w:val="00DF6B5E"/>
    <w:rsid w:val="00DF7A0C"/>
    <w:rsid w:val="00DF7DE1"/>
    <w:rsid w:val="00E000D2"/>
    <w:rsid w:val="00E004EA"/>
    <w:rsid w:val="00E00D89"/>
    <w:rsid w:val="00E01061"/>
    <w:rsid w:val="00E0111B"/>
    <w:rsid w:val="00E01164"/>
    <w:rsid w:val="00E01E48"/>
    <w:rsid w:val="00E0215F"/>
    <w:rsid w:val="00E02398"/>
    <w:rsid w:val="00E02DDA"/>
    <w:rsid w:val="00E035F2"/>
    <w:rsid w:val="00E0384D"/>
    <w:rsid w:val="00E0388C"/>
    <w:rsid w:val="00E03EA4"/>
    <w:rsid w:val="00E04148"/>
    <w:rsid w:val="00E04560"/>
    <w:rsid w:val="00E04602"/>
    <w:rsid w:val="00E0485E"/>
    <w:rsid w:val="00E0493E"/>
    <w:rsid w:val="00E04BFF"/>
    <w:rsid w:val="00E05131"/>
    <w:rsid w:val="00E05427"/>
    <w:rsid w:val="00E0586F"/>
    <w:rsid w:val="00E05C08"/>
    <w:rsid w:val="00E067B7"/>
    <w:rsid w:val="00E0688E"/>
    <w:rsid w:val="00E06BD0"/>
    <w:rsid w:val="00E07277"/>
    <w:rsid w:val="00E07311"/>
    <w:rsid w:val="00E07663"/>
    <w:rsid w:val="00E10137"/>
    <w:rsid w:val="00E1144C"/>
    <w:rsid w:val="00E11705"/>
    <w:rsid w:val="00E118CC"/>
    <w:rsid w:val="00E119C9"/>
    <w:rsid w:val="00E1271E"/>
    <w:rsid w:val="00E128F7"/>
    <w:rsid w:val="00E133A5"/>
    <w:rsid w:val="00E1342F"/>
    <w:rsid w:val="00E139FC"/>
    <w:rsid w:val="00E13A71"/>
    <w:rsid w:val="00E13C54"/>
    <w:rsid w:val="00E143C5"/>
    <w:rsid w:val="00E148ED"/>
    <w:rsid w:val="00E14A4A"/>
    <w:rsid w:val="00E14AA2"/>
    <w:rsid w:val="00E14C27"/>
    <w:rsid w:val="00E15254"/>
    <w:rsid w:val="00E15AD3"/>
    <w:rsid w:val="00E15BAC"/>
    <w:rsid w:val="00E15E84"/>
    <w:rsid w:val="00E171E4"/>
    <w:rsid w:val="00E1727E"/>
    <w:rsid w:val="00E17747"/>
    <w:rsid w:val="00E17D5D"/>
    <w:rsid w:val="00E17DB9"/>
    <w:rsid w:val="00E204D9"/>
    <w:rsid w:val="00E21363"/>
    <w:rsid w:val="00E21FAE"/>
    <w:rsid w:val="00E22731"/>
    <w:rsid w:val="00E22952"/>
    <w:rsid w:val="00E22BFC"/>
    <w:rsid w:val="00E22C7F"/>
    <w:rsid w:val="00E22D35"/>
    <w:rsid w:val="00E24CE0"/>
    <w:rsid w:val="00E24DA9"/>
    <w:rsid w:val="00E2519C"/>
    <w:rsid w:val="00E2528D"/>
    <w:rsid w:val="00E25558"/>
    <w:rsid w:val="00E25653"/>
    <w:rsid w:val="00E25D06"/>
    <w:rsid w:val="00E2683E"/>
    <w:rsid w:val="00E26A8F"/>
    <w:rsid w:val="00E26CA8"/>
    <w:rsid w:val="00E2758D"/>
    <w:rsid w:val="00E2787C"/>
    <w:rsid w:val="00E278A5"/>
    <w:rsid w:val="00E27990"/>
    <w:rsid w:val="00E27AF4"/>
    <w:rsid w:val="00E302FF"/>
    <w:rsid w:val="00E306C4"/>
    <w:rsid w:val="00E30D65"/>
    <w:rsid w:val="00E318A6"/>
    <w:rsid w:val="00E31C3F"/>
    <w:rsid w:val="00E329E3"/>
    <w:rsid w:val="00E3362E"/>
    <w:rsid w:val="00E3387E"/>
    <w:rsid w:val="00E33AF9"/>
    <w:rsid w:val="00E34B94"/>
    <w:rsid w:val="00E35885"/>
    <w:rsid w:val="00E35C9B"/>
    <w:rsid w:val="00E35ED8"/>
    <w:rsid w:val="00E36410"/>
    <w:rsid w:val="00E36508"/>
    <w:rsid w:val="00E366CC"/>
    <w:rsid w:val="00E36A40"/>
    <w:rsid w:val="00E37310"/>
    <w:rsid w:val="00E37667"/>
    <w:rsid w:val="00E377C1"/>
    <w:rsid w:val="00E37B58"/>
    <w:rsid w:val="00E37C35"/>
    <w:rsid w:val="00E40AC8"/>
    <w:rsid w:val="00E40BB2"/>
    <w:rsid w:val="00E41716"/>
    <w:rsid w:val="00E417F5"/>
    <w:rsid w:val="00E41D61"/>
    <w:rsid w:val="00E41FDA"/>
    <w:rsid w:val="00E4228E"/>
    <w:rsid w:val="00E42B18"/>
    <w:rsid w:val="00E42BFF"/>
    <w:rsid w:val="00E42E5F"/>
    <w:rsid w:val="00E42FBD"/>
    <w:rsid w:val="00E440F1"/>
    <w:rsid w:val="00E44184"/>
    <w:rsid w:val="00E443D4"/>
    <w:rsid w:val="00E44CE1"/>
    <w:rsid w:val="00E452A3"/>
    <w:rsid w:val="00E455F6"/>
    <w:rsid w:val="00E45ED3"/>
    <w:rsid w:val="00E466B8"/>
    <w:rsid w:val="00E502AA"/>
    <w:rsid w:val="00E5073D"/>
    <w:rsid w:val="00E51F86"/>
    <w:rsid w:val="00E524F7"/>
    <w:rsid w:val="00E533A6"/>
    <w:rsid w:val="00E535D5"/>
    <w:rsid w:val="00E53FB1"/>
    <w:rsid w:val="00E543BC"/>
    <w:rsid w:val="00E54A2E"/>
    <w:rsid w:val="00E54D5F"/>
    <w:rsid w:val="00E5522C"/>
    <w:rsid w:val="00E5572B"/>
    <w:rsid w:val="00E56083"/>
    <w:rsid w:val="00E5611C"/>
    <w:rsid w:val="00E563C2"/>
    <w:rsid w:val="00E564E2"/>
    <w:rsid w:val="00E56BD7"/>
    <w:rsid w:val="00E57655"/>
    <w:rsid w:val="00E578AF"/>
    <w:rsid w:val="00E57EF2"/>
    <w:rsid w:val="00E60065"/>
    <w:rsid w:val="00E60182"/>
    <w:rsid w:val="00E604FE"/>
    <w:rsid w:val="00E60E61"/>
    <w:rsid w:val="00E6100B"/>
    <w:rsid w:val="00E610A3"/>
    <w:rsid w:val="00E61341"/>
    <w:rsid w:val="00E6182F"/>
    <w:rsid w:val="00E61C74"/>
    <w:rsid w:val="00E62069"/>
    <w:rsid w:val="00E62307"/>
    <w:rsid w:val="00E6238E"/>
    <w:rsid w:val="00E625D8"/>
    <w:rsid w:val="00E63300"/>
    <w:rsid w:val="00E63AA5"/>
    <w:rsid w:val="00E63B2F"/>
    <w:rsid w:val="00E63DDD"/>
    <w:rsid w:val="00E64699"/>
    <w:rsid w:val="00E6517F"/>
    <w:rsid w:val="00E65A60"/>
    <w:rsid w:val="00E6621A"/>
    <w:rsid w:val="00E663C0"/>
    <w:rsid w:val="00E66824"/>
    <w:rsid w:val="00E66DA0"/>
    <w:rsid w:val="00E66F58"/>
    <w:rsid w:val="00E672FB"/>
    <w:rsid w:val="00E679AA"/>
    <w:rsid w:val="00E679CB"/>
    <w:rsid w:val="00E67CDB"/>
    <w:rsid w:val="00E704B5"/>
    <w:rsid w:val="00E709BB"/>
    <w:rsid w:val="00E70BF3"/>
    <w:rsid w:val="00E71F65"/>
    <w:rsid w:val="00E72774"/>
    <w:rsid w:val="00E72C68"/>
    <w:rsid w:val="00E72CEE"/>
    <w:rsid w:val="00E72DEB"/>
    <w:rsid w:val="00E72E42"/>
    <w:rsid w:val="00E72E4B"/>
    <w:rsid w:val="00E73352"/>
    <w:rsid w:val="00E734E0"/>
    <w:rsid w:val="00E73929"/>
    <w:rsid w:val="00E73E9B"/>
    <w:rsid w:val="00E74ED4"/>
    <w:rsid w:val="00E75774"/>
    <w:rsid w:val="00E760C2"/>
    <w:rsid w:val="00E766F7"/>
    <w:rsid w:val="00E7673F"/>
    <w:rsid w:val="00E768E7"/>
    <w:rsid w:val="00E76E34"/>
    <w:rsid w:val="00E76E73"/>
    <w:rsid w:val="00E77316"/>
    <w:rsid w:val="00E77578"/>
    <w:rsid w:val="00E77F65"/>
    <w:rsid w:val="00E80B53"/>
    <w:rsid w:val="00E80E23"/>
    <w:rsid w:val="00E811B2"/>
    <w:rsid w:val="00E81726"/>
    <w:rsid w:val="00E8335D"/>
    <w:rsid w:val="00E83770"/>
    <w:rsid w:val="00E83B1C"/>
    <w:rsid w:val="00E83B69"/>
    <w:rsid w:val="00E83EF0"/>
    <w:rsid w:val="00E83F9F"/>
    <w:rsid w:val="00E84644"/>
    <w:rsid w:val="00E84792"/>
    <w:rsid w:val="00E84FFD"/>
    <w:rsid w:val="00E851C1"/>
    <w:rsid w:val="00E8544C"/>
    <w:rsid w:val="00E85995"/>
    <w:rsid w:val="00E8599D"/>
    <w:rsid w:val="00E85EF4"/>
    <w:rsid w:val="00E8625E"/>
    <w:rsid w:val="00E86561"/>
    <w:rsid w:val="00E86601"/>
    <w:rsid w:val="00E87263"/>
    <w:rsid w:val="00E87A33"/>
    <w:rsid w:val="00E908AC"/>
    <w:rsid w:val="00E90C78"/>
    <w:rsid w:val="00E91047"/>
    <w:rsid w:val="00E91D5C"/>
    <w:rsid w:val="00E92424"/>
    <w:rsid w:val="00E927ED"/>
    <w:rsid w:val="00E92820"/>
    <w:rsid w:val="00E92CE5"/>
    <w:rsid w:val="00E9352B"/>
    <w:rsid w:val="00E93C07"/>
    <w:rsid w:val="00E946C4"/>
    <w:rsid w:val="00E94832"/>
    <w:rsid w:val="00E9483D"/>
    <w:rsid w:val="00E94BBA"/>
    <w:rsid w:val="00E95055"/>
    <w:rsid w:val="00E9527A"/>
    <w:rsid w:val="00E95419"/>
    <w:rsid w:val="00E95A76"/>
    <w:rsid w:val="00E95C25"/>
    <w:rsid w:val="00E95E07"/>
    <w:rsid w:val="00E964B1"/>
    <w:rsid w:val="00E96725"/>
    <w:rsid w:val="00E969EB"/>
    <w:rsid w:val="00E96C7F"/>
    <w:rsid w:val="00E96D55"/>
    <w:rsid w:val="00E96D99"/>
    <w:rsid w:val="00E97824"/>
    <w:rsid w:val="00E97CC1"/>
    <w:rsid w:val="00EA0147"/>
    <w:rsid w:val="00EA073C"/>
    <w:rsid w:val="00EA09AB"/>
    <w:rsid w:val="00EA09DB"/>
    <w:rsid w:val="00EA0E3F"/>
    <w:rsid w:val="00EA1B91"/>
    <w:rsid w:val="00EA22B1"/>
    <w:rsid w:val="00EA246E"/>
    <w:rsid w:val="00EA24DF"/>
    <w:rsid w:val="00EA3BB5"/>
    <w:rsid w:val="00EA47F5"/>
    <w:rsid w:val="00EA4B54"/>
    <w:rsid w:val="00EA5BB6"/>
    <w:rsid w:val="00EA5D87"/>
    <w:rsid w:val="00EA5FA4"/>
    <w:rsid w:val="00EA5FE8"/>
    <w:rsid w:val="00EA6404"/>
    <w:rsid w:val="00EA69EE"/>
    <w:rsid w:val="00EA6A2C"/>
    <w:rsid w:val="00EA6B5F"/>
    <w:rsid w:val="00EA6DDF"/>
    <w:rsid w:val="00EA7349"/>
    <w:rsid w:val="00EA7AE6"/>
    <w:rsid w:val="00EA7B76"/>
    <w:rsid w:val="00EB062B"/>
    <w:rsid w:val="00EB111A"/>
    <w:rsid w:val="00EB1344"/>
    <w:rsid w:val="00EB199D"/>
    <w:rsid w:val="00EB1EB1"/>
    <w:rsid w:val="00EB3071"/>
    <w:rsid w:val="00EB3416"/>
    <w:rsid w:val="00EB3A9F"/>
    <w:rsid w:val="00EB451E"/>
    <w:rsid w:val="00EB4CF0"/>
    <w:rsid w:val="00EB4E12"/>
    <w:rsid w:val="00EB5053"/>
    <w:rsid w:val="00EB5B7E"/>
    <w:rsid w:val="00EB5C8C"/>
    <w:rsid w:val="00EB63AA"/>
    <w:rsid w:val="00EB6928"/>
    <w:rsid w:val="00EB6A68"/>
    <w:rsid w:val="00EB6B7D"/>
    <w:rsid w:val="00EB6BE3"/>
    <w:rsid w:val="00EB797F"/>
    <w:rsid w:val="00EB7BFB"/>
    <w:rsid w:val="00EB7E59"/>
    <w:rsid w:val="00EC05E3"/>
    <w:rsid w:val="00EC06D7"/>
    <w:rsid w:val="00EC08A5"/>
    <w:rsid w:val="00EC0DA9"/>
    <w:rsid w:val="00EC1137"/>
    <w:rsid w:val="00EC14F6"/>
    <w:rsid w:val="00EC1A40"/>
    <w:rsid w:val="00EC1A9D"/>
    <w:rsid w:val="00EC1FE3"/>
    <w:rsid w:val="00EC26C2"/>
    <w:rsid w:val="00EC2959"/>
    <w:rsid w:val="00EC2C34"/>
    <w:rsid w:val="00EC3678"/>
    <w:rsid w:val="00EC3D7C"/>
    <w:rsid w:val="00EC3DE5"/>
    <w:rsid w:val="00EC40ED"/>
    <w:rsid w:val="00EC45D3"/>
    <w:rsid w:val="00EC45FB"/>
    <w:rsid w:val="00EC4BEC"/>
    <w:rsid w:val="00EC4C5C"/>
    <w:rsid w:val="00EC5757"/>
    <w:rsid w:val="00EC579A"/>
    <w:rsid w:val="00EC5A85"/>
    <w:rsid w:val="00EC5AEB"/>
    <w:rsid w:val="00EC6374"/>
    <w:rsid w:val="00EC63AB"/>
    <w:rsid w:val="00EC6A15"/>
    <w:rsid w:val="00EC78B0"/>
    <w:rsid w:val="00EC793E"/>
    <w:rsid w:val="00EC7AC6"/>
    <w:rsid w:val="00EC7BA5"/>
    <w:rsid w:val="00EC7C50"/>
    <w:rsid w:val="00ED020F"/>
    <w:rsid w:val="00ED02DE"/>
    <w:rsid w:val="00ED0F6B"/>
    <w:rsid w:val="00ED1296"/>
    <w:rsid w:val="00ED135C"/>
    <w:rsid w:val="00ED14DB"/>
    <w:rsid w:val="00ED1908"/>
    <w:rsid w:val="00ED1A88"/>
    <w:rsid w:val="00ED1C98"/>
    <w:rsid w:val="00ED242F"/>
    <w:rsid w:val="00ED29EF"/>
    <w:rsid w:val="00ED2AEB"/>
    <w:rsid w:val="00ED3066"/>
    <w:rsid w:val="00ED3114"/>
    <w:rsid w:val="00ED3128"/>
    <w:rsid w:val="00ED338F"/>
    <w:rsid w:val="00ED3461"/>
    <w:rsid w:val="00ED434C"/>
    <w:rsid w:val="00ED44CB"/>
    <w:rsid w:val="00ED4A10"/>
    <w:rsid w:val="00ED4E8B"/>
    <w:rsid w:val="00ED518E"/>
    <w:rsid w:val="00ED54A0"/>
    <w:rsid w:val="00ED58DF"/>
    <w:rsid w:val="00ED5D20"/>
    <w:rsid w:val="00ED60DB"/>
    <w:rsid w:val="00ED60ED"/>
    <w:rsid w:val="00ED6208"/>
    <w:rsid w:val="00ED6A3C"/>
    <w:rsid w:val="00ED739C"/>
    <w:rsid w:val="00ED73A2"/>
    <w:rsid w:val="00ED74AF"/>
    <w:rsid w:val="00ED7574"/>
    <w:rsid w:val="00ED7DB1"/>
    <w:rsid w:val="00ED7ED6"/>
    <w:rsid w:val="00EE0227"/>
    <w:rsid w:val="00EE0ECB"/>
    <w:rsid w:val="00EE12FF"/>
    <w:rsid w:val="00EE15F8"/>
    <w:rsid w:val="00EE1E32"/>
    <w:rsid w:val="00EE2D7D"/>
    <w:rsid w:val="00EE3F0E"/>
    <w:rsid w:val="00EE4947"/>
    <w:rsid w:val="00EE4F3A"/>
    <w:rsid w:val="00EE5BDB"/>
    <w:rsid w:val="00EE5F06"/>
    <w:rsid w:val="00EE5F68"/>
    <w:rsid w:val="00EE68E4"/>
    <w:rsid w:val="00EE68EB"/>
    <w:rsid w:val="00EE6970"/>
    <w:rsid w:val="00EE6C70"/>
    <w:rsid w:val="00EE7611"/>
    <w:rsid w:val="00EE7AF4"/>
    <w:rsid w:val="00EE7F13"/>
    <w:rsid w:val="00EF0548"/>
    <w:rsid w:val="00EF0796"/>
    <w:rsid w:val="00EF0BDD"/>
    <w:rsid w:val="00EF175A"/>
    <w:rsid w:val="00EF18E1"/>
    <w:rsid w:val="00EF241F"/>
    <w:rsid w:val="00EF2490"/>
    <w:rsid w:val="00EF31C9"/>
    <w:rsid w:val="00EF35EB"/>
    <w:rsid w:val="00EF36F3"/>
    <w:rsid w:val="00EF3B00"/>
    <w:rsid w:val="00EF3BCA"/>
    <w:rsid w:val="00EF3F0F"/>
    <w:rsid w:val="00EF491D"/>
    <w:rsid w:val="00EF5F51"/>
    <w:rsid w:val="00EF6004"/>
    <w:rsid w:val="00EF7C8D"/>
    <w:rsid w:val="00F004D2"/>
    <w:rsid w:val="00F00AE7"/>
    <w:rsid w:val="00F01171"/>
    <w:rsid w:val="00F01193"/>
    <w:rsid w:val="00F0238B"/>
    <w:rsid w:val="00F031D3"/>
    <w:rsid w:val="00F0325F"/>
    <w:rsid w:val="00F03338"/>
    <w:rsid w:val="00F035DC"/>
    <w:rsid w:val="00F043CD"/>
    <w:rsid w:val="00F04BEA"/>
    <w:rsid w:val="00F04CF7"/>
    <w:rsid w:val="00F04DF6"/>
    <w:rsid w:val="00F04FBE"/>
    <w:rsid w:val="00F04FF6"/>
    <w:rsid w:val="00F05055"/>
    <w:rsid w:val="00F059B7"/>
    <w:rsid w:val="00F05B4B"/>
    <w:rsid w:val="00F05F4B"/>
    <w:rsid w:val="00F062C9"/>
    <w:rsid w:val="00F066BE"/>
    <w:rsid w:val="00F06794"/>
    <w:rsid w:val="00F069F2"/>
    <w:rsid w:val="00F070A0"/>
    <w:rsid w:val="00F07446"/>
    <w:rsid w:val="00F1014B"/>
    <w:rsid w:val="00F102A6"/>
    <w:rsid w:val="00F1082B"/>
    <w:rsid w:val="00F112AC"/>
    <w:rsid w:val="00F118C4"/>
    <w:rsid w:val="00F1197C"/>
    <w:rsid w:val="00F11EFD"/>
    <w:rsid w:val="00F12FC2"/>
    <w:rsid w:val="00F13608"/>
    <w:rsid w:val="00F137CD"/>
    <w:rsid w:val="00F13CB7"/>
    <w:rsid w:val="00F13E69"/>
    <w:rsid w:val="00F14046"/>
    <w:rsid w:val="00F143FC"/>
    <w:rsid w:val="00F147D9"/>
    <w:rsid w:val="00F14CF7"/>
    <w:rsid w:val="00F14DCB"/>
    <w:rsid w:val="00F15309"/>
    <w:rsid w:val="00F1549C"/>
    <w:rsid w:val="00F15AFC"/>
    <w:rsid w:val="00F1609A"/>
    <w:rsid w:val="00F1780C"/>
    <w:rsid w:val="00F17CCD"/>
    <w:rsid w:val="00F203DF"/>
    <w:rsid w:val="00F20909"/>
    <w:rsid w:val="00F20917"/>
    <w:rsid w:val="00F20B4B"/>
    <w:rsid w:val="00F20E0B"/>
    <w:rsid w:val="00F20E5F"/>
    <w:rsid w:val="00F2102E"/>
    <w:rsid w:val="00F2123D"/>
    <w:rsid w:val="00F21467"/>
    <w:rsid w:val="00F21991"/>
    <w:rsid w:val="00F23084"/>
    <w:rsid w:val="00F2315F"/>
    <w:rsid w:val="00F233EF"/>
    <w:rsid w:val="00F23479"/>
    <w:rsid w:val="00F23C8D"/>
    <w:rsid w:val="00F241DD"/>
    <w:rsid w:val="00F244BA"/>
    <w:rsid w:val="00F246EA"/>
    <w:rsid w:val="00F24F71"/>
    <w:rsid w:val="00F25B5D"/>
    <w:rsid w:val="00F26559"/>
    <w:rsid w:val="00F2718B"/>
    <w:rsid w:val="00F27AFC"/>
    <w:rsid w:val="00F30F53"/>
    <w:rsid w:val="00F31054"/>
    <w:rsid w:val="00F3138A"/>
    <w:rsid w:val="00F31EF9"/>
    <w:rsid w:val="00F32302"/>
    <w:rsid w:val="00F32392"/>
    <w:rsid w:val="00F32796"/>
    <w:rsid w:val="00F33D94"/>
    <w:rsid w:val="00F33FC6"/>
    <w:rsid w:val="00F3437A"/>
    <w:rsid w:val="00F346C8"/>
    <w:rsid w:val="00F34BD0"/>
    <w:rsid w:val="00F34EEC"/>
    <w:rsid w:val="00F356CB"/>
    <w:rsid w:val="00F35B12"/>
    <w:rsid w:val="00F3615F"/>
    <w:rsid w:val="00F36349"/>
    <w:rsid w:val="00F36440"/>
    <w:rsid w:val="00F37ED2"/>
    <w:rsid w:val="00F40195"/>
    <w:rsid w:val="00F401B0"/>
    <w:rsid w:val="00F40329"/>
    <w:rsid w:val="00F409DD"/>
    <w:rsid w:val="00F40D5D"/>
    <w:rsid w:val="00F42072"/>
    <w:rsid w:val="00F4251F"/>
    <w:rsid w:val="00F4359F"/>
    <w:rsid w:val="00F43CA9"/>
    <w:rsid w:val="00F43CEC"/>
    <w:rsid w:val="00F440CA"/>
    <w:rsid w:val="00F442CA"/>
    <w:rsid w:val="00F4434E"/>
    <w:rsid w:val="00F44624"/>
    <w:rsid w:val="00F44930"/>
    <w:rsid w:val="00F449CC"/>
    <w:rsid w:val="00F44DDB"/>
    <w:rsid w:val="00F45419"/>
    <w:rsid w:val="00F45699"/>
    <w:rsid w:val="00F4614E"/>
    <w:rsid w:val="00F46EF2"/>
    <w:rsid w:val="00F472F0"/>
    <w:rsid w:val="00F473B2"/>
    <w:rsid w:val="00F4752B"/>
    <w:rsid w:val="00F4771C"/>
    <w:rsid w:val="00F50025"/>
    <w:rsid w:val="00F50896"/>
    <w:rsid w:val="00F50DA8"/>
    <w:rsid w:val="00F50FC7"/>
    <w:rsid w:val="00F51003"/>
    <w:rsid w:val="00F5169D"/>
    <w:rsid w:val="00F51828"/>
    <w:rsid w:val="00F51934"/>
    <w:rsid w:val="00F522DA"/>
    <w:rsid w:val="00F524B0"/>
    <w:rsid w:val="00F531CD"/>
    <w:rsid w:val="00F5369E"/>
    <w:rsid w:val="00F53A2D"/>
    <w:rsid w:val="00F53C16"/>
    <w:rsid w:val="00F545D7"/>
    <w:rsid w:val="00F5471C"/>
    <w:rsid w:val="00F54833"/>
    <w:rsid w:val="00F54AA5"/>
    <w:rsid w:val="00F54DBD"/>
    <w:rsid w:val="00F553F9"/>
    <w:rsid w:val="00F5555C"/>
    <w:rsid w:val="00F5568B"/>
    <w:rsid w:val="00F55720"/>
    <w:rsid w:val="00F55CEB"/>
    <w:rsid w:val="00F55FEA"/>
    <w:rsid w:val="00F56DA4"/>
    <w:rsid w:val="00F5781C"/>
    <w:rsid w:val="00F57EC7"/>
    <w:rsid w:val="00F60BB2"/>
    <w:rsid w:val="00F63D5D"/>
    <w:rsid w:val="00F63DE8"/>
    <w:rsid w:val="00F63FEE"/>
    <w:rsid w:val="00F6406F"/>
    <w:rsid w:val="00F6445D"/>
    <w:rsid w:val="00F64669"/>
    <w:rsid w:val="00F6480E"/>
    <w:rsid w:val="00F649F2"/>
    <w:rsid w:val="00F64EE5"/>
    <w:rsid w:val="00F6540D"/>
    <w:rsid w:val="00F65A92"/>
    <w:rsid w:val="00F65F3D"/>
    <w:rsid w:val="00F65FDF"/>
    <w:rsid w:val="00F6600F"/>
    <w:rsid w:val="00F66763"/>
    <w:rsid w:val="00F67C5C"/>
    <w:rsid w:val="00F70341"/>
    <w:rsid w:val="00F7059C"/>
    <w:rsid w:val="00F706FD"/>
    <w:rsid w:val="00F7092B"/>
    <w:rsid w:val="00F71622"/>
    <w:rsid w:val="00F7197A"/>
    <w:rsid w:val="00F7198D"/>
    <w:rsid w:val="00F7246C"/>
    <w:rsid w:val="00F72801"/>
    <w:rsid w:val="00F74261"/>
    <w:rsid w:val="00F751F2"/>
    <w:rsid w:val="00F76022"/>
    <w:rsid w:val="00F7692E"/>
    <w:rsid w:val="00F76A78"/>
    <w:rsid w:val="00F76E04"/>
    <w:rsid w:val="00F76F2E"/>
    <w:rsid w:val="00F771B0"/>
    <w:rsid w:val="00F77B5D"/>
    <w:rsid w:val="00F77BDA"/>
    <w:rsid w:val="00F802B5"/>
    <w:rsid w:val="00F803FD"/>
    <w:rsid w:val="00F809D2"/>
    <w:rsid w:val="00F816C6"/>
    <w:rsid w:val="00F81DBE"/>
    <w:rsid w:val="00F8208D"/>
    <w:rsid w:val="00F820EC"/>
    <w:rsid w:val="00F824E7"/>
    <w:rsid w:val="00F8252D"/>
    <w:rsid w:val="00F82567"/>
    <w:rsid w:val="00F82834"/>
    <w:rsid w:val="00F8289B"/>
    <w:rsid w:val="00F828C3"/>
    <w:rsid w:val="00F83006"/>
    <w:rsid w:val="00F8464C"/>
    <w:rsid w:val="00F84754"/>
    <w:rsid w:val="00F84F3E"/>
    <w:rsid w:val="00F857D7"/>
    <w:rsid w:val="00F859C5"/>
    <w:rsid w:val="00F85B15"/>
    <w:rsid w:val="00F868BE"/>
    <w:rsid w:val="00F86D9B"/>
    <w:rsid w:val="00F86EA0"/>
    <w:rsid w:val="00F8735F"/>
    <w:rsid w:val="00F90053"/>
    <w:rsid w:val="00F90399"/>
    <w:rsid w:val="00F905C0"/>
    <w:rsid w:val="00F90F09"/>
    <w:rsid w:val="00F91269"/>
    <w:rsid w:val="00F91301"/>
    <w:rsid w:val="00F91370"/>
    <w:rsid w:val="00F915F1"/>
    <w:rsid w:val="00F91D79"/>
    <w:rsid w:val="00F91DFE"/>
    <w:rsid w:val="00F91FAD"/>
    <w:rsid w:val="00F9211C"/>
    <w:rsid w:val="00F92636"/>
    <w:rsid w:val="00F92833"/>
    <w:rsid w:val="00F9386A"/>
    <w:rsid w:val="00F9430D"/>
    <w:rsid w:val="00F9468C"/>
    <w:rsid w:val="00F94776"/>
    <w:rsid w:val="00F958DB"/>
    <w:rsid w:val="00F9599E"/>
    <w:rsid w:val="00F95C96"/>
    <w:rsid w:val="00F95D38"/>
    <w:rsid w:val="00F96111"/>
    <w:rsid w:val="00F9624B"/>
    <w:rsid w:val="00F9691B"/>
    <w:rsid w:val="00F973E0"/>
    <w:rsid w:val="00F97850"/>
    <w:rsid w:val="00F97A45"/>
    <w:rsid w:val="00F97CED"/>
    <w:rsid w:val="00FA00A6"/>
    <w:rsid w:val="00FA043D"/>
    <w:rsid w:val="00FA0544"/>
    <w:rsid w:val="00FA07F4"/>
    <w:rsid w:val="00FA13C9"/>
    <w:rsid w:val="00FA152E"/>
    <w:rsid w:val="00FA16F6"/>
    <w:rsid w:val="00FA2277"/>
    <w:rsid w:val="00FA2AA0"/>
    <w:rsid w:val="00FA2AA9"/>
    <w:rsid w:val="00FA304B"/>
    <w:rsid w:val="00FA30B5"/>
    <w:rsid w:val="00FA32D8"/>
    <w:rsid w:val="00FA35F2"/>
    <w:rsid w:val="00FA3F19"/>
    <w:rsid w:val="00FA4774"/>
    <w:rsid w:val="00FA4C20"/>
    <w:rsid w:val="00FA5410"/>
    <w:rsid w:val="00FA6342"/>
    <w:rsid w:val="00FA66E4"/>
    <w:rsid w:val="00FA6EC4"/>
    <w:rsid w:val="00FA73AE"/>
    <w:rsid w:val="00FA74BE"/>
    <w:rsid w:val="00FB0716"/>
    <w:rsid w:val="00FB075E"/>
    <w:rsid w:val="00FB0A2C"/>
    <w:rsid w:val="00FB0ADA"/>
    <w:rsid w:val="00FB0B28"/>
    <w:rsid w:val="00FB0D8F"/>
    <w:rsid w:val="00FB0DF3"/>
    <w:rsid w:val="00FB0EF8"/>
    <w:rsid w:val="00FB1852"/>
    <w:rsid w:val="00FB1DB9"/>
    <w:rsid w:val="00FB2181"/>
    <w:rsid w:val="00FB2AE2"/>
    <w:rsid w:val="00FB2EEF"/>
    <w:rsid w:val="00FB2EF6"/>
    <w:rsid w:val="00FB3B7F"/>
    <w:rsid w:val="00FB4213"/>
    <w:rsid w:val="00FB42EF"/>
    <w:rsid w:val="00FB46C8"/>
    <w:rsid w:val="00FB56D4"/>
    <w:rsid w:val="00FB571C"/>
    <w:rsid w:val="00FB58BD"/>
    <w:rsid w:val="00FB5C37"/>
    <w:rsid w:val="00FB5CA7"/>
    <w:rsid w:val="00FB5DC8"/>
    <w:rsid w:val="00FB66E7"/>
    <w:rsid w:val="00FB7004"/>
    <w:rsid w:val="00FB700B"/>
    <w:rsid w:val="00FB783C"/>
    <w:rsid w:val="00FB7CF0"/>
    <w:rsid w:val="00FC027D"/>
    <w:rsid w:val="00FC069A"/>
    <w:rsid w:val="00FC0DFA"/>
    <w:rsid w:val="00FC1E63"/>
    <w:rsid w:val="00FC23BE"/>
    <w:rsid w:val="00FC2C2A"/>
    <w:rsid w:val="00FC34A2"/>
    <w:rsid w:val="00FC3906"/>
    <w:rsid w:val="00FC3BDC"/>
    <w:rsid w:val="00FC410F"/>
    <w:rsid w:val="00FC41DC"/>
    <w:rsid w:val="00FC4202"/>
    <w:rsid w:val="00FC44B8"/>
    <w:rsid w:val="00FC4564"/>
    <w:rsid w:val="00FC4AB8"/>
    <w:rsid w:val="00FC5423"/>
    <w:rsid w:val="00FC5CBF"/>
    <w:rsid w:val="00FC5E72"/>
    <w:rsid w:val="00FC616D"/>
    <w:rsid w:val="00FC6293"/>
    <w:rsid w:val="00FC67F9"/>
    <w:rsid w:val="00FC73CC"/>
    <w:rsid w:val="00FC7A09"/>
    <w:rsid w:val="00FC7ADF"/>
    <w:rsid w:val="00FC7AEA"/>
    <w:rsid w:val="00FC7C68"/>
    <w:rsid w:val="00FD0225"/>
    <w:rsid w:val="00FD0C5C"/>
    <w:rsid w:val="00FD206B"/>
    <w:rsid w:val="00FD218E"/>
    <w:rsid w:val="00FD2881"/>
    <w:rsid w:val="00FD2F8E"/>
    <w:rsid w:val="00FD3360"/>
    <w:rsid w:val="00FD3505"/>
    <w:rsid w:val="00FD38C6"/>
    <w:rsid w:val="00FD4708"/>
    <w:rsid w:val="00FD4B85"/>
    <w:rsid w:val="00FD4D23"/>
    <w:rsid w:val="00FD5089"/>
    <w:rsid w:val="00FD50F2"/>
    <w:rsid w:val="00FD5231"/>
    <w:rsid w:val="00FD5652"/>
    <w:rsid w:val="00FD5CD4"/>
    <w:rsid w:val="00FD77E1"/>
    <w:rsid w:val="00FD7B08"/>
    <w:rsid w:val="00FD7CAA"/>
    <w:rsid w:val="00FE04B7"/>
    <w:rsid w:val="00FE06EC"/>
    <w:rsid w:val="00FE1934"/>
    <w:rsid w:val="00FE1D69"/>
    <w:rsid w:val="00FE1EB0"/>
    <w:rsid w:val="00FE26F3"/>
    <w:rsid w:val="00FE299D"/>
    <w:rsid w:val="00FE361E"/>
    <w:rsid w:val="00FE36E2"/>
    <w:rsid w:val="00FE5235"/>
    <w:rsid w:val="00FE56A9"/>
    <w:rsid w:val="00FE5F7E"/>
    <w:rsid w:val="00FE6518"/>
    <w:rsid w:val="00FE6B0C"/>
    <w:rsid w:val="00FE6F06"/>
    <w:rsid w:val="00FE715F"/>
    <w:rsid w:val="00FE73D0"/>
    <w:rsid w:val="00FE7601"/>
    <w:rsid w:val="00FE7BAB"/>
    <w:rsid w:val="00FF050E"/>
    <w:rsid w:val="00FF0694"/>
    <w:rsid w:val="00FF0E83"/>
    <w:rsid w:val="00FF10E2"/>
    <w:rsid w:val="00FF11C3"/>
    <w:rsid w:val="00FF1488"/>
    <w:rsid w:val="00FF14B5"/>
    <w:rsid w:val="00FF152B"/>
    <w:rsid w:val="00FF15B9"/>
    <w:rsid w:val="00FF1746"/>
    <w:rsid w:val="00FF1A15"/>
    <w:rsid w:val="00FF1AE0"/>
    <w:rsid w:val="00FF1B36"/>
    <w:rsid w:val="00FF1ECE"/>
    <w:rsid w:val="00FF1FD5"/>
    <w:rsid w:val="00FF219C"/>
    <w:rsid w:val="00FF21E6"/>
    <w:rsid w:val="00FF2663"/>
    <w:rsid w:val="00FF26D3"/>
    <w:rsid w:val="00FF270E"/>
    <w:rsid w:val="00FF2C5C"/>
    <w:rsid w:val="00FF2FAF"/>
    <w:rsid w:val="00FF3488"/>
    <w:rsid w:val="00FF3ACA"/>
    <w:rsid w:val="00FF4487"/>
    <w:rsid w:val="00FF4FBA"/>
    <w:rsid w:val="00FF5178"/>
    <w:rsid w:val="00FF572B"/>
    <w:rsid w:val="00FF5B6C"/>
    <w:rsid w:val="00FF5BA7"/>
    <w:rsid w:val="00FF5CAD"/>
    <w:rsid w:val="00FF5FF4"/>
    <w:rsid w:val="00FF6007"/>
    <w:rsid w:val="00FF6010"/>
    <w:rsid w:val="00FF6343"/>
    <w:rsid w:val="00FF6989"/>
    <w:rsid w:val="00FF6B71"/>
    <w:rsid w:val="00FF7508"/>
    <w:rsid w:val="00FF75FA"/>
    <w:rsid w:val="00FF770F"/>
    <w:rsid w:val="00FF7CA5"/>
    <w:rsid w:val="0134228D"/>
    <w:rsid w:val="016D3329"/>
    <w:rsid w:val="01700DB5"/>
    <w:rsid w:val="01890DEC"/>
    <w:rsid w:val="01AC6C80"/>
    <w:rsid w:val="01B6221C"/>
    <w:rsid w:val="01C359E0"/>
    <w:rsid w:val="01CC279A"/>
    <w:rsid w:val="01D17056"/>
    <w:rsid w:val="01D45093"/>
    <w:rsid w:val="01D867AF"/>
    <w:rsid w:val="01E22C9F"/>
    <w:rsid w:val="01E51D28"/>
    <w:rsid w:val="01FA0C29"/>
    <w:rsid w:val="022A49B8"/>
    <w:rsid w:val="022B2C0A"/>
    <w:rsid w:val="025074AA"/>
    <w:rsid w:val="0267561A"/>
    <w:rsid w:val="02D358B6"/>
    <w:rsid w:val="02E87294"/>
    <w:rsid w:val="02EA3D4F"/>
    <w:rsid w:val="032F66E9"/>
    <w:rsid w:val="03360276"/>
    <w:rsid w:val="037C7A25"/>
    <w:rsid w:val="038A0A36"/>
    <w:rsid w:val="038B4C21"/>
    <w:rsid w:val="038D7DAA"/>
    <w:rsid w:val="03A530EE"/>
    <w:rsid w:val="03AB0E87"/>
    <w:rsid w:val="03C51274"/>
    <w:rsid w:val="03D30C30"/>
    <w:rsid w:val="03DC00D0"/>
    <w:rsid w:val="03E10356"/>
    <w:rsid w:val="03F337FC"/>
    <w:rsid w:val="04057262"/>
    <w:rsid w:val="043D2FE0"/>
    <w:rsid w:val="043D31F3"/>
    <w:rsid w:val="04454D61"/>
    <w:rsid w:val="044E6290"/>
    <w:rsid w:val="044E6464"/>
    <w:rsid w:val="04633518"/>
    <w:rsid w:val="04673CA2"/>
    <w:rsid w:val="04713745"/>
    <w:rsid w:val="04804ED3"/>
    <w:rsid w:val="04975E6F"/>
    <w:rsid w:val="04AC3BEF"/>
    <w:rsid w:val="04AF4589"/>
    <w:rsid w:val="04B213C1"/>
    <w:rsid w:val="04B661D1"/>
    <w:rsid w:val="04C95EC8"/>
    <w:rsid w:val="04D53A1E"/>
    <w:rsid w:val="051214CD"/>
    <w:rsid w:val="051E426E"/>
    <w:rsid w:val="05226002"/>
    <w:rsid w:val="052F6128"/>
    <w:rsid w:val="056C2F6B"/>
    <w:rsid w:val="05780245"/>
    <w:rsid w:val="057D3FDA"/>
    <w:rsid w:val="05B46917"/>
    <w:rsid w:val="05C52E2E"/>
    <w:rsid w:val="05CA62A9"/>
    <w:rsid w:val="05D11DD1"/>
    <w:rsid w:val="05D12069"/>
    <w:rsid w:val="05D843C4"/>
    <w:rsid w:val="05E24463"/>
    <w:rsid w:val="05F17AD2"/>
    <w:rsid w:val="05F50713"/>
    <w:rsid w:val="05F7184A"/>
    <w:rsid w:val="05FF330F"/>
    <w:rsid w:val="06055537"/>
    <w:rsid w:val="06146BE2"/>
    <w:rsid w:val="061C13DD"/>
    <w:rsid w:val="064F2805"/>
    <w:rsid w:val="065F5489"/>
    <w:rsid w:val="06607C0F"/>
    <w:rsid w:val="06935D11"/>
    <w:rsid w:val="069E07A0"/>
    <w:rsid w:val="06AE5E70"/>
    <w:rsid w:val="06BA27AF"/>
    <w:rsid w:val="06D659CB"/>
    <w:rsid w:val="06D73364"/>
    <w:rsid w:val="06E0388A"/>
    <w:rsid w:val="06F449D1"/>
    <w:rsid w:val="07035F04"/>
    <w:rsid w:val="07140111"/>
    <w:rsid w:val="072107D5"/>
    <w:rsid w:val="07516E99"/>
    <w:rsid w:val="077D762E"/>
    <w:rsid w:val="0784238D"/>
    <w:rsid w:val="078D1E52"/>
    <w:rsid w:val="07AB1CDC"/>
    <w:rsid w:val="07AC1AA3"/>
    <w:rsid w:val="07B02B10"/>
    <w:rsid w:val="07C808C8"/>
    <w:rsid w:val="07CC4C58"/>
    <w:rsid w:val="07E24397"/>
    <w:rsid w:val="07F420AC"/>
    <w:rsid w:val="08007B64"/>
    <w:rsid w:val="0816261C"/>
    <w:rsid w:val="08312907"/>
    <w:rsid w:val="085668CB"/>
    <w:rsid w:val="086F06C6"/>
    <w:rsid w:val="087679C6"/>
    <w:rsid w:val="08815DD2"/>
    <w:rsid w:val="08856DEC"/>
    <w:rsid w:val="089654F8"/>
    <w:rsid w:val="08BB3458"/>
    <w:rsid w:val="08BE5661"/>
    <w:rsid w:val="08CB697C"/>
    <w:rsid w:val="08DD1D45"/>
    <w:rsid w:val="08E67B94"/>
    <w:rsid w:val="08EB5F92"/>
    <w:rsid w:val="090F0736"/>
    <w:rsid w:val="092C3DD0"/>
    <w:rsid w:val="09345980"/>
    <w:rsid w:val="093B3D23"/>
    <w:rsid w:val="093E4C85"/>
    <w:rsid w:val="09476E41"/>
    <w:rsid w:val="094F5AEA"/>
    <w:rsid w:val="098B6E4F"/>
    <w:rsid w:val="09BE6273"/>
    <w:rsid w:val="09DE3EF3"/>
    <w:rsid w:val="09EF19D3"/>
    <w:rsid w:val="09FA094E"/>
    <w:rsid w:val="09FD2E13"/>
    <w:rsid w:val="0A0600E2"/>
    <w:rsid w:val="0A155AE0"/>
    <w:rsid w:val="0A1C03B9"/>
    <w:rsid w:val="0A1D5803"/>
    <w:rsid w:val="0A27015B"/>
    <w:rsid w:val="0A6D0068"/>
    <w:rsid w:val="0A862810"/>
    <w:rsid w:val="0A8643B4"/>
    <w:rsid w:val="0A8F6BA7"/>
    <w:rsid w:val="0AAD12F9"/>
    <w:rsid w:val="0ACB4992"/>
    <w:rsid w:val="0AD11383"/>
    <w:rsid w:val="0AD610C1"/>
    <w:rsid w:val="0AE72ED3"/>
    <w:rsid w:val="0AE85C74"/>
    <w:rsid w:val="0AEA7028"/>
    <w:rsid w:val="0AF60880"/>
    <w:rsid w:val="0AFD4060"/>
    <w:rsid w:val="0B211CEA"/>
    <w:rsid w:val="0B3722EB"/>
    <w:rsid w:val="0B4130E5"/>
    <w:rsid w:val="0B435C0D"/>
    <w:rsid w:val="0B4E1B4B"/>
    <w:rsid w:val="0B536C61"/>
    <w:rsid w:val="0B5A2550"/>
    <w:rsid w:val="0B5E59BF"/>
    <w:rsid w:val="0B9628E2"/>
    <w:rsid w:val="0B9A4CCF"/>
    <w:rsid w:val="0BAF1F99"/>
    <w:rsid w:val="0BB05F2E"/>
    <w:rsid w:val="0BB4329D"/>
    <w:rsid w:val="0BC24F09"/>
    <w:rsid w:val="0BC70B38"/>
    <w:rsid w:val="0BD8492C"/>
    <w:rsid w:val="0C116A04"/>
    <w:rsid w:val="0C163DE3"/>
    <w:rsid w:val="0C357FBB"/>
    <w:rsid w:val="0C3F2AAA"/>
    <w:rsid w:val="0C480C6B"/>
    <w:rsid w:val="0C4851C9"/>
    <w:rsid w:val="0C5D49A7"/>
    <w:rsid w:val="0C733348"/>
    <w:rsid w:val="0C7A5F19"/>
    <w:rsid w:val="0CB570E1"/>
    <w:rsid w:val="0CBB2456"/>
    <w:rsid w:val="0CBC0D44"/>
    <w:rsid w:val="0CD53B6E"/>
    <w:rsid w:val="0CDC153A"/>
    <w:rsid w:val="0CDF7504"/>
    <w:rsid w:val="0CE114E8"/>
    <w:rsid w:val="0CE55771"/>
    <w:rsid w:val="0D0A2610"/>
    <w:rsid w:val="0D110C4F"/>
    <w:rsid w:val="0D165B07"/>
    <w:rsid w:val="0D24669F"/>
    <w:rsid w:val="0D351E64"/>
    <w:rsid w:val="0D4B0440"/>
    <w:rsid w:val="0D4F03DA"/>
    <w:rsid w:val="0D5962C0"/>
    <w:rsid w:val="0D6A6DAE"/>
    <w:rsid w:val="0D985744"/>
    <w:rsid w:val="0D997A8E"/>
    <w:rsid w:val="0D9B555D"/>
    <w:rsid w:val="0DAA3522"/>
    <w:rsid w:val="0DD21C91"/>
    <w:rsid w:val="0DFB4ADE"/>
    <w:rsid w:val="0E001988"/>
    <w:rsid w:val="0E0A0581"/>
    <w:rsid w:val="0E2A3DC1"/>
    <w:rsid w:val="0E432964"/>
    <w:rsid w:val="0E6902AD"/>
    <w:rsid w:val="0E7C2AEA"/>
    <w:rsid w:val="0E7C659C"/>
    <w:rsid w:val="0EB1019F"/>
    <w:rsid w:val="0EE63683"/>
    <w:rsid w:val="0F0174BB"/>
    <w:rsid w:val="0F050418"/>
    <w:rsid w:val="0F0C791F"/>
    <w:rsid w:val="0F110C78"/>
    <w:rsid w:val="0F5349A7"/>
    <w:rsid w:val="0F644451"/>
    <w:rsid w:val="0F8A5245"/>
    <w:rsid w:val="0F9105DC"/>
    <w:rsid w:val="0FD218A9"/>
    <w:rsid w:val="0FDF75FB"/>
    <w:rsid w:val="0FE50F5E"/>
    <w:rsid w:val="0FEE45C3"/>
    <w:rsid w:val="0FFC054C"/>
    <w:rsid w:val="0FFC76CD"/>
    <w:rsid w:val="100A0165"/>
    <w:rsid w:val="10164A08"/>
    <w:rsid w:val="103403E8"/>
    <w:rsid w:val="10385794"/>
    <w:rsid w:val="104A3065"/>
    <w:rsid w:val="10790AA3"/>
    <w:rsid w:val="10964EF8"/>
    <w:rsid w:val="10B0393A"/>
    <w:rsid w:val="10C46432"/>
    <w:rsid w:val="10D86C00"/>
    <w:rsid w:val="10DF695A"/>
    <w:rsid w:val="10F26471"/>
    <w:rsid w:val="112355EC"/>
    <w:rsid w:val="113147B9"/>
    <w:rsid w:val="113C3CF5"/>
    <w:rsid w:val="11885720"/>
    <w:rsid w:val="119A267F"/>
    <w:rsid w:val="119C2FA7"/>
    <w:rsid w:val="11AD2466"/>
    <w:rsid w:val="11B30F31"/>
    <w:rsid w:val="11B33EF7"/>
    <w:rsid w:val="11BF41A1"/>
    <w:rsid w:val="11C85CC6"/>
    <w:rsid w:val="11E11036"/>
    <w:rsid w:val="11E132E5"/>
    <w:rsid w:val="11EA2C7E"/>
    <w:rsid w:val="11EB7CC0"/>
    <w:rsid w:val="11F70D4B"/>
    <w:rsid w:val="12040D82"/>
    <w:rsid w:val="122A6D36"/>
    <w:rsid w:val="123352C9"/>
    <w:rsid w:val="12484B4C"/>
    <w:rsid w:val="124A2B01"/>
    <w:rsid w:val="124F564F"/>
    <w:rsid w:val="12697B12"/>
    <w:rsid w:val="12783D31"/>
    <w:rsid w:val="12805C0D"/>
    <w:rsid w:val="129C35A2"/>
    <w:rsid w:val="12AC235B"/>
    <w:rsid w:val="12BA18A3"/>
    <w:rsid w:val="12CB7A50"/>
    <w:rsid w:val="12E00F8A"/>
    <w:rsid w:val="12E82BBB"/>
    <w:rsid w:val="12F4218D"/>
    <w:rsid w:val="130059ED"/>
    <w:rsid w:val="131813B5"/>
    <w:rsid w:val="1324080A"/>
    <w:rsid w:val="13374289"/>
    <w:rsid w:val="13413E8C"/>
    <w:rsid w:val="13427B1B"/>
    <w:rsid w:val="134857B6"/>
    <w:rsid w:val="134873AD"/>
    <w:rsid w:val="134879D8"/>
    <w:rsid w:val="13533F6A"/>
    <w:rsid w:val="1362619B"/>
    <w:rsid w:val="137D070B"/>
    <w:rsid w:val="138B0DA5"/>
    <w:rsid w:val="13990BE8"/>
    <w:rsid w:val="139F1540"/>
    <w:rsid w:val="13A21B27"/>
    <w:rsid w:val="13A9216C"/>
    <w:rsid w:val="13B02513"/>
    <w:rsid w:val="13CD1D23"/>
    <w:rsid w:val="13CF716E"/>
    <w:rsid w:val="13D369E3"/>
    <w:rsid w:val="13D50411"/>
    <w:rsid w:val="140A1D14"/>
    <w:rsid w:val="14207435"/>
    <w:rsid w:val="145558C5"/>
    <w:rsid w:val="146870E8"/>
    <w:rsid w:val="147A7419"/>
    <w:rsid w:val="148D2D4C"/>
    <w:rsid w:val="14954AB4"/>
    <w:rsid w:val="14C55FF0"/>
    <w:rsid w:val="152B60A2"/>
    <w:rsid w:val="152E5EA1"/>
    <w:rsid w:val="15342CB2"/>
    <w:rsid w:val="153704C4"/>
    <w:rsid w:val="154222ED"/>
    <w:rsid w:val="15677C9D"/>
    <w:rsid w:val="157C74D9"/>
    <w:rsid w:val="15A64FE6"/>
    <w:rsid w:val="15BF7054"/>
    <w:rsid w:val="15FC6940"/>
    <w:rsid w:val="15FD388C"/>
    <w:rsid w:val="16220FB0"/>
    <w:rsid w:val="16344285"/>
    <w:rsid w:val="1638282C"/>
    <w:rsid w:val="16393F3A"/>
    <w:rsid w:val="166B702A"/>
    <w:rsid w:val="16B742C5"/>
    <w:rsid w:val="16BA20C3"/>
    <w:rsid w:val="16C53A03"/>
    <w:rsid w:val="16CA0FC1"/>
    <w:rsid w:val="16F723A3"/>
    <w:rsid w:val="16F77E06"/>
    <w:rsid w:val="1702140C"/>
    <w:rsid w:val="17175B41"/>
    <w:rsid w:val="17312EEA"/>
    <w:rsid w:val="173739FB"/>
    <w:rsid w:val="1765171B"/>
    <w:rsid w:val="17680E23"/>
    <w:rsid w:val="177C39A7"/>
    <w:rsid w:val="178B0116"/>
    <w:rsid w:val="17977A78"/>
    <w:rsid w:val="17B5323C"/>
    <w:rsid w:val="17B607F9"/>
    <w:rsid w:val="17B76382"/>
    <w:rsid w:val="17B936E1"/>
    <w:rsid w:val="17C67D1F"/>
    <w:rsid w:val="17D45DF7"/>
    <w:rsid w:val="180F0BBA"/>
    <w:rsid w:val="18170A63"/>
    <w:rsid w:val="181B37DC"/>
    <w:rsid w:val="183414F1"/>
    <w:rsid w:val="183A1903"/>
    <w:rsid w:val="184C0855"/>
    <w:rsid w:val="186F473B"/>
    <w:rsid w:val="18A1732B"/>
    <w:rsid w:val="18A85BEA"/>
    <w:rsid w:val="18D26527"/>
    <w:rsid w:val="18E52F37"/>
    <w:rsid w:val="19211619"/>
    <w:rsid w:val="19264A04"/>
    <w:rsid w:val="19326A25"/>
    <w:rsid w:val="193A691F"/>
    <w:rsid w:val="193E101D"/>
    <w:rsid w:val="19540036"/>
    <w:rsid w:val="19572B4C"/>
    <w:rsid w:val="195D3688"/>
    <w:rsid w:val="19706CFD"/>
    <w:rsid w:val="198527A8"/>
    <w:rsid w:val="19A52134"/>
    <w:rsid w:val="19AB5A4D"/>
    <w:rsid w:val="19B2076C"/>
    <w:rsid w:val="19C35AB3"/>
    <w:rsid w:val="19FF7081"/>
    <w:rsid w:val="1A0E48E2"/>
    <w:rsid w:val="1A142B5C"/>
    <w:rsid w:val="1A183068"/>
    <w:rsid w:val="1A217672"/>
    <w:rsid w:val="1A2E248C"/>
    <w:rsid w:val="1A2F1077"/>
    <w:rsid w:val="1A427322"/>
    <w:rsid w:val="1A476C0F"/>
    <w:rsid w:val="1A592E93"/>
    <w:rsid w:val="1A5C03A0"/>
    <w:rsid w:val="1A72093E"/>
    <w:rsid w:val="1A7672D6"/>
    <w:rsid w:val="1A792CB9"/>
    <w:rsid w:val="1AA11864"/>
    <w:rsid w:val="1ABD556D"/>
    <w:rsid w:val="1ABE4616"/>
    <w:rsid w:val="1AD746F8"/>
    <w:rsid w:val="1ADF238C"/>
    <w:rsid w:val="1AE244B8"/>
    <w:rsid w:val="1AEB42E1"/>
    <w:rsid w:val="1AED482B"/>
    <w:rsid w:val="1B081E0B"/>
    <w:rsid w:val="1B0F77D8"/>
    <w:rsid w:val="1B133819"/>
    <w:rsid w:val="1B146B8F"/>
    <w:rsid w:val="1B175D03"/>
    <w:rsid w:val="1B326C4D"/>
    <w:rsid w:val="1B3D21AB"/>
    <w:rsid w:val="1B3F4FCE"/>
    <w:rsid w:val="1B414DF5"/>
    <w:rsid w:val="1B4A33FE"/>
    <w:rsid w:val="1B4B22F1"/>
    <w:rsid w:val="1B6B159E"/>
    <w:rsid w:val="1B702498"/>
    <w:rsid w:val="1B7244F2"/>
    <w:rsid w:val="1B75684C"/>
    <w:rsid w:val="1B9D12F4"/>
    <w:rsid w:val="1BAE4D2B"/>
    <w:rsid w:val="1BBF7504"/>
    <w:rsid w:val="1BC87652"/>
    <w:rsid w:val="1BCF0653"/>
    <w:rsid w:val="1BEA7699"/>
    <w:rsid w:val="1C0C2CEF"/>
    <w:rsid w:val="1C4C3A51"/>
    <w:rsid w:val="1C5448D1"/>
    <w:rsid w:val="1C59726D"/>
    <w:rsid w:val="1C5F0EEF"/>
    <w:rsid w:val="1C635093"/>
    <w:rsid w:val="1C6A626C"/>
    <w:rsid w:val="1C732978"/>
    <w:rsid w:val="1C76198C"/>
    <w:rsid w:val="1C7A37A4"/>
    <w:rsid w:val="1C9B2B55"/>
    <w:rsid w:val="1CA02563"/>
    <w:rsid w:val="1CA814B4"/>
    <w:rsid w:val="1CD47407"/>
    <w:rsid w:val="1CEE3DBD"/>
    <w:rsid w:val="1CEE56E4"/>
    <w:rsid w:val="1CF42E6E"/>
    <w:rsid w:val="1D0A51CC"/>
    <w:rsid w:val="1D0C4776"/>
    <w:rsid w:val="1D1F6E65"/>
    <w:rsid w:val="1D4E76BA"/>
    <w:rsid w:val="1D52159B"/>
    <w:rsid w:val="1D7049CD"/>
    <w:rsid w:val="1D72118C"/>
    <w:rsid w:val="1D8C71A4"/>
    <w:rsid w:val="1DAD57AD"/>
    <w:rsid w:val="1DB04E78"/>
    <w:rsid w:val="1DCA09DC"/>
    <w:rsid w:val="1DDD4105"/>
    <w:rsid w:val="1DE5260B"/>
    <w:rsid w:val="1DF84F0F"/>
    <w:rsid w:val="1E156B3F"/>
    <w:rsid w:val="1E426463"/>
    <w:rsid w:val="1E4271AA"/>
    <w:rsid w:val="1E4D738F"/>
    <w:rsid w:val="1E694D8D"/>
    <w:rsid w:val="1E713DF6"/>
    <w:rsid w:val="1E7977A7"/>
    <w:rsid w:val="1E812E67"/>
    <w:rsid w:val="1E835238"/>
    <w:rsid w:val="1E8A1C67"/>
    <w:rsid w:val="1E8C3F82"/>
    <w:rsid w:val="1E8F11AF"/>
    <w:rsid w:val="1E934127"/>
    <w:rsid w:val="1EBA0BD2"/>
    <w:rsid w:val="1ECA3890"/>
    <w:rsid w:val="1EF84EEB"/>
    <w:rsid w:val="1F042DEE"/>
    <w:rsid w:val="1F217946"/>
    <w:rsid w:val="1F3B2D75"/>
    <w:rsid w:val="1F6577E7"/>
    <w:rsid w:val="1F7472AE"/>
    <w:rsid w:val="1FC65F5C"/>
    <w:rsid w:val="1FD026C3"/>
    <w:rsid w:val="1FEB5DD4"/>
    <w:rsid w:val="1FEC6832"/>
    <w:rsid w:val="1FF03786"/>
    <w:rsid w:val="203647FC"/>
    <w:rsid w:val="203C12D0"/>
    <w:rsid w:val="20436B38"/>
    <w:rsid w:val="20466E33"/>
    <w:rsid w:val="2066127D"/>
    <w:rsid w:val="20676B1C"/>
    <w:rsid w:val="208820D8"/>
    <w:rsid w:val="20B679DB"/>
    <w:rsid w:val="20B7536F"/>
    <w:rsid w:val="20BE31A2"/>
    <w:rsid w:val="20EB452E"/>
    <w:rsid w:val="20FC03B3"/>
    <w:rsid w:val="21017637"/>
    <w:rsid w:val="210B5C07"/>
    <w:rsid w:val="21137A91"/>
    <w:rsid w:val="211F1734"/>
    <w:rsid w:val="212E630D"/>
    <w:rsid w:val="21361315"/>
    <w:rsid w:val="216834DE"/>
    <w:rsid w:val="2188552B"/>
    <w:rsid w:val="21886A3B"/>
    <w:rsid w:val="218A5930"/>
    <w:rsid w:val="21941472"/>
    <w:rsid w:val="21B27825"/>
    <w:rsid w:val="21BE7C26"/>
    <w:rsid w:val="21C94DFE"/>
    <w:rsid w:val="21D00DD1"/>
    <w:rsid w:val="21D70261"/>
    <w:rsid w:val="21F51B25"/>
    <w:rsid w:val="22061E72"/>
    <w:rsid w:val="221C5C74"/>
    <w:rsid w:val="2220223C"/>
    <w:rsid w:val="22506882"/>
    <w:rsid w:val="225B2FB1"/>
    <w:rsid w:val="22607728"/>
    <w:rsid w:val="22614C53"/>
    <w:rsid w:val="2296450F"/>
    <w:rsid w:val="229B72EF"/>
    <w:rsid w:val="22A376ED"/>
    <w:rsid w:val="22CB0D30"/>
    <w:rsid w:val="22D64075"/>
    <w:rsid w:val="22DD1922"/>
    <w:rsid w:val="2305498F"/>
    <w:rsid w:val="23124414"/>
    <w:rsid w:val="23256954"/>
    <w:rsid w:val="232B5226"/>
    <w:rsid w:val="23646421"/>
    <w:rsid w:val="237A44F0"/>
    <w:rsid w:val="237D50F5"/>
    <w:rsid w:val="23830BB0"/>
    <w:rsid w:val="23882726"/>
    <w:rsid w:val="238A5A48"/>
    <w:rsid w:val="23A33938"/>
    <w:rsid w:val="23AC3027"/>
    <w:rsid w:val="23D77E88"/>
    <w:rsid w:val="24047159"/>
    <w:rsid w:val="241C1F5B"/>
    <w:rsid w:val="24390D52"/>
    <w:rsid w:val="24512C0A"/>
    <w:rsid w:val="249D393C"/>
    <w:rsid w:val="24A110FB"/>
    <w:rsid w:val="24A40D43"/>
    <w:rsid w:val="24AF57DE"/>
    <w:rsid w:val="24B36C3D"/>
    <w:rsid w:val="24C26DBE"/>
    <w:rsid w:val="24C76CD2"/>
    <w:rsid w:val="24DF3BC1"/>
    <w:rsid w:val="24E664E2"/>
    <w:rsid w:val="24E92140"/>
    <w:rsid w:val="24FF6673"/>
    <w:rsid w:val="25253588"/>
    <w:rsid w:val="25333F20"/>
    <w:rsid w:val="253F23A5"/>
    <w:rsid w:val="25455AC6"/>
    <w:rsid w:val="25486AFC"/>
    <w:rsid w:val="25516888"/>
    <w:rsid w:val="257537F7"/>
    <w:rsid w:val="25836B10"/>
    <w:rsid w:val="2591501C"/>
    <w:rsid w:val="25B05F47"/>
    <w:rsid w:val="25B27CBB"/>
    <w:rsid w:val="25B51205"/>
    <w:rsid w:val="25E02651"/>
    <w:rsid w:val="25E17B67"/>
    <w:rsid w:val="25EC3DE7"/>
    <w:rsid w:val="26223444"/>
    <w:rsid w:val="263F7F9D"/>
    <w:rsid w:val="2642495F"/>
    <w:rsid w:val="26967BCA"/>
    <w:rsid w:val="26A70543"/>
    <w:rsid w:val="26B422CD"/>
    <w:rsid w:val="26D43F07"/>
    <w:rsid w:val="26ED7CAC"/>
    <w:rsid w:val="26F42018"/>
    <w:rsid w:val="270F32C4"/>
    <w:rsid w:val="271514CB"/>
    <w:rsid w:val="27157B02"/>
    <w:rsid w:val="271A3471"/>
    <w:rsid w:val="272C6959"/>
    <w:rsid w:val="272D5744"/>
    <w:rsid w:val="272F7A19"/>
    <w:rsid w:val="27305F79"/>
    <w:rsid w:val="27426FB7"/>
    <w:rsid w:val="276E0D20"/>
    <w:rsid w:val="27734588"/>
    <w:rsid w:val="277631B9"/>
    <w:rsid w:val="279E773F"/>
    <w:rsid w:val="27BD648A"/>
    <w:rsid w:val="27CF7BC1"/>
    <w:rsid w:val="27D21953"/>
    <w:rsid w:val="27DD4219"/>
    <w:rsid w:val="27ED2E35"/>
    <w:rsid w:val="27EE3459"/>
    <w:rsid w:val="27F379B4"/>
    <w:rsid w:val="280855FA"/>
    <w:rsid w:val="281A3FEF"/>
    <w:rsid w:val="282F0269"/>
    <w:rsid w:val="2837711A"/>
    <w:rsid w:val="286B1703"/>
    <w:rsid w:val="28733F45"/>
    <w:rsid w:val="287341D7"/>
    <w:rsid w:val="28883B3E"/>
    <w:rsid w:val="288A72C9"/>
    <w:rsid w:val="288D3E4E"/>
    <w:rsid w:val="289724F8"/>
    <w:rsid w:val="28B655A4"/>
    <w:rsid w:val="28DA31DD"/>
    <w:rsid w:val="290A2815"/>
    <w:rsid w:val="291D0FC6"/>
    <w:rsid w:val="292444AB"/>
    <w:rsid w:val="292D49D8"/>
    <w:rsid w:val="293E0BFC"/>
    <w:rsid w:val="297325D4"/>
    <w:rsid w:val="29787A45"/>
    <w:rsid w:val="297F3939"/>
    <w:rsid w:val="2988434F"/>
    <w:rsid w:val="29895D0D"/>
    <w:rsid w:val="29A154BB"/>
    <w:rsid w:val="29B200F9"/>
    <w:rsid w:val="29C3792D"/>
    <w:rsid w:val="29C40E68"/>
    <w:rsid w:val="29D24E8A"/>
    <w:rsid w:val="29D871E9"/>
    <w:rsid w:val="2A0442B7"/>
    <w:rsid w:val="2A1F0193"/>
    <w:rsid w:val="2A251D9B"/>
    <w:rsid w:val="2A30157C"/>
    <w:rsid w:val="2A3D5428"/>
    <w:rsid w:val="2A3E4665"/>
    <w:rsid w:val="2A423BE6"/>
    <w:rsid w:val="2A444FA7"/>
    <w:rsid w:val="2A5B553E"/>
    <w:rsid w:val="2A8D0B59"/>
    <w:rsid w:val="2A8D6D8C"/>
    <w:rsid w:val="2A994305"/>
    <w:rsid w:val="2AB148A4"/>
    <w:rsid w:val="2AB87CB7"/>
    <w:rsid w:val="2AC059AD"/>
    <w:rsid w:val="2AD411AD"/>
    <w:rsid w:val="2AE808CF"/>
    <w:rsid w:val="2B0A6FB1"/>
    <w:rsid w:val="2B1B4747"/>
    <w:rsid w:val="2B2C3C1C"/>
    <w:rsid w:val="2B373D82"/>
    <w:rsid w:val="2B603075"/>
    <w:rsid w:val="2B870602"/>
    <w:rsid w:val="2BA07916"/>
    <w:rsid w:val="2BA26207"/>
    <w:rsid w:val="2BB86B45"/>
    <w:rsid w:val="2BC27E49"/>
    <w:rsid w:val="2BC27FDB"/>
    <w:rsid w:val="2BDA73BA"/>
    <w:rsid w:val="2BDE4F3E"/>
    <w:rsid w:val="2BDE5DDC"/>
    <w:rsid w:val="2BE55FA7"/>
    <w:rsid w:val="2BEA75F4"/>
    <w:rsid w:val="2BEB30D7"/>
    <w:rsid w:val="2BF104A7"/>
    <w:rsid w:val="2BF82335"/>
    <w:rsid w:val="2C303803"/>
    <w:rsid w:val="2C3D6F12"/>
    <w:rsid w:val="2C423E46"/>
    <w:rsid w:val="2C523EA6"/>
    <w:rsid w:val="2C5855D0"/>
    <w:rsid w:val="2C6B1434"/>
    <w:rsid w:val="2C6C31F6"/>
    <w:rsid w:val="2C6E5C2B"/>
    <w:rsid w:val="2C756248"/>
    <w:rsid w:val="2C7B5D55"/>
    <w:rsid w:val="2C8349FD"/>
    <w:rsid w:val="2C8621FE"/>
    <w:rsid w:val="2C884526"/>
    <w:rsid w:val="2C8B4122"/>
    <w:rsid w:val="2C9B36E8"/>
    <w:rsid w:val="2CB978D7"/>
    <w:rsid w:val="2CD31625"/>
    <w:rsid w:val="2CDE4072"/>
    <w:rsid w:val="2CE33F5E"/>
    <w:rsid w:val="2CE91F2F"/>
    <w:rsid w:val="2CF55A62"/>
    <w:rsid w:val="2CFB7713"/>
    <w:rsid w:val="2D102BB9"/>
    <w:rsid w:val="2D113EE6"/>
    <w:rsid w:val="2D144117"/>
    <w:rsid w:val="2D265909"/>
    <w:rsid w:val="2D310A71"/>
    <w:rsid w:val="2D6B6D78"/>
    <w:rsid w:val="2D9F55ED"/>
    <w:rsid w:val="2DC546BE"/>
    <w:rsid w:val="2DD336EC"/>
    <w:rsid w:val="2DDC305C"/>
    <w:rsid w:val="2DDD2AEF"/>
    <w:rsid w:val="2DDD2F9D"/>
    <w:rsid w:val="2DFF47C9"/>
    <w:rsid w:val="2E087536"/>
    <w:rsid w:val="2E0A19D1"/>
    <w:rsid w:val="2E404529"/>
    <w:rsid w:val="2E525AC4"/>
    <w:rsid w:val="2E5262DE"/>
    <w:rsid w:val="2E5A10A9"/>
    <w:rsid w:val="2E5B7B24"/>
    <w:rsid w:val="2E8A2E34"/>
    <w:rsid w:val="2E8C4181"/>
    <w:rsid w:val="2E8E6439"/>
    <w:rsid w:val="2E990DEB"/>
    <w:rsid w:val="2EA026D0"/>
    <w:rsid w:val="2EA12AD6"/>
    <w:rsid w:val="2EA817F3"/>
    <w:rsid w:val="2EA9088F"/>
    <w:rsid w:val="2EC05711"/>
    <w:rsid w:val="2EDA2698"/>
    <w:rsid w:val="2EE3501E"/>
    <w:rsid w:val="2EF84F00"/>
    <w:rsid w:val="2F016D4D"/>
    <w:rsid w:val="2F0B500D"/>
    <w:rsid w:val="2F1334F7"/>
    <w:rsid w:val="2F150591"/>
    <w:rsid w:val="2F2858E9"/>
    <w:rsid w:val="2F4B4CFE"/>
    <w:rsid w:val="2F507CA9"/>
    <w:rsid w:val="2F6F1AD9"/>
    <w:rsid w:val="2F7827A0"/>
    <w:rsid w:val="2F874A53"/>
    <w:rsid w:val="2F8B6AC3"/>
    <w:rsid w:val="2F8D3501"/>
    <w:rsid w:val="2F906ACD"/>
    <w:rsid w:val="2F9F64AB"/>
    <w:rsid w:val="2FDE2016"/>
    <w:rsid w:val="30022B09"/>
    <w:rsid w:val="302973B8"/>
    <w:rsid w:val="302C3166"/>
    <w:rsid w:val="304E16D5"/>
    <w:rsid w:val="308264F5"/>
    <w:rsid w:val="3087356E"/>
    <w:rsid w:val="308A506E"/>
    <w:rsid w:val="309D4424"/>
    <w:rsid w:val="30CA60AA"/>
    <w:rsid w:val="30DA427D"/>
    <w:rsid w:val="30FB13FB"/>
    <w:rsid w:val="310F24B7"/>
    <w:rsid w:val="31107923"/>
    <w:rsid w:val="31260E58"/>
    <w:rsid w:val="31601805"/>
    <w:rsid w:val="316B4DCB"/>
    <w:rsid w:val="317348EE"/>
    <w:rsid w:val="31927E60"/>
    <w:rsid w:val="3195334D"/>
    <w:rsid w:val="319A3263"/>
    <w:rsid w:val="31A8144E"/>
    <w:rsid w:val="31A94B75"/>
    <w:rsid w:val="31C82319"/>
    <w:rsid w:val="31D45C9F"/>
    <w:rsid w:val="31DA58A8"/>
    <w:rsid w:val="31F008FB"/>
    <w:rsid w:val="323158B1"/>
    <w:rsid w:val="324F3411"/>
    <w:rsid w:val="32552F74"/>
    <w:rsid w:val="327A27D0"/>
    <w:rsid w:val="32840341"/>
    <w:rsid w:val="3297595C"/>
    <w:rsid w:val="329B0615"/>
    <w:rsid w:val="32B902C1"/>
    <w:rsid w:val="32BD07AC"/>
    <w:rsid w:val="32BD5557"/>
    <w:rsid w:val="33004825"/>
    <w:rsid w:val="3316226B"/>
    <w:rsid w:val="331D35FA"/>
    <w:rsid w:val="332F0B57"/>
    <w:rsid w:val="333577A1"/>
    <w:rsid w:val="334530B1"/>
    <w:rsid w:val="33555178"/>
    <w:rsid w:val="336828E9"/>
    <w:rsid w:val="336F0DF4"/>
    <w:rsid w:val="339B3875"/>
    <w:rsid w:val="33BC3FE1"/>
    <w:rsid w:val="33D001EE"/>
    <w:rsid w:val="33D81ABB"/>
    <w:rsid w:val="33EF30E5"/>
    <w:rsid w:val="340A7F27"/>
    <w:rsid w:val="34254555"/>
    <w:rsid w:val="342D4AAC"/>
    <w:rsid w:val="34360AC1"/>
    <w:rsid w:val="34422E23"/>
    <w:rsid w:val="344F3D37"/>
    <w:rsid w:val="345B56A2"/>
    <w:rsid w:val="346B5D5F"/>
    <w:rsid w:val="346B6F71"/>
    <w:rsid w:val="34780B7D"/>
    <w:rsid w:val="348107B8"/>
    <w:rsid w:val="348B253B"/>
    <w:rsid w:val="34A10390"/>
    <w:rsid w:val="34D91F08"/>
    <w:rsid w:val="34DB0DB0"/>
    <w:rsid w:val="34E04D28"/>
    <w:rsid w:val="34FA3790"/>
    <w:rsid w:val="350644E0"/>
    <w:rsid w:val="351548C5"/>
    <w:rsid w:val="35266EC4"/>
    <w:rsid w:val="35366B03"/>
    <w:rsid w:val="35382B67"/>
    <w:rsid w:val="35413A65"/>
    <w:rsid w:val="35453DC9"/>
    <w:rsid w:val="35502F57"/>
    <w:rsid w:val="355F239F"/>
    <w:rsid w:val="35841669"/>
    <w:rsid w:val="35942138"/>
    <w:rsid w:val="35C3613B"/>
    <w:rsid w:val="35C60FCE"/>
    <w:rsid w:val="35C65168"/>
    <w:rsid w:val="35DC2C65"/>
    <w:rsid w:val="360D5F02"/>
    <w:rsid w:val="36105B3F"/>
    <w:rsid w:val="36282054"/>
    <w:rsid w:val="362A09BD"/>
    <w:rsid w:val="363300F0"/>
    <w:rsid w:val="3633690D"/>
    <w:rsid w:val="36340668"/>
    <w:rsid w:val="36381C4C"/>
    <w:rsid w:val="36415851"/>
    <w:rsid w:val="364605C7"/>
    <w:rsid w:val="364D12F4"/>
    <w:rsid w:val="3651018A"/>
    <w:rsid w:val="36626B8E"/>
    <w:rsid w:val="366B28CE"/>
    <w:rsid w:val="366E41AD"/>
    <w:rsid w:val="367C6A04"/>
    <w:rsid w:val="368C11C2"/>
    <w:rsid w:val="369A0FD2"/>
    <w:rsid w:val="36A22489"/>
    <w:rsid w:val="36B052BF"/>
    <w:rsid w:val="36B93EB7"/>
    <w:rsid w:val="36C26992"/>
    <w:rsid w:val="36E1045F"/>
    <w:rsid w:val="370D3758"/>
    <w:rsid w:val="37172031"/>
    <w:rsid w:val="372201F5"/>
    <w:rsid w:val="37417111"/>
    <w:rsid w:val="37500442"/>
    <w:rsid w:val="37526FE9"/>
    <w:rsid w:val="37527C85"/>
    <w:rsid w:val="376045B0"/>
    <w:rsid w:val="3789014E"/>
    <w:rsid w:val="379310C3"/>
    <w:rsid w:val="37C21647"/>
    <w:rsid w:val="37FE466F"/>
    <w:rsid w:val="37FF6941"/>
    <w:rsid w:val="38163439"/>
    <w:rsid w:val="3825542A"/>
    <w:rsid w:val="3837195B"/>
    <w:rsid w:val="3844298F"/>
    <w:rsid w:val="38452D93"/>
    <w:rsid w:val="38491B3C"/>
    <w:rsid w:val="387C1BDE"/>
    <w:rsid w:val="3881572F"/>
    <w:rsid w:val="38A55F51"/>
    <w:rsid w:val="38C71B6D"/>
    <w:rsid w:val="38EA6549"/>
    <w:rsid w:val="390B450A"/>
    <w:rsid w:val="39154E19"/>
    <w:rsid w:val="391B598F"/>
    <w:rsid w:val="39367294"/>
    <w:rsid w:val="394634C4"/>
    <w:rsid w:val="394B0481"/>
    <w:rsid w:val="39561F96"/>
    <w:rsid w:val="39622DAE"/>
    <w:rsid w:val="39767333"/>
    <w:rsid w:val="39804D6A"/>
    <w:rsid w:val="3985224C"/>
    <w:rsid w:val="39925970"/>
    <w:rsid w:val="399E5CC2"/>
    <w:rsid w:val="39A52A9C"/>
    <w:rsid w:val="39C85963"/>
    <w:rsid w:val="39CB0C32"/>
    <w:rsid w:val="3A217E73"/>
    <w:rsid w:val="3A4F7703"/>
    <w:rsid w:val="3A50496C"/>
    <w:rsid w:val="3A5D31CE"/>
    <w:rsid w:val="3A63048C"/>
    <w:rsid w:val="3A661C41"/>
    <w:rsid w:val="3A963F52"/>
    <w:rsid w:val="3A9962FB"/>
    <w:rsid w:val="3A9D28F7"/>
    <w:rsid w:val="3AB431AA"/>
    <w:rsid w:val="3ABB1BB9"/>
    <w:rsid w:val="3AC7454D"/>
    <w:rsid w:val="3ADA1BAD"/>
    <w:rsid w:val="3AF44B4C"/>
    <w:rsid w:val="3B1D0171"/>
    <w:rsid w:val="3B2163D1"/>
    <w:rsid w:val="3B241DA1"/>
    <w:rsid w:val="3B333D2A"/>
    <w:rsid w:val="3B445E4D"/>
    <w:rsid w:val="3B532F34"/>
    <w:rsid w:val="3B8F6A4B"/>
    <w:rsid w:val="3B922359"/>
    <w:rsid w:val="3B92431B"/>
    <w:rsid w:val="3B98214B"/>
    <w:rsid w:val="3B99482E"/>
    <w:rsid w:val="3BAC19BF"/>
    <w:rsid w:val="3BAC1BCF"/>
    <w:rsid w:val="3BDB3FC9"/>
    <w:rsid w:val="3BE40231"/>
    <w:rsid w:val="3BE47CEA"/>
    <w:rsid w:val="3C011D0B"/>
    <w:rsid w:val="3C030BD8"/>
    <w:rsid w:val="3C153334"/>
    <w:rsid w:val="3C2C7706"/>
    <w:rsid w:val="3C454C24"/>
    <w:rsid w:val="3C4F04BB"/>
    <w:rsid w:val="3C536DC3"/>
    <w:rsid w:val="3C5B0AFA"/>
    <w:rsid w:val="3C686D41"/>
    <w:rsid w:val="3C6D4F97"/>
    <w:rsid w:val="3C76498D"/>
    <w:rsid w:val="3C7D0B51"/>
    <w:rsid w:val="3C98759B"/>
    <w:rsid w:val="3C9D608F"/>
    <w:rsid w:val="3CE80C8F"/>
    <w:rsid w:val="3D272CEA"/>
    <w:rsid w:val="3D33545A"/>
    <w:rsid w:val="3D421A62"/>
    <w:rsid w:val="3D433C93"/>
    <w:rsid w:val="3D522F6E"/>
    <w:rsid w:val="3D7879BE"/>
    <w:rsid w:val="3D7B6706"/>
    <w:rsid w:val="3D7C0FDD"/>
    <w:rsid w:val="3D86169D"/>
    <w:rsid w:val="3D9D7BE1"/>
    <w:rsid w:val="3DA32133"/>
    <w:rsid w:val="3DCB445C"/>
    <w:rsid w:val="3DCE1A8F"/>
    <w:rsid w:val="3DDF607B"/>
    <w:rsid w:val="3E091F77"/>
    <w:rsid w:val="3E22016C"/>
    <w:rsid w:val="3E242535"/>
    <w:rsid w:val="3E3B3B1B"/>
    <w:rsid w:val="3E463FB8"/>
    <w:rsid w:val="3E4A5376"/>
    <w:rsid w:val="3E5A2326"/>
    <w:rsid w:val="3E5E5F05"/>
    <w:rsid w:val="3E6B48FC"/>
    <w:rsid w:val="3E8037EE"/>
    <w:rsid w:val="3E8F44E4"/>
    <w:rsid w:val="3EB525DF"/>
    <w:rsid w:val="3EB834E4"/>
    <w:rsid w:val="3EBE6B05"/>
    <w:rsid w:val="3ED97F08"/>
    <w:rsid w:val="3EDE672E"/>
    <w:rsid w:val="3EE7560E"/>
    <w:rsid w:val="3EF3621C"/>
    <w:rsid w:val="3EFF24F6"/>
    <w:rsid w:val="3F1A40D3"/>
    <w:rsid w:val="3F27216B"/>
    <w:rsid w:val="3F3C376F"/>
    <w:rsid w:val="3F452E62"/>
    <w:rsid w:val="3F5162D0"/>
    <w:rsid w:val="3F6430E7"/>
    <w:rsid w:val="3FAC2C4B"/>
    <w:rsid w:val="3FC11171"/>
    <w:rsid w:val="3FC6798A"/>
    <w:rsid w:val="3FCF2079"/>
    <w:rsid w:val="3FD51A42"/>
    <w:rsid w:val="3FE82B80"/>
    <w:rsid w:val="3FEA4181"/>
    <w:rsid w:val="3FEB0EF5"/>
    <w:rsid w:val="40132525"/>
    <w:rsid w:val="4029142E"/>
    <w:rsid w:val="403A3AEF"/>
    <w:rsid w:val="403B1563"/>
    <w:rsid w:val="407409AE"/>
    <w:rsid w:val="40AF0BE9"/>
    <w:rsid w:val="40AF3630"/>
    <w:rsid w:val="40C87B8E"/>
    <w:rsid w:val="40CD28F9"/>
    <w:rsid w:val="40D1511F"/>
    <w:rsid w:val="40DB3267"/>
    <w:rsid w:val="40E220E1"/>
    <w:rsid w:val="40F044EB"/>
    <w:rsid w:val="41036469"/>
    <w:rsid w:val="412E36B4"/>
    <w:rsid w:val="414A3ABE"/>
    <w:rsid w:val="416D78B4"/>
    <w:rsid w:val="417117E7"/>
    <w:rsid w:val="41A61CDB"/>
    <w:rsid w:val="41A66539"/>
    <w:rsid w:val="41BC0672"/>
    <w:rsid w:val="41C81D6A"/>
    <w:rsid w:val="41D659E7"/>
    <w:rsid w:val="41F0145A"/>
    <w:rsid w:val="41F71F92"/>
    <w:rsid w:val="42181823"/>
    <w:rsid w:val="422369D2"/>
    <w:rsid w:val="423D2A59"/>
    <w:rsid w:val="426A7ED0"/>
    <w:rsid w:val="4283491E"/>
    <w:rsid w:val="4285159C"/>
    <w:rsid w:val="4285755C"/>
    <w:rsid w:val="428D6B9F"/>
    <w:rsid w:val="429217D3"/>
    <w:rsid w:val="42A24789"/>
    <w:rsid w:val="42A86289"/>
    <w:rsid w:val="42C30F55"/>
    <w:rsid w:val="42CE286D"/>
    <w:rsid w:val="42E672C9"/>
    <w:rsid w:val="42F35F03"/>
    <w:rsid w:val="430538E7"/>
    <w:rsid w:val="43287DD0"/>
    <w:rsid w:val="432F6282"/>
    <w:rsid w:val="435247BD"/>
    <w:rsid w:val="436B215F"/>
    <w:rsid w:val="437F1B4B"/>
    <w:rsid w:val="43810DB0"/>
    <w:rsid w:val="43924CDC"/>
    <w:rsid w:val="43CF1632"/>
    <w:rsid w:val="43D14A7A"/>
    <w:rsid w:val="43D456A0"/>
    <w:rsid w:val="43D47D05"/>
    <w:rsid w:val="43D8251B"/>
    <w:rsid w:val="43DA29B1"/>
    <w:rsid w:val="43DA3792"/>
    <w:rsid w:val="43EE213F"/>
    <w:rsid w:val="43F323CE"/>
    <w:rsid w:val="440B249A"/>
    <w:rsid w:val="44281D9A"/>
    <w:rsid w:val="44502957"/>
    <w:rsid w:val="44615EC7"/>
    <w:rsid w:val="446217B4"/>
    <w:rsid w:val="447875A3"/>
    <w:rsid w:val="447C0AC8"/>
    <w:rsid w:val="448F2CD7"/>
    <w:rsid w:val="44A668B8"/>
    <w:rsid w:val="44B3389B"/>
    <w:rsid w:val="44B9640E"/>
    <w:rsid w:val="44E51ABD"/>
    <w:rsid w:val="44FB10C8"/>
    <w:rsid w:val="45042613"/>
    <w:rsid w:val="45164373"/>
    <w:rsid w:val="45413196"/>
    <w:rsid w:val="45413869"/>
    <w:rsid w:val="457B63BA"/>
    <w:rsid w:val="459950F8"/>
    <w:rsid w:val="459B0CE9"/>
    <w:rsid w:val="45A17983"/>
    <w:rsid w:val="45C35E78"/>
    <w:rsid w:val="45D109A0"/>
    <w:rsid w:val="45D6072E"/>
    <w:rsid w:val="45EE0CEB"/>
    <w:rsid w:val="45F64B7F"/>
    <w:rsid w:val="45FF6070"/>
    <w:rsid w:val="462130F8"/>
    <w:rsid w:val="462946BC"/>
    <w:rsid w:val="462C487D"/>
    <w:rsid w:val="463740A9"/>
    <w:rsid w:val="46473997"/>
    <w:rsid w:val="46503D2B"/>
    <w:rsid w:val="4654512D"/>
    <w:rsid w:val="465D172D"/>
    <w:rsid w:val="46644AC6"/>
    <w:rsid w:val="467950D1"/>
    <w:rsid w:val="4689676F"/>
    <w:rsid w:val="46A15423"/>
    <w:rsid w:val="46AA555C"/>
    <w:rsid w:val="46F952EF"/>
    <w:rsid w:val="4700526F"/>
    <w:rsid w:val="471D7B5D"/>
    <w:rsid w:val="471F637D"/>
    <w:rsid w:val="472455AE"/>
    <w:rsid w:val="4730080C"/>
    <w:rsid w:val="473C2076"/>
    <w:rsid w:val="474833BA"/>
    <w:rsid w:val="475734F9"/>
    <w:rsid w:val="47644718"/>
    <w:rsid w:val="47712A1C"/>
    <w:rsid w:val="47824940"/>
    <w:rsid w:val="478A7C6E"/>
    <w:rsid w:val="47A602C9"/>
    <w:rsid w:val="47C12A39"/>
    <w:rsid w:val="47CD7B56"/>
    <w:rsid w:val="47E83F78"/>
    <w:rsid w:val="47F20E02"/>
    <w:rsid w:val="480E15E3"/>
    <w:rsid w:val="480F713A"/>
    <w:rsid w:val="48244FBC"/>
    <w:rsid w:val="48344057"/>
    <w:rsid w:val="483C20D3"/>
    <w:rsid w:val="484A42F6"/>
    <w:rsid w:val="484B0320"/>
    <w:rsid w:val="484E5CBC"/>
    <w:rsid w:val="486368FF"/>
    <w:rsid w:val="48743010"/>
    <w:rsid w:val="48815313"/>
    <w:rsid w:val="489D706D"/>
    <w:rsid w:val="48A2602D"/>
    <w:rsid w:val="48AB73B6"/>
    <w:rsid w:val="48C4311B"/>
    <w:rsid w:val="48C626B1"/>
    <w:rsid w:val="48D306A1"/>
    <w:rsid w:val="494653E2"/>
    <w:rsid w:val="49632B44"/>
    <w:rsid w:val="4968395A"/>
    <w:rsid w:val="497A0F95"/>
    <w:rsid w:val="498003A3"/>
    <w:rsid w:val="49865916"/>
    <w:rsid w:val="498B1443"/>
    <w:rsid w:val="4997589C"/>
    <w:rsid w:val="499B3B23"/>
    <w:rsid w:val="499C2F21"/>
    <w:rsid w:val="49AF226E"/>
    <w:rsid w:val="49CD0576"/>
    <w:rsid w:val="4A1445C4"/>
    <w:rsid w:val="4A3B7E6E"/>
    <w:rsid w:val="4A3E1E95"/>
    <w:rsid w:val="4A566E6F"/>
    <w:rsid w:val="4A63446D"/>
    <w:rsid w:val="4A742776"/>
    <w:rsid w:val="4A762224"/>
    <w:rsid w:val="4A8018B7"/>
    <w:rsid w:val="4A8665BE"/>
    <w:rsid w:val="4A8E78F6"/>
    <w:rsid w:val="4A932334"/>
    <w:rsid w:val="4AA272E0"/>
    <w:rsid w:val="4AA344D5"/>
    <w:rsid w:val="4AE75AB4"/>
    <w:rsid w:val="4AEF056E"/>
    <w:rsid w:val="4AFE38DE"/>
    <w:rsid w:val="4B1C3B6F"/>
    <w:rsid w:val="4B293BB2"/>
    <w:rsid w:val="4B333C02"/>
    <w:rsid w:val="4B482E15"/>
    <w:rsid w:val="4B495E06"/>
    <w:rsid w:val="4B886A9D"/>
    <w:rsid w:val="4BA0548E"/>
    <w:rsid w:val="4BCA3058"/>
    <w:rsid w:val="4BD300C3"/>
    <w:rsid w:val="4BEA15F4"/>
    <w:rsid w:val="4C08150D"/>
    <w:rsid w:val="4C1B025C"/>
    <w:rsid w:val="4C252FA3"/>
    <w:rsid w:val="4C2E1662"/>
    <w:rsid w:val="4C325F10"/>
    <w:rsid w:val="4C3677AE"/>
    <w:rsid w:val="4C4874E2"/>
    <w:rsid w:val="4C5E3264"/>
    <w:rsid w:val="4C637FE0"/>
    <w:rsid w:val="4C716A38"/>
    <w:rsid w:val="4C762BA5"/>
    <w:rsid w:val="4C8A48C3"/>
    <w:rsid w:val="4CA27465"/>
    <w:rsid w:val="4CAF4C0C"/>
    <w:rsid w:val="4CBA4BAD"/>
    <w:rsid w:val="4CBF5B21"/>
    <w:rsid w:val="4CC415B6"/>
    <w:rsid w:val="4CC65BC1"/>
    <w:rsid w:val="4CCE366C"/>
    <w:rsid w:val="4CEE666D"/>
    <w:rsid w:val="4CF626C6"/>
    <w:rsid w:val="4D046DD3"/>
    <w:rsid w:val="4D0F1823"/>
    <w:rsid w:val="4D3B79B5"/>
    <w:rsid w:val="4D4306C8"/>
    <w:rsid w:val="4D464ADC"/>
    <w:rsid w:val="4D477B55"/>
    <w:rsid w:val="4D485C7F"/>
    <w:rsid w:val="4DA712FA"/>
    <w:rsid w:val="4DA77604"/>
    <w:rsid w:val="4DAA2DBC"/>
    <w:rsid w:val="4DB64C5C"/>
    <w:rsid w:val="4DB86720"/>
    <w:rsid w:val="4DBA7F6B"/>
    <w:rsid w:val="4DF35CFB"/>
    <w:rsid w:val="4E167C21"/>
    <w:rsid w:val="4E660D6D"/>
    <w:rsid w:val="4E7F3F8C"/>
    <w:rsid w:val="4EA61152"/>
    <w:rsid w:val="4EB451CD"/>
    <w:rsid w:val="4EBF0F32"/>
    <w:rsid w:val="4EEA5553"/>
    <w:rsid w:val="4F1025C0"/>
    <w:rsid w:val="4F2A5C04"/>
    <w:rsid w:val="4F425A9E"/>
    <w:rsid w:val="4F563276"/>
    <w:rsid w:val="4F6F01EF"/>
    <w:rsid w:val="4F756CE3"/>
    <w:rsid w:val="4FC84D09"/>
    <w:rsid w:val="4FC85AA4"/>
    <w:rsid w:val="4FD444A3"/>
    <w:rsid w:val="4FD8345A"/>
    <w:rsid w:val="4FE94FD4"/>
    <w:rsid w:val="4FEE15B4"/>
    <w:rsid w:val="50037723"/>
    <w:rsid w:val="501A7051"/>
    <w:rsid w:val="50570BD8"/>
    <w:rsid w:val="50596E95"/>
    <w:rsid w:val="505E61FB"/>
    <w:rsid w:val="50651E52"/>
    <w:rsid w:val="506C4EAE"/>
    <w:rsid w:val="50744682"/>
    <w:rsid w:val="50753CC1"/>
    <w:rsid w:val="509D5F8C"/>
    <w:rsid w:val="50AA2604"/>
    <w:rsid w:val="50AC2A18"/>
    <w:rsid w:val="50C77B6A"/>
    <w:rsid w:val="50CC0622"/>
    <w:rsid w:val="50D10993"/>
    <w:rsid w:val="50E1514F"/>
    <w:rsid w:val="510A4025"/>
    <w:rsid w:val="51256043"/>
    <w:rsid w:val="513A6667"/>
    <w:rsid w:val="51452242"/>
    <w:rsid w:val="5153698B"/>
    <w:rsid w:val="516010A7"/>
    <w:rsid w:val="516109FB"/>
    <w:rsid w:val="516E5DCE"/>
    <w:rsid w:val="51A1233B"/>
    <w:rsid w:val="51A55368"/>
    <w:rsid w:val="51AB787F"/>
    <w:rsid w:val="51AE28CC"/>
    <w:rsid w:val="51BE5771"/>
    <w:rsid w:val="51F9528D"/>
    <w:rsid w:val="52012FFE"/>
    <w:rsid w:val="52267B59"/>
    <w:rsid w:val="52280B1A"/>
    <w:rsid w:val="5229652A"/>
    <w:rsid w:val="5233595D"/>
    <w:rsid w:val="523567FA"/>
    <w:rsid w:val="52585AF8"/>
    <w:rsid w:val="526409A7"/>
    <w:rsid w:val="526B7B49"/>
    <w:rsid w:val="52725A08"/>
    <w:rsid w:val="527A302F"/>
    <w:rsid w:val="527E1B3C"/>
    <w:rsid w:val="528672BE"/>
    <w:rsid w:val="5287421D"/>
    <w:rsid w:val="528D18A0"/>
    <w:rsid w:val="52C55B5C"/>
    <w:rsid w:val="52D23681"/>
    <w:rsid w:val="52F93B9B"/>
    <w:rsid w:val="530243FB"/>
    <w:rsid w:val="53073C53"/>
    <w:rsid w:val="530D2C13"/>
    <w:rsid w:val="53656C55"/>
    <w:rsid w:val="537C7E04"/>
    <w:rsid w:val="53B11E10"/>
    <w:rsid w:val="53F342B2"/>
    <w:rsid w:val="54032253"/>
    <w:rsid w:val="54102C67"/>
    <w:rsid w:val="54231EC5"/>
    <w:rsid w:val="542B395A"/>
    <w:rsid w:val="542B552C"/>
    <w:rsid w:val="544E7F31"/>
    <w:rsid w:val="549444D8"/>
    <w:rsid w:val="54E12461"/>
    <w:rsid w:val="54E63DB5"/>
    <w:rsid w:val="54FA1B14"/>
    <w:rsid w:val="55284E03"/>
    <w:rsid w:val="554927D3"/>
    <w:rsid w:val="55657192"/>
    <w:rsid w:val="557120C2"/>
    <w:rsid w:val="55797551"/>
    <w:rsid w:val="558A5361"/>
    <w:rsid w:val="558D5599"/>
    <w:rsid w:val="55A85294"/>
    <w:rsid w:val="55D51417"/>
    <w:rsid w:val="5610122D"/>
    <w:rsid w:val="56160288"/>
    <w:rsid w:val="5628664A"/>
    <w:rsid w:val="562B67B1"/>
    <w:rsid w:val="563C5040"/>
    <w:rsid w:val="5654125A"/>
    <w:rsid w:val="566C5A93"/>
    <w:rsid w:val="566E2566"/>
    <w:rsid w:val="56822CF4"/>
    <w:rsid w:val="568E5E60"/>
    <w:rsid w:val="569A67BA"/>
    <w:rsid w:val="56AF3844"/>
    <w:rsid w:val="56B874D0"/>
    <w:rsid w:val="56C45121"/>
    <w:rsid w:val="56D92559"/>
    <w:rsid w:val="56E0464E"/>
    <w:rsid w:val="56E542AB"/>
    <w:rsid w:val="56EA2AD6"/>
    <w:rsid w:val="56EF57DA"/>
    <w:rsid w:val="56FE7492"/>
    <w:rsid w:val="57225C3A"/>
    <w:rsid w:val="57280416"/>
    <w:rsid w:val="572E2719"/>
    <w:rsid w:val="573869A1"/>
    <w:rsid w:val="57520404"/>
    <w:rsid w:val="57577B43"/>
    <w:rsid w:val="57686B39"/>
    <w:rsid w:val="57926E1F"/>
    <w:rsid w:val="579C0BCD"/>
    <w:rsid w:val="579C4060"/>
    <w:rsid w:val="57A348C8"/>
    <w:rsid w:val="57C00874"/>
    <w:rsid w:val="57C27BC3"/>
    <w:rsid w:val="57C63E30"/>
    <w:rsid w:val="57C96C4F"/>
    <w:rsid w:val="57CA617B"/>
    <w:rsid w:val="57DF5F9E"/>
    <w:rsid w:val="57F97E5F"/>
    <w:rsid w:val="57FF0A89"/>
    <w:rsid w:val="58276F3B"/>
    <w:rsid w:val="58356142"/>
    <w:rsid w:val="583A75B5"/>
    <w:rsid w:val="583B2948"/>
    <w:rsid w:val="583D735C"/>
    <w:rsid w:val="584138AE"/>
    <w:rsid w:val="584938F8"/>
    <w:rsid w:val="584B0036"/>
    <w:rsid w:val="58501FC0"/>
    <w:rsid w:val="5876698B"/>
    <w:rsid w:val="587830F6"/>
    <w:rsid w:val="58900246"/>
    <w:rsid w:val="58960D98"/>
    <w:rsid w:val="589D6A03"/>
    <w:rsid w:val="58A41922"/>
    <w:rsid w:val="58A662B9"/>
    <w:rsid w:val="58B60DFB"/>
    <w:rsid w:val="58CA2D21"/>
    <w:rsid w:val="58DA4369"/>
    <w:rsid w:val="591946E0"/>
    <w:rsid w:val="59526646"/>
    <w:rsid w:val="595F0DAA"/>
    <w:rsid w:val="596365C7"/>
    <w:rsid w:val="59683016"/>
    <w:rsid w:val="597247E0"/>
    <w:rsid w:val="597F3D47"/>
    <w:rsid w:val="59C503C4"/>
    <w:rsid w:val="59D112FE"/>
    <w:rsid w:val="59EA6E71"/>
    <w:rsid w:val="59EC1A09"/>
    <w:rsid w:val="59F6399F"/>
    <w:rsid w:val="5A2D6EF5"/>
    <w:rsid w:val="5A2F4D07"/>
    <w:rsid w:val="5A6919B1"/>
    <w:rsid w:val="5A6B568E"/>
    <w:rsid w:val="5A8B430E"/>
    <w:rsid w:val="5A8C41EC"/>
    <w:rsid w:val="5A934734"/>
    <w:rsid w:val="5A952392"/>
    <w:rsid w:val="5A9D4E9D"/>
    <w:rsid w:val="5AB91B43"/>
    <w:rsid w:val="5AC271F7"/>
    <w:rsid w:val="5AC638AA"/>
    <w:rsid w:val="5ACB747D"/>
    <w:rsid w:val="5AEB217F"/>
    <w:rsid w:val="5B0000F2"/>
    <w:rsid w:val="5B093FB4"/>
    <w:rsid w:val="5B0D0CCA"/>
    <w:rsid w:val="5B2034EA"/>
    <w:rsid w:val="5B3E2CFB"/>
    <w:rsid w:val="5B9779A7"/>
    <w:rsid w:val="5BB34F83"/>
    <w:rsid w:val="5BB90117"/>
    <w:rsid w:val="5BBD57F6"/>
    <w:rsid w:val="5C1A5FEB"/>
    <w:rsid w:val="5C3A3BF9"/>
    <w:rsid w:val="5C4715C5"/>
    <w:rsid w:val="5C57044F"/>
    <w:rsid w:val="5C645633"/>
    <w:rsid w:val="5C73411C"/>
    <w:rsid w:val="5C9C1F8A"/>
    <w:rsid w:val="5CC31912"/>
    <w:rsid w:val="5CCE4445"/>
    <w:rsid w:val="5CD83FF8"/>
    <w:rsid w:val="5CD87FCE"/>
    <w:rsid w:val="5CE21CAF"/>
    <w:rsid w:val="5CE450FE"/>
    <w:rsid w:val="5CE8554B"/>
    <w:rsid w:val="5CEE3424"/>
    <w:rsid w:val="5CFE752C"/>
    <w:rsid w:val="5D064F6E"/>
    <w:rsid w:val="5D34581D"/>
    <w:rsid w:val="5D3503EA"/>
    <w:rsid w:val="5D442CD9"/>
    <w:rsid w:val="5D4F29C5"/>
    <w:rsid w:val="5D4F2C34"/>
    <w:rsid w:val="5D6F347F"/>
    <w:rsid w:val="5D715265"/>
    <w:rsid w:val="5D8365CC"/>
    <w:rsid w:val="5D85579C"/>
    <w:rsid w:val="5D97555B"/>
    <w:rsid w:val="5D9B549E"/>
    <w:rsid w:val="5DA07512"/>
    <w:rsid w:val="5DA70E62"/>
    <w:rsid w:val="5DB55EA6"/>
    <w:rsid w:val="5DCA5FA9"/>
    <w:rsid w:val="5DDE158C"/>
    <w:rsid w:val="5DE2034D"/>
    <w:rsid w:val="5DE2243A"/>
    <w:rsid w:val="5DF16612"/>
    <w:rsid w:val="5E01163E"/>
    <w:rsid w:val="5E06116D"/>
    <w:rsid w:val="5E0C16C2"/>
    <w:rsid w:val="5E1369A2"/>
    <w:rsid w:val="5E1D25C7"/>
    <w:rsid w:val="5E2362AB"/>
    <w:rsid w:val="5E460C00"/>
    <w:rsid w:val="5E6462ED"/>
    <w:rsid w:val="5E8E2726"/>
    <w:rsid w:val="5EB053AB"/>
    <w:rsid w:val="5EB77BF4"/>
    <w:rsid w:val="5EF70725"/>
    <w:rsid w:val="5EF85177"/>
    <w:rsid w:val="5F116334"/>
    <w:rsid w:val="5F167628"/>
    <w:rsid w:val="5F187367"/>
    <w:rsid w:val="5F347134"/>
    <w:rsid w:val="5F3816D6"/>
    <w:rsid w:val="5F460512"/>
    <w:rsid w:val="5F4D40ED"/>
    <w:rsid w:val="5F5B6097"/>
    <w:rsid w:val="5F672E5B"/>
    <w:rsid w:val="5F702B80"/>
    <w:rsid w:val="5F704C52"/>
    <w:rsid w:val="5F8435C6"/>
    <w:rsid w:val="5FBB3692"/>
    <w:rsid w:val="5FBD1A76"/>
    <w:rsid w:val="5FCC4A9B"/>
    <w:rsid w:val="5FCF0476"/>
    <w:rsid w:val="5FDD542D"/>
    <w:rsid w:val="5FE343FF"/>
    <w:rsid w:val="5FE652CC"/>
    <w:rsid w:val="60234F6B"/>
    <w:rsid w:val="603E133A"/>
    <w:rsid w:val="60440EA7"/>
    <w:rsid w:val="608907C7"/>
    <w:rsid w:val="6098238E"/>
    <w:rsid w:val="609D2B3A"/>
    <w:rsid w:val="60A63145"/>
    <w:rsid w:val="60B13425"/>
    <w:rsid w:val="60B96C94"/>
    <w:rsid w:val="60BA7212"/>
    <w:rsid w:val="60C80A52"/>
    <w:rsid w:val="60D94755"/>
    <w:rsid w:val="60E370E1"/>
    <w:rsid w:val="60E90E3C"/>
    <w:rsid w:val="6113155D"/>
    <w:rsid w:val="6115743B"/>
    <w:rsid w:val="611C2FBF"/>
    <w:rsid w:val="61223B39"/>
    <w:rsid w:val="6181590D"/>
    <w:rsid w:val="61856723"/>
    <w:rsid w:val="61882537"/>
    <w:rsid w:val="618B5A4F"/>
    <w:rsid w:val="618F19E3"/>
    <w:rsid w:val="61942D9E"/>
    <w:rsid w:val="619854B0"/>
    <w:rsid w:val="61C10180"/>
    <w:rsid w:val="61DF65A1"/>
    <w:rsid w:val="61EF52E1"/>
    <w:rsid w:val="61F26BF6"/>
    <w:rsid w:val="620879B6"/>
    <w:rsid w:val="62165B70"/>
    <w:rsid w:val="62354B71"/>
    <w:rsid w:val="624A6D69"/>
    <w:rsid w:val="62511E62"/>
    <w:rsid w:val="625D6EB4"/>
    <w:rsid w:val="627E6BF9"/>
    <w:rsid w:val="62A60AF3"/>
    <w:rsid w:val="62A72D5C"/>
    <w:rsid w:val="62C41857"/>
    <w:rsid w:val="62CC52F9"/>
    <w:rsid w:val="62D5155F"/>
    <w:rsid w:val="62E95531"/>
    <w:rsid w:val="62F14BDD"/>
    <w:rsid w:val="62F404E6"/>
    <w:rsid w:val="6300329D"/>
    <w:rsid w:val="631A0AF4"/>
    <w:rsid w:val="63312626"/>
    <w:rsid w:val="63357CF9"/>
    <w:rsid w:val="633C3E81"/>
    <w:rsid w:val="63417443"/>
    <w:rsid w:val="634718F8"/>
    <w:rsid w:val="6351493F"/>
    <w:rsid w:val="63957059"/>
    <w:rsid w:val="63B5037F"/>
    <w:rsid w:val="63CA5038"/>
    <w:rsid w:val="63DF412E"/>
    <w:rsid w:val="63F611BE"/>
    <w:rsid w:val="63F9320D"/>
    <w:rsid w:val="6411441D"/>
    <w:rsid w:val="643E4803"/>
    <w:rsid w:val="64404CE4"/>
    <w:rsid w:val="644305A9"/>
    <w:rsid w:val="646A5C3F"/>
    <w:rsid w:val="64925E0B"/>
    <w:rsid w:val="64A44582"/>
    <w:rsid w:val="64AE177E"/>
    <w:rsid w:val="64D02D32"/>
    <w:rsid w:val="64D21B54"/>
    <w:rsid w:val="64D60666"/>
    <w:rsid w:val="64E77431"/>
    <w:rsid w:val="64F60F67"/>
    <w:rsid w:val="65036FA9"/>
    <w:rsid w:val="6512148E"/>
    <w:rsid w:val="651346D9"/>
    <w:rsid w:val="6532064B"/>
    <w:rsid w:val="65400C77"/>
    <w:rsid w:val="65443396"/>
    <w:rsid w:val="657D6AE7"/>
    <w:rsid w:val="65935C2B"/>
    <w:rsid w:val="65A643DB"/>
    <w:rsid w:val="65AB0FF3"/>
    <w:rsid w:val="65AD4FE1"/>
    <w:rsid w:val="65B64924"/>
    <w:rsid w:val="65CD72D9"/>
    <w:rsid w:val="65F169BF"/>
    <w:rsid w:val="66154489"/>
    <w:rsid w:val="66234A68"/>
    <w:rsid w:val="662B4B5B"/>
    <w:rsid w:val="66524C20"/>
    <w:rsid w:val="666B40AB"/>
    <w:rsid w:val="66AF05D0"/>
    <w:rsid w:val="66CC4B63"/>
    <w:rsid w:val="66D460EA"/>
    <w:rsid w:val="66DD782D"/>
    <w:rsid w:val="66E71594"/>
    <w:rsid w:val="67034C17"/>
    <w:rsid w:val="671C19A2"/>
    <w:rsid w:val="67361909"/>
    <w:rsid w:val="673D11D9"/>
    <w:rsid w:val="6761151E"/>
    <w:rsid w:val="67777A7E"/>
    <w:rsid w:val="6779514F"/>
    <w:rsid w:val="67915CC9"/>
    <w:rsid w:val="67937A78"/>
    <w:rsid w:val="67AC67D9"/>
    <w:rsid w:val="67B13D58"/>
    <w:rsid w:val="67B505D6"/>
    <w:rsid w:val="67B850C4"/>
    <w:rsid w:val="67C646E4"/>
    <w:rsid w:val="67CE19EE"/>
    <w:rsid w:val="67CF78E2"/>
    <w:rsid w:val="67D22629"/>
    <w:rsid w:val="67D65FBA"/>
    <w:rsid w:val="67FF38D2"/>
    <w:rsid w:val="68061691"/>
    <w:rsid w:val="68203D10"/>
    <w:rsid w:val="682D5AB2"/>
    <w:rsid w:val="683728A9"/>
    <w:rsid w:val="68407CCF"/>
    <w:rsid w:val="68454692"/>
    <w:rsid w:val="68492CF6"/>
    <w:rsid w:val="685A261F"/>
    <w:rsid w:val="68624BD2"/>
    <w:rsid w:val="68953657"/>
    <w:rsid w:val="68C046B7"/>
    <w:rsid w:val="68E424F2"/>
    <w:rsid w:val="68EB0259"/>
    <w:rsid w:val="691E73F0"/>
    <w:rsid w:val="69283B12"/>
    <w:rsid w:val="694170DA"/>
    <w:rsid w:val="69431305"/>
    <w:rsid w:val="69451A1A"/>
    <w:rsid w:val="69594684"/>
    <w:rsid w:val="695C136E"/>
    <w:rsid w:val="69692B1A"/>
    <w:rsid w:val="69843605"/>
    <w:rsid w:val="699456BD"/>
    <w:rsid w:val="69B66B69"/>
    <w:rsid w:val="69B72AC2"/>
    <w:rsid w:val="69D5604B"/>
    <w:rsid w:val="69F02990"/>
    <w:rsid w:val="69FE44F1"/>
    <w:rsid w:val="69FF65C7"/>
    <w:rsid w:val="6A212703"/>
    <w:rsid w:val="6A3F387A"/>
    <w:rsid w:val="6A400F60"/>
    <w:rsid w:val="6A576D32"/>
    <w:rsid w:val="6A701C86"/>
    <w:rsid w:val="6A8C4F06"/>
    <w:rsid w:val="6AA9234F"/>
    <w:rsid w:val="6AB37558"/>
    <w:rsid w:val="6AB8557D"/>
    <w:rsid w:val="6ABD2874"/>
    <w:rsid w:val="6AD631B3"/>
    <w:rsid w:val="6ADF3C04"/>
    <w:rsid w:val="6AE85714"/>
    <w:rsid w:val="6AF13EB3"/>
    <w:rsid w:val="6AF9354E"/>
    <w:rsid w:val="6B161C09"/>
    <w:rsid w:val="6B1718A3"/>
    <w:rsid w:val="6B1D0D4E"/>
    <w:rsid w:val="6B2036AC"/>
    <w:rsid w:val="6B2527AA"/>
    <w:rsid w:val="6B3E0AFB"/>
    <w:rsid w:val="6B5E68AE"/>
    <w:rsid w:val="6B88227B"/>
    <w:rsid w:val="6B89230B"/>
    <w:rsid w:val="6B8F3DAE"/>
    <w:rsid w:val="6B9F3DD3"/>
    <w:rsid w:val="6BB9397F"/>
    <w:rsid w:val="6BB97F4C"/>
    <w:rsid w:val="6BC019B7"/>
    <w:rsid w:val="6BCD0996"/>
    <w:rsid w:val="6C095FFD"/>
    <w:rsid w:val="6C123950"/>
    <w:rsid w:val="6C3C26F7"/>
    <w:rsid w:val="6C4F292A"/>
    <w:rsid w:val="6C677E9B"/>
    <w:rsid w:val="6C784968"/>
    <w:rsid w:val="6C9F70F4"/>
    <w:rsid w:val="6CC36FD4"/>
    <w:rsid w:val="6CCA5E70"/>
    <w:rsid w:val="6CD67939"/>
    <w:rsid w:val="6CE16A99"/>
    <w:rsid w:val="6CEF77DA"/>
    <w:rsid w:val="6D035033"/>
    <w:rsid w:val="6D077A1E"/>
    <w:rsid w:val="6D132BAE"/>
    <w:rsid w:val="6D1B154C"/>
    <w:rsid w:val="6D2D3814"/>
    <w:rsid w:val="6D347B6B"/>
    <w:rsid w:val="6D4C39E0"/>
    <w:rsid w:val="6D5B6A44"/>
    <w:rsid w:val="6D8A6E3B"/>
    <w:rsid w:val="6DA17E5E"/>
    <w:rsid w:val="6DA71E62"/>
    <w:rsid w:val="6DBA30A2"/>
    <w:rsid w:val="6E0765D6"/>
    <w:rsid w:val="6E186368"/>
    <w:rsid w:val="6E1D7EFA"/>
    <w:rsid w:val="6E686CFA"/>
    <w:rsid w:val="6E912F62"/>
    <w:rsid w:val="6E98461A"/>
    <w:rsid w:val="6E9F4578"/>
    <w:rsid w:val="6EA47B25"/>
    <w:rsid w:val="6EAD7D17"/>
    <w:rsid w:val="6EEF7CD4"/>
    <w:rsid w:val="6F277243"/>
    <w:rsid w:val="6F4E7B0E"/>
    <w:rsid w:val="6F6A133A"/>
    <w:rsid w:val="6F7C2AB0"/>
    <w:rsid w:val="6F7F6D96"/>
    <w:rsid w:val="6F8C423B"/>
    <w:rsid w:val="6FB12316"/>
    <w:rsid w:val="6FBB29EA"/>
    <w:rsid w:val="6FC4081A"/>
    <w:rsid w:val="6FCA3605"/>
    <w:rsid w:val="6FE65625"/>
    <w:rsid w:val="7000585A"/>
    <w:rsid w:val="70066C14"/>
    <w:rsid w:val="70066CFB"/>
    <w:rsid w:val="701279FC"/>
    <w:rsid w:val="70232CE3"/>
    <w:rsid w:val="703C239F"/>
    <w:rsid w:val="704A0E9A"/>
    <w:rsid w:val="704F2F30"/>
    <w:rsid w:val="706D1456"/>
    <w:rsid w:val="70777DE6"/>
    <w:rsid w:val="707E6971"/>
    <w:rsid w:val="708C2304"/>
    <w:rsid w:val="70A53478"/>
    <w:rsid w:val="70B22275"/>
    <w:rsid w:val="70B23373"/>
    <w:rsid w:val="70DB1BC1"/>
    <w:rsid w:val="70E41B98"/>
    <w:rsid w:val="70FF3D63"/>
    <w:rsid w:val="712A66F9"/>
    <w:rsid w:val="713702C2"/>
    <w:rsid w:val="71397F1F"/>
    <w:rsid w:val="713F2AFD"/>
    <w:rsid w:val="71924BD7"/>
    <w:rsid w:val="71952910"/>
    <w:rsid w:val="71981217"/>
    <w:rsid w:val="71AB1B77"/>
    <w:rsid w:val="71B84ACA"/>
    <w:rsid w:val="71BC32BD"/>
    <w:rsid w:val="71D17C92"/>
    <w:rsid w:val="71DC6DEC"/>
    <w:rsid w:val="71FE0FF4"/>
    <w:rsid w:val="72077373"/>
    <w:rsid w:val="720D62FA"/>
    <w:rsid w:val="722B7F7E"/>
    <w:rsid w:val="72326B0E"/>
    <w:rsid w:val="7234149C"/>
    <w:rsid w:val="7242693D"/>
    <w:rsid w:val="72472E01"/>
    <w:rsid w:val="72662CEC"/>
    <w:rsid w:val="7268775B"/>
    <w:rsid w:val="72B35F16"/>
    <w:rsid w:val="72D93FE7"/>
    <w:rsid w:val="72E4791F"/>
    <w:rsid w:val="72E613BF"/>
    <w:rsid w:val="72E71779"/>
    <w:rsid w:val="73093CE5"/>
    <w:rsid w:val="730E7F44"/>
    <w:rsid w:val="73265B82"/>
    <w:rsid w:val="732832DD"/>
    <w:rsid w:val="73294702"/>
    <w:rsid w:val="73410FF4"/>
    <w:rsid w:val="734C1047"/>
    <w:rsid w:val="735A1499"/>
    <w:rsid w:val="73666ABD"/>
    <w:rsid w:val="738810BD"/>
    <w:rsid w:val="738A5D60"/>
    <w:rsid w:val="738B3F56"/>
    <w:rsid w:val="73916994"/>
    <w:rsid w:val="739B4217"/>
    <w:rsid w:val="73AF5200"/>
    <w:rsid w:val="73B1192F"/>
    <w:rsid w:val="73CE2E29"/>
    <w:rsid w:val="73D971D9"/>
    <w:rsid w:val="73DA0609"/>
    <w:rsid w:val="74063A0F"/>
    <w:rsid w:val="74085DBE"/>
    <w:rsid w:val="740C668D"/>
    <w:rsid w:val="7419604D"/>
    <w:rsid w:val="741B029F"/>
    <w:rsid w:val="741D3F96"/>
    <w:rsid w:val="7422753E"/>
    <w:rsid w:val="74275EEF"/>
    <w:rsid w:val="74311C74"/>
    <w:rsid w:val="743A3238"/>
    <w:rsid w:val="743A62CF"/>
    <w:rsid w:val="74417D9A"/>
    <w:rsid w:val="7442265A"/>
    <w:rsid w:val="747413E1"/>
    <w:rsid w:val="747A6B56"/>
    <w:rsid w:val="748E5B2A"/>
    <w:rsid w:val="74A130CB"/>
    <w:rsid w:val="74A847D8"/>
    <w:rsid w:val="74BF79E8"/>
    <w:rsid w:val="74CC76AA"/>
    <w:rsid w:val="74CD7D3E"/>
    <w:rsid w:val="74E46DE7"/>
    <w:rsid w:val="74EC5BC2"/>
    <w:rsid w:val="74EF04AC"/>
    <w:rsid w:val="74FF1F41"/>
    <w:rsid w:val="75186034"/>
    <w:rsid w:val="7546513A"/>
    <w:rsid w:val="75642786"/>
    <w:rsid w:val="756E76CB"/>
    <w:rsid w:val="757D1402"/>
    <w:rsid w:val="75B570E6"/>
    <w:rsid w:val="75B9710E"/>
    <w:rsid w:val="75C625B2"/>
    <w:rsid w:val="75F760D0"/>
    <w:rsid w:val="75FF1C9D"/>
    <w:rsid w:val="761651E1"/>
    <w:rsid w:val="76193CFE"/>
    <w:rsid w:val="762761CC"/>
    <w:rsid w:val="764B5B94"/>
    <w:rsid w:val="765B5268"/>
    <w:rsid w:val="765D278B"/>
    <w:rsid w:val="765D642D"/>
    <w:rsid w:val="766E1673"/>
    <w:rsid w:val="76796A38"/>
    <w:rsid w:val="76814719"/>
    <w:rsid w:val="76C43B6A"/>
    <w:rsid w:val="76C84BB4"/>
    <w:rsid w:val="76D809AE"/>
    <w:rsid w:val="76DC70E2"/>
    <w:rsid w:val="76F54C24"/>
    <w:rsid w:val="770F655C"/>
    <w:rsid w:val="77387F4E"/>
    <w:rsid w:val="77420C0F"/>
    <w:rsid w:val="774775C9"/>
    <w:rsid w:val="77944A0C"/>
    <w:rsid w:val="77D07F79"/>
    <w:rsid w:val="77DC410A"/>
    <w:rsid w:val="77EF1EFC"/>
    <w:rsid w:val="78082EA5"/>
    <w:rsid w:val="78191973"/>
    <w:rsid w:val="7819395D"/>
    <w:rsid w:val="783A2570"/>
    <w:rsid w:val="785C0E4F"/>
    <w:rsid w:val="785D0C51"/>
    <w:rsid w:val="787A2FA2"/>
    <w:rsid w:val="789F729D"/>
    <w:rsid w:val="78A332F6"/>
    <w:rsid w:val="78AC2C1A"/>
    <w:rsid w:val="78BA77AD"/>
    <w:rsid w:val="78D76289"/>
    <w:rsid w:val="78FA6091"/>
    <w:rsid w:val="78FE02F9"/>
    <w:rsid w:val="7918120A"/>
    <w:rsid w:val="791D484E"/>
    <w:rsid w:val="792B7ADB"/>
    <w:rsid w:val="79673907"/>
    <w:rsid w:val="7972455A"/>
    <w:rsid w:val="79843AB5"/>
    <w:rsid w:val="79F556E7"/>
    <w:rsid w:val="79FA5EC6"/>
    <w:rsid w:val="79FD3647"/>
    <w:rsid w:val="79FE6CEC"/>
    <w:rsid w:val="79FF3972"/>
    <w:rsid w:val="7A1B6439"/>
    <w:rsid w:val="7A3D4FF8"/>
    <w:rsid w:val="7A510DA8"/>
    <w:rsid w:val="7A567F1F"/>
    <w:rsid w:val="7A62009D"/>
    <w:rsid w:val="7A6816FC"/>
    <w:rsid w:val="7A707A0C"/>
    <w:rsid w:val="7A7F1012"/>
    <w:rsid w:val="7A991F5F"/>
    <w:rsid w:val="7AA95331"/>
    <w:rsid w:val="7AD41BFE"/>
    <w:rsid w:val="7AE101C7"/>
    <w:rsid w:val="7AE57976"/>
    <w:rsid w:val="7B244E36"/>
    <w:rsid w:val="7B274214"/>
    <w:rsid w:val="7B333296"/>
    <w:rsid w:val="7B5529ED"/>
    <w:rsid w:val="7B570931"/>
    <w:rsid w:val="7B716015"/>
    <w:rsid w:val="7B83131D"/>
    <w:rsid w:val="7B856539"/>
    <w:rsid w:val="7BA15215"/>
    <w:rsid w:val="7BA557B9"/>
    <w:rsid w:val="7BA7367B"/>
    <w:rsid w:val="7BB10658"/>
    <w:rsid w:val="7BDD4B02"/>
    <w:rsid w:val="7BF2699E"/>
    <w:rsid w:val="7C1E1019"/>
    <w:rsid w:val="7C216A93"/>
    <w:rsid w:val="7C3D144C"/>
    <w:rsid w:val="7C5B1B71"/>
    <w:rsid w:val="7C614E57"/>
    <w:rsid w:val="7C916D05"/>
    <w:rsid w:val="7CC952AA"/>
    <w:rsid w:val="7CD365AC"/>
    <w:rsid w:val="7CD62495"/>
    <w:rsid w:val="7CE64F77"/>
    <w:rsid w:val="7CE9059B"/>
    <w:rsid w:val="7CF02947"/>
    <w:rsid w:val="7D032647"/>
    <w:rsid w:val="7D2D5B23"/>
    <w:rsid w:val="7D2F6CD1"/>
    <w:rsid w:val="7D312C84"/>
    <w:rsid w:val="7D553317"/>
    <w:rsid w:val="7D5D566D"/>
    <w:rsid w:val="7D8A7BB3"/>
    <w:rsid w:val="7DBD1C4E"/>
    <w:rsid w:val="7DE33872"/>
    <w:rsid w:val="7E024E93"/>
    <w:rsid w:val="7E025E1B"/>
    <w:rsid w:val="7E065218"/>
    <w:rsid w:val="7E351709"/>
    <w:rsid w:val="7E3A63DB"/>
    <w:rsid w:val="7E4A2CB2"/>
    <w:rsid w:val="7E6358D9"/>
    <w:rsid w:val="7E653615"/>
    <w:rsid w:val="7E7D50EC"/>
    <w:rsid w:val="7E8B43F6"/>
    <w:rsid w:val="7EB77ECD"/>
    <w:rsid w:val="7EDC3C5E"/>
    <w:rsid w:val="7F0B6E9D"/>
    <w:rsid w:val="7F271E86"/>
    <w:rsid w:val="7F64033C"/>
    <w:rsid w:val="7F745F2F"/>
    <w:rsid w:val="7F7B15F0"/>
    <w:rsid w:val="7F8C2962"/>
    <w:rsid w:val="7FA919BF"/>
    <w:rsid w:val="7FAF2DF8"/>
    <w:rsid w:val="7FB606F2"/>
    <w:rsid w:val="7FCA13CF"/>
    <w:rsid w:val="7FD42C52"/>
    <w:rsid w:val="7FE80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9"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qFormat="1" w:uiPriority="39" w:semiHidden="0" w:name="toc 6"/>
    <w:lsdException w:uiPriority="0" w:name="toc 7"/>
    <w:lsdException w:uiPriority="0" w:name="toc 8"/>
    <w:lsdException w:uiPriority="0" w:name="toc 9"/>
    <w:lsdException w:qFormat="1" w:unhideWhenUsed="0" w:uiPriority="0" w:semiHidden="0" w:name="Normal Indent"/>
    <w:lsdException w:uiPriority="99" w:name="footnote text" w:locked="1"/>
    <w:lsdException w:qFormat="1" w:unhideWhenUsed="0" w:uiPriority="0" w:name="annotation text" w:locked="1"/>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qFormat="1" w:unhideWhenUsed="0" w:uiPriority="0" w:semiHidden="0" w:name="envelope return" w:locked="1"/>
    <w:lsdException w:uiPriority="99" w:name="footnote reference" w:locked="1"/>
    <w:lsdException w:qFormat="1" w:unhideWhenUsed="0" w:uiPriority="0" w:name="annotation reference" w:locked="1"/>
    <w:lsdException w:qFormat="1" w:unhideWhenUsed="0" w:uiPriority="99" w:name="line number"/>
    <w:lsdException w:qFormat="1" w:unhideWhenUsed="0" w:uiPriority="0"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qFormat="1" w:uiPriority="0" w:semiHidden="0" w:name="toa heading" w:locked="1"/>
    <w:lsdException w:qFormat="1" w:unhideWhenUsed="0" w:uiPriority="99" w:name="List"/>
    <w:lsdException w:uiPriority="99" w:name="List Bullet" w:locked="1"/>
    <w:lsdException w:qFormat="1" w:unhideWhenUsed="0" w:uiPriority="99" w:name="List Number"/>
    <w:lsdException w:qFormat="1" w:unhideWhenUsed="0" w:uiPriority="99" w:name="List 2"/>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qFormat="1" w:unhideWhenUsed="0" w:uiPriority="99" w:name="List Number 3"/>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nhideWhenUsed="0" w:uiPriority="99"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0" w:semiHidden="0" w:name="Body Text First Indent" w:locked="1"/>
    <w:lsdException w:qFormat="1" w:uiPriority="99" w:semiHidden="0" w:name="Body Text First Indent 2" w:locked="1"/>
    <w:lsdException w:uiPriority="99" w:name="Note Heading" w:locked="1"/>
    <w:lsdException w:qFormat="1" w:unhideWhenUsed="0" w:uiPriority="99" w:name="Body Text 2"/>
    <w:lsdException w:qFormat="1" w:unhideWhenUsed="0" w:uiPriority="99" w:name="Body Text 3"/>
    <w:lsdException w:qFormat="1" w:unhideWhenUsed="0" w:uiPriority="99" w:name="Body Text Indent 2"/>
    <w:lsdException w:qFormat="1" w:unhideWhenUsed="0" w:uiPriority="99" w:semiHidden="0" w:name="Body Text Indent 3"/>
    <w:lsdException w:qFormat="1" w:unhideWhenUsed="0" w:uiPriority="0" w:semiHidden="0"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0" w:semiHidden="0" w:name="Emphasis"/>
    <w:lsdException w:qFormat="1" w:unhideWhenUsed="0" w:uiPriority="99" w:name="Document Map"/>
    <w:lsdException w:qFormat="1" w:unhideWhenUsed="0" w:uiPriority="0" w:semiHidden="0" w:name="Plain Text"/>
    <w:lsdException w:uiPriority="99" w:name="E-mail Signature" w:locked="1"/>
    <w:lsdException w:qFormat="1"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0"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0" w:semiHidden="0" w:name="Balloon Text"/>
    <w:lsdException w:qFormat="1" w:unhideWhenUsed="0" w:uiPriority="3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8"/>
      <w:lang w:val="en-US" w:eastAsia="zh-CN" w:bidi="ar-SA"/>
    </w:rPr>
  </w:style>
  <w:style w:type="paragraph" w:styleId="4">
    <w:name w:val="heading 1"/>
    <w:basedOn w:val="1"/>
    <w:next w:val="1"/>
    <w:link w:val="64"/>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71"/>
    <w:qFormat/>
    <w:uiPriority w:val="99"/>
    <w:pPr>
      <w:keepNext/>
      <w:keepLines/>
      <w:spacing w:before="260" w:after="260" w:line="415" w:lineRule="auto"/>
      <w:outlineLvl w:val="1"/>
    </w:pPr>
    <w:rPr>
      <w:rFonts w:ascii="Arial" w:hAnsi="Arial" w:eastAsia="黑体"/>
      <w:b/>
      <w:bCs/>
      <w:sz w:val="32"/>
      <w:szCs w:val="32"/>
    </w:rPr>
  </w:style>
  <w:style w:type="paragraph" w:styleId="6">
    <w:name w:val="heading 3"/>
    <w:basedOn w:val="1"/>
    <w:next w:val="1"/>
    <w:link w:val="53"/>
    <w:qFormat/>
    <w:uiPriority w:val="99"/>
    <w:pPr>
      <w:keepNext/>
      <w:keepLines/>
      <w:spacing w:before="260" w:after="260" w:line="416" w:lineRule="auto"/>
      <w:outlineLvl w:val="2"/>
    </w:pPr>
    <w:rPr>
      <w:b/>
      <w:bCs/>
      <w:sz w:val="32"/>
      <w:szCs w:val="32"/>
    </w:rPr>
  </w:style>
  <w:style w:type="paragraph" w:styleId="2">
    <w:name w:val="heading 4"/>
    <w:basedOn w:val="1"/>
    <w:next w:val="3"/>
    <w:link w:val="50"/>
    <w:qFormat/>
    <w:uiPriority w:val="0"/>
    <w:pPr>
      <w:keepNext/>
      <w:keepLines/>
      <w:spacing w:before="280" w:after="290" w:line="376" w:lineRule="auto"/>
      <w:outlineLvl w:val="3"/>
    </w:pPr>
    <w:rPr>
      <w:rFonts w:ascii="Cambria" w:hAnsi="Cambria"/>
      <w:b/>
      <w:bCs/>
      <w:sz w:val="28"/>
    </w:rPr>
  </w:style>
  <w:style w:type="paragraph" w:styleId="7">
    <w:name w:val="heading 6"/>
    <w:basedOn w:val="1"/>
    <w:next w:val="1"/>
    <w:qFormat/>
    <w:uiPriority w:val="0"/>
    <w:pPr>
      <w:keepNext/>
      <w:jc w:val="center"/>
      <w:outlineLvl w:val="5"/>
    </w:pPr>
    <w:rPr>
      <w:color w:val="000000"/>
      <w:sz w:val="32"/>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customStyle="1" w:styleId="3">
    <w:name w:val="正文首缩两字"/>
    <w:basedOn w:val="1"/>
    <w:qFormat/>
    <w:uiPriority w:val="0"/>
    <w:pPr>
      <w:spacing w:afterLines="30" w:line="360" w:lineRule="auto"/>
      <w:ind w:left="210" w:right="210" w:firstLine="480" w:firstLineChars="200"/>
      <w:jc w:val="left"/>
    </w:pPr>
    <w:rPr>
      <w:rFonts w:ascii="宋体" w:hAnsi="宋体" w:eastAsia="仿宋_GB2312"/>
      <w:kern w:val="0"/>
      <w:sz w:val="24"/>
      <w:szCs w:val="24"/>
    </w:rPr>
  </w:style>
  <w:style w:type="paragraph" w:styleId="8">
    <w:name w:val="List Number"/>
    <w:basedOn w:val="1"/>
    <w:semiHidden/>
    <w:qFormat/>
    <w:uiPriority w:val="99"/>
    <w:pPr>
      <w:widowControl/>
      <w:tabs>
        <w:tab w:val="left" w:pos="900"/>
      </w:tabs>
      <w:spacing w:afterLines="50"/>
      <w:ind w:left="900" w:hanging="720"/>
      <w:jc w:val="left"/>
    </w:pPr>
    <w:rPr>
      <w:kern w:val="0"/>
      <w:szCs w:val="24"/>
    </w:rPr>
  </w:style>
  <w:style w:type="paragraph" w:styleId="9">
    <w:name w:val="Normal Indent"/>
    <w:basedOn w:val="1"/>
    <w:next w:val="1"/>
    <w:link w:val="69"/>
    <w:qFormat/>
    <w:uiPriority w:val="0"/>
    <w:pPr>
      <w:ind w:firstLine="420"/>
    </w:pPr>
    <w:rPr>
      <w:sz w:val="21"/>
      <w:szCs w:val="21"/>
    </w:rPr>
  </w:style>
  <w:style w:type="paragraph" w:styleId="10">
    <w:name w:val="caption"/>
    <w:basedOn w:val="1"/>
    <w:next w:val="1"/>
    <w:qFormat/>
    <w:uiPriority w:val="99"/>
    <w:pPr>
      <w:spacing w:before="152" w:after="160"/>
    </w:pPr>
    <w:rPr>
      <w:rFonts w:ascii="Arial" w:hAnsi="Arial" w:eastAsia="黑体" w:cs="Arial"/>
      <w:sz w:val="20"/>
      <w:szCs w:val="20"/>
    </w:rPr>
  </w:style>
  <w:style w:type="paragraph" w:styleId="11">
    <w:name w:val="Document Map"/>
    <w:basedOn w:val="1"/>
    <w:link w:val="76"/>
    <w:semiHidden/>
    <w:qFormat/>
    <w:uiPriority w:val="99"/>
    <w:rPr>
      <w:rFonts w:ascii="宋体"/>
      <w:sz w:val="18"/>
      <w:szCs w:val="18"/>
    </w:rPr>
  </w:style>
  <w:style w:type="paragraph" w:styleId="12">
    <w:name w:val="toa heading"/>
    <w:basedOn w:val="1"/>
    <w:next w:val="1"/>
    <w:unhideWhenUsed/>
    <w:qFormat/>
    <w:locked/>
    <w:uiPriority w:val="0"/>
    <w:pPr>
      <w:spacing w:before="120"/>
    </w:pPr>
    <w:rPr>
      <w:rFonts w:ascii="Arial" w:hAnsi="Arial" w:cs="Arial"/>
    </w:rPr>
  </w:style>
  <w:style w:type="paragraph" w:styleId="13">
    <w:name w:val="annotation text"/>
    <w:basedOn w:val="1"/>
    <w:link w:val="52"/>
    <w:semiHidden/>
    <w:qFormat/>
    <w:locked/>
    <w:uiPriority w:val="0"/>
    <w:pPr>
      <w:jc w:val="left"/>
    </w:pPr>
    <w:rPr>
      <w:sz w:val="21"/>
      <w:szCs w:val="22"/>
    </w:rPr>
  </w:style>
  <w:style w:type="paragraph" w:styleId="14">
    <w:name w:val="Body Text 3"/>
    <w:basedOn w:val="1"/>
    <w:link w:val="65"/>
    <w:semiHidden/>
    <w:qFormat/>
    <w:uiPriority w:val="99"/>
    <w:pPr>
      <w:snapToGrid w:val="0"/>
      <w:spacing w:before="50" w:after="50"/>
    </w:pPr>
    <w:rPr>
      <w:kern w:val="0"/>
      <w:sz w:val="16"/>
      <w:szCs w:val="16"/>
    </w:rPr>
  </w:style>
  <w:style w:type="paragraph" w:styleId="15">
    <w:name w:val="Body Text"/>
    <w:basedOn w:val="1"/>
    <w:next w:val="1"/>
    <w:link w:val="62"/>
    <w:semiHidden/>
    <w:qFormat/>
    <w:uiPriority w:val="99"/>
    <w:pPr>
      <w:spacing w:after="120"/>
    </w:pPr>
    <w:rPr>
      <w:kern w:val="0"/>
      <w:szCs w:val="24"/>
    </w:rPr>
  </w:style>
  <w:style w:type="paragraph" w:styleId="16">
    <w:name w:val="Body Text Indent"/>
    <w:basedOn w:val="1"/>
    <w:next w:val="1"/>
    <w:link w:val="74"/>
    <w:qFormat/>
    <w:uiPriority w:val="99"/>
    <w:pPr>
      <w:spacing w:line="200" w:lineRule="atLeast"/>
      <w:ind w:firstLine="301"/>
    </w:pPr>
    <w:rPr>
      <w:kern w:val="0"/>
      <w:szCs w:val="24"/>
    </w:rPr>
  </w:style>
  <w:style w:type="paragraph" w:styleId="17">
    <w:name w:val="List Number 3"/>
    <w:basedOn w:val="1"/>
    <w:semiHidden/>
    <w:qFormat/>
    <w:uiPriority w:val="99"/>
    <w:pPr>
      <w:tabs>
        <w:tab w:val="left" w:pos="1480"/>
      </w:tabs>
      <w:ind w:left="720" w:leftChars="400" w:hanging="200" w:hangingChars="200"/>
    </w:pPr>
    <w:rPr>
      <w:sz w:val="21"/>
      <w:szCs w:val="21"/>
    </w:rPr>
  </w:style>
  <w:style w:type="paragraph" w:styleId="18">
    <w:name w:val="List 2"/>
    <w:basedOn w:val="1"/>
    <w:semiHidden/>
    <w:qFormat/>
    <w:uiPriority w:val="99"/>
    <w:pPr>
      <w:ind w:left="200" w:leftChars="200" w:hanging="200" w:hangingChars="200"/>
    </w:pPr>
  </w:style>
  <w:style w:type="paragraph" w:styleId="19">
    <w:name w:val="Block Text"/>
    <w:basedOn w:val="1"/>
    <w:qFormat/>
    <w:locked/>
    <w:uiPriority w:val="0"/>
    <w:pPr>
      <w:adjustRightInd w:val="0"/>
      <w:ind w:left="420" w:right="33"/>
      <w:jc w:val="left"/>
      <w:textAlignment w:val="baseline"/>
    </w:pPr>
    <w:rPr>
      <w:kern w:val="0"/>
      <w:szCs w:val="20"/>
    </w:rPr>
  </w:style>
  <w:style w:type="paragraph" w:styleId="20">
    <w:name w:val="toc 3"/>
    <w:basedOn w:val="1"/>
    <w:next w:val="1"/>
    <w:qFormat/>
    <w:uiPriority w:val="39"/>
    <w:pPr>
      <w:ind w:left="840" w:leftChars="400"/>
    </w:pPr>
  </w:style>
  <w:style w:type="paragraph" w:styleId="21">
    <w:name w:val="Plain Text"/>
    <w:basedOn w:val="1"/>
    <w:next w:val="1"/>
    <w:link w:val="67"/>
    <w:qFormat/>
    <w:uiPriority w:val="0"/>
    <w:pPr>
      <w:spacing w:beforeLines="50" w:afterLines="50" w:line="400" w:lineRule="atLeast"/>
    </w:pPr>
    <w:rPr>
      <w:rFonts w:ascii="宋体" w:hAnsi="Courier New"/>
      <w:kern w:val="0"/>
      <w:sz w:val="21"/>
      <w:szCs w:val="21"/>
    </w:rPr>
  </w:style>
  <w:style w:type="paragraph" w:styleId="22">
    <w:name w:val="Date"/>
    <w:basedOn w:val="1"/>
    <w:next w:val="1"/>
    <w:link w:val="73"/>
    <w:qFormat/>
    <w:uiPriority w:val="99"/>
    <w:pPr>
      <w:ind w:left="2500" w:leftChars="2500"/>
    </w:pPr>
    <w:rPr>
      <w:kern w:val="0"/>
      <w:szCs w:val="24"/>
    </w:rPr>
  </w:style>
  <w:style w:type="paragraph" w:styleId="23">
    <w:name w:val="Body Text Indent 2"/>
    <w:basedOn w:val="1"/>
    <w:next w:val="24"/>
    <w:link w:val="51"/>
    <w:semiHidden/>
    <w:qFormat/>
    <w:uiPriority w:val="99"/>
    <w:pPr>
      <w:snapToGrid w:val="0"/>
      <w:ind w:firstLine="542" w:firstLineChars="225"/>
    </w:pPr>
    <w:rPr>
      <w:rFonts w:ascii="仿宋_GB2312" w:hAnsi="宋体"/>
      <w:b/>
      <w:bCs/>
      <w:color w:val="000000"/>
      <w:szCs w:val="24"/>
    </w:rPr>
  </w:style>
  <w:style w:type="paragraph" w:styleId="24">
    <w:name w:val="Body Text First Indent 2"/>
    <w:basedOn w:val="16"/>
    <w:next w:val="1"/>
    <w:link w:val="58"/>
    <w:unhideWhenUsed/>
    <w:qFormat/>
    <w:locked/>
    <w:uiPriority w:val="99"/>
    <w:pPr>
      <w:spacing w:after="120" w:line="360" w:lineRule="auto"/>
      <w:ind w:left="420" w:leftChars="200" w:firstLine="420"/>
    </w:pPr>
    <w:rPr>
      <w:kern w:val="2"/>
      <w:szCs w:val="28"/>
    </w:rPr>
  </w:style>
  <w:style w:type="paragraph" w:styleId="25">
    <w:name w:val="Balloon Text"/>
    <w:basedOn w:val="1"/>
    <w:link w:val="70"/>
    <w:qFormat/>
    <w:uiPriority w:val="0"/>
    <w:rPr>
      <w:sz w:val="18"/>
      <w:szCs w:val="18"/>
    </w:rPr>
  </w:style>
  <w:style w:type="paragraph" w:styleId="26">
    <w:name w:val="footer"/>
    <w:basedOn w:val="1"/>
    <w:next w:val="27"/>
    <w:link w:val="54"/>
    <w:qFormat/>
    <w:uiPriority w:val="99"/>
    <w:pPr>
      <w:tabs>
        <w:tab w:val="center" w:pos="4153"/>
        <w:tab w:val="right" w:pos="8306"/>
      </w:tabs>
      <w:snapToGrid w:val="0"/>
      <w:jc w:val="left"/>
    </w:pPr>
    <w:rPr>
      <w:sz w:val="18"/>
      <w:szCs w:val="18"/>
    </w:rPr>
  </w:style>
  <w:style w:type="paragraph" w:styleId="27">
    <w:name w:val="toc 2"/>
    <w:basedOn w:val="1"/>
    <w:next w:val="1"/>
    <w:qFormat/>
    <w:uiPriority w:val="39"/>
    <w:pPr>
      <w:ind w:left="420" w:leftChars="200"/>
    </w:pPr>
  </w:style>
  <w:style w:type="paragraph" w:styleId="28">
    <w:name w:val="envelope return"/>
    <w:basedOn w:val="1"/>
    <w:qFormat/>
    <w:locked/>
    <w:uiPriority w:val="0"/>
    <w:pPr>
      <w:widowControl/>
      <w:adjustRightInd w:val="0"/>
      <w:snapToGrid w:val="0"/>
      <w:spacing w:after="200"/>
      <w:jc w:val="left"/>
    </w:pPr>
    <w:rPr>
      <w:rFonts w:ascii="Arial" w:hAnsi="Arial" w:eastAsia="微软雅黑"/>
      <w:kern w:val="0"/>
      <w:sz w:val="22"/>
      <w:szCs w:val="22"/>
    </w:rPr>
  </w:style>
  <w:style w:type="paragraph" w:styleId="29">
    <w:name w:val="header"/>
    <w:basedOn w:val="1"/>
    <w:link w:val="60"/>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rPr>
      <w:sz w:val="21"/>
      <w:szCs w:val="21"/>
    </w:rPr>
  </w:style>
  <w:style w:type="paragraph" w:styleId="31">
    <w:name w:val="Subtitle"/>
    <w:basedOn w:val="1"/>
    <w:next w:val="1"/>
    <w:link w:val="61"/>
    <w:qFormat/>
    <w:uiPriority w:val="0"/>
    <w:pPr>
      <w:spacing w:before="240" w:after="60" w:line="312" w:lineRule="auto"/>
      <w:jc w:val="center"/>
      <w:outlineLvl w:val="1"/>
    </w:pPr>
    <w:rPr>
      <w:rFonts w:ascii="Cambria" w:hAnsi="Cambria"/>
      <w:b/>
      <w:bCs/>
      <w:kern w:val="28"/>
      <w:sz w:val="32"/>
      <w:szCs w:val="32"/>
    </w:rPr>
  </w:style>
  <w:style w:type="paragraph" w:styleId="32">
    <w:name w:val="List"/>
    <w:basedOn w:val="1"/>
    <w:semiHidden/>
    <w:qFormat/>
    <w:uiPriority w:val="99"/>
    <w:pPr>
      <w:ind w:left="200" w:hanging="200" w:hangingChars="200"/>
    </w:pPr>
  </w:style>
  <w:style w:type="paragraph" w:styleId="33">
    <w:name w:val="toc 6"/>
    <w:basedOn w:val="1"/>
    <w:next w:val="1"/>
    <w:unhideWhenUsed/>
    <w:qFormat/>
    <w:uiPriority w:val="39"/>
    <w:pPr>
      <w:ind w:left="1049"/>
      <w:jc w:val="left"/>
    </w:pPr>
    <w:rPr>
      <w:rFonts w:ascii="Calibri" w:hAnsi="Calibri" w:cs="Calibri"/>
      <w:szCs w:val="18"/>
    </w:rPr>
  </w:style>
  <w:style w:type="paragraph" w:styleId="34">
    <w:name w:val="Body Text Indent 3"/>
    <w:basedOn w:val="1"/>
    <w:link w:val="77"/>
    <w:qFormat/>
    <w:uiPriority w:val="99"/>
    <w:pPr>
      <w:spacing w:after="120"/>
      <w:ind w:left="420" w:leftChars="200"/>
    </w:pPr>
    <w:rPr>
      <w:sz w:val="16"/>
      <w:szCs w:val="16"/>
    </w:rPr>
  </w:style>
  <w:style w:type="paragraph" w:styleId="35">
    <w:name w:val="Body Text 2"/>
    <w:basedOn w:val="1"/>
    <w:link w:val="66"/>
    <w:semiHidden/>
    <w:qFormat/>
    <w:uiPriority w:val="99"/>
    <w:pPr>
      <w:widowControl/>
      <w:snapToGrid w:val="0"/>
      <w:spacing w:before="50" w:afterLines="50" w:line="400" w:lineRule="atLeast"/>
      <w:jc w:val="left"/>
    </w:pPr>
    <w:rPr>
      <w:kern w:val="0"/>
      <w:szCs w:val="24"/>
    </w:rPr>
  </w:style>
  <w:style w:type="paragraph" w:styleId="36">
    <w:name w:val="Normal (Web)"/>
    <w:basedOn w:val="1"/>
    <w:unhideWhenUsed/>
    <w:qFormat/>
    <w:locked/>
    <w:uiPriority w:val="0"/>
  </w:style>
  <w:style w:type="paragraph" w:styleId="37">
    <w:name w:val="Title"/>
    <w:basedOn w:val="1"/>
    <w:next w:val="1"/>
    <w:link w:val="63"/>
    <w:qFormat/>
    <w:uiPriority w:val="0"/>
    <w:pPr>
      <w:spacing w:before="240" w:after="60"/>
      <w:jc w:val="center"/>
      <w:outlineLvl w:val="0"/>
    </w:pPr>
    <w:rPr>
      <w:rFonts w:ascii="Cambria" w:hAnsi="Cambria"/>
      <w:b/>
      <w:bCs/>
      <w:sz w:val="32"/>
      <w:szCs w:val="32"/>
    </w:rPr>
  </w:style>
  <w:style w:type="paragraph" w:styleId="38">
    <w:name w:val="annotation subject"/>
    <w:basedOn w:val="13"/>
    <w:next w:val="13"/>
    <w:semiHidden/>
    <w:qFormat/>
    <w:locked/>
    <w:uiPriority w:val="0"/>
    <w:rPr>
      <w:b/>
      <w:bCs/>
      <w:sz w:val="28"/>
      <w:szCs w:val="28"/>
    </w:rPr>
  </w:style>
  <w:style w:type="paragraph" w:styleId="39">
    <w:name w:val="Body Text First Indent"/>
    <w:basedOn w:val="15"/>
    <w:qFormat/>
    <w:locked/>
    <w:uiPriority w:val="0"/>
    <w:pPr>
      <w:ind w:firstLine="420"/>
    </w:pPr>
    <w:rPr>
      <w:rFonts w:eastAsia="楷体_GB2312"/>
      <w:b/>
      <w:bCs/>
      <w:sz w:val="32"/>
      <w:szCs w:val="20"/>
    </w:rPr>
  </w:style>
  <w:style w:type="table" w:styleId="41">
    <w:name w:val="Table Grid"/>
    <w:basedOn w:val="4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3">
    <w:name w:val="Strong"/>
    <w:qFormat/>
    <w:uiPriority w:val="0"/>
    <w:rPr>
      <w:b/>
    </w:rPr>
  </w:style>
  <w:style w:type="character" w:styleId="44">
    <w:name w:val="page number"/>
    <w:basedOn w:val="42"/>
    <w:qFormat/>
    <w:locked/>
    <w:uiPriority w:val="0"/>
  </w:style>
  <w:style w:type="character" w:styleId="45">
    <w:name w:val="line number"/>
    <w:semiHidden/>
    <w:qFormat/>
    <w:uiPriority w:val="99"/>
    <w:rPr>
      <w:rFonts w:cs="Times New Roman"/>
    </w:rPr>
  </w:style>
  <w:style w:type="character" w:styleId="46">
    <w:name w:val="Hyperlink"/>
    <w:basedOn w:val="42"/>
    <w:qFormat/>
    <w:uiPriority w:val="99"/>
    <w:rPr>
      <w:rFonts w:cs="Times New Roman"/>
      <w:color w:val="0000FF"/>
      <w:u w:val="single"/>
    </w:rPr>
  </w:style>
  <w:style w:type="character" w:styleId="47">
    <w:name w:val="annotation reference"/>
    <w:semiHidden/>
    <w:qFormat/>
    <w:locked/>
    <w:uiPriority w:val="0"/>
    <w:rPr>
      <w:sz w:val="21"/>
      <w:szCs w:val="21"/>
    </w:rPr>
  </w:style>
  <w:style w:type="paragraph" w:customStyle="1" w:styleId="48">
    <w:name w:val="Default"/>
    <w:next w:val="26"/>
    <w:qFormat/>
    <w:uiPriority w:val="0"/>
    <w:pPr>
      <w:widowControl w:val="0"/>
      <w:autoSpaceDE w:val="0"/>
      <w:autoSpaceDN w:val="0"/>
      <w:adjustRightInd w:val="0"/>
      <w:spacing w:before="120" w:after="120"/>
    </w:pPr>
    <w:rPr>
      <w:rFonts w:ascii="宋体" w:hAnsi="Times New Roman" w:eastAsia="宋体" w:cs="宋体"/>
      <w:color w:val="000000"/>
      <w:sz w:val="24"/>
      <w:szCs w:val="24"/>
      <w:lang w:val="en-US" w:eastAsia="zh-CN" w:bidi="ar-SA"/>
    </w:rPr>
  </w:style>
  <w:style w:type="paragraph" w:customStyle="1" w:styleId="49">
    <w:name w:val="标准正文"/>
    <w:basedOn w:val="1"/>
    <w:qFormat/>
    <w:uiPriority w:val="0"/>
    <w:rPr>
      <w:szCs w:val="20"/>
    </w:rPr>
  </w:style>
  <w:style w:type="character" w:customStyle="1" w:styleId="50">
    <w:name w:val="标题 4 字符"/>
    <w:link w:val="2"/>
    <w:semiHidden/>
    <w:qFormat/>
    <w:uiPriority w:val="0"/>
    <w:rPr>
      <w:rFonts w:ascii="Cambria" w:hAnsi="Cambria" w:eastAsia="宋体" w:cs="Times New Roman"/>
      <w:b/>
      <w:bCs/>
      <w:kern w:val="2"/>
      <w:sz w:val="28"/>
      <w:szCs w:val="28"/>
    </w:rPr>
  </w:style>
  <w:style w:type="character" w:customStyle="1" w:styleId="51">
    <w:name w:val="正文文本缩进 2 字符"/>
    <w:link w:val="23"/>
    <w:semiHidden/>
    <w:qFormat/>
    <w:locked/>
    <w:uiPriority w:val="99"/>
    <w:rPr>
      <w:rFonts w:ascii="仿宋_GB2312" w:hAnsi="宋体" w:cs="仿宋_GB2312"/>
      <w:b/>
      <w:bCs/>
      <w:color w:val="000000"/>
      <w:kern w:val="2"/>
      <w:sz w:val="24"/>
      <w:szCs w:val="24"/>
    </w:rPr>
  </w:style>
  <w:style w:type="character" w:customStyle="1" w:styleId="52">
    <w:name w:val="批注文字 字符"/>
    <w:link w:val="13"/>
    <w:semiHidden/>
    <w:qFormat/>
    <w:uiPriority w:val="0"/>
    <w:rPr>
      <w:kern w:val="2"/>
      <w:sz w:val="21"/>
      <w:szCs w:val="22"/>
    </w:rPr>
  </w:style>
  <w:style w:type="character" w:customStyle="1" w:styleId="53">
    <w:name w:val="标题 3 字符"/>
    <w:link w:val="6"/>
    <w:semiHidden/>
    <w:qFormat/>
    <w:locked/>
    <w:uiPriority w:val="99"/>
    <w:rPr>
      <w:rFonts w:cs="Times New Roman"/>
      <w:b/>
      <w:bCs/>
      <w:kern w:val="2"/>
      <w:sz w:val="32"/>
      <w:szCs w:val="32"/>
    </w:rPr>
  </w:style>
  <w:style w:type="character" w:customStyle="1" w:styleId="54">
    <w:name w:val="页脚 字符"/>
    <w:link w:val="26"/>
    <w:qFormat/>
    <w:locked/>
    <w:uiPriority w:val="99"/>
    <w:rPr>
      <w:rFonts w:cs="Times New Roman"/>
      <w:kern w:val="2"/>
      <w:sz w:val="18"/>
      <w:szCs w:val="18"/>
    </w:rPr>
  </w:style>
  <w:style w:type="character" w:customStyle="1" w:styleId="55">
    <w:name w:val="font01"/>
    <w:basedOn w:val="42"/>
    <w:qFormat/>
    <w:uiPriority w:val="0"/>
    <w:rPr>
      <w:rFonts w:hint="eastAsia" w:ascii="宋体" w:hAnsi="宋体" w:eastAsia="宋体" w:cs="宋体"/>
      <w:color w:val="000000"/>
      <w:sz w:val="24"/>
      <w:szCs w:val="24"/>
      <w:u w:val="none"/>
    </w:rPr>
  </w:style>
  <w:style w:type="character" w:customStyle="1" w:styleId="56">
    <w:name w:val="正文2 Char Char"/>
    <w:link w:val="57"/>
    <w:qFormat/>
    <w:uiPriority w:val="0"/>
    <w:rPr>
      <w:kern w:val="2"/>
      <w:sz w:val="24"/>
    </w:rPr>
  </w:style>
  <w:style w:type="paragraph" w:customStyle="1" w:styleId="57">
    <w:name w:val="正文2"/>
    <w:basedOn w:val="1"/>
    <w:link w:val="56"/>
    <w:qFormat/>
    <w:uiPriority w:val="0"/>
    <w:pPr>
      <w:spacing w:before="156"/>
      <w:ind w:firstLine="510"/>
    </w:pPr>
    <w:rPr>
      <w:szCs w:val="20"/>
    </w:rPr>
  </w:style>
  <w:style w:type="character" w:customStyle="1" w:styleId="58">
    <w:name w:val="正文首行缩进 2 字符"/>
    <w:link w:val="24"/>
    <w:qFormat/>
    <w:uiPriority w:val="99"/>
    <w:rPr>
      <w:rFonts w:cs="Times New Roman"/>
      <w:kern w:val="2"/>
      <w:sz w:val="24"/>
      <w:szCs w:val="28"/>
    </w:rPr>
  </w:style>
  <w:style w:type="character" w:customStyle="1" w:styleId="59">
    <w:name w:val="纯文本 Char2"/>
    <w:qFormat/>
    <w:uiPriority w:val="0"/>
    <w:rPr>
      <w:rFonts w:ascii="宋体" w:hAnsi="Courier New"/>
      <w:kern w:val="2"/>
      <w:sz w:val="24"/>
      <w:szCs w:val="24"/>
    </w:rPr>
  </w:style>
  <w:style w:type="character" w:customStyle="1" w:styleId="60">
    <w:name w:val="页眉 字符"/>
    <w:link w:val="29"/>
    <w:qFormat/>
    <w:locked/>
    <w:uiPriority w:val="99"/>
    <w:rPr>
      <w:rFonts w:cs="Times New Roman"/>
      <w:kern w:val="2"/>
      <w:sz w:val="18"/>
      <w:szCs w:val="18"/>
    </w:rPr>
  </w:style>
  <w:style w:type="character" w:customStyle="1" w:styleId="61">
    <w:name w:val="副标题 字符"/>
    <w:link w:val="31"/>
    <w:qFormat/>
    <w:uiPriority w:val="0"/>
    <w:rPr>
      <w:rFonts w:ascii="Cambria" w:hAnsi="Cambria" w:cs="Times New Roman"/>
      <w:b/>
      <w:bCs/>
      <w:kern w:val="28"/>
      <w:sz w:val="32"/>
      <w:szCs w:val="32"/>
    </w:rPr>
  </w:style>
  <w:style w:type="character" w:customStyle="1" w:styleId="62">
    <w:name w:val="正文文本 字符"/>
    <w:link w:val="15"/>
    <w:semiHidden/>
    <w:qFormat/>
    <w:locked/>
    <w:uiPriority w:val="99"/>
    <w:rPr>
      <w:rFonts w:cs="Times New Roman"/>
      <w:sz w:val="24"/>
      <w:szCs w:val="24"/>
    </w:rPr>
  </w:style>
  <w:style w:type="character" w:customStyle="1" w:styleId="63">
    <w:name w:val="标题 字符"/>
    <w:link w:val="37"/>
    <w:qFormat/>
    <w:uiPriority w:val="0"/>
    <w:rPr>
      <w:rFonts w:ascii="Cambria" w:hAnsi="Cambria" w:cs="Times New Roman"/>
      <w:b/>
      <w:bCs/>
      <w:kern w:val="2"/>
      <w:sz w:val="32"/>
      <w:szCs w:val="32"/>
    </w:rPr>
  </w:style>
  <w:style w:type="character" w:customStyle="1" w:styleId="64">
    <w:name w:val="标题 1 字符"/>
    <w:link w:val="4"/>
    <w:qFormat/>
    <w:locked/>
    <w:uiPriority w:val="9"/>
    <w:rPr>
      <w:rFonts w:cs="Times New Roman"/>
      <w:b/>
      <w:bCs/>
      <w:kern w:val="44"/>
      <w:sz w:val="44"/>
      <w:szCs w:val="44"/>
    </w:rPr>
  </w:style>
  <w:style w:type="character" w:customStyle="1" w:styleId="65">
    <w:name w:val="正文文本 3 字符"/>
    <w:link w:val="14"/>
    <w:semiHidden/>
    <w:qFormat/>
    <w:locked/>
    <w:uiPriority w:val="99"/>
    <w:rPr>
      <w:rFonts w:cs="Times New Roman"/>
      <w:sz w:val="16"/>
      <w:szCs w:val="16"/>
    </w:rPr>
  </w:style>
  <w:style w:type="character" w:customStyle="1" w:styleId="66">
    <w:name w:val="正文文本 2 字符"/>
    <w:link w:val="35"/>
    <w:semiHidden/>
    <w:qFormat/>
    <w:locked/>
    <w:uiPriority w:val="99"/>
    <w:rPr>
      <w:rFonts w:cs="Times New Roman"/>
      <w:sz w:val="24"/>
      <w:szCs w:val="24"/>
    </w:rPr>
  </w:style>
  <w:style w:type="character" w:customStyle="1" w:styleId="67">
    <w:name w:val="纯文本 字符"/>
    <w:link w:val="21"/>
    <w:qFormat/>
    <w:locked/>
    <w:uiPriority w:val="0"/>
    <w:rPr>
      <w:rFonts w:ascii="宋体" w:hAnsi="Courier New" w:cs="宋体"/>
      <w:sz w:val="21"/>
      <w:szCs w:val="21"/>
    </w:rPr>
  </w:style>
  <w:style w:type="character" w:customStyle="1" w:styleId="68">
    <w:name w:val="so-ask-best"/>
    <w:basedOn w:val="42"/>
    <w:qFormat/>
    <w:uiPriority w:val="0"/>
  </w:style>
  <w:style w:type="character" w:customStyle="1" w:styleId="69">
    <w:name w:val="正文缩进 字符"/>
    <w:link w:val="9"/>
    <w:qFormat/>
    <w:uiPriority w:val="0"/>
    <w:rPr>
      <w:kern w:val="2"/>
      <w:sz w:val="21"/>
      <w:szCs w:val="21"/>
    </w:rPr>
  </w:style>
  <w:style w:type="character" w:customStyle="1" w:styleId="70">
    <w:name w:val="批注框文本 字符"/>
    <w:link w:val="25"/>
    <w:qFormat/>
    <w:locked/>
    <w:uiPriority w:val="0"/>
    <w:rPr>
      <w:rFonts w:cs="Times New Roman"/>
      <w:kern w:val="2"/>
      <w:sz w:val="18"/>
      <w:szCs w:val="18"/>
    </w:rPr>
  </w:style>
  <w:style w:type="character" w:customStyle="1" w:styleId="71">
    <w:name w:val="标题 2 字符"/>
    <w:link w:val="5"/>
    <w:qFormat/>
    <w:locked/>
    <w:uiPriority w:val="99"/>
    <w:rPr>
      <w:rFonts w:ascii="Arial" w:hAnsi="Arial" w:eastAsia="黑体" w:cs="Arial"/>
      <w:b/>
      <w:bCs/>
      <w:kern w:val="2"/>
      <w:sz w:val="32"/>
      <w:szCs w:val="32"/>
    </w:rPr>
  </w:style>
  <w:style w:type="character" w:customStyle="1" w:styleId="72">
    <w:name w:val="纯文本 Char1"/>
    <w:qFormat/>
    <w:uiPriority w:val="0"/>
    <w:rPr>
      <w:rFonts w:ascii="宋体" w:hAnsi="Courier New"/>
      <w:sz w:val="24"/>
      <w:szCs w:val="24"/>
    </w:rPr>
  </w:style>
  <w:style w:type="character" w:customStyle="1" w:styleId="73">
    <w:name w:val="日期 字符"/>
    <w:link w:val="22"/>
    <w:semiHidden/>
    <w:qFormat/>
    <w:locked/>
    <w:uiPriority w:val="99"/>
    <w:rPr>
      <w:rFonts w:cs="Times New Roman"/>
      <w:sz w:val="24"/>
      <w:szCs w:val="24"/>
    </w:rPr>
  </w:style>
  <w:style w:type="character" w:customStyle="1" w:styleId="74">
    <w:name w:val="正文文本缩进 字符"/>
    <w:link w:val="16"/>
    <w:semiHidden/>
    <w:qFormat/>
    <w:locked/>
    <w:uiPriority w:val="99"/>
    <w:rPr>
      <w:rFonts w:cs="Times New Roman"/>
      <w:sz w:val="24"/>
      <w:szCs w:val="24"/>
    </w:rPr>
  </w:style>
  <w:style w:type="character" w:customStyle="1" w:styleId="75">
    <w:name w:val="op-map-singlepoint-info-right1"/>
    <w:basedOn w:val="42"/>
    <w:qFormat/>
    <w:uiPriority w:val="0"/>
  </w:style>
  <w:style w:type="character" w:customStyle="1" w:styleId="76">
    <w:name w:val="文档结构图 字符"/>
    <w:link w:val="11"/>
    <w:semiHidden/>
    <w:qFormat/>
    <w:locked/>
    <w:uiPriority w:val="99"/>
    <w:rPr>
      <w:rFonts w:ascii="宋体" w:cs="宋体"/>
      <w:kern w:val="2"/>
      <w:sz w:val="18"/>
      <w:szCs w:val="18"/>
    </w:rPr>
  </w:style>
  <w:style w:type="character" w:customStyle="1" w:styleId="77">
    <w:name w:val="正文文本缩进 3 字符"/>
    <w:link w:val="34"/>
    <w:qFormat/>
    <w:locked/>
    <w:uiPriority w:val="99"/>
    <w:rPr>
      <w:rFonts w:cs="Times New Roman"/>
      <w:kern w:val="2"/>
      <w:sz w:val="16"/>
      <w:szCs w:val="16"/>
    </w:rPr>
  </w:style>
  <w:style w:type="character" w:customStyle="1" w:styleId="78">
    <w:name w:val="font21"/>
    <w:qFormat/>
    <w:uiPriority w:val="0"/>
    <w:rPr>
      <w:rFonts w:hint="eastAsia" w:ascii="宋体" w:hAnsi="宋体" w:eastAsia="宋体" w:cs="宋体"/>
      <w:color w:val="FF0000"/>
      <w:sz w:val="24"/>
      <w:szCs w:val="24"/>
      <w:u w:val="none"/>
    </w:rPr>
  </w:style>
  <w:style w:type="paragraph" w:customStyle="1" w:styleId="79">
    <w:name w:val="BZ_正文"/>
    <w:basedOn w:val="1"/>
    <w:qFormat/>
    <w:uiPriority w:val="0"/>
    <w:rPr>
      <w:szCs w:val="24"/>
    </w:rPr>
  </w:style>
  <w:style w:type="paragraph" w:customStyle="1" w:styleId="80">
    <w:name w:val="列出段落1"/>
    <w:basedOn w:val="1"/>
    <w:qFormat/>
    <w:uiPriority w:val="99"/>
    <w:pPr>
      <w:ind w:firstLine="420"/>
    </w:pPr>
  </w:style>
  <w:style w:type="paragraph" w:customStyle="1" w:styleId="81">
    <w:name w:val="正文段"/>
    <w:basedOn w:val="1"/>
    <w:qFormat/>
    <w:uiPriority w:val="99"/>
    <w:pPr>
      <w:widowControl/>
      <w:snapToGrid w:val="0"/>
      <w:spacing w:afterLines="50"/>
    </w:pPr>
    <w:rPr>
      <w:kern w:val="0"/>
      <w:szCs w:val="24"/>
    </w:rPr>
  </w:style>
  <w:style w:type="paragraph" w:customStyle="1" w:styleId="82">
    <w:name w:val="无间隔1"/>
    <w:qFormat/>
    <w:uiPriority w:val="99"/>
    <w:pPr>
      <w:adjustRightInd w:val="0"/>
      <w:snapToGrid w:val="0"/>
    </w:pPr>
    <w:rPr>
      <w:rFonts w:ascii="Tahoma" w:hAnsi="Tahoma" w:eastAsia="微软雅黑" w:cs="Times New Roman"/>
      <w:sz w:val="22"/>
      <w:szCs w:val="22"/>
      <w:lang w:val="en-US" w:eastAsia="zh-CN" w:bidi="ar-SA"/>
    </w:rPr>
  </w:style>
  <w:style w:type="paragraph" w:customStyle="1" w:styleId="83">
    <w:name w:val="msoplaintextcxsplast"/>
    <w:basedOn w:val="1"/>
    <w:qFormat/>
    <w:uiPriority w:val="0"/>
    <w:pPr>
      <w:widowControl/>
      <w:spacing w:before="100" w:beforeAutospacing="1" w:after="100" w:afterAutospacing="1"/>
      <w:jc w:val="left"/>
    </w:pPr>
    <w:rPr>
      <w:rFonts w:ascii="宋体" w:hAnsi="宋体" w:cs="宋体"/>
      <w:kern w:val="0"/>
      <w:szCs w:val="24"/>
    </w:rPr>
  </w:style>
  <w:style w:type="paragraph" w:customStyle="1" w:styleId="84">
    <w:name w:val="_Style 76"/>
    <w:unhideWhenUsed/>
    <w:qFormat/>
    <w:uiPriority w:val="99"/>
    <w:rPr>
      <w:rFonts w:ascii="Times New Roman" w:hAnsi="Times New Roman" w:eastAsia="宋体" w:cs="Times New Roman"/>
      <w:kern w:val="2"/>
      <w:sz w:val="28"/>
      <w:szCs w:val="28"/>
      <w:lang w:val="en-US" w:eastAsia="zh-CN" w:bidi="ar-SA"/>
    </w:rPr>
  </w:style>
  <w:style w:type="paragraph" w:customStyle="1" w:styleId="85">
    <w:name w:val="表格正文"/>
    <w:basedOn w:val="1"/>
    <w:qFormat/>
    <w:uiPriority w:val="0"/>
    <w:rPr>
      <w:rFonts w:ascii="宋体" w:hAnsi="宋体"/>
      <w:kern w:val="0"/>
      <w:sz w:val="21"/>
      <w:szCs w:val="20"/>
    </w:rPr>
  </w:style>
  <w:style w:type="paragraph" w:customStyle="1" w:styleId="86">
    <w:name w:val="Char Char4 Char Char Char Char Char Char Char Char"/>
    <w:basedOn w:val="1"/>
    <w:qFormat/>
    <w:uiPriority w:val="0"/>
    <w:rPr>
      <w:sz w:val="21"/>
      <w:szCs w:val="20"/>
    </w:rPr>
  </w:style>
  <w:style w:type="paragraph" w:customStyle="1" w:styleId="87">
    <w:name w:val="Char Char Char Char"/>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88">
    <w:name w:val="Char Char Char Char Char Char Char Char Char Char Char Char Char Char Char Char"/>
    <w:basedOn w:val="1"/>
    <w:qFormat/>
    <w:uiPriority w:val="99"/>
    <w:rPr>
      <w:sz w:val="21"/>
      <w:szCs w:val="21"/>
    </w:rPr>
  </w:style>
  <w:style w:type="paragraph" w:customStyle="1" w:styleId="89">
    <w:name w:val="正文1"/>
    <w:basedOn w:val="1"/>
    <w:qFormat/>
    <w:uiPriority w:val="0"/>
    <w:pPr>
      <w:tabs>
        <w:tab w:val="left" w:pos="0"/>
      </w:tabs>
    </w:pPr>
    <w:rPr>
      <w:rFonts w:ascii="Arial" w:hAnsi="Arial" w:eastAsia="仿宋_GB2312" w:cs="Arial"/>
      <w:b/>
      <w:szCs w:val="24"/>
    </w:rPr>
  </w:style>
  <w:style w:type="paragraph" w:customStyle="1" w:styleId="90">
    <w:name w:val="表内文字"/>
    <w:basedOn w:val="1"/>
    <w:qFormat/>
    <w:uiPriority w:val="0"/>
    <w:pPr>
      <w:tabs>
        <w:tab w:val="left" w:pos="1418"/>
      </w:tabs>
      <w:spacing w:before="100" w:beforeAutospacing="1" w:after="100" w:afterAutospacing="1"/>
      <w:ind w:firstLine="400"/>
    </w:pPr>
    <w:rPr>
      <w:rFonts w:ascii="宋体" w:hAnsi="宋体" w:cs="仿宋_GB2312"/>
      <w:spacing w:val="-20"/>
      <w:kern w:val="0"/>
      <w:szCs w:val="24"/>
    </w:rPr>
  </w:style>
  <w:style w:type="paragraph" w:customStyle="1" w:styleId="91">
    <w:name w:val="Char Char3 Char Char"/>
    <w:basedOn w:val="1"/>
    <w:qFormat/>
    <w:uiPriority w:val="0"/>
    <w:rPr>
      <w:sz w:val="21"/>
      <w:szCs w:val="22"/>
    </w:rPr>
  </w:style>
  <w:style w:type="paragraph" w:customStyle="1" w:styleId="92">
    <w:name w:val="_Style 84"/>
    <w:basedOn w:val="4"/>
    <w:next w:val="1"/>
    <w:qFormat/>
    <w:uiPriority w:val="39"/>
    <w:pPr>
      <w:widowControl/>
      <w:spacing w:before="480" w:after="0" w:line="276" w:lineRule="auto"/>
      <w:jc w:val="left"/>
      <w:outlineLvl w:val="9"/>
    </w:pPr>
    <w:rPr>
      <w:rFonts w:ascii="Cambria" w:hAnsi="Cambria" w:cs="Cambria"/>
      <w:color w:val="365F91"/>
      <w:kern w:val="0"/>
      <w:sz w:val="28"/>
      <w:szCs w:val="28"/>
    </w:rPr>
  </w:style>
  <w:style w:type="paragraph" w:customStyle="1" w:styleId="93">
    <w:name w:val="Char2"/>
    <w:basedOn w:val="1"/>
    <w:qFormat/>
    <w:uiPriority w:val="99"/>
    <w:rPr>
      <w:rFonts w:ascii="仿宋_GB2312" w:eastAsia="仿宋_GB2312" w:cs="仿宋_GB2312"/>
      <w:b/>
      <w:bCs/>
      <w:sz w:val="32"/>
      <w:szCs w:val="32"/>
    </w:rPr>
  </w:style>
  <w:style w:type="paragraph" w:customStyle="1" w:styleId="94">
    <w:name w:val="默认段落字体 Para Char Char Char Char Char Char Char Char Char1 Char Char Char Char"/>
    <w:basedOn w:val="1"/>
    <w:qFormat/>
    <w:uiPriority w:val="0"/>
    <w:rPr>
      <w:rFonts w:ascii="Tahoma" w:hAnsi="Tahoma" w:cs="Tahoma"/>
      <w:szCs w:val="24"/>
    </w:rPr>
  </w:style>
  <w:style w:type="paragraph" w:customStyle="1" w:styleId="95">
    <w:name w:val="正文3"/>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96">
    <w:name w:val="_Style 2"/>
    <w:basedOn w:val="1"/>
    <w:qFormat/>
    <w:uiPriority w:val="0"/>
    <w:pPr>
      <w:ind w:firstLine="420"/>
    </w:pPr>
    <w:rPr>
      <w:rFonts w:ascii="Calibri" w:hAnsi="Calibri"/>
      <w:szCs w:val="22"/>
    </w:rPr>
  </w:style>
  <w:style w:type="paragraph" w:customStyle="1" w:styleId="97">
    <w:name w:val="Char1"/>
    <w:basedOn w:val="1"/>
    <w:qFormat/>
    <w:uiPriority w:val="0"/>
    <w:pPr>
      <w:spacing w:line="380" w:lineRule="exact"/>
      <w:jc w:val="center"/>
      <w:outlineLvl w:val="1"/>
    </w:pPr>
    <w:rPr>
      <w:rFonts w:ascii="宋体" w:hAnsi="宋体"/>
      <w:b/>
      <w:bCs/>
      <w:sz w:val="30"/>
      <w:szCs w:val="30"/>
    </w:rPr>
  </w:style>
  <w:style w:type="paragraph" w:customStyle="1" w:styleId="98">
    <w:name w:val="DAS正文"/>
    <w:basedOn w:val="1"/>
    <w:qFormat/>
    <w:uiPriority w:val="0"/>
    <w:pPr>
      <w:tabs>
        <w:tab w:val="left" w:pos="1200"/>
      </w:tabs>
      <w:spacing w:line="360" w:lineRule="exact"/>
      <w:ind w:left="-17" w:leftChars="-8" w:right="181" w:firstLine="632" w:firstLineChars="300"/>
    </w:pPr>
    <w:rPr>
      <w:rFonts w:ascii="Verdana" w:hAnsi="Verdana"/>
      <w:b/>
      <w:bCs/>
      <w:szCs w:val="21"/>
    </w:rPr>
  </w:style>
  <w:style w:type="paragraph" w:customStyle="1" w:styleId="99">
    <w:name w:val="p0"/>
    <w:basedOn w:val="1"/>
    <w:qFormat/>
    <w:uiPriority w:val="99"/>
    <w:pPr>
      <w:widowControl/>
    </w:pPr>
    <w:rPr>
      <w:kern w:val="0"/>
      <w:sz w:val="21"/>
      <w:szCs w:val="21"/>
    </w:rPr>
  </w:style>
  <w:style w:type="paragraph" w:customStyle="1" w:styleId="100">
    <w:name w:val="列出段落11"/>
    <w:basedOn w:val="1"/>
    <w:qFormat/>
    <w:uiPriority w:val="34"/>
    <w:pPr>
      <w:ind w:firstLine="420"/>
    </w:pPr>
    <w:rPr>
      <w:rFonts w:ascii="Calibri" w:hAnsi="Calibri"/>
      <w:sz w:val="21"/>
      <w:szCs w:val="22"/>
    </w:rPr>
  </w:style>
  <w:style w:type="paragraph" w:customStyle="1" w:styleId="101">
    <w:name w:val="Char Char Char Char Char Char Char Char Char"/>
    <w:basedOn w:val="1"/>
    <w:qFormat/>
    <w:uiPriority w:val="0"/>
    <w:pPr>
      <w:widowControl/>
      <w:spacing w:after="160" w:line="240" w:lineRule="exact"/>
      <w:jc w:val="left"/>
    </w:pPr>
    <w:rPr>
      <w:sz w:val="21"/>
      <w:szCs w:val="20"/>
    </w:rPr>
  </w:style>
  <w:style w:type="paragraph" w:customStyle="1" w:styleId="102">
    <w:name w:val="标书正文"/>
    <w:basedOn w:val="1"/>
    <w:qFormat/>
    <w:uiPriority w:val="0"/>
    <w:pPr>
      <w:widowControl/>
    </w:pPr>
    <w:rPr>
      <w:rFonts w:ascii="宋体" w:hAnsi="宋体"/>
      <w:color w:val="000000"/>
      <w:kern w:val="0"/>
      <w:szCs w:val="24"/>
    </w:rPr>
  </w:style>
  <w:style w:type="paragraph" w:customStyle="1" w:styleId="103">
    <w:name w:val="Char Char Char Char Char Char"/>
    <w:basedOn w:val="1"/>
    <w:qFormat/>
    <w:uiPriority w:val="99"/>
    <w:rPr>
      <w:rFonts w:ascii="Tahoma" w:hAnsi="Tahoma" w:cs="Tahoma"/>
      <w:szCs w:val="24"/>
    </w:rPr>
  </w:style>
  <w:style w:type="paragraph" w:customStyle="1" w:styleId="104">
    <w:name w:val="acxspmiddle"/>
    <w:basedOn w:val="1"/>
    <w:qFormat/>
    <w:uiPriority w:val="0"/>
    <w:pPr>
      <w:widowControl/>
      <w:spacing w:before="100" w:beforeAutospacing="1" w:after="100" w:afterAutospacing="1"/>
      <w:jc w:val="left"/>
    </w:pPr>
    <w:rPr>
      <w:rFonts w:ascii="宋体" w:hAnsi="宋体" w:cs="宋体"/>
      <w:kern w:val="0"/>
      <w:szCs w:val="24"/>
    </w:rPr>
  </w:style>
  <w:style w:type="paragraph" w:customStyle="1" w:styleId="105">
    <w:name w:val="纯文本1"/>
    <w:basedOn w:val="95"/>
    <w:qFormat/>
    <w:uiPriority w:val="0"/>
    <w:pPr>
      <w:adjustRightInd w:val="0"/>
      <w:textAlignment w:val="baseline"/>
    </w:pPr>
    <w:rPr>
      <w:rFonts w:ascii="宋体" w:hAnsi="Courier New" w:eastAsia="楷体_GB2312"/>
      <w:sz w:val="26"/>
      <w:szCs w:val="20"/>
    </w:rPr>
  </w:style>
  <w:style w:type="paragraph" w:customStyle="1" w:styleId="106">
    <w:name w:val="Char"/>
    <w:basedOn w:val="1"/>
    <w:qFormat/>
    <w:uiPriority w:val="99"/>
    <w:rPr>
      <w:rFonts w:ascii="仿宋_GB2312" w:eastAsia="仿宋_GB2312" w:cs="仿宋_GB2312"/>
      <w:b/>
      <w:bCs/>
      <w:sz w:val="32"/>
      <w:szCs w:val="32"/>
    </w:rPr>
  </w:style>
  <w:style w:type="paragraph" w:styleId="107">
    <w:name w:val="List Paragraph"/>
    <w:basedOn w:val="1"/>
    <w:qFormat/>
    <w:uiPriority w:val="34"/>
    <w:pPr>
      <w:ind w:firstLine="420"/>
    </w:pPr>
    <w:rPr>
      <w:sz w:val="21"/>
      <w:szCs w:val="21"/>
    </w:rPr>
  </w:style>
  <w:style w:type="paragraph" w:customStyle="1" w:styleId="108">
    <w:name w:val="Char Char Char Char Char Char Char1 Char"/>
    <w:basedOn w:val="1"/>
    <w:qFormat/>
    <w:uiPriority w:val="0"/>
    <w:rPr>
      <w:rFonts w:ascii="Tahoma" w:hAnsi="Tahoma"/>
      <w:szCs w:val="20"/>
    </w:rPr>
  </w:style>
  <w:style w:type="paragraph" w:customStyle="1" w:styleId="109">
    <w:name w:val="首行缩进"/>
    <w:basedOn w:val="1"/>
    <w:qFormat/>
    <w:uiPriority w:val="0"/>
    <w:rPr>
      <w:lang w:val="zh-CN"/>
    </w:rPr>
  </w:style>
  <w:style w:type="paragraph" w:customStyle="1" w:styleId="110">
    <w:name w:val="Table Paragraph"/>
    <w:basedOn w:val="1"/>
    <w:qFormat/>
    <w:uiPriority w:val="1"/>
  </w:style>
  <w:style w:type="table" w:customStyle="1" w:styleId="111">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112">
    <w:name w:val="表"/>
    <w:basedOn w:val="1"/>
    <w:next w:val="1"/>
    <w:qFormat/>
    <w:uiPriority w:val="0"/>
    <w:pPr>
      <w:spacing w:line="240" w:lineRule="auto"/>
      <w:ind w:firstLine="0" w:firstLineChars="0"/>
      <w:jc w:val="center"/>
    </w:pPr>
  </w:style>
  <w:style w:type="paragraph" w:customStyle="1" w:styleId="113">
    <w:name w:val="表 靠左"/>
    <w:basedOn w:val="1"/>
    <w:qFormat/>
    <w:uiPriority w:val="0"/>
    <w:pPr>
      <w:spacing w:line="240" w:lineRule="auto"/>
      <w:ind w:firstLine="0" w:firstLineChars="0"/>
    </w:pPr>
    <w:rPr>
      <w:rFonts w:asciiTheme="minorEastAsia" w:hAnsiTheme="minorEastAsia" w:eastAsiaTheme="minorEastAsia"/>
    </w:rPr>
  </w:style>
  <w:style w:type="paragraph" w:customStyle="1" w:styleId="114">
    <w:name w:val="_Style 3"/>
    <w:qFormat/>
    <w:uiPriority w:val="1"/>
    <w:pPr>
      <w:widowControl w:val="0"/>
      <w:jc w:val="both"/>
    </w:pPr>
    <w:rPr>
      <w:rFonts w:ascii="Calibri" w:hAnsi="Calibri" w:eastAsia="宋体" w:cs="Times New Roman"/>
      <w:kern w:val="2"/>
      <w:sz w:val="21"/>
      <w:szCs w:val="21"/>
      <w:lang w:val="en-US" w:eastAsia="zh-CN" w:bidi="ar-SA"/>
    </w:rPr>
  </w:style>
  <w:style w:type="paragraph" w:customStyle="1" w:styleId="115">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character" w:customStyle="1" w:styleId="116">
    <w:name w:val="font71"/>
    <w:basedOn w:val="42"/>
    <w:qFormat/>
    <w:uiPriority w:val="0"/>
    <w:rPr>
      <w:rFonts w:hint="eastAsia" w:ascii="宋体" w:hAnsi="宋体" w:eastAsia="宋体" w:cs="宋体"/>
      <w:color w:val="000000"/>
      <w:sz w:val="21"/>
      <w:szCs w:val="21"/>
      <w:u w:val="none"/>
    </w:rPr>
  </w:style>
  <w:style w:type="paragraph" w:customStyle="1" w:styleId="117">
    <w:name w:val="正文缩进1"/>
    <w:basedOn w:val="1"/>
    <w:next w:val="16"/>
    <w:qFormat/>
    <w:uiPriority w:val="0"/>
    <w:pPr>
      <w:autoSpaceDE w:val="0"/>
      <w:autoSpaceDN w:val="0"/>
      <w:snapToGrid w:val="0"/>
      <w:spacing w:line="240" w:lineRule="auto"/>
      <w:ind w:firstLine="0" w:firstLineChars="0"/>
      <w:contextualSpacing/>
    </w:pPr>
    <w:rPr>
      <w:rFonts w:ascii="宋体" w:hAnsi="宋体" w:cs="宋体"/>
      <w:color w:val="000000" w:themeColor="text1"/>
      <w:szCs w:val="24"/>
      <w14:textFill>
        <w14:solidFill>
          <w14:schemeClr w14:val="tx1"/>
        </w14:solidFill>
      </w14:textFill>
    </w:rPr>
  </w:style>
  <w:style w:type="paragraph" w:customStyle="1" w:styleId="118">
    <w:name w:val="Heading1"/>
    <w:basedOn w:val="1"/>
    <w:next w:val="1"/>
    <w:qFormat/>
    <w:uiPriority w:val="0"/>
    <w:pPr>
      <w:keepNext/>
      <w:keepLines/>
      <w:widowControl/>
      <w:spacing w:before="340" w:after="330" w:line="578" w:lineRule="auto"/>
      <w:ind w:firstLine="0" w:firstLineChars="0"/>
      <w:textAlignment w:val="baseline"/>
    </w:pPr>
    <w:rPr>
      <w:kern w:val="44"/>
      <w:sz w:val="44"/>
      <w:szCs w:val="44"/>
    </w:rPr>
  </w:style>
  <w:style w:type="character" w:customStyle="1" w:styleId="119">
    <w:name w:val="font51"/>
    <w:basedOn w:val="42"/>
    <w:qFormat/>
    <w:uiPriority w:val="0"/>
    <w:rPr>
      <w:rFonts w:hint="eastAsia" w:ascii="宋体" w:hAnsi="宋体" w:eastAsia="宋体" w:cs="宋体"/>
      <w:color w:val="000000"/>
      <w:sz w:val="22"/>
      <w:szCs w:val="22"/>
      <w:u w:val="none"/>
    </w:rPr>
  </w:style>
  <w:style w:type="paragraph" w:customStyle="1" w:styleId="120">
    <w:name w:val="正文缩进2格"/>
    <w:basedOn w:val="1"/>
    <w:qFormat/>
    <w:uiPriority w:val="0"/>
    <w:pPr>
      <w:spacing w:line="600" w:lineRule="exact"/>
      <w:ind w:firstLine="639" w:firstLineChars="206"/>
    </w:pPr>
    <w:rPr>
      <w:rFonts w:ascii="仿宋_GB2312" w:hAnsi="宋体" w:eastAsia="仿宋_GB2312"/>
      <w:sz w:val="31"/>
    </w:rPr>
  </w:style>
  <w:style w:type="character" w:customStyle="1" w:styleId="121">
    <w:name w:val="font61"/>
    <w:basedOn w:val="42"/>
    <w:qFormat/>
    <w:uiPriority w:val="0"/>
    <w:rPr>
      <w:rFonts w:hint="eastAsia" w:ascii="宋体" w:hAnsi="宋体" w:eastAsia="宋体" w:cs="宋体"/>
      <w:b/>
      <w:bCs/>
      <w:color w:val="FF0000"/>
      <w:sz w:val="20"/>
      <w:szCs w:val="20"/>
      <w:u w:val="none"/>
    </w:rPr>
  </w:style>
  <w:style w:type="character" w:customStyle="1" w:styleId="122">
    <w:name w:val="font31"/>
    <w:basedOn w:val="42"/>
    <w:qFormat/>
    <w:uiPriority w:val="0"/>
    <w:rPr>
      <w:rFonts w:hint="eastAsia" w:ascii="宋体" w:hAnsi="宋体" w:eastAsia="宋体" w:cs="宋体"/>
      <w:color w:val="000000"/>
      <w:sz w:val="20"/>
      <w:szCs w:val="20"/>
      <w:u w:val="none"/>
    </w:rPr>
  </w:style>
  <w:style w:type="paragraph" w:customStyle="1" w:styleId="123">
    <w:name w:val="纯文本2"/>
    <w:basedOn w:val="89"/>
    <w:qFormat/>
    <w:uiPriority w:val="0"/>
    <w:pPr>
      <w:adjustRightInd w:val="0"/>
      <w:textAlignment w:val="baseline"/>
    </w:pPr>
    <w:rPr>
      <w:rFonts w:ascii="宋体" w:hAnsi="Courier New" w:eastAsia="楷体_GB2312"/>
      <w:sz w:val="26"/>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41.png"/><Relationship Id="rId6" Type="http://schemas.openxmlformats.org/officeDocument/2006/relationships/header" Target="header2.xml"/><Relationship Id="rId59" Type="http://schemas.openxmlformats.org/officeDocument/2006/relationships/image" Target="media/image40.png"/><Relationship Id="rId58" Type="http://schemas.openxmlformats.org/officeDocument/2006/relationships/image" Target="media/image39.png"/><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header" Target="header1.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jpeg"/><Relationship Id="rId4" Type="http://schemas.openxmlformats.org/officeDocument/2006/relationships/endnotes" Target="endnotes.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71</Pages>
  <Words>38107</Words>
  <Characters>44907</Characters>
  <Lines>257</Lines>
  <Paragraphs>72</Paragraphs>
  <TotalTime>46</TotalTime>
  <ScaleCrop>false</ScaleCrop>
  <LinksUpToDate>false</LinksUpToDate>
  <CharactersWithSpaces>46174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2023-02-10T06:27:00Z</dcterms:created>
  <dc:creator>陆</dc:creator>
  <cp:lastModifiedBy>DELL</cp:lastModifiedBy>
  <cp:lastPrinted>2024-05-24T01:42:00Z</cp:lastPrinted>
  <dcterms:modified xsi:type="dcterms:W3CDTF">2024-05-24T06:11:49Z</dcterms:modified>
  <dc:title>浙江省政府采购招标文件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78B1C1DE288242B2BDA9E07EFCC3719F_13</vt:lpwstr>
  </property>
</Properties>
</file>