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ind w:firstLine="0" w:firstLineChars="0"/>
        <w:jc w:val="center"/>
        <w:rPr>
          <w:rFonts w:ascii="楷体" w:hAnsi="楷体" w:eastAsia="楷体" w:cs="楷体"/>
          <w:b/>
          <w:bCs/>
          <w:color w:val="000000"/>
          <w:sz w:val="11"/>
          <w:szCs w:val="11"/>
        </w:rPr>
      </w:pPr>
    </w:p>
    <w:p>
      <w:pPr>
        <w:pStyle w:val="2"/>
        <w:spacing w:line="360" w:lineRule="auto"/>
        <w:ind w:firstLine="0" w:firstLineChars="0"/>
        <w:jc w:val="center"/>
      </w:pPr>
      <w:r>
        <w:rPr>
          <w:rFonts w:hint="eastAsia" w:ascii="楷体" w:hAnsi="楷体" w:eastAsia="楷体" w:cs="楷体"/>
          <w:color w:val="000000"/>
          <w:sz w:val="52"/>
          <w:szCs w:val="52"/>
        </w:rPr>
        <w:t>不动产智治幢图数据整理项目</w:t>
      </w:r>
    </w:p>
    <w:p>
      <w:pPr>
        <w:spacing w:before="100" w:beforeAutospacing="1" w:after="100" w:afterAutospacing="1"/>
        <w:ind w:firstLine="0" w:firstLineChars="0"/>
        <w:jc w:val="center"/>
        <w:rPr>
          <w:sz w:val="28"/>
        </w:rPr>
      </w:pPr>
    </w:p>
    <w:p>
      <w:pPr>
        <w:ind w:firstLine="560"/>
        <w:rPr>
          <w:sz w:val="28"/>
        </w:rPr>
      </w:pPr>
    </w:p>
    <w:p>
      <w:pPr>
        <w:spacing w:before="100" w:beforeAutospacing="1" w:after="100" w:afterAutospacing="1" w:line="276" w:lineRule="auto"/>
        <w:ind w:firstLine="281" w:firstLineChars="100"/>
        <w:jc w:val="center"/>
        <w:rPr>
          <w:rFonts w:ascii="楷体" w:hAnsi="楷体" w:eastAsia="楷体" w:cs="楷体"/>
          <w:b/>
          <w:bCs/>
          <w:color w:val="000000"/>
          <w:sz w:val="28"/>
        </w:rPr>
      </w:pPr>
    </w:p>
    <w:p>
      <w:pPr>
        <w:ind w:firstLine="560"/>
        <w:rPr>
          <w:sz w:val="28"/>
        </w:rPr>
      </w:pPr>
    </w:p>
    <w:p>
      <w:pPr>
        <w:snapToGrid w:val="0"/>
        <w:spacing w:before="100" w:beforeAutospacing="1" w:after="100" w:afterAutospacing="1" w:line="276" w:lineRule="auto"/>
        <w:ind w:firstLine="560"/>
        <w:rPr>
          <w:rFonts w:ascii="楷体" w:hAnsi="楷体" w:eastAsia="楷体" w:cs="楷体"/>
          <w:color w:val="000000"/>
          <w:sz w:val="28"/>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0" w:firstLineChars="0"/>
        <w:rPr>
          <w:rFonts w:ascii="楷体" w:hAnsi="楷体" w:eastAsia="楷体" w:cs="楷体"/>
          <w:color w:val="000000"/>
          <w:sz w:val="32"/>
          <w:szCs w:val="32"/>
        </w:rPr>
      </w:pPr>
    </w:p>
    <w:p>
      <w:pPr>
        <w:pStyle w:val="44"/>
        <w:rPr>
          <w:rFonts w:ascii="楷体" w:hAnsi="楷体" w:eastAsia="楷体" w:cs="楷体"/>
          <w:color w:val="000000"/>
          <w:sz w:val="32"/>
          <w:szCs w:val="32"/>
          <w:lang w:eastAsia="zh-CN"/>
        </w:rPr>
      </w:pPr>
    </w:p>
    <w:p>
      <w:pPr>
        <w:pStyle w:val="44"/>
        <w:rPr>
          <w:rFonts w:ascii="楷体" w:hAnsi="楷体" w:eastAsia="楷体" w:cs="楷体"/>
          <w:color w:val="000000"/>
          <w:sz w:val="32"/>
          <w:szCs w:val="32"/>
          <w:lang w:eastAsia="zh-CN"/>
        </w:rPr>
      </w:pPr>
    </w:p>
    <w:p>
      <w:pPr>
        <w:pStyle w:val="44"/>
        <w:rPr>
          <w:rFonts w:ascii="楷体" w:hAnsi="楷体" w:eastAsia="楷体" w:cs="楷体"/>
          <w:color w:val="000000"/>
          <w:sz w:val="32"/>
          <w:szCs w:val="32"/>
          <w:lang w:eastAsia="zh-CN"/>
        </w:rPr>
      </w:pPr>
    </w:p>
    <w:p>
      <w:pPr>
        <w:snapToGrid w:val="0"/>
        <w:spacing w:before="100" w:beforeAutospacing="1" w:after="100" w:afterAutospacing="1" w:line="276" w:lineRule="auto"/>
        <w:ind w:firstLine="0" w:firstLineChars="0"/>
        <w:rPr>
          <w:rFonts w:ascii="楷体" w:hAnsi="楷体" w:eastAsia="楷体" w:cs="楷体"/>
          <w:color w:val="000000"/>
          <w:sz w:val="32"/>
          <w:szCs w:val="32"/>
        </w:rPr>
      </w:pPr>
    </w:p>
    <w:p>
      <w:pPr>
        <w:pStyle w:val="18"/>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项目编号：HZZX-202</w:t>
      </w:r>
      <w:r>
        <w:rPr>
          <w:rFonts w:ascii="楷体" w:hAnsi="楷体" w:eastAsia="楷体" w:cs="楷体"/>
          <w:b/>
          <w:bCs/>
          <w:color w:val="000000"/>
          <w:sz w:val="30"/>
          <w:szCs w:val="30"/>
        </w:rPr>
        <w:t>3</w:t>
      </w:r>
      <w:r>
        <w:rPr>
          <w:rFonts w:hint="eastAsia" w:ascii="楷体" w:hAnsi="楷体" w:eastAsia="楷体" w:cs="楷体"/>
          <w:b/>
          <w:bCs/>
          <w:color w:val="000000"/>
          <w:sz w:val="30"/>
          <w:szCs w:val="30"/>
        </w:rPr>
        <w:t>-G26</w:t>
      </w:r>
    </w:p>
    <w:p>
      <w:pPr>
        <w:pStyle w:val="18"/>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项目名称：不动产智治幢图数据整理项目</w:t>
      </w:r>
    </w:p>
    <w:p>
      <w:pPr>
        <w:pStyle w:val="18"/>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采购单位：嘉善县自然资源和规划局</w:t>
      </w:r>
    </w:p>
    <w:p>
      <w:pPr>
        <w:ind w:firstLine="602"/>
      </w:pPr>
      <w:r>
        <w:rPr>
          <w:rFonts w:hint="eastAsia" w:ascii="楷体" w:hAnsi="楷体" w:eastAsia="楷体" w:cs="楷体"/>
          <w:b/>
          <w:bCs/>
          <w:color w:val="000000"/>
          <w:sz w:val="30"/>
          <w:szCs w:val="30"/>
        </w:rPr>
        <w:t>代理机构：嘉兴市宏泽招标咨询有限公司</w:t>
      </w: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2023年</w:t>
      </w:r>
      <w:r>
        <w:rPr>
          <w:rFonts w:ascii="楷体" w:hAnsi="楷体" w:eastAsia="楷体" w:cs="楷体"/>
          <w:b/>
          <w:bCs/>
          <w:w w:val="95"/>
          <w:sz w:val="30"/>
          <w:szCs w:val="30"/>
        </w:rPr>
        <w:t>7</w:t>
      </w:r>
      <w:r>
        <w:rPr>
          <w:rFonts w:hint="eastAsia" w:ascii="楷体" w:hAnsi="楷体" w:eastAsia="楷体" w:cs="楷体"/>
          <w:b/>
          <w:bCs/>
          <w:w w:val="95"/>
          <w:sz w:val="30"/>
          <w:szCs w:val="30"/>
        </w:rPr>
        <w:t>月</w:t>
      </w:r>
    </w:p>
    <w:p>
      <w:pPr>
        <w:pStyle w:val="18"/>
        <w:tabs>
          <w:tab w:val="left" w:pos="9072"/>
        </w:tabs>
        <w:spacing w:beforeLines="0" w:beforeAutospacing="1" w:afterLines="0" w:afterAutospacing="1" w:line="276" w:lineRule="auto"/>
        <w:ind w:firstLine="420"/>
        <w:rPr>
          <w:rFonts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r>
        <w:rPr>
          <w:color w:val="000000"/>
        </w:rPr>
        <w:br w:type="page"/>
      </w:r>
    </w:p>
    <w:p>
      <w:pPr>
        <w:pStyle w:val="92"/>
        <w:ind w:firstLine="723"/>
        <w:jc w:val="center"/>
        <w:rPr>
          <w:color w:val="000000"/>
          <w:sz w:val="36"/>
          <w:lang w:val="zh-CN"/>
        </w:rPr>
      </w:pPr>
      <w:bookmarkStart w:id="0" w:name="_Toc27687"/>
      <w:bookmarkStart w:id="1" w:name="_Toc18407"/>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pPr>
        <w:ind w:firstLine="480"/>
      </w:pPr>
    </w:p>
    <w:p>
      <w:pPr>
        <w:pStyle w:val="25"/>
        <w:tabs>
          <w:tab w:val="right" w:leader="dot" w:pos="9412"/>
        </w:tabs>
        <w:ind w:firstLine="0" w:firstLineChars="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"_Toc23337"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_Toc23337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12"/>
        </w:tabs>
        <w:ind w:firstLine="0" w:firstLineChars="0"/>
        <w:rPr>
          <w:rFonts w:ascii="宋体" w:hAnsi="宋体" w:cs="宋体"/>
          <w:sz w:val="24"/>
          <w:szCs w:val="24"/>
        </w:rPr>
      </w:pPr>
      <w:r>
        <w:fldChar w:fldCharType="begin"/>
      </w:r>
      <w:r>
        <w:instrText xml:space="preserve"> HYPERLINK \l "_Toc13127" </w:instrText>
      </w:r>
      <w:r>
        <w:fldChar w:fldCharType="separate"/>
      </w:r>
      <w:r>
        <w:rPr>
          <w:rFonts w:hint="eastAsia" w:ascii="宋体" w:hAnsi="宋体" w:cs="宋体"/>
          <w:sz w:val="24"/>
          <w:szCs w:val="24"/>
        </w:rPr>
        <w:t>第二章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_Toc13127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12"/>
        </w:tabs>
        <w:ind w:firstLine="0" w:firstLineChars="0"/>
        <w:rPr>
          <w:rFonts w:ascii="宋体" w:hAnsi="宋体" w:cs="宋体"/>
          <w:sz w:val="24"/>
          <w:szCs w:val="24"/>
        </w:rPr>
      </w:pPr>
      <w:r>
        <w:fldChar w:fldCharType="begin"/>
      </w:r>
      <w:r>
        <w:instrText xml:space="preserve"> HYPERLINK \l "_Toc21356"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_Toc21356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"_Toc29102"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_Toc29102 </w:instrText>
      </w:r>
      <w:r>
        <w:rPr>
          <w:rFonts w:hint="eastAsia" w:ascii="宋体" w:hAnsi="宋体" w:cs="宋体"/>
          <w:szCs w:val="24"/>
        </w:rPr>
        <w:fldChar w:fldCharType="separate"/>
      </w:r>
      <w:r>
        <w:rPr>
          <w:rFonts w:hint="eastAsia" w:ascii="宋体" w:hAnsi="宋体" w:cs="宋体"/>
          <w:szCs w:val="24"/>
        </w:rPr>
        <w:t>9</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"_Toc29258"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_Toc29258 </w:instrText>
      </w:r>
      <w:r>
        <w:rPr>
          <w:rFonts w:hint="eastAsia" w:ascii="宋体" w:hAnsi="宋体" w:cs="宋体"/>
          <w:szCs w:val="24"/>
        </w:rPr>
        <w:fldChar w:fldCharType="separate"/>
      </w:r>
      <w:r>
        <w:rPr>
          <w:rFonts w:hint="eastAsia" w:ascii="宋体" w:hAnsi="宋体" w:cs="宋体"/>
          <w:szCs w:val="24"/>
        </w:rPr>
        <w:t>12</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"_Toc6142"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_Toc6142 </w:instrText>
      </w:r>
      <w:r>
        <w:rPr>
          <w:rFonts w:hint="eastAsia" w:ascii="宋体" w:hAnsi="宋体" w:cs="宋体"/>
          <w:szCs w:val="24"/>
        </w:rPr>
        <w:fldChar w:fldCharType="separate"/>
      </w:r>
      <w:r>
        <w:rPr>
          <w:rFonts w:hint="eastAsia" w:ascii="宋体" w:hAnsi="宋体" w:cs="宋体"/>
          <w:szCs w:val="24"/>
        </w:rPr>
        <w:t>14</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"_Toc17209"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_Toc17209 </w:instrText>
      </w:r>
      <w:r>
        <w:rPr>
          <w:rFonts w:hint="eastAsia" w:ascii="宋体" w:hAnsi="宋体" w:cs="宋体"/>
          <w:szCs w:val="24"/>
        </w:rPr>
        <w:fldChar w:fldCharType="separate"/>
      </w:r>
      <w:r>
        <w:rPr>
          <w:rFonts w:hint="eastAsia" w:ascii="宋体" w:hAnsi="宋体" w:cs="宋体"/>
          <w:szCs w:val="24"/>
        </w:rPr>
        <w:t>14</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"_Toc29513"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_Toc29513 </w:instrText>
      </w:r>
      <w:r>
        <w:rPr>
          <w:rFonts w:hint="eastAsia" w:ascii="宋体" w:hAnsi="宋体" w:cs="宋体"/>
          <w:szCs w:val="24"/>
        </w:rPr>
        <w:fldChar w:fldCharType="separate"/>
      </w:r>
      <w:r>
        <w:rPr>
          <w:rFonts w:hint="eastAsia" w:ascii="宋体" w:hAnsi="宋体" w:cs="宋体"/>
          <w:szCs w:val="24"/>
        </w:rPr>
        <w:t>18</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"_Toc27612"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_Toc27612 </w:instrText>
      </w:r>
      <w:r>
        <w:rPr>
          <w:rFonts w:hint="eastAsia" w:ascii="宋体" w:hAnsi="宋体" w:cs="宋体"/>
          <w:szCs w:val="24"/>
        </w:rPr>
        <w:fldChar w:fldCharType="separate"/>
      </w:r>
      <w:r>
        <w:rPr>
          <w:rFonts w:hint="eastAsia" w:ascii="宋体" w:hAnsi="宋体" w:cs="宋体"/>
          <w:szCs w:val="24"/>
        </w:rPr>
        <w:t>18</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"_Toc31102"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_Toc31102 </w:instrText>
      </w:r>
      <w:r>
        <w:rPr>
          <w:rFonts w:hint="eastAsia" w:ascii="宋体" w:hAnsi="宋体" w:cs="宋体"/>
          <w:szCs w:val="24"/>
        </w:rPr>
        <w:fldChar w:fldCharType="separate"/>
      </w:r>
      <w:r>
        <w:rPr>
          <w:rFonts w:hint="eastAsia" w:ascii="宋体" w:hAnsi="宋体" w:cs="宋体"/>
          <w:szCs w:val="24"/>
        </w:rPr>
        <w:t>20</w:t>
      </w:r>
      <w:r>
        <w:rPr>
          <w:rFonts w:hint="eastAsia" w:ascii="宋体" w:hAnsi="宋体" w:cs="宋体"/>
          <w:szCs w:val="24"/>
        </w:rPr>
        <w:fldChar w:fldCharType="end"/>
      </w:r>
      <w:r>
        <w:rPr>
          <w:rFonts w:hint="eastAsia" w:ascii="宋体" w:hAnsi="宋体" w:cs="宋体"/>
          <w:szCs w:val="24"/>
        </w:rPr>
        <w:fldChar w:fldCharType="end"/>
      </w:r>
    </w:p>
    <w:p>
      <w:pPr>
        <w:pStyle w:val="17"/>
        <w:tabs>
          <w:tab w:val="right" w:leader="dot" w:pos="9412"/>
        </w:tabs>
        <w:ind w:left="0" w:leftChars="0" w:firstLine="0" w:firstLineChars="0"/>
        <w:rPr>
          <w:rFonts w:ascii="宋体" w:hAnsi="宋体" w:cs="宋体"/>
          <w:szCs w:val="24"/>
        </w:rPr>
      </w:pPr>
      <w:r>
        <w:fldChar w:fldCharType="begin"/>
      </w:r>
      <w:r>
        <w:instrText xml:space="preserve"> HYPERLINK \l "_Toc22515"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_Toc22515 </w:instrText>
      </w:r>
      <w:r>
        <w:rPr>
          <w:rFonts w:hint="eastAsia" w:ascii="宋体" w:hAnsi="宋体" w:cs="宋体"/>
          <w:szCs w:val="24"/>
        </w:rPr>
        <w:fldChar w:fldCharType="separate"/>
      </w:r>
      <w:r>
        <w:rPr>
          <w:rFonts w:hint="eastAsia" w:ascii="宋体" w:hAnsi="宋体" w:cs="宋体"/>
          <w:szCs w:val="24"/>
        </w:rPr>
        <w:t>20</w:t>
      </w:r>
      <w:r>
        <w:rPr>
          <w:rFonts w:hint="eastAsia" w:ascii="宋体" w:hAnsi="宋体" w:cs="宋体"/>
          <w:szCs w:val="24"/>
        </w:rPr>
        <w:fldChar w:fldCharType="end"/>
      </w:r>
      <w:r>
        <w:rPr>
          <w:rFonts w:hint="eastAsia" w:ascii="宋体" w:hAnsi="宋体" w:cs="宋体"/>
          <w:szCs w:val="24"/>
        </w:rPr>
        <w:fldChar w:fldCharType="end"/>
      </w:r>
    </w:p>
    <w:p>
      <w:pPr>
        <w:pStyle w:val="25"/>
        <w:tabs>
          <w:tab w:val="right" w:leader="dot" w:pos="9412"/>
        </w:tabs>
        <w:ind w:firstLine="0" w:firstLineChars="0"/>
        <w:rPr>
          <w:rFonts w:ascii="宋体" w:hAnsi="宋体" w:cs="宋体"/>
          <w:sz w:val="24"/>
          <w:szCs w:val="24"/>
        </w:rPr>
      </w:pPr>
      <w:r>
        <w:fldChar w:fldCharType="begin"/>
      </w:r>
      <w:r>
        <w:instrText xml:space="preserve"> HYPERLINK \l "_Toc7734" </w:instrText>
      </w:r>
      <w:r>
        <w:fldChar w:fldCharType="separate"/>
      </w:r>
      <w:r>
        <w:rPr>
          <w:rFonts w:hint="eastAsia" w:ascii="宋体" w:hAnsi="宋体" w:cs="宋体"/>
          <w:sz w:val="24"/>
          <w:szCs w:val="24"/>
        </w:rPr>
        <w:t>第四章  评标办法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_Toc7734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12"/>
        </w:tabs>
        <w:ind w:firstLine="0" w:firstLineChars="0"/>
        <w:rPr>
          <w:rFonts w:ascii="宋体" w:hAnsi="宋体" w:cs="宋体"/>
          <w:sz w:val="24"/>
          <w:szCs w:val="24"/>
        </w:rPr>
      </w:pPr>
      <w:r>
        <w:fldChar w:fldCharType="begin"/>
      </w:r>
      <w:r>
        <w:instrText xml:space="preserve"> HYPERLINK \l "_Toc32631"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_Toc32631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412"/>
        </w:tabs>
        <w:ind w:firstLine="0" w:firstLineChars="0"/>
        <w:rPr>
          <w:rFonts w:ascii="宋体" w:hAnsi="宋体" w:cs="宋体"/>
          <w:sz w:val="24"/>
          <w:szCs w:val="24"/>
        </w:rPr>
      </w:pPr>
      <w:r>
        <w:fldChar w:fldCharType="begin"/>
      </w:r>
      <w:r>
        <w:instrText xml:space="preserve"> HYPERLINK \l "_Toc29890"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_Toc29890 </w:instrText>
      </w:r>
      <w:r>
        <w:rPr>
          <w:rFonts w:hint="eastAsia" w:ascii="宋体" w:hAnsi="宋体" w:cs="宋体"/>
          <w:sz w:val="24"/>
          <w:szCs w:val="24"/>
        </w:rPr>
        <w:fldChar w:fldCharType="separate"/>
      </w:r>
      <w:r>
        <w:rPr>
          <w:rFonts w:hint="eastAsia" w:ascii="宋体" w:hAnsi="宋体" w:cs="宋体"/>
          <w:sz w:val="24"/>
          <w:szCs w:val="24"/>
        </w:rPr>
        <w:t>34</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3"/>
        <w:spacing w:line="300" w:lineRule="auto"/>
        <w:ind w:firstLine="643"/>
      </w:pPr>
      <w:bookmarkStart w:id="2" w:name="_Toc23337"/>
      <w:r>
        <w:rPr>
          <w:rFonts w:hint="eastAsia"/>
        </w:rPr>
        <w:t>第一章  公开招标采购公告</w:t>
      </w:r>
      <w:bookmarkEnd w:id="2"/>
    </w:p>
    <w:p>
      <w:pPr>
        <w:pStyle w:val="2"/>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rPr>
        <w:t>不动产智治幢图数据整理项目</w:t>
      </w:r>
      <w:r>
        <w:rPr>
          <w:rFonts w:hint="eastAsia" w:ascii="宋体" w:hAnsi="宋体" w:cs="宋体"/>
          <w:szCs w:val="24"/>
        </w:rPr>
        <w:t>招标项目的潜在投标人应在</w:t>
      </w:r>
      <w:r>
        <w:rPr>
          <w:rFonts w:hint="eastAsia" w:ascii="宋体" w:hAnsi="宋体" w:cs="宋体"/>
          <w:szCs w:val="24"/>
          <w:u w:val="single"/>
        </w:rPr>
        <w:t>政采云平台</w:t>
      </w:r>
      <w:r>
        <w:rPr>
          <w:rFonts w:hint="eastAsia" w:ascii="宋体" w:hAnsi="宋体" w:cs="宋体"/>
          <w:color w:val="000000" w:themeColor="text1"/>
          <w:szCs w:val="24"/>
          <w:u w:val="single"/>
          <w14:textFill>
            <w14:solidFill>
              <w14:schemeClr w14:val="tx1"/>
            </w14:solidFill>
          </w14:textFill>
        </w:rPr>
        <w:t>（</w:t>
      </w:r>
      <w:r>
        <w:fldChar w:fldCharType="begin"/>
      </w:r>
      <w:r>
        <w:instrText xml:space="preserve"> HYPERLINK "https://www.zcygov.cn/）获取（下载）招标文件，并于2023年7月" </w:instrText>
      </w:r>
      <w:r>
        <w:fldChar w:fldCharType="separate"/>
      </w:r>
      <w:r>
        <w:rPr>
          <w:rStyle w:val="41"/>
          <w:rFonts w:hint="eastAsia" w:ascii="宋体" w:hAnsi="宋体" w:cs="宋体"/>
          <w:color w:val="000000" w:themeColor="text1"/>
          <w:szCs w:val="24"/>
          <w14:textFill>
            <w14:solidFill>
              <w14:schemeClr w14:val="tx1"/>
            </w14:solidFill>
          </w14:textFill>
        </w:rPr>
        <w:t>https://www.zcygov.cn/）获取（下载）招标文件，并于2023</w:t>
      </w:r>
      <w:r>
        <w:rPr>
          <w:rStyle w:val="41"/>
          <w:rFonts w:hint="eastAsia" w:ascii="宋体" w:hAnsi="宋体" w:cs="宋体"/>
          <w:bCs/>
          <w:color w:val="000000" w:themeColor="text1"/>
          <w:szCs w:val="24"/>
          <w14:textFill>
            <w14:solidFill>
              <w14:schemeClr w14:val="tx1"/>
            </w14:solidFill>
          </w14:textFill>
        </w:rPr>
        <w:t>年</w:t>
      </w:r>
      <w:r>
        <w:rPr>
          <w:rStyle w:val="41"/>
          <w:rFonts w:ascii="宋体" w:hAnsi="宋体" w:cs="宋体"/>
          <w:bCs/>
          <w:color w:val="000000" w:themeColor="text1"/>
          <w:szCs w:val="24"/>
          <w14:textFill>
            <w14:solidFill>
              <w14:schemeClr w14:val="tx1"/>
            </w14:solidFill>
          </w14:textFill>
        </w:rPr>
        <w:t>7</w:t>
      </w:r>
      <w:r>
        <w:rPr>
          <w:rStyle w:val="41"/>
          <w:rFonts w:hint="eastAsia" w:ascii="宋体" w:hAnsi="宋体" w:cs="宋体"/>
          <w:bCs/>
          <w:color w:val="000000" w:themeColor="text1"/>
          <w:szCs w:val="24"/>
          <w14:textFill>
            <w14:solidFill>
              <w14:schemeClr w14:val="tx1"/>
            </w14:solidFill>
          </w14:textFill>
        </w:rPr>
        <w:t>月</w:t>
      </w:r>
      <w:r>
        <w:rPr>
          <w:rStyle w:val="41"/>
          <w:rFonts w:hint="eastAsia" w:ascii="宋体" w:hAnsi="宋体" w:cs="宋体"/>
          <w:bCs/>
          <w:color w:val="000000" w:themeColor="text1"/>
          <w:szCs w:val="24"/>
          <w14:textFill>
            <w14:solidFill>
              <w14:schemeClr w14:val="tx1"/>
            </w14:solidFill>
          </w14:textFill>
        </w:rPr>
        <w:fldChar w:fldCharType="end"/>
      </w:r>
      <w:r>
        <w:rPr>
          <w:rFonts w:ascii="宋体" w:hAnsi="宋体" w:cs="宋体"/>
          <w:bCs/>
          <w:color w:val="000000" w:themeColor="text1"/>
          <w:szCs w:val="24"/>
          <w:u w:val="single"/>
          <w14:textFill>
            <w14:solidFill>
              <w14:schemeClr w14:val="tx1"/>
            </w14:solidFill>
          </w14:textFill>
        </w:rPr>
        <w:t>25</w:t>
      </w:r>
      <w:r>
        <w:rPr>
          <w:rFonts w:hint="eastAsia" w:ascii="宋体" w:hAnsi="宋体" w:cs="宋体"/>
          <w:bCs/>
          <w:szCs w:val="24"/>
          <w:u w:val="single"/>
        </w:rPr>
        <w:t>日</w:t>
      </w:r>
      <w:r>
        <w:rPr>
          <w:rFonts w:ascii="宋体" w:hAnsi="宋体" w:cs="宋体"/>
          <w:bCs/>
          <w:szCs w:val="24"/>
          <w:u w:val="single"/>
        </w:rPr>
        <w:t>14</w:t>
      </w:r>
      <w:r>
        <w:rPr>
          <w:rFonts w:hint="eastAsia" w:ascii="宋体" w:hAnsi="宋体" w:cs="宋体"/>
          <w:bCs/>
          <w:szCs w:val="24"/>
          <w:u w:val="single"/>
        </w:rPr>
        <w:t>点00分（</w:t>
      </w:r>
      <w:r>
        <w:rPr>
          <w:rFonts w:hint="eastAsia" w:ascii="宋体" w:hAnsi="宋体" w:cs="宋体"/>
          <w:bCs/>
          <w:szCs w:val="24"/>
        </w:rPr>
        <w:t>北京时间）前递交（上传）投标文件</w:t>
      </w:r>
      <w:r>
        <w:rPr>
          <w:rFonts w:hint="eastAsia" w:ascii="宋体" w:hAnsi="宋体" w:cs="宋体"/>
          <w:szCs w:val="24"/>
        </w:rPr>
        <w:t>。</w:t>
      </w:r>
    </w:p>
    <w:p>
      <w:pPr>
        <w:ind w:firstLine="480"/>
        <w:rPr>
          <w:rFonts w:ascii="宋体" w:hAnsi="宋体" w:cs="宋体"/>
          <w:color w:val="000000"/>
          <w:szCs w:val="24"/>
        </w:rPr>
      </w:pPr>
    </w:p>
    <w:p>
      <w:pPr>
        <w:spacing w:line="300" w:lineRule="auto"/>
        <w:ind w:firstLine="482"/>
        <w:rPr>
          <w:b/>
          <w:bCs/>
          <w:szCs w:val="24"/>
        </w:rPr>
      </w:pPr>
      <w:bookmarkStart w:id="3" w:name="_Toc35393621"/>
      <w:bookmarkStart w:id="4" w:name="_Toc28359002"/>
      <w:bookmarkStart w:id="5" w:name="_Toc35393790"/>
      <w:bookmarkStart w:id="6" w:name="_Toc28359079"/>
      <w:bookmarkStart w:id="7" w:name="_Hlk24379207"/>
      <w:r>
        <w:rPr>
          <w:rFonts w:hint="eastAsia"/>
          <w:b/>
          <w:bCs/>
          <w:szCs w:val="24"/>
        </w:rPr>
        <w:t>一、项目基本情况</w:t>
      </w:r>
      <w:bookmarkEnd w:id="3"/>
      <w:bookmarkEnd w:id="4"/>
      <w:bookmarkEnd w:id="5"/>
      <w:bookmarkEnd w:id="6"/>
    </w:p>
    <w:p>
      <w:pPr>
        <w:spacing w:line="300" w:lineRule="auto"/>
        <w:ind w:firstLine="480"/>
        <w:rPr>
          <w:rFonts w:ascii="宋体" w:hAnsi="宋体" w:cs="宋体"/>
          <w:szCs w:val="24"/>
        </w:rPr>
      </w:pPr>
      <w:r>
        <w:rPr>
          <w:rFonts w:hint="eastAsia" w:ascii="宋体" w:hAnsi="宋体" w:cs="宋体"/>
          <w:szCs w:val="24"/>
        </w:rPr>
        <w:t>项目编号：HZZX-202</w:t>
      </w:r>
      <w:r>
        <w:rPr>
          <w:rFonts w:ascii="宋体" w:hAnsi="宋体" w:cs="宋体"/>
          <w:szCs w:val="24"/>
        </w:rPr>
        <w:t>3</w:t>
      </w:r>
      <w:r>
        <w:rPr>
          <w:rFonts w:hint="eastAsia" w:ascii="宋体" w:hAnsi="宋体" w:cs="宋体"/>
          <w:szCs w:val="24"/>
        </w:rPr>
        <w:t>-G26</w:t>
      </w:r>
    </w:p>
    <w:p>
      <w:pPr>
        <w:spacing w:line="300" w:lineRule="auto"/>
        <w:ind w:firstLine="480"/>
        <w:rPr>
          <w:rFonts w:ascii="宋体" w:hAnsi="宋体" w:cs="宋体"/>
          <w:szCs w:val="24"/>
        </w:rPr>
      </w:pPr>
      <w:r>
        <w:rPr>
          <w:rFonts w:hint="eastAsia" w:ascii="宋体" w:hAnsi="宋体" w:cs="宋体"/>
          <w:szCs w:val="24"/>
        </w:rPr>
        <w:t>项目名称：</w:t>
      </w:r>
      <w:bookmarkEnd w:id="7"/>
      <w:r>
        <w:rPr>
          <w:rFonts w:hint="eastAsia" w:ascii="宋体" w:hAnsi="宋体" w:cs="宋体"/>
          <w:szCs w:val="24"/>
        </w:rPr>
        <w:t>不动产智治幢图数据整理项目</w:t>
      </w:r>
    </w:p>
    <w:p>
      <w:pPr>
        <w:spacing w:line="300" w:lineRule="auto"/>
        <w:ind w:firstLine="480"/>
        <w:rPr>
          <w:rFonts w:ascii="宋体" w:hAnsi="宋体" w:cs="宋体"/>
          <w:szCs w:val="24"/>
        </w:rPr>
      </w:pPr>
      <w:r>
        <w:rPr>
          <w:rFonts w:hint="eastAsia" w:ascii="宋体" w:hAnsi="宋体" w:cs="宋体"/>
          <w:szCs w:val="24"/>
        </w:rPr>
        <w:t>预算金额：80.00万元</w:t>
      </w:r>
    </w:p>
    <w:p>
      <w:pPr>
        <w:spacing w:line="300" w:lineRule="auto"/>
        <w:ind w:firstLine="480"/>
        <w:rPr>
          <w:rFonts w:ascii="宋体" w:hAnsi="宋体" w:cs="宋体"/>
          <w:color w:val="FF0000"/>
          <w:szCs w:val="24"/>
          <w:highlight w:val="yellow"/>
        </w:rPr>
      </w:pPr>
      <w:r>
        <w:rPr>
          <w:rFonts w:hint="eastAsia" w:ascii="宋体" w:hAnsi="宋体" w:cs="宋体"/>
          <w:szCs w:val="24"/>
        </w:rPr>
        <w:t>最高限价（如有）：</w:t>
      </w:r>
      <w:r>
        <w:rPr>
          <w:rFonts w:hint="eastAsia" w:ascii="宋体" w:hAnsi="宋体" w:cs="宋体"/>
          <w:color w:val="000000" w:themeColor="text1"/>
          <w:szCs w:val="24"/>
          <w14:textFill>
            <w14:solidFill>
              <w14:schemeClr w14:val="tx1"/>
            </w14:solidFill>
          </w14:textFill>
        </w:rPr>
        <w:t>80.00万元</w:t>
      </w:r>
    </w:p>
    <w:p>
      <w:pPr>
        <w:ind w:firstLine="482"/>
        <w:rPr>
          <w:rFonts w:ascii="宋体" w:hAnsi="宋体" w:cs="宋体"/>
          <w:b/>
          <w:bCs/>
          <w:szCs w:val="24"/>
        </w:rPr>
      </w:pPr>
      <w:r>
        <w:rPr>
          <w:rFonts w:hint="eastAsia" w:ascii="宋体" w:hAnsi="宋体" w:cs="宋体"/>
          <w:b/>
          <w:bCs/>
          <w:szCs w:val="24"/>
        </w:rPr>
        <w:t>采购需求（概述）：</w:t>
      </w:r>
    </w:p>
    <w:p>
      <w:pPr>
        <w:adjustRightInd w:val="0"/>
        <w:snapToGrid w:val="0"/>
        <w:spacing w:line="300" w:lineRule="auto"/>
        <w:ind w:firstLine="480"/>
        <w:rPr>
          <w:rFonts w:ascii="宋体" w:hAnsi="宋体" w:cs="宋体"/>
        </w:rPr>
      </w:pPr>
      <w:r>
        <w:rPr>
          <w:rFonts w:hint="eastAsia" w:ascii="宋体" w:hAnsi="宋体" w:cs="宋体"/>
        </w:rPr>
        <w:t>通过图形数据建库工具，开展嘉善县</w:t>
      </w:r>
      <w:r>
        <w:rPr>
          <w:rFonts w:hint="eastAsia"/>
          <w:color w:val="000000" w:themeColor="text1"/>
          <w:szCs w:val="24"/>
          <w:lang w:eastAsia="zh-Hans"/>
          <w14:textFill>
            <w14:solidFill>
              <w14:schemeClr w14:val="tx1"/>
            </w14:solidFill>
          </w14:textFill>
        </w:rPr>
        <w:t>存量不动产幢图成果数据</w:t>
      </w:r>
      <w:r>
        <w:rPr>
          <w:rFonts w:hint="eastAsia"/>
          <w:color w:val="000000" w:themeColor="text1"/>
          <w:szCs w:val="24"/>
          <w14:textFill>
            <w14:solidFill>
              <w14:schemeClr w14:val="tx1"/>
            </w14:solidFill>
          </w14:textFill>
        </w:rPr>
        <w:t>的标准化</w:t>
      </w:r>
      <w:r>
        <w:rPr>
          <w:rFonts w:hint="eastAsia"/>
          <w:color w:val="000000" w:themeColor="text1"/>
          <w:szCs w:val="24"/>
          <w:lang w:eastAsia="zh-Hans"/>
          <w14:textFill>
            <w14:solidFill>
              <w14:schemeClr w14:val="tx1"/>
            </w14:solidFill>
          </w14:textFill>
        </w:rPr>
        <w:t>处理</w:t>
      </w:r>
      <w:r>
        <w:rPr>
          <w:rFonts w:hint="eastAsia" w:ascii="宋体" w:hAnsi="宋体" w:cs="宋体"/>
        </w:rPr>
        <w:t>和入库工作。项目建设完成后需达到以下目标：</w:t>
      </w:r>
    </w:p>
    <w:p>
      <w:pPr>
        <w:adjustRightInd w:val="0"/>
        <w:snapToGrid w:val="0"/>
        <w:spacing w:line="300" w:lineRule="auto"/>
        <w:ind w:firstLine="480"/>
        <w:rPr>
          <w:rFonts w:ascii="宋体" w:hAnsi="宋体" w:cs="宋体"/>
          <w:szCs w:val="24"/>
        </w:rPr>
      </w:pPr>
      <w:r>
        <w:rPr>
          <w:rFonts w:hint="eastAsia" w:ascii="宋体" w:hAnsi="宋体" w:cs="宋体"/>
          <w:szCs w:val="24"/>
        </w:rPr>
        <w:t>1.制作后的电子矢量幢图成果格式开放程度高，最终成果为按幢为单位存储为DWG（CAD通用格式）开放格式。对整理后的成果逐幢进行校验完善，从图形的完整性、准确性、线型、线宽，以及标注文本的文字字体大小、字体和标注位置等信息进行检核完善，以确保图形成果的完整性、一致性。校核完善后的成果数据逐幢与不动产属性数据进行挂接，确保图、属一致，输出标准化成果。</w:t>
      </w:r>
    </w:p>
    <w:p>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szCs w:val="24"/>
        </w:rPr>
        <w:t>2.经标准化处理后的存量不动产幢图成果满足不动产登记发证工作、不动产证书查询</w:t>
      </w:r>
      <w:r>
        <w:rPr>
          <w:rFonts w:hint="eastAsia" w:ascii="宋体" w:hAnsi="宋体" w:cs="宋体"/>
          <w:color w:val="000000" w:themeColor="text1"/>
          <w:szCs w:val="24"/>
          <w14:textFill>
            <w14:solidFill>
              <w14:schemeClr w14:val="tx1"/>
            </w14:solidFill>
          </w14:textFill>
        </w:rPr>
        <w:t>等创新业务场景需求。</w:t>
      </w:r>
    </w:p>
    <w:p>
      <w:pPr>
        <w:ind w:firstLine="480"/>
        <w:rPr>
          <w:color w:val="000000" w:themeColor="text1"/>
          <w:szCs w:val="24"/>
          <w:lang w:eastAsia="zh-Hans"/>
          <w14:textFill>
            <w14:solidFill>
              <w14:schemeClr w14:val="tx1"/>
            </w14:solidFill>
          </w14:textFill>
        </w:rPr>
      </w:pPr>
      <w:r>
        <w:rPr>
          <w:color w:val="000000" w:themeColor="text1"/>
          <w:szCs w:val="24"/>
          <w:lang w:eastAsia="zh-Hans"/>
          <w14:textFill>
            <w14:solidFill>
              <w14:schemeClr w14:val="tx1"/>
            </w14:solidFill>
          </w14:textFill>
        </w:rPr>
        <w:t>3</w:t>
      </w:r>
      <w:r>
        <w:rPr>
          <w:rFonts w:hint="eastAsia"/>
          <w:color w:val="000000" w:themeColor="text1"/>
          <w:szCs w:val="24"/>
          <w:lang w:eastAsia="zh-Hans"/>
          <w14:textFill>
            <w14:solidFill>
              <w14:schemeClr w14:val="tx1"/>
            </w14:solidFill>
          </w14:textFill>
        </w:rPr>
        <w:t>.针对由于历史原因导致</w:t>
      </w:r>
      <w:r>
        <w:rPr>
          <w:color w:val="000000" w:themeColor="text1"/>
          <w:szCs w:val="24"/>
          <w:lang w:eastAsia="zh-Hans"/>
          <w14:textFill>
            <w14:solidFill>
              <w14:schemeClr w14:val="tx1"/>
            </w14:solidFill>
          </w14:textFill>
        </w:rPr>
        <w:t>宗地</w:t>
      </w:r>
      <w:r>
        <w:rPr>
          <w:rFonts w:hint="eastAsia"/>
          <w:color w:val="000000" w:themeColor="text1"/>
          <w:szCs w:val="24"/>
          <w:lang w:eastAsia="zh-Hans"/>
          <w14:textFill>
            <w14:solidFill>
              <w14:schemeClr w14:val="tx1"/>
            </w14:solidFill>
          </w14:textFill>
        </w:rPr>
        <w:t>不清</w:t>
      </w:r>
      <w:r>
        <w:rPr>
          <w:color w:val="000000" w:themeColor="text1"/>
          <w:szCs w:val="24"/>
          <w:lang w:eastAsia="zh-Hans"/>
          <w14:textFill>
            <w14:solidFill>
              <w14:schemeClr w14:val="tx1"/>
            </w14:solidFill>
          </w14:textFill>
        </w:rPr>
        <w:t>而虚拟落宗的自然幢数据，</w:t>
      </w:r>
      <w:r>
        <w:rPr>
          <w:rFonts w:hint="eastAsia"/>
          <w:color w:val="000000" w:themeColor="text1"/>
          <w:szCs w:val="24"/>
          <w:lang w:eastAsia="zh-Hans"/>
          <w14:textFill>
            <w14:solidFill>
              <w14:schemeClr w14:val="tx1"/>
            </w14:solidFill>
          </w14:textFill>
        </w:rPr>
        <w:t>对该部分虚拟幢数据进行分析，形成相应的解决方案。</w:t>
      </w:r>
    </w:p>
    <w:p>
      <w:pPr>
        <w:ind w:firstLine="482"/>
        <w:rPr>
          <w:rFonts w:ascii="宋体" w:hAnsi="宋体" w:cs="宋体"/>
          <w:b/>
          <w:kern w:val="44"/>
          <w:szCs w:val="24"/>
          <w:lang w:val="zh-CN"/>
        </w:rPr>
      </w:pPr>
      <w:r>
        <w:rPr>
          <w:rFonts w:hint="eastAsia" w:ascii="宋体" w:hAnsi="宋体" w:cs="宋体"/>
          <w:b/>
          <w:kern w:val="44"/>
          <w:szCs w:val="24"/>
        </w:rPr>
        <w:t>备注：</w:t>
      </w:r>
      <w:r>
        <w:rPr>
          <w:rFonts w:hint="eastAsia" w:ascii="宋体" w:hAnsi="宋体" w:cs="宋体"/>
          <w:szCs w:val="24"/>
        </w:rPr>
        <w:t>政府采购计划编号：善财采确临[2023]</w:t>
      </w:r>
      <w:r>
        <w:rPr>
          <w:rFonts w:ascii="宋体" w:hAnsi="宋体" w:cs="宋体"/>
          <w:szCs w:val="24"/>
        </w:rPr>
        <w:t>2241</w:t>
      </w:r>
      <w:r>
        <w:rPr>
          <w:rFonts w:hint="eastAsia" w:ascii="宋体" w:hAnsi="宋体" w:cs="宋体"/>
          <w:szCs w:val="24"/>
        </w:rPr>
        <w:t>号</w:t>
      </w:r>
    </w:p>
    <w:p>
      <w:pPr>
        <w:spacing w:line="300" w:lineRule="auto"/>
        <w:ind w:firstLine="482"/>
        <w:rPr>
          <w:rFonts w:ascii="宋体" w:hAnsi="宋体" w:cs="宋体"/>
          <w:szCs w:val="24"/>
        </w:rPr>
      </w:pPr>
      <w:r>
        <w:rPr>
          <w:rFonts w:hint="eastAsia" w:ascii="宋体" w:hAnsi="宋体" w:cs="宋体"/>
          <w:b/>
          <w:kern w:val="44"/>
          <w:szCs w:val="24"/>
          <w:lang w:val="zh-CN"/>
        </w:rPr>
        <w:t>合同履行期限：</w:t>
      </w:r>
      <w:r>
        <w:rPr>
          <w:rFonts w:hint="eastAsia" w:ascii="宋体" w:hAnsi="宋体"/>
        </w:rPr>
        <w:t>本项目要求于合同签订后6个月内完成全部工作内容并通过验收。</w:t>
      </w:r>
    </w:p>
    <w:p>
      <w:pPr>
        <w:ind w:firstLine="482"/>
        <w:rPr>
          <w:rFonts w:ascii="宋体" w:hAnsi="宋体" w:cs="宋体"/>
          <w:b/>
          <w:bCs/>
          <w:szCs w:val="24"/>
        </w:rPr>
      </w:pPr>
      <w:r>
        <w:rPr>
          <w:rFonts w:hint="eastAsia" w:ascii="宋体" w:hAnsi="宋体" w:cs="宋体"/>
          <w:b/>
          <w:bCs/>
          <w:szCs w:val="24"/>
        </w:rPr>
        <w:t>本项目不接受联合体投标。</w:t>
      </w:r>
    </w:p>
    <w:p>
      <w:pPr>
        <w:spacing w:line="300" w:lineRule="auto"/>
        <w:ind w:firstLine="482"/>
        <w:rPr>
          <w:b/>
          <w:bCs/>
          <w:szCs w:val="24"/>
        </w:rPr>
      </w:pPr>
      <w:bookmarkStart w:id="8" w:name="_Toc35393791"/>
      <w:bookmarkStart w:id="9" w:name="_Toc28359003"/>
      <w:bookmarkStart w:id="10" w:name="_Toc35393622"/>
      <w:bookmarkStart w:id="11" w:name="_Toc28359080"/>
      <w:r>
        <w:rPr>
          <w:rFonts w:hint="eastAsia"/>
          <w:b/>
          <w:bCs/>
          <w:szCs w:val="24"/>
        </w:rPr>
        <w:t>二、申请人的资格要求：</w:t>
      </w:r>
      <w:bookmarkEnd w:id="8"/>
      <w:bookmarkEnd w:id="9"/>
      <w:bookmarkEnd w:id="10"/>
      <w:bookmarkEnd w:id="11"/>
    </w:p>
    <w:p>
      <w:pPr>
        <w:snapToGrid w:val="0"/>
        <w:spacing w:line="300" w:lineRule="auto"/>
        <w:ind w:firstLine="480"/>
        <w:contextualSpacing/>
        <w:rPr>
          <w:rFonts w:ascii="宋体" w:hAnsi="宋体" w:cs="宋体"/>
          <w:szCs w:val="24"/>
        </w:rPr>
      </w:pPr>
      <w:bookmarkStart w:id="12" w:name="_Toc28359081"/>
      <w:bookmarkStart w:id="13" w:name="_Toc28359004"/>
      <w:r>
        <w:rPr>
          <w:rFonts w:hint="eastAsia" w:ascii="宋体" w:hAnsi="宋体" w:cs="宋体"/>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rPr>
      </w:pPr>
      <w:r>
        <w:rPr>
          <w:rFonts w:hint="eastAsia" w:ascii="宋体" w:hAnsi="宋体" w:cs="宋体"/>
          <w:szCs w:val="24"/>
        </w:rPr>
        <w:t>（二）落实政府采购政策需满足的资格要求：</w:t>
      </w:r>
      <w:r>
        <w:rPr>
          <w:rFonts w:hint="eastAsia" w:ascii="宋体" w:hAnsi="宋体" w:cs="宋体"/>
          <w:b/>
          <w:kern w:val="0"/>
        </w:rPr>
        <w:t>专</w:t>
      </w:r>
      <w:r>
        <w:rPr>
          <w:rFonts w:hint="eastAsia" w:ascii="宋体" w:hAnsi="宋体" w:cs="宋体"/>
          <w:b/>
        </w:rPr>
        <w:t>门面向中小企业：服务全部由符合政策要求的中小企业承接，提供中小企业声明函</w:t>
      </w:r>
      <w:r>
        <w:rPr>
          <w:rFonts w:hint="eastAsia" w:ascii="宋体" w:hAnsi="宋体" w:cs="宋体"/>
        </w:rPr>
        <w:t>。</w:t>
      </w:r>
    </w:p>
    <w:p>
      <w:pPr>
        <w:snapToGrid w:val="0"/>
        <w:spacing w:line="300" w:lineRule="auto"/>
        <w:ind w:firstLine="480"/>
        <w:contextualSpacing/>
        <w:rPr>
          <w:rFonts w:ascii="宋体" w:hAnsi="宋体" w:cs="宋体"/>
          <w:b/>
          <w:bCs/>
          <w:szCs w:val="24"/>
        </w:rPr>
      </w:pPr>
      <w:r>
        <w:rPr>
          <w:rFonts w:hint="eastAsia" w:ascii="宋体" w:hAnsi="宋体" w:cs="宋体"/>
          <w:szCs w:val="24"/>
        </w:rPr>
        <w:t>（三）本项目的特定资格要求：</w:t>
      </w:r>
      <w:r>
        <w:rPr>
          <w:rFonts w:hint="eastAsia" w:ascii="宋体" w:hAnsi="宋体" w:cs="宋体"/>
          <w:b/>
          <w:bCs/>
        </w:rPr>
        <w:t>投标人须具有测绘地理信息主管部门颁发的乙级及以上测绘资质（专业范围须包含地理信息系统工程）。</w:t>
      </w:r>
    </w:p>
    <w:p>
      <w:pPr>
        <w:spacing w:line="300" w:lineRule="auto"/>
        <w:ind w:firstLine="482"/>
        <w:rPr>
          <w:b/>
          <w:bCs/>
          <w:color w:val="000000" w:themeColor="text1"/>
          <w:szCs w:val="24"/>
          <w14:textFill>
            <w14:solidFill>
              <w14:schemeClr w14:val="tx1"/>
            </w14:solidFill>
          </w14:textFill>
        </w:rPr>
      </w:pPr>
      <w:bookmarkStart w:id="14" w:name="_Toc35393792"/>
      <w:bookmarkStart w:id="15" w:name="_Toc35393623"/>
      <w:r>
        <w:rPr>
          <w:rFonts w:hint="eastAsia"/>
          <w:b/>
          <w:bCs/>
          <w:color w:val="000000" w:themeColor="text1"/>
          <w:szCs w:val="24"/>
          <w14:textFill>
            <w14:solidFill>
              <w14:schemeClr w14:val="tx1"/>
            </w14:solidFill>
          </w14:textFill>
        </w:rPr>
        <w:t>三、获取招标文件</w:t>
      </w:r>
    </w:p>
    <w:p>
      <w:pPr>
        <w:spacing w:line="300" w:lineRule="auto"/>
        <w:ind w:firstLine="480"/>
        <w:jc w:val="left"/>
        <w:rPr>
          <w:rFonts w:ascii="宋体" w:hAnsi="宋体" w:cs="宋体"/>
        </w:rPr>
      </w:pPr>
      <w:r>
        <w:rPr>
          <w:rFonts w:hint="eastAsia" w:ascii="宋体" w:hAnsi="宋体" w:cs="宋体"/>
        </w:rPr>
        <w:t>时间：/至2023年</w:t>
      </w:r>
      <w:r>
        <w:rPr>
          <w:rFonts w:ascii="宋体" w:hAnsi="宋体" w:cs="宋体"/>
        </w:rPr>
        <w:t>7</w:t>
      </w:r>
      <w:r>
        <w:rPr>
          <w:rFonts w:hint="eastAsia" w:ascii="宋体" w:hAnsi="宋体" w:cs="宋体"/>
        </w:rPr>
        <w:t>月</w:t>
      </w:r>
      <w:r>
        <w:rPr>
          <w:rFonts w:ascii="宋体" w:hAnsi="宋体" w:cs="宋体"/>
        </w:rPr>
        <w:t>25</w:t>
      </w:r>
      <w:r>
        <w:rPr>
          <w:rFonts w:hint="eastAsia" w:ascii="宋体" w:hAnsi="宋体" w:cs="宋体"/>
        </w:rPr>
        <w:t>日，每天上午00:00至12:00，下午12:00至23:59（北京时间，线上获取法定节假日均可，线下获取文件法定节假日除外）</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提交投标文件截止时间：2023年</w:t>
      </w:r>
      <w:r>
        <w:rPr>
          <w:rFonts w:ascii="宋体" w:hAnsi="宋体" w:cs="宋体"/>
          <w:szCs w:val="24"/>
        </w:rPr>
        <w:t>7</w:t>
      </w:r>
      <w:r>
        <w:rPr>
          <w:rFonts w:hint="eastAsia" w:ascii="宋体" w:hAnsi="宋体" w:cs="宋体"/>
          <w:szCs w:val="24"/>
        </w:rPr>
        <w:t>月</w:t>
      </w:r>
      <w:r>
        <w:rPr>
          <w:rFonts w:ascii="宋体" w:hAnsi="宋体" w:cs="宋体"/>
          <w:szCs w:val="24"/>
        </w:rPr>
        <w:t>25</w:t>
      </w:r>
      <w:r>
        <w:rPr>
          <w:rFonts w:hint="eastAsia" w:ascii="宋体" w:hAnsi="宋体" w:cs="宋体"/>
          <w:szCs w:val="24"/>
        </w:rPr>
        <w:t>日14:00（北京时间）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开标时间：2023年</w:t>
      </w:r>
      <w:r>
        <w:rPr>
          <w:rFonts w:ascii="宋体" w:hAnsi="宋体" w:cs="宋体"/>
          <w:szCs w:val="24"/>
        </w:rPr>
        <w:t>7</w:t>
      </w:r>
      <w:r>
        <w:rPr>
          <w:rFonts w:hint="eastAsia" w:ascii="宋体" w:hAnsi="宋体" w:cs="宋体"/>
          <w:szCs w:val="24"/>
        </w:rPr>
        <w:t>月</w:t>
      </w:r>
      <w:r>
        <w:rPr>
          <w:rFonts w:ascii="宋体" w:hAnsi="宋体" w:cs="宋体"/>
          <w:szCs w:val="24"/>
        </w:rPr>
        <w:t>25</w:t>
      </w:r>
      <w:r>
        <w:rPr>
          <w:rFonts w:hint="eastAsia" w:ascii="宋体" w:hAnsi="宋体" w:cs="宋体"/>
          <w:szCs w:val="24"/>
        </w:rPr>
        <w:t>日14:00 </w:t>
      </w:r>
    </w:p>
    <w:p>
      <w:pPr>
        <w:spacing w:line="300" w:lineRule="auto"/>
        <w:ind w:firstLine="480"/>
        <w:rPr>
          <w:b/>
          <w:bCs/>
          <w:szCs w:val="24"/>
        </w:rPr>
      </w:pPr>
      <w:r>
        <w:rPr>
          <w:rFonts w:hint="eastAsia" w:ascii="宋体" w:hAnsi="宋体" w:cs="宋体"/>
          <w:szCs w:val="24"/>
        </w:rPr>
        <w:t>开标地点（网址）：嘉善县罗星街道乔克国贸中心2-1408室，供应商无需到开标现场，只需准时在线参加。政采云平台（https://www.zcygov.cn/）</w:t>
      </w:r>
      <w:bookmarkEnd w:id="12"/>
      <w:bookmarkEnd w:id="13"/>
      <w:bookmarkEnd w:id="14"/>
      <w:bookmarkEnd w:id="15"/>
    </w:p>
    <w:p>
      <w:pPr>
        <w:spacing w:line="300" w:lineRule="auto"/>
        <w:ind w:firstLine="482"/>
        <w:rPr>
          <w:b/>
          <w:bCs/>
          <w:szCs w:val="24"/>
        </w:rPr>
      </w:pPr>
      <w:bookmarkStart w:id="16" w:name="_Toc28359007"/>
      <w:bookmarkStart w:id="17" w:name="_Toc28359084"/>
      <w:bookmarkStart w:id="18" w:name="_Toc35393794"/>
      <w:bookmarkStart w:id="19" w:name="_Toc35393625"/>
      <w:r>
        <w:rPr>
          <w:rFonts w:hint="eastAsia"/>
          <w:b/>
          <w:bCs/>
          <w:szCs w:val="24"/>
        </w:rPr>
        <w:t>五、公告期限</w:t>
      </w:r>
      <w:bookmarkEnd w:id="16"/>
      <w:bookmarkEnd w:id="17"/>
      <w:bookmarkEnd w:id="18"/>
      <w:bookmarkEnd w:id="19"/>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bookmarkStart w:id="20" w:name="_Toc35393626"/>
      <w:bookmarkStart w:id="21" w:name="_Toc35393795"/>
      <w:r>
        <w:rPr>
          <w:rFonts w:hint="eastAsia" w:ascii="宋体" w:hAnsi="宋体" w:cs="宋体"/>
          <w:b/>
          <w:bCs/>
        </w:rPr>
        <w:t>六、其他补充事宜</w:t>
      </w:r>
      <w:bookmarkEnd w:id="20"/>
      <w:bookmarkEnd w:id="21"/>
      <w:r>
        <w:rPr>
          <w:rFonts w:hint="eastAsia" w:ascii="宋体" w:hAnsi="宋体" w:cs="宋体"/>
          <w:b/>
          <w:bCs/>
        </w:rPr>
        <w:t>：</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00" w:lineRule="auto"/>
        <w:ind w:firstLine="480"/>
        <w:contextualSpacing/>
        <w:rPr>
          <w:rFonts w:ascii="宋体" w:hAnsi="宋体" w:cs="宋体"/>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w:t>
      </w:r>
      <w:r>
        <w:rPr>
          <w:rFonts w:hint="eastAsia" w:ascii="宋体" w:hAnsi="宋体" w:cs="宋体"/>
          <w:lang w:eastAsia="zh-CN"/>
        </w:rPr>
        <w:t>15726929685</w:t>
      </w:r>
      <w:r>
        <w:rPr>
          <w:rFonts w:hint="eastAsia" w:ascii="宋体" w:hAnsi="宋体" w:cs="宋体"/>
        </w:rPr>
        <w:t>；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w:t>
      </w:r>
    </w:p>
    <w:p>
      <w:pPr>
        <w:spacing w:line="300" w:lineRule="auto"/>
        <w:ind w:firstLine="482"/>
        <w:rPr>
          <w:b/>
          <w:bCs/>
          <w:szCs w:val="24"/>
        </w:rPr>
      </w:pPr>
      <w:bookmarkStart w:id="22" w:name="_Toc35393627"/>
      <w:bookmarkStart w:id="23" w:name="_Toc28359008"/>
      <w:bookmarkStart w:id="24" w:name="_Toc28359085"/>
      <w:bookmarkStart w:id="25" w:name="_Toc35393796"/>
      <w:r>
        <w:rPr>
          <w:rFonts w:hint="eastAsia"/>
          <w:b/>
          <w:bCs/>
          <w:szCs w:val="24"/>
        </w:rPr>
        <w:t>七、对本次招标提出询问，请按以下方式联系。</w:t>
      </w:r>
      <w:bookmarkEnd w:id="22"/>
      <w:bookmarkEnd w:id="23"/>
      <w:bookmarkEnd w:id="24"/>
      <w:bookmarkEnd w:id="25"/>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1.采购人名称：</w:t>
      </w:r>
      <w:r>
        <w:rPr>
          <w:rFonts w:hint="eastAsia" w:ascii="宋体" w:hAnsi="宋体" w:cs="宋体"/>
          <w:szCs w:val="24"/>
        </w:rPr>
        <w:t>嘉善县自然资源和规划局</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项目联系人：陈似</w:t>
      </w:r>
    </w:p>
    <w:p>
      <w:pPr>
        <w:widowControl/>
        <w:shd w:val="clear" w:color="auto" w:fill="FFFFFF"/>
        <w:spacing w:line="300" w:lineRule="auto"/>
        <w:ind w:firstLine="480"/>
        <w:jc w:val="left"/>
        <w:rPr>
          <w:rFonts w:ascii="宋体" w:hAnsi="宋体" w:cs="宋体"/>
          <w:color w:val="FF0000"/>
          <w:szCs w:val="24"/>
        </w:rPr>
      </w:pPr>
      <w:r>
        <w:rPr>
          <w:rFonts w:hint="eastAsia" w:ascii="宋体" w:hAnsi="宋体" w:cs="宋体"/>
          <w:szCs w:val="24"/>
        </w:rPr>
        <w:t>联系电话：15</w:t>
      </w:r>
      <w:r>
        <w:rPr>
          <w:rFonts w:ascii="宋体" w:hAnsi="宋体"/>
          <w:color w:val="000000"/>
        </w:rPr>
        <w:t>157300620</w:t>
      </w:r>
      <w:r>
        <w:rPr>
          <w:rFonts w:hint="eastAsia" w:ascii="宋体" w:hAnsi="宋体" w:cs="宋体"/>
          <w:color w:val="000000"/>
          <w:szCs w:val="24"/>
        </w:rPr>
        <w:t xml:space="preserve"> </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w:t>
      </w:r>
      <w:r>
        <w:rPr>
          <w:rFonts w:hint="eastAsia" w:ascii="宋体" w:hAnsi="宋体" w:cs="宋体"/>
        </w:rPr>
        <w:t>嘉善县罗星街道人民大道777号</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质疑答复联系人：殳女士</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szCs w:val="24"/>
        </w:rPr>
        <w:t>联系电话：</w:t>
      </w:r>
      <w:r>
        <w:rPr>
          <w:rFonts w:ascii="宋体" w:hAnsi="宋体" w:cs="宋体"/>
          <w:color w:val="000000" w:themeColor="text1"/>
          <w:szCs w:val="24"/>
          <w14:textFill>
            <w14:solidFill>
              <w14:schemeClr w14:val="tx1"/>
            </w14:solidFill>
          </w14:textFill>
        </w:rPr>
        <w:t>0573-84233311</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szCs w:val="24"/>
        </w:rPr>
        <w:t>2.采购代理机</w:t>
      </w:r>
      <w:r>
        <w:rPr>
          <w:rFonts w:hint="eastAsia" w:ascii="宋体" w:hAnsi="宋体" w:cs="宋体"/>
          <w:color w:val="000000"/>
          <w:szCs w:val="24"/>
        </w:rPr>
        <w:t>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color w:val="000000"/>
          <w:szCs w:val="24"/>
        </w:rPr>
        <w:t>项目联系人：</w:t>
      </w:r>
      <w:r>
        <w:rPr>
          <w:rFonts w:hint="eastAsia" w:ascii="宋体" w:hAnsi="宋体" w:cs="宋体"/>
          <w:szCs w:val="24"/>
        </w:rPr>
        <w:t>金晓筠</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联系电话：15726929685</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质疑答复联系人：张燕萍</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联系电话：17769903260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3.同级政府采购监督管理部门名称：嘉善县财政局</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联系人：刘先生</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监督投诉电话：0573-84122310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传真：0573-84122528</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地址：嘉善县解放东路318号</w:t>
      </w:r>
    </w:p>
    <w:p>
      <w:pPr>
        <w:pStyle w:val="13"/>
        <w:ind w:firstLine="643"/>
        <w:rPr>
          <w:rFonts w:ascii="宋体" w:hAnsi="宋体" w:cs="宋体"/>
          <w:color w:val="000000"/>
          <w:szCs w:val="24"/>
        </w:rPr>
      </w:pPr>
    </w:p>
    <w:p>
      <w:pPr>
        <w:ind w:firstLine="480"/>
      </w:pP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若对项目采购电子交易系统操作有疑问，可登录政采云（https://www.zcygov.cn/），点击右侧咨询小采，获取采小蜜智能服务管家帮助，或拨打政采云服务热线400-881-7190获取热线服务帮助。       </w:t>
      </w:r>
    </w:p>
    <w:p>
      <w:pPr>
        <w:widowControl/>
        <w:shd w:val="clear" w:color="auto" w:fill="FFFFFF"/>
        <w:spacing w:line="300" w:lineRule="auto"/>
        <w:ind w:firstLine="480"/>
        <w:jc w:val="left"/>
        <w:sectPr>
          <w:footerReference r:id="rId11" w:type="default"/>
          <w:pgSz w:w="11906" w:h="16838"/>
          <w:pgMar w:top="1418" w:right="1077" w:bottom="1418" w:left="1077" w:header="851" w:footer="851" w:gutter="340"/>
          <w:pgNumType w:start="1"/>
          <w:cols w:space="720" w:num="1"/>
          <w:docGrid w:linePitch="381" w:charSpace="0"/>
        </w:sectPr>
      </w:pPr>
      <w:r>
        <w:rPr>
          <w:rFonts w:hint="eastAsia" w:ascii="宋体" w:hAnsi="宋体" w:cs="宋体"/>
          <w:color w:val="000000"/>
          <w:szCs w:val="24"/>
        </w:rPr>
        <w:t>CA问题联系电话（人工）：汇信CA 400-888-4636；天谷CA 400-087-8198。</w:t>
      </w:r>
    </w:p>
    <w:p>
      <w:pPr>
        <w:pStyle w:val="33"/>
        <w:spacing w:before="0" w:after="0"/>
        <w:ind w:firstLine="643"/>
      </w:pPr>
      <w:bookmarkStart w:id="26" w:name="_Toc13127"/>
      <w:r>
        <w:rPr>
          <w:rFonts w:hint="eastAsia"/>
        </w:rPr>
        <w:t>第二章  采购需求</w:t>
      </w:r>
      <w:bookmarkEnd w:id="26"/>
    </w:p>
    <w:p>
      <w:pPr>
        <w:pStyle w:val="18"/>
        <w:snapToGrid w:val="0"/>
        <w:spacing w:beforeLines="0" w:afterLines="0" w:line="300" w:lineRule="auto"/>
        <w:ind w:firstLine="480"/>
        <w:rPr>
          <w:rFonts w:hAnsi="宋体" w:cs="宋体"/>
          <w:szCs w:val="24"/>
        </w:rPr>
      </w:pPr>
      <w:r>
        <w:rPr>
          <w:rFonts w:hint="eastAsia" w:hAnsi="宋体" w:cs="宋体"/>
          <w:color w:val="000000"/>
          <w:sz w:val="24"/>
          <w:szCs w:val="24"/>
        </w:rPr>
        <w:t>编号：HZZX-202</w:t>
      </w:r>
      <w:r>
        <w:rPr>
          <w:rFonts w:hAnsi="宋体" w:cs="宋体"/>
          <w:color w:val="000000"/>
          <w:sz w:val="24"/>
          <w:szCs w:val="24"/>
        </w:rPr>
        <w:t>3</w:t>
      </w:r>
      <w:r>
        <w:rPr>
          <w:rFonts w:hint="eastAsia" w:hAnsi="宋体" w:cs="宋体"/>
          <w:color w:val="000000"/>
          <w:sz w:val="24"/>
          <w:szCs w:val="24"/>
        </w:rPr>
        <w:t>-G26</w:t>
      </w:r>
    </w:p>
    <w:p>
      <w:pPr>
        <w:pStyle w:val="18"/>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采购单位名称：</w:t>
      </w:r>
      <w:r>
        <w:rPr>
          <w:rFonts w:hint="eastAsia" w:hAnsi="宋体" w:cs="宋体"/>
          <w:sz w:val="24"/>
        </w:rPr>
        <w:t>嘉善县自然资源和规划局</w:t>
      </w:r>
    </w:p>
    <w:p>
      <w:pPr>
        <w:pStyle w:val="18"/>
        <w:snapToGrid w:val="0"/>
        <w:spacing w:beforeLines="0" w:afterLines="0" w:line="300" w:lineRule="auto"/>
        <w:ind w:firstLine="480"/>
        <w:rPr>
          <w:rFonts w:hAnsi="宋体" w:cs="宋体"/>
          <w:sz w:val="24"/>
        </w:rPr>
      </w:pPr>
      <w:r>
        <w:rPr>
          <w:rFonts w:hint="eastAsia" w:hAnsi="宋体" w:cs="宋体"/>
          <w:sz w:val="24"/>
          <w:szCs w:val="24"/>
        </w:rPr>
        <w:t>项目名</w:t>
      </w:r>
      <w:r>
        <w:rPr>
          <w:rFonts w:hint="eastAsia" w:hAnsi="宋体" w:cs="宋体"/>
          <w:sz w:val="24"/>
        </w:rPr>
        <w:t>称：不动产智治幢图数据整理项目</w:t>
      </w:r>
    </w:p>
    <w:p>
      <w:pPr>
        <w:ind w:firstLine="482"/>
        <w:rPr>
          <w:rFonts w:ascii="宋体" w:hAnsi="宋体" w:cs="宋体"/>
          <w:b/>
          <w:bCs/>
          <w:szCs w:val="24"/>
        </w:rPr>
      </w:pPr>
    </w:p>
    <w:p>
      <w:pPr>
        <w:pStyle w:val="110"/>
        <w:snapToGrid w:val="0"/>
        <w:spacing w:before="0" w:beforeAutospacing="0" w:after="0" w:afterAutospacing="0" w:line="300" w:lineRule="auto"/>
        <w:ind w:firstLine="482"/>
        <w:contextualSpacing/>
      </w:pPr>
      <w:r>
        <w:rPr>
          <w:rFonts w:hint="eastAsia"/>
          <w:b/>
          <w:bCs/>
        </w:rPr>
        <w:t>一、项目背景</w:t>
      </w:r>
    </w:p>
    <w:p>
      <w:pPr>
        <w:adjustRightInd w:val="0"/>
        <w:snapToGrid w:val="0"/>
        <w:spacing w:line="300" w:lineRule="auto"/>
        <w:ind w:firstLine="480"/>
        <w:rPr>
          <w:rFonts w:ascii="宋体" w:hAnsi="宋体" w:cs="宋体"/>
        </w:rPr>
      </w:pPr>
      <w:r>
        <w:rPr>
          <w:rFonts w:hint="eastAsia" w:ascii="宋体" w:hAnsi="宋体" w:cs="宋体"/>
        </w:rPr>
        <w:t>党的十八大以来，以习近平同志为核心的党中央高度重视信息化发展，加强顶层设计、总体布局，做出建设“数字中国”的战略决策。数字政府建设是数字中国战略的重要支撑，以政府的数字化转型来牵引和带动治理体系的数字化协同，并撬动数字经济和数字社会的全面发展。2021年9月，省人民政府办公厅下发《数字政府建设专班关于公开征集第一批数字政府系统“一地创新、全省共享”应用项目建设主体的通知》确定第一批“一地创新、全省共享”应用项目14个，不动产智治应用项目位列其中。</w:t>
      </w:r>
    </w:p>
    <w:p>
      <w:pPr>
        <w:adjustRightInd w:val="0"/>
        <w:snapToGrid w:val="0"/>
        <w:spacing w:line="300" w:lineRule="auto"/>
        <w:ind w:firstLine="480"/>
        <w:rPr>
          <w:rFonts w:ascii="宋体" w:hAnsi="宋体" w:cs="宋体"/>
        </w:rPr>
      </w:pPr>
      <w:r>
        <w:rPr>
          <w:rFonts w:hint="eastAsia" w:ascii="宋体" w:hAnsi="宋体" w:cs="宋体"/>
        </w:rPr>
        <w:t>为贯彻落实习总书记考察浙江时重要讲话精神，奋力打造“重要窗口”，加快建设数字浙江，争创社会主义现代化线性省，开好局、起好步，浙江省委于2021年2月18日召开全省数字化改革大会，下发《浙江省数字化改革总体方案》，全面部署浙江省数字化改革工作。全省数字化改革方案中针对数字社会不动产登记服务，明确提出要提升不动产登记服务应用，在全省范围内推广不动产登记电子证书（证明）应用，实现不动产登记电子证书（证明）全省覆盖，为电子证照共享查询和群众办事减材料、减环节提供有力支撑。浙江省自然资源厅《2021年全省自然资源工作要点》中也明确指示，全面推进不动产登记改革，推广不动产登记电子证书（证明）应用。</w:t>
      </w:r>
    </w:p>
    <w:p>
      <w:pPr>
        <w:spacing w:line="300" w:lineRule="auto"/>
        <w:ind w:firstLine="480"/>
        <w:rPr>
          <w:rFonts w:ascii="宋体" w:hAnsi="宋体" w:cs="宋体"/>
          <w:szCs w:val="24"/>
        </w:rPr>
      </w:pPr>
      <w:r>
        <w:rPr>
          <w:rFonts w:hint="eastAsia" w:cs="宋体" w:asciiTheme="minorEastAsia" w:hAnsiTheme="minorEastAsia"/>
          <w:szCs w:val="24"/>
        </w:rPr>
        <w:t>为助力“最多跑一次”不动产证书查询及电子证书、二维码扫证等创新业务，结合不动产登记业务现状进一步</w:t>
      </w:r>
      <w:r>
        <w:rPr>
          <w:rFonts w:hint="eastAsia" w:cs="宋体" w:asciiTheme="minorEastAsia" w:hAnsiTheme="minorEastAsia"/>
          <w:szCs w:val="24"/>
          <w:lang w:eastAsia="zh-Hans"/>
        </w:rPr>
        <w:t>解决</w:t>
      </w:r>
      <w:r>
        <w:rPr>
          <w:rFonts w:hint="eastAsia" w:cs="宋体" w:asciiTheme="minorEastAsia" w:hAnsiTheme="minorEastAsia"/>
          <w:szCs w:val="24"/>
        </w:rPr>
        <w:t>历史遗留问题提供数据基础，需要对存量不动产</w:t>
      </w:r>
      <w:r>
        <w:rPr>
          <w:rFonts w:hint="eastAsia" w:cs="宋体" w:asciiTheme="minorEastAsia" w:hAnsiTheme="minorEastAsia"/>
          <w:szCs w:val="24"/>
          <w:lang w:eastAsia="zh-Hans"/>
        </w:rPr>
        <w:t>幢图</w:t>
      </w:r>
      <w:r>
        <w:rPr>
          <w:rFonts w:hint="eastAsia" w:cs="宋体" w:asciiTheme="minorEastAsia" w:hAnsiTheme="minorEastAsia"/>
          <w:szCs w:val="24"/>
        </w:rPr>
        <w:t>成果</w:t>
      </w:r>
      <w:r>
        <w:rPr>
          <w:rFonts w:hint="eastAsia" w:cs="宋体" w:asciiTheme="minorEastAsia" w:hAnsiTheme="minorEastAsia"/>
          <w:szCs w:val="24"/>
          <w:lang w:eastAsia="zh-Hans"/>
        </w:rPr>
        <w:t>数据</w:t>
      </w:r>
      <w:r>
        <w:rPr>
          <w:rFonts w:hint="eastAsia" w:cs="宋体" w:asciiTheme="minorEastAsia" w:hAnsiTheme="minorEastAsia"/>
          <w:szCs w:val="24"/>
        </w:rPr>
        <w:t>进行专项数据整理。</w:t>
      </w:r>
    </w:p>
    <w:p>
      <w:pPr>
        <w:spacing w:line="300" w:lineRule="auto"/>
        <w:ind w:firstLine="482"/>
        <w:rPr>
          <w:rFonts w:ascii="宋体" w:hAnsi="宋体" w:cs="宋体"/>
          <w:b/>
          <w:bCs/>
          <w:szCs w:val="24"/>
        </w:rPr>
      </w:pPr>
      <w:r>
        <w:rPr>
          <w:rFonts w:hint="eastAsia" w:ascii="宋体" w:hAnsi="宋体" w:cs="宋体"/>
          <w:b/>
          <w:bCs/>
          <w:szCs w:val="24"/>
        </w:rPr>
        <w:t>二、建设依据</w:t>
      </w:r>
    </w:p>
    <w:p>
      <w:pPr>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rPr>
        <w:t>《自然资源部办公厅关于全面提升不动产登记数据质量的通知》</w:t>
      </w:r>
      <w:r>
        <w:rPr>
          <w:rFonts w:hint="eastAsia" w:ascii="宋体" w:hAnsi="宋体" w:cs="宋体"/>
          <w:szCs w:val="24"/>
        </w:rPr>
        <w:t>；</w:t>
      </w:r>
    </w:p>
    <w:p>
      <w:pPr>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rPr>
        <w:t>《自然资源部 关于修改&lt;不动产登记数据库标准&gt;等相关标准内容的函》（自然资登记函〔2021〕41号）；《国土资源部关于做好不动产权籍调查工作的通知》（国土资发〔2015〕41号）</w:t>
      </w:r>
      <w:r>
        <w:rPr>
          <w:rFonts w:hint="eastAsia" w:ascii="宋体" w:hAnsi="宋体" w:cs="宋体"/>
          <w:szCs w:val="24"/>
        </w:rPr>
        <w:t>；</w:t>
      </w:r>
    </w:p>
    <w:p>
      <w:pPr>
        <w:spacing w:line="300" w:lineRule="auto"/>
        <w:ind w:firstLine="480"/>
        <w:rPr>
          <w:rFonts w:ascii="宋体" w:hAnsi="宋体" w:cs="宋体"/>
          <w:szCs w:val="24"/>
        </w:rPr>
      </w:pPr>
      <w:r>
        <w:rPr>
          <w:rFonts w:hint="eastAsia" w:ascii="宋体" w:hAnsi="宋体" w:cs="宋体"/>
          <w:szCs w:val="24"/>
        </w:rPr>
        <w:t>（3）</w:t>
      </w:r>
      <w:r>
        <w:rPr>
          <w:rFonts w:hint="eastAsia" w:ascii="宋体" w:hAnsi="宋体" w:cs="宋体"/>
        </w:rPr>
        <w:t>《不动产登记信息管理基础平台建设总体方案》</w:t>
      </w:r>
      <w:r>
        <w:rPr>
          <w:rFonts w:hint="eastAsia" w:ascii="宋体" w:hAnsi="宋体" w:cs="宋体"/>
          <w:szCs w:val="24"/>
        </w:rPr>
        <w:t>；</w:t>
      </w:r>
    </w:p>
    <w:p>
      <w:pPr>
        <w:spacing w:line="300" w:lineRule="auto"/>
        <w:ind w:firstLine="480"/>
        <w:rPr>
          <w:rFonts w:ascii="宋体" w:hAnsi="宋体" w:cs="宋体"/>
          <w:szCs w:val="24"/>
        </w:rPr>
      </w:pPr>
      <w:r>
        <w:rPr>
          <w:rFonts w:hint="eastAsia" w:ascii="宋体" w:hAnsi="宋体" w:cs="宋体"/>
          <w:szCs w:val="24"/>
        </w:rPr>
        <w:t>（4）</w:t>
      </w:r>
      <w:r>
        <w:rPr>
          <w:rFonts w:hint="eastAsia" w:ascii="宋体" w:hAnsi="宋体" w:cs="宋体"/>
        </w:rPr>
        <w:t>《不动产登记数据库标准（试行）》</w:t>
      </w:r>
      <w:r>
        <w:rPr>
          <w:rFonts w:hint="eastAsia" w:ascii="宋体" w:hAnsi="宋体" w:cs="宋体"/>
          <w:szCs w:val="24"/>
        </w:rPr>
        <w:t>；</w:t>
      </w:r>
    </w:p>
    <w:p>
      <w:pPr>
        <w:spacing w:line="300" w:lineRule="auto"/>
        <w:ind w:firstLine="480"/>
        <w:rPr>
          <w:rFonts w:ascii="宋体" w:hAnsi="宋体" w:cs="宋体"/>
          <w:szCs w:val="24"/>
        </w:rPr>
      </w:pPr>
      <w:r>
        <w:rPr>
          <w:rFonts w:hint="eastAsia" w:ascii="宋体" w:hAnsi="宋体" w:cs="宋体"/>
          <w:szCs w:val="24"/>
        </w:rPr>
        <w:t>（5）</w:t>
      </w:r>
      <w:r>
        <w:rPr>
          <w:rFonts w:hint="eastAsia" w:ascii="宋体" w:hAnsi="宋体" w:cs="宋体"/>
        </w:rPr>
        <w:t>《不动产登记数据质量提升建库技术规范（试行）》</w:t>
      </w:r>
      <w:r>
        <w:rPr>
          <w:rFonts w:hint="eastAsia" w:ascii="宋体" w:hAnsi="宋体" w:cs="宋体"/>
          <w:szCs w:val="24"/>
        </w:rPr>
        <w:t>；</w:t>
      </w:r>
    </w:p>
    <w:p>
      <w:pPr>
        <w:spacing w:line="300" w:lineRule="auto"/>
        <w:ind w:firstLine="480"/>
        <w:rPr>
          <w:rFonts w:ascii="宋体" w:hAnsi="宋体" w:cs="宋体"/>
          <w:szCs w:val="24"/>
        </w:rPr>
      </w:pPr>
      <w:r>
        <w:rPr>
          <w:rFonts w:hint="eastAsia" w:ascii="宋体" w:hAnsi="宋体" w:cs="宋体"/>
          <w:szCs w:val="24"/>
        </w:rPr>
        <w:t>（6）</w:t>
      </w:r>
      <w:r>
        <w:rPr>
          <w:rFonts w:hint="eastAsia" w:ascii="宋体" w:hAnsi="宋体" w:cs="宋体"/>
        </w:rPr>
        <w:t>《不动产权籍调查技术方案（试行）》</w:t>
      </w:r>
      <w:r>
        <w:rPr>
          <w:rFonts w:hint="eastAsia" w:ascii="宋体" w:hAnsi="宋体" w:cs="宋体"/>
          <w:szCs w:val="24"/>
        </w:rPr>
        <w:t>；</w:t>
      </w:r>
    </w:p>
    <w:p>
      <w:pPr>
        <w:spacing w:line="300" w:lineRule="auto"/>
        <w:ind w:firstLine="480"/>
        <w:rPr>
          <w:rFonts w:ascii="宋体" w:hAnsi="宋体" w:cs="宋体"/>
          <w:szCs w:val="24"/>
        </w:rPr>
      </w:pPr>
      <w:r>
        <w:rPr>
          <w:rFonts w:hint="eastAsia" w:ascii="宋体" w:hAnsi="宋体" w:cs="宋体"/>
          <w:szCs w:val="24"/>
        </w:rPr>
        <w:t>（7）</w:t>
      </w:r>
      <w:r>
        <w:rPr>
          <w:rFonts w:hint="eastAsia" w:ascii="宋体" w:hAnsi="宋体" w:cs="宋体"/>
        </w:rPr>
        <w:t>《土地利用现状分类》（GB/T 21010-2007）</w:t>
      </w:r>
      <w:r>
        <w:rPr>
          <w:rFonts w:hint="eastAsia" w:ascii="宋体" w:hAnsi="宋体" w:cs="宋体"/>
          <w:szCs w:val="24"/>
        </w:rPr>
        <w:t>；</w:t>
      </w:r>
    </w:p>
    <w:p>
      <w:pPr>
        <w:spacing w:line="300" w:lineRule="auto"/>
        <w:ind w:firstLine="480"/>
        <w:rPr>
          <w:rFonts w:ascii="宋体" w:hAnsi="宋体" w:cs="宋体"/>
          <w:szCs w:val="24"/>
        </w:rPr>
      </w:pPr>
      <w:r>
        <w:rPr>
          <w:rFonts w:hint="eastAsia" w:ascii="宋体" w:hAnsi="宋体" w:cs="宋体"/>
          <w:szCs w:val="24"/>
        </w:rPr>
        <w:t>（8）</w:t>
      </w:r>
      <w:r>
        <w:rPr>
          <w:rFonts w:hint="eastAsia" w:ascii="宋体" w:hAnsi="宋体" w:cs="宋体"/>
        </w:rPr>
        <w:t>《房产测量规范》（GB/T 17986-2000）</w:t>
      </w:r>
      <w:r>
        <w:rPr>
          <w:rFonts w:hint="eastAsia" w:ascii="宋体" w:hAnsi="宋体" w:cs="宋体"/>
          <w:szCs w:val="24"/>
        </w:rPr>
        <w:t>；</w:t>
      </w:r>
    </w:p>
    <w:p>
      <w:pPr>
        <w:spacing w:line="300" w:lineRule="auto"/>
        <w:ind w:firstLine="480"/>
        <w:rPr>
          <w:rFonts w:ascii="宋体" w:hAnsi="宋体" w:cs="宋体"/>
          <w:szCs w:val="24"/>
        </w:rPr>
      </w:pPr>
      <w:r>
        <w:rPr>
          <w:rFonts w:hint="eastAsia" w:ascii="宋体" w:hAnsi="宋体" w:cs="宋体"/>
          <w:szCs w:val="24"/>
        </w:rPr>
        <w:t>（9）</w:t>
      </w:r>
      <w:r>
        <w:rPr>
          <w:rFonts w:hint="eastAsia" w:ascii="宋体" w:hAnsi="宋体" w:cs="宋体"/>
        </w:rPr>
        <w:t>《城市测量规范》（CJJ/T 8-2011）</w:t>
      </w:r>
      <w:r>
        <w:rPr>
          <w:rFonts w:hint="eastAsia" w:ascii="宋体" w:hAnsi="宋体" w:cs="宋体"/>
          <w:szCs w:val="24"/>
        </w:rPr>
        <w:t>；</w:t>
      </w:r>
    </w:p>
    <w:p>
      <w:pPr>
        <w:spacing w:line="300" w:lineRule="auto"/>
        <w:ind w:firstLine="480"/>
        <w:rPr>
          <w:rFonts w:ascii="宋体" w:hAnsi="宋体" w:cs="宋体"/>
          <w:szCs w:val="24"/>
        </w:rPr>
      </w:pPr>
      <w:r>
        <w:rPr>
          <w:rFonts w:hint="eastAsia" w:ascii="宋体" w:hAnsi="宋体" w:cs="宋体"/>
          <w:szCs w:val="24"/>
        </w:rPr>
        <w:t>（10）</w:t>
      </w:r>
      <w:r>
        <w:rPr>
          <w:rFonts w:hint="eastAsia" w:ascii="宋体" w:hAnsi="宋体" w:cs="宋体"/>
        </w:rPr>
        <w:t>《全球定位系统（GPS）测量规范》（GB/T 18314-2009）</w:t>
      </w:r>
      <w:r>
        <w:rPr>
          <w:rFonts w:hint="eastAsia" w:ascii="宋体" w:hAnsi="宋体" w:cs="宋体"/>
          <w:szCs w:val="24"/>
        </w:rPr>
        <w:t>；</w:t>
      </w:r>
    </w:p>
    <w:p>
      <w:pPr>
        <w:spacing w:line="300" w:lineRule="auto"/>
        <w:ind w:firstLine="480"/>
        <w:rPr>
          <w:rFonts w:ascii="宋体" w:hAnsi="宋体" w:cs="宋体"/>
          <w:szCs w:val="24"/>
        </w:rPr>
      </w:pPr>
      <w:r>
        <w:rPr>
          <w:rFonts w:hint="eastAsia" w:ascii="宋体" w:hAnsi="宋体" w:cs="宋体"/>
          <w:szCs w:val="24"/>
        </w:rPr>
        <w:t>（11）</w:t>
      </w:r>
      <w:r>
        <w:rPr>
          <w:rFonts w:hint="eastAsia" w:ascii="宋体" w:hAnsi="宋体" w:cs="宋体"/>
        </w:rPr>
        <w:t>《国土资源部关于启用不动产登记簿证样式（试行）的通知》（国土资发〔2015〕25号）2015年2月15日</w:t>
      </w:r>
      <w:r>
        <w:rPr>
          <w:rFonts w:hint="eastAsia" w:ascii="宋体" w:hAnsi="宋体" w:cs="宋体"/>
          <w:szCs w:val="24"/>
        </w:rPr>
        <w:t>；</w:t>
      </w:r>
    </w:p>
    <w:p>
      <w:pPr>
        <w:spacing w:line="300" w:lineRule="auto"/>
        <w:ind w:firstLine="480"/>
        <w:rPr>
          <w:rFonts w:ascii="宋体" w:hAnsi="宋体" w:cs="宋体"/>
          <w:szCs w:val="24"/>
        </w:rPr>
      </w:pPr>
      <w:r>
        <w:rPr>
          <w:rFonts w:hint="eastAsia" w:ascii="宋体" w:hAnsi="宋体" w:cs="宋体"/>
          <w:szCs w:val="24"/>
        </w:rPr>
        <w:t>（12）</w:t>
      </w:r>
      <w:r>
        <w:rPr>
          <w:rFonts w:hint="eastAsia" w:ascii="宋体" w:hAnsi="宋体" w:cs="宋体"/>
        </w:rPr>
        <w:t>《全球定位系统实时动态测量（RTK）技术规范》（CH/T 2009-2010）</w:t>
      </w:r>
      <w:r>
        <w:rPr>
          <w:rFonts w:hint="eastAsia" w:ascii="宋体" w:hAnsi="宋体" w:cs="宋体"/>
          <w:szCs w:val="24"/>
        </w:rPr>
        <w:t>；</w:t>
      </w:r>
    </w:p>
    <w:p>
      <w:pPr>
        <w:spacing w:line="300" w:lineRule="auto"/>
        <w:ind w:firstLine="480"/>
        <w:rPr>
          <w:rFonts w:ascii="宋体" w:hAnsi="宋体" w:cs="宋体"/>
          <w:szCs w:val="24"/>
        </w:rPr>
      </w:pPr>
      <w:r>
        <w:rPr>
          <w:rFonts w:hint="eastAsia" w:ascii="宋体" w:hAnsi="宋体" w:cs="宋体"/>
          <w:szCs w:val="24"/>
        </w:rPr>
        <w:t>（13）</w:t>
      </w:r>
      <w:r>
        <w:rPr>
          <w:rFonts w:hint="eastAsia" w:ascii="宋体" w:hAnsi="宋体" w:cs="宋体"/>
        </w:rPr>
        <w:t>《第二次全国土地调查技术规程》（TD/T 1014-2007）</w:t>
      </w:r>
      <w:r>
        <w:rPr>
          <w:rFonts w:hint="eastAsia" w:ascii="宋体" w:hAnsi="宋体" w:cs="宋体"/>
          <w:szCs w:val="24"/>
        </w:rPr>
        <w:t>；</w:t>
      </w:r>
    </w:p>
    <w:p>
      <w:pPr>
        <w:spacing w:line="300" w:lineRule="auto"/>
        <w:ind w:firstLine="480"/>
        <w:rPr>
          <w:rFonts w:ascii="宋体" w:hAnsi="宋体" w:cs="宋体"/>
          <w:szCs w:val="24"/>
        </w:rPr>
      </w:pPr>
      <w:r>
        <w:rPr>
          <w:rFonts w:hint="eastAsia" w:ascii="宋体" w:hAnsi="宋体" w:cs="宋体"/>
          <w:szCs w:val="24"/>
        </w:rPr>
        <w:t>（14）</w:t>
      </w:r>
      <w:r>
        <w:rPr>
          <w:rFonts w:hint="eastAsia" w:ascii="宋体" w:hAnsi="宋体" w:cs="宋体"/>
        </w:rPr>
        <w:t>《不动产权籍调查技术方案》（试行）</w:t>
      </w:r>
      <w:r>
        <w:rPr>
          <w:rFonts w:hint="eastAsia" w:ascii="宋体" w:hAnsi="宋体" w:cs="宋体"/>
          <w:szCs w:val="24"/>
        </w:rPr>
        <w:t>；</w:t>
      </w:r>
    </w:p>
    <w:p>
      <w:pPr>
        <w:spacing w:line="300" w:lineRule="auto"/>
        <w:ind w:firstLine="480"/>
        <w:rPr>
          <w:rFonts w:ascii="宋体" w:hAnsi="宋体" w:cs="宋体"/>
          <w:szCs w:val="24"/>
        </w:rPr>
      </w:pPr>
      <w:r>
        <w:rPr>
          <w:rFonts w:hint="eastAsia" w:ascii="宋体" w:hAnsi="宋体" w:cs="宋体"/>
          <w:szCs w:val="24"/>
        </w:rPr>
        <w:t>（15）</w:t>
      </w:r>
      <w:r>
        <w:rPr>
          <w:rFonts w:hint="eastAsia" w:ascii="宋体" w:hAnsi="宋体" w:cs="宋体"/>
        </w:rPr>
        <w:t>《地籍调查规程》（TD/T 1001-2012）</w:t>
      </w:r>
      <w:r>
        <w:rPr>
          <w:rFonts w:hint="eastAsia" w:ascii="宋体" w:hAnsi="宋体" w:cs="宋体"/>
          <w:szCs w:val="24"/>
        </w:rPr>
        <w:t>；</w:t>
      </w:r>
    </w:p>
    <w:p>
      <w:pPr>
        <w:spacing w:line="300" w:lineRule="auto"/>
        <w:ind w:firstLine="480"/>
        <w:rPr>
          <w:rFonts w:ascii="宋体" w:hAnsi="宋体" w:cs="宋体"/>
          <w:szCs w:val="24"/>
        </w:rPr>
      </w:pPr>
      <w:r>
        <w:rPr>
          <w:rFonts w:hint="eastAsia" w:ascii="宋体" w:hAnsi="宋体" w:cs="宋体"/>
          <w:szCs w:val="24"/>
        </w:rPr>
        <w:t>（16）</w:t>
      </w:r>
      <w:r>
        <w:rPr>
          <w:rFonts w:hint="eastAsia" w:ascii="宋体" w:hAnsi="宋体" w:cs="宋体"/>
        </w:rPr>
        <w:t>《浙江省不动产登记信息管理平台建设实施意见》（浙土资函[2015]64号）</w:t>
      </w:r>
      <w:r>
        <w:rPr>
          <w:rFonts w:hint="eastAsia" w:ascii="宋体" w:hAnsi="宋体" w:cs="宋体"/>
          <w:szCs w:val="24"/>
        </w:rPr>
        <w:t>；</w:t>
      </w:r>
    </w:p>
    <w:p>
      <w:pPr>
        <w:spacing w:line="300" w:lineRule="auto"/>
        <w:ind w:firstLine="480"/>
        <w:rPr>
          <w:rFonts w:ascii="宋体" w:hAnsi="宋体" w:cs="宋体"/>
          <w:szCs w:val="24"/>
        </w:rPr>
      </w:pPr>
      <w:r>
        <w:rPr>
          <w:rFonts w:hint="eastAsia" w:ascii="宋体" w:hAnsi="宋体" w:cs="宋体"/>
          <w:szCs w:val="24"/>
        </w:rPr>
        <w:t>（17）《浙江省不动产登记数据库标准（试行）》；</w:t>
      </w:r>
    </w:p>
    <w:p>
      <w:pPr>
        <w:spacing w:line="300" w:lineRule="auto"/>
        <w:ind w:firstLine="480"/>
        <w:rPr>
          <w:rFonts w:ascii="宋体" w:hAnsi="宋体" w:cs="宋体"/>
          <w:szCs w:val="24"/>
        </w:rPr>
      </w:pPr>
      <w:r>
        <w:rPr>
          <w:rFonts w:hint="eastAsia" w:ascii="宋体" w:hAnsi="宋体" w:cs="宋体"/>
          <w:szCs w:val="24"/>
        </w:rPr>
        <w:t>（18）《浙江省国土资厅关于推进全省不动产登记存量数据整合的通知》（浙土资厅函[2017]344号）；</w:t>
      </w:r>
    </w:p>
    <w:p>
      <w:pPr>
        <w:spacing w:line="300" w:lineRule="auto"/>
        <w:ind w:firstLine="480"/>
        <w:rPr>
          <w:rFonts w:ascii="宋体" w:hAnsi="宋体" w:cs="宋体"/>
          <w:szCs w:val="24"/>
        </w:rPr>
      </w:pPr>
      <w:r>
        <w:rPr>
          <w:rFonts w:hint="eastAsia" w:ascii="宋体" w:hAnsi="宋体" w:cs="宋体"/>
          <w:szCs w:val="24"/>
        </w:rPr>
        <w:t>（19）《自然资源部办公厅关于印发《“互联网+不动产登记”建设指南》的通知》（自然资办函〔2020〕1355号）；</w:t>
      </w:r>
    </w:p>
    <w:p>
      <w:pPr>
        <w:spacing w:line="300" w:lineRule="auto"/>
        <w:ind w:firstLine="480"/>
        <w:rPr>
          <w:rFonts w:ascii="宋体" w:hAnsi="宋体" w:cs="宋体"/>
          <w:szCs w:val="24"/>
        </w:rPr>
      </w:pPr>
      <w:r>
        <w:rPr>
          <w:rFonts w:hint="eastAsia" w:ascii="宋体" w:hAnsi="宋体" w:cs="宋体"/>
          <w:szCs w:val="24"/>
        </w:rPr>
        <w:t>（20）《</w:t>
      </w:r>
      <w:r>
        <w:rPr>
          <w:rFonts w:hint="eastAsia" w:ascii="宋体" w:hAnsi="宋体" w:cs="宋体"/>
          <w:szCs w:val="24"/>
          <w:lang w:eastAsia="zh-Hans"/>
        </w:rPr>
        <w:t>浙江省</w:t>
      </w:r>
      <w:r>
        <w:rPr>
          <w:rFonts w:hint="eastAsia" w:ascii="宋体" w:hAnsi="宋体" w:cs="宋体"/>
          <w:szCs w:val="24"/>
        </w:rPr>
        <w:t>不动产智治应用首期子场景建设成果全省推广方案》；</w:t>
      </w:r>
    </w:p>
    <w:p>
      <w:pPr>
        <w:spacing w:line="300" w:lineRule="auto"/>
        <w:ind w:firstLine="480"/>
        <w:rPr>
          <w:rFonts w:ascii="宋体" w:hAnsi="宋体" w:cs="宋体"/>
          <w:szCs w:val="24"/>
        </w:rPr>
      </w:pPr>
      <w:r>
        <w:rPr>
          <w:rFonts w:hint="eastAsia" w:ascii="宋体" w:hAnsi="宋体" w:cs="宋体"/>
          <w:szCs w:val="24"/>
        </w:rPr>
        <w:t>（21）《浙江省自然资源厅 国家税务总局浙江省税务局关于推进企业不动产登记“一件事”进一步优化营商环境的通知》（浙自然资规〔2020〕3号）；</w:t>
      </w:r>
    </w:p>
    <w:p>
      <w:pPr>
        <w:spacing w:line="300" w:lineRule="auto"/>
        <w:ind w:firstLine="480"/>
        <w:rPr>
          <w:rFonts w:ascii="宋体" w:hAnsi="宋体" w:cs="宋体"/>
          <w:szCs w:val="24"/>
        </w:rPr>
      </w:pPr>
      <w:r>
        <w:rPr>
          <w:rFonts w:hint="eastAsia" w:ascii="宋体" w:hAnsi="宋体" w:cs="宋体"/>
          <w:szCs w:val="24"/>
        </w:rPr>
        <w:t>（22）《浙江省自然资源厅关于开展不动产登记电子证书（证明）建设与应用工作的通知》（浙自然资函〔2020〕28 号）；</w:t>
      </w:r>
    </w:p>
    <w:p>
      <w:pPr>
        <w:spacing w:line="300" w:lineRule="auto"/>
        <w:ind w:firstLine="480"/>
        <w:rPr>
          <w:rFonts w:ascii="宋体" w:hAnsi="宋体" w:cs="宋体"/>
          <w:szCs w:val="24"/>
        </w:rPr>
      </w:pPr>
      <w:r>
        <w:rPr>
          <w:rFonts w:hint="eastAsia" w:ascii="宋体" w:hAnsi="宋体" w:cs="宋体"/>
          <w:szCs w:val="24"/>
        </w:rPr>
        <w:t>（23）国家及行业其它相关规程规范、技术标准；</w:t>
      </w:r>
    </w:p>
    <w:p>
      <w:pPr>
        <w:spacing w:line="300" w:lineRule="auto"/>
        <w:ind w:firstLine="480"/>
        <w:rPr>
          <w:rFonts w:cs="宋体"/>
          <w:b/>
        </w:rPr>
      </w:pPr>
      <w:r>
        <w:rPr>
          <w:rFonts w:hint="eastAsia" w:ascii="宋体" w:hAnsi="宋体" w:cs="宋体"/>
          <w:szCs w:val="24"/>
        </w:rPr>
        <w:t>项目实施过程中，自然资源部、浙江省自然资源厅等主管部门发布最新的相关政策文件或标准规范时，实施单位应按照最新的标准实施，并按照最新标准提交成果。</w:t>
      </w:r>
    </w:p>
    <w:p>
      <w:pPr>
        <w:pStyle w:val="106"/>
        <w:spacing w:line="300" w:lineRule="auto"/>
        <w:ind w:firstLine="482"/>
        <w:contextualSpacing/>
        <w:rPr>
          <w:rFonts w:cs="宋体"/>
          <w:b/>
          <w:color w:val="auto"/>
        </w:rPr>
      </w:pPr>
      <w:r>
        <w:rPr>
          <w:rFonts w:hint="eastAsia" w:cs="宋体"/>
          <w:b/>
          <w:color w:val="auto"/>
        </w:rPr>
        <w:t>三、项目建设目标</w:t>
      </w:r>
    </w:p>
    <w:p>
      <w:pPr>
        <w:adjustRightInd w:val="0"/>
        <w:snapToGrid w:val="0"/>
        <w:spacing w:line="300" w:lineRule="auto"/>
        <w:ind w:firstLine="480"/>
        <w:rPr>
          <w:rFonts w:ascii="宋体" w:hAnsi="宋体" w:cs="宋体"/>
          <w:szCs w:val="24"/>
        </w:rPr>
      </w:pPr>
      <w:r>
        <w:rPr>
          <w:rFonts w:hint="eastAsia" w:cs="宋体" w:asciiTheme="minorEastAsia" w:hAnsiTheme="minorEastAsia"/>
          <w:szCs w:val="24"/>
        </w:rPr>
        <w:t>通过图形数据建库工具，开展嘉善县存量不动产</w:t>
      </w:r>
      <w:r>
        <w:rPr>
          <w:rFonts w:hint="eastAsia" w:cs="宋体" w:asciiTheme="minorEastAsia" w:hAnsiTheme="minorEastAsia"/>
          <w:szCs w:val="24"/>
          <w:lang w:eastAsia="zh-Hans"/>
        </w:rPr>
        <w:t>幢图成果数据</w:t>
      </w:r>
      <w:r>
        <w:rPr>
          <w:rFonts w:hint="eastAsia" w:cs="宋体" w:asciiTheme="minorEastAsia" w:hAnsiTheme="minorEastAsia"/>
          <w:szCs w:val="24"/>
        </w:rPr>
        <w:t>的标准化</w:t>
      </w:r>
      <w:r>
        <w:rPr>
          <w:rFonts w:cs="宋体" w:asciiTheme="minorEastAsia" w:hAnsiTheme="minorEastAsia"/>
          <w:szCs w:val="24"/>
        </w:rPr>
        <w:t>处理</w:t>
      </w:r>
      <w:r>
        <w:rPr>
          <w:rFonts w:hint="eastAsia" w:cs="宋体" w:asciiTheme="minorEastAsia" w:hAnsiTheme="minorEastAsia"/>
          <w:szCs w:val="24"/>
        </w:rPr>
        <w:t>和入库工作。项目建设完成后需达到以下目标：</w:t>
      </w:r>
    </w:p>
    <w:p>
      <w:pPr>
        <w:adjustRightInd w:val="0"/>
        <w:snapToGrid w:val="0"/>
        <w:spacing w:line="300" w:lineRule="auto"/>
        <w:ind w:firstLine="480"/>
        <w:rPr>
          <w:rFonts w:ascii="宋体" w:hAnsi="宋体" w:cs="宋体"/>
          <w:szCs w:val="24"/>
        </w:rPr>
      </w:pPr>
      <w:r>
        <w:rPr>
          <w:rFonts w:hint="eastAsia" w:ascii="宋体" w:hAnsi="宋体" w:cs="宋体"/>
          <w:szCs w:val="24"/>
        </w:rPr>
        <w:t>1.制作后的电子矢量幢图成果格式开放程度高，最终成果为按幢为单位存储为DWG（CAD通用格式）开放格式。对整理后的成果逐幢进行校验完善，从图形的完整性、准确性、线型、线宽，以及标注文本的文字字体大小、字体和标注位置等信息进行检核完善，以确保图形成果的完整性、一致性。校核完善后的成果数据逐幢与不动产属性数据进行挂接，确保图、属一致，输出标准化成果。</w:t>
      </w:r>
    </w:p>
    <w:p>
      <w:pPr>
        <w:adjustRightInd w:val="0"/>
        <w:snapToGrid w:val="0"/>
        <w:spacing w:line="300" w:lineRule="auto"/>
        <w:ind w:firstLine="480"/>
        <w:rPr>
          <w:rFonts w:ascii="宋体" w:hAnsi="宋体" w:cs="宋体"/>
        </w:rPr>
      </w:pPr>
      <w:r>
        <w:rPr>
          <w:rFonts w:hint="eastAsia" w:ascii="宋体" w:hAnsi="宋体" w:cs="宋体"/>
          <w:szCs w:val="24"/>
        </w:rPr>
        <w:t>2.经标准化处理后的存量不动产幢图成果满足不动产登记发证工作、不动产证书查询等创新业务场景需求。</w:t>
      </w:r>
    </w:p>
    <w:p>
      <w:pPr>
        <w:spacing w:line="300" w:lineRule="auto"/>
        <w:ind w:firstLine="480"/>
        <w:rPr>
          <w:rFonts w:ascii="宋体" w:hAnsi="宋体" w:cs="宋体"/>
          <w:b/>
          <w:bCs/>
          <w:color w:val="000000" w:themeColor="text1"/>
          <w:szCs w:val="24"/>
          <w14:textFill>
            <w14:solidFill>
              <w14:schemeClr w14:val="tx1"/>
            </w14:solidFill>
          </w14:textFill>
        </w:rPr>
      </w:pPr>
      <w:r>
        <w:rPr>
          <w:rFonts w:cs="宋体" w:asciiTheme="minorEastAsia" w:hAnsiTheme="minorEastAsia"/>
          <w:color w:val="000000" w:themeColor="text1"/>
          <w:szCs w:val="24"/>
          <w14:textFill>
            <w14:solidFill>
              <w14:schemeClr w14:val="tx1"/>
            </w14:solidFill>
          </w14:textFill>
        </w:rPr>
        <w:t>3</w:t>
      </w:r>
      <w:r>
        <w:rPr>
          <w:rFonts w:hint="eastAsia" w:cs="宋体" w:asciiTheme="minorEastAsia" w:hAnsiTheme="minorEastAsia"/>
          <w:color w:val="000000" w:themeColor="text1"/>
          <w:szCs w:val="24"/>
          <w:lang w:eastAsia="zh-Hans"/>
          <w14:textFill>
            <w14:solidFill>
              <w14:schemeClr w14:val="tx1"/>
            </w14:solidFill>
          </w14:textFill>
        </w:rPr>
        <w:t>.针对由于历史原因导致</w:t>
      </w:r>
      <w:r>
        <w:rPr>
          <w:rFonts w:cs="宋体" w:asciiTheme="minorEastAsia" w:hAnsiTheme="minorEastAsia"/>
          <w:color w:val="000000" w:themeColor="text1"/>
          <w:szCs w:val="24"/>
          <w14:textFill>
            <w14:solidFill>
              <w14:schemeClr w14:val="tx1"/>
            </w14:solidFill>
          </w14:textFill>
        </w:rPr>
        <w:t>宗地</w:t>
      </w:r>
      <w:r>
        <w:rPr>
          <w:rFonts w:hint="eastAsia" w:cs="宋体" w:asciiTheme="minorEastAsia" w:hAnsiTheme="minorEastAsia"/>
          <w:color w:val="000000" w:themeColor="text1"/>
          <w:szCs w:val="24"/>
          <w:lang w:eastAsia="zh-Hans"/>
          <w14:textFill>
            <w14:solidFill>
              <w14:schemeClr w14:val="tx1"/>
            </w14:solidFill>
          </w14:textFill>
        </w:rPr>
        <w:t>不清</w:t>
      </w:r>
      <w:r>
        <w:rPr>
          <w:rFonts w:cs="宋体" w:asciiTheme="minorEastAsia" w:hAnsiTheme="minorEastAsia"/>
          <w:color w:val="000000" w:themeColor="text1"/>
          <w:szCs w:val="24"/>
          <w14:textFill>
            <w14:solidFill>
              <w14:schemeClr w14:val="tx1"/>
            </w14:solidFill>
          </w14:textFill>
        </w:rPr>
        <w:t>而虚拟落宗的自然幢数据，</w:t>
      </w:r>
      <w:r>
        <w:rPr>
          <w:rFonts w:hint="eastAsia" w:cs="宋体" w:asciiTheme="minorEastAsia" w:hAnsiTheme="minorEastAsia"/>
          <w:color w:val="000000" w:themeColor="text1"/>
          <w:szCs w:val="24"/>
          <w14:textFill>
            <w14:solidFill>
              <w14:schemeClr w14:val="tx1"/>
            </w14:solidFill>
          </w14:textFill>
        </w:rPr>
        <w:t>对</w:t>
      </w:r>
      <w:r>
        <w:rPr>
          <w:rFonts w:hint="eastAsia" w:cs="宋体" w:asciiTheme="minorEastAsia" w:hAnsiTheme="minorEastAsia"/>
          <w:color w:val="000000" w:themeColor="text1"/>
          <w:szCs w:val="24"/>
          <w:lang w:eastAsia="zh-Hans"/>
          <w14:textFill>
            <w14:solidFill>
              <w14:schemeClr w14:val="tx1"/>
            </w14:solidFill>
          </w14:textFill>
        </w:rPr>
        <w:t>该部分</w:t>
      </w:r>
      <w:r>
        <w:rPr>
          <w:rFonts w:hint="eastAsia" w:cs="宋体" w:asciiTheme="minorEastAsia" w:hAnsiTheme="minorEastAsia"/>
          <w:color w:val="000000" w:themeColor="text1"/>
          <w:szCs w:val="24"/>
          <w14:textFill>
            <w14:solidFill>
              <w14:schemeClr w14:val="tx1"/>
            </w14:solidFill>
          </w14:textFill>
        </w:rPr>
        <w:t>虚拟幢数据进行分析，形成相应的解决方案。</w:t>
      </w:r>
    </w:p>
    <w:p>
      <w:pPr>
        <w:spacing w:line="300" w:lineRule="auto"/>
        <w:ind w:firstLine="482"/>
        <w:rPr>
          <w:rFonts w:ascii="宋体" w:hAnsi="宋体" w:cs="宋体"/>
          <w:b/>
          <w:bCs/>
        </w:rPr>
      </w:pPr>
      <w:r>
        <w:rPr>
          <w:rFonts w:hint="eastAsia" w:ascii="宋体" w:hAnsi="宋体" w:cs="宋体"/>
          <w:b/>
          <w:bCs/>
        </w:rPr>
        <w:t>四、项目建设内容</w:t>
      </w:r>
    </w:p>
    <w:p>
      <w:pPr>
        <w:adjustRightInd w:val="0"/>
        <w:snapToGrid w:val="0"/>
        <w:spacing w:line="300" w:lineRule="auto"/>
        <w:ind w:firstLine="480"/>
        <w:rPr>
          <w:rFonts w:ascii="宋体" w:hAnsi="宋体" w:cs="宋体"/>
          <w:szCs w:val="24"/>
        </w:rPr>
      </w:pPr>
      <w:r>
        <w:rPr>
          <w:rFonts w:hint="eastAsia" w:cs="宋体" w:asciiTheme="minorEastAsia" w:hAnsiTheme="minorEastAsia"/>
          <w:szCs w:val="24"/>
        </w:rPr>
        <w:t>本项目建设主要针对嘉善全县范围内约2万幢幢图数据进行整理分析、对有电子档案的成果进行矢量化、对矢量化的幢图成果进行属性补录及检查，嘉善县不动产登记部门现有的不动产</w:t>
      </w:r>
      <w:r>
        <w:rPr>
          <w:rFonts w:hint="eastAsia" w:cs="宋体" w:asciiTheme="minorEastAsia" w:hAnsiTheme="minorEastAsia"/>
          <w:szCs w:val="24"/>
          <w:lang w:eastAsia="zh-Hans"/>
        </w:rPr>
        <w:t>幢图</w:t>
      </w:r>
      <w:r>
        <w:rPr>
          <w:rFonts w:hint="eastAsia" w:cs="宋体" w:asciiTheme="minorEastAsia" w:hAnsiTheme="minorEastAsia"/>
          <w:szCs w:val="24"/>
        </w:rPr>
        <w:t>成果</w:t>
      </w:r>
      <w:r>
        <w:rPr>
          <w:rFonts w:hint="eastAsia" w:cs="宋体" w:asciiTheme="minorEastAsia" w:hAnsiTheme="minorEastAsia"/>
          <w:szCs w:val="24"/>
          <w:lang w:eastAsia="zh-Hans"/>
        </w:rPr>
        <w:t>数据</w:t>
      </w:r>
      <w:r>
        <w:rPr>
          <w:rFonts w:hint="eastAsia" w:cs="宋体" w:asciiTheme="minorEastAsia" w:hAnsiTheme="minorEastAsia"/>
          <w:szCs w:val="24"/>
        </w:rPr>
        <w:t>通过数字化、规范化处理</w:t>
      </w:r>
      <w:r>
        <w:rPr>
          <w:rFonts w:cs="宋体" w:asciiTheme="minorEastAsia" w:hAnsiTheme="minorEastAsia"/>
          <w:szCs w:val="24"/>
        </w:rPr>
        <w:t>处理</w:t>
      </w:r>
      <w:r>
        <w:rPr>
          <w:rFonts w:hint="eastAsia" w:cs="宋体" w:asciiTheme="minorEastAsia" w:hAnsiTheme="minorEastAsia"/>
          <w:szCs w:val="24"/>
        </w:rPr>
        <w:t>进入数据库，建立与权属发证不动产的一一对应关联，具体内容如下：</w:t>
      </w:r>
    </w:p>
    <w:tbl>
      <w:tblPr>
        <w:tblStyle w:val="35"/>
        <w:tblpPr w:leftFromText="180" w:rightFromText="180" w:vertAnchor="text" w:tblpXSpec="center" w:tblpY="1"/>
        <w:tblOverlap w:val="never"/>
        <w:tblW w:w="0" w:type="auto"/>
        <w:jc w:val="center"/>
        <w:tblLayout w:type="fixed"/>
        <w:tblCellMar>
          <w:top w:w="0" w:type="dxa"/>
          <w:left w:w="0" w:type="dxa"/>
          <w:bottom w:w="0" w:type="dxa"/>
          <w:right w:w="0" w:type="dxa"/>
        </w:tblCellMar>
      </w:tblPr>
      <w:tblGrid>
        <w:gridCol w:w="580"/>
        <w:gridCol w:w="2130"/>
        <w:gridCol w:w="4814"/>
        <w:gridCol w:w="795"/>
        <w:gridCol w:w="762"/>
      </w:tblGrid>
      <w:tr>
        <w:tblPrEx>
          <w:tblCellMar>
            <w:top w:w="0" w:type="dxa"/>
            <w:left w:w="0" w:type="dxa"/>
            <w:bottom w:w="0" w:type="dxa"/>
            <w:right w:w="0" w:type="dxa"/>
          </w:tblCellMar>
        </w:tblPrEx>
        <w:trPr>
          <w:trHeight w:val="600" w:hRule="atLeast"/>
          <w:jc w:val="center"/>
        </w:trPr>
        <w:tc>
          <w:tcPr>
            <w:tcW w:w="5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b/>
                <w:bCs/>
                <w:szCs w:val="24"/>
              </w:rPr>
            </w:pPr>
            <w:r>
              <w:rPr>
                <w:rFonts w:hint="eastAsia" w:ascii="宋体" w:hAnsi="宋体" w:cs="宋体"/>
                <w:b/>
                <w:bCs/>
                <w:szCs w:val="24"/>
              </w:rPr>
              <w:t>序号</w:t>
            </w:r>
          </w:p>
        </w:tc>
        <w:tc>
          <w:tcPr>
            <w:tcW w:w="21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b/>
                <w:bCs/>
                <w:szCs w:val="24"/>
              </w:rPr>
            </w:pPr>
            <w:r>
              <w:rPr>
                <w:rFonts w:hint="eastAsia" w:ascii="宋体" w:hAnsi="宋体" w:cs="宋体"/>
                <w:b/>
                <w:bCs/>
                <w:szCs w:val="24"/>
              </w:rPr>
              <w:t>项目名称</w:t>
            </w:r>
          </w:p>
        </w:tc>
        <w:tc>
          <w:tcPr>
            <w:tcW w:w="481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b/>
                <w:bCs/>
                <w:szCs w:val="24"/>
              </w:rPr>
            </w:pPr>
            <w:r>
              <w:rPr>
                <w:rFonts w:hint="eastAsia" w:ascii="宋体" w:hAnsi="宋体" w:cs="宋体"/>
                <w:b/>
                <w:bCs/>
                <w:szCs w:val="24"/>
              </w:rPr>
              <w:t>服务内容要求</w:t>
            </w:r>
          </w:p>
        </w:tc>
        <w:tc>
          <w:tcPr>
            <w:tcW w:w="795" w:type="dxa"/>
            <w:tcBorders>
              <w:top w:val="single" w:color="000000" w:sz="4" w:space="0"/>
              <w:left w:val="single" w:color="000000" w:sz="4" w:space="0"/>
              <w:bottom w:val="single" w:color="auto" w:sz="4" w:space="0"/>
              <w:right w:val="single" w:color="000000" w:sz="4" w:space="0"/>
            </w:tcBorders>
            <w:vAlign w:val="center"/>
          </w:tcPr>
          <w:p>
            <w:pPr>
              <w:spacing w:line="300" w:lineRule="auto"/>
              <w:ind w:firstLine="0" w:firstLineChars="0"/>
              <w:jc w:val="center"/>
              <w:rPr>
                <w:rFonts w:ascii="宋体" w:hAnsi="宋体" w:cs="宋体"/>
                <w:b/>
                <w:bCs/>
                <w:szCs w:val="24"/>
              </w:rPr>
            </w:pPr>
            <w:r>
              <w:rPr>
                <w:rFonts w:hint="eastAsia" w:ascii="宋体" w:hAnsi="宋体" w:cs="宋体"/>
                <w:b/>
                <w:bCs/>
                <w:szCs w:val="24"/>
              </w:rPr>
              <w:t>数量</w:t>
            </w:r>
          </w:p>
        </w:tc>
        <w:tc>
          <w:tcPr>
            <w:tcW w:w="76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b/>
                <w:bCs/>
                <w:szCs w:val="24"/>
              </w:rPr>
            </w:pPr>
            <w:r>
              <w:rPr>
                <w:rFonts w:hint="eastAsia" w:ascii="宋体" w:hAnsi="宋体" w:cs="宋体"/>
                <w:b/>
                <w:bCs/>
                <w:szCs w:val="24"/>
              </w:rPr>
              <w:t>单位</w:t>
            </w:r>
          </w:p>
        </w:tc>
      </w:tr>
      <w:tr>
        <w:tblPrEx>
          <w:tblCellMar>
            <w:top w:w="0" w:type="dxa"/>
            <w:left w:w="0" w:type="dxa"/>
            <w:bottom w:w="0" w:type="dxa"/>
            <w:right w:w="0" w:type="dxa"/>
          </w:tblCellMar>
        </w:tblPrEx>
        <w:trPr>
          <w:trHeight w:val="681" w:hRule="atLeast"/>
          <w:jc w:val="center"/>
        </w:trPr>
        <w:tc>
          <w:tcPr>
            <w:tcW w:w="580" w:type="dxa"/>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szCs w:val="24"/>
              </w:rPr>
            </w:pPr>
            <w:r>
              <w:rPr>
                <w:rFonts w:hint="eastAsia" w:ascii="宋体" w:hAnsi="宋体" w:cs="宋体"/>
                <w:szCs w:val="24"/>
              </w:rPr>
              <w:t>1</w:t>
            </w:r>
          </w:p>
        </w:tc>
        <w:tc>
          <w:tcPr>
            <w:tcW w:w="2130" w:type="dxa"/>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szCs w:val="24"/>
              </w:rPr>
            </w:pPr>
            <w:r>
              <w:rPr>
                <w:rFonts w:hint="eastAsia" w:ascii="宋体" w:hAnsi="宋体" w:cs="宋体"/>
                <w:szCs w:val="24"/>
              </w:rPr>
              <w:t>不动产幢图绘制</w:t>
            </w:r>
          </w:p>
        </w:tc>
        <w:tc>
          <w:tcPr>
            <w:tcW w:w="4814" w:type="dxa"/>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szCs w:val="24"/>
              </w:rPr>
            </w:pPr>
            <w:r>
              <w:rPr>
                <w:rFonts w:hint="eastAsia" w:ascii="宋体" w:hAnsi="宋体" w:cs="宋体"/>
                <w:szCs w:val="24"/>
              </w:rPr>
              <w:t>根据系统档案图纸为依据对幢图进行整理绘制。</w:t>
            </w:r>
          </w:p>
        </w:tc>
        <w:tc>
          <w:tcPr>
            <w:tcW w:w="795"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ascii="宋体" w:hAnsi="宋体" w:cs="宋体"/>
                <w:szCs w:val="24"/>
              </w:rPr>
              <w:t>1</w:t>
            </w:r>
          </w:p>
        </w:tc>
        <w:tc>
          <w:tcPr>
            <w:tcW w:w="762" w:type="dxa"/>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szCs w:val="24"/>
                <w:lang w:eastAsia="zh-Hans"/>
              </w:rPr>
            </w:pPr>
            <w:r>
              <w:rPr>
                <w:rFonts w:hint="eastAsia" w:ascii="宋体" w:hAnsi="宋体" w:cs="宋体"/>
                <w:szCs w:val="24"/>
                <w:lang w:eastAsia="zh-Hans"/>
              </w:rPr>
              <w:t>批</w:t>
            </w:r>
          </w:p>
        </w:tc>
      </w:tr>
      <w:tr>
        <w:tblPrEx>
          <w:tblCellMar>
            <w:top w:w="0" w:type="dxa"/>
            <w:left w:w="0" w:type="dxa"/>
            <w:bottom w:w="0" w:type="dxa"/>
            <w:right w:w="0" w:type="dxa"/>
          </w:tblCellMar>
        </w:tblPrEx>
        <w:trPr>
          <w:trHeight w:val="668" w:hRule="atLeast"/>
          <w:jc w:val="center"/>
        </w:trPr>
        <w:tc>
          <w:tcPr>
            <w:tcW w:w="5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szCs w:val="24"/>
              </w:rPr>
            </w:pPr>
            <w:r>
              <w:rPr>
                <w:rFonts w:hint="eastAsia" w:ascii="宋体" w:hAnsi="宋体" w:cs="宋体"/>
                <w:szCs w:val="24"/>
              </w:rPr>
              <w:t>2</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cs="宋体" w:asciiTheme="minorEastAsia" w:hAnsiTheme="minorEastAsia"/>
                <w:szCs w:val="24"/>
              </w:rPr>
              <w:t>幢图属性数据采集及检查</w:t>
            </w:r>
          </w:p>
        </w:tc>
        <w:tc>
          <w:tcPr>
            <w:tcW w:w="48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szCs w:val="24"/>
              </w:rPr>
            </w:pPr>
            <w:r>
              <w:rPr>
                <w:rFonts w:hint="eastAsia" w:cs="宋体" w:asciiTheme="minorEastAsia" w:hAnsiTheme="minorEastAsia"/>
                <w:szCs w:val="24"/>
              </w:rPr>
              <w:t>依据权调系统内属性数据采集幢的行政区、地籍区、地籍子区、宗地号、房屋坐落、幢号、建筑结构、建成年份、地上层数、地下层数、房屋用途，并进行检查。</w:t>
            </w:r>
          </w:p>
        </w:tc>
        <w:tc>
          <w:tcPr>
            <w:tcW w:w="7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批</w:t>
            </w:r>
          </w:p>
        </w:tc>
      </w:tr>
      <w:tr>
        <w:tblPrEx>
          <w:tblCellMar>
            <w:top w:w="0" w:type="dxa"/>
            <w:left w:w="0" w:type="dxa"/>
            <w:bottom w:w="0" w:type="dxa"/>
            <w:right w:w="0" w:type="dxa"/>
          </w:tblCellMar>
        </w:tblPrEx>
        <w:trPr>
          <w:trHeight w:val="1201" w:hRule="atLeast"/>
          <w:jc w:val="center"/>
        </w:trPr>
        <w:tc>
          <w:tcPr>
            <w:tcW w:w="5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szCs w:val="24"/>
              </w:rPr>
            </w:pPr>
            <w:r>
              <w:rPr>
                <w:rFonts w:hint="eastAsia" w:ascii="宋体" w:hAnsi="宋体" w:cs="宋体"/>
                <w:szCs w:val="24"/>
              </w:rPr>
              <w:t>3</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cs="宋体" w:asciiTheme="minorEastAsia" w:hAnsiTheme="minorEastAsia"/>
                <w:szCs w:val="24"/>
              </w:rPr>
              <w:t>幢图属性数据补录</w:t>
            </w:r>
          </w:p>
        </w:tc>
        <w:tc>
          <w:tcPr>
            <w:tcW w:w="48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szCs w:val="24"/>
              </w:rPr>
            </w:pPr>
            <w:r>
              <w:rPr>
                <w:rFonts w:hint="eastAsia" w:cs="宋体" w:asciiTheme="minorEastAsia" w:hAnsiTheme="minorEastAsia"/>
                <w:szCs w:val="24"/>
              </w:rPr>
              <w:t>幢图属性数据缺失部分，需要查找档案系统内的幢图纸、测绘报告、三维空间数据等电子资料，将查找的信息补录到幢图内。</w:t>
            </w:r>
          </w:p>
        </w:tc>
        <w:tc>
          <w:tcPr>
            <w:tcW w:w="7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批</w:t>
            </w:r>
          </w:p>
        </w:tc>
      </w:tr>
      <w:tr>
        <w:tblPrEx>
          <w:tblCellMar>
            <w:top w:w="0" w:type="dxa"/>
            <w:left w:w="0" w:type="dxa"/>
            <w:bottom w:w="0" w:type="dxa"/>
            <w:right w:w="0" w:type="dxa"/>
          </w:tblCellMar>
        </w:tblPrEx>
        <w:trPr>
          <w:trHeight w:val="668" w:hRule="atLeast"/>
          <w:jc w:val="center"/>
        </w:trPr>
        <w:tc>
          <w:tcPr>
            <w:tcW w:w="5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szCs w:val="24"/>
              </w:rPr>
            </w:pPr>
            <w:r>
              <w:rPr>
                <w:rFonts w:hint="eastAsia" w:ascii="宋体" w:hAnsi="宋体" w:cs="宋体"/>
                <w:szCs w:val="24"/>
              </w:rPr>
              <w:t>4</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图属关联及检查</w:t>
            </w:r>
          </w:p>
        </w:tc>
        <w:tc>
          <w:tcPr>
            <w:tcW w:w="48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szCs w:val="24"/>
              </w:rPr>
            </w:pPr>
            <w:r>
              <w:rPr>
                <w:rFonts w:hint="eastAsia" w:ascii="宋体" w:hAnsi="宋体" w:cs="宋体"/>
                <w:szCs w:val="24"/>
              </w:rPr>
              <w:t>每幢图纸和属性数据建立一一对应关系。</w:t>
            </w:r>
          </w:p>
        </w:tc>
        <w:tc>
          <w:tcPr>
            <w:tcW w:w="7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批</w:t>
            </w:r>
          </w:p>
        </w:tc>
      </w:tr>
      <w:tr>
        <w:tblPrEx>
          <w:tblCellMar>
            <w:top w:w="0" w:type="dxa"/>
            <w:left w:w="0" w:type="dxa"/>
            <w:bottom w:w="0" w:type="dxa"/>
            <w:right w:w="0" w:type="dxa"/>
          </w:tblCellMar>
        </w:tblPrEx>
        <w:trPr>
          <w:trHeight w:val="668" w:hRule="atLeast"/>
          <w:jc w:val="center"/>
        </w:trPr>
        <w:tc>
          <w:tcPr>
            <w:tcW w:w="5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szCs w:val="24"/>
              </w:rPr>
            </w:pPr>
            <w:r>
              <w:rPr>
                <w:rFonts w:hint="eastAsia" w:ascii="宋体" w:hAnsi="宋体" w:cs="宋体"/>
                <w:szCs w:val="24"/>
              </w:rPr>
              <w:t>5</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成果移交</w:t>
            </w:r>
          </w:p>
        </w:tc>
        <w:tc>
          <w:tcPr>
            <w:tcW w:w="48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szCs w:val="24"/>
              </w:rPr>
            </w:pPr>
            <w:r>
              <w:rPr>
                <w:rFonts w:hint="eastAsia" w:cs="宋体" w:asciiTheme="minorEastAsia" w:hAnsiTheme="minorEastAsia"/>
                <w:szCs w:val="24"/>
              </w:rPr>
              <w:t>将绘制后的图形成果按照文件夹的形式整理后提交给嘉善县</w:t>
            </w:r>
            <w:r>
              <w:rPr>
                <w:rFonts w:cs="宋体" w:asciiTheme="minorEastAsia" w:hAnsiTheme="minorEastAsia"/>
                <w:szCs w:val="24"/>
              </w:rPr>
              <w:t>不动产登记服务中心</w:t>
            </w:r>
            <w:r>
              <w:rPr>
                <w:rFonts w:hint="eastAsia" w:cs="宋体" w:asciiTheme="minorEastAsia" w:hAnsiTheme="minorEastAsia"/>
                <w:szCs w:val="24"/>
              </w:rPr>
              <w:t>技术人员，由嘉善县</w:t>
            </w:r>
            <w:r>
              <w:rPr>
                <w:rFonts w:cs="宋体" w:asciiTheme="minorEastAsia" w:hAnsiTheme="minorEastAsia"/>
                <w:szCs w:val="24"/>
              </w:rPr>
              <w:t>不动产登记服务中心</w:t>
            </w:r>
            <w:r>
              <w:rPr>
                <w:rFonts w:hint="eastAsia" w:cs="宋体" w:asciiTheme="minorEastAsia" w:hAnsiTheme="minorEastAsia"/>
                <w:szCs w:val="24"/>
              </w:rPr>
              <w:t>技术人员负责成果入库调用。</w:t>
            </w:r>
          </w:p>
        </w:tc>
        <w:tc>
          <w:tcPr>
            <w:tcW w:w="7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批</w:t>
            </w:r>
          </w:p>
        </w:tc>
      </w:tr>
      <w:tr>
        <w:tblPrEx>
          <w:tblCellMar>
            <w:top w:w="0" w:type="dxa"/>
            <w:left w:w="0" w:type="dxa"/>
            <w:bottom w:w="0" w:type="dxa"/>
            <w:right w:w="0" w:type="dxa"/>
          </w:tblCellMar>
        </w:tblPrEx>
        <w:trPr>
          <w:trHeight w:val="668" w:hRule="atLeast"/>
          <w:jc w:val="center"/>
        </w:trPr>
        <w:tc>
          <w:tcPr>
            <w:tcW w:w="5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szCs w:val="24"/>
              </w:rPr>
            </w:pPr>
            <w:r>
              <w:rPr>
                <w:rFonts w:hint="eastAsia" w:cs="宋体" w:asciiTheme="minorEastAsia" w:hAnsiTheme="minorEastAsia"/>
                <w:szCs w:val="24"/>
              </w:rPr>
              <w:t>6</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cs="宋体" w:asciiTheme="minorEastAsia" w:hAnsiTheme="minorEastAsia"/>
                <w:szCs w:val="24"/>
              </w:rPr>
              <w:t>虚拟幢数据分析</w:t>
            </w:r>
          </w:p>
        </w:tc>
        <w:tc>
          <w:tcPr>
            <w:tcW w:w="48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cs="宋体" w:asciiTheme="minorEastAsia" w:hAnsiTheme="minorEastAsia"/>
                <w:szCs w:val="24"/>
              </w:rPr>
            </w:pPr>
            <w:r>
              <w:rPr>
                <w:rFonts w:hint="eastAsia" w:cs="宋体" w:asciiTheme="minorEastAsia" w:hAnsiTheme="minorEastAsia"/>
                <w:szCs w:val="24"/>
              </w:rPr>
              <w:t>根据嘉善县</w:t>
            </w:r>
            <w:r>
              <w:rPr>
                <w:rFonts w:cs="宋体" w:asciiTheme="minorEastAsia" w:hAnsiTheme="minorEastAsia"/>
                <w:szCs w:val="24"/>
              </w:rPr>
              <w:t>不动产登记服务中心</w:t>
            </w:r>
            <w:r>
              <w:rPr>
                <w:rFonts w:hint="eastAsia" w:cs="宋体" w:asciiTheme="minorEastAsia" w:hAnsiTheme="minorEastAsia"/>
                <w:szCs w:val="24"/>
              </w:rPr>
              <w:t>已有的相关材料成果，对虚拟幢数据进行分析，形成相应的解决方案。</w:t>
            </w:r>
          </w:p>
        </w:tc>
        <w:tc>
          <w:tcPr>
            <w:tcW w:w="79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cs="宋体" w:asciiTheme="minorEastAsia" w:hAnsiTheme="minorEastAsia"/>
                <w:szCs w:val="24"/>
              </w:rPr>
              <w:t>1</w:t>
            </w:r>
          </w:p>
        </w:tc>
        <w:tc>
          <w:tcPr>
            <w:tcW w:w="762"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cs="宋体" w:asciiTheme="minorEastAsia" w:hAnsiTheme="minorEastAsia"/>
                <w:szCs w:val="24"/>
              </w:rPr>
              <w:t>批</w:t>
            </w:r>
          </w:p>
        </w:tc>
      </w:tr>
    </w:tbl>
    <w:p>
      <w:pPr>
        <w:pStyle w:val="12"/>
        <w:spacing w:after="0" w:line="300" w:lineRule="auto"/>
        <w:ind w:left="120" w:right="228" w:firstLine="480"/>
        <w:rPr>
          <w:rFonts w:cs="宋体" w:asciiTheme="minorEastAsia" w:hAnsiTheme="minorEastAsia" w:eastAsiaTheme="minorEastAsia"/>
          <w:kern w:val="2"/>
        </w:rPr>
      </w:pPr>
      <w:r>
        <w:rPr>
          <w:rFonts w:hint="eastAsia" w:cs="宋体" w:asciiTheme="minorEastAsia" w:hAnsiTheme="minorEastAsia" w:eastAsiaTheme="minorEastAsia"/>
          <w:kern w:val="2"/>
        </w:rPr>
        <w:t>不动产幢图绘制：包含收集、分析、绘制、校核完善、整理等流程，最终成果为按幢为单位存储为DWG或DXF（CAD通用格式）开放格式。（绘制图形需依据系统档案图纸，绘制范围是国有房屋用途为：住宅、商业、商住、办公、商办、商业服务、别墅、集体宿舍的数据）</w:t>
      </w:r>
    </w:p>
    <w:p>
      <w:pPr>
        <w:pStyle w:val="12"/>
        <w:spacing w:after="0" w:line="300" w:lineRule="auto"/>
        <w:ind w:left="120" w:right="228" w:firstLine="480"/>
        <w:rPr>
          <w:rFonts w:cs="宋体" w:asciiTheme="minorEastAsia" w:hAnsiTheme="minorEastAsia" w:eastAsiaTheme="minorEastAsia"/>
          <w:kern w:val="2"/>
        </w:rPr>
      </w:pPr>
      <w:r>
        <w:rPr>
          <w:rFonts w:hint="eastAsia" w:cs="宋体" w:asciiTheme="minorEastAsia" w:hAnsiTheme="minorEastAsia" w:eastAsiaTheme="minorEastAsia"/>
          <w:kern w:val="2"/>
        </w:rPr>
        <w:t>幢图属性数据采集及检查：采集全县国有部分房屋用途为：住宅、商业、商住、办公、商办、商业服务、别墅、集体宿舍的幢属性数据，重点采集（行政区、地籍区、地籍子区、宗地号、房屋坐落、幢号、建筑结构、建成年份、地上层数、地下层数、房屋用途）并进行检查；</w:t>
      </w:r>
    </w:p>
    <w:p>
      <w:pPr>
        <w:pStyle w:val="12"/>
        <w:spacing w:after="0" w:line="300" w:lineRule="auto"/>
        <w:ind w:left="120" w:right="228" w:firstLine="480"/>
        <w:rPr>
          <w:rFonts w:cs="宋体" w:asciiTheme="minorEastAsia" w:hAnsiTheme="minorEastAsia" w:eastAsiaTheme="minorEastAsia"/>
          <w:kern w:val="2"/>
        </w:rPr>
      </w:pPr>
      <w:r>
        <w:rPr>
          <w:rFonts w:hint="eastAsia" w:cs="宋体" w:asciiTheme="minorEastAsia" w:hAnsiTheme="minorEastAsia" w:eastAsiaTheme="minorEastAsia"/>
          <w:kern w:val="2"/>
        </w:rPr>
        <w:t>幢图属性数据补录：</w:t>
      </w:r>
      <w:r>
        <w:rPr>
          <w:rFonts w:hint="eastAsia" w:cs="宋体" w:asciiTheme="minorEastAsia" w:hAnsiTheme="minorEastAsia"/>
        </w:rPr>
        <w:t>图属性数据缺失部分，需要查找档案系统内的幢图纸、测绘报告、三维空间数据等电子资料，将查找的信息补录到幢图内。</w:t>
      </w:r>
    </w:p>
    <w:p>
      <w:pPr>
        <w:pStyle w:val="117"/>
        <w:spacing w:line="300" w:lineRule="auto"/>
        <w:ind w:firstLine="484" w:firstLineChars="202"/>
        <w:rPr>
          <w:rFonts w:cs="宋体" w:asciiTheme="minorEastAsia" w:hAnsiTheme="minorEastAsia" w:eastAsiaTheme="minorEastAsia"/>
          <w:szCs w:val="24"/>
        </w:rPr>
      </w:pPr>
      <w:r>
        <w:rPr>
          <w:rFonts w:hint="eastAsia" w:cs="宋体" w:asciiTheme="minorEastAsia" w:hAnsiTheme="minorEastAsia" w:eastAsiaTheme="minorEastAsia"/>
          <w:szCs w:val="24"/>
        </w:rPr>
        <w:t>图属关联及检查：对图属关联后的成果进行校验，一是从图形的完整性、准确性、线型、线宽，以及标注文本的文字的长、宽、字体大小、字体、加粗、斜体和标注等信息进行检核完善，以确保成果的完整性、一致性。二是对校核完善后的图形成果数据逐幢与不动产属性数据进行挂接，确保图、属一致，最终形成DWG或DXF（CAD通用格式）开放格式的测绘成果，具体成果要求如下：</w:t>
      </w:r>
    </w:p>
    <w:p>
      <w:pPr>
        <w:pStyle w:val="117"/>
        <w:spacing w:line="300" w:lineRule="auto"/>
        <w:ind w:left="567" w:firstLineChars="0"/>
        <w:rPr>
          <w:rFonts w:cs="宋体" w:asciiTheme="minorEastAsia" w:hAnsiTheme="minorEastAsia" w:eastAsiaTheme="minorEastAsia"/>
          <w:szCs w:val="24"/>
        </w:rPr>
      </w:pPr>
      <w:r>
        <w:rPr>
          <w:rFonts w:hint="eastAsia" w:cs="宋体" w:asciiTheme="minorEastAsia" w:hAnsiTheme="minorEastAsia" w:eastAsiaTheme="minorEastAsia"/>
          <w:szCs w:val="24"/>
        </w:rPr>
        <w:t>（1）整理后的幢图数据为DWG或DXF（CAD通用格式）开放格式，满足不动产登记系统的利用要求；</w:t>
      </w:r>
    </w:p>
    <w:p>
      <w:pPr>
        <w:pStyle w:val="117"/>
        <w:spacing w:line="300" w:lineRule="auto"/>
        <w:ind w:left="567" w:firstLineChars="0"/>
        <w:rPr>
          <w:rFonts w:cs="宋体" w:asciiTheme="minorEastAsia" w:hAnsiTheme="minorEastAsia" w:eastAsiaTheme="minorEastAsia"/>
          <w:szCs w:val="24"/>
        </w:rPr>
      </w:pPr>
      <w:r>
        <w:rPr>
          <w:rFonts w:hint="eastAsia" w:cs="宋体" w:asciiTheme="minorEastAsia" w:hAnsiTheme="minorEastAsia" w:eastAsiaTheme="minorEastAsia"/>
          <w:szCs w:val="24"/>
        </w:rPr>
        <w:t>（2）提供幢图属性数据；</w:t>
      </w:r>
    </w:p>
    <w:p>
      <w:pPr>
        <w:pStyle w:val="117"/>
        <w:spacing w:line="300" w:lineRule="auto"/>
        <w:ind w:left="567" w:firstLineChars="0"/>
        <w:rPr>
          <w:rFonts w:ascii="宋体" w:hAnsi="宋体" w:cs="宋体"/>
          <w:szCs w:val="24"/>
        </w:rPr>
      </w:pPr>
      <w:r>
        <w:rPr>
          <w:rFonts w:hint="eastAsia" w:cs="宋体" w:asciiTheme="minorEastAsia" w:hAnsiTheme="minorEastAsia" w:eastAsiaTheme="minorEastAsia"/>
          <w:szCs w:val="24"/>
        </w:rPr>
        <w:t>（3）按照建设方要求定制幢图模板。</w:t>
      </w:r>
    </w:p>
    <w:p>
      <w:pPr>
        <w:adjustRightInd w:val="0"/>
        <w:snapToGrid w:val="0"/>
        <w:spacing w:line="300" w:lineRule="auto"/>
        <w:ind w:firstLine="482"/>
        <w:rPr>
          <w:rFonts w:ascii="仿宋" w:hAnsi="仿宋" w:eastAsia="仿宋" w:cs="仿宋"/>
          <w:sz w:val="28"/>
        </w:rPr>
      </w:pPr>
      <w:r>
        <w:rPr>
          <w:rFonts w:hint="eastAsia" w:ascii="宋体" w:hAnsi="宋体" w:cs="宋体"/>
          <w:b/>
          <w:bCs/>
          <w:szCs w:val="24"/>
        </w:rPr>
        <w:t>成果移交：</w:t>
      </w:r>
      <w:r>
        <w:rPr>
          <w:rFonts w:hint="eastAsia" w:ascii="宋体" w:hAnsi="宋体" w:cs="宋体"/>
          <w:szCs w:val="24"/>
        </w:rPr>
        <w:t>将绘制后的图形成果按照文件夹的形式整理后提交给嘉善县</w:t>
      </w:r>
      <w:r>
        <w:rPr>
          <w:rFonts w:ascii="宋体" w:hAnsi="宋体" w:cs="宋体"/>
          <w:szCs w:val="24"/>
        </w:rPr>
        <w:t>不动产登记服务中心</w:t>
      </w:r>
      <w:r>
        <w:rPr>
          <w:rFonts w:hint="eastAsia" w:ascii="宋体" w:hAnsi="宋体" w:cs="宋体"/>
          <w:szCs w:val="24"/>
        </w:rPr>
        <w:t>技术人员，由嘉善县</w:t>
      </w:r>
      <w:r>
        <w:rPr>
          <w:rFonts w:ascii="宋体" w:hAnsi="宋体" w:cs="宋体"/>
          <w:szCs w:val="24"/>
        </w:rPr>
        <w:t>不动产登记服务中心</w:t>
      </w:r>
      <w:r>
        <w:rPr>
          <w:rFonts w:hint="eastAsia" w:ascii="宋体" w:hAnsi="宋体" w:cs="宋体"/>
          <w:szCs w:val="24"/>
        </w:rPr>
        <w:t>技术人员负责成果入库调用。</w:t>
      </w:r>
    </w:p>
    <w:p>
      <w:pPr>
        <w:pStyle w:val="106"/>
        <w:spacing w:line="300" w:lineRule="auto"/>
        <w:ind w:firstLine="482"/>
        <w:contextualSpacing/>
        <w:rPr>
          <w:rFonts w:cs="宋体"/>
          <w:b/>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虚拟幢数据分析</w:t>
      </w:r>
      <w:r>
        <w:rPr>
          <w:rFonts w:cs="宋体" w:asciiTheme="minorEastAsia" w:hAnsiTheme="minorEastAsia"/>
          <w:b/>
          <w:bCs/>
          <w:color w:val="000000" w:themeColor="text1"/>
          <w14:textFill>
            <w14:solidFill>
              <w14:schemeClr w14:val="tx1"/>
            </w14:solidFill>
          </w14:textFill>
        </w:rPr>
        <w:t>：</w:t>
      </w:r>
      <w:r>
        <w:rPr>
          <w:rFonts w:hint="eastAsia" w:cs="宋体" w:asciiTheme="minorEastAsia" w:hAnsiTheme="minorEastAsia"/>
          <w:color w:val="000000" w:themeColor="text1"/>
          <w:lang w:eastAsia="zh-Hans"/>
          <w14:textFill>
            <w14:solidFill>
              <w14:schemeClr w14:val="tx1"/>
            </w14:solidFill>
          </w14:textFill>
        </w:rPr>
        <w:t>对于</w:t>
      </w:r>
      <w:r>
        <w:rPr>
          <w:rFonts w:cs="宋体" w:asciiTheme="minorEastAsia" w:hAnsiTheme="minorEastAsia"/>
          <w:color w:val="000000" w:themeColor="text1"/>
          <w14:textFill>
            <w14:solidFill>
              <w14:schemeClr w14:val="tx1"/>
            </w14:solidFill>
          </w14:textFill>
        </w:rPr>
        <w:t>因为没有对应宗地或者暂时无法判断所在宗地而虚拟落宗的自然幢数据，</w:t>
      </w:r>
      <w:r>
        <w:rPr>
          <w:rFonts w:hint="eastAsia" w:cs="宋体" w:asciiTheme="minorEastAsia" w:hAnsiTheme="minorEastAsia"/>
          <w:color w:val="000000" w:themeColor="text1"/>
          <w14:textFill>
            <w14:solidFill>
              <w14:schemeClr w14:val="tx1"/>
            </w14:solidFill>
          </w14:textFill>
        </w:rPr>
        <w:t>根据嘉善县不动产登记服务中心已有的相关材料成果，对虚拟幢数据进行分析，形成相应的解决方案。</w:t>
      </w:r>
    </w:p>
    <w:p>
      <w:pPr>
        <w:pStyle w:val="106"/>
        <w:spacing w:line="300" w:lineRule="auto"/>
        <w:ind w:firstLine="482"/>
        <w:contextualSpacing/>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质量要求：</w:t>
      </w:r>
    </w:p>
    <w:p>
      <w:pPr>
        <w:pStyle w:val="106"/>
        <w:spacing w:line="300" w:lineRule="auto"/>
        <w:ind w:firstLine="480"/>
        <w:contextualSpacing/>
        <w:rPr>
          <w:rFonts w:cs="宋体"/>
          <w:b/>
          <w:color w:val="000000" w:themeColor="text1"/>
          <w14:textFill>
            <w14:solidFill>
              <w14:schemeClr w14:val="tx1"/>
            </w14:solidFill>
          </w14:textFill>
        </w:rPr>
      </w:pPr>
      <w:r>
        <w:rPr>
          <w:rFonts w:hint="eastAsia" w:cs="Arial"/>
          <w:color w:val="000000" w:themeColor="text1"/>
          <w14:textFill>
            <w14:solidFill>
              <w14:schemeClr w14:val="tx1"/>
            </w14:solidFill>
          </w14:textFill>
        </w:rPr>
        <w:t>甲方将委托具有</w:t>
      </w:r>
      <w:r>
        <w:rPr>
          <w:rFonts w:hint="eastAsia"/>
          <w:color w:val="000000" w:themeColor="text1"/>
          <w14:textFill>
            <w14:solidFill>
              <w14:schemeClr w14:val="tx1"/>
            </w14:solidFill>
          </w14:textFill>
        </w:rPr>
        <w:t>法定检验检测资质的</w:t>
      </w:r>
      <w:r>
        <w:rPr>
          <w:color w:val="000000" w:themeColor="text1"/>
          <w14:textFill>
            <w14:solidFill>
              <w14:schemeClr w14:val="tx1"/>
            </w14:solidFill>
          </w14:textFill>
        </w:rPr>
        <w:t>测绘质量检验机构</w:t>
      </w:r>
      <w:r>
        <w:rPr>
          <w:rFonts w:hint="eastAsia" w:cs="Arial"/>
          <w:color w:val="000000" w:themeColor="text1"/>
          <w14:textFill>
            <w14:solidFill>
              <w14:schemeClr w14:val="tx1"/>
            </w14:solidFill>
          </w14:textFill>
        </w:rPr>
        <w:t>对项目</w:t>
      </w:r>
      <w:r>
        <w:rPr>
          <w:rFonts w:cs="Arial"/>
          <w:color w:val="000000" w:themeColor="text1"/>
          <w14:textFill>
            <w14:solidFill>
              <w14:schemeClr w14:val="tx1"/>
            </w14:solidFill>
          </w14:textFill>
        </w:rPr>
        <w:t>成果</w:t>
      </w:r>
      <w:r>
        <w:rPr>
          <w:rFonts w:hint="eastAsia" w:cs="Arial"/>
          <w:color w:val="000000" w:themeColor="text1"/>
          <w14:textFill>
            <w14:solidFill>
              <w14:schemeClr w14:val="tx1"/>
            </w14:solidFill>
          </w14:textFill>
        </w:rPr>
        <w:t>进行抽检，</w:t>
      </w:r>
      <w:r>
        <w:rPr>
          <w:rFonts w:cs="Arial"/>
          <w:color w:val="000000" w:themeColor="text1"/>
          <w14:textFill>
            <w14:solidFill>
              <w14:schemeClr w14:val="tx1"/>
            </w14:solidFill>
          </w14:textFill>
        </w:rPr>
        <w:t>项目成果样本</w:t>
      </w:r>
      <w:r>
        <w:rPr>
          <w:rFonts w:hint="eastAsia" w:cs="Arial"/>
          <w:color w:val="000000" w:themeColor="text1"/>
          <w14:textFill>
            <w14:solidFill>
              <w14:schemeClr w14:val="tx1"/>
            </w14:solidFill>
          </w14:textFill>
        </w:rPr>
        <w:t>质量等级要求</w:t>
      </w:r>
      <w:r>
        <w:rPr>
          <w:rFonts w:cs="Arial"/>
          <w:color w:val="000000" w:themeColor="text1"/>
          <w14:textFill>
            <w14:solidFill>
              <w14:schemeClr w14:val="tx1"/>
            </w14:solidFill>
          </w14:textFill>
        </w:rPr>
        <w:t>达到</w:t>
      </w:r>
      <w:r>
        <w:rPr>
          <w:rFonts w:hint="eastAsia" w:cs="Arial"/>
          <w:color w:val="000000" w:themeColor="text1"/>
          <w:lang w:val="en-US" w:eastAsia="zh-CN"/>
          <w14:textFill>
            <w14:solidFill>
              <w14:schemeClr w14:val="tx1"/>
            </w14:solidFill>
          </w14:textFill>
        </w:rPr>
        <w:t>合格</w:t>
      </w:r>
      <w:bookmarkStart w:id="42" w:name="_GoBack"/>
      <w:bookmarkEnd w:id="42"/>
      <w:r>
        <w:rPr>
          <w:rFonts w:cs="Arial"/>
          <w:color w:val="000000" w:themeColor="text1"/>
          <w14:textFill>
            <w14:solidFill>
              <w14:schemeClr w14:val="tx1"/>
            </w14:solidFill>
          </w14:textFill>
        </w:rPr>
        <w:t>，以质检报告为准</w:t>
      </w:r>
      <w:r>
        <w:rPr>
          <w:rFonts w:hint="eastAsia" w:cs="Arial"/>
          <w:color w:val="000000" w:themeColor="text1"/>
          <w14:textFill>
            <w14:solidFill>
              <w14:schemeClr w14:val="tx1"/>
            </w14:solidFill>
          </w14:textFill>
        </w:rPr>
        <w:t>。</w:t>
      </w:r>
    </w:p>
    <w:p>
      <w:pPr>
        <w:pStyle w:val="106"/>
        <w:spacing w:line="300" w:lineRule="auto"/>
        <w:ind w:firstLine="482"/>
        <w:contextualSpacing/>
        <w:rPr>
          <w:rFonts w:cs="宋体"/>
          <w:b/>
          <w:color w:val="auto"/>
        </w:rPr>
      </w:pPr>
      <w:r>
        <w:rPr>
          <w:rFonts w:hint="eastAsia" w:cs="宋体"/>
          <w:b/>
          <w:color w:val="auto"/>
        </w:rPr>
        <w:t>五、项目工期</w:t>
      </w:r>
    </w:p>
    <w:p>
      <w:pPr>
        <w:pStyle w:val="93"/>
        <w:spacing w:line="300" w:lineRule="auto"/>
        <w:ind w:firstLine="480"/>
        <w:rPr>
          <w:rFonts w:ascii="宋体" w:hAnsi="宋体" w:cs="宋体"/>
          <w:kern w:val="2"/>
          <w:sz w:val="24"/>
          <w:szCs w:val="24"/>
        </w:rPr>
      </w:pPr>
      <w:r>
        <w:rPr>
          <w:rFonts w:hint="eastAsia" w:ascii="宋体" w:hAnsi="宋体" w:cs="宋体"/>
          <w:kern w:val="2"/>
          <w:sz w:val="24"/>
          <w:szCs w:val="24"/>
        </w:rPr>
        <w:t>本项目要求于合同签订后6个月内完成全部工作内容并通过验收。</w:t>
      </w:r>
    </w:p>
    <w:p>
      <w:pPr>
        <w:pStyle w:val="106"/>
        <w:spacing w:line="300" w:lineRule="auto"/>
        <w:ind w:firstLine="482"/>
        <w:contextualSpacing/>
        <w:rPr>
          <w:rFonts w:cs="宋体"/>
          <w:b/>
          <w:color w:val="auto"/>
        </w:rPr>
      </w:pPr>
      <w:r>
        <w:rPr>
          <w:rFonts w:hint="eastAsia" w:cs="宋体"/>
          <w:b/>
          <w:color w:val="auto"/>
        </w:rPr>
        <w:t>六、</w:t>
      </w:r>
      <w:bookmarkStart w:id="27" w:name="_Toc21356"/>
      <w:r>
        <w:rPr>
          <w:rFonts w:hint="eastAsia" w:cs="宋体"/>
          <w:b/>
          <w:color w:val="auto"/>
        </w:rPr>
        <w:t>项目付款方式</w:t>
      </w:r>
    </w:p>
    <w:p>
      <w:pPr>
        <w:spacing w:line="300" w:lineRule="auto"/>
        <w:ind w:firstLine="480"/>
      </w:pPr>
      <w:r>
        <w:rPr>
          <w:rFonts w:hint="eastAsia" w:ascii="宋体" w:hAnsi="宋体" w:cs="宋体"/>
        </w:rPr>
        <w:t>合同生效以及具备实施条件后7个工作日内</w:t>
      </w:r>
      <w:r>
        <w:rPr>
          <w:rFonts w:hint="eastAsia" w:ascii="宋体" w:hAnsi="宋体" w:cs="宋体"/>
          <w:szCs w:val="24"/>
          <w:lang w:eastAsia="zh-Hans"/>
        </w:rPr>
        <w:t>预付合同总价的</w:t>
      </w:r>
      <w:r>
        <w:rPr>
          <w:rFonts w:ascii="宋体" w:hAnsi="宋体" w:cs="宋体"/>
          <w:szCs w:val="24"/>
          <w:lang w:eastAsia="zh-Hans"/>
        </w:rPr>
        <w:t>5</w:t>
      </w:r>
      <w:r>
        <w:rPr>
          <w:rFonts w:hint="eastAsia" w:ascii="宋体" w:hAnsi="宋体" w:cs="宋体"/>
          <w:szCs w:val="24"/>
          <w:lang w:eastAsia="zh-Hans"/>
        </w:rPr>
        <w:t>0%；余款在提交项目成果并通过验收后付清。</w:t>
      </w:r>
    </w:p>
    <w:p>
      <w:pPr>
        <w:ind w:firstLine="480"/>
      </w:pPr>
      <w:r>
        <w:rPr>
          <w:rFonts w:hint="eastAsia"/>
        </w:rPr>
        <w:br w:type="page"/>
      </w:r>
    </w:p>
    <w:p>
      <w:pPr>
        <w:pStyle w:val="33"/>
        <w:ind w:firstLine="0" w:firstLineChars="0"/>
      </w:pPr>
      <w:r>
        <w:rPr>
          <w:rFonts w:hint="eastAsia"/>
        </w:rPr>
        <w:t>第三章  投标人须知</w:t>
      </w:r>
      <w:bookmarkEnd w:id="27"/>
    </w:p>
    <w:p>
      <w:pPr>
        <w:pStyle w:val="4"/>
        <w:spacing w:before="0" w:after="0" w:line="240" w:lineRule="auto"/>
        <w:ind w:firstLine="755" w:firstLineChars="235"/>
        <w:jc w:val="center"/>
        <w:rPr>
          <w:rFonts w:ascii="宋体" w:hAnsi="宋体" w:cs="宋体"/>
        </w:rPr>
      </w:pPr>
      <w:bookmarkStart w:id="28" w:name="_Toc29102"/>
      <w:r>
        <w:rPr>
          <w:rFonts w:hint="eastAsia" w:ascii="宋体" w:hAnsi="宋体" w:cs="宋体"/>
        </w:rPr>
        <w:t>一、前附表</w:t>
      </w:r>
      <w:bookmarkEnd w:id="28"/>
    </w:p>
    <w:tbl>
      <w:tblPr>
        <w:tblStyle w:val="35"/>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143" w:type="dxa"/>
            <w:tcBorders>
              <w:top w:val="single" w:color="auto" w:sz="4" w:space="0"/>
              <w:left w:val="single" w:color="auto" w:sz="4" w:space="0"/>
              <w:bottom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项目名称</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不动产智治幢图数据整理项目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3</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投标报价及费用</w:t>
            </w:r>
          </w:p>
        </w:tc>
        <w:tc>
          <w:tcPr>
            <w:tcW w:w="7143" w:type="dxa"/>
            <w:tcBorders>
              <w:top w:val="single" w:color="auto" w:sz="4" w:space="0"/>
              <w:left w:val="single" w:color="auto" w:sz="4" w:space="0"/>
              <w:bottom w:val="single" w:color="auto" w:sz="4" w:space="0"/>
            </w:tcBorders>
            <w:vAlign w:val="center"/>
          </w:tcPr>
          <w:p>
            <w:pPr>
              <w:spacing w:line="240" w:lineRule="auto"/>
              <w:ind w:firstLine="0" w:firstLineChars="0"/>
              <w:rPr>
                <w:rFonts w:ascii="宋体" w:hAnsi="宋体" w:cs="宋体"/>
                <w:color w:val="000000"/>
                <w:szCs w:val="24"/>
              </w:rPr>
            </w:pPr>
            <w:r>
              <w:rPr>
                <w:rFonts w:hint="eastAsia" w:ascii="宋体" w:hAnsi="宋体" w:cs="宋体"/>
                <w:color w:val="000000"/>
                <w:szCs w:val="24"/>
              </w:rPr>
              <w:t>1.本项目投标应以人民币报价；</w:t>
            </w:r>
          </w:p>
          <w:p>
            <w:pPr>
              <w:spacing w:line="240" w:lineRule="auto"/>
              <w:ind w:firstLine="0" w:firstLineChars="0"/>
              <w:rPr>
                <w:rFonts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4</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现场踏勘</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投标文件组成</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lang w:eastAsia="zh-CN"/>
              </w:rPr>
              <w:t>15726929685</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6</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szCs w:val="24"/>
              </w:rPr>
            </w:pPr>
            <w:r>
              <w:rPr>
                <w:rFonts w:hint="eastAsia" w:ascii="宋体" w:hAnsi="宋体" w:cs="宋体"/>
                <w:szCs w:val="24"/>
              </w:rPr>
              <w:t>2023年</w:t>
            </w:r>
            <w:r>
              <w:rPr>
                <w:rFonts w:ascii="宋体" w:hAnsi="宋体" w:cs="宋体"/>
                <w:szCs w:val="24"/>
              </w:rPr>
              <w:t>7</w:t>
            </w:r>
            <w:r>
              <w:rPr>
                <w:rFonts w:hint="eastAsia" w:ascii="宋体" w:hAnsi="宋体" w:cs="宋体"/>
                <w:szCs w:val="24"/>
              </w:rPr>
              <w:t>月</w:t>
            </w:r>
            <w:r>
              <w:rPr>
                <w:rFonts w:ascii="宋体" w:hAnsi="宋体" w:cs="宋体"/>
                <w:szCs w:val="24"/>
              </w:rPr>
              <w:t>25</w:t>
            </w:r>
            <w:r>
              <w:rPr>
                <w:rFonts w:hint="eastAsia" w:ascii="宋体" w:hAnsi="宋体" w:cs="宋体"/>
                <w:szCs w:val="24"/>
              </w:rPr>
              <w:t>日</w:t>
            </w:r>
            <w:r>
              <w:rPr>
                <w:rFonts w:ascii="宋体" w:hAnsi="宋体" w:cs="宋体"/>
                <w:szCs w:val="24"/>
              </w:rPr>
              <w:t>14</w:t>
            </w:r>
            <w:r>
              <w:rPr>
                <w:rFonts w:hint="eastAsia" w:ascii="宋体" w:hAnsi="宋体" w:cs="宋体"/>
                <w:szCs w:val="24"/>
              </w:rPr>
              <w:t>：0</w:t>
            </w:r>
            <w:r>
              <w:rPr>
                <w:rFonts w:ascii="宋体" w:hAnsi="宋体" w:cs="宋体"/>
                <w:szCs w:val="24"/>
              </w:rPr>
              <w:t>0</w:t>
            </w:r>
            <w:r>
              <w:rPr>
                <w:rFonts w:hint="eastAsia" w:ascii="宋体" w:hAnsi="宋体" w:cs="宋体"/>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开标地点</w:t>
            </w:r>
          </w:p>
        </w:tc>
        <w:tc>
          <w:tcPr>
            <w:tcW w:w="7143" w:type="dxa"/>
            <w:tcBorders>
              <w:top w:val="single" w:color="auto" w:sz="4" w:space="0"/>
              <w:left w:val="single" w:color="auto" w:sz="4" w:space="0"/>
              <w:bottom w:val="single" w:color="auto" w:sz="4" w:space="0"/>
            </w:tcBorders>
            <w:vAlign w:val="center"/>
          </w:tcPr>
          <w:p>
            <w:pPr>
              <w:spacing w:line="400" w:lineRule="exact"/>
              <w:ind w:firstLine="0" w:firstLineChars="0"/>
              <w:rPr>
                <w:rFonts w:ascii="宋体" w:hAnsi="宋体" w:cs="宋体"/>
                <w:szCs w:val="24"/>
              </w:rPr>
            </w:pPr>
            <w:r>
              <w:rPr>
                <w:rFonts w:hint="eastAsia" w:ascii="宋体" w:hAnsi="宋体" w:cs="宋体"/>
                <w:szCs w:val="24"/>
              </w:rPr>
              <w:t>嘉善县罗星街道乔克国贸中心2-1408室开标。</w:t>
            </w:r>
          </w:p>
          <w:p>
            <w:pPr>
              <w:snapToGrid w:val="0"/>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投标人无需到开标现场，只需准时在线参加。开标时间后半小时小时内（2023年</w:t>
            </w:r>
            <w:r>
              <w:rPr>
                <w:rFonts w:ascii="宋体" w:hAnsi="宋体" w:cs="宋体"/>
                <w:b/>
                <w:szCs w:val="24"/>
              </w:rPr>
              <w:t>7</w:t>
            </w:r>
            <w:r>
              <w:rPr>
                <w:rFonts w:hint="eastAsia" w:ascii="宋体" w:hAnsi="宋体" w:cs="宋体"/>
                <w:b/>
                <w:szCs w:val="24"/>
              </w:rPr>
              <w:t>月</w:t>
            </w:r>
            <w:r>
              <w:rPr>
                <w:rFonts w:ascii="宋体" w:hAnsi="宋体" w:cs="宋体"/>
                <w:b/>
                <w:szCs w:val="24"/>
              </w:rPr>
              <w:t>25</w:t>
            </w:r>
            <w:r>
              <w:rPr>
                <w:rFonts w:hint="eastAsia" w:ascii="宋体" w:hAnsi="宋体" w:cs="宋体"/>
                <w:b/>
                <w:szCs w:val="24"/>
              </w:rPr>
              <w:t>日14：3</w:t>
            </w:r>
            <w:r>
              <w:rPr>
                <w:rFonts w:ascii="宋体" w:hAnsi="宋体" w:cs="宋体"/>
                <w:b/>
                <w:szCs w:val="24"/>
              </w:rPr>
              <w:t>0</w:t>
            </w:r>
            <w:r>
              <w:rPr>
                <w:rFonts w:hint="eastAsia" w:ascii="宋体" w:hAnsi="宋体" w:cs="宋体"/>
                <w:b/>
                <w:szCs w:val="24"/>
              </w:rPr>
              <w:t>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8</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9</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143" w:type="dxa"/>
            <w:tcBorders>
              <w:top w:val="single" w:color="auto" w:sz="4" w:space="0"/>
              <w:left w:val="single" w:color="auto" w:sz="4" w:space="0"/>
              <w:bottom w:val="single" w:color="auto" w:sz="4" w:space="0"/>
            </w:tcBorders>
            <w:vAlign w:val="center"/>
          </w:tcPr>
          <w:p>
            <w:pPr>
              <w:wordWrap w:val="0"/>
              <w:autoSpaceDE w:val="0"/>
              <w:autoSpaceDN w:val="0"/>
              <w:snapToGrid w:val="0"/>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1"/>
                <w:rFonts w:ascii="宋体" w:hAnsi="宋体" w:cs="宋体"/>
                <w:szCs w:val="24"/>
              </w:rPr>
              <w:t>http://zfcg.czt.zj.gov.cn/</w:t>
            </w:r>
            <w:r>
              <w:rPr>
                <w:rStyle w:val="41"/>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合同公告</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1"/>
                <w:rFonts w:ascii="宋体" w:hAnsi="宋体" w:cs="宋体"/>
                <w:szCs w:val="24"/>
              </w:rPr>
              <w:t>http://zfcg.czt.zj.gov.cn/</w:t>
            </w:r>
            <w:r>
              <w:rPr>
                <w:rStyle w:val="41"/>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12</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本项目预算</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rPr>
              <w:t>本项目预算价为人民币</w:t>
            </w:r>
            <w:r>
              <w:rPr>
                <w:rFonts w:hint="eastAsia" w:ascii="宋体" w:hAnsi="宋体" w:cs="宋体"/>
                <w:szCs w:val="24"/>
              </w:rPr>
              <w:t>80.00</w:t>
            </w:r>
            <w:r>
              <w:rPr>
                <w:rFonts w:hint="eastAsia" w:ascii="宋体" w:hAnsi="宋体"/>
              </w:rPr>
              <w:t>万元，本项目采购上限价为人民币80.00万元，超采购上限价的投标文件无效。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13</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rPr>
              <w:t>项目实施前中标人向采购人交纳合同金额的1</w:t>
            </w:r>
            <w:r>
              <w:rPr>
                <w:rFonts w:hint="eastAsia" w:ascii="宋体" w:hAnsi="宋体" w:cs="宋体"/>
                <w:szCs w:val="24"/>
              </w:rPr>
              <w:t>%</w:t>
            </w:r>
            <w:r>
              <w:rPr>
                <w:rFonts w:hint="eastAsia" w:ascii="宋体" w:hAnsi="宋体"/>
              </w:rPr>
              <w:t>作为履约保证金，服务质量采购人满意的前提下自项目验收通过后一个月内</w:t>
            </w:r>
            <w:r>
              <w:rPr>
                <w:rFonts w:ascii="宋体" w:hAnsi="宋体"/>
              </w:rPr>
              <w:t>无息退还。供应商应当以支票、汇票、本票或者金融机构、担保机构出具的保函等非现金形式提交</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14</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采购资金来源</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付款方式</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rPr>
              <w:t>合同生效以及具备实施条件后7个工作日内</w:t>
            </w:r>
            <w:r>
              <w:rPr>
                <w:rFonts w:hint="eastAsia" w:ascii="宋体" w:hAnsi="宋体" w:cs="宋体"/>
                <w:szCs w:val="24"/>
                <w:lang w:eastAsia="zh-Hans"/>
              </w:rPr>
              <w:t>预付合同总价的</w:t>
            </w:r>
            <w:r>
              <w:rPr>
                <w:rFonts w:ascii="宋体" w:hAnsi="宋体" w:cs="宋体"/>
                <w:szCs w:val="24"/>
                <w:lang w:eastAsia="zh-Hans"/>
              </w:rPr>
              <w:t>5</w:t>
            </w:r>
            <w:r>
              <w:rPr>
                <w:rFonts w:hint="eastAsia" w:ascii="宋体" w:hAnsi="宋体" w:cs="宋体"/>
                <w:szCs w:val="24"/>
                <w:lang w:eastAsia="zh-Hans"/>
              </w:rPr>
              <w:t>0%；余款在提交项目成果并通过验收后付清。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16</w:t>
            </w:r>
          </w:p>
        </w:tc>
        <w:tc>
          <w:tcPr>
            <w:tcW w:w="1951" w:type="dxa"/>
            <w:vMerge w:val="restart"/>
            <w:tcBorders>
              <w:top w:val="single" w:color="auto" w:sz="4" w:space="0"/>
              <w:left w:val="single" w:color="auto" w:sz="4" w:space="0"/>
              <w:right w:val="single" w:color="auto" w:sz="4" w:space="0"/>
            </w:tcBorders>
            <w:vAlign w:val="center"/>
          </w:tcPr>
          <w:p>
            <w:pPr>
              <w:snapToGrid w:val="0"/>
              <w:ind w:firstLine="0" w:firstLineChars="0"/>
              <w:rPr>
                <w:rFonts w:ascii="宋体" w:hAnsi="宋体" w:cs="宋体"/>
                <w:szCs w:val="24"/>
              </w:rPr>
            </w:pPr>
            <w:r>
              <w:rPr>
                <w:rFonts w:hint="eastAsia" w:ascii="宋体" w:hAnsi="宋体" w:cs="宋体"/>
                <w:szCs w:val="24"/>
              </w:rPr>
              <w:t>招标代理服务费</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rPr>
            </w:pPr>
            <w:r>
              <w:rPr>
                <w:rFonts w:hint="eastAsia" w:ascii="宋体" w:hAnsi="宋体" w:cs="宋体"/>
              </w:rPr>
              <w:t>本项目招标代理服务费由中标单位支付。</w:t>
            </w:r>
          </w:p>
          <w:p>
            <w:pPr>
              <w:snapToGrid w:val="0"/>
              <w:spacing w:line="300" w:lineRule="auto"/>
              <w:ind w:firstLine="0" w:firstLineChars="0"/>
              <w:contextualSpacing/>
              <w:rPr>
                <w:rFonts w:ascii="宋体" w:hAnsi="宋体" w:cs="宋体"/>
              </w:rPr>
            </w:pPr>
            <w:r>
              <w:rPr>
                <w:rFonts w:hint="eastAsia" w:ascii="宋体" w:hAnsi="宋体" w:cs="宋体"/>
                <w:b/>
              </w:rPr>
              <w:t>本项目为服务招标，招标代理服务费按国家收费标准下浮25%收取</w:t>
            </w:r>
            <w:r>
              <w:rPr>
                <w:rFonts w:hint="eastAsia" w:ascii="宋体" w:hAnsi="宋体" w:cs="宋体"/>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firstLine="0" w:firstLineChars="0"/>
              <w:contextualSpacing/>
              <w:rPr>
                <w:rFonts w:ascii="宋体" w:hAnsi="宋体" w:cs="宋体"/>
              </w:rPr>
            </w:pPr>
            <w:r>
              <w:rPr>
                <w:rFonts w:hint="eastAsia" w:ascii="宋体" w:hAnsi="宋体" w:cs="宋体"/>
              </w:rPr>
              <w:t>招标代理服务费收费标准参照《关于降低部分建设项目收费标准规范收费行为等有关问题的通知》（发改价格[2011]534号），服务类型为服务招标，具体如下：</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中标金额（万元）</w:t>
                  </w:r>
                </w:p>
              </w:tc>
              <w:tc>
                <w:tcPr>
                  <w:tcW w:w="2293"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100以下</w:t>
                  </w:r>
                </w:p>
              </w:tc>
              <w:tc>
                <w:tcPr>
                  <w:tcW w:w="2293"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100-500</w:t>
                  </w:r>
                </w:p>
              </w:tc>
              <w:tc>
                <w:tcPr>
                  <w:tcW w:w="2293"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500-1000</w:t>
                  </w:r>
                </w:p>
              </w:tc>
              <w:tc>
                <w:tcPr>
                  <w:tcW w:w="2293" w:type="dxa"/>
                </w:tcPr>
                <w:p>
                  <w:pPr>
                    <w:snapToGrid w:val="0"/>
                    <w:spacing w:before="100" w:beforeAutospacing="1" w:after="100" w:afterAutospacing="1" w:line="276" w:lineRule="auto"/>
                    <w:ind w:firstLine="480"/>
                    <w:jc w:val="center"/>
                    <w:rPr>
                      <w:rFonts w:ascii="宋体" w:hAnsi="宋体" w:cs="宋体"/>
                    </w:rPr>
                  </w:pPr>
                  <w:r>
                    <w:rPr>
                      <w:rFonts w:hint="eastAsia" w:ascii="宋体" w:hAnsi="宋体" w:cs="宋体"/>
                    </w:rPr>
                    <w:t>0.45%</w:t>
                  </w:r>
                </w:p>
              </w:tc>
            </w:tr>
          </w:tbl>
          <w:p>
            <w:pPr>
              <w:snapToGrid w:val="0"/>
              <w:ind w:firstLine="0" w:firstLineChars="0"/>
              <w:rPr>
                <w:rFonts w:ascii="宋体" w:hAnsi="宋体" w:cs="宋体"/>
                <w:szCs w:val="24"/>
              </w:rPr>
            </w:pPr>
            <w:r>
              <w:rPr>
                <w:rFonts w:hint="eastAsia" w:ascii="宋体" w:hAnsi="宋体" w:cs="宋体"/>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continue"/>
            <w:tcBorders>
              <w:right w:val="single" w:color="auto" w:sz="4" w:space="0"/>
            </w:tcBorders>
            <w:vAlign w:val="center"/>
          </w:tcPr>
          <w:p>
            <w:pPr>
              <w:snapToGrid w:val="0"/>
              <w:ind w:firstLine="0" w:firstLineChars="0"/>
              <w:jc w:val="center"/>
              <w:rPr>
                <w:rFonts w:ascii="宋体" w:hAnsi="宋体" w:cs="宋体"/>
                <w:color w:val="000000"/>
                <w:szCs w:val="24"/>
              </w:rPr>
            </w:pPr>
          </w:p>
        </w:tc>
        <w:tc>
          <w:tcPr>
            <w:tcW w:w="1951" w:type="dxa"/>
            <w:vMerge w:val="continue"/>
            <w:tcBorders>
              <w:left w:val="single" w:color="auto" w:sz="4" w:space="0"/>
              <w:right w:val="single" w:color="auto" w:sz="4" w:space="0"/>
            </w:tcBorders>
            <w:vAlign w:val="center"/>
          </w:tcPr>
          <w:p>
            <w:pPr>
              <w:snapToGrid w:val="0"/>
              <w:ind w:firstLine="0" w:firstLineChars="0"/>
              <w:rPr>
                <w:rFonts w:ascii="宋体" w:hAnsi="宋体" w:cs="宋体"/>
                <w:szCs w:val="24"/>
              </w:rPr>
            </w:pPr>
          </w:p>
        </w:tc>
        <w:tc>
          <w:tcPr>
            <w:tcW w:w="7143" w:type="dxa"/>
            <w:tcBorders>
              <w:top w:val="single" w:color="auto" w:sz="4" w:space="0"/>
              <w:left w:val="single" w:color="auto" w:sz="4" w:space="0"/>
              <w:bottom w:val="single" w:color="auto" w:sz="4" w:space="0"/>
            </w:tcBorders>
            <w:vAlign w:val="center"/>
          </w:tcPr>
          <w:p>
            <w:pPr>
              <w:spacing w:line="293"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293"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293"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293"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napToGrid w:val="0"/>
              <w:ind w:firstLine="0" w:firstLineChars="0"/>
              <w:rPr>
                <w:rFonts w:ascii="宋体" w:hAnsi="宋体" w:cs="宋体"/>
              </w:rPr>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18</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注册及招标文件的获取</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19</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信用记录</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20</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解释</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4"/>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9" w:name="_Toc29258"/>
      <w:r>
        <w:rPr>
          <w:rFonts w:hint="eastAsia" w:ascii="宋体" w:hAnsi="宋体" w:cs="宋体"/>
        </w:rPr>
        <w:t>二、总  则</w:t>
      </w:r>
      <w:bookmarkEnd w:id="29"/>
    </w:p>
    <w:p>
      <w:pPr>
        <w:snapToGrid w:val="0"/>
        <w:spacing w:line="300" w:lineRule="auto"/>
        <w:ind w:firstLine="482"/>
        <w:rPr>
          <w:rFonts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rPr>
        <w:t>不动产智治幢图数据整理项目</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rPr>
        <w:t>嘉善县自然资源和规划局</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ascii="宋体" w:hAnsi="宋体" w:cs="宋体"/>
          <w:b/>
          <w:kern w:val="0"/>
          <w:szCs w:val="20"/>
        </w:rPr>
      </w:pPr>
      <w:r>
        <w:rPr>
          <w:rFonts w:hint="eastAsia" w:ascii="宋体" w:hAnsi="宋体" w:cs="宋体"/>
          <w:b/>
          <w:bCs/>
        </w:rPr>
        <w:t>（七）</w:t>
      </w:r>
      <w:r>
        <w:rPr>
          <w:rFonts w:hint="eastAsia" w:ascii="宋体" w:hAnsi="宋体" w:cs="宋体"/>
          <w:b/>
          <w:kern w:val="0"/>
        </w:rPr>
        <w:t>转包与分包</w:t>
      </w:r>
    </w:p>
    <w:p>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snapToGrid w:val="0"/>
        <w:spacing w:line="300" w:lineRule="auto"/>
        <w:ind w:firstLine="480"/>
        <w:contextualSpacing/>
        <w:rPr>
          <w:rFonts w:ascii="宋体" w:hAnsi="宋体" w:cs="宋体"/>
          <w:kern w:val="0"/>
          <w:szCs w:val="24"/>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若要分包须征得采购人书面同意。</w:t>
      </w:r>
    </w:p>
    <w:p>
      <w:pPr>
        <w:snapToGrid w:val="0"/>
        <w:spacing w:line="300" w:lineRule="auto"/>
        <w:ind w:firstLine="482"/>
        <w:rPr>
          <w:rFonts w:ascii="宋体" w:hAnsi="宋体" w:cs="宋体"/>
          <w:b/>
          <w:bCs/>
          <w:color w:val="000000"/>
        </w:rPr>
      </w:pPr>
      <w:r>
        <w:rPr>
          <w:rFonts w:hint="eastAsia" w:ascii="宋体" w:hAnsi="宋体" w:cs="宋体"/>
          <w:b/>
          <w:bCs/>
          <w:color w:val="000000"/>
        </w:rPr>
        <w:t>（八）特别说明：</w:t>
      </w:r>
    </w:p>
    <w:p>
      <w:pPr>
        <w:pStyle w:val="18"/>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8"/>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8"/>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adjustRightInd w:val="0"/>
        <w:snapToGrid w:val="0"/>
        <w:spacing w:line="300" w:lineRule="auto"/>
        <w:ind w:firstLine="480"/>
        <w:rPr>
          <w:rFonts w:ascii="仿宋_GB2312" w:hAnsi="宋体" w:cs="宋体"/>
          <w:kern w:val="0"/>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w:t>
      </w:r>
      <w:r>
        <w:rPr>
          <w:rFonts w:ascii="宋体" w:hAnsi="宋体" w:cs="宋体"/>
          <w:kern w:val="0"/>
        </w:rPr>
        <w:t>第55条之规定赔偿采购人</w:t>
      </w:r>
      <w:r>
        <w:rPr>
          <w:rFonts w:hint="eastAsia" w:ascii="宋体" w:hAnsi="宋体" w:cs="宋体"/>
          <w:kern w:val="0"/>
        </w:rPr>
        <w:t>，</w:t>
      </w:r>
      <w:r>
        <w:rPr>
          <w:rFonts w:ascii="宋体" w:hAnsi="宋体" w:cs="宋体"/>
          <w:kern w:val="0"/>
        </w:rPr>
        <w:t>且民事赔偿并不免除违法</w:t>
      </w:r>
      <w:r>
        <w:rPr>
          <w:rFonts w:hint="eastAsia" w:ascii="宋体" w:hAnsi="宋体" w:cs="宋体"/>
          <w:kern w:val="0"/>
        </w:rPr>
        <w:t>供应商</w:t>
      </w:r>
      <w:r>
        <w:rPr>
          <w:rFonts w:ascii="宋体" w:hAnsi="宋体" w:cs="宋体"/>
          <w:kern w:val="0"/>
        </w:rPr>
        <w:t>的行政与刑事责任。</w:t>
      </w:r>
    </w:p>
    <w:p>
      <w:pPr>
        <w:pStyle w:val="18"/>
        <w:snapToGrid w:val="0"/>
        <w:spacing w:beforeLines="0" w:afterLines="0" w:line="300" w:lineRule="auto"/>
        <w:ind w:firstLine="562"/>
        <w:rPr>
          <w:rFonts w:hAnsi="宋体" w:cs="宋体"/>
          <w:b/>
          <w:bCs/>
          <w:color w:val="000000"/>
          <w:sz w:val="28"/>
          <w:szCs w:val="28"/>
        </w:rPr>
      </w:pPr>
      <w:r>
        <w:rPr>
          <w:rFonts w:hint="eastAsia" w:hAnsi="宋体" w:cs="宋体"/>
          <w:b/>
          <w:bCs/>
          <w:color w:val="000000"/>
          <w:sz w:val="28"/>
          <w:szCs w:val="28"/>
        </w:rPr>
        <w:t>（九）质疑和投诉</w:t>
      </w:r>
    </w:p>
    <w:p>
      <w:pPr>
        <w:pStyle w:val="18"/>
        <w:adjustRightInd w:val="0"/>
        <w:snapToGrid w:val="0"/>
        <w:spacing w:beforeLines="0" w:afterLines="0" w:line="300" w:lineRule="auto"/>
        <w:ind w:firstLine="480"/>
        <w:rPr>
          <w:rFonts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18"/>
        <w:adjustRightInd w:val="0"/>
        <w:snapToGrid w:val="0"/>
        <w:spacing w:beforeLines="0" w:afterLines="0" w:line="300" w:lineRule="auto"/>
        <w:ind w:firstLine="480"/>
        <w:rPr>
          <w:rFonts w:hAnsi="宋体" w:cs="宋体"/>
          <w:sz w:val="24"/>
        </w:rPr>
      </w:pPr>
      <w:r>
        <w:rPr>
          <w:rFonts w:hint="eastAsia" w:hAnsi="宋体" w:cs="宋体"/>
          <w:sz w:val="24"/>
        </w:rPr>
        <w:t>对质疑期限的计算，按下列规定：</w:t>
      </w:r>
    </w:p>
    <w:p>
      <w:pPr>
        <w:pStyle w:val="18"/>
        <w:adjustRightInd w:val="0"/>
        <w:snapToGrid w:val="0"/>
        <w:spacing w:beforeLines="0" w:afterLines="0" w:line="300" w:lineRule="auto"/>
        <w:ind w:firstLine="480"/>
        <w:rPr>
          <w:rFonts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18"/>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18"/>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18"/>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18"/>
        <w:adjustRightInd w:val="0"/>
        <w:snapToGrid w:val="0"/>
        <w:spacing w:beforeLines="0" w:afterLines="0" w:line="300" w:lineRule="auto"/>
        <w:ind w:firstLine="480"/>
        <w:rPr>
          <w:rFonts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4"/>
        <w:spacing w:before="0" w:after="0" w:line="300" w:lineRule="auto"/>
        <w:ind w:firstLine="643"/>
        <w:jc w:val="center"/>
        <w:rPr>
          <w:rFonts w:ascii="宋体" w:hAnsi="宋体" w:cs="宋体"/>
        </w:rPr>
      </w:pPr>
      <w:bookmarkStart w:id="30" w:name="_Toc6142"/>
      <w:r>
        <w:rPr>
          <w:rFonts w:hint="eastAsia" w:ascii="宋体" w:hAnsi="宋体" w:cs="宋体"/>
        </w:rPr>
        <w:t>三、采购文件</w:t>
      </w:r>
      <w:bookmarkEnd w:id="30"/>
    </w:p>
    <w:p>
      <w:pPr>
        <w:snapToGrid w:val="0"/>
        <w:spacing w:line="300" w:lineRule="auto"/>
        <w:ind w:firstLine="482"/>
        <w:rPr>
          <w:rFonts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1"/>
          <w:rFonts w:ascii="宋体" w:hAnsi="宋体" w:cs="宋体"/>
          <w:szCs w:val="24"/>
        </w:rPr>
        <w:t>http://zfcg.czt.zj.gov.cn/</w:t>
      </w:r>
      <w:r>
        <w:rPr>
          <w:rStyle w:val="41"/>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6"/>
        <w:widowControl w:val="0"/>
        <w:snapToGrid w:val="0"/>
        <w:spacing w:afterLines="0" w:line="300" w:lineRule="auto"/>
        <w:ind w:left="0" w:firstLine="562"/>
        <w:jc w:val="both"/>
        <w:rPr>
          <w:rFonts w:ascii="宋体" w:hAnsi="宋体" w:cs="宋体"/>
          <w:b/>
          <w:bCs/>
          <w:color w:val="000000"/>
          <w:sz w:val="28"/>
          <w:szCs w:val="28"/>
        </w:rPr>
      </w:pPr>
      <w:r>
        <w:rPr>
          <w:rFonts w:hint="eastAsia" w:ascii="宋体" w:hAnsi="宋体" w:cs="宋体"/>
          <w:b/>
          <w:bCs/>
          <w:color w:val="000000"/>
          <w:kern w:val="2"/>
          <w:sz w:val="28"/>
          <w:szCs w:val="28"/>
        </w:rPr>
        <w:t>（三）采购文件的澄清与修改</w:t>
      </w:r>
      <w:r>
        <w:rPr>
          <w:rFonts w:hint="eastAsia" w:ascii="宋体" w:hAnsi="宋体" w:cs="宋体"/>
          <w:b/>
          <w:bCs/>
          <w:color w:val="000000"/>
          <w:sz w:val="28"/>
          <w:szCs w:val="28"/>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13"/>
        <w:ind w:firstLine="643"/>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31" w:name="_Toc17209"/>
      <w:r>
        <w:rPr>
          <w:rFonts w:hint="eastAsia" w:ascii="宋体" w:hAnsi="宋体" w:cs="宋体"/>
        </w:rPr>
        <w:t>四、投标文件的编制</w:t>
      </w:r>
      <w:bookmarkEnd w:id="31"/>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本项目所涉投标文件格式请详见第六章，未给出的格式请自拟。资信商务及技术文件中不得出现报价，否则投标文件将被视为无效。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ascii="宋体" w:hAnsi="宋体" w:cs="宋体"/>
          <w:b/>
          <w:bCs/>
          <w:color w:val="000000"/>
        </w:rPr>
      </w:pPr>
      <w:r>
        <w:rPr>
          <w:rFonts w:hint="eastAsia" w:ascii="宋体" w:hAnsi="宋体" w:cs="宋体"/>
          <w:b/>
          <w:bCs/>
          <w:color w:val="000000"/>
        </w:rPr>
        <w:t>（一）投标文件的组成</w:t>
      </w:r>
    </w:p>
    <w:p>
      <w:pPr>
        <w:snapToGrid w:val="0"/>
        <w:ind w:firstLine="480"/>
        <w:jc w:val="left"/>
        <w:rPr>
          <w:rFonts w:ascii="宋体" w:hAnsi="宋体"/>
        </w:rPr>
      </w:pPr>
      <w:r>
        <w:rPr>
          <w:rFonts w:hint="eastAsia" w:ascii="宋体" w:hAnsi="宋体"/>
        </w:rPr>
        <w:t>投标文件由资信商务及技术文件及投标报价文件两部份组成。</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cs="宋体"/>
          <w:b/>
          <w:bCs/>
          <w:color w:val="000000"/>
          <w:szCs w:val="24"/>
        </w:rPr>
        <w:t>1.资信商务及技术文件：</w:t>
      </w:r>
    </w:p>
    <w:p>
      <w:pPr>
        <w:snapToGrid w:val="0"/>
        <w:spacing w:line="307" w:lineRule="auto"/>
        <w:ind w:firstLine="472" w:firstLineChars="196"/>
        <w:contextualSpacing/>
        <w:jc w:val="left"/>
        <w:rPr>
          <w:rFonts w:ascii="宋体" w:hAnsi="宋体" w:cs="宋体"/>
          <w:b/>
          <w:bCs/>
          <w:color w:val="000000"/>
          <w:szCs w:val="24"/>
        </w:rPr>
      </w:pPr>
      <w:r>
        <w:rPr>
          <w:rFonts w:hint="eastAsia" w:ascii="宋体" w:hAnsi="宋体" w:cs="宋体"/>
          <w:b/>
          <w:bCs/>
          <w:color w:val="000000"/>
          <w:szCs w:val="24"/>
        </w:rPr>
        <w:t>1.1资信及商务文件</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（1）资格文件：符合合格投标人资格要求的证明材料（格式见第六章）；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（2）投标声明书（格式见第六章）；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（3）诚信承诺书（格式见第六章）；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（4）法定代表人授权委托书（格式见第六章）；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（5）投标人基本情况表（格式见第六章）；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（6）相关证书（如有）；</w:t>
      </w:r>
    </w:p>
    <w:p>
      <w:pPr>
        <w:snapToGrid w:val="0"/>
        <w:spacing w:line="307" w:lineRule="auto"/>
        <w:ind w:firstLine="480"/>
        <w:contextualSpacing/>
        <w:jc w:val="left"/>
        <w:rPr>
          <w:rFonts w:ascii="宋体" w:hAnsi="宋体" w:cs="宋体"/>
          <w:szCs w:val="24"/>
        </w:rPr>
      </w:pPr>
      <w:r>
        <w:rPr>
          <w:rFonts w:hint="eastAsia" w:ascii="宋体" w:hAnsi="宋体" w:cs="宋体"/>
          <w:szCs w:val="24"/>
        </w:rPr>
        <w:t>（7）同类项目业绩表（格式见第六章）；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（8）业绩证明材料（如有）；</w:t>
      </w:r>
    </w:p>
    <w:p>
      <w:pPr>
        <w:snapToGrid w:val="0"/>
        <w:spacing w:line="307" w:lineRule="auto"/>
        <w:ind w:firstLine="480"/>
        <w:contextualSpacing/>
        <w:jc w:val="left"/>
        <w:rPr>
          <w:rFonts w:ascii="宋体" w:hAnsi="宋体" w:cs="宋体"/>
          <w:spacing w:val="-6"/>
        </w:rPr>
      </w:pPr>
      <w:r>
        <w:rPr>
          <w:rFonts w:hint="eastAsia" w:ascii="宋体" w:hAnsi="宋体" w:cs="宋体"/>
          <w:szCs w:val="24"/>
        </w:rPr>
        <w:t>（9）投标人需要说明的其他内容（未尽事宜可按评分细则部分制作）。</w:t>
      </w:r>
    </w:p>
    <w:p>
      <w:pPr>
        <w:snapToGrid w:val="0"/>
        <w:spacing w:line="307" w:lineRule="auto"/>
        <w:ind w:firstLine="482"/>
        <w:contextualSpacing/>
        <w:rPr>
          <w:rFonts w:ascii="宋体" w:hAnsi="宋体" w:cs="宋体"/>
          <w:b/>
          <w:bCs/>
          <w:szCs w:val="24"/>
        </w:rPr>
      </w:pPr>
      <w:r>
        <w:rPr>
          <w:rFonts w:hint="eastAsia" w:ascii="宋体" w:hAnsi="宋体" w:cs="宋体"/>
          <w:b/>
          <w:bCs/>
          <w:szCs w:val="24"/>
        </w:rPr>
        <w:t>1.2技术文件：</w:t>
      </w:r>
    </w:p>
    <w:p>
      <w:pPr>
        <w:spacing w:line="300" w:lineRule="auto"/>
        <w:ind w:firstLine="480"/>
        <w:rPr>
          <w:rFonts w:ascii="宋体" w:hAnsi="宋体"/>
          <w:color w:val="000000"/>
          <w:szCs w:val="24"/>
        </w:rPr>
      </w:pPr>
      <w:r>
        <w:rPr>
          <w:rFonts w:hint="eastAsia" w:ascii="宋体" w:hAnsi="宋体"/>
          <w:color w:val="000000"/>
          <w:szCs w:val="24"/>
        </w:rPr>
        <w:t>（1）对本</w:t>
      </w:r>
      <w:r>
        <w:rPr>
          <w:rFonts w:hint="eastAsia" w:ascii="宋体" w:hAnsi="宋体" w:cs="宋体"/>
        </w:rPr>
        <w:t>项目的理解</w:t>
      </w:r>
      <w:r>
        <w:rPr>
          <w:rFonts w:hint="eastAsia" w:ascii="宋体" w:hAnsi="宋体"/>
          <w:color w:val="000000"/>
          <w:szCs w:val="24"/>
        </w:rPr>
        <w:t>；</w:t>
      </w:r>
    </w:p>
    <w:p>
      <w:pPr>
        <w:spacing w:line="300" w:lineRule="auto"/>
        <w:ind w:firstLine="480"/>
        <w:rPr>
          <w:rFonts w:ascii="宋体" w:hAnsi="宋体"/>
          <w:color w:val="000000"/>
          <w:szCs w:val="24"/>
        </w:rPr>
      </w:pPr>
      <w:r>
        <w:rPr>
          <w:rFonts w:hint="eastAsia" w:ascii="宋体" w:hAnsi="宋体"/>
          <w:color w:val="000000"/>
          <w:szCs w:val="24"/>
        </w:rPr>
        <w:t>（2）</w:t>
      </w:r>
      <w:r>
        <w:rPr>
          <w:rFonts w:hint="eastAsia" w:ascii="宋体" w:hAnsi="宋体" w:cs="宋体"/>
          <w:color w:val="000000"/>
          <w:szCs w:val="21"/>
        </w:rPr>
        <w:t>建设方案</w:t>
      </w:r>
      <w:r>
        <w:rPr>
          <w:rFonts w:hint="eastAsia" w:hAnsi="宋体"/>
          <w:color w:val="000000"/>
          <w:szCs w:val="21"/>
        </w:rPr>
        <w:t>；</w:t>
      </w:r>
    </w:p>
    <w:p>
      <w:pPr>
        <w:spacing w:line="300" w:lineRule="auto"/>
        <w:ind w:firstLine="480"/>
        <w:rPr>
          <w:rFonts w:ascii="宋体" w:hAnsi="宋体"/>
          <w:color w:val="000000"/>
          <w:szCs w:val="24"/>
        </w:rPr>
      </w:pPr>
      <w:r>
        <w:rPr>
          <w:rFonts w:hint="eastAsia" w:ascii="宋体" w:hAnsi="宋体" w:cs="宋体"/>
          <w:color w:val="000000"/>
          <w:szCs w:val="24"/>
        </w:rPr>
        <w:t>（3）</w:t>
      </w:r>
      <w:r>
        <w:rPr>
          <w:rFonts w:hint="eastAsia" w:ascii="宋体" w:hAnsi="宋体" w:cs="宋体"/>
          <w:color w:val="000000"/>
          <w:szCs w:val="21"/>
        </w:rPr>
        <w:t>实施方案</w:t>
      </w:r>
      <w:r>
        <w:rPr>
          <w:rFonts w:hint="eastAsia" w:hAnsi="宋体"/>
          <w:color w:val="000000"/>
          <w:szCs w:val="21"/>
        </w:rPr>
        <w:t>；</w:t>
      </w:r>
    </w:p>
    <w:p>
      <w:pPr>
        <w:spacing w:line="300" w:lineRule="auto"/>
        <w:ind w:firstLine="480"/>
        <w:rPr>
          <w:rFonts w:ascii="宋体" w:hAnsi="宋体"/>
          <w:color w:val="000000"/>
          <w:szCs w:val="24"/>
        </w:rPr>
      </w:pPr>
      <w:r>
        <w:rPr>
          <w:rFonts w:hint="eastAsia" w:ascii="宋体" w:hAnsi="宋体"/>
          <w:color w:val="000000"/>
          <w:szCs w:val="24"/>
        </w:rPr>
        <w:t>（4）</w:t>
      </w:r>
      <w:r>
        <w:rPr>
          <w:rFonts w:hint="eastAsia" w:ascii="宋体" w:hAnsi="宋体" w:cs="宋体"/>
          <w:color w:val="000000"/>
          <w:szCs w:val="21"/>
        </w:rPr>
        <w:t>资源整合</w:t>
      </w:r>
      <w:r>
        <w:rPr>
          <w:rFonts w:hint="eastAsia" w:ascii="宋体" w:hAnsi="宋体"/>
          <w:color w:val="000000"/>
          <w:szCs w:val="24"/>
        </w:rPr>
        <w:t>；</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（5）</w:t>
      </w:r>
      <w:r>
        <w:rPr>
          <w:rFonts w:hint="eastAsia" w:ascii="宋体" w:hAnsi="宋体"/>
          <w:lang w:eastAsia="zh-Hans"/>
        </w:rPr>
        <w:t>系统保障</w:t>
      </w:r>
      <w:r>
        <w:rPr>
          <w:rFonts w:hint="eastAsia" w:ascii="宋体" w:hAnsi="宋体" w:cs="宋体"/>
          <w:color w:val="000000"/>
          <w:szCs w:val="24"/>
        </w:rPr>
        <w:t>；</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（6）合理化建议；</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（7）</w:t>
      </w:r>
      <w:r>
        <w:rPr>
          <w:rFonts w:hint="eastAsia" w:ascii="宋体" w:hAnsi="宋体"/>
          <w:lang w:eastAsia="zh-Hans"/>
        </w:rPr>
        <w:t>安全保密措施</w:t>
      </w:r>
      <w:r>
        <w:rPr>
          <w:rFonts w:hint="eastAsia" w:ascii="宋体" w:hAnsi="宋体"/>
        </w:rPr>
        <w:t>；</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（8）</w:t>
      </w:r>
      <w:r>
        <w:rPr>
          <w:rFonts w:hint="eastAsia" w:ascii="宋体" w:hAnsi="宋体" w:cs="宋体"/>
          <w:color w:val="000000"/>
          <w:szCs w:val="21"/>
        </w:rPr>
        <w:t>售后服务；</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（9）项目负责人简历表（格式见第六章）；</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（10）技术负责人简历表（格式见第六章）；</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（11）质量负责人简历表（格式见第六章）；</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（12）项目其他实施人员一览表（格式见第六章）；</w:t>
      </w:r>
    </w:p>
    <w:p>
      <w:pPr>
        <w:snapToGrid w:val="0"/>
        <w:spacing w:line="307" w:lineRule="auto"/>
        <w:ind w:firstLine="480"/>
        <w:contextualSpacing/>
        <w:rPr>
          <w:rFonts w:ascii="宋体" w:hAnsi="宋体"/>
          <w:color w:val="0C0C0C"/>
          <w:szCs w:val="24"/>
        </w:rPr>
      </w:pPr>
      <w:r>
        <w:rPr>
          <w:rFonts w:hint="eastAsia" w:ascii="宋体" w:hAnsi="宋体"/>
          <w:color w:val="0C0C0C"/>
          <w:szCs w:val="24"/>
        </w:rPr>
        <w:t>（13）投标人根据评标办法及采购需求需要提供的其他资料。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（3）投标报价明细表（格式自拟）；</w:t>
      </w:r>
    </w:p>
    <w:p>
      <w:pPr>
        <w:snapToGrid w:val="0"/>
        <w:spacing w:line="307" w:lineRule="auto"/>
        <w:ind w:firstLine="480"/>
        <w:contextualSpacing/>
        <w:rPr>
          <w:rFonts w:ascii="宋体" w:hAnsi="宋体" w:cs="宋体"/>
          <w:szCs w:val="24"/>
        </w:rPr>
      </w:pPr>
      <w:r>
        <w:rPr>
          <w:rFonts w:hint="eastAsia" w:ascii="宋体" w:hAnsi="宋体" w:cs="宋体"/>
          <w:szCs w:val="24"/>
        </w:rPr>
        <w:t>（4）投标人需要说明的其他事项。</w:t>
      </w:r>
    </w:p>
    <w:p>
      <w:pPr>
        <w:pStyle w:val="30"/>
        <w:widowControl w:val="0"/>
        <w:spacing w:before="0" w:afterLines="0" w:line="307"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注：法定代表人授权委托书、投标声明书必须由法定代表人签名（或盖章）并CA签章；诚信承诺书、投标函、开标一览表、投标人基本情况表、残疾人福利性单位声明函、项目负责人简历表、</w:t>
      </w:r>
      <w:r>
        <w:rPr>
          <w:rFonts w:hint="eastAsia" w:ascii="宋体" w:hAnsi="宋体" w:cs="宋体"/>
          <w:b/>
          <w:color w:val="000000"/>
        </w:rPr>
        <w:t>技术负责人简历表、质量负责人简历表、</w:t>
      </w:r>
      <w:r>
        <w:rPr>
          <w:rFonts w:hint="eastAsia" w:ascii="宋体" w:hAnsi="宋体" w:cs="宋体"/>
          <w:b/>
          <w:bCs/>
        </w:rPr>
        <w:t>项目其他实施人员一览表、同类项目业绩表必须由法定代表人或授权代表签名（或盖章）并CA签章；中小企业声明函必须CA签章；签章不齐的视同未提供。</w:t>
      </w:r>
    </w:p>
    <w:p>
      <w:pPr>
        <w:snapToGrid w:val="0"/>
        <w:spacing w:line="300" w:lineRule="auto"/>
        <w:ind w:firstLine="482"/>
        <w:rPr>
          <w:rFonts w:ascii="宋体" w:hAnsi="宋体" w:cs="宋体"/>
          <w:b/>
          <w:bCs/>
        </w:rPr>
      </w:pPr>
      <w:r>
        <w:rPr>
          <w:rFonts w:hint="eastAsia" w:ascii="宋体" w:hAnsi="宋体" w:cs="宋体"/>
          <w:b/>
          <w:bCs/>
        </w:rPr>
        <w:t>（二）投标文件的语言及计量</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00" w:lineRule="auto"/>
        <w:ind w:firstLine="482"/>
        <w:rPr>
          <w:rFonts w:ascii="宋体" w:hAnsi="宋体" w:cs="宋体"/>
          <w:b/>
          <w:bCs/>
        </w:rPr>
      </w:pPr>
      <w:r>
        <w:rPr>
          <w:rFonts w:hint="eastAsia" w:ascii="宋体" w:hAnsi="宋体" w:cs="宋体"/>
          <w:b/>
          <w:bCs/>
        </w:rPr>
        <w:t>（三）投标报价</w:t>
      </w:r>
    </w:p>
    <w:p>
      <w:pPr>
        <w:adjustRightInd w:val="0"/>
        <w:snapToGrid w:val="0"/>
        <w:spacing w:line="324" w:lineRule="auto"/>
        <w:ind w:firstLine="480"/>
        <w:rPr>
          <w:rFonts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00" w:lineRule="auto"/>
        <w:ind w:firstLine="480"/>
        <w:rPr>
          <w:rFonts w:ascii="宋体" w:hAnsi="宋体" w:cs="宋体"/>
          <w:bCs/>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投标报价是履行合同的最终价格，应包括完成项目所需人工费、材料费、设备费、交通费、管理费、税费、利润、招标代理服务费等全部费用</w:t>
      </w:r>
      <w:r>
        <w:rPr>
          <w:rFonts w:hint="eastAsia" w:ascii="宋体" w:hAnsi="宋体" w:cs="宋体"/>
          <w:bCs/>
          <w:szCs w:val="24"/>
        </w:rPr>
        <w:t>。</w:t>
      </w:r>
    </w:p>
    <w:p>
      <w:pPr>
        <w:adjustRightInd w:val="0"/>
        <w:snapToGrid w:val="0"/>
        <w:spacing w:line="324" w:lineRule="auto"/>
        <w:ind w:firstLine="480"/>
        <w:rPr>
          <w:rFonts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pStyle w:val="6"/>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（四）投标文件的有效期</w:t>
      </w:r>
    </w:p>
    <w:p>
      <w:pPr>
        <w:snapToGrid w:val="0"/>
        <w:spacing w:line="300" w:lineRule="auto"/>
        <w:ind w:firstLine="480"/>
        <w:rPr>
          <w:rFonts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00"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00"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6"/>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（五）投标文件的递交</w:t>
      </w:r>
    </w:p>
    <w:p>
      <w:pPr>
        <w:snapToGrid w:val="0"/>
        <w:spacing w:before="120" w:beforeLines="50" w:line="300" w:lineRule="auto"/>
        <w:ind w:firstLine="472" w:firstLineChars="196"/>
        <w:jc w:val="left"/>
        <w:outlineLvl w:val="0"/>
        <w:rPr>
          <w:rFonts w:ascii="宋体" w:hAnsi="宋体"/>
          <w:b/>
        </w:rPr>
      </w:pPr>
      <w:bookmarkStart w:id="32" w:name="_Toc29615"/>
      <w:r>
        <w:rPr>
          <w:rFonts w:hint="eastAsia" w:ascii="宋体" w:hAnsi="宋体"/>
          <w:b/>
        </w:rPr>
        <w:t>电子投标</w:t>
      </w:r>
      <w:r>
        <w:rPr>
          <w:rFonts w:ascii="宋体" w:hAnsi="宋体"/>
          <w:b/>
        </w:rPr>
        <w:t>文件</w:t>
      </w:r>
      <w:bookmarkEnd w:id="32"/>
    </w:p>
    <w:p>
      <w:pPr>
        <w:snapToGrid w:val="0"/>
        <w:spacing w:line="300" w:lineRule="auto"/>
        <w:ind w:firstLine="470" w:firstLineChars="196"/>
        <w:jc w:val="left"/>
        <w:outlineLvl w:val="0"/>
        <w:rPr>
          <w:rFonts w:ascii="宋体" w:hAnsi="宋体"/>
          <w:kern w:val="0"/>
        </w:rPr>
      </w:pPr>
      <w:bookmarkStart w:id="33" w:name="_Toc30278"/>
      <w:r>
        <w:rPr>
          <w:rFonts w:hint="eastAsia" w:ascii="宋体" w:hAnsi="宋体"/>
          <w:kern w:val="0"/>
        </w:rPr>
        <w:t>电子投标文件按政采云平台供应商电子招投标操作指南（</w:t>
      </w:r>
      <w:bookmarkEnd w:id="33"/>
      <w:r>
        <w:rPr>
          <w:rFonts w:hint="eastAsia" w:ascii="宋体" w:hAnsi="宋体"/>
          <w:color w:val="000000" w:themeColor="text1"/>
          <w:kern w:val="0"/>
          <w14:textFill>
            <w14:solidFill>
              <w14:schemeClr w14:val="tx1"/>
            </w14:solidFill>
          </w14:textFill>
        </w:rPr>
        <w:t>网址：</w:t>
      </w:r>
      <w:r>
        <w:fldChar w:fldCharType="begin"/>
      </w:r>
      <w:r>
        <w:instrText xml:space="preserve"> HYPERLINK "https://service.zcygov.cn/" \l "/knowledges/CW1EtGwBFdiHxlNd6I3m/6IMVAG0BFdiHxlNdQ8Na" </w:instrText>
      </w:r>
      <w:r>
        <w:fldChar w:fldCharType="separate"/>
      </w:r>
      <w:r>
        <w:rPr>
          <w:rStyle w:val="41"/>
          <w:rFonts w:hint="eastAsia" w:ascii="宋体" w:hAnsi="宋体" w:cs="宋体"/>
          <w:color w:val="000000" w:themeColor="text1"/>
          <w:kern w:val="0"/>
          <w:szCs w:val="22"/>
          <w14:textFill>
            <w14:solidFill>
              <w14:schemeClr w14:val="tx1"/>
            </w14:solidFill>
          </w14:textFill>
        </w:rPr>
        <w:t>https://service.zcygov.cn/#/knowledges/CW1EtGwBFdiHxlNd6I3m/6IMVAG0BFdiHxlNdQ8Na</w:t>
      </w:r>
      <w:r>
        <w:rPr>
          <w:rStyle w:val="41"/>
          <w:rFonts w:hint="eastAsia" w:ascii="宋体" w:hAnsi="宋体" w:cs="宋体"/>
          <w:color w:val="000000" w:themeColor="text1"/>
          <w:kern w:val="0"/>
          <w:szCs w:val="22"/>
          <w14:textFill>
            <w14:solidFill>
              <w14:schemeClr w14:val="tx1"/>
            </w14:solidFill>
          </w14:textFill>
        </w:rPr>
        <w:fldChar w:fldCharType="end"/>
      </w:r>
      <w:r>
        <w:fldChar w:fldCharType="begin"/>
      </w:r>
      <w:r>
        <w:instrText xml:space="preserve"> HYPERLINK "https://help.zcygov.cn/web/site_2/2018/12-28/2573.html）及本招标文件规定的格式和顺序编制电子投标文件并进行关联定位。" </w:instrText>
      </w:r>
      <w:r>
        <w:fldChar w:fldCharType="separate"/>
      </w:r>
      <w:r>
        <w:rPr>
          <w:rStyle w:val="41"/>
          <w:rFonts w:hint="eastAsia" w:ascii="宋体" w:hAnsi="宋体"/>
          <w:color w:val="auto"/>
          <w:kern w:val="0"/>
        </w:rPr>
        <w:t>）及本招标文件规定的格式和顺序编制电子投标文件并进行关联定位。</w:t>
      </w:r>
      <w:r>
        <w:rPr>
          <w:rStyle w:val="41"/>
          <w:rFonts w:hint="eastAsia" w:ascii="宋体" w:hAnsi="宋体"/>
          <w:color w:val="auto"/>
          <w:kern w:val="0"/>
        </w:rPr>
        <w:fldChar w:fldCharType="end"/>
      </w:r>
    </w:p>
    <w:p>
      <w:pPr>
        <w:tabs>
          <w:tab w:val="left" w:pos="2212"/>
        </w:tabs>
        <w:adjustRightInd w:val="0"/>
        <w:snapToGrid w:val="0"/>
        <w:spacing w:line="300"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标人应于2023年</w:t>
      </w:r>
      <w:r>
        <w:rPr>
          <w:rFonts w:ascii="新宋体" w:hAnsi="新宋体" w:eastAsia="新宋体" w:cs="Courier New"/>
          <w:szCs w:val="21"/>
        </w:rPr>
        <w:t>7</w:t>
      </w:r>
      <w:r>
        <w:rPr>
          <w:rFonts w:hint="eastAsia" w:ascii="新宋体" w:hAnsi="新宋体" w:eastAsia="新宋体" w:cs="Courier New"/>
          <w:szCs w:val="21"/>
        </w:rPr>
        <w:t>月</w:t>
      </w:r>
      <w:r>
        <w:rPr>
          <w:rFonts w:ascii="新宋体" w:hAnsi="新宋体" w:eastAsia="新宋体" w:cs="Courier New"/>
          <w:szCs w:val="21"/>
        </w:rPr>
        <w:t>25</w:t>
      </w:r>
      <w:r>
        <w:rPr>
          <w:rFonts w:hint="eastAsia" w:ascii="新宋体" w:hAnsi="新宋体" w:eastAsia="新宋体" w:cs="Courier New"/>
          <w:szCs w:val="21"/>
        </w:rPr>
        <w:t>日</w:t>
      </w:r>
      <w:r>
        <w:rPr>
          <w:rFonts w:ascii="新宋体" w:hAnsi="新宋体" w:eastAsia="新宋体" w:cs="Courier New"/>
          <w:szCs w:val="21"/>
        </w:rPr>
        <w:t>14：</w:t>
      </w:r>
      <w:r>
        <w:rPr>
          <w:rFonts w:hint="eastAsia" w:ascii="新宋体" w:hAnsi="新宋体" w:eastAsia="新宋体" w:cs="Courier New"/>
          <w:szCs w:val="21"/>
        </w:rPr>
        <w:t>0</w:t>
      </w:r>
      <w:r>
        <w:rPr>
          <w:rFonts w:ascii="新宋体" w:hAnsi="新宋体" w:eastAsia="新宋体" w:cs="Courier New"/>
          <w:szCs w:val="21"/>
        </w:rPr>
        <w:t>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480" w:lineRule="exact"/>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18"/>
        <w:spacing w:beforeLines="0" w:afterLines="0" w:line="480" w:lineRule="exact"/>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480" w:lineRule="exact"/>
        <w:ind w:firstLine="480"/>
        <w:rPr>
          <w:rFonts w:ascii="宋体" w:hAnsi="宋体" w:cs="宋体"/>
          <w:szCs w:val="24"/>
        </w:rPr>
      </w:pPr>
      <w:r>
        <w:rPr>
          <w:rFonts w:hint="eastAsia" w:ascii="宋体" w:hAnsi="宋体" w:cs="宋体"/>
          <w:szCs w:val="24"/>
        </w:rPr>
        <w:t>开标时间后半小时内（2023年</w:t>
      </w:r>
      <w:r>
        <w:rPr>
          <w:rFonts w:ascii="宋体" w:hAnsi="宋体" w:cs="宋体"/>
          <w:szCs w:val="24"/>
        </w:rPr>
        <w:t>7</w:t>
      </w:r>
      <w:r>
        <w:rPr>
          <w:rFonts w:hint="eastAsia" w:ascii="宋体" w:hAnsi="宋体" w:cs="宋体"/>
          <w:szCs w:val="24"/>
        </w:rPr>
        <w:t>月</w:t>
      </w:r>
      <w:r>
        <w:rPr>
          <w:rFonts w:ascii="宋体" w:hAnsi="宋体" w:cs="宋体"/>
          <w:szCs w:val="24"/>
        </w:rPr>
        <w:t>25</w:t>
      </w:r>
      <w:r>
        <w:rPr>
          <w:rFonts w:hint="eastAsia" w:ascii="宋体" w:hAnsi="宋体" w:cs="宋体"/>
          <w:szCs w:val="24"/>
        </w:rPr>
        <w:t>日14:30前）供应商可以登录“政采云”平台，用“项目采购-开标评标”功能进行解密投标文件。若供应商在规定时间内（2023年</w:t>
      </w:r>
      <w:r>
        <w:rPr>
          <w:rFonts w:ascii="宋体" w:hAnsi="宋体" w:cs="宋体"/>
          <w:szCs w:val="24"/>
        </w:rPr>
        <w:t>7</w:t>
      </w:r>
      <w:r>
        <w:rPr>
          <w:rFonts w:hint="eastAsia" w:ascii="宋体" w:hAnsi="宋体" w:cs="宋体"/>
          <w:szCs w:val="24"/>
        </w:rPr>
        <w:t>月</w:t>
      </w:r>
      <w:r>
        <w:rPr>
          <w:rFonts w:ascii="宋体" w:hAnsi="宋体" w:cs="宋体"/>
          <w:szCs w:val="24"/>
        </w:rPr>
        <w:t>25</w:t>
      </w:r>
      <w:r>
        <w:rPr>
          <w:rFonts w:hint="eastAsia" w:ascii="宋体" w:hAnsi="宋体" w:cs="宋体"/>
          <w:szCs w:val="24"/>
        </w:rPr>
        <w:t>日14:3</w:t>
      </w:r>
      <w:r>
        <w:rPr>
          <w:rFonts w:ascii="宋体" w:hAnsi="宋体" w:cs="宋体"/>
          <w:szCs w:val="24"/>
        </w:rPr>
        <w:t>0</w:t>
      </w:r>
      <w:r>
        <w:rPr>
          <w:rFonts w:hint="eastAsia" w:ascii="宋体" w:hAnsi="宋体" w:cs="宋体"/>
          <w:szCs w:val="24"/>
        </w:rPr>
        <w:t>前）无法解密或解密失败，将导致投标无效或失败。</w:t>
      </w:r>
    </w:p>
    <w:p>
      <w:pPr>
        <w:pStyle w:val="18"/>
        <w:adjustRightInd w:val="0"/>
        <w:snapToGrid w:val="0"/>
        <w:spacing w:beforeLines="0" w:afterLines="0" w:line="480" w:lineRule="exact"/>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2023年</w:t>
      </w:r>
      <w:r>
        <w:rPr>
          <w:rFonts w:hAnsi="宋体"/>
          <w:b/>
          <w:sz w:val="24"/>
          <w:szCs w:val="24"/>
        </w:rPr>
        <w:t>7</w:t>
      </w:r>
      <w:r>
        <w:rPr>
          <w:rFonts w:hint="eastAsia" w:hAnsi="宋体"/>
          <w:b/>
          <w:sz w:val="24"/>
          <w:szCs w:val="24"/>
        </w:rPr>
        <w:t>月</w:t>
      </w:r>
      <w:r>
        <w:rPr>
          <w:rFonts w:hAnsi="宋体"/>
          <w:b/>
          <w:sz w:val="24"/>
          <w:szCs w:val="24"/>
        </w:rPr>
        <w:t>25</w:t>
      </w:r>
      <w:r>
        <w:rPr>
          <w:rFonts w:hint="eastAsia" w:hAnsi="宋体"/>
          <w:b/>
          <w:sz w:val="24"/>
          <w:szCs w:val="24"/>
        </w:rPr>
        <w:t>日</w:t>
      </w:r>
      <w:r>
        <w:rPr>
          <w:rFonts w:hAnsi="宋体"/>
          <w:b/>
          <w:sz w:val="24"/>
          <w:szCs w:val="24"/>
        </w:rPr>
        <w:t>14:</w:t>
      </w:r>
      <w:r>
        <w:rPr>
          <w:rFonts w:hint="eastAsia" w:hAnsi="宋体"/>
          <w:b/>
          <w:sz w:val="24"/>
          <w:szCs w:val="24"/>
        </w:rPr>
        <w:t>0</w:t>
      </w:r>
      <w:r>
        <w:rPr>
          <w:rFonts w:hAnsi="宋体"/>
          <w:b/>
          <w:sz w:val="24"/>
          <w:szCs w:val="24"/>
        </w:rPr>
        <w:t>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w:t>
      </w:r>
      <w:r>
        <w:rPr>
          <w:rFonts w:hint="eastAsia" w:hAnsi="宋体" w:cs="宋体"/>
          <w:sz w:val="24"/>
        </w:rPr>
        <w:t>嘉兴市宏泽招标咨询有限公司</w:t>
      </w:r>
      <w:r>
        <w:rPr>
          <w:rFonts w:hint="eastAsia" w:hAnsi="宋体" w:cs="宋体"/>
          <w:sz w:val="24"/>
          <w:szCs w:val="24"/>
        </w:rPr>
        <w:t>，密封袋上有接缝处均需加盖单位公章和法定代表人印章（送达地址：嘉善县罗星街道乔克国贸中心2-1407室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lang w:eastAsia="zh-CN"/>
        </w:rPr>
        <w:t>15726929685</w:t>
      </w:r>
      <w:r>
        <w:rPr>
          <w:rFonts w:hint="eastAsia" w:hAnsi="宋体" w:cs="宋体"/>
          <w:sz w:val="24"/>
          <w:szCs w:val="24"/>
        </w:rPr>
        <w:t>）</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480" w:lineRule="exact"/>
        <w:ind w:firstLine="480"/>
        <w:jc w:val="left"/>
        <w:rPr>
          <w:rFonts w:ascii="新宋体" w:hAnsi="新宋体" w:eastAsia="新宋体" w:cs="Courier New"/>
          <w:szCs w:val="21"/>
        </w:rPr>
      </w:pPr>
      <w:r>
        <w:rPr>
          <w:rFonts w:hint="eastAsia" w:ascii="宋体" w:hAnsi="宋体"/>
          <w:bCs/>
        </w:rPr>
        <w:t>3.</w:t>
      </w:r>
      <w:r>
        <w:rPr>
          <w:rFonts w:hint="eastAsia" w:ascii="新宋体" w:hAnsi="新宋体" w:eastAsia="新宋体" w:cs="Courier New"/>
          <w:szCs w:val="21"/>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pStyle w:val="6"/>
        <w:widowControl w:val="0"/>
        <w:snapToGrid w:val="0"/>
        <w:spacing w:afterLines="0" w:line="300" w:lineRule="auto"/>
        <w:ind w:left="0" w:firstLine="562"/>
        <w:jc w:val="both"/>
        <w:rPr>
          <w:rFonts w:ascii="宋体" w:hAnsi="宋体" w:cs="宋体"/>
          <w:b/>
          <w:bCs/>
          <w:sz w:val="28"/>
          <w:szCs w:val="28"/>
        </w:rPr>
      </w:pPr>
      <w:r>
        <w:rPr>
          <w:rFonts w:hint="eastAsia" w:ascii="宋体" w:hAnsi="宋体" w:cs="宋体"/>
          <w:b/>
          <w:bCs/>
          <w:sz w:val="28"/>
          <w:szCs w:val="28"/>
        </w:rPr>
        <w:t>（七）投标无效的情形</w:t>
      </w:r>
    </w:p>
    <w:p>
      <w:pPr>
        <w:snapToGrid w:val="0"/>
        <w:ind w:firstLine="480"/>
        <w:jc w:val="left"/>
        <w:rPr>
          <w:rFonts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ascii="宋体" w:hAnsi="宋体" w:cs="宋体"/>
          <w:bCs/>
        </w:rPr>
      </w:pPr>
      <w:r>
        <w:rPr>
          <w:rFonts w:hint="eastAsia" w:ascii="宋体" w:hAnsi="宋体" w:cs="宋体"/>
          <w:bCs/>
        </w:rPr>
        <w:t>(一)不同投标人的投标文件由同一单位或者个人编制；</w:t>
      </w:r>
    </w:p>
    <w:p>
      <w:pPr>
        <w:snapToGrid w:val="0"/>
        <w:ind w:firstLine="480"/>
        <w:jc w:val="left"/>
        <w:rPr>
          <w:rFonts w:ascii="宋体" w:hAnsi="宋体" w:cs="宋体"/>
          <w:bCs/>
        </w:rPr>
      </w:pPr>
      <w:r>
        <w:rPr>
          <w:rFonts w:hint="eastAsia" w:ascii="宋体" w:hAnsi="宋体" w:cs="宋体"/>
          <w:bCs/>
        </w:rPr>
        <w:t>(二)不同投标人委托同一单位或者个人办理投标事宜；</w:t>
      </w:r>
    </w:p>
    <w:p>
      <w:pPr>
        <w:snapToGrid w:val="0"/>
        <w:ind w:firstLine="480"/>
        <w:jc w:val="left"/>
        <w:rPr>
          <w:rFonts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ascii="宋体" w:hAnsi="宋体" w:cs="宋体"/>
          <w:bCs/>
        </w:rPr>
      </w:pPr>
      <w:r>
        <w:rPr>
          <w:rFonts w:hint="eastAsia" w:ascii="宋体" w:hAnsi="宋体" w:cs="宋体"/>
          <w:bCs/>
        </w:rPr>
        <w:t>(五)不同投标人的投标文件相互混装；</w:t>
      </w:r>
    </w:p>
    <w:p>
      <w:pPr>
        <w:pStyle w:val="6"/>
        <w:widowControl w:val="0"/>
        <w:snapToGrid w:val="0"/>
        <w:spacing w:afterLines="0" w:line="300" w:lineRule="auto"/>
        <w:ind w:left="0" w:firstLine="480"/>
        <w:jc w:val="both"/>
        <w:rPr>
          <w:rFonts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6"/>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2.未通过资格审查、资信商务及技术文件符合性审查、技术评审、报价评审的投标文件均被视为无效，具体详见第四章评标办法第二条评标程序。</w:t>
      </w:r>
    </w:p>
    <w:p>
      <w:pPr>
        <w:pStyle w:val="14"/>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14"/>
        <w:snapToGrid w:val="0"/>
        <w:spacing w:line="300" w:lineRule="auto"/>
        <w:ind w:firstLine="472" w:firstLineChars="196"/>
        <w:rPr>
          <w:rFonts w:ascii="宋体" w:hAnsi="宋体" w:cs="宋体"/>
          <w:b/>
          <w:bCs/>
          <w:color w:val="000000"/>
        </w:rPr>
      </w:pPr>
    </w:p>
    <w:p>
      <w:pPr>
        <w:pStyle w:val="4"/>
        <w:spacing w:before="0" w:after="0" w:line="300" w:lineRule="auto"/>
        <w:ind w:firstLine="643"/>
        <w:jc w:val="center"/>
        <w:rPr>
          <w:rFonts w:ascii="宋体" w:hAnsi="宋体" w:cs="宋体"/>
        </w:rPr>
      </w:pPr>
      <w:bookmarkStart w:id="34" w:name="_五、开标"/>
      <w:bookmarkEnd w:id="34"/>
      <w:bookmarkStart w:id="35" w:name="_Toc29513"/>
      <w:r>
        <w:rPr>
          <w:rFonts w:hint="eastAsia" w:ascii="宋体" w:hAnsi="宋体" w:cs="宋体"/>
        </w:rPr>
        <w:t>五、开标</w:t>
      </w:r>
      <w:bookmarkEnd w:id="35"/>
    </w:p>
    <w:p>
      <w:pPr>
        <w:pStyle w:val="18"/>
        <w:snapToGrid w:val="0"/>
        <w:spacing w:beforeLines="0" w:afterLines="0" w:line="300" w:lineRule="auto"/>
        <w:ind w:firstLine="562"/>
        <w:rPr>
          <w:rFonts w:hAnsi="宋体" w:cs="宋体"/>
          <w:b/>
          <w:bCs/>
          <w:sz w:val="28"/>
          <w:szCs w:val="28"/>
        </w:rPr>
      </w:pPr>
      <w:r>
        <w:rPr>
          <w:rFonts w:hint="eastAsia" w:hAnsi="宋体" w:cs="宋体"/>
          <w:b/>
          <w:bCs/>
          <w:sz w:val="28"/>
          <w:szCs w:val="28"/>
        </w:rPr>
        <w:t>(一)采购代理机构职责</w:t>
      </w:r>
    </w:p>
    <w:p>
      <w:pPr>
        <w:pStyle w:val="14"/>
        <w:snapToGrid w:val="0"/>
        <w:spacing w:line="300" w:lineRule="auto"/>
        <w:ind w:firstLine="480"/>
        <w:contextualSpacing/>
        <w:rPr>
          <w:rFonts w:ascii="宋体" w:hAnsi="宋体" w:cs="宋体"/>
        </w:rPr>
      </w:pPr>
      <w:r>
        <w:rPr>
          <w:rFonts w:hint="eastAsia" w:ascii="宋体" w:hAnsi="宋体" w:cs="宋体"/>
        </w:rPr>
        <w:t>采购代理机构负责组织评标工作，并履行下列职责：</w:t>
      </w:r>
    </w:p>
    <w:p>
      <w:pPr>
        <w:pStyle w:val="14"/>
        <w:snapToGrid w:val="0"/>
        <w:spacing w:line="300" w:lineRule="auto"/>
        <w:ind w:firstLine="480"/>
        <w:contextualSpacing/>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4"/>
        <w:snapToGrid w:val="0"/>
        <w:spacing w:line="300" w:lineRule="auto"/>
        <w:ind w:firstLine="480"/>
        <w:contextualSpacing/>
        <w:rPr>
          <w:rFonts w:ascii="宋体" w:hAnsi="宋体" w:cs="宋体"/>
        </w:rPr>
      </w:pPr>
      <w:r>
        <w:rPr>
          <w:rFonts w:hint="eastAsia" w:ascii="宋体" w:hAnsi="宋体" w:cs="宋体"/>
        </w:rPr>
        <w:t>2．宣布评标纪律；</w:t>
      </w:r>
    </w:p>
    <w:p>
      <w:pPr>
        <w:pStyle w:val="14"/>
        <w:snapToGrid w:val="0"/>
        <w:spacing w:line="300" w:lineRule="auto"/>
        <w:ind w:firstLine="480"/>
        <w:contextualSpacing/>
        <w:rPr>
          <w:rFonts w:ascii="宋体" w:hAnsi="宋体" w:cs="宋体"/>
        </w:rPr>
      </w:pPr>
      <w:r>
        <w:rPr>
          <w:rFonts w:hint="eastAsia" w:ascii="宋体" w:hAnsi="宋体" w:cs="宋体"/>
        </w:rPr>
        <w:t>3．公布投标人名单，告知评审专家应当回避的情形；</w:t>
      </w:r>
    </w:p>
    <w:p>
      <w:pPr>
        <w:pStyle w:val="14"/>
        <w:snapToGrid w:val="0"/>
        <w:spacing w:line="300" w:lineRule="auto"/>
        <w:ind w:firstLine="480"/>
        <w:contextualSpacing/>
        <w:rPr>
          <w:rFonts w:ascii="宋体" w:hAnsi="宋体" w:cs="宋体"/>
        </w:rPr>
      </w:pPr>
      <w:r>
        <w:rPr>
          <w:rFonts w:hint="eastAsia" w:ascii="宋体" w:hAnsi="宋体" w:cs="宋体"/>
        </w:rPr>
        <w:t>4．组织评标委员会推选评标组长，采购人代表不得担任组长；</w:t>
      </w:r>
    </w:p>
    <w:p>
      <w:pPr>
        <w:pStyle w:val="14"/>
        <w:snapToGrid w:val="0"/>
        <w:spacing w:line="300" w:lineRule="auto"/>
        <w:ind w:firstLine="480"/>
        <w:contextualSpacing/>
        <w:rPr>
          <w:rFonts w:ascii="宋体" w:hAnsi="宋体" w:cs="宋体"/>
        </w:rPr>
      </w:pPr>
      <w:r>
        <w:rPr>
          <w:rFonts w:hint="eastAsia" w:ascii="宋体" w:hAnsi="宋体" w:cs="宋体"/>
        </w:rPr>
        <w:t>5．在评标期间采取必要的通讯管理措施，保证评标活动不受外界干扰；</w:t>
      </w:r>
    </w:p>
    <w:p>
      <w:pPr>
        <w:pStyle w:val="14"/>
        <w:snapToGrid w:val="0"/>
        <w:spacing w:line="300" w:lineRule="auto"/>
        <w:ind w:firstLine="480"/>
        <w:contextualSpacing/>
        <w:rPr>
          <w:rFonts w:ascii="宋体" w:hAnsi="宋体" w:cs="宋体"/>
        </w:rPr>
      </w:pPr>
      <w:r>
        <w:rPr>
          <w:rFonts w:hint="eastAsia" w:ascii="宋体" w:hAnsi="宋体" w:cs="宋体"/>
        </w:rPr>
        <w:t>6．根据评标委员会的要求介绍政府采购相关政策法规、招标文件；</w:t>
      </w:r>
    </w:p>
    <w:p>
      <w:pPr>
        <w:pStyle w:val="14"/>
        <w:snapToGrid w:val="0"/>
        <w:spacing w:line="300" w:lineRule="auto"/>
        <w:ind w:firstLine="480"/>
        <w:contextualSpacing/>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4"/>
        <w:snapToGrid w:val="0"/>
        <w:spacing w:line="300" w:lineRule="auto"/>
        <w:ind w:firstLine="480"/>
        <w:contextualSpacing/>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4"/>
        <w:snapToGrid w:val="0"/>
        <w:spacing w:line="300" w:lineRule="auto"/>
        <w:ind w:firstLine="480"/>
        <w:contextualSpacing/>
        <w:rPr>
          <w:rFonts w:ascii="宋体" w:hAnsi="宋体" w:cs="宋体"/>
        </w:rPr>
      </w:pPr>
      <w:r>
        <w:rPr>
          <w:rFonts w:hint="eastAsia" w:ascii="宋体" w:hAnsi="宋体" w:cs="宋体"/>
        </w:rPr>
        <w:t>9．处理与评标有关的其他事项。</w:t>
      </w:r>
    </w:p>
    <w:p>
      <w:pPr>
        <w:pStyle w:val="14"/>
        <w:snapToGrid w:val="0"/>
        <w:spacing w:line="300" w:lineRule="auto"/>
        <w:ind w:firstLine="472" w:firstLineChars="196"/>
        <w:contextualSpacing/>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4"/>
        <w:snapToGrid w:val="0"/>
        <w:spacing w:line="300" w:lineRule="auto"/>
        <w:ind w:firstLine="472" w:firstLineChars="196"/>
        <w:contextualSpacing/>
        <w:rPr>
          <w:rFonts w:hAnsi="宋体"/>
          <w:b/>
          <w:bCs/>
        </w:rPr>
      </w:pPr>
      <w:r>
        <w:rPr>
          <w:rFonts w:hint="eastAsia" w:hAnsi="宋体"/>
          <w:b/>
          <w:bCs/>
        </w:rPr>
        <w:t>（三）电子开评标及评审程序</w:t>
      </w:r>
    </w:p>
    <w:p>
      <w:pPr>
        <w:pStyle w:val="14"/>
        <w:snapToGrid w:val="0"/>
        <w:spacing w:line="300" w:lineRule="auto"/>
        <w:ind w:firstLine="470" w:firstLineChars="196"/>
        <w:contextualSpacing/>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4"/>
        <w:snapToGrid w:val="0"/>
        <w:spacing w:line="300" w:lineRule="auto"/>
        <w:ind w:firstLine="470" w:firstLineChars="196"/>
        <w:contextualSpacing/>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4"/>
        <w:snapToGrid w:val="0"/>
        <w:spacing w:line="300" w:lineRule="auto"/>
        <w:ind w:firstLine="470" w:firstLineChars="196"/>
        <w:contextualSpacing/>
        <w:rPr>
          <w:rFonts w:ascii="宋体" w:hAnsi="宋体" w:cs="宋体"/>
        </w:rPr>
      </w:pPr>
      <w:r>
        <w:rPr>
          <w:rFonts w:hint="eastAsia" w:ascii="宋体" w:hAnsi="宋体" w:cs="宋体"/>
        </w:rPr>
        <w:t>3．评标委员会对报价文件进行评审；</w:t>
      </w:r>
    </w:p>
    <w:p>
      <w:pPr>
        <w:pStyle w:val="14"/>
        <w:snapToGrid w:val="0"/>
        <w:spacing w:line="300" w:lineRule="auto"/>
        <w:ind w:firstLine="470" w:firstLineChars="196"/>
        <w:contextualSpacing/>
        <w:rPr>
          <w:rFonts w:ascii="宋体" w:hAnsi="宋体" w:cs="宋体"/>
        </w:rPr>
      </w:pPr>
      <w:r>
        <w:rPr>
          <w:rFonts w:hint="eastAsia" w:ascii="宋体" w:hAnsi="宋体" w:cs="宋体"/>
        </w:rPr>
        <w:t>4．在系统上公布评审结果。</w:t>
      </w:r>
    </w:p>
    <w:p>
      <w:pPr>
        <w:pStyle w:val="18"/>
        <w:snapToGrid w:val="0"/>
        <w:spacing w:beforeLines="0" w:afterLines="0" w:line="300" w:lineRule="auto"/>
        <w:ind w:firstLine="602"/>
        <w:jc w:val="center"/>
        <w:rPr>
          <w:rFonts w:hAnsi="宋体" w:cs="宋体"/>
          <w:b/>
          <w:bCs/>
          <w:sz w:val="30"/>
          <w:szCs w:val="30"/>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36" w:name="_Toc27612"/>
      <w:r>
        <w:rPr>
          <w:rFonts w:hint="eastAsia" w:ascii="宋体" w:hAnsi="宋体" w:cs="宋体"/>
        </w:rPr>
        <w:t>六、评标</w:t>
      </w:r>
      <w:bookmarkEnd w:id="36"/>
    </w:p>
    <w:p>
      <w:pPr>
        <w:pStyle w:val="18"/>
        <w:snapToGrid w:val="0"/>
        <w:spacing w:beforeLines="0" w:afterLines="0" w:line="300" w:lineRule="auto"/>
        <w:ind w:firstLine="562"/>
        <w:rPr>
          <w:rFonts w:hAnsi="宋体" w:cs="宋体"/>
          <w:b/>
          <w:bCs/>
          <w:sz w:val="28"/>
          <w:szCs w:val="28"/>
        </w:rPr>
      </w:pPr>
      <w:r>
        <w:rPr>
          <w:rFonts w:hint="eastAsia" w:hAnsi="宋体" w:cs="宋体"/>
          <w:b/>
          <w:bCs/>
          <w:sz w:val="28"/>
          <w:szCs w:val="28"/>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18"/>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（二）评标的方式</w:t>
      </w:r>
    </w:p>
    <w:p>
      <w:pPr>
        <w:snapToGrid w:val="0"/>
        <w:spacing w:line="300" w:lineRule="auto"/>
        <w:ind w:firstLine="480"/>
        <w:contextualSpacing/>
        <w:rPr>
          <w:rFonts w:ascii="宋体" w:hAnsi="宋体" w:cs="宋体"/>
          <w:szCs w:val="24"/>
        </w:rPr>
      </w:pPr>
      <w:r>
        <w:rPr>
          <w:rFonts w:hint="eastAsia" w:ascii="宋体" w:hAnsi="宋体" w:cs="宋体"/>
          <w:szCs w:val="24"/>
        </w:rPr>
        <w:t>本项目采用不公开方式评标，评标的依据为采购文件和投标文件。</w:t>
      </w:r>
    </w:p>
    <w:p>
      <w:pPr>
        <w:pStyle w:val="18"/>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（三）评标程序</w:t>
      </w:r>
    </w:p>
    <w:p>
      <w:pPr>
        <w:snapToGrid w:val="0"/>
        <w:spacing w:line="300" w:lineRule="auto"/>
        <w:ind w:firstLine="480"/>
        <w:contextualSpacing/>
        <w:rPr>
          <w:rFonts w:ascii="宋体" w:hAnsi="宋体" w:cs="宋体"/>
        </w:rPr>
      </w:pPr>
      <w:r>
        <w:rPr>
          <w:rFonts w:hint="eastAsia" w:ascii="宋体" w:hAnsi="宋体" w:cs="宋体"/>
        </w:rPr>
        <w:t>采购人可以在评标前说明项目背景和采购需求，说明内容不得含有歧视性、倾向性意见，不得超出招标文件所述范围。说明应当提交书面材料，并随采购文件一并存档。</w:t>
      </w:r>
    </w:p>
    <w:p>
      <w:pPr>
        <w:snapToGrid w:val="0"/>
        <w:spacing w:line="300" w:lineRule="auto"/>
        <w:ind w:firstLine="480"/>
        <w:contextualSpacing/>
        <w:rPr>
          <w:rFonts w:ascii="宋体" w:hAnsi="宋体" w:cs="宋体"/>
        </w:rPr>
      </w:pPr>
      <w:r>
        <w:rPr>
          <w:rFonts w:hint="eastAsia" w:ascii="宋体" w:hAnsi="宋体" w:cs="宋体"/>
        </w:rPr>
        <w:t>具体评标程序详见第四章评标办法。</w:t>
      </w:r>
    </w:p>
    <w:p>
      <w:pPr>
        <w:pStyle w:val="18"/>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（四）错误修正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spacing w:line="300" w:lineRule="auto"/>
        <w:ind w:firstLine="480"/>
        <w:contextualSpacing/>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spacing w:line="300" w:lineRule="auto"/>
        <w:ind w:firstLine="482"/>
        <w:contextualSpacing/>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spacing w:line="300" w:lineRule="auto"/>
        <w:ind w:firstLine="480"/>
        <w:contextualSpacing/>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300" w:lineRule="auto"/>
        <w:ind w:firstLine="482"/>
        <w:contextualSpacing/>
        <w:rPr>
          <w:rFonts w:ascii="宋体" w:hAnsi="宋体"/>
          <w:b/>
        </w:rPr>
      </w:pPr>
      <w:r>
        <w:rPr>
          <w:rFonts w:hint="eastAsia" w:ascii="宋体" w:hAnsi="宋体"/>
          <w:b/>
        </w:rPr>
        <w:t>（五）澄清问题的形式</w:t>
      </w:r>
    </w:p>
    <w:p>
      <w:pPr>
        <w:spacing w:line="300" w:lineRule="auto"/>
        <w:ind w:firstLine="480"/>
        <w:contextualSpacing/>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18"/>
        <w:tabs>
          <w:tab w:val="left" w:pos="0"/>
        </w:tabs>
        <w:spacing w:beforeLines="0" w:afterLines="0" w:line="300" w:lineRule="auto"/>
        <w:ind w:firstLine="480"/>
        <w:contextualSpacing/>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18"/>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（六）评标原则和评标办法</w:t>
      </w:r>
    </w:p>
    <w:p>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contextualSpacing/>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18"/>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（七）评标过程的监控</w:t>
      </w:r>
    </w:p>
    <w:p>
      <w:pPr>
        <w:snapToGrid w:val="0"/>
        <w:spacing w:line="300" w:lineRule="auto"/>
        <w:ind w:firstLine="480"/>
        <w:contextualSpacing/>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ascii="宋体" w:hAnsi="宋体" w:cs="宋体"/>
          <w:szCs w:val="24"/>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37" w:name="_Toc31102"/>
      <w:r>
        <w:rPr>
          <w:rFonts w:hint="eastAsia" w:ascii="宋体" w:hAnsi="宋体" w:cs="宋体"/>
        </w:rPr>
        <w:t>七、定标</w:t>
      </w:r>
      <w:bookmarkEnd w:id="37"/>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ascii="宋体" w:hAnsi="宋体" w:cs="宋体"/>
          <w:szCs w:val="24"/>
        </w:rPr>
      </w:pP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38" w:name="_Toc22515"/>
      <w:r>
        <w:rPr>
          <w:rFonts w:hint="eastAsia" w:ascii="宋体" w:hAnsi="宋体" w:cs="宋体"/>
        </w:rPr>
        <w:t>八、合同授予</w:t>
      </w:r>
      <w:bookmarkEnd w:id="38"/>
    </w:p>
    <w:p>
      <w:pPr>
        <w:pStyle w:val="18"/>
        <w:snapToGrid w:val="0"/>
        <w:spacing w:beforeLines="0" w:afterLines="0" w:line="300" w:lineRule="auto"/>
        <w:ind w:firstLine="562"/>
        <w:jc w:val="left"/>
        <w:rPr>
          <w:rFonts w:hAnsi="宋体" w:cs="宋体"/>
          <w:b/>
          <w:bCs/>
          <w:sz w:val="28"/>
          <w:szCs w:val="28"/>
        </w:rPr>
      </w:pPr>
      <w:r>
        <w:rPr>
          <w:rFonts w:hint="eastAsia" w:hAnsi="宋体" w:cs="宋体"/>
          <w:b/>
          <w:bCs/>
          <w:sz w:val="28"/>
          <w:szCs w:val="28"/>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18"/>
        <w:snapToGrid w:val="0"/>
        <w:spacing w:beforeLines="0" w:afterLines="0" w:line="300" w:lineRule="auto"/>
        <w:ind w:firstLine="562"/>
        <w:jc w:val="left"/>
        <w:rPr>
          <w:rFonts w:hAnsi="宋体" w:cs="宋体"/>
          <w:b/>
          <w:bCs/>
          <w:sz w:val="28"/>
          <w:szCs w:val="28"/>
        </w:rPr>
      </w:pPr>
      <w:r>
        <w:rPr>
          <w:rFonts w:hint="eastAsia" w:hAnsi="宋体" w:cs="宋体"/>
          <w:b/>
          <w:bCs/>
          <w:sz w:val="28"/>
          <w:szCs w:val="28"/>
        </w:rPr>
        <w:t>（二）履约保证金</w:t>
      </w:r>
    </w:p>
    <w:p>
      <w:pPr>
        <w:snapToGrid w:val="0"/>
        <w:spacing w:line="300" w:lineRule="auto"/>
        <w:ind w:firstLine="480"/>
        <w:rPr>
          <w:rFonts w:ascii="宋体" w:hAnsi="宋体"/>
        </w:rPr>
      </w:pPr>
      <w:r>
        <w:rPr>
          <w:rFonts w:hint="eastAsia" w:ascii="宋体" w:hAnsi="宋体" w:cs="宋体"/>
          <w:szCs w:val="24"/>
        </w:rPr>
        <w:t>1．</w:t>
      </w:r>
      <w:r>
        <w:rPr>
          <w:rFonts w:hint="eastAsia" w:ascii="宋体" w:hAnsi="宋体"/>
        </w:rPr>
        <w:t>项目实施前中标人向采购人交纳合同金额的1</w:t>
      </w:r>
      <w:r>
        <w:rPr>
          <w:rFonts w:hint="eastAsia" w:ascii="宋体" w:hAnsi="宋体" w:cs="宋体"/>
          <w:szCs w:val="24"/>
        </w:rPr>
        <w:t>%</w:t>
      </w:r>
      <w:r>
        <w:rPr>
          <w:rFonts w:hint="eastAsia" w:ascii="宋体" w:hAnsi="宋体"/>
        </w:rPr>
        <w:t>作为履约保证金，服务质量采购人满意的前提下自项目验收通过后一个月内</w:t>
      </w:r>
      <w:r>
        <w:rPr>
          <w:rFonts w:ascii="宋体" w:hAnsi="宋体"/>
        </w:rPr>
        <w:t>无息退还。供应商应当以支票、汇票、本票或者金融机构、担保机构出具的保函等非现金形式提交</w:t>
      </w:r>
      <w:r>
        <w:rPr>
          <w:rFonts w:hint="eastAsia" w:ascii="宋体" w:hAnsi="宋体" w:cs="宋体"/>
          <w:szCs w:val="24"/>
        </w:rPr>
        <w:t>。</w:t>
      </w:r>
    </w:p>
    <w:p>
      <w:pPr>
        <w:snapToGrid w:val="0"/>
        <w:spacing w:line="300" w:lineRule="auto"/>
        <w:ind w:firstLine="480"/>
        <w:rPr>
          <w:rFonts w:ascii="宋体" w:hAnsi="宋体" w:cs="宋体"/>
          <w:szCs w:val="24"/>
        </w:rPr>
      </w:pPr>
      <w:r>
        <w:rPr>
          <w:rFonts w:hint="eastAsia" w:ascii="宋体" w:hAnsi="宋体" w:cs="宋体"/>
          <w:szCs w:val="24"/>
        </w:rPr>
        <w:t>2．签订合同后，如中标人不按双方签订合同约定履约，按实际损失赔偿采购单位。</w:t>
      </w: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3"/>
        <w:ind w:firstLine="723"/>
        <w:rPr>
          <w:sz w:val="36"/>
          <w:szCs w:val="36"/>
        </w:rPr>
      </w:pPr>
      <w:bookmarkStart w:id="39" w:name="_Toc7734"/>
      <w:r>
        <w:rPr>
          <w:rFonts w:hint="eastAsia"/>
          <w:sz w:val="36"/>
          <w:szCs w:val="36"/>
        </w:rPr>
        <w:t>第四章  评标办法</w:t>
      </w:r>
      <w:bookmarkEnd w:id="39"/>
    </w:p>
    <w:p>
      <w:pPr>
        <w:pStyle w:val="18"/>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不动产智治幢图数据整理项目评标办法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rPr>
        <w:t>不动产智治幢图数据整理项目</w:t>
      </w:r>
      <w:r>
        <w:rPr>
          <w:rFonts w:hint="eastAsia" w:ascii="宋体" w:hAnsi="宋体" w:cs="宋体"/>
          <w:color w:val="000000"/>
          <w:szCs w:val="24"/>
        </w:rPr>
        <w:t>政府采购项目的评标。</w:t>
      </w:r>
    </w:p>
    <w:p>
      <w:pPr>
        <w:pStyle w:val="20"/>
        <w:spacing w:line="300" w:lineRule="auto"/>
        <w:ind w:firstLine="562" w:firstLineChars="200"/>
        <w:jc w:val="left"/>
        <w:rPr>
          <w:rFonts w:ascii="宋体" w:cs="宋体"/>
          <w:sz w:val="28"/>
          <w:szCs w:val="28"/>
        </w:rPr>
      </w:pPr>
      <w:r>
        <w:rPr>
          <w:rFonts w:hint="eastAsia" w:ascii="宋体" w:cs="宋体"/>
          <w:sz w:val="28"/>
          <w:szCs w:val="28"/>
        </w:rPr>
        <w:t>一、总则</w:t>
      </w:r>
    </w:p>
    <w:p>
      <w:pPr>
        <w:spacing w:line="300" w:lineRule="auto"/>
        <w:ind w:firstLine="480"/>
        <w:rPr>
          <w:rFonts w:ascii="宋体" w:hAnsi="宋体" w:cs="宋体"/>
          <w:b/>
          <w:bCs/>
          <w:color w:val="000000"/>
          <w:szCs w:val="24"/>
        </w:rPr>
      </w:pPr>
      <w:r>
        <w:rPr>
          <w:rFonts w:hint="eastAsia" w:ascii="宋体" w:hAnsi="宋体" w:cs="宋体"/>
          <w:color w:val="000000"/>
          <w:szCs w:val="24"/>
        </w:rPr>
        <w:t>本次评标采用综合评分法，总分为100分，其中价格分15分、技术资信商务分85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Cs w:val="24"/>
        </w:rPr>
        <w:t>中标人拒绝与采购人签订合同的，采购人可以按照评审报告推荐的中标候选人名单顺序，确定下一候选人为中标人，也可以重新开展政府采购活动。</w:t>
      </w:r>
    </w:p>
    <w:p>
      <w:pPr>
        <w:pStyle w:val="20"/>
        <w:spacing w:line="300" w:lineRule="auto"/>
        <w:ind w:firstLine="562" w:firstLineChars="200"/>
        <w:jc w:val="left"/>
        <w:rPr>
          <w:rFonts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rPr>
      </w:pPr>
      <w:r>
        <w:rPr>
          <w:rFonts w:hint="eastAsia" w:ascii="宋体" w:hAnsi="宋体" w:cs="宋体"/>
          <w:b/>
        </w:rPr>
        <w:t>（二）评标委员会对</w:t>
      </w:r>
      <w:r>
        <w:rPr>
          <w:rFonts w:hint="eastAsia" w:ascii="宋体" w:hAnsi="宋体" w:cs="宋体"/>
          <w:b/>
          <w:bCs/>
          <w:szCs w:val="24"/>
        </w:rPr>
        <w:t>资信商务及</w:t>
      </w:r>
      <w:r>
        <w:rPr>
          <w:rFonts w:hint="eastAsia" w:ascii="宋体" w:hAnsi="宋体" w:cs="宋体"/>
          <w:b/>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1.在资信商务及技术文件符合性审查时，如发现下列情形之一的，投标文件将被视为无效：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在资信商务及技术文件中出现报价的；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资信商务及技术文件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4"/>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资信商务及技术文件</w:t>
      </w:r>
      <w:r>
        <w:rPr>
          <w:rFonts w:hint="eastAsia" w:ascii="宋体" w:hAnsi="宋体" w:cs="宋体"/>
          <w:kern w:val="2"/>
          <w:szCs w:val="28"/>
        </w:rPr>
        <w:t>格式不规范、项目不齐全或者内容虚假的；</w:t>
      </w:r>
    </w:p>
    <w:p>
      <w:pPr>
        <w:pStyle w:val="14"/>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资信商务及技术文件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4"/>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4"/>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4"/>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4"/>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4"/>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4"/>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4"/>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4"/>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4"/>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4"/>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4"/>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4"/>
        <w:snapToGrid w:val="0"/>
        <w:spacing w:line="300" w:lineRule="auto"/>
        <w:ind w:firstLine="470" w:firstLineChars="196"/>
        <w:rPr>
          <w:rFonts w:ascii="宋体" w:hAnsi="宋体" w:cs="宋体"/>
        </w:rPr>
      </w:pPr>
      <w:r>
        <w:rPr>
          <w:rFonts w:hint="eastAsia" w:ascii="宋体" w:hAnsi="宋体" w:cs="宋体"/>
        </w:rPr>
        <w:t>（5）投标有效期、工期、服务有效期等条款不能满足招标文件要求的；</w:t>
      </w:r>
    </w:p>
    <w:p>
      <w:pPr>
        <w:pStyle w:val="14"/>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4"/>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4"/>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4"/>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4"/>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0"/>
        <w:spacing w:line="300" w:lineRule="auto"/>
        <w:ind w:firstLine="562" w:firstLineChars="200"/>
        <w:jc w:val="left"/>
        <w:rPr>
          <w:rFonts w:ascii="宋体" w:cs="宋体"/>
          <w:sz w:val="28"/>
          <w:szCs w:val="28"/>
        </w:rPr>
      </w:pPr>
      <w:r>
        <w:rPr>
          <w:rFonts w:hint="eastAsia" w:ascii="宋体" w:cs="宋体"/>
          <w:sz w:val="28"/>
          <w:szCs w:val="28"/>
        </w:rPr>
        <w:t>三、评标内容及标准</w:t>
      </w:r>
    </w:p>
    <w:p>
      <w:pPr>
        <w:spacing w:line="300" w:lineRule="auto"/>
        <w:ind w:firstLine="569" w:firstLineChars="236"/>
        <w:rPr>
          <w:rFonts w:ascii="宋体" w:hAnsi="宋体" w:cs="宋体"/>
          <w:b/>
          <w:szCs w:val="24"/>
        </w:rPr>
      </w:pPr>
      <w:r>
        <w:rPr>
          <w:rFonts w:hint="eastAsia" w:ascii="宋体" w:hAnsi="宋体" w:cs="宋体"/>
          <w:b/>
          <w:color w:val="000000"/>
          <w:szCs w:val="24"/>
        </w:rPr>
        <w:t>（一）</w:t>
      </w:r>
      <w:r>
        <w:rPr>
          <w:rFonts w:hint="eastAsia" w:ascii="宋体" w:hAnsi="宋体" w:cs="宋体"/>
          <w:b/>
          <w:szCs w:val="24"/>
        </w:rPr>
        <w:t>价格分（15分）</w:t>
      </w:r>
    </w:p>
    <w:p>
      <w:pPr>
        <w:pStyle w:val="14"/>
        <w:snapToGrid w:val="0"/>
        <w:spacing w:line="300" w:lineRule="auto"/>
        <w:ind w:firstLine="470" w:firstLineChars="196"/>
        <w:rPr>
          <w:rFonts w:ascii="宋体" w:hAnsi="宋体" w:cs="宋体"/>
        </w:rPr>
      </w:pPr>
      <w:r>
        <w:rPr>
          <w:rFonts w:hint="eastAsia" w:ascii="宋体" w:hAnsi="宋体" w:cs="宋体"/>
        </w:rPr>
        <w:t>1.价格分采用低价优先法计算，即满足采购文件要求且投标价格最低的投标报价为评标基准价，其他投标人的价格分按照下列公式计算：</w:t>
      </w:r>
    </w:p>
    <w:p>
      <w:pPr>
        <w:pStyle w:val="14"/>
        <w:snapToGrid w:val="0"/>
        <w:spacing w:line="300" w:lineRule="auto"/>
        <w:ind w:firstLine="470" w:firstLineChars="196"/>
        <w:rPr>
          <w:rFonts w:ascii="宋体" w:hAnsi="宋体" w:cs="宋体"/>
        </w:rPr>
      </w:pPr>
      <w:r>
        <w:rPr>
          <w:rFonts w:hint="eastAsia" w:ascii="宋体" w:hAnsi="宋体" w:cs="宋体"/>
        </w:rPr>
        <w:t>价格分=（评标基准价/投标报价）×15%×100</w:t>
      </w:r>
    </w:p>
    <w:p>
      <w:pPr>
        <w:pStyle w:val="14"/>
        <w:snapToGrid w:val="0"/>
        <w:spacing w:line="300" w:lineRule="auto"/>
        <w:ind w:firstLine="470" w:firstLineChars="196"/>
        <w:rPr>
          <w:rFonts w:ascii="宋体" w:hAnsi="宋体" w:cs="宋体"/>
        </w:rPr>
      </w:pPr>
      <w:r>
        <w:rPr>
          <w:rFonts w:hint="eastAsia" w:ascii="宋体" w:hAnsi="宋体" w:cs="宋体"/>
        </w:rPr>
        <w:t>2.投标人的投标报价超过采购上限价的，其投标无效。投标人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ascii="宋体" w:hAnsi="宋体" w:cs="宋体"/>
          <w:b/>
          <w:szCs w:val="24"/>
        </w:rPr>
      </w:pPr>
      <w:r>
        <w:rPr>
          <w:rFonts w:hint="eastAsia" w:ascii="宋体" w:hAnsi="宋体" w:cs="宋体"/>
          <w:b/>
          <w:szCs w:val="24"/>
        </w:rPr>
        <w:t>3.</w:t>
      </w:r>
      <w:r>
        <w:rPr>
          <w:rFonts w:hint="eastAsia" w:ascii="宋体" w:hAnsi="宋体" w:cs="宋体"/>
          <w:b/>
          <w:color w:val="000000"/>
          <w:szCs w:val="24"/>
        </w:rPr>
        <w:t>本项目采购上限价为人民</w:t>
      </w:r>
      <w:r>
        <w:rPr>
          <w:rFonts w:hint="eastAsia" w:ascii="宋体" w:hAnsi="宋体" w:cs="宋体"/>
          <w:b/>
          <w:szCs w:val="24"/>
        </w:rPr>
        <w:t>币</w:t>
      </w:r>
      <w:r>
        <w:rPr>
          <w:rFonts w:hint="eastAsia" w:ascii="宋体" w:hAnsi="宋体" w:cs="宋体"/>
          <w:b/>
          <w:color w:val="000000" w:themeColor="text1"/>
          <w:szCs w:val="24"/>
          <w14:textFill>
            <w14:solidFill>
              <w14:schemeClr w14:val="tx1"/>
            </w14:solidFill>
          </w14:textFill>
        </w:rPr>
        <w:t>捌拾万元整（¥800000.00</w:t>
      </w:r>
      <w:r>
        <w:rPr>
          <w:rFonts w:hint="eastAsia" w:ascii="宋体" w:hAnsi="宋体" w:cs="宋体"/>
          <w:b/>
          <w:szCs w:val="24"/>
        </w:rPr>
        <w:t>元）。</w:t>
      </w:r>
    </w:p>
    <w:p>
      <w:pPr>
        <w:pStyle w:val="2"/>
        <w:ind w:firstLine="883"/>
      </w:pPr>
      <w:r>
        <w:br w:type="page"/>
      </w:r>
    </w:p>
    <w:p>
      <w:pPr>
        <w:spacing w:line="300" w:lineRule="auto"/>
        <w:ind w:firstLine="569" w:firstLineChars="236"/>
        <w:rPr>
          <w:rFonts w:ascii="宋体" w:hAnsi="宋体" w:cs="宋体"/>
          <w:b/>
          <w:szCs w:val="24"/>
        </w:rPr>
      </w:pPr>
      <w:r>
        <w:rPr>
          <w:rFonts w:hint="eastAsia" w:ascii="宋体" w:hAnsi="宋体" w:cs="宋体"/>
          <w:b/>
          <w:szCs w:val="24"/>
        </w:rPr>
        <w:t>（二）技术商务资信分（85分）</w:t>
      </w:r>
    </w:p>
    <w:tbl>
      <w:tblPr>
        <w:tblStyle w:val="35"/>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348"/>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482"/>
              <w:contextualSpacing/>
              <w:jc w:val="center"/>
              <w:rPr>
                <w:rFonts w:ascii="宋体" w:hAnsi="宋体" w:cs="宋体"/>
                <w:b/>
                <w:color w:val="000000"/>
                <w:kern w:val="0"/>
                <w:szCs w:val="24"/>
              </w:rPr>
            </w:pPr>
            <w:r>
              <w:rPr>
                <w:rFonts w:hint="eastAsia" w:ascii="宋体" w:hAnsi="宋体" w:cs="宋体"/>
                <w:b/>
                <w:color w:val="000000"/>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495" w:type="pct"/>
            <w:vMerge w:val="restart"/>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技术分</w:t>
            </w:r>
          </w:p>
          <w:p>
            <w:pPr>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（7</w:t>
            </w:r>
            <w:r>
              <w:rPr>
                <w:rFonts w:ascii="宋体" w:hAnsi="宋体" w:cs="宋体"/>
                <w:color w:val="000000"/>
                <w:szCs w:val="24"/>
              </w:rPr>
              <w:t>7</w:t>
            </w:r>
            <w:r>
              <w:rPr>
                <w:rFonts w:hint="eastAsia" w:ascii="宋体" w:hAnsi="宋体" w:cs="宋体"/>
                <w:color w:val="000000"/>
                <w:szCs w:val="24"/>
              </w:rPr>
              <w:t>分）</w:t>
            </w:r>
          </w:p>
        </w:tc>
        <w:tc>
          <w:tcPr>
            <w:tcW w:w="700" w:type="pct"/>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1"/>
              </w:rPr>
            </w:pPr>
            <w:r>
              <w:rPr>
                <w:rFonts w:hint="eastAsia" w:ascii="宋体" w:hAnsi="宋体" w:cs="宋体"/>
                <w:color w:val="000000"/>
                <w:szCs w:val="21"/>
              </w:rPr>
              <w:t>对本项目的理解</w:t>
            </w:r>
          </w:p>
          <w:p>
            <w:pPr>
              <w:spacing w:line="300" w:lineRule="auto"/>
              <w:ind w:firstLine="0" w:firstLineChars="0"/>
              <w:contextualSpacing/>
              <w:rPr>
                <w:rFonts w:ascii="宋体" w:hAnsi="宋体" w:cs="宋体"/>
                <w:color w:val="000000"/>
                <w:szCs w:val="24"/>
              </w:rPr>
            </w:pPr>
            <w:r>
              <w:rPr>
                <w:rFonts w:hint="eastAsia" w:ascii="宋体" w:hAnsi="宋体" w:cs="宋体"/>
                <w:color w:val="000000"/>
                <w:szCs w:val="21"/>
              </w:rPr>
              <w:t>（9分）</w:t>
            </w:r>
          </w:p>
        </w:tc>
        <w:tc>
          <w:tcPr>
            <w:tcW w:w="3804" w:type="pct"/>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对项目需求理解及不动产测绘现状分析，目标和流程等情况打分，理解透彻、与用户需求完全吻合的得7</w:t>
            </w:r>
            <w:r>
              <w:rPr>
                <w:rFonts w:ascii="宋体" w:hAnsi="宋体" w:cs="宋体"/>
                <w:color w:val="000000"/>
                <w:szCs w:val="24"/>
              </w:rPr>
              <w:t>-</w:t>
            </w:r>
            <w:r>
              <w:rPr>
                <w:rFonts w:hint="eastAsia" w:ascii="宋体" w:hAnsi="宋体" w:cs="宋体"/>
                <w:color w:val="000000"/>
                <w:szCs w:val="24"/>
              </w:rPr>
              <w:t>9分，理解略有偏差、但基本符合本项目实际情况的得4-6.9分，无相关内容或理解偏差严重的不得分。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495" w:type="pct"/>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p>
        </w:tc>
        <w:tc>
          <w:tcPr>
            <w:tcW w:w="700" w:type="pct"/>
            <w:tcBorders>
              <w:left w:val="single" w:color="auto" w:sz="4" w:space="0"/>
              <w:right w:val="single" w:color="auto" w:sz="4" w:space="0"/>
            </w:tcBorders>
            <w:vAlign w:val="center"/>
          </w:tcPr>
          <w:p>
            <w:pPr>
              <w:widowControl/>
              <w:spacing w:line="300" w:lineRule="auto"/>
              <w:ind w:firstLine="0" w:firstLineChars="0"/>
              <w:rPr>
                <w:rFonts w:ascii="宋体" w:hAnsi="宋体" w:cs="宋体"/>
                <w:color w:val="000000"/>
                <w:szCs w:val="21"/>
              </w:rPr>
            </w:pPr>
            <w:r>
              <w:rPr>
                <w:rFonts w:hint="eastAsia" w:ascii="宋体" w:hAnsi="宋体" w:cs="宋体"/>
                <w:color w:val="000000"/>
                <w:szCs w:val="21"/>
              </w:rPr>
              <w:t>建设方案</w:t>
            </w:r>
          </w:p>
          <w:p>
            <w:pPr>
              <w:spacing w:line="300" w:lineRule="auto"/>
              <w:ind w:firstLine="0" w:firstLineChars="0"/>
              <w:contextualSpacing/>
              <w:rPr>
                <w:rFonts w:ascii="宋体" w:hAnsi="宋体" w:cs="宋体"/>
                <w:color w:val="000000"/>
                <w:szCs w:val="24"/>
              </w:rPr>
            </w:pPr>
            <w:r>
              <w:rPr>
                <w:rFonts w:hint="eastAsia" w:ascii="宋体" w:hAnsi="宋体" w:cs="宋体"/>
                <w:color w:val="000000"/>
                <w:szCs w:val="21"/>
              </w:rPr>
              <w:t>（12分）</w:t>
            </w:r>
          </w:p>
        </w:tc>
        <w:tc>
          <w:tcPr>
            <w:tcW w:w="3804" w:type="pct"/>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r>
              <w:rPr>
                <w:rFonts w:hint="eastAsia" w:ascii="宋体" w:hAnsi="宋体" w:cs="宋体"/>
                <w:color w:val="000000"/>
                <w:szCs w:val="21"/>
              </w:rPr>
              <w:t>根据资料收集、数据分析、数据标准、关键技术、工作流程和工作步骤，对上述情况是否符合嘉善现状和满足项目建设要求打分，建设方案完全可行且有特色的得10-12分，相关内容较简单、无特色、基本可行的得7-9.9分，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right"/>
        </w:trPr>
        <w:tc>
          <w:tcPr>
            <w:tcW w:w="495" w:type="pct"/>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p>
        </w:tc>
        <w:tc>
          <w:tcPr>
            <w:tcW w:w="700" w:type="pct"/>
            <w:tcBorders>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r>
              <w:rPr>
                <w:rFonts w:hint="eastAsia" w:ascii="宋体" w:hAnsi="宋体" w:cs="宋体"/>
                <w:color w:val="000000"/>
                <w:szCs w:val="21"/>
              </w:rPr>
              <w:t>实施方案（12分）</w:t>
            </w:r>
          </w:p>
        </w:tc>
        <w:tc>
          <w:tcPr>
            <w:tcW w:w="3804" w:type="pct"/>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left"/>
              <w:rPr>
                <w:rFonts w:ascii="宋体" w:hAnsi="宋体" w:cs="宋体"/>
                <w:color w:val="000000"/>
                <w:szCs w:val="21"/>
              </w:rPr>
            </w:pPr>
            <w:r>
              <w:rPr>
                <w:rFonts w:hint="eastAsia" w:ascii="宋体" w:hAnsi="宋体" w:cs="宋体"/>
                <w:color w:val="000000"/>
                <w:szCs w:val="21"/>
              </w:rPr>
              <w:t>能有效实现对</w:t>
            </w:r>
            <w:r>
              <w:rPr>
                <w:rFonts w:hint="eastAsia" w:ascii="宋体" w:hAnsi="宋体"/>
              </w:rPr>
              <w:t>存量房屋</w:t>
            </w:r>
            <w:r>
              <w:rPr>
                <w:rFonts w:hint="eastAsia" w:ascii="宋体" w:hAnsi="宋体"/>
                <w:lang w:eastAsia="zh-Hans"/>
              </w:rPr>
              <w:t>幢</w:t>
            </w:r>
            <w:r>
              <w:rPr>
                <w:rFonts w:hint="eastAsia" w:ascii="宋体" w:hAnsi="宋体"/>
              </w:rPr>
              <w:t>图数据进行手绘整理的实施过程以及存量</w:t>
            </w:r>
            <w:r>
              <w:rPr>
                <w:rFonts w:hint="eastAsia" w:ascii="宋体" w:hAnsi="宋体"/>
                <w:lang w:eastAsia="zh-Hans"/>
              </w:rPr>
              <w:t>房产测绘成果检验</w:t>
            </w:r>
            <w:r>
              <w:rPr>
                <w:rFonts w:hint="eastAsia" w:ascii="宋体" w:hAnsi="宋体"/>
              </w:rPr>
              <w:t>的实施</w:t>
            </w:r>
            <w:r>
              <w:rPr>
                <w:rFonts w:hint="eastAsia" w:ascii="宋体" w:hAnsi="宋体" w:cs="宋体"/>
                <w:color w:val="000000"/>
                <w:szCs w:val="21"/>
              </w:rPr>
              <w:t>过程进行控制，保证房屋</w:t>
            </w:r>
            <w:r>
              <w:rPr>
                <w:rFonts w:hint="eastAsia" w:ascii="宋体" w:hAnsi="宋体" w:cs="宋体"/>
                <w:color w:val="000000"/>
                <w:szCs w:val="21"/>
                <w:lang w:eastAsia="zh-Hans"/>
              </w:rPr>
              <w:t>幢图</w:t>
            </w:r>
            <w:r>
              <w:rPr>
                <w:rFonts w:hint="eastAsia" w:ascii="宋体" w:hAnsi="宋体" w:cs="宋体"/>
                <w:color w:val="000000"/>
                <w:szCs w:val="21"/>
              </w:rPr>
              <w:t>数据的安全，投标人按采购人要求有明确的质量保证目标，质量保证措施和体系、保密安全措施、详细实施内容、计划安排情况等打分，方案完全可行且有特色的得10</w:t>
            </w:r>
            <w:r>
              <w:rPr>
                <w:rFonts w:ascii="宋体" w:hAnsi="宋体" w:cs="宋体"/>
                <w:color w:val="000000"/>
                <w:szCs w:val="21"/>
              </w:rPr>
              <w:t>-</w:t>
            </w:r>
            <w:r>
              <w:rPr>
                <w:rFonts w:hint="eastAsia" w:ascii="宋体" w:hAnsi="宋体" w:cs="宋体"/>
                <w:color w:val="000000"/>
                <w:szCs w:val="21"/>
              </w:rPr>
              <w:t>12分，相关内容较简单、无特色、基本可行的得7</w:t>
            </w:r>
            <w:r>
              <w:rPr>
                <w:rFonts w:ascii="宋体" w:hAnsi="宋体" w:cs="宋体"/>
                <w:color w:val="000000"/>
                <w:szCs w:val="21"/>
              </w:rPr>
              <w:t>-</w:t>
            </w:r>
            <w:r>
              <w:rPr>
                <w:rFonts w:hint="eastAsia" w:ascii="宋体" w:hAnsi="宋体" w:cs="宋体"/>
                <w:color w:val="000000"/>
                <w:szCs w:val="21"/>
              </w:rPr>
              <w:t>9.9分，无相关内容或内容不可行的不得分。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right"/>
        </w:trPr>
        <w:tc>
          <w:tcPr>
            <w:tcW w:w="495" w:type="pct"/>
            <w:vMerge w:val="continue"/>
            <w:tcBorders>
              <w:top w:val="single" w:color="auto" w:sz="4" w:space="0"/>
              <w:left w:val="single" w:color="auto" w:sz="4" w:space="0"/>
              <w:right w:val="single" w:color="auto" w:sz="4" w:space="0"/>
            </w:tcBorders>
            <w:vAlign w:val="center"/>
          </w:tcPr>
          <w:p>
            <w:pPr>
              <w:spacing w:line="300" w:lineRule="auto"/>
              <w:ind w:firstLine="480"/>
              <w:contextualSpacing/>
              <w:jc w:val="center"/>
              <w:rPr>
                <w:rFonts w:ascii="宋体" w:hAnsi="宋体" w:cs="宋体"/>
                <w:color w:val="000000"/>
                <w:szCs w:val="24"/>
              </w:rPr>
            </w:pPr>
          </w:p>
        </w:tc>
        <w:tc>
          <w:tcPr>
            <w:tcW w:w="700" w:type="pct"/>
            <w:tcBorders>
              <w:top w:val="single" w:color="auto" w:sz="4" w:space="0"/>
              <w:left w:val="single" w:color="auto" w:sz="4" w:space="0"/>
              <w:right w:val="single" w:color="auto" w:sz="4" w:space="0"/>
            </w:tcBorders>
            <w:vAlign w:val="center"/>
          </w:tcPr>
          <w:p>
            <w:pPr>
              <w:widowControl/>
              <w:spacing w:line="300" w:lineRule="auto"/>
              <w:ind w:firstLine="0" w:firstLineChars="0"/>
              <w:jc w:val="left"/>
              <w:rPr>
                <w:rFonts w:ascii="宋体" w:hAnsi="宋体" w:cs="宋体"/>
                <w:color w:val="000000"/>
                <w:szCs w:val="21"/>
              </w:rPr>
            </w:pPr>
            <w:r>
              <w:rPr>
                <w:rFonts w:hint="eastAsia" w:ascii="宋体" w:hAnsi="宋体" w:cs="宋体"/>
                <w:color w:val="000000"/>
                <w:szCs w:val="21"/>
              </w:rPr>
              <w:t>资源整合（6分）</w:t>
            </w:r>
          </w:p>
        </w:tc>
        <w:tc>
          <w:tcPr>
            <w:tcW w:w="3804" w:type="pct"/>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left"/>
              <w:rPr>
                <w:rFonts w:ascii="宋体" w:hAnsi="宋体" w:cs="宋体"/>
                <w:color w:val="000000"/>
                <w:szCs w:val="21"/>
              </w:rPr>
            </w:pPr>
            <w:r>
              <w:rPr>
                <w:rFonts w:hint="eastAsia" w:ascii="宋体" w:hAnsi="宋体" w:cs="宋体"/>
                <w:color w:val="000000"/>
                <w:szCs w:val="21"/>
              </w:rPr>
              <w:t>根据投标人熟悉目前测绘业务和测绘软件情况，资源整合方案完全可行且有特色的得5-6分，相关内容较简单、无特色、基本可行的得3-4.9分，无相关内容或内容不可行的不得分。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right"/>
        </w:trPr>
        <w:tc>
          <w:tcPr>
            <w:tcW w:w="495" w:type="pct"/>
            <w:vMerge w:val="continue"/>
            <w:tcBorders>
              <w:top w:val="single" w:color="auto" w:sz="4" w:space="0"/>
              <w:left w:val="single" w:color="auto" w:sz="4" w:space="0"/>
              <w:right w:val="single" w:color="auto" w:sz="4" w:space="0"/>
            </w:tcBorders>
            <w:vAlign w:val="center"/>
          </w:tcPr>
          <w:p>
            <w:pPr>
              <w:spacing w:line="300" w:lineRule="auto"/>
              <w:ind w:firstLine="480"/>
              <w:contextualSpacing/>
              <w:jc w:val="center"/>
              <w:rPr>
                <w:rFonts w:ascii="宋体" w:hAnsi="宋体" w:cs="宋体"/>
                <w:color w:val="000000"/>
                <w:szCs w:val="24"/>
              </w:rPr>
            </w:pPr>
          </w:p>
        </w:tc>
        <w:tc>
          <w:tcPr>
            <w:tcW w:w="700" w:type="pct"/>
            <w:tcBorders>
              <w:top w:val="single" w:color="auto" w:sz="4" w:space="0"/>
              <w:left w:val="single" w:color="auto" w:sz="4" w:space="0"/>
              <w:right w:val="single" w:color="auto" w:sz="4" w:space="0"/>
            </w:tcBorders>
            <w:vAlign w:val="center"/>
          </w:tcPr>
          <w:p>
            <w:pPr>
              <w:widowControl/>
              <w:spacing w:line="300" w:lineRule="auto"/>
              <w:ind w:firstLine="0" w:firstLineChars="0"/>
              <w:jc w:val="left"/>
              <w:rPr>
                <w:rFonts w:ascii="宋体" w:hAnsi="宋体" w:cs="宋体"/>
                <w:color w:val="000000"/>
                <w:szCs w:val="21"/>
              </w:rPr>
            </w:pPr>
            <w:r>
              <w:rPr>
                <w:rFonts w:hint="eastAsia" w:ascii="宋体" w:hAnsi="宋体"/>
                <w:lang w:eastAsia="zh-Hans"/>
              </w:rPr>
              <w:t>系统保障</w:t>
            </w:r>
            <w:r>
              <w:rPr>
                <w:rFonts w:hint="eastAsia" w:ascii="宋体" w:hAnsi="宋体"/>
              </w:rPr>
              <w:t>（4分）</w:t>
            </w:r>
          </w:p>
        </w:tc>
        <w:tc>
          <w:tcPr>
            <w:tcW w:w="3804" w:type="pct"/>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rPr>
            </w:pPr>
            <w:r>
              <w:rPr>
                <w:rFonts w:hint="eastAsia" w:ascii="宋体" w:hAnsi="宋体"/>
              </w:rPr>
              <w:t>1.供应商具有房产测绘成果管理软件著作权、不动产统一登记测绘建库软件著作权、不动产调查成果入库工具系统软件著作权等与本项目相关软件著作权的，每个得1分，最多得3分。</w:t>
            </w:r>
          </w:p>
          <w:p>
            <w:pPr>
              <w:spacing w:line="300" w:lineRule="auto"/>
              <w:ind w:firstLine="0" w:firstLineChars="0"/>
              <w:contextualSpacing/>
              <w:rPr>
                <w:rFonts w:ascii="宋体" w:hAnsi="宋体"/>
              </w:rPr>
            </w:pPr>
            <w:r>
              <w:rPr>
                <w:rFonts w:hint="eastAsia" w:ascii="宋体" w:hAnsi="宋体"/>
              </w:rPr>
              <w:t>2.投标人自主研发的与本项目相关</w:t>
            </w:r>
            <w:r>
              <w:rPr>
                <w:rFonts w:hint="eastAsia" w:ascii="宋体" w:hAnsi="宋体"/>
                <w:lang w:eastAsia="zh-Hans"/>
              </w:rPr>
              <w:t>的测绘方面的</w:t>
            </w:r>
            <w:r>
              <w:rPr>
                <w:rFonts w:hint="eastAsia" w:ascii="宋体" w:hAnsi="宋体"/>
              </w:rPr>
              <w:t>管理软件通过部级政府主管部门软件评测的得1分。</w:t>
            </w:r>
          </w:p>
          <w:p>
            <w:pPr>
              <w:widowControl/>
              <w:spacing w:line="300" w:lineRule="auto"/>
              <w:ind w:firstLine="0" w:firstLineChars="0"/>
              <w:jc w:val="left"/>
              <w:rPr>
                <w:rFonts w:ascii="宋体" w:hAnsi="宋体" w:cs="宋体"/>
                <w:b/>
                <w:color w:val="000000"/>
                <w:szCs w:val="24"/>
              </w:rPr>
            </w:pPr>
            <w:r>
              <w:rPr>
                <w:rFonts w:hint="eastAsia" w:ascii="宋体" w:hAnsi="宋体" w:cs="宋体"/>
                <w:szCs w:val="24"/>
              </w:rPr>
              <w:t>（需在资信商务及技术文件中提供证书扫描件并加盖投标单位CA公章，否则不得分）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right"/>
        </w:trPr>
        <w:tc>
          <w:tcPr>
            <w:tcW w:w="495" w:type="pct"/>
            <w:vMerge w:val="continue"/>
            <w:tcBorders>
              <w:top w:val="single" w:color="auto" w:sz="4" w:space="0"/>
              <w:left w:val="single" w:color="auto" w:sz="4" w:space="0"/>
              <w:right w:val="single" w:color="auto" w:sz="4" w:space="0"/>
            </w:tcBorders>
            <w:vAlign w:val="center"/>
          </w:tcPr>
          <w:p>
            <w:pPr>
              <w:spacing w:line="300" w:lineRule="auto"/>
              <w:ind w:firstLine="480"/>
              <w:contextualSpacing/>
              <w:jc w:val="center"/>
              <w:rPr>
                <w:rFonts w:ascii="宋体" w:hAnsi="宋体" w:cs="宋体"/>
                <w:color w:val="000000"/>
                <w:szCs w:val="24"/>
              </w:rPr>
            </w:pPr>
          </w:p>
        </w:tc>
        <w:tc>
          <w:tcPr>
            <w:tcW w:w="700" w:type="pct"/>
            <w:tcBorders>
              <w:top w:val="single" w:color="auto" w:sz="4" w:space="0"/>
              <w:left w:val="single" w:color="auto" w:sz="4" w:space="0"/>
              <w:right w:val="single" w:color="auto" w:sz="4" w:space="0"/>
            </w:tcBorders>
            <w:vAlign w:val="center"/>
          </w:tcPr>
          <w:p>
            <w:pPr>
              <w:widowControl/>
              <w:spacing w:line="300" w:lineRule="auto"/>
              <w:ind w:firstLine="0" w:firstLineChars="0"/>
              <w:jc w:val="left"/>
              <w:rPr>
                <w:rFonts w:ascii="宋体" w:hAnsi="宋体"/>
                <w:lang w:eastAsia="zh-Hans"/>
              </w:rPr>
            </w:pPr>
            <w:r>
              <w:rPr>
                <w:rFonts w:hint="eastAsia" w:ascii="宋体" w:hAnsi="宋体"/>
                <w:lang w:eastAsia="zh-Hans"/>
              </w:rPr>
              <w:t>合理化建议</w:t>
            </w:r>
            <w:r>
              <w:rPr>
                <w:rFonts w:ascii="宋体" w:hAnsi="宋体"/>
                <w:lang w:eastAsia="zh-Hans"/>
              </w:rPr>
              <w:t>（</w:t>
            </w:r>
            <w:r>
              <w:rPr>
                <w:rFonts w:hint="eastAsia" w:ascii="宋体" w:hAnsi="宋体"/>
              </w:rPr>
              <w:t>5</w:t>
            </w:r>
            <w:r>
              <w:rPr>
                <w:rFonts w:hint="eastAsia" w:ascii="宋体" w:hAnsi="宋体"/>
                <w:lang w:eastAsia="zh-Hans"/>
              </w:rPr>
              <w:t>分</w:t>
            </w:r>
            <w:r>
              <w:rPr>
                <w:rFonts w:ascii="宋体" w:hAnsi="宋体"/>
                <w:lang w:eastAsia="zh-Hans"/>
              </w:rPr>
              <w:t>）</w:t>
            </w:r>
          </w:p>
        </w:tc>
        <w:tc>
          <w:tcPr>
            <w:tcW w:w="3804" w:type="pct"/>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left"/>
              <w:rPr>
                <w:rFonts w:ascii="宋体" w:hAnsi="宋体" w:cs="宋体"/>
                <w:b/>
                <w:szCs w:val="24"/>
              </w:rPr>
            </w:pPr>
            <w:r>
              <w:rPr>
                <w:rFonts w:hint="eastAsia" w:ascii="宋体" w:hAnsi="宋体" w:cs="宋体"/>
                <w:szCs w:val="24"/>
              </w:rPr>
              <w:t>针对本项目提供的合理化建议能全面满足各项工作需求，对所属区域的实际情况具有针对性，提出的建议先进合理，切实可行的得4-5分，</w:t>
            </w:r>
            <w:r>
              <w:rPr>
                <w:rFonts w:hint="eastAsia" w:ascii="宋体" w:hAnsi="宋体" w:cs="宋体"/>
                <w:color w:val="000000"/>
                <w:szCs w:val="21"/>
              </w:rPr>
              <w:t>相关内容较简单、基本可行的得2-3.9分，</w:t>
            </w:r>
            <w:r>
              <w:rPr>
                <w:rFonts w:hint="eastAsia" w:ascii="宋体" w:hAnsi="宋体" w:cs="宋体"/>
                <w:szCs w:val="24"/>
              </w:rPr>
              <w:t>无合理化建议或提出的合理化建议不具有可操作性的均不得分。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right"/>
        </w:trPr>
        <w:tc>
          <w:tcPr>
            <w:tcW w:w="495" w:type="pct"/>
            <w:vMerge w:val="continue"/>
            <w:tcBorders>
              <w:top w:val="single" w:color="auto" w:sz="4" w:space="0"/>
              <w:left w:val="single" w:color="auto" w:sz="4" w:space="0"/>
              <w:right w:val="single" w:color="auto" w:sz="4" w:space="0"/>
            </w:tcBorders>
            <w:vAlign w:val="center"/>
          </w:tcPr>
          <w:p>
            <w:pPr>
              <w:spacing w:line="300" w:lineRule="auto"/>
              <w:ind w:firstLine="480"/>
              <w:contextualSpacing/>
              <w:jc w:val="center"/>
              <w:rPr>
                <w:rFonts w:ascii="宋体" w:hAnsi="宋体" w:cs="宋体"/>
                <w:color w:val="000000"/>
                <w:szCs w:val="24"/>
              </w:rPr>
            </w:pPr>
          </w:p>
        </w:tc>
        <w:tc>
          <w:tcPr>
            <w:tcW w:w="700" w:type="pct"/>
            <w:tcBorders>
              <w:top w:val="single" w:color="auto" w:sz="4" w:space="0"/>
              <w:left w:val="single" w:color="auto" w:sz="4" w:space="0"/>
              <w:right w:val="single" w:color="auto" w:sz="4" w:space="0"/>
            </w:tcBorders>
            <w:vAlign w:val="center"/>
          </w:tcPr>
          <w:p>
            <w:pPr>
              <w:widowControl/>
              <w:spacing w:line="300" w:lineRule="auto"/>
              <w:ind w:firstLine="0" w:firstLineChars="0"/>
              <w:jc w:val="left"/>
              <w:rPr>
                <w:rFonts w:ascii="宋体" w:hAnsi="宋体"/>
                <w:lang w:eastAsia="zh-Hans"/>
              </w:rPr>
            </w:pPr>
            <w:r>
              <w:rPr>
                <w:rFonts w:hint="eastAsia" w:ascii="宋体" w:hAnsi="宋体"/>
                <w:lang w:eastAsia="zh-Hans"/>
              </w:rPr>
              <w:t>安全保密措施（</w:t>
            </w:r>
            <w:r>
              <w:rPr>
                <w:rFonts w:hint="eastAsia" w:ascii="宋体" w:hAnsi="宋体"/>
              </w:rPr>
              <w:t>8</w:t>
            </w:r>
            <w:r>
              <w:rPr>
                <w:rFonts w:hint="eastAsia" w:ascii="宋体" w:hAnsi="宋体"/>
                <w:lang w:eastAsia="zh-Hans"/>
              </w:rPr>
              <w:t>分）</w:t>
            </w:r>
          </w:p>
        </w:tc>
        <w:tc>
          <w:tcPr>
            <w:tcW w:w="3804" w:type="pct"/>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left"/>
              <w:rPr>
                <w:rFonts w:ascii="宋体" w:hAnsi="宋体" w:cs="宋体"/>
                <w:szCs w:val="24"/>
              </w:rPr>
            </w:pPr>
            <w:r>
              <w:rPr>
                <w:rFonts w:hint="eastAsia" w:ascii="宋体" w:hAnsi="宋体" w:cs="宋体"/>
                <w:szCs w:val="24"/>
              </w:rPr>
              <w:t>据供应商制定的安全保密措施进行评分，安全保密措施有效，延续性强，调查数据保密方法针对性强的得6-8分；针对性一般的得4-5.9分；针对性不强或未表述不得分。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right"/>
        </w:trPr>
        <w:tc>
          <w:tcPr>
            <w:tcW w:w="495" w:type="pct"/>
            <w:vMerge w:val="continue"/>
            <w:tcBorders>
              <w:top w:val="single" w:color="auto" w:sz="4" w:space="0"/>
              <w:left w:val="single" w:color="auto" w:sz="4" w:space="0"/>
              <w:right w:val="single" w:color="auto" w:sz="4" w:space="0"/>
            </w:tcBorders>
            <w:vAlign w:val="center"/>
          </w:tcPr>
          <w:p>
            <w:pPr>
              <w:spacing w:line="300" w:lineRule="auto"/>
              <w:ind w:firstLine="480"/>
              <w:contextualSpacing/>
              <w:jc w:val="center"/>
              <w:rPr>
                <w:rFonts w:ascii="宋体" w:hAnsi="宋体" w:cs="宋体"/>
                <w:color w:val="000000"/>
                <w:szCs w:val="24"/>
              </w:rPr>
            </w:pPr>
          </w:p>
        </w:tc>
        <w:tc>
          <w:tcPr>
            <w:tcW w:w="700" w:type="pct"/>
            <w:tcBorders>
              <w:top w:val="single" w:color="auto" w:sz="4" w:space="0"/>
              <w:left w:val="single" w:color="auto" w:sz="4" w:space="0"/>
              <w:right w:val="single" w:color="auto" w:sz="4" w:space="0"/>
            </w:tcBorders>
            <w:vAlign w:val="center"/>
          </w:tcPr>
          <w:p>
            <w:pPr>
              <w:widowControl/>
              <w:spacing w:line="300" w:lineRule="auto"/>
              <w:ind w:firstLine="0" w:firstLineChars="0"/>
              <w:jc w:val="left"/>
              <w:rPr>
                <w:rFonts w:ascii="宋体" w:hAnsi="宋体" w:cs="宋体"/>
                <w:color w:val="000000"/>
                <w:szCs w:val="21"/>
              </w:rPr>
            </w:pPr>
            <w:r>
              <w:rPr>
                <w:rFonts w:hint="eastAsia" w:ascii="宋体" w:hAnsi="宋体" w:cs="宋体"/>
                <w:color w:val="000000"/>
                <w:szCs w:val="21"/>
              </w:rPr>
              <w:t>售后服务</w:t>
            </w:r>
          </w:p>
          <w:p>
            <w:pPr>
              <w:widowControl/>
              <w:spacing w:line="300" w:lineRule="auto"/>
              <w:ind w:firstLine="0" w:firstLineChars="0"/>
              <w:jc w:val="left"/>
              <w:rPr>
                <w:rFonts w:ascii="宋体" w:hAnsi="宋体" w:cs="宋体"/>
                <w:color w:val="000000"/>
                <w:szCs w:val="21"/>
              </w:rPr>
            </w:pPr>
            <w:r>
              <w:rPr>
                <w:rFonts w:hint="eastAsia" w:ascii="宋体" w:hAnsi="宋体" w:cs="宋体"/>
                <w:color w:val="000000"/>
                <w:szCs w:val="21"/>
              </w:rPr>
              <w:t>（8分）</w:t>
            </w:r>
          </w:p>
        </w:tc>
        <w:tc>
          <w:tcPr>
            <w:tcW w:w="3804" w:type="pct"/>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left"/>
              <w:rPr>
                <w:rFonts w:ascii="宋体" w:hAnsi="宋体" w:cs="宋体"/>
                <w:color w:val="000000"/>
                <w:szCs w:val="21"/>
              </w:rPr>
            </w:pPr>
            <w:r>
              <w:rPr>
                <w:rFonts w:hint="eastAsia" w:ascii="宋体" w:hAnsi="宋体" w:cs="宋体"/>
                <w:color w:val="000000"/>
                <w:szCs w:val="21"/>
              </w:rPr>
              <w:t>根据投标人提供的售后服务方案、售后服务承诺的可行性、完整性以及服务承诺落实的保障措施，以及后续技术支持和维护能力情况等；对服务承诺的保障措施，是否满足采购人的要求等打分，</w:t>
            </w:r>
            <w:r>
              <w:rPr>
                <w:rFonts w:hint="eastAsia" w:ascii="宋体" w:hAnsi="宋体" w:cs="宋体"/>
                <w:szCs w:val="24"/>
              </w:rPr>
              <w:t>售后服务方案详细可行的得6-8分，售后服务方案基本可行的得4</w:t>
            </w:r>
            <w:r>
              <w:rPr>
                <w:rFonts w:ascii="宋体" w:hAnsi="宋体" w:cs="宋体"/>
                <w:szCs w:val="24"/>
              </w:rPr>
              <w:t>-</w:t>
            </w:r>
            <w:r>
              <w:rPr>
                <w:rFonts w:hint="eastAsia" w:ascii="宋体" w:hAnsi="宋体" w:cs="宋体"/>
                <w:szCs w:val="24"/>
              </w:rPr>
              <w:t>5</w:t>
            </w:r>
            <w:r>
              <w:rPr>
                <w:rFonts w:ascii="宋体" w:hAnsi="宋体" w:cs="宋体"/>
                <w:szCs w:val="24"/>
              </w:rPr>
              <w:t>.9</w:t>
            </w:r>
            <w:r>
              <w:rPr>
                <w:rFonts w:hint="eastAsia" w:ascii="宋体" w:hAnsi="宋体" w:cs="宋体"/>
                <w:szCs w:val="24"/>
              </w:rPr>
              <w:t>分，无相关内容或内容不可行的不得分。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495" w:type="pct"/>
            <w:vMerge w:val="continue"/>
            <w:tcBorders>
              <w:top w:val="single" w:color="auto" w:sz="4" w:space="0"/>
              <w:left w:val="single" w:color="auto" w:sz="4" w:space="0"/>
              <w:right w:val="single" w:color="auto" w:sz="4" w:space="0"/>
            </w:tcBorders>
            <w:vAlign w:val="center"/>
          </w:tcPr>
          <w:p>
            <w:pPr>
              <w:spacing w:line="300" w:lineRule="auto"/>
              <w:ind w:firstLine="480"/>
              <w:contextualSpacing/>
              <w:jc w:val="center"/>
              <w:rPr>
                <w:rFonts w:ascii="宋体" w:hAnsi="宋体" w:cs="宋体"/>
                <w:color w:val="000000"/>
                <w:szCs w:val="24"/>
              </w:rPr>
            </w:pPr>
          </w:p>
        </w:tc>
        <w:tc>
          <w:tcPr>
            <w:tcW w:w="700" w:type="pct"/>
            <w:tcBorders>
              <w:top w:val="single" w:color="auto" w:sz="4" w:space="0"/>
              <w:left w:val="single" w:color="auto" w:sz="4" w:space="0"/>
              <w:right w:val="single" w:color="auto" w:sz="4" w:space="0"/>
            </w:tcBorders>
            <w:vAlign w:val="center"/>
          </w:tcPr>
          <w:p>
            <w:pPr>
              <w:widowControl/>
              <w:spacing w:line="300" w:lineRule="auto"/>
              <w:ind w:firstLine="0" w:firstLineChars="0"/>
              <w:contextualSpacing/>
              <w:rPr>
                <w:rFonts w:ascii="宋体" w:hAnsi="宋体" w:cs="宋体"/>
                <w:bCs/>
                <w:color w:val="000000"/>
                <w:szCs w:val="21"/>
              </w:rPr>
            </w:pPr>
            <w:r>
              <w:rPr>
                <w:rFonts w:hint="eastAsia" w:ascii="宋体" w:hAnsi="宋体" w:cs="宋体"/>
                <w:bCs/>
                <w:color w:val="000000"/>
                <w:szCs w:val="21"/>
              </w:rPr>
              <w:t>人员配置</w:t>
            </w:r>
          </w:p>
          <w:p>
            <w:pPr>
              <w:widowControl/>
              <w:spacing w:line="300" w:lineRule="auto"/>
              <w:ind w:firstLine="0" w:firstLineChars="0"/>
              <w:contextualSpacing/>
              <w:rPr>
                <w:rFonts w:ascii="宋体" w:hAnsi="宋体" w:cs="宋体"/>
                <w:color w:val="000000"/>
                <w:szCs w:val="21"/>
              </w:rPr>
            </w:pPr>
            <w:r>
              <w:rPr>
                <w:rFonts w:hint="eastAsia" w:ascii="宋体" w:hAnsi="宋体" w:cs="宋体"/>
                <w:bCs/>
                <w:color w:val="000000"/>
                <w:szCs w:val="21"/>
              </w:rPr>
              <w:t>（13分）</w:t>
            </w:r>
          </w:p>
        </w:tc>
        <w:tc>
          <w:tcPr>
            <w:tcW w:w="3804" w:type="pct"/>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rPr>
            </w:pPr>
            <w:r>
              <w:rPr>
                <w:rFonts w:hint="eastAsia" w:ascii="宋体" w:hAnsi="宋体" w:cs="宋体"/>
              </w:rPr>
              <w:t>1.项目负责人具有土地管理相关专业副高级及以上技术职称的得2分，如获得过测绘、国土资源、地理信息等相关奖项的，再加1分，本项满分3分。</w:t>
            </w:r>
          </w:p>
          <w:p>
            <w:pPr>
              <w:spacing w:line="300" w:lineRule="auto"/>
              <w:ind w:firstLine="0" w:firstLineChars="0"/>
              <w:rPr>
                <w:rFonts w:ascii="宋体" w:hAnsi="宋体" w:cs="宋体"/>
              </w:rPr>
            </w:pPr>
            <w:r>
              <w:rPr>
                <w:rFonts w:hint="eastAsia" w:ascii="宋体" w:hAnsi="宋体" w:cs="宋体"/>
              </w:rPr>
              <w:t>2.项目技术负责人同时具有高级信息系统项目管理师、中级系统集成项目管理工程师的得2分。</w:t>
            </w:r>
          </w:p>
          <w:p>
            <w:pPr>
              <w:spacing w:line="300" w:lineRule="auto"/>
              <w:ind w:firstLine="0" w:firstLineChars="0"/>
              <w:rPr>
                <w:rFonts w:ascii="宋体" w:hAnsi="宋体" w:cs="宋体"/>
              </w:rPr>
            </w:pPr>
            <w:r>
              <w:rPr>
                <w:rFonts w:hint="eastAsia" w:ascii="宋体" w:hAnsi="宋体" w:cs="宋体"/>
              </w:rPr>
              <w:t>3.项目质量负责人同时具有测绘类高级工程师及以上职称证书、注册测绘师证书、测绘成果质量及安全生产结业证书得3分，如获得过地理信息等相关奖项的，再加1分，本项满分4分。</w:t>
            </w:r>
          </w:p>
          <w:p>
            <w:pPr>
              <w:spacing w:line="300" w:lineRule="auto"/>
              <w:ind w:firstLine="0" w:firstLineChars="0"/>
              <w:rPr>
                <w:rFonts w:ascii="宋体" w:hAnsi="宋体" w:cs="宋体"/>
              </w:rPr>
            </w:pPr>
            <w:r>
              <w:rPr>
                <w:rFonts w:hint="eastAsia" w:ascii="宋体" w:hAnsi="宋体" w:cs="宋体"/>
              </w:rPr>
              <w:t>4.项目组其他成员具有高级信息系统项目管理师、中级测绘与地理信息或地理信息系统专业工程师、数据库系统工程师、系统集成项目管理工程师及以上证书的每个证书得1分，本项满分4分。</w:t>
            </w:r>
          </w:p>
          <w:p>
            <w:pPr>
              <w:spacing w:line="300" w:lineRule="auto"/>
              <w:ind w:firstLine="0" w:firstLineChars="0"/>
            </w:pPr>
            <w:r>
              <w:rPr>
                <w:rFonts w:hint="eastAsia" w:ascii="宋体" w:hAnsi="宋体" w:cs="宋体"/>
              </w:rPr>
              <w:t>（注：以上人员不可重复，需在资信商务及技术文件中提供人员相关证书和近半年内任意一个月在投标单位的社保证明扫描件并加盖投标单位CA公章，否则不得分）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right"/>
        </w:trPr>
        <w:tc>
          <w:tcPr>
            <w:tcW w:w="495" w:type="pct"/>
            <w:vMerge w:val="restart"/>
            <w:tcBorders>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商务资信分</w:t>
            </w:r>
          </w:p>
          <w:p>
            <w:pPr>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w:t>
            </w:r>
            <w:r>
              <w:rPr>
                <w:rFonts w:ascii="宋体" w:hAnsi="宋体" w:cs="宋体"/>
                <w:color w:val="000000"/>
                <w:szCs w:val="24"/>
              </w:rPr>
              <w:t>8</w:t>
            </w:r>
            <w:r>
              <w:rPr>
                <w:rFonts w:hint="eastAsia" w:ascii="宋体" w:hAnsi="宋体" w:cs="宋体"/>
                <w:color w:val="000000"/>
                <w:szCs w:val="24"/>
              </w:rPr>
              <w:t>分）</w:t>
            </w:r>
          </w:p>
        </w:tc>
        <w:tc>
          <w:tcPr>
            <w:tcW w:w="700" w:type="pct"/>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诚信分</w:t>
            </w:r>
          </w:p>
          <w:p>
            <w:pPr>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（2.5分）</w:t>
            </w:r>
          </w:p>
        </w:tc>
        <w:tc>
          <w:tcPr>
            <w:tcW w:w="3804" w:type="pct"/>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凡在投标截止时间前三年受到行政处罚、行政处理（含通报）或记入不良行为的，此项得分为0；若无处罚、行政处理（含通报）或记入不良行为的得2.5分（详见诚信承诺</w:t>
            </w:r>
            <w:r>
              <w:rPr>
                <w:rFonts w:hint="eastAsia" w:ascii="宋体" w:hAnsi="宋体" w:cs="宋体"/>
                <w:szCs w:val="24"/>
              </w:rPr>
              <w:t>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right"/>
        </w:trPr>
        <w:tc>
          <w:tcPr>
            <w:tcW w:w="495" w:type="pct"/>
            <w:vMerge w:val="continue"/>
            <w:tcBorders>
              <w:left w:val="single" w:color="auto" w:sz="4" w:space="0"/>
              <w:right w:val="single" w:color="auto" w:sz="4" w:space="0"/>
            </w:tcBorders>
            <w:vAlign w:val="center"/>
          </w:tcPr>
          <w:p>
            <w:pPr>
              <w:spacing w:line="300" w:lineRule="auto"/>
              <w:ind w:firstLine="480"/>
              <w:contextualSpacing/>
              <w:rPr>
                <w:rFonts w:ascii="宋体" w:hAnsi="宋体" w:cs="宋体"/>
                <w:color w:val="000000"/>
                <w:szCs w:val="24"/>
              </w:rPr>
            </w:pPr>
          </w:p>
        </w:tc>
        <w:tc>
          <w:tcPr>
            <w:tcW w:w="700" w:type="pct"/>
            <w:tcBorders>
              <w:top w:val="single" w:color="auto" w:sz="4" w:space="0"/>
              <w:left w:val="single" w:color="auto" w:sz="4" w:space="0"/>
              <w:right w:val="single" w:color="auto" w:sz="4" w:space="0"/>
            </w:tcBorders>
            <w:vAlign w:val="center"/>
          </w:tcPr>
          <w:p>
            <w:pPr>
              <w:widowControl/>
              <w:spacing w:line="300" w:lineRule="auto"/>
              <w:ind w:firstLine="0" w:firstLineChars="0"/>
              <w:contextualSpacing/>
              <w:rPr>
                <w:rFonts w:ascii="宋体" w:hAnsi="宋体" w:cs="宋体"/>
                <w:kern w:val="0"/>
                <w:szCs w:val="21"/>
              </w:rPr>
            </w:pPr>
            <w:r>
              <w:rPr>
                <w:rFonts w:hint="eastAsia" w:ascii="宋体" w:hAnsi="宋体" w:cs="宋体"/>
                <w:kern w:val="0"/>
                <w:szCs w:val="21"/>
              </w:rPr>
              <w:t>相关证书</w:t>
            </w:r>
          </w:p>
          <w:p>
            <w:pPr>
              <w:widowControl/>
              <w:spacing w:line="300" w:lineRule="auto"/>
              <w:ind w:firstLine="0" w:firstLineChars="0"/>
              <w:contextualSpacing/>
              <w:rPr>
                <w:rFonts w:ascii="宋体" w:hAnsi="宋体" w:cs="宋体"/>
                <w:kern w:val="0"/>
                <w:szCs w:val="21"/>
              </w:rPr>
            </w:pPr>
            <w:r>
              <w:rPr>
                <w:rFonts w:hint="eastAsia" w:ascii="宋体" w:hAnsi="宋体" w:cs="宋体"/>
                <w:kern w:val="0"/>
                <w:szCs w:val="21"/>
              </w:rPr>
              <w:t>（4分）</w:t>
            </w:r>
          </w:p>
        </w:tc>
        <w:tc>
          <w:tcPr>
            <w:tcW w:w="3804" w:type="pct"/>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lang w:val="zh-CN"/>
              </w:rPr>
            </w:pPr>
            <w:r>
              <w:rPr>
                <w:rFonts w:hint="eastAsia" w:ascii="宋体" w:hAnsi="宋体" w:cs="宋体"/>
                <w:szCs w:val="24"/>
              </w:rPr>
              <w:t>投标人具有质量管理体系认证证书、信息安全管理体系认证证书、环境管理体系证书、职业健康安全管理体系认证证书，覆盖范围均需包含地理信息系统且在有效期内的，每项认证证书得1分，最多得4分。（需在资信商务及技术文件中提供相关证书扫描件并CA签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right"/>
        </w:trPr>
        <w:tc>
          <w:tcPr>
            <w:tcW w:w="495" w:type="pct"/>
            <w:vMerge w:val="continue"/>
            <w:tcBorders>
              <w:left w:val="single" w:color="auto" w:sz="4" w:space="0"/>
              <w:right w:val="single" w:color="auto" w:sz="4" w:space="0"/>
            </w:tcBorders>
            <w:vAlign w:val="center"/>
          </w:tcPr>
          <w:p>
            <w:pPr>
              <w:spacing w:line="300" w:lineRule="auto"/>
              <w:ind w:firstLine="480"/>
              <w:contextualSpacing/>
              <w:rPr>
                <w:rFonts w:ascii="宋体" w:hAnsi="宋体" w:cs="宋体"/>
                <w:color w:val="000000"/>
                <w:szCs w:val="24"/>
              </w:rPr>
            </w:pPr>
          </w:p>
        </w:tc>
        <w:tc>
          <w:tcPr>
            <w:tcW w:w="700" w:type="pct"/>
            <w:tcBorders>
              <w:top w:val="single" w:color="auto" w:sz="4" w:space="0"/>
              <w:left w:val="single" w:color="auto" w:sz="4" w:space="0"/>
              <w:right w:val="single" w:color="auto" w:sz="4" w:space="0"/>
            </w:tcBorders>
            <w:vAlign w:val="center"/>
          </w:tcPr>
          <w:p>
            <w:pPr>
              <w:widowControl/>
              <w:spacing w:line="300" w:lineRule="auto"/>
              <w:ind w:firstLine="0" w:firstLineChars="0"/>
              <w:contextualSpacing/>
              <w:rPr>
                <w:rFonts w:ascii="宋体" w:hAnsi="宋体" w:cs="宋体"/>
                <w:bCs/>
                <w:kern w:val="0"/>
                <w:szCs w:val="21"/>
              </w:rPr>
            </w:pPr>
            <w:r>
              <w:rPr>
                <w:rFonts w:hint="eastAsia" w:ascii="宋体" w:hAnsi="宋体" w:cs="宋体"/>
                <w:bCs/>
                <w:szCs w:val="21"/>
              </w:rPr>
              <w:t>投标人业绩（1.5分）</w:t>
            </w:r>
          </w:p>
        </w:tc>
        <w:tc>
          <w:tcPr>
            <w:tcW w:w="3804" w:type="pct"/>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themeColor="text1"/>
                <w:szCs w:val="24"/>
                <w14:textFill>
                  <w14:solidFill>
                    <w14:schemeClr w14:val="tx1"/>
                  </w14:solidFill>
                </w14:textFill>
              </w:rPr>
            </w:pPr>
            <w:r>
              <w:rPr>
                <w:rFonts w:ascii="宋体" w:hAnsi="宋体" w:cs="宋体"/>
                <w:color w:val="000000" w:themeColor="text1"/>
                <w:szCs w:val="24"/>
                <w14:textFill>
                  <w14:solidFill>
                    <w14:schemeClr w14:val="tx1"/>
                  </w14:solidFill>
                </w14:textFill>
              </w:rPr>
              <w:t>1</w:t>
            </w:r>
            <w:r>
              <w:rPr>
                <w:rFonts w:hint="eastAsia" w:ascii="宋体" w:hAnsi="宋体" w:cs="宋体"/>
                <w:color w:val="000000" w:themeColor="text1"/>
                <w:szCs w:val="24"/>
                <w:lang w:eastAsia="zh-Hans"/>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投标人承担过房产测绘数据GIS整理建库项目的，每个得0.25分，最多得1分。</w:t>
            </w:r>
          </w:p>
          <w:p>
            <w:pPr>
              <w:spacing w:line="300" w:lineRule="auto"/>
              <w:ind w:firstLine="0" w:firstLineChars="0"/>
              <w:contextualSpacing/>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2.投标人承担过房产测绘软件技术服务项目的，每个得0.25分，最多得0.5分。</w:t>
            </w:r>
          </w:p>
          <w:p>
            <w:pPr>
              <w:widowControl/>
              <w:spacing w:line="300" w:lineRule="auto"/>
              <w:ind w:firstLine="0" w:firstLineChars="0"/>
              <w:rPr>
                <w:rFonts w:ascii="宋体" w:hAnsi="宋体" w:cs="宋体"/>
                <w:szCs w:val="21"/>
              </w:rPr>
            </w:pPr>
            <w:r>
              <w:rPr>
                <w:rFonts w:hint="eastAsia" w:ascii="宋体" w:hAnsi="宋体" w:cs="宋体"/>
                <w:bCs/>
                <w:color w:val="000000" w:themeColor="text1"/>
                <w:szCs w:val="24"/>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需在资信商务及技术文件中</w:t>
            </w:r>
            <w:r>
              <w:rPr>
                <w:rFonts w:hint="eastAsia" w:ascii="宋体" w:hAnsi="宋体" w:cs="宋体"/>
                <w:bCs/>
                <w:color w:val="000000" w:themeColor="text1"/>
                <w:szCs w:val="24"/>
                <w14:textFill>
                  <w14:solidFill>
                    <w14:schemeClr w14:val="tx1"/>
                  </w14:solidFill>
                </w14:textFill>
              </w:rPr>
              <w:t>提供项目合同扫描件并</w:t>
            </w:r>
            <w:r>
              <w:rPr>
                <w:rFonts w:hint="eastAsia" w:ascii="宋体" w:hAnsi="宋体" w:cs="宋体"/>
                <w:color w:val="000000" w:themeColor="text1"/>
                <w:szCs w:val="24"/>
                <w14:textFill>
                  <w14:solidFill>
                    <w14:schemeClr w14:val="tx1"/>
                  </w14:solidFill>
                </w14:textFill>
              </w:rPr>
              <w:t>加盖投标单位CA公章</w:t>
            </w:r>
            <w:r>
              <w:rPr>
                <w:rFonts w:hint="eastAsia" w:ascii="宋体" w:hAnsi="宋体" w:cs="宋体"/>
                <w:bCs/>
                <w:color w:val="000000" w:themeColor="text1"/>
                <w:szCs w:val="24"/>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否则不得分</w:t>
            </w:r>
            <w:r>
              <w:rPr>
                <w:rFonts w:hint="eastAsia" w:ascii="宋体" w:hAnsi="宋体" w:cs="宋体"/>
                <w:bCs/>
                <w:color w:val="000000" w:themeColor="text1"/>
                <w:szCs w:val="24"/>
                <w14:textFill>
                  <w14:solidFill>
                    <w14:schemeClr w14:val="tx1"/>
                  </w14:solidFill>
                </w14:textFill>
              </w:rPr>
              <w:t>）</w:t>
            </w:r>
          </w:p>
        </w:tc>
      </w:tr>
    </w:tbl>
    <w:p>
      <w:pPr>
        <w:pStyle w:val="93"/>
        <w:snapToGrid w:val="0"/>
        <w:spacing w:line="300" w:lineRule="auto"/>
        <w:ind w:firstLine="482"/>
        <w:jc w:val="left"/>
        <w:rPr>
          <w:rFonts w:ascii="宋体" w:hAnsi="宋体" w:cs="宋体"/>
          <w:b/>
          <w:sz w:val="24"/>
          <w:szCs w:val="24"/>
        </w:rPr>
      </w:pPr>
      <w:r>
        <w:rPr>
          <w:rFonts w:hint="eastAsia" w:ascii="宋体" w:hAnsi="宋体" w:cs="宋体"/>
          <w:b/>
          <w:sz w:val="24"/>
          <w:szCs w:val="24"/>
        </w:rPr>
        <w:t>注：1.如在投标文件中未涉及上述技术商务资信评分内容的，按0分计。</w:t>
      </w:r>
    </w:p>
    <w:p>
      <w:pPr>
        <w:pStyle w:val="93"/>
        <w:snapToGrid w:val="0"/>
        <w:spacing w:line="300" w:lineRule="auto"/>
        <w:ind w:firstLine="472" w:firstLineChars="196"/>
        <w:rPr>
          <w:rFonts w:ascii="宋体" w:hAnsi="宋体" w:cs="宋体"/>
          <w:b/>
          <w:sz w:val="24"/>
          <w:szCs w:val="24"/>
        </w:rPr>
      </w:pPr>
      <w:r>
        <w:rPr>
          <w:rFonts w:hint="eastAsia" w:ascii="宋体" w:hAnsi="宋体" w:cs="宋体"/>
          <w:b/>
          <w:sz w:val="24"/>
          <w:szCs w:val="24"/>
        </w:rPr>
        <w:t>2.投标文件中应提供有关证明材料扫描件并CA签章。</w:t>
      </w:r>
    </w:p>
    <w:p>
      <w:pPr>
        <w:pStyle w:val="93"/>
        <w:snapToGrid w:val="0"/>
        <w:spacing w:line="300" w:lineRule="auto"/>
        <w:ind w:firstLine="472" w:firstLineChars="196"/>
        <w:rPr>
          <w:rFonts w:ascii="宋体" w:hAnsi="宋体" w:cs="宋体"/>
          <w:b/>
          <w:sz w:val="24"/>
          <w:szCs w:val="24"/>
        </w:rPr>
      </w:pPr>
      <w:r>
        <w:rPr>
          <w:rFonts w:hint="eastAsia" w:ascii="宋体" w:hAnsi="宋体" w:cs="宋体"/>
          <w:b/>
          <w:sz w:val="24"/>
          <w:szCs w:val="24"/>
        </w:rPr>
        <w:t>3.投标文件中提供的证明材料均应清晰可辨，否则不得分。</w:t>
      </w:r>
    </w:p>
    <w:p>
      <w:pPr>
        <w:pStyle w:val="93"/>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）技术、商务资信分的计算</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3"/>
        <w:ind w:firstLine="723"/>
        <w:rPr>
          <w:color w:val="000000"/>
          <w:sz w:val="36"/>
          <w:szCs w:val="36"/>
        </w:rPr>
      </w:pPr>
      <w:bookmarkStart w:id="40" w:name="_Toc32631"/>
      <w:r>
        <w:rPr>
          <w:rFonts w:hint="eastAsia"/>
          <w:color w:val="000000"/>
          <w:sz w:val="36"/>
          <w:szCs w:val="36"/>
        </w:rPr>
        <w:t xml:space="preserve">第五章  </w:t>
      </w:r>
      <w:r>
        <w:rPr>
          <w:rFonts w:hint="eastAsia"/>
          <w:sz w:val="36"/>
          <w:szCs w:val="36"/>
        </w:rPr>
        <w:t>嘉善县政府采购合同</w:t>
      </w:r>
      <w:bookmarkEnd w:id="40"/>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善财采确临[2023]</w:t>
      </w:r>
      <w:r>
        <w:rPr>
          <w:rFonts w:ascii="宋体" w:hAnsi="宋体" w:cs="宋体"/>
          <w:szCs w:val="24"/>
        </w:rPr>
        <w:t>2241</w:t>
      </w:r>
      <w:r>
        <w:rPr>
          <w:rFonts w:hint="eastAsia" w:ascii="宋体" w:hAnsi="宋体" w:cs="宋体"/>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额：80.00万元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采购人（以下称甲方）：嘉善县自然资源和规划局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r>
        <w:rPr>
          <w:rFonts w:hint="eastAsia" w:ascii="宋体" w:hAnsi="宋体" w:cs="宋体"/>
          <w:color w:val="000000"/>
          <w:kern w:val="0"/>
        </w:rPr>
        <w:t>采购文件编号：</w:t>
      </w:r>
      <w:r>
        <w:rPr>
          <w:rFonts w:hint="eastAsia" w:ascii="宋体" w:hAnsi="宋体" w:cs="宋体"/>
          <w:color w:val="000000"/>
          <w:kern w:val="0"/>
          <w:u w:val="single"/>
        </w:rPr>
        <w:t>HZZX-202</w:t>
      </w:r>
      <w:r>
        <w:rPr>
          <w:rFonts w:ascii="宋体" w:hAnsi="宋体" w:cs="宋体"/>
          <w:color w:val="000000"/>
          <w:kern w:val="0"/>
          <w:u w:val="single"/>
        </w:rPr>
        <w:t>3</w:t>
      </w:r>
      <w:r>
        <w:rPr>
          <w:rFonts w:hint="eastAsia" w:ascii="宋体" w:hAnsi="宋体" w:cs="宋体"/>
          <w:color w:val="000000"/>
          <w:kern w:val="0"/>
          <w:u w:val="single"/>
        </w:rPr>
        <w:t>-G26</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rPr>
        <w:t>不动产智治幢图数据整理项目</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rPr>
        <w:t>不动产智治幢图数据整理项目</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rPr>
      </w:pPr>
      <w:r>
        <w:rPr>
          <w:rFonts w:hint="eastAsia" w:ascii="宋体" w:hAnsi="宋体" w:cs="宋体"/>
          <w:kern w:val="0"/>
        </w:rPr>
        <w:t>2．本合同总价款</w:t>
      </w:r>
      <w:r>
        <w:rPr>
          <w:rFonts w:hint="eastAsia" w:ascii="宋体" w:hAnsi="宋体" w:cs="宋体"/>
        </w:rPr>
        <w:t>应包括完成项目所需人工费、材料费、设备费、交通费、管理费、税费、利润、招标代理服务费等全部费用。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（1）政府预算资金；（2）财政专户管理资金；（3）单位资金；（4）事业单位经营性收入资金；（5）政府预算资金暂存；（6）其他收入资金；（7）事业收入资金。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（3）其他方式：授权支付。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spacing w:line="300" w:lineRule="auto"/>
        <w:ind w:firstLine="480"/>
        <w:contextualSpacing/>
        <w:rPr>
          <w:rFonts w:ascii="宋体" w:hAnsi="宋体" w:cs="宋体"/>
          <w:kern w:val="0"/>
        </w:rPr>
      </w:pPr>
      <w:r>
        <w:rPr>
          <w:rFonts w:hint="eastAsia" w:ascii="宋体" w:hAnsi="宋体" w:cs="宋体"/>
          <w:kern w:val="0"/>
        </w:rPr>
        <w:t>（1）一次性付款：</w:t>
      </w:r>
      <w:r>
        <w:rPr>
          <w:rFonts w:hint="eastAsia" w:ascii="宋体" w:hAnsi="宋体"/>
        </w:rPr>
        <w:t>/。</w:t>
      </w:r>
    </w:p>
    <w:p>
      <w:pPr>
        <w:spacing w:line="300" w:lineRule="auto"/>
        <w:ind w:firstLine="480"/>
        <w:rPr>
          <w:rFonts w:ascii="宋体" w:hAnsi="宋体" w:cs="宋体"/>
          <w:kern w:val="0"/>
        </w:rPr>
      </w:pPr>
      <w:r>
        <w:rPr>
          <w:rFonts w:hint="eastAsia" w:ascii="宋体" w:hAnsi="宋体" w:cs="宋体"/>
          <w:kern w:val="0"/>
        </w:rPr>
        <w:t>（2）分期付款：</w:t>
      </w:r>
      <w:r>
        <w:rPr>
          <w:rFonts w:hint="eastAsia" w:ascii="宋体" w:hAnsi="宋体" w:cs="宋体"/>
        </w:rPr>
        <w:t>合同生效以及具备实施条件后7个工作日内</w:t>
      </w:r>
      <w:r>
        <w:rPr>
          <w:rFonts w:hint="eastAsia" w:ascii="宋体" w:hAnsi="宋体" w:cs="宋体"/>
          <w:szCs w:val="24"/>
          <w:lang w:eastAsia="zh-Hans"/>
        </w:rPr>
        <w:t>预付合同总价的</w:t>
      </w:r>
      <w:r>
        <w:rPr>
          <w:rFonts w:ascii="宋体" w:hAnsi="宋体" w:cs="宋体"/>
          <w:szCs w:val="24"/>
          <w:lang w:eastAsia="zh-Hans"/>
        </w:rPr>
        <w:t>5</w:t>
      </w:r>
      <w:r>
        <w:rPr>
          <w:rFonts w:hint="eastAsia" w:ascii="宋体" w:hAnsi="宋体" w:cs="宋体"/>
          <w:szCs w:val="24"/>
          <w:lang w:eastAsia="zh-Hans"/>
        </w:rPr>
        <w:t>0%；余款在提交项目成果并通过验收后付清</w:t>
      </w:r>
      <w:r>
        <w:rPr>
          <w:rFonts w:hint="eastAsia" w:ascii="宋体" w:hAnsi="宋体" w:cs="宋体"/>
          <w:kern w:val="0"/>
        </w:rPr>
        <w:t>。</w:t>
      </w:r>
    </w:p>
    <w:p>
      <w:pPr>
        <w:spacing w:line="300" w:lineRule="auto"/>
        <w:ind w:firstLine="482"/>
        <w:rPr>
          <w:rFonts w:ascii="宋体" w:hAnsi="宋体" w:cs="宋体"/>
          <w:b/>
          <w:kern w:val="0"/>
        </w:rPr>
      </w:pPr>
      <w:r>
        <w:rPr>
          <w:rFonts w:hint="eastAsia" w:ascii="宋体" w:hAnsi="宋体" w:cs="宋体"/>
          <w:b/>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按以下第</w:t>
      </w:r>
      <w:r>
        <w:rPr>
          <w:rFonts w:hint="eastAsia" w:ascii="宋体" w:hAnsi="宋体" w:cs="宋体"/>
          <w:kern w:val="0"/>
          <w:u w:val="single"/>
        </w:rPr>
        <w:t xml:space="preserve">   1   </w:t>
      </w:r>
      <w:r>
        <w:rPr>
          <w:rFonts w:hint="eastAsia" w:ascii="宋体" w:hAnsi="宋体" w:cs="宋体"/>
          <w:kern w:val="0"/>
        </w:rPr>
        <w:t>项处理：</w:t>
      </w:r>
    </w:p>
    <w:p>
      <w:pPr>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1.本项目设置履约保证金，乙方应于</w:t>
      </w:r>
      <w:r>
        <w:rPr>
          <w:rFonts w:hint="eastAsia" w:ascii="宋体" w:hAnsi="宋体" w:cs="宋体"/>
          <w:szCs w:val="24"/>
          <w:u w:val="single"/>
        </w:rPr>
        <w:t>项目实施前</w:t>
      </w:r>
      <w:r>
        <w:rPr>
          <w:rFonts w:ascii="宋体" w:hAnsi="宋体"/>
        </w:rPr>
        <w:t>以支票、汇票、本票或者金融机构、担保机构出具的保函等非现金形式</w:t>
      </w:r>
      <w:r>
        <w:rPr>
          <w:rFonts w:hint="eastAsia" w:ascii="宋体" w:hAnsi="宋体" w:cs="宋体"/>
          <w:kern w:val="0"/>
        </w:rPr>
        <w:t>向甲方提交履约保证金</w:t>
      </w:r>
      <w:r>
        <w:rPr>
          <w:rFonts w:hint="eastAsia" w:ascii="宋体" w:hAnsi="宋体" w:cs="宋体"/>
          <w:kern w:val="0"/>
          <w:u w:val="single"/>
        </w:rPr>
        <w:t xml:space="preserve">     </w:t>
      </w:r>
      <w:r>
        <w:rPr>
          <w:rFonts w:hint="eastAsia" w:ascii="宋体" w:hAnsi="宋体" w:cs="宋体"/>
          <w:kern w:val="0"/>
        </w:rPr>
        <w:t>元（本合同金额的</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w:t>
      </w:r>
      <w:r>
        <w:rPr>
          <w:rFonts w:hint="eastAsia" w:ascii="宋体" w:hAnsi="宋体" w:cs="宋体"/>
          <w:kern w:val="0"/>
        </w:rPr>
        <w:t>）。履约保证金在</w:t>
      </w:r>
      <w:r>
        <w:rPr>
          <w:rFonts w:hint="eastAsia" w:ascii="宋体" w:hAnsi="宋体" w:cs="宋体"/>
          <w:kern w:val="0"/>
          <w:u w:val="single"/>
        </w:rPr>
        <w:t>服务质量采购人满意的前提下自项目验收通过后一个月内无息</w:t>
      </w:r>
      <w:r>
        <w:rPr>
          <w:rFonts w:hint="eastAsia" w:ascii="宋体" w:hAnsi="宋体" w:cs="宋体"/>
          <w:kern w:val="0"/>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kern w:val="0"/>
        </w:rPr>
      </w:pPr>
      <w:r>
        <w:rPr>
          <w:rFonts w:hint="eastAsia" w:ascii="宋体" w:hAnsi="宋体" w:cs="宋体"/>
          <w:bCs/>
          <w:kern w:val="0"/>
        </w:rPr>
        <w:t>2.本项目不设置履约保证金。</w:t>
      </w:r>
    </w:p>
    <w:p>
      <w:pPr>
        <w:pStyle w:val="21"/>
        <w:spacing w:after="0" w:line="300" w:lineRule="auto"/>
        <w:ind w:left="0" w:leftChars="0" w:firstLine="482"/>
        <w:contextualSpacing/>
        <w:rPr>
          <w:rFonts w:ascii="宋体" w:hAnsi="宋体" w:cs="宋体"/>
          <w:b/>
        </w:rPr>
      </w:pPr>
      <w:r>
        <w:rPr>
          <w:rFonts w:hint="eastAsia" w:ascii="宋体" w:hAnsi="宋体" w:cs="宋体"/>
          <w:b/>
          <w:bCs/>
        </w:rPr>
        <w:t>第五条 项目工期</w:t>
      </w:r>
    </w:p>
    <w:p>
      <w:pPr>
        <w:spacing w:line="300" w:lineRule="auto"/>
        <w:ind w:firstLine="480"/>
        <w:rPr>
          <w:rFonts w:ascii="宋体" w:hAnsi="宋体"/>
        </w:rPr>
      </w:pPr>
      <w:r>
        <w:rPr>
          <w:rFonts w:hint="eastAsia" w:ascii="宋体" w:hAnsi="宋体"/>
          <w:color w:val="000000" w:themeColor="text1"/>
          <w14:textFill>
            <w14:solidFill>
              <w14:schemeClr w14:val="tx1"/>
            </w14:solidFill>
          </w14:textFill>
        </w:rPr>
        <w:t>本项目要求于合同签订后6个月内完成全部工作内容并通过验收</w:t>
      </w:r>
      <w:r>
        <w:rPr>
          <w:rFonts w:hint="eastAsia" w:ascii="宋体" w:hAnsi="宋体"/>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kern w:val="0"/>
        </w:rPr>
        <w:t>第六条 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rPr>
      </w:pPr>
      <w:r>
        <w:rPr>
          <w:rFonts w:hint="eastAsia" w:ascii="宋体" w:hAnsi="宋体" w:cs="宋体"/>
          <w:bCs/>
          <w:kern w:val="0"/>
        </w:rPr>
        <w:t>乙方按照在“</w:t>
      </w:r>
      <w:r>
        <w:rPr>
          <w:rFonts w:hint="eastAsia" w:ascii="宋体" w:hAnsi="宋体" w:cs="宋体"/>
          <w:szCs w:val="24"/>
        </w:rPr>
        <w:t>不动产智治幢图数据整理项目</w:t>
      </w:r>
      <w:r>
        <w:rPr>
          <w:rFonts w:hint="eastAsia" w:ascii="宋体" w:hAnsi="宋体" w:cs="宋体"/>
          <w:bCs/>
        </w:rPr>
        <w:t>”投标文件中承诺的服务承诺实施。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r>
        <w:rPr>
          <w:rFonts w:hint="eastAsia" w:ascii="宋体" w:hAnsi="宋体" w:cs="宋体"/>
          <w:b/>
          <w:bCs/>
          <w:kern w:val="0"/>
          <w:sz w:val="32"/>
          <w:szCs w:val="32"/>
        </w:rPr>
        <w:t>二、特殊专用条款部分</w:t>
      </w:r>
    </w:p>
    <w:p>
      <w:pPr>
        <w:spacing w:line="300" w:lineRule="auto"/>
        <w:ind w:firstLine="482"/>
        <w:rPr>
          <w:rFonts w:ascii="宋体" w:hAnsi="宋体" w:cs="宋体"/>
          <w:b/>
          <w:bCs/>
          <w:kern w:val="0"/>
        </w:rPr>
      </w:pPr>
      <w:r>
        <w:rPr>
          <w:rFonts w:hint="eastAsia" w:ascii="宋体" w:hAnsi="宋体" w:cs="宋体"/>
          <w:b/>
          <w:bCs/>
          <w:kern w:val="0"/>
        </w:rPr>
        <w:t>第一条 违约责任</w:t>
      </w:r>
    </w:p>
    <w:p>
      <w:pPr>
        <w:ind w:firstLine="480"/>
        <w:rPr>
          <w:rFonts w:ascii="宋体" w:hAnsi="宋体"/>
        </w:rPr>
      </w:pPr>
      <w:r>
        <w:rPr>
          <w:rFonts w:hint="eastAsia" w:ascii="宋体" w:hAnsi="宋体" w:cs="宋体"/>
          <w:color w:val="000000"/>
        </w:rPr>
        <w:t>乙方未能在规定的时间向甲方提交成果的，或所提交的成果验收不合格的，甲方有权拒付所有项目款项，并由乙</w:t>
      </w:r>
      <w:r>
        <w:rPr>
          <w:rFonts w:hint="eastAsia" w:ascii="宋体" w:hAnsi="宋体"/>
          <w:color w:val="000000"/>
        </w:rPr>
        <w:t>方承担一切损失。</w:t>
      </w:r>
    </w:p>
    <w:p>
      <w:pPr>
        <w:spacing w:line="300" w:lineRule="auto"/>
        <w:ind w:firstLine="482"/>
        <w:rPr>
          <w:rFonts w:ascii="宋体" w:hAnsi="宋体"/>
          <w:b/>
        </w:rPr>
      </w:pPr>
      <w:r>
        <w:rPr>
          <w:rFonts w:hint="eastAsia" w:ascii="宋体" w:hAnsi="宋体"/>
          <w:b/>
        </w:rPr>
        <w:t>第二条 不可抗力事件处理</w:t>
      </w:r>
    </w:p>
    <w:p>
      <w:pPr>
        <w:spacing w:line="300" w:lineRule="auto"/>
        <w:ind w:firstLine="480"/>
        <w:rPr>
          <w:rFonts w:ascii="宋体" w:hAnsi="宋体" w:cs="宋体"/>
        </w:rPr>
      </w:pPr>
      <w:r>
        <w:rPr>
          <w:rFonts w:ascii="宋体" w:hAnsi="宋体" w:cs="宋体"/>
        </w:rPr>
        <w:t>1</w:t>
      </w:r>
      <w:r>
        <w:rPr>
          <w:rFonts w:hint="eastAsia" w:ascii="宋体" w:hAnsi="宋体" w:cs="宋体"/>
        </w:rPr>
        <w:t>.在合同有效期内，任何一方因不可抗力事件导致不能履行合同的，合同履行期可延长，其延长期与不可抗力影响期相同。</w:t>
      </w:r>
    </w:p>
    <w:p>
      <w:pPr>
        <w:spacing w:line="300" w:lineRule="auto"/>
        <w:ind w:firstLine="480"/>
        <w:rPr>
          <w:rFonts w:ascii="宋体" w:hAnsi="宋体" w:cs="宋体"/>
        </w:rPr>
      </w:pPr>
      <w:r>
        <w:rPr>
          <w:rFonts w:ascii="宋体" w:hAnsi="宋体" w:cs="宋体"/>
        </w:rPr>
        <w:t>2</w:t>
      </w:r>
      <w:r>
        <w:rPr>
          <w:rFonts w:hint="eastAsia" w:ascii="宋体" w:hAnsi="宋体" w:cs="宋体"/>
        </w:rPr>
        <w:t>.不可抗力事件发生后，应立即通知对方，并寄送有关权威机构出具的证明。</w:t>
      </w:r>
    </w:p>
    <w:p>
      <w:pPr>
        <w:spacing w:line="300" w:lineRule="auto"/>
        <w:ind w:firstLine="480"/>
        <w:rPr>
          <w:rFonts w:ascii="宋体" w:hAnsi="宋体" w:cs="宋体"/>
        </w:rPr>
      </w:pPr>
      <w:r>
        <w:rPr>
          <w:rFonts w:ascii="宋体" w:hAnsi="宋体" w:cs="宋体"/>
        </w:rPr>
        <w:t>3</w:t>
      </w:r>
      <w:r>
        <w:rPr>
          <w:rFonts w:hint="eastAsia" w:ascii="宋体" w:hAnsi="宋体" w:cs="宋体"/>
        </w:rPr>
        <w:t>.不可抗力事件延续</w:t>
      </w:r>
      <w:r>
        <w:rPr>
          <w:rFonts w:ascii="宋体" w:hAnsi="宋体" w:cs="宋体"/>
        </w:rPr>
        <w:t>120</w:t>
      </w:r>
      <w:r>
        <w:rPr>
          <w:rFonts w:hint="eastAsia" w:ascii="宋体" w:hAnsi="宋体" w:cs="宋体"/>
        </w:rPr>
        <w:t>天以上，双方应通过友好协商，确定是否继续履行合同。</w:t>
      </w:r>
    </w:p>
    <w:p>
      <w:pPr>
        <w:spacing w:line="300" w:lineRule="auto"/>
        <w:ind w:firstLine="482"/>
        <w:rPr>
          <w:rFonts w:ascii="宋体" w:hAnsi="宋体" w:cs="宋体"/>
          <w:b/>
          <w:bCs/>
          <w:kern w:val="0"/>
        </w:rPr>
      </w:pPr>
      <w:r>
        <w:rPr>
          <w:rFonts w:hint="eastAsia" w:ascii="宋体" w:hAnsi="宋体" w:cs="宋体"/>
          <w:b/>
          <w:bCs/>
          <w:kern w:val="0"/>
        </w:rPr>
        <w:t>第三条 合同有效期</w:t>
      </w:r>
    </w:p>
    <w:p>
      <w:pPr>
        <w:spacing w:line="300" w:lineRule="auto"/>
        <w:ind w:firstLine="480"/>
        <w:rPr>
          <w:rFonts w:ascii="宋体" w:hAnsi="宋体" w:cs="宋体"/>
          <w:szCs w:val="24"/>
        </w:rPr>
      </w:pPr>
      <w:r>
        <w:rPr>
          <w:rFonts w:hint="eastAsia" w:ascii="宋体" w:hAnsi="宋体"/>
          <w:szCs w:val="24"/>
        </w:rPr>
        <w:t>自合同签订之日起至本项目合同履行完毕之日止</w:t>
      </w:r>
      <w:r>
        <w:rPr>
          <w:rFonts w:hint="eastAsia" w:ascii="宋体" w:hAnsi="宋体" w:cs="宋体"/>
          <w:szCs w:val="24"/>
        </w:rPr>
        <w:t>。</w:t>
      </w:r>
    </w:p>
    <w:p>
      <w:pPr>
        <w:spacing w:line="300" w:lineRule="auto"/>
        <w:ind w:firstLine="480"/>
      </w:pPr>
    </w:p>
    <w:p>
      <w:pPr>
        <w:pStyle w:val="13"/>
        <w:spacing w:line="300" w:lineRule="auto"/>
        <w:ind w:firstLine="482"/>
        <w:rPr>
          <w:rFonts w:ascii="宋体" w:hAnsi="宋体" w:cs="宋体"/>
          <w:sz w:val="24"/>
          <w:szCs w:val="24"/>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18"/>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r>
        <w:rPr>
          <w:rFonts w:hint="eastAsia" w:hAnsi="宋体" w:cs="宋体"/>
          <w:sz w:val="24"/>
          <w:szCs w:val="24"/>
        </w:rPr>
        <w:t>签约地点：</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r>
        <w:rPr>
          <w:rFonts w:hint="eastAsia" w:ascii="宋体" w:hAnsi="宋体" w:cs="宋体"/>
        </w:rPr>
        <w:t>不动产智治幢图数据整理项目验收报告</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left"/>
        <w:rPr>
          <w:rFonts w:ascii="宋体" w:hAnsi="宋体" w:cs="宋体"/>
        </w:rPr>
      </w:pPr>
      <w:r>
        <w:rPr>
          <w:rFonts w:hint="eastAsia" w:ascii="宋体" w:hAnsi="宋体" w:cs="宋体"/>
        </w:rPr>
        <w:t>项目验收情况说明（由双方按验收情况填写）</w:t>
      </w: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pStyle w:val="18"/>
        <w:wordWrap w:val="0"/>
        <w:snapToGrid w:val="0"/>
        <w:spacing w:before="120" w:after="120" w:line="300" w:lineRule="auto"/>
        <w:ind w:right="480" w:firstLine="560"/>
        <w:sectPr>
          <w:pgSz w:w="11906" w:h="16838"/>
          <w:pgMar w:top="1418" w:right="1077" w:bottom="1418" w:left="1077" w:header="851" w:footer="851" w:gutter="340"/>
          <w:cols w:space="720" w:num="1"/>
          <w:docGrid w:linePitch="381" w:charSpace="0"/>
        </w:sectPr>
      </w:pPr>
      <w:r>
        <w:rPr>
          <w:rFonts w:hint="eastAsia" w:hAnsi="宋体" w:cs="宋体"/>
          <w:kern w:val="2"/>
          <w:sz w:val="28"/>
          <w:szCs w:val="28"/>
        </w:rPr>
        <w:t>验收小组签字：（3人以上）</w:t>
      </w:r>
    </w:p>
    <w:p>
      <w:pPr>
        <w:ind w:firstLine="0" w:firstLineChars="0"/>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18"/>
        <w:tabs>
          <w:tab w:val="left" w:pos="2472"/>
        </w:tabs>
        <w:snapToGrid w:val="0"/>
        <w:spacing w:beforeLines="0" w:afterLines="0" w:line="240" w:lineRule="auto"/>
        <w:ind w:firstLine="600"/>
        <w:jc w:val="center"/>
        <w:rPr>
          <w:rFonts w:hAnsi="宋体"/>
          <w:color w:val="000000"/>
          <w:sz w:val="30"/>
          <w:szCs w:val="30"/>
        </w:rPr>
      </w:pPr>
    </w:p>
    <w:p>
      <w:pPr>
        <w:pStyle w:val="18"/>
        <w:tabs>
          <w:tab w:val="left" w:pos="2472"/>
        </w:tabs>
        <w:snapToGrid w:val="0"/>
        <w:spacing w:beforeLines="0" w:afterLines="0" w:line="240" w:lineRule="auto"/>
        <w:ind w:firstLine="600"/>
        <w:jc w:val="center"/>
        <w:rPr>
          <w:rFonts w:hAnsi="宋体"/>
          <w:color w:val="000000"/>
          <w:sz w:val="30"/>
          <w:szCs w:val="30"/>
        </w:rPr>
      </w:pPr>
    </w:p>
    <w:p>
      <w:pPr>
        <w:pStyle w:val="18"/>
        <w:tabs>
          <w:tab w:val="left" w:pos="2472"/>
        </w:tabs>
        <w:snapToGrid w:val="0"/>
        <w:spacing w:beforeLines="0" w:afterLines="0" w:line="240" w:lineRule="auto"/>
        <w:ind w:firstLine="600"/>
        <w:jc w:val="center"/>
        <w:rPr>
          <w:rFonts w:hAnsi="宋体"/>
          <w:color w:val="000000"/>
          <w:sz w:val="30"/>
          <w:szCs w:val="30"/>
        </w:rPr>
      </w:pPr>
    </w:p>
    <w:p>
      <w:pPr>
        <w:pStyle w:val="18"/>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18"/>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18"/>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33"/>
        <w:ind w:firstLine="643"/>
      </w:pPr>
      <w:bookmarkStart w:id="41" w:name="_Toc29890"/>
      <w:r>
        <w:rPr>
          <w:rFonts w:hint="eastAsia"/>
        </w:rPr>
        <w:t>第六章  投标文件格式</w:t>
      </w:r>
      <w:bookmarkEnd w:id="41"/>
    </w:p>
    <w:p>
      <w:pPr>
        <w:pStyle w:val="18"/>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sz w:val="32"/>
          <w:szCs w:val="32"/>
        </w:rPr>
      </w:pPr>
      <w:r>
        <w:rPr>
          <w:rFonts w:hint="eastAsia" w:ascii="宋体" w:hAnsi="宋体" w:cs="宋体"/>
          <w:b/>
          <w:bCs/>
          <w:color w:val="000000"/>
        </w:rPr>
        <w:t>资信商务及技术文件封面格式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资信商务及技术文件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项目名称：不动产智治幢图数据整理项目</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w:t>
      </w:r>
      <w:r>
        <w:rPr>
          <w:rFonts w:ascii="宋体" w:hAnsi="宋体" w:cs="宋体"/>
          <w:color w:val="000000"/>
          <w:szCs w:val="24"/>
        </w:rPr>
        <w:t>3</w:t>
      </w:r>
      <w:r>
        <w:rPr>
          <w:rFonts w:hint="eastAsia" w:ascii="宋体" w:hAnsi="宋体" w:cs="宋体"/>
          <w:color w:val="000000"/>
          <w:szCs w:val="24"/>
        </w:rPr>
        <w:t>-G26</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7"/>
        <w:snapToGrid w:val="0"/>
        <w:spacing w:before="100" w:beforeAutospacing="1" w:after="100" w:afterAutospacing="1" w:line="276" w:lineRule="auto"/>
        <w:ind w:firstLine="480"/>
        <w:rPr>
          <w:rFonts w:ascii="宋体" w:hAnsi="宋体" w:cs="宋体"/>
          <w:color w:val="000000"/>
          <w:sz w:val="24"/>
          <w:szCs w:val="24"/>
        </w:rPr>
      </w:pPr>
    </w:p>
    <w:p>
      <w:pPr>
        <w:pStyle w:val="7"/>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2023年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t>投标报价文件封面格式</w:t>
      </w:r>
    </w:p>
    <w:p>
      <w:pPr>
        <w:snapToGrid w:val="0"/>
        <w:spacing w:before="100" w:beforeAutospacing="1" w:after="100" w:afterAutospacing="1" w:line="276" w:lineRule="auto"/>
        <w:ind w:firstLine="480"/>
        <w:jc w:val="center"/>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项目名称：不动产智治幢图数据整理项目</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w:t>
      </w:r>
      <w:r>
        <w:rPr>
          <w:rFonts w:ascii="宋体" w:hAnsi="宋体" w:cs="宋体"/>
          <w:color w:val="000000"/>
          <w:szCs w:val="24"/>
        </w:rPr>
        <w:t>3</w:t>
      </w:r>
      <w:r>
        <w:rPr>
          <w:rFonts w:hint="eastAsia" w:ascii="宋体" w:hAnsi="宋体" w:cs="宋体"/>
          <w:color w:val="000000"/>
          <w:szCs w:val="24"/>
        </w:rPr>
        <w:t>-G26</w:t>
      </w:r>
    </w:p>
    <w:p>
      <w:pPr>
        <w:snapToGrid w:val="0"/>
        <w:spacing w:before="100" w:beforeAutospacing="1" w:after="100" w:afterAutospacing="1" w:line="276" w:lineRule="auto"/>
        <w:ind w:firstLine="480"/>
        <w:rPr>
          <w:rFonts w:ascii="宋体" w:hAnsi="宋体" w:cs="宋体"/>
          <w:strike/>
          <w:color w:val="FF0000"/>
          <w:szCs w:val="24"/>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7"/>
        <w:snapToGrid w:val="0"/>
        <w:spacing w:before="100" w:beforeAutospacing="1" w:after="100" w:afterAutospacing="1" w:line="276" w:lineRule="auto"/>
        <w:ind w:firstLine="480"/>
        <w:rPr>
          <w:rFonts w:ascii="宋体" w:hAnsi="宋体" w:cs="宋体"/>
          <w:color w:val="000000"/>
          <w:sz w:val="24"/>
          <w:szCs w:val="24"/>
        </w:rPr>
      </w:pPr>
    </w:p>
    <w:p>
      <w:pPr>
        <w:pStyle w:val="7"/>
        <w:snapToGrid w:val="0"/>
        <w:spacing w:before="100" w:beforeAutospacing="1" w:after="100" w:afterAutospacing="1" w:line="276" w:lineRule="auto"/>
        <w:ind w:firstLine="720"/>
        <w:rPr>
          <w:rFonts w:ascii="宋体" w:hAnsi="宋体" w:cs="宋体"/>
          <w:color w:val="000000"/>
          <w:sz w:val="36"/>
          <w:szCs w:val="36"/>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2023年   月   日</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二、资格文件要求的证明材料</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564"/>
        <w:gridCol w:w="1807"/>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5564"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证明材料</w:t>
            </w:r>
          </w:p>
        </w:tc>
        <w:tc>
          <w:tcPr>
            <w:tcW w:w="1807"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所在页码</w:t>
            </w:r>
          </w:p>
        </w:tc>
        <w:tc>
          <w:tcPr>
            <w:tcW w:w="1298" w:type="dxa"/>
            <w:vAlign w:val="center"/>
          </w:tcPr>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5564" w:type="dxa"/>
            <w:vAlign w:val="center"/>
          </w:tcPr>
          <w:p>
            <w:pPr>
              <w:snapToGrid w:val="0"/>
              <w:spacing w:before="100" w:beforeAutospacing="1" w:after="100" w:afterAutospacing="1" w:line="276" w:lineRule="auto"/>
              <w:ind w:firstLine="0" w:firstLineChars="0"/>
              <w:rPr>
                <w:rFonts w:ascii="宋体" w:hAnsi="宋体" w:cs="宋体"/>
                <w:szCs w:val="24"/>
              </w:rPr>
            </w:pPr>
            <w:r>
              <w:rPr>
                <w:rFonts w:hint="eastAsia" w:ascii="宋体" w:hAnsi="宋体" w:cs="宋体"/>
                <w:szCs w:val="24"/>
              </w:rPr>
              <w:t>营业执照、法定代表人身份证</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5564" w:type="dxa"/>
            <w:vAlign w:val="center"/>
          </w:tcPr>
          <w:p>
            <w:pPr>
              <w:snapToGrid w:val="0"/>
              <w:spacing w:before="100" w:beforeAutospacing="1" w:after="100" w:afterAutospacing="1" w:line="276" w:lineRule="auto"/>
              <w:ind w:firstLine="0" w:firstLineChars="0"/>
              <w:rPr>
                <w:rFonts w:ascii="宋体" w:hAnsi="宋体" w:cs="宋体"/>
                <w:szCs w:val="24"/>
              </w:rPr>
            </w:pPr>
            <w:r>
              <w:rPr>
                <w:rFonts w:hint="eastAsia" w:ascii="宋体" w:hAnsi="宋体" w:cs="宋体"/>
                <w:color w:val="000000"/>
                <w:szCs w:val="24"/>
              </w:rPr>
              <w:t>202</w:t>
            </w:r>
            <w:r>
              <w:rPr>
                <w:rFonts w:ascii="宋体" w:hAnsi="宋体" w:cs="宋体"/>
                <w:color w:val="000000"/>
                <w:szCs w:val="24"/>
              </w:rPr>
              <w:t>2</w:t>
            </w:r>
            <w:r>
              <w:rPr>
                <w:rFonts w:hint="eastAsia" w:ascii="宋体" w:hAnsi="宋体" w:cs="宋体"/>
                <w:color w:val="000000"/>
                <w:szCs w:val="24"/>
              </w:rPr>
              <w:t>年度财务审计报告或投标截止时间前半年内任意一个月的资产负债表及利润表</w:t>
            </w:r>
            <w:r>
              <w:rPr>
                <w:rFonts w:hint="eastAsia" w:ascii="宋体" w:hAnsi="宋体" w:cs="宋体"/>
                <w:szCs w:val="24"/>
              </w:rPr>
              <w:t>或提供“承诺具有良好的商业信誉和健全的财务会计制度”的承诺函</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5564" w:type="dxa"/>
            <w:vAlign w:val="center"/>
          </w:tcPr>
          <w:p>
            <w:pPr>
              <w:snapToGrid w:val="0"/>
              <w:spacing w:before="100" w:beforeAutospacing="1" w:after="100" w:afterAutospacing="1" w:line="276" w:lineRule="auto"/>
              <w:ind w:firstLine="0" w:firstLineChars="0"/>
              <w:rPr>
                <w:rFonts w:ascii="宋体" w:hAnsi="宋体" w:cs="宋体"/>
                <w:szCs w:val="24"/>
              </w:rPr>
            </w:pPr>
            <w:r>
              <w:rPr>
                <w:rFonts w:hint="eastAsia" w:ascii="宋体" w:hAnsi="宋体" w:cs="宋体"/>
                <w:szCs w:val="24"/>
              </w:rPr>
              <w:t>具有履行合同所必需的设备和专业技术能力</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5564"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的税收缴纳证明</w:t>
            </w:r>
          </w:p>
          <w:p>
            <w:pPr>
              <w:ind w:firstLine="0" w:firstLineChars="0"/>
              <w:rPr>
                <w:rFonts w:ascii="宋体" w:hAnsi="宋体" w:cs="宋体"/>
              </w:rPr>
            </w:pPr>
            <w:r>
              <w:rPr>
                <w:rFonts w:hint="eastAsia" w:ascii="宋体" w:hAnsi="宋体" w:cs="宋体"/>
              </w:rPr>
              <w:t>(税费凭证复印件或完税证明或依法免缴税费的证明或银行出具缴费凭证</w:t>
            </w:r>
            <w:r>
              <w:rPr>
                <w:rFonts w:hint="eastAsia" w:ascii="宋体" w:hAnsi="宋体" w:cs="宋体"/>
                <w:szCs w:val="24"/>
              </w:rPr>
              <w:t>或提供“承诺依法缴纳税收”的承诺函</w:t>
            </w:r>
            <w:r>
              <w:rPr>
                <w:rFonts w:hint="eastAsia" w:ascii="宋体" w:hAnsi="宋体" w:cs="宋体"/>
              </w:rPr>
              <w:t>)</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5564"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的社会保障缴纳证明</w:t>
            </w:r>
            <w:r>
              <w:rPr>
                <w:rFonts w:hint="eastAsia" w:ascii="宋体" w:hAnsi="宋体" w:cs="宋体"/>
                <w:szCs w:val="24"/>
              </w:rPr>
              <w:t>(社会保险参保证明或银行出具缴费凭证或提供“承诺依法缴纳社保”的承诺函)</w:t>
            </w:r>
          </w:p>
        </w:tc>
        <w:tc>
          <w:tcPr>
            <w:tcW w:w="1807" w:type="dxa"/>
            <w:vAlign w:val="center"/>
          </w:tcPr>
          <w:p>
            <w:pPr>
              <w:snapToGrid w:val="0"/>
              <w:spacing w:before="100" w:beforeAutospacing="1" w:after="100" w:afterAutospacing="1" w:line="276" w:lineRule="auto"/>
              <w:ind w:firstLine="48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5564" w:type="dxa"/>
            <w:vAlign w:val="center"/>
          </w:tcPr>
          <w:p>
            <w:pPr>
              <w:snapToGrid w:val="0"/>
              <w:spacing w:before="100" w:beforeAutospacing="1" w:after="100" w:afterAutospacing="1" w:line="276" w:lineRule="auto"/>
              <w:ind w:firstLine="0" w:firstLineChars="0"/>
              <w:rPr>
                <w:rFonts w:ascii="宋体" w:hAnsi="宋体" w:cs="宋体"/>
                <w:szCs w:val="24"/>
              </w:rPr>
            </w:pPr>
            <w:r>
              <w:rPr>
                <w:rFonts w:hint="eastAsia" w:ascii="宋体" w:hAnsi="宋体" w:cs="宋体"/>
                <w:szCs w:val="24"/>
              </w:rPr>
              <w:t>未被“信用中国”（www.creditchina.gov.cn）、中国政府采购网（www.ccgp.gov.cn/search/cr/）列入失信被执行人、重大税收违法案件当事人名单、政府采购严重违法失信行为记录名单</w:t>
            </w:r>
          </w:p>
        </w:tc>
        <w:tc>
          <w:tcPr>
            <w:tcW w:w="1807"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r>
              <w:rPr>
                <w:rFonts w:hint="eastAsia" w:ascii="宋体" w:hAnsi="宋体" w:cs="宋体"/>
                <w:b/>
                <w:color w:val="000000"/>
                <w:szCs w:val="24"/>
              </w:rPr>
              <w:t>该项开标当日由资格审核人员网上查询，供应商不需提供</w:t>
            </w: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7</w:t>
            </w:r>
          </w:p>
        </w:tc>
        <w:tc>
          <w:tcPr>
            <w:tcW w:w="5564" w:type="dxa"/>
            <w:vAlign w:val="center"/>
          </w:tcPr>
          <w:p>
            <w:pPr>
              <w:snapToGrid w:val="0"/>
              <w:spacing w:before="100" w:beforeAutospacing="1" w:after="100" w:afterAutospacing="1" w:line="276" w:lineRule="auto"/>
              <w:ind w:firstLine="0" w:firstLineChars="0"/>
              <w:rPr>
                <w:rFonts w:ascii="宋体" w:hAnsi="宋体" w:cs="宋体"/>
                <w:szCs w:val="24"/>
              </w:rPr>
            </w:pPr>
            <w:r>
              <w:rPr>
                <w:rFonts w:hint="eastAsia" w:ascii="宋体" w:hAnsi="宋体" w:cs="宋体"/>
              </w:rPr>
              <w:t>具有测绘地理信息主管部门颁发的乙级及以上测绘资质（专业范围须包含地理信息系统工程）</w:t>
            </w:r>
          </w:p>
        </w:tc>
        <w:tc>
          <w:tcPr>
            <w:tcW w:w="1807"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8</w:t>
            </w:r>
          </w:p>
        </w:tc>
        <w:tc>
          <w:tcPr>
            <w:tcW w:w="5564" w:type="dxa"/>
            <w:vAlign w:val="center"/>
          </w:tcPr>
          <w:p>
            <w:pPr>
              <w:snapToGrid w:val="0"/>
              <w:spacing w:before="100" w:beforeAutospacing="1" w:after="100" w:afterAutospacing="1" w:line="276" w:lineRule="auto"/>
              <w:ind w:firstLine="0" w:firstLineChars="0"/>
              <w:rPr>
                <w:rFonts w:ascii="宋体" w:hAnsi="宋体" w:cs="宋体"/>
              </w:rPr>
            </w:pPr>
            <w:r>
              <w:rPr>
                <w:rFonts w:hint="eastAsia" w:ascii="宋体" w:hAnsi="宋体" w:cs="宋体"/>
              </w:rPr>
              <w:t>中小企业声明函或监狱和戒毒企业企业证明材料或残疾人福利性单位声明函（格式见第六章）</w:t>
            </w:r>
          </w:p>
        </w:tc>
        <w:tc>
          <w:tcPr>
            <w:tcW w:w="1807"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bl>
    <w:p>
      <w:pPr>
        <w:spacing w:line="300" w:lineRule="auto"/>
        <w:ind w:firstLine="235" w:firstLineChars="98"/>
        <w:rPr>
          <w:rFonts w:ascii="宋体" w:hAnsi="宋体"/>
          <w:color w:val="000000"/>
          <w:szCs w:val="24"/>
        </w:rPr>
      </w:pPr>
      <w:r>
        <w:rPr>
          <w:rFonts w:hint="eastAsia" w:ascii="宋体" w:hAnsi="宋体"/>
          <w:color w:val="000000"/>
          <w:szCs w:val="24"/>
        </w:rPr>
        <w:t>注：1.以上所有资料均需加盖供应商公章。</w:t>
      </w:r>
    </w:p>
    <w:p>
      <w:pPr>
        <w:spacing w:line="300" w:lineRule="auto"/>
        <w:ind w:firstLine="235" w:firstLineChars="98"/>
        <w:rPr>
          <w:rFonts w:ascii="宋体" w:hAnsi="宋体"/>
          <w:b/>
          <w:color w:val="000000"/>
          <w:szCs w:val="24"/>
        </w:rPr>
        <w:sectPr>
          <w:pgSz w:w="11906" w:h="16838"/>
          <w:pgMar w:top="1418" w:right="1077" w:bottom="1418" w:left="1077" w:header="851" w:footer="992" w:gutter="340"/>
          <w:cols w:space="720" w:num="1"/>
          <w:docGrid w:linePitch="381" w:charSpace="0"/>
        </w:sectPr>
      </w:pPr>
      <w:r>
        <w:rPr>
          <w:rFonts w:hint="eastAsia" w:ascii="宋体" w:hAnsi="宋体"/>
          <w:color w:val="000000"/>
          <w:szCs w:val="24"/>
        </w:rPr>
        <w:t>2.上表序号2至5如提供承诺函的格式自拟，</w:t>
      </w:r>
      <w:r>
        <w:rPr>
          <w:rFonts w:hint="eastAsia" w:ascii="宋体" w:hAnsi="宋体"/>
          <w:b/>
          <w:color w:val="000000"/>
          <w:szCs w:val="24"/>
        </w:rPr>
        <w:t>但须在承诺函的结尾处表述“本单位对上述承诺的真实性负责。如有虚假，将依法承担相应责任</w:t>
      </w:r>
      <w:r>
        <w:rPr>
          <w:rFonts w:ascii="宋体" w:hAnsi="宋体"/>
          <w:b/>
          <w:color w:val="000000"/>
          <w:szCs w:val="24"/>
        </w:rPr>
        <w:t>”</w:t>
      </w:r>
      <w:r>
        <w:rPr>
          <w:rFonts w:hint="eastAsia" w:ascii="宋体" w:hAnsi="宋体"/>
          <w:b/>
          <w:color w:val="000000"/>
          <w:szCs w:val="24"/>
        </w:rPr>
        <w:t>，未表述上述内容的视为未提供。</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三、中小企业声明函（服务）格式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中小企业声明函（服务）</w:t>
      </w:r>
    </w:p>
    <w:p>
      <w:pPr>
        <w:spacing w:line="300" w:lineRule="auto"/>
        <w:ind w:firstLine="315" w:firstLineChars="98"/>
        <w:jc w:val="center"/>
        <w:rPr>
          <w:rFonts w:ascii="宋体" w:hAnsi="宋体" w:cs="宋体"/>
          <w:b/>
          <w:bCs/>
          <w:sz w:val="32"/>
          <w:szCs w:val="32"/>
        </w:rPr>
      </w:pPr>
    </w:p>
    <w:p>
      <w:pPr>
        <w:pStyle w:val="12"/>
        <w:autoSpaceDE w:val="0"/>
        <w:autoSpaceDN w:val="0"/>
        <w:ind w:right="-54" w:firstLine="48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u w:val="single"/>
        </w:rPr>
        <w:t>（嘉善县自然资源和规划局）</w:t>
      </w:r>
      <w:r>
        <w:rPr>
          <w:rFonts w:hint="eastAsia"/>
        </w:rPr>
        <w:t>的</w:t>
      </w:r>
      <w:r>
        <w:rPr>
          <w:rFonts w:hint="eastAsia"/>
          <w:u w:val="single"/>
        </w:rPr>
        <w:t>（</w:t>
      </w:r>
      <w:r>
        <w:rPr>
          <w:rFonts w:hint="eastAsia" w:ascii="宋体" w:hAnsi="宋体" w:cs="宋体"/>
          <w:color w:val="000000"/>
          <w:u w:val="single"/>
        </w:rPr>
        <w:t>不动产智治幢图数据整理项目</w:t>
      </w:r>
      <w:r>
        <w:rPr>
          <w:rFonts w:hint="eastAsia"/>
          <w:u w:val="single"/>
        </w:rPr>
        <w:t>）</w:t>
      </w:r>
      <w:r>
        <w:rPr>
          <w:rFonts w:hint="eastAsia" w:ascii="宋体" w:hAnsi="宋体" w:cs="宋体"/>
        </w:rPr>
        <w:t>采购活动，</w:t>
      </w:r>
      <w:r>
        <w:rPr>
          <w:rFonts w:hint="eastAsia" w:ascii="宋体" w:hAnsi="宋体" w:cs="宋体"/>
          <w:b/>
          <w:bCs/>
        </w:rPr>
        <w:t>服务全部由符合政策要求的中小企业承接。</w:t>
      </w:r>
      <w:r>
        <w:rPr>
          <w:rFonts w:hint="eastAsia" w:ascii="宋体" w:hAnsi="宋体" w:cs="宋体"/>
        </w:rPr>
        <w:t>企业的具体情况如下：</w:t>
      </w:r>
    </w:p>
    <w:p>
      <w:pPr>
        <w:pStyle w:val="80"/>
        <w:tabs>
          <w:tab w:val="left" w:pos="1243"/>
        </w:tabs>
        <w:autoSpaceDE w:val="0"/>
        <w:autoSpaceDN w:val="0"/>
        <w:ind w:left="19" w:firstLine="480"/>
        <w:rPr>
          <w:rFonts w:ascii="宋体" w:hAnsi="宋体" w:cs="宋体"/>
          <w:sz w:val="24"/>
          <w:szCs w:val="24"/>
        </w:rPr>
      </w:pPr>
      <w:r>
        <w:rPr>
          <w:rFonts w:hint="eastAsia" w:ascii="宋体" w:hAnsi="宋体" w:cs="宋体"/>
          <w:sz w:val="24"/>
          <w:szCs w:val="24"/>
          <w:u w:val="single"/>
        </w:rPr>
        <w:t>（</w:t>
      </w:r>
      <w:r>
        <w:rPr>
          <w:rFonts w:hint="eastAsia" w:ascii="宋体" w:hAnsi="宋体" w:cs="宋体"/>
          <w:color w:val="000000"/>
          <w:sz w:val="24"/>
          <w:szCs w:val="24"/>
          <w:u w:val="single"/>
        </w:rPr>
        <w:t>不动产智治幢图数据整理项目</w:t>
      </w:r>
      <w:r>
        <w:rPr>
          <w:rFonts w:hint="eastAsia" w:ascii="宋体" w:hAnsi="宋体" w:cs="宋体"/>
          <w:sz w:val="24"/>
          <w:szCs w:val="24"/>
          <w:u w:val="single"/>
        </w:rPr>
        <w:t>）</w:t>
      </w:r>
      <w:r>
        <w:rPr>
          <w:rFonts w:hint="eastAsia" w:ascii="宋体" w:hAnsi="宋体" w:cs="宋体"/>
          <w:w w:val="99"/>
          <w:sz w:val="24"/>
          <w:szCs w:val="24"/>
        </w:rPr>
        <w:t>，</w:t>
      </w:r>
      <w:r>
        <w:rPr>
          <w:rFonts w:hint="eastAsia" w:ascii="宋体" w:hAnsi="宋体" w:cs="宋体"/>
          <w:sz w:val="24"/>
          <w:szCs w:val="24"/>
        </w:rPr>
        <w:t>属于（</w:t>
      </w:r>
      <w:r>
        <w:rPr>
          <w:rFonts w:hint="eastAsia" w:ascii="宋体" w:hAnsi="宋体" w:cs="宋体"/>
          <w:sz w:val="24"/>
          <w:szCs w:val="24"/>
          <w:u w:val="single"/>
        </w:rPr>
        <w:t>其他未列明行业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fldChar w:fldCharType="begin"/>
      </w:r>
      <w:r>
        <w:instrText xml:space="preserve"> HYPERLINK \l "_bookmark1" </w:instrText>
      </w:r>
      <w: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，属于</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12"/>
        <w:autoSpaceDE w:val="0"/>
        <w:autoSpaceDN w:val="0"/>
        <w:spacing w:before="108"/>
        <w:ind w:right="-54"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pStyle w:val="12"/>
        <w:autoSpaceDE w:val="0"/>
        <w:autoSpaceDN w:val="0"/>
        <w:ind w:right="-54" w:firstLine="480"/>
        <w:rPr>
          <w:rFonts w:ascii="宋体" w:hAnsi="宋体" w:cs="宋体"/>
        </w:rPr>
      </w:pPr>
      <w:r>
        <w:rPr>
          <w:rFonts w:hint="eastAsia" w:ascii="宋体" w:hAnsi="宋体" w:cs="宋体"/>
        </w:rPr>
        <w:t>本企业对上述声明内容的真实性负责。如有虚假，将依法承担相应责任。</w:t>
      </w:r>
    </w:p>
    <w:p>
      <w:pPr>
        <w:pStyle w:val="12"/>
        <w:autoSpaceDE w:val="0"/>
        <w:autoSpaceDN w:val="0"/>
        <w:spacing w:before="29"/>
        <w:ind w:left="4060" w:right="-54" w:firstLine="473"/>
        <w:rPr>
          <w:rFonts w:ascii="宋体" w:hAnsi="宋体" w:cs="宋体"/>
          <w:w w:val="99"/>
        </w:rPr>
      </w:pPr>
    </w:p>
    <w:p>
      <w:pPr>
        <w:pStyle w:val="12"/>
        <w:autoSpaceDE w:val="0"/>
        <w:autoSpaceDN w:val="0"/>
        <w:spacing w:before="29"/>
        <w:ind w:left="4060" w:right="-54" w:firstLine="473"/>
        <w:rPr>
          <w:rFonts w:ascii="宋体" w:hAnsi="宋体" w:cs="宋体"/>
          <w:w w:val="99"/>
        </w:rPr>
      </w:pPr>
    </w:p>
    <w:p>
      <w:pPr>
        <w:pStyle w:val="12"/>
        <w:autoSpaceDE w:val="0"/>
        <w:autoSpaceDN w:val="0"/>
        <w:spacing w:before="29"/>
        <w:ind w:left="4060" w:right="-54" w:firstLine="480"/>
        <w:rPr>
          <w:rFonts w:ascii="宋体" w:hAnsi="宋体" w:cs="宋体"/>
          <w:w w:val="99"/>
        </w:rPr>
      </w:pPr>
      <w:r>
        <w:rPr>
          <w:rFonts w:hint="eastAsia"/>
        </w:rPr>
        <w:t>企业名称（盖章）：</w:t>
      </w:r>
      <w:r>
        <w:rPr>
          <w:rFonts w:hint="eastAsia" w:ascii="宋体" w:hAnsi="宋体" w:cs="宋体"/>
        </w:rPr>
        <w:t>___________</w:t>
      </w:r>
    </w:p>
    <w:p>
      <w:pPr>
        <w:pStyle w:val="12"/>
        <w:autoSpaceDE w:val="0"/>
        <w:autoSpaceDN w:val="0"/>
        <w:spacing w:before="29"/>
        <w:ind w:left="4060" w:right="-54" w:firstLine="480"/>
        <w:rPr>
          <w:rFonts w:ascii="宋体" w:hAnsi="宋体" w:cs="宋体"/>
        </w:rPr>
      </w:pPr>
      <w:r>
        <w:rPr>
          <w:rFonts w:hint="eastAsia" w:ascii="宋体" w:hAnsi="宋体" w:cs="宋体"/>
        </w:rPr>
        <w:t>日期：___________</w:t>
      </w:r>
    </w:p>
    <w:p>
      <w:pPr>
        <w:pStyle w:val="12"/>
        <w:autoSpaceDE w:val="0"/>
        <w:autoSpaceDN w:val="0"/>
        <w:spacing w:before="29"/>
        <w:ind w:left="4060" w:right="-54" w:firstLine="480"/>
        <w:rPr>
          <w:rFonts w:ascii="宋体" w:hAnsi="宋体" w:cs="宋体"/>
        </w:rPr>
      </w:pPr>
    </w:p>
    <w:p>
      <w:pPr>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pPr>
        <w:ind w:firstLine="480"/>
        <w:rPr>
          <w:rFonts w:ascii="宋体" w:hAnsi="宋体" w:cs="宋体"/>
        </w:rPr>
      </w:pPr>
      <w:r>
        <w:rPr>
          <w:rFonts w:hint="eastAsia" w:ascii="宋体" w:hAnsi="宋体" w:cs="宋体"/>
          <w:szCs w:val="24"/>
        </w:rPr>
        <w:t>2.本采购标的对应的所属行业：</w:t>
      </w:r>
      <w:r>
        <w:rPr>
          <w:rFonts w:hint="eastAsia" w:ascii="宋体" w:hAnsi="宋体" w:cs="宋体"/>
          <w:szCs w:val="24"/>
          <w:u w:val="single"/>
        </w:rPr>
        <w:t>其他未列明行业</w:t>
      </w:r>
    </w:p>
    <w:p>
      <w:pPr>
        <w:ind w:firstLine="480"/>
        <w:rPr>
          <w:rFonts w:ascii="宋体" w:hAnsi="宋体" w:cs="宋体"/>
        </w:rPr>
      </w:pPr>
      <w:r>
        <w:rPr>
          <w:rFonts w:hint="eastAsia" w:ascii="宋体" w:hAnsi="宋体" w:cs="宋体"/>
        </w:rPr>
        <w:t>3.符合《关于促进残疾人就业政府采购政策的通知》（财库〔2017〕141号）规定的条件并提供《残疾人福利性单位声明函》的残疾人福利性单位视同小型、微型企业；</w:t>
      </w:r>
    </w:p>
    <w:p>
      <w:pPr>
        <w:ind w:firstLine="480"/>
        <w:rPr>
          <w:rFonts w:ascii="宋体" w:hAnsi="宋体" w:cs="宋体"/>
        </w:rPr>
        <w:sectPr>
          <w:pgSz w:w="11906" w:h="16838"/>
          <w:pgMar w:top="1418" w:right="1077" w:bottom="1418" w:left="1077" w:header="851" w:footer="992" w:gutter="340"/>
          <w:cols w:space="720" w:num="1"/>
          <w:docGrid w:linePitch="381" w:charSpace="0"/>
        </w:sectPr>
      </w:pPr>
      <w:r>
        <w:rPr>
          <w:rFonts w:hint="eastAsia" w:ascii="宋体" w:hAnsi="宋体" w:cs="宋体"/>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四、残疾人福利性单位声明函格式</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pPr>
        <w:pStyle w:val="18"/>
        <w:snapToGrid w:val="0"/>
        <w:spacing w:before="24" w:beforeLines="10" w:after="24" w:afterLines="10"/>
        <w:ind w:right="480" w:firstLine="420"/>
        <w:jc w:val="right"/>
        <w:rPr>
          <w:rFonts w:hAnsi="宋体" w:cs="宋体"/>
        </w:rPr>
      </w:pPr>
    </w:p>
    <w:p>
      <w:pPr>
        <w:pStyle w:val="18"/>
        <w:snapToGrid w:val="0"/>
        <w:spacing w:before="24" w:beforeLines="10" w:after="24" w:afterLines="10"/>
        <w:ind w:right="480" w:firstLine="420"/>
        <w:jc w:val="right"/>
        <w:rPr>
          <w:rFonts w:hAnsi="宋体" w:cs="宋体"/>
        </w:rPr>
      </w:pPr>
    </w:p>
    <w:p>
      <w:pPr>
        <w:pStyle w:val="18"/>
        <w:snapToGrid w:val="0"/>
        <w:spacing w:before="24" w:beforeLines="10" w:after="24" w:afterLines="10"/>
        <w:ind w:right="480" w:firstLine="420"/>
        <w:jc w:val="right"/>
        <w:rPr>
          <w:rFonts w:hAnsi="宋体" w:cs="宋体"/>
        </w:rPr>
      </w:pPr>
    </w:p>
    <w:p>
      <w:pPr>
        <w:spacing w:line="300" w:lineRule="auto"/>
        <w:ind w:firstLine="3240" w:firstLineChars="135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274" w:firstLineChars="98"/>
        <w:jc w:val="center"/>
        <w:rPr>
          <w:rFonts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ascii="宋体" w:hAnsi="宋体" w:cs="宋体"/>
          <w:color w:val="000000"/>
        </w:rPr>
      </w:pPr>
    </w:p>
    <w:p>
      <w:pPr>
        <w:snapToGrid w:val="0"/>
        <w:spacing w:before="100" w:beforeAutospacing="1" w:after="100" w:afterAutospacing="1" w:line="276" w:lineRule="auto"/>
        <w:ind w:firstLine="643"/>
        <w:rPr>
          <w:rFonts w:ascii="宋体" w:hAnsi="宋体" w:cs="宋体"/>
          <w:color w:val="000000"/>
        </w:rPr>
      </w:pPr>
      <w:r>
        <w:rPr>
          <w:rFonts w:hint="eastAsia" w:ascii="宋体" w:hAnsi="宋体" w:cs="宋体"/>
          <w:b/>
          <w:bCs/>
          <w:sz w:val="32"/>
          <w:szCs w:val="32"/>
        </w:rPr>
        <w:br w:type="page"/>
      </w: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88"/>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rPr>
      </w:pPr>
      <w:r>
        <w:rPr>
          <w:rFonts w:hint="eastAsia" w:ascii="宋体" w:hAnsi="宋体" w:cs="宋体"/>
          <w:b/>
          <w:color w:val="000000"/>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4.我方参加本项目政府采购活动前3年内在经营活动中没有重大违法记录、没有受到行政处罚、行政处理（含通报）或记入不良行为；</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7.若我方中标，将严格按照招标文件要求及投标文件承诺的报价、质量、工期、投标方案、项目负责人等内容组织实施；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11"/>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rPr>
        <w:t>不动产智治幢图数据整理项目</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ascii="宋体" w:hAnsi="宋体" w:cs="宋体"/>
          <w:color w:val="000000"/>
          <w:szCs w:val="24"/>
        </w:rPr>
        <w:t>_____</w:t>
      </w:r>
      <w:r>
        <w:rPr>
          <w:rFonts w:ascii="宋体" w:hAnsi="宋体" w:cs="宋体"/>
          <w:szCs w:val="24"/>
        </w:rPr>
        <w:t>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5"/>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02"/>
        <w:jc w:val="center"/>
        <w:rPr>
          <w:rFonts w:ascii="宋体" w:hAnsi="宋体" w:cs="宋体"/>
          <w:b/>
          <w:color w:val="000000"/>
          <w:sz w:val="32"/>
          <w:szCs w:val="32"/>
        </w:rPr>
      </w:pPr>
      <w:r>
        <w:rPr>
          <w:rFonts w:hint="eastAsia" w:ascii="宋体" w:hAnsi="宋体" w:cs="宋体"/>
          <w:b/>
          <w:bCs/>
          <w:color w:val="000000"/>
          <w:sz w:val="30"/>
          <w:szCs w:val="30"/>
        </w:rPr>
        <w:br w:type="page"/>
      </w: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pStyle w:val="3"/>
        <w:ind w:firstLine="643"/>
        <w:rPr>
          <w:rFonts w:ascii="宋体" w:hAnsi="宋体" w:cs="宋体"/>
          <w:color w:val="000000"/>
        </w:rPr>
      </w:pPr>
    </w:p>
    <w:p>
      <w:pPr>
        <w:ind w:firstLine="480"/>
        <w:rPr>
          <w:rFonts w:ascii="宋体" w:hAnsi="宋体" w:cs="宋体"/>
          <w:color w:val="000000"/>
        </w:rPr>
      </w:pPr>
    </w:p>
    <w:p>
      <w:pPr>
        <w:pStyle w:val="18"/>
        <w:snapToGrid w:val="0"/>
        <w:spacing w:beforeLines="0" w:beforeAutospacing="1" w:afterLines="0" w:afterAutospacing="1" w:line="276" w:lineRule="auto"/>
        <w:ind w:firstLine="643"/>
        <w:jc w:val="center"/>
        <w:rPr>
          <w:rFonts w:hAnsi="宋体" w:cs="宋体"/>
          <w:b/>
          <w:bCs/>
          <w:sz w:val="32"/>
          <w:szCs w:val="32"/>
        </w:rPr>
      </w:pPr>
    </w:p>
    <w:p>
      <w:pPr>
        <w:pStyle w:val="18"/>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bCs/>
          <w:sz w:val="32"/>
          <w:szCs w:val="32"/>
        </w:rPr>
        <w:t>十、</w:t>
      </w:r>
      <w:r>
        <w:rPr>
          <w:rFonts w:hint="eastAsia" w:hAnsi="宋体" w:cs="宋体"/>
          <w:b/>
          <w:kern w:val="2"/>
          <w:sz w:val="32"/>
          <w:szCs w:val="32"/>
        </w:rPr>
        <w:t>同类项目业绩表格式</w:t>
      </w:r>
    </w:p>
    <w:p>
      <w:pPr>
        <w:pStyle w:val="18"/>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kern w:val="2"/>
          <w:sz w:val="32"/>
          <w:szCs w:val="32"/>
        </w:rPr>
        <w:t>同类项目业绩表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合同签订时间</w:t>
            </w:r>
          </w:p>
        </w:tc>
        <w:tc>
          <w:tcPr>
            <w:tcW w:w="1701" w:type="dxa"/>
            <w:vAlign w:val="center"/>
          </w:tcPr>
          <w:p>
            <w:pPr>
              <w:spacing w:line="380" w:lineRule="exact"/>
              <w:ind w:firstLine="0" w:firstLineChars="0"/>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bl>
    <w:p>
      <w:pPr>
        <w:spacing w:after="60"/>
        <w:ind w:firstLine="240" w:firstLineChars="100"/>
        <w:rPr>
          <w:rFonts w:ascii="宋体" w:hAnsi="宋体" w:cs="宋体"/>
          <w:szCs w:val="24"/>
        </w:rPr>
      </w:pPr>
      <w:r>
        <w:rPr>
          <w:rFonts w:hint="eastAsia" w:ascii="宋体" w:hAnsi="宋体" w:cs="宋体"/>
          <w:szCs w:val="24"/>
        </w:rPr>
        <w:t>注：应附合同等相关证明材料扫描件并CA签章。</w:t>
      </w:r>
    </w:p>
    <w:p>
      <w:pPr>
        <w:spacing w:after="60"/>
        <w:ind w:firstLine="240" w:firstLineChars="100"/>
        <w:rPr>
          <w:rFonts w:ascii="宋体" w:hAnsi="宋体" w:cs="宋体"/>
          <w:u w:val="single"/>
        </w:rPr>
      </w:pP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pStyle w:val="18"/>
        <w:snapToGrid w:val="0"/>
        <w:spacing w:beforeLines="0" w:beforeAutospacing="1" w:afterLines="0" w:afterAutospacing="1" w:line="276" w:lineRule="auto"/>
        <w:ind w:firstLine="480"/>
        <w:jc w:val="center"/>
        <w:rPr>
          <w:rFonts w:hAnsi="宋体" w:cs="宋体"/>
          <w:sz w:val="24"/>
          <w:szCs w:val="24"/>
        </w:rPr>
        <w:sectPr>
          <w:pgSz w:w="11906" w:h="16838"/>
          <w:pgMar w:top="1418" w:right="1077" w:bottom="1418" w:left="1077" w:header="851" w:footer="992" w:gutter="340"/>
          <w:cols w:space="720" w:num="1"/>
          <w:docGrid w:linePitch="381" w:charSpace="0"/>
        </w:sectPr>
      </w:pPr>
    </w:p>
    <w:p>
      <w:pPr>
        <w:spacing w:after="60"/>
        <w:ind w:firstLine="240" w:firstLineChars="100"/>
        <w:rPr>
          <w:rFonts w:ascii="宋体" w:hAnsi="宋体" w:cs="宋体"/>
          <w:color w:val="000000"/>
        </w:rPr>
      </w:pPr>
    </w:p>
    <w:p>
      <w:pPr>
        <w:snapToGrid w:val="0"/>
        <w:spacing w:before="100" w:beforeAutospacing="1" w:after="100" w:afterAutospacing="1" w:line="360" w:lineRule="exact"/>
        <w:ind w:firstLine="2715" w:firstLineChars="845"/>
        <w:rPr>
          <w:rFonts w:ascii="宋体" w:hAnsi="宋体" w:cs="宋体"/>
          <w:b/>
          <w:bCs/>
          <w:sz w:val="32"/>
          <w:szCs w:val="32"/>
        </w:rPr>
      </w:pPr>
      <w:r>
        <w:rPr>
          <w:rFonts w:hint="eastAsia" w:ascii="宋体" w:hAnsi="宋体" w:cs="宋体"/>
          <w:b/>
          <w:color w:val="000000"/>
          <w:sz w:val="32"/>
          <w:szCs w:val="32"/>
        </w:rPr>
        <w:t>十一、项目负责人简历表格式</w:t>
      </w:r>
    </w:p>
    <w:p>
      <w:pPr>
        <w:snapToGrid w:val="0"/>
        <w:spacing w:before="100" w:beforeAutospacing="1" w:after="100" w:afterAutospacing="1" w:line="276" w:lineRule="auto"/>
        <w:ind w:firstLine="602"/>
        <w:jc w:val="center"/>
        <w:rPr>
          <w:rFonts w:ascii="宋体" w:hAnsi="宋体" w:cs="宋体"/>
          <w:b/>
          <w:sz w:val="30"/>
          <w:szCs w:val="30"/>
        </w:rPr>
      </w:pPr>
      <w:r>
        <w:rPr>
          <w:rFonts w:hint="eastAsia" w:ascii="宋体" w:hAnsi="宋体" w:cs="宋体"/>
          <w:b/>
          <w:sz w:val="30"/>
          <w:szCs w:val="30"/>
        </w:rPr>
        <w:t>项目负责人简历表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ascii="宋体" w:hAnsi="宋体" w:cs="宋体"/>
          <w:bCs/>
          <w:spacing w:val="20"/>
          <w:szCs w:val="24"/>
        </w:rPr>
      </w:pPr>
      <w:r>
        <w:rPr>
          <w:rFonts w:hint="eastAsia" w:ascii="宋体" w:hAnsi="宋体" w:cs="宋体"/>
          <w:color w:val="000000"/>
          <w:szCs w:val="24"/>
        </w:rPr>
        <w:t>注：各投标人必须如实填写此表格，并提供项目负责人的相关证书和</w:t>
      </w:r>
      <w:r>
        <w:rPr>
          <w:rFonts w:hint="eastAsia" w:ascii="宋体" w:hAnsi="宋体" w:cs="宋体"/>
        </w:rPr>
        <w:t>近半年内任意一个月在投标单位的社保证明材料</w:t>
      </w:r>
      <w:r>
        <w:rPr>
          <w:rFonts w:hint="eastAsia" w:ascii="宋体" w:hAnsi="宋体" w:cs="宋体"/>
          <w:szCs w:val="21"/>
        </w:rPr>
        <w:t>扫描件并CA签章</w:t>
      </w:r>
      <w:r>
        <w:rPr>
          <w:rFonts w:hint="eastAsia" w:ascii="宋体" w:hAnsi="宋体" w:cs="宋体"/>
          <w:color w:val="000000"/>
          <w:szCs w:val="24"/>
        </w:rPr>
        <w:t>。</w:t>
      </w: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napToGrid w:val="0"/>
        <w:spacing w:before="100" w:beforeAutospacing="1" w:after="100" w:afterAutospacing="1" w:line="360" w:lineRule="exact"/>
        <w:ind w:firstLine="2988" w:firstLineChars="1245"/>
        <w:rPr>
          <w:rFonts w:ascii="宋体" w:hAnsi="宋体" w:cs="宋体"/>
          <w:b/>
          <w:bCs/>
          <w:sz w:val="32"/>
          <w:szCs w:val="32"/>
        </w:rPr>
      </w:pPr>
      <w:r>
        <w:br w:type="page"/>
      </w:r>
      <w:r>
        <w:rPr>
          <w:rFonts w:hint="eastAsia" w:ascii="宋体" w:hAnsi="宋体" w:cs="宋体"/>
          <w:b/>
          <w:color w:val="000000"/>
          <w:sz w:val="32"/>
          <w:szCs w:val="32"/>
        </w:rPr>
        <w:t>十二、技术负责人简历表格式</w:t>
      </w:r>
    </w:p>
    <w:p>
      <w:pPr>
        <w:snapToGrid w:val="0"/>
        <w:spacing w:before="100" w:beforeAutospacing="1" w:after="100" w:afterAutospacing="1" w:line="276" w:lineRule="auto"/>
        <w:ind w:firstLine="602"/>
        <w:jc w:val="center"/>
        <w:rPr>
          <w:rFonts w:ascii="宋体" w:hAnsi="宋体" w:cs="宋体"/>
          <w:b/>
          <w:sz w:val="30"/>
          <w:szCs w:val="30"/>
        </w:rPr>
      </w:pPr>
      <w:r>
        <w:rPr>
          <w:rFonts w:hint="eastAsia" w:ascii="宋体" w:hAnsi="宋体" w:cs="宋体"/>
          <w:b/>
          <w:sz w:val="30"/>
          <w:szCs w:val="30"/>
        </w:rPr>
        <w:t>技术负责人简历表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ascii="宋体" w:hAnsi="宋体" w:cs="宋体"/>
          <w:bCs/>
          <w:spacing w:val="20"/>
          <w:szCs w:val="24"/>
        </w:rPr>
      </w:pPr>
      <w:r>
        <w:rPr>
          <w:rFonts w:hint="eastAsia" w:ascii="宋体" w:hAnsi="宋体" w:cs="宋体"/>
          <w:color w:val="000000"/>
          <w:szCs w:val="24"/>
        </w:rPr>
        <w:t>注：各投标人必须如实填写此表格，并提供技术负责人的相关证书和</w:t>
      </w:r>
      <w:r>
        <w:rPr>
          <w:rFonts w:hint="eastAsia" w:ascii="宋体" w:hAnsi="宋体" w:cs="宋体"/>
        </w:rPr>
        <w:t>近半年内任意一个月在投标单位的社保证明材料</w:t>
      </w:r>
      <w:r>
        <w:rPr>
          <w:rFonts w:hint="eastAsia" w:ascii="宋体" w:hAnsi="宋体" w:cs="宋体"/>
          <w:szCs w:val="21"/>
        </w:rPr>
        <w:t>扫描件并CA签章</w:t>
      </w:r>
      <w:r>
        <w:rPr>
          <w:rFonts w:hint="eastAsia" w:ascii="宋体" w:hAnsi="宋体" w:cs="宋体"/>
          <w:color w:val="000000"/>
          <w:szCs w:val="24"/>
        </w:rPr>
        <w:t>。</w:t>
      </w: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3600" w:firstLineChars="1500"/>
        <w:rPr>
          <w:rFonts w:ascii="宋体" w:hAnsi="宋体" w:cs="宋体"/>
          <w:color w:val="000000"/>
          <w:szCs w:val="24"/>
        </w:rPr>
      </w:pPr>
      <w:r>
        <w:rPr>
          <w:rFonts w:hint="eastAsia" w:ascii="宋体" w:hAnsi="宋体" w:cs="宋体"/>
          <w:color w:val="000000"/>
          <w:szCs w:val="24"/>
        </w:rPr>
        <w:t xml:space="preserve">               日    期：_____年____月____日</w:t>
      </w:r>
    </w:p>
    <w:p>
      <w:pPr>
        <w:spacing w:line="300" w:lineRule="auto"/>
        <w:ind w:firstLine="480"/>
        <w:rPr>
          <w:szCs w:val="24"/>
        </w:rPr>
      </w:pPr>
      <w:r>
        <w:br w:type="page"/>
      </w:r>
    </w:p>
    <w:p>
      <w:pPr>
        <w:snapToGrid w:val="0"/>
        <w:spacing w:line="300" w:lineRule="auto"/>
        <w:ind w:firstLine="2545" w:firstLineChars="845"/>
        <w:contextualSpacing/>
        <w:jc w:val="left"/>
        <w:rPr>
          <w:rFonts w:ascii="宋体" w:hAnsi="宋体" w:cs="宋体"/>
          <w:b/>
          <w:bCs/>
          <w:sz w:val="32"/>
          <w:szCs w:val="32"/>
        </w:rPr>
      </w:pPr>
      <w:r>
        <w:rPr>
          <w:rFonts w:hint="eastAsia"/>
          <w:b/>
          <w:sz w:val="30"/>
          <w:szCs w:val="30"/>
        </w:rPr>
        <w:t>十三</w:t>
      </w:r>
      <w:r>
        <w:rPr>
          <w:rFonts w:hint="eastAsia" w:ascii="宋体" w:hAnsi="宋体" w:cs="宋体"/>
          <w:b/>
          <w:color w:val="000000"/>
          <w:sz w:val="32"/>
          <w:szCs w:val="32"/>
        </w:rPr>
        <w:t>、质量负责人简历表格式</w:t>
      </w:r>
    </w:p>
    <w:p>
      <w:pPr>
        <w:snapToGrid w:val="0"/>
        <w:spacing w:before="100" w:beforeAutospacing="1" w:after="100" w:afterAutospacing="1" w:line="276" w:lineRule="auto"/>
        <w:ind w:firstLine="602"/>
        <w:jc w:val="center"/>
        <w:rPr>
          <w:rFonts w:ascii="宋体" w:hAnsi="宋体" w:cs="宋体"/>
          <w:b/>
          <w:sz w:val="30"/>
          <w:szCs w:val="30"/>
        </w:rPr>
      </w:pPr>
      <w:r>
        <w:rPr>
          <w:rFonts w:hint="eastAsia" w:ascii="宋体" w:hAnsi="宋体" w:cs="宋体"/>
          <w:b/>
          <w:sz w:val="30"/>
          <w:szCs w:val="30"/>
        </w:rPr>
        <w:t>质量负责人简历表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ascii="宋体" w:hAnsi="宋体" w:cs="宋体"/>
          <w:bCs/>
          <w:spacing w:val="20"/>
          <w:szCs w:val="24"/>
        </w:rPr>
      </w:pPr>
      <w:r>
        <w:rPr>
          <w:rFonts w:hint="eastAsia" w:ascii="宋体" w:hAnsi="宋体" w:cs="宋体"/>
          <w:color w:val="000000"/>
          <w:szCs w:val="24"/>
        </w:rPr>
        <w:t>注：各投标人必须如实填写此表格，并提供质量负责人的相关证书和</w:t>
      </w:r>
      <w:r>
        <w:rPr>
          <w:rFonts w:hint="eastAsia" w:ascii="宋体" w:hAnsi="宋体" w:cs="宋体"/>
        </w:rPr>
        <w:t>近半年内任意一个月在投标单位的社保证明材料</w:t>
      </w:r>
      <w:r>
        <w:rPr>
          <w:rFonts w:hint="eastAsia" w:ascii="宋体" w:hAnsi="宋体" w:cs="宋体"/>
          <w:szCs w:val="21"/>
        </w:rPr>
        <w:t>扫描件并CA签章</w:t>
      </w:r>
      <w:r>
        <w:rPr>
          <w:rFonts w:hint="eastAsia" w:ascii="宋体" w:hAnsi="宋体" w:cs="宋体"/>
          <w:color w:val="000000"/>
          <w:szCs w:val="24"/>
        </w:rPr>
        <w:t>。</w:t>
      </w: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 xml:space="preserve">法定代表人或授权代表签字（或盖章）：___________       </w:t>
      </w: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0" w:firstLineChars="0"/>
        <w:jc w:val="center"/>
        <w:rPr>
          <w:b/>
          <w:sz w:val="30"/>
          <w:szCs w:val="30"/>
        </w:rPr>
        <w:sectPr>
          <w:headerReference r:id="rId12" w:type="default"/>
          <w:pgSz w:w="11906" w:h="16838"/>
          <w:pgMar w:top="1418" w:right="1077" w:bottom="1418" w:left="1077" w:header="851" w:footer="992" w:gutter="340"/>
          <w:cols w:space="720" w:num="1"/>
          <w:docGrid w:linePitch="381" w:charSpace="0"/>
        </w:sectPr>
      </w:pPr>
      <w:r>
        <w:rPr>
          <w:rFonts w:hint="eastAsia" w:ascii="宋体" w:hAnsi="宋体" w:cs="宋体"/>
          <w:color w:val="000000"/>
          <w:szCs w:val="24"/>
        </w:rPr>
        <w:t xml:space="preserve">           日    期：_____年____月____日</w:t>
      </w:r>
    </w:p>
    <w:p>
      <w:pPr>
        <w:spacing w:line="300" w:lineRule="auto"/>
        <w:ind w:firstLine="0" w:firstLineChars="0"/>
        <w:jc w:val="center"/>
        <w:rPr>
          <w:b/>
          <w:sz w:val="30"/>
          <w:szCs w:val="30"/>
        </w:rPr>
      </w:pPr>
      <w:r>
        <w:rPr>
          <w:rFonts w:hint="eastAsia"/>
          <w:b/>
          <w:sz w:val="30"/>
          <w:szCs w:val="30"/>
        </w:rPr>
        <w:t>十四、项目其他实施人员一览表格式</w:t>
      </w:r>
    </w:p>
    <w:p>
      <w:pPr>
        <w:snapToGrid w:val="0"/>
        <w:spacing w:before="100" w:beforeAutospacing="1" w:after="100" w:afterAutospacing="1" w:line="360" w:lineRule="exact"/>
        <w:ind w:firstLine="3298" w:firstLineChars="1095"/>
        <w:rPr>
          <w:b/>
          <w:sz w:val="30"/>
          <w:szCs w:val="30"/>
        </w:rPr>
      </w:pPr>
      <w:r>
        <w:rPr>
          <w:rFonts w:hint="eastAsia"/>
          <w:b/>
          <w:sz w:val="30"/>
          <w:szCs w:val="30"/>
        </w:rPr>
        <w:t>项目其他实施人员一览表</w:t>
      </w:r>
    </w:p>
    <w:tbl>
      <w:tblPr>
        <w:tblStyle w:val="35"/>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51"/>
        <w:gridCol w:w="850"/>
        <w:gridCol w:w="2694"/>
        <w:gridCol w:w="1275"/>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9" w:type="dxa"/>
            <w:vAlign w:val="center"/>
          </w:tcPr>
          <w:p>
            <w:pPr>
              <w:ind w:firstLine="0" w:firstLineChars="0"/>
              <w:jc w:val="center"/>
              <w:rPr>
                <w:rFonts w:ascii="宋体" w:hAnsi="宋体" w:cs="宋体"/>
                <w:color w:val="000000"/>
              </w:rPr>
            </w:pPr>
            <w:r>
              <w:rPr>
                <w:rFonts w:hint="eastAsia" w:ascii="宋体" w:hAnsi="宋体" w:cs="宋体"/>
                <w:color w:val="000000"/>
              </w:rPr>
              <w:t>序号</w:t>
            </w:r>
          </w:p>
        </w:tc>
        <w:tc>
          <w:tcPr>
            <w:tcW w:w="851" w:type="dxa"/>
            <w:vAlign w:val="center"/>
          </w:tcPr>
          <w:p>
            <w:pPr>
              <w:ind w:firstLine="0" w:firstLineChars="0"/>
              <w:jc w:val="center"/>
              <w:rPr>
                <w:rFonts w:ascii="宋体" w:hAnsi="宋体" w:cs="宋体"/>
                <w:color w:val="000000"/>
              </w:rPr>
            </w:pPr>
            <w:r>
              <w:rPr>
                <w:rFonts w:hint="eastAsia" w:ascii="宋体" w:hAnsi="宋体" w:cs="宋体"/>
                <w:color w:val="000000"/>
              </w:rPr>
              <w:t>姓名</w:t>
            </w:r>
          </w:p>
        </w:tc>
        <w:tc>
          <w:tcPr>
            <w:tcW w:w="850" w:type="dxa"/>
            <w:vAlign w:val="center"/>
          </w:tcPr>
          <w:p>
            <w:pPr>
              <w:ind w:firstLine="0" w:firstLineChars="0"/>
              <w:jc w:val="center"/>
              <w:rPr>
                <w:rFonts w:ascii="宋体" w:hAnsi="宋体" w:cs="宋体"/>
                <w:color w:val="000000"/>
              </w:rPr>
            </w:pPr>
            <w:r>
              <w:rPr>
                <w:rFonts w:hint="eastAsia" w:ascii="宋体" w:hAnsi="宋体" w:cs="宋体"/>
                <w:color w:val="000000"/>
              </w:rPr>
              <w:t>职位</w:t>
            </w:r>
          </w:p>
        </w:tc>
        <w:tc>
          <w:tcPr>
            <w:tcW w:w="2694" w:type="dxa"/>
            <w:vAlign w:val="center"/>
          </w:tcPr>
          <w:p>
            <w:pPr>
              <w:ind w:firstLine="0" w:firstLineChars="0"/>
              <w:jc w:val="center"/>
              <w:rPr>
                <w:rFonts w:ascii="宋体" w:hAnsi="宋体" w:cs="宋体"/>
                <w:color w:val="000000"/>
              </w:rPr>
            </w:pPr>
            <w:r>
              <w:rPr>
                <w:rFonts w:hint="eastAsia" w:ascii="宋体" w:hAnsi="宋体" w:cs="宋体"/>
                <w:color w:val="000000"/>
              </w:rPr>
              <w:t>学历、职称、</w:t>
            </w:r>
            <w:r>
              <w:rPr>
                <w:rFonts w:hint="eastAsia" w:ascii="宋体" w:hAnsi="宋体" w:cs="宋体"/>
              </w:rPr>
              <w:t>资格证书</w:t>
            </w:r>
          </w:p>
        </w:tc>
        <w:tc>
          <w:tcPr>
            <w:tcW w:w="1275" w:type="dxa"/>
            <w:vAlign w:val="center"/>
          </w:tcPr>
          <w:p>
            <w:pPr>
              <w:ind w:firstLine="0" w:firstLineChars="0"/>
              <w:jc w:val="center"/>
              <w:rPr>
                <w:rFonts w:ascii="宋体" w:hAnsi="宋体" w:cs="宋体"/>
                <w:color w:val="000000"/>
              </w:rPr>
            </w:pPr>
            <w:r>
              <w:rPr>
                <w:rFonts w:hint="eastAsia" w:ascii="宋体" w:hAnsi="宋体" w:cs="宋体"/>
                <w:color w:val="000000"/>
              </w:rPr>
              <w:t>发证时间</w:t>
            </w:r>
          </w:p>
        </w:tc>
        <w:tc>
          <w:tcPr>
            <w:tcW w:w="1985" w:type="dxa"/>
            <w:vAlign w:val="center"/>
          </w:tcPr>
          <w:p>
            <w:pPr>
              <w:ind w:firstLine="0" w:firstLineChars="0"/>
              <w:jc w:val="center"/>
              <w:rPr>
                <w:rFonts w:ascii="宋体" w:hAnsi="宋体" w:cs="宋体"/>
                <w:color w:val="000000"/>
              </w:rPr>
            </w:pPr>
            <w:r>
              <w:rPr>
                <w:rFonts w:hint="eastAsia" w:ascii="宋体" w:hAnsi="宋体" w:cs="宋体"/>
                <w:color w:val="000000"/>
              </w:rPr>
              <w:t>从事本工作时间</w:t>
            </w:r>
          </w:p>
        </w:tc>
        <w:tc>
          <w:tcPr>
            <w:tcW w:w="1417" w:type="dxa"/>
          </w:tcPr>
          <w:p>
            <w:pPr>
              <w:ind w:firstLine="0" w:firstLineChars="0"/>
              <w:jc w:val="center"/>
              <w:rPr>
                <w:rFonts w:ascii="宋体" w:hAnsi="宋体" w:cs="宋体"/>
                <w:color w:val="000000"/>
              </w:rPr>
            </w:pPr>
            <w:r>
              <w:rPr>
                <w:rFonts w:hint="eastAsia" w:ascii="宋体" w:hAnsi="宋体" w:cs="宋体"/>
                <w:bCs/>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jc w:val="center"/>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pStyle w:val="19"/>
              <w:adjustRightInd w:val="0"/>
              <w:spacing w:before="120" w:beforeLines="50"/>
              <w:ind w:left="5250" w:leftChars="0" w:firstLine="480"/>
              <w:textAlignment w:val="baseline"/>
              <w:rPr>
                <w:rFonts w:ascii="宋体" w:hAnsi="宋体" w:cs="宋体"/>
                <w:kern w:val="2"/>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jc w:val="center"/>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bl>
    <w:p>
      <w:pPr>
        <w:snapToGrid w:val="0"/>
        <w:spacing w:before="100" w:beforeAutospacing="1" w:after="100" w:afterAutospacing="1" w:line="360" w:lineRule="exact"/>
        <w:ind w:firstLine="480"/>
        <w:jc w:val="left"/>
        <w:rPr>
          <w:rFonts w:ascii="宋体" w:hAnsi="宋体" w:cs="宋体"/>
          <w:szCs w:val="24"/>
        </w:rPr>
      </w:pPr>
      <w:r>
        <w:rPr>
          <w:rFonts w:hint="eastAsia" w:ascii="宋体" w:hAnsi="宋体" w:cs="宋体"/>
          <w:szCs w:val="24"/>
        </w:rPr>
        <w:t xml:space="preserve">注： </w:t>
      </w:r>
      <w:r>
        <w:rPr>
          <w:rFonts w:hint="eastAsia" w:ascii="宋体" w:hAnsi="宋体" w:cs="宋体"/>
          <w:color w:val="000000"/>
          <w:szCs w:val="24"/>
        </w:rPr>
        <w:t>各投标人必须如实填写此表格，此表须填写除项目负责人、技术负责人、质量负责人以外的其他实施人员信息并提供其人员的相关证书</w:t>
      </w:r>
      <w:r>
        <w:rPr>
          <w:rFonts w:hint="eastAsia" w:ascii="宋体" w:hAnsi="宋体" w:cs="宋体"/>
        </w:rPr>
        <w:t>及近半年内任意一个月在投标单位的社保证明</w:t>
      </w:r>
      <w:r>
        <w:rPr>
          <w:rFonts w:hint="eastAsia" w:ascii="宋体" w:hAnsi="宋体" w:cs="宋体"/>
          <w:color w:val="000000"/>
          <w:szCs w:val="24"/>
        </w:rPr>
        <w:t>材料</w:t>
      </w:r>
      <w:r>
        <w:rPr>
          <w:rFonts w:hint="eastAsia" w:ascii="宋体" w:hAnsi="宋体" w:cs="宋体"/>
          <w:szCs w:val="21"/>
        </w:rPr>
        <w:t>扫描件并CA签章</w:t>
      </w:r>
      <w:r>
        <w:rPr>
          <w:rFonts w:hint="eastAsia" w:ascii="宋体" w:hAnsi="宋体" w:cs="宋体"/>
          <w:szCs w:val="24"/>
        </w:rPr>
        <w:t>。</w:t>
      </w:r>
    </w:p>
    <w:p>
      <w:pPr>
        <w:snapToGrid w:val="0"/>
        <w:spacing w:before="100" w:beforeAutospacing="1" w:after="100" w:afterAutospacing="1" w:line="360" w:lineRule="exact"/>
        <w:ind w:firstLine="480"/>
        <w:jc w:val="left"/>
        <w:rPr>
          <w:rFonts w:ascii="宋体" w:hAnsi="宋体" w:cs="宋体"/>
          <w:color w:val="000000"/>
          <w:szCs w:val="24"/>
        </w:rPr>
      </w:pPr>
    </w:p>
    <w:p>
      <w:pPr>
        <w:tabs>
          <w:tab w:val="left" w:pos="1418"/>
        </w:tabs>
        <w:rPr>
          <w:rFonts w:ascii="宋体" w:hAnsi="宋体" w:cs="宋体"/>
          <w:sz w:val="10"/>
          <w:szCs w:val="10"/>
        </w:rPr>
      </w:pP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napToGrid w:val="0"/>
        <w:spacing w:before="100" w:beforeAutospacing="1" w:after="100" w:afterAutospacing="1" w:line="276" w:lineRule="auto"/>
        <w:ind w:firstLine="480"/>
        <w:jc w:val="center"/>
        <w:rPr>
          <w:rFonts w:ascii="宋体" w:hAnsi="宋体" w:cs="宋体"/>
          <w:b/>
          <w:bCs/>
          <w:sz w:val="32"/>
          <w:szCs w:val="32"/>
        </w:rPr>
      </w:pPr>
      <w:r>
        <w:br w:type="page"/>
      </w:r>
      <w:r>
        <w:rPr>
          <w:rFonts w:hint="eastAsia" w:ascii="宋体" w:hAnsi="宋体" w:cs="宋体"/>
          <w:b/>
          <w:bCs/>
          <w:sz w:val="32"/>
          <w:szCs w:val="32"/>
        </w:rPr>
        <w:t>十五、投标函格式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 标 函</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rPr>
        <w:t>根据贵方为</w:t>
      </w:r>
      <w:r>
        <w:rPr>
          <w:rFonts w:hint="eastAsia" w:ascii="宋体" w:hAnsi="宋体" w:cs="宋体"/>
          <w:szCs w:val="24"/>
          <w:u w:val="single"/>
        </w:rPr>
        <w:t xml:space="preserve">                             </w:t>
      </w:r>
      <w:r>
        <w:rPr>
          <w:rFonts w:hint="eastAsia" w:ascii="宋体" w:hAnsi="宋体" w:cs="宋体"/>
          <w:szCs w:val="24"/>
        </w:rPr>
        <w:t>项目的招标公告/投标邀请书</w:t>
      </w:r>
    </w:p>
    <w:p>
      <w:pPr>
        <w:snapToGrid w:val="0"/>
        <w:spacing w:line="276" w:lineRule="auto"/>
        <w:ind w:firstLine="480"/>
        <w:rPr>
          <w:rFonts w:ascii="宋体" w:hAnsi="宋体" w:cs="宋体"/>
          <w:szCs w:val="24"/>
        </w:rPr>
      </w:pP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），签字代表</w:t>
      </w:r>
      <w:r>
        <w:rPr>
          <w:rFonts w:hint="eastAsia" w:ascii="宋体" w:hAnsi="宋体" w:cs="宋体"/>
          <w:szCs w:val="24"/>
          <w:u w:val="single"/>
        </w:rPr>
        <w:t xml:space="preserve">            </w:t>
      </w:r>
      <w:r>
        <w:rPr>
          <w:rFonts w:hint="eastAsia" w:ascii="宋体" w:hAnsi="宋体" w:cs="宋体"/>
          <w:szCs w:val="24"/>
        </w:rPr>
        <w:t>（全名）经正式授权并代表投标人</w:t>
      </w:r>
      <w:r>
        <w:rPr>
          <w:rFonts w:hint="eastAsia" w:ascii="宋体" w:hAnsi="宋体" w:cs="宋体"/>
          <w:szCs w:val="24"/>
          <w:u w:val="single"/>
        </w:rPr>
        <w:t xml:space="preserve">                           </w:t>
      </w:r>
      <w:r>
        <w:rPr>
          <w:rFonts w:hint="eastAsia" w:ascii="宋体" w:hAnsi="宋体" w:cs="宋体"/>
          <w:szCs w:val="24"/>
        </w:rPr>
        <w:t>（投标人名称）提交投标文件。</w:t>
      </w:r>
    </w:p>
    <w:p>
      <w:pPr>
        <w:snapToGrid w:val="0"/>
        <w:spacing w:line="276" w:lineRule="auto"/>
        <w:ind w:firstLine="480"/>
        <w:rPr>
          <w:rFonts w:ascii="宋体" w:hAnsi="宋体" w:cs="宋体"/>
          <w:szCs w:val="24"/>
        </w:rPr>
      </w:pPr>
      <w:r>
        <w:rPr>
          <w:rFonts w:hint="eastAsia" w:ascii="宋体" w:hAnsi="宋体" w:cs="宋体"/>
          <w:szCs w:val="24"/>
        </w:rPr>
        <w:t>据此函，签字代表宣布同意如下：</w:t>
      </w:r>
    </w:p>
    <w:p>
      <w:pPr>
        <w:snapToGrid w:val="0"/>
        <w:spacing w:line="276" w:lineRule="auto"/>
        <w:ind w:firstLine="480"/>
        <w:rPr>
          <w:rFonts w:ascii="宋体" w:hAnsi="宋体" w:cs="宋体"/>
          <w:szCs w:val="24"/>
        </w:rPr>
      </w:pPr>
      <w:r>
        <w:rPr>
          <w:rFonts w:hint="eastAsia" w:ascii="宋体" w:hAnsi="宋体" w:cs="宋体"/>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szCs w:val="24"/>
        </w:rPr>
      </w:pPr>
      <w:r>
        <w:rPr>
          <w:rFonts w:hint="eastAsia" w:ascii="宋体" w:hAnsi="宋体" w:cs="宋体"/>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szCs w:val="24"/>
        </w:rPr>
      </w:pPr>
      <w:r>
        <w:rPr>
          <w:rFonts w:hint="eastAsia" w:ascii="宋体" w:hAnsi="宋体" w:cs="宋体"/>
          <w:szCs w:val="24"/>
        </w:rPr>
        <w:t>3.本投标有效期自开标日起</w:t>
      </w:r>
      <w:r>
        <w:rPr>
          <w:rFonts w:hint="eastAsia" w:ascii="宋体" w:hAnsi="宋体" w:cs="宋体"/>
          <w:szCs w:val="24"/>
          <w:u w:val="single"/>
        </w:rPr>
        <w:t xml:space="preserve"> 90</w:t>
      </w:r>
      <w:r>
        <w:rPr>
          <w:rFonts w:hint="eastAsia" w:ascii="宋体" w:hAnsi="宋体" w:cs="宋体"/>
          <w:szCs w:val="24"/>
        </w:rPr>
        <w:t>个日历日。</w:t>
      </w:r>
    </w:p>
    <w:p>
      <w:pPr>
        <w:snapToGrid w:val="0"/>
        <w:spacing w:line="276" w:lineRule="auto"/>
        <w:ind w:firstLine="480"/>
        <w:rPr>
          <w:rFonts w:ascii="宋体" w:hAnsi="宋体" w:cs="宋体"/>
          <w:szCs w:val="24"/>
        </w:rPr>
      </w:pPr>
      <w:r>
        <w:rPr>
          <w:rFonts w:hint="eastAsia" w:ascii="宋体" w:hAnsi="宋体" w:cs="宋体"/>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szCs w:val="24"/>
        </w:rPr>
      </w:pPr>
      <w:r>
        <w:rPr>
          <w:rFonts w:hint="eastAsia" w:ascii="宋体" w:hAnsi="宋体" w:cs="宋体"/>
          <w:szCs w:val="24"/>
        </w:rPr>
        <w:t>5.投标人同意按照贵方要求提供与投标有关的一切数据或资料。</w:t>
      </w:r>
    </w:p>
    <w:p>
      <w:pPr>
        <w:snapToGrid w:val="0"/>
        <w:spacing w:line="276" w:lineRule="auto"/>
        <w:ind w:firstLine="480"/>
        <w:rPr>
          <w:rFonts w:ascii="宋体" w:hAnsi="宋体" w:cs="宋体"/>
          <w:szCs w:val="24"/>
        </w:rPr>
      </w:pPr>
      <w:r>
        <w:rPr>
          <w:rFonts w:hint="eastAsia" w:ascii="宋体" w:hAnsi="宋体" w:cs="宋体"/>
          <w:szCs w:val="24"/>
        </w:rPr>
        <w:t>6.与本投标有关的一切正式往来信函请寄：</w:t>
      </w:r>
    </w:p>
    <w:p>
      <w:pPr>
        <w:snapToGrid w:val="0"/>
        <w:spacing w:line="276" w:lineRule="auto"/>
        <w:ind w:firstLine="48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邮编：__________   电话：______________</w:t>
      </w:r>
    </w:p>
    <w:p>
      <w:pPr>
        <w:snapToGrid w:val="0"/>
        <w:spacing w:line="276" w:lineRule="auto"/>
        <w:ind w:firstLine="480"/>
        <w:rPr>
          <w:rFonts w:ascii="宋体" w:hAnsi="宋体" w:cs="宋体"/>
          <w:szCs w:val="24"/>
        </w:rPr>
      </w:pPr>
      <w:r>
        <w:rPr>
          <w:rFonts w:hint="eastAsia" w:ascii="宋体" w:hAnsi="宋体" w:cs="宋体"/>
          <w:szCs w:val="24"/>
        </w:rPr>
        <w:t>传真：______________投标人代表姓名 ___________  职务：</w:t>
      </w:r>
      <w:r>
        <w:rPr>
          <w:rFonts w:hint="eastAsia" w:ascii="宋体" w:hAnsi="宋体" w:cs="宋体"/>
          <w:szCs w:val="24"/>
          <w:u w:val="single"/>
        </w:rPr>
        <w:t>_</w:t>
      </w:r>
      <w:r>
        <w:rPr>
          <w:rFonts w:ascii="宋体" w:hAnsi="宋体" w:cs="宋体"/>
          <w:szCs w:val="24"/>
          <w:u w:val="single"/>
        </w:rPr>
        <w:t>_____________</w:t>
      </w:r>
      <w:r>
        <w:rPr>
          <w:rFonts w:hint="eastAsia" w:ascii="宋体" w:hAnsi="宋体" w:cs="宋体"/>
          <w:szCs w:val="24"/>
          <w:u w:val="single"/>
        </w:rPr>
        <w:t xml:space="preserve"> </w:t>
      </w:r>
    </w:p>
    <w:p>
      <w:pPr>
        <w:snapToGrid w:val="0"/>
        <w:spacing w:line="276" w:lineRule="auto"/>
        <w:ind w:firstLine="480"/>
        <w:rPr>
          <w:rFonts w:ascii="宋体" w:hAnsi="宋体" w:cs="宋体"/>
          <w:szCs w:val="24"/>
        </w:rPr>
      </w:pPr>
      <w:r>
        <w:rPr>
          <w:rFonts w:hint="eastAsia" w:ascii="宋体" w:hAnsi="宋体" w:cs="宋体"/>
          <w:szCs w:val="24"/>
        </w:rPr>
        <w:t>投标人名称(公章):___________________</w:t>
      </w:r>
    </w:p>
    <w:p>
      <w:pPr>
        <w:snapToGrid w:val="0"/>
        <w:spacing w:line="276" w:lineRule="auto"/>
        <w:ind w:firstLine="480"/>
        <w:rPr>
          <w:rFonts w:ascii="宋体" w:hAnsi="宋体" w:cs="宋体"/>
          <w:szCs w:val="24"/>
        </w:rPr>
      </w:pPr>
      <w:r>
        <w:rPr>
          <w:rFonts w:hint="eastAsia" w:ascii="宋体" w:hAnsi="宋体" w:cs="宋体"/>
          <w:szCs w:val="24"/>
        </w:rPr>
        <w:t>开户银行：</w:t>
      </w:r>
      <w:r>
        <w:rPr>
          <w:rFonts w:hint="eastAsia" w:ascii="宋体" w:hAnsi="宋体" w:cs="宋体"/>
          <w:szCs w:val="24"/>
          <w:u w:val="single"/>
        </w:rPr>
        <w:t xml:space="preserve">                      </w:t>
      </w:r>
      <w:r>
        <w:rPr>
          <w:rFonts w:hint="eastAsia" w:ascii="宋体" w:hAnsi="宋体" w:cs="宋体"/>
          <w:szCs w:val="24"/>
        </w:rPr>
        <w:t xml:space="preserve">   银行帐号：</w:t>
      </w:r>
      <w:r>
        <w:rPr>
          <w:rFonts w:ascii="宋体" w:hAnsi="宋体" w:cs="宋体"/>
          <w:szCs w:val="24"/>
          <w:u w:val="single"/>
        </w:rPr>
        <w:t>_______________</w:t>
      </w:r>
      <w:r>
        <w:rPr>
          <w:rFonts w:hint="eastAsia" w:ascii="宋体" w:hAnsi="宋体" w:cs="宋体"/>
          <w:szCs w:val="24"/>
        </w:rPr>
        <w:t xml:space="preserve"> </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br w:type="page"/>
      </w:r>
    </w:p>
    <w:p>
      <w:pPr>
        <w:snapToGrid w:val="0"/>
        <w:spacing w:before="100" w:beforeAutospacing="1" w:after="100" w:afterAutospacing="1" w:line="276" w:lineRule="auto"/>
        <w:ind w:firstLine="643"/>
        <w:jc w:val="center"/>
        <w:rPr>
          <w:rFonts w:ascii="宋体" w:hAnsi="宋体" w:cs="宋体"/>
          <w:b/>
          <w:bCs/>
          <w:sz w:val="32"/>
          <w:szCs w:val="32"/>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十六、开标一览表格式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开标一览表</w:t>
      </w:r>
    </w:p>
    <w:p>
      <w:pPr>
        <w:spacing w:before="120" w:beforeLines="50"/>
        <w:ind w:firstLine="480"/>
        <w:rPr>
          <w:rFonts w:ascii="宋体" w:hAnsi="宋体" w:cs="宋体"/>
          <w:szCs w:val="24"/>
        </w:rPr>
      </w:pPr>
      <w:r>
        <w:rPr>
          <w:rFonts w:hint="eastAsia" w:ascii="宋体" w:hAnsi="宋体" w:cs="宋体"/>
          <w:szCs w:val="24"/>
        </w:rPr>
        <w:t>投标单位名称（盖章）：__________________</w:t>
      </w:r>
    </w:p>
    <w:p>
      <w:pPr>
        <w:spacing w:before="120" w:beforeLines="50"/>
        <w:ind w:firstLine="480"/>
        <w:rPr>
          <w:rFonts w:ascii="宋体" w:hAnsi="宋体" w:cs="宋体"/>
          <w:szCs w:val="24"/>
          <w:u w:val="single"/>
        </w:rPr>
      </w:pPr>
      <w:r>
        <w:rPr>
          <w:rFonts w:hint="eastAsia" w:ascii="宋体" w:hAnsi="宋体" w:cs="宋体"/>
          <w:szCs w:val="24"/>
        </w:rPr>
        <w:t>项目编号：__________________</w:t>
      </w:r>
    </w:p>
    <w:p>
      <w:pPr>
        <w:adjustRightInd w:val="0"/>
        <w:spacing w:before="120" w:beforeLines="50"/>
        <w:ind w:firstLine="1440" w:firstLineChars="600"/>
        <w:rPr>
          <w:rFonts w:ascii="宋体" w:hAnsi="宋体" w:cs="宋体"/>
          <w:szCs w:val="24"/>
        </w:rPr>
      </w:pPr>
      <w:r>
        <w:rPr>
          <w:rFonts w:hint="eastAsia" w:ascii="宋体" w:hAnsi="宋体" w:cs="宋体"/>
          <w:szCs w:val="24"/>
        </w:rPr>
        <w:t xml:space="preserve">                                          报价单位：人民币元</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5"/>
        <w:gridCol w:w="6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2155" w:type="dxa"/>
            <w:vAlign w:val="center"/>
          </w:tcPr>
          <w:p>
            <w:pPr>
              <w:spacing w:line="380" w:lineRule="exact"/>
              <w:ind w:firstLine="0" w:firstLineChars="0"/>
              <w:jc w:val="center"/>
              <w:rPr>
                <w:rFonts w:ascii="宋体" w:hAnsi="宋体" w:cs="宋体"/>
                <w:b/>
                <w:szCs w:val="24"/>
              </w:rPr>
            </w:pPr>
            <w:r>
              <w:rPr>
                <w:rFonts w:hint="eastAsia" w:ascii="宋体" w:hAnsi="宋体" w:cs="宋体"/>
                <w:b/>
                <w:szCs w:val="24"/>
              </w:rPr>
              <w:t>项目名称</w:t>
            </w:r>
          </w:p>
        </w:tc>
        <w:tc>
          <w:tcPr>
            <w:tcW w:w="6957" w:type="dxa"/>
            <w:vAlign w:val="center"/>
          </w:tcPr>
          <w:p>
            <w:pPr>
              <w:spacing w:line="380" w:lineRule="exact"/>
              <w:ind w:firstLine="0" w:firstLineChars="0"/>
              <w:jc w:val="center"/>
              <w:rPr>
                <w:rFonts w:ascii="宋体" w:hAnsi="宋体" w:cs="宋体"/>
                <w:b/>
                <w:szCs w:val="24"/>
              </w:rPr>
            </w:pPr>
            <w:r>
              <w:rPr>
                <w:rFonts w:hint="eastAsia" w:ascii="宋体" w:hAnsi="宋体" w:cs="宋体"/>
                <w:b/>
                <w:szCs w:val="24"/>
              </w:rPr>
              <w:t>不动产智治幢图数据整理项目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2155" w:type="dxa"/>
            <w:vAlign w:val="center"/>
          </w:tcPr>
          <w:p>
            <w:pPr>
              <w:spacing w:line="380" w:lineRule="exact"/>
              <w:ind w:firstLine="0" w:firstLineChars="0"/>
              <w:jc w:val="center"/>
              <w:rPr>
                <w:rFonts w:ascii="宋体" w:hAnsi="宋体" w:cs="宋体"/>
                <w:b/>
                <w:szCs w:val="24"/>
              </w:rPr>
            </w:pPr>
            <w:r>
              <w:rPr>
                <w:rFonts w:hint="eastAsia" w:ascii="宋体" w:hAnsi="宋体"/>
                <w:b/>
                <w:szCs w:val="24"/>
              </w:rPr>
              <w:t>投标总价</w:t>
            </w:r>
          </w:p>
        </w:tc>
        <w:tc>
          <w:tcPr>
            <w:tcW w:w="6957" w:type="dxa"/>
            <w:vAlign w:val="center"/>
          </w:tcPr>
          <w:p>
            <w:pPr>
              <w:spacing w:line="380" w:lineRule="exact"/>
              <w:ind w:firstLine="241" w:firstLineChars="100"/>
              <w:jc w:val="left"/>
              <w:rPr>
                <w:rFonts w:ascii="宋体" w:hAnsi="宋体"/>
                <w:b/>
                <w:szCs w:val="24"/>
              </w:rPr>
            </w:pPr>
            <w:r>
              <w:rPr>
                <w:rFonts w:hint="eastAsia" w:ascii="宋体" w:hAnsi="宋体"/>
                <w:b/>
                <w:szCs w:val="24"/>
              </w:rPr>
              <w:t>大写：人民币</w:t>
            </w:r>
          </w:p>
          <w:p>
            <w:pPr>
              <w:spacing w:line="380" w:lineRule="exact"/>
              <w:ind w:firstLine="241" w:firstLineChars="100"/>
              <w:jc w:val="left"/>
              <w:rPr>
                <w:rFonts w:ascii="宋体" w:hAnsi="宋体"/>
                <w:b/>
                <w:szCs w:val="24"/>
              </w:rPr>
            </w:pPr>
          </w:p>
          <w:p>
            <w:pPr>
              <w:spacing w:line="380" w:lineRule="exact"/>
              <w:ind w:firstLine="241" w:firstLineChars="100"/>
              <w:jc w:val="left"/>
            </w:pPr>
            <w:r>
              <w:rPr>
                <w:rFonts w:hint="eastAsia" w:ascii="宋体" w:hAnsi="宋体"/>
                <w:b/>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155" w:type="dxa"/>
            <w:vAlign w:val="center"/>
          </w:tcPr>
          <w:p>
            <w:pPr>
              <w:spacing w:line="380" w:lineRule="exact"/>
              <w:ind w:firstLine="0" w:firstLineChars="0"/>
              <w:jc w:val="center"/>
              <w:rPr>
                <w:rFonts w:ascii="宋体" w:hAnsi="宋体" w:cs="宋体"/>
                <w:b/>
                <w:szCs w:val="24"/>
              </w:rPr>
            </w:pPr>
            <w:r>
              <w:rPr>
                <w:rFonts w:hint="eastAsia" w:ascii="宋体" w:hAnsi="宋体" w:cs="宋体"/>
                <w:b/>
                <w:szCs w:val="24"/>
              </w:rPr>
              <w:t>工期</w:t>
            </w:r>
          </w:p>
        </w:tc>
        <w:tc>
          <w:tcPr>
            <w:tcW w:w="6957" w:type="dxa"/>
            <w:vAlign w:val="center"/>
          </w:tcPr>
          <w:p>
            <w:pPr>
              <w:spacing w:line="520" w:lineRule="exact"/>
              <w:ind w:firstLine="0" w:firstLineChars="0"/>
              <w:rPr>
                <w:rFonts w:ascii="宋体" w:hAnsi="宋体" w:cs="宋体"/>
                <w:b/>
                <w:szCs w:val="24"/>
              </w:rPr>
            </w:pPr>
          </w:p>
        </w:tc>
      </w:tr>
    </w:tbl>
    <w:p>
      <w:pPr>
        <w:adjustRightInd w:val="0"/>
        <w:spacing w:line="300" w:lineRule="auto"/>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 1.报价一经涂改，应在涂改处加盖单位公章或者由法定代表人或被授权人签字或盖章，否则其投标作无效标处理。</w:t>
      </w:r>
    </w:p>
    <w:p>
      <w:pPr>
        <w:spacing w:line="300" w:lineRule="auto"/>
        <w:ind w:firstLine="480"/>
        <w:contextualSpacing/>
        <w:rPr>
          <w:rFonts w:ascii="宋体" w:hAnsi="宋体" w:cs="宋体"/>
          <w:szCs w:val="24"/>
        </w:rPr>
      </w:pPr>
      <w:r>
        <w:rPr>
          <w:rFonts w:hint="eastAsia" w:ascii="宋体" w:hAnsi="宋体" w:cs="宋体"/>
          <w:szCs w:val="24"/>
        </w:rPr>
        <w:t>2.报价包括完成项目</w:t>
      </w:r>
      <w:r>
        <w:rPr>
          <w:rFonts w:hint="eastAsia" w:ascii="宋体" w:hAnsi="宋体" w:cs="宋体"/>
        </w:rPr>
        <w:t>所需人工费、材料费、设备费、交通费、管理费、税费、利润、招标代理服务费等全部费用</w:t>
      </w:r>
      <w:r>
        <w:rPr>
          <w:rFonts w:hint="eastAsia" w:ascii="宋体" w:hAnsi="宋体" w:cs="宋体"/>
          <w:bCs/>
          <w:szCs w:val="24"/>
        </w:rPr>
        <w:t>。</w:t>
      </w:r>
    </w:p>
    <w:p>
      <w:pPr>
        <w:tabs>
          <w:tab w:val="left" w:pos="1418"/>
        </w:tabs>
        <w:ind w:firstLine="3360" w:firstLineChars="1400"/>
        <w:rPr>
          <w:rFonts w:ascii="宋体" w:hAnsi="宋体" w:cs="宋体"/>
          <w:color w:val="000000"/>
          <w:szCs w:val="24"/>
        </w:rPr>
      </w:pPr>
    </w:p>
    <w:p>
      <w:pPr>
        <w:tabs>
          <w:tab w:val="left" w:pos="1418"/>
        </w:tabs>
        <w:ind w:firstLine="3360" w:firstLineChars="1400"/>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签名</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p>
    <w:p>
      <w:pPr>
        <w:pStyle w:val="18"/>
        <w:snapToGrid w:val="0"/>
        <w:spacing w:beforeLines="0" w:afterLines="0" w:line="240" w:lineRule="atLeast"/>
        <w:ind w:firstLine="4750" w:firstLineChars="1900"/>
        <w:contextualSpacing/>
        <w:jc w:val="center"/>
        <w:rPr>
          <w:rFonts w:hAnsi="宋体" w:cs="宋体"/>
          <w:b/>
          <w:bCs/>
          <w:sz w:val="32"/>
          <w:szCs w:val="32"/>
        </w:rPr>
      </w:pPr>
      <w:r>
        <w:rPr>
          <w:rFonts w:hint="eastAsia" w:hAnsi="宋体" w:cs="宋体"/>
          <w:spacing w:val="20"/>
          <w:szCs w:val="24"/>
        </w:rPr>
        <w:t>日  期：</w:t>
      </w:r>
      <w:r>
        <w:rPr>
          <w:rFonts w:hint="eastAsia" w:hAnsi="宋体" w:cs="宋体"/>
          <w:szCs w:val="24"/>
        </w:rPr>
        <w:t>___________</w:t>
      </w:r>
      <w:r>
        <w:rPr>
          <w:rFonts w:hint="eastAsia" w:hAnsi="宋体" w:cs="宋体"/>
          <w:spacing w:val="20"/>
          <w:szCs w:val="24"/>
          <w:u w:val="single"/>
        </w:rPr>
        <w:t xml:space="preserve"> </w:t>
      </w:r>
      <w:r>
        <w:rPr>
          <w:rFonts w:hint="eastAsia" w:hAnsi="宋体" w:cs="宋体"/>
        </w:rPr>
        <w:br w:type="page"/>
      </w:r>
    </w:p>
    <w:p>
      <w:pPr>
        <w:pStyle w:val="111"/>
        <w:snapToGrid w:val="0"/>
        <w:spacing w:line="500" w:lineRule="exact"/>
        <w:jc w:val="center"/>
        <w:rPr>
          <w:rFonts w:hint="default" w:hAnsi="宋体" w:eastAsia="宋体" w:cs="宋体"/>
          <w:b/>
          <w:bCs/>
          <w:color w:val="000000"/>
          <w:sz w:val="28"/>
          <w:szCs w:val="28"/>
        </w:rPr>
      </w:pPr>
      <w:r>
        <w:rPr>
          <w:rFonts w:hAnsi="宋体" w:eastAsia="宋体" w:cs="宋体"/>
          <w:b/>
          <w:bCs/>
          <w:color w:val="000000"/>
          <w:sz w:val="28"/>
          <w:szCs w:val="28"/>
        </w:rPr>
        <w:t>十七、政府采购活动现场确认声明书</w:t>
      </w:r>
    </w:p>
    <w:p>
      <w:pPr>
        <w:pStyle w:val="111"/>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2023年</w:t>
      </w:r>
      <w:r>
        <w:rPr>
          <w:rFonts w:hint="default" w:hAnsi="宋体" w:eastAsia="宋体" w:cs="宋体"/>
          <w:sz w:val="24"/>
          <w:szCs w:val="24"/>
        </w:rPr>
        <w:t>7</w:t>
      </w:r>
      <w:r>
        <w:rPr>
          <w:rFonts w:hAnsi="宋体" w:eastAsia="宋体" w:cs="宋体"/>
          <w:sz w:val="24"/>
          <w:szCs w:val="24"/>
        </w:rPr>
        <w:t>月</w:t>
      </w:r>
      <w:r>
        <w:rPr>
          <w:rFonts w:hint="default" w:hAnsi="宋体" w:eastAsia="宋体" w:cs="宋体"/>
          <w:sz w:val="24"/>
          <w:szCs w:val="24"/>
        </w:rPr>
        <w:t>25</w:t>
      </w:r>
      <w:r>
        <w:rPr>
          <w:rFonts w:hAnsi="宋体" w:eastAsia="宋体" w:cs="宋体"/>
          <w:sz w:val="24"/>
          <w:szCs w:val="24"/>
        </w:rPr>
        <w:t>日下午解密完成后填写并将扫描件发送至</w:t>
      </w:r>
      <w:r>
        <w:rPr>
          <w:rFonts w:hAnsi="宋体" w:eastAsia="宋体" w:cs="宋体"/>
          <w:color w:val="000000"/>
          <w:sz w:val="24"/>
          <w:szCs w:val="24"/>
        </w:rPr>
        <w:t>采购代理机构邮箱（1192873557@qq.com），不需要制作在投标文件中）</w:t>
      </w:r>
    </w:p>
    <w:p>
      <w:pPr>
        <w:pStyle w:val="111"/>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18"/>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不动产智治幢图数据整理项目</w:t>
      </w:r>
      <w:r>
        <w:rPr>
          <w:rFonts w:hint="eastAsia" w:hAnsi="宋体" w:cs="宋体"/>
          <w:color w:val="000000"/>
          <w:spacing w:val="6"/>
          <w:sz w:val="24"/>
          <w:szCs w:val="24"/>
        </w:rPr>
        <w:t>（编号：</w:t>
      </w:r>
      <w:r>
        <w:rPr>
          <w:rFonts w:hint="eastAsia" w:hAnsi="宋体" w:cs="宋体"/>
          <w:sz w:val="24"/>
          <w:szCs w:val="24"/>
          <w:u w:val="single"/>
        </w:rPr>
        <w:t>HZZX-202</w:t>
      </w:r>
      <w:r>
        <w:rPr>
          <w:rFonts w:hAnsi="宋体" w:cs="宋体"/>
          <w:sz w:val="24"/>
          <w:szCs w:val="24"/>
          <w:u w:val="single"/>
        </w:rPr>
        <w:t>3</w:t>
      </w:r>
      <w:r>
        <w:rPr>
          <w:rFonts w:hint="eastAsia" w:hAnsi="宋体" w:cs="宋体"/>
          <w:sz w:val="24"/>
          <w:szCs w:val="24"/>
          <w:u w:val="single"/>
        </w:rPr>
        <w:t>-G26</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112"/>
        <w:widowControl/>
        <w:numPr>
          <w:ilvl w:val="0"/>
          <w:numId w:val="1"/>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2"/>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112"/>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112"/>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1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1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1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1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1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11"/>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11"/>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11"/>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112"/>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112"/>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11"/>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11"/>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rPr>
      </w:pPr>
      <w:r>
        <w:rPr>
          <w:rFonts w:hint="eastAsia" w:ascii="宋体" w:hAnsi="宋体" w:cs="宋体"/>
          <w:color w:val="000000"/>
          <w:szCs w:val="24"/>
        </w:rPr>
        <w:t xml:space="preserve">                                      2023年   月   日</w:t>
      </w:r>
    </w:p>
    <w:p>
      <w:pPr>
        <w:ind w:firstLine="560"/>
        <w:rPr>
          <w:spacing w:val="20"/>
          <w:u w:val="single"/>
        </w:rPr>
      </w:pPr>
    </w:p>
    <w:sectPr>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5A5A5" w:sz="4" w:space="1"/>
      </w:pBdr>
      <w:ind w:firstLine="360"/>
      <w:rPr>
        <w:color w:val="7F7F7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5A5A5" w:sz="4" w:space="1"/>
      </w:pBdr>
      <w:ind w:firstLine="360"/>
      <w:rPr>
        <w:color w:val="7F7F7F"/>
      </w:rPr>
    </w:pPr>
    <w:r>
      <mc:AlternateContent>
        <mc:Choice Requires="wps">
          <w:drawing>
            <wp:anchor distT="0" distB="0" distL="114300" distR="114300" simplePos="0" relativeHeight="251659264" behindDoc="0" locked="0" layoutInCell="1" allowOverlap="1">
              <wp:simplePos x="0" y="0"/>
              <wp:positionH relativeFrom="margin">
                <wp:posOffset>4581525</wp:posOffset>
              </wp:positionH>
              <wp:positionV relativeFrom="paragraph">
                <wp:posOffset>8255</wp:posOffset>
              </wp:positionV>
              <wp:extent cx="857885" cy="1968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7885" cy="196850"/>
                      </a:xfrm>
                      <a:prstGeom prst="rect">
                        <a:avLst/>
                      </a:prstGeom>
                      <a:noFill/>
                      <a:ln w="15875">
                        <a:noFill/>
                      </a:ln>
                    </wps:spPr>
                    <wps:txbx>
                      <w:txbxContent>
                        <w:p>
                          <w:pPr>
                            <w:pStyle w:val="23"/>
                            <w:ind w:firstLine="360"/>
                          </w:pPr>
                          <w:r>
                            <w:t xml:space="preserve">          </w:t>
                          </w:r>
                          <w:r>
                            <w:fldChar w:fldCharType="begin"/>
                          </w:r>
                          <w:r>
                            <w:instrText xml:space="preserve"> PAGE   \* MERGEFORMAT </w:instrText>
                          </w:r>
                          <w:r>
                            <w:fldChar w:fldCharType="separate"/>
                          </w:r>
                          <w:r>
                            <w:rPr>
                              <w:lang w:val="zh-CN"/>
                            </w:rP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360.75pt;margin-top:0.65pt;height:15.5pt;width:67.55pt;mso-position-horizontal-relative:margin;mso-wrap-style:none;z-index:251659264;mso-width-relative:page;mso-height-relative:page;" filled="f" stroked="f" coordsize="21600,21600" o:gfxdata="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hrej9kAAAAIAQAADwAAAAAAAAAB&#10;ACAAAAAiAAAAZHJzL2Rvd25yZXYueG1sUEsBAhQAFAAAAAgAh07iQNNFhJ/WAQAAoQMAAA4AAAAA&#10;AAAAAQAgAAAAKAEAAGRycy9lMm9Eb2MueG1sUEsFBgAAAAAGAAYAWQEAAHAFAAAAAA==&#10;">
              <v:fill on="f" focussize="0,0"/>
              <v:stroke on="f" weight="1.25pt"/>
              <v:imagedata o:title=""/>
              <o:lock v:ext="edit" aspectratio="f"/>
              <v:textbox inset="0mm,0mm,0mm,0mm" style="mso-fit-shape-to-text:t;">
                <w:txbxContent>
                  <w:p>
                    <w:pPr>
                      <w:pStyle w:val="23"/>
                      <w:ind w:firstLine="360"/>
                    </w:pPr>
                    <w:r>
                      <w:t xml:space="preserve">          </w:t>
                    </w:r>
                    <w:r>
                      <w:fldChar w:fldCharType="begin"/>
                    </w:r>
                    <w:r>
                      <w:instrText xml:space="preserve"> PAGE   \* MERGEFORMAT </w:instrText>
                    </w:r>
                    <w:r>
                      <w:fldChar w:fldCharType="separate"/>
                    </w:r>
                    <w:r>
                      <w:rPr>
                        <w:lang w:val="zh-CN"/>
                      </w:rPr>
                      <w:t>7</w:t>
                    </w:r>
                    <w:r>
                      <w:fldChar w:fldCharType="end"/>
                    </w:r>
                  </w:p>
                </w:txbxContent>
              </v:textbox>
            </v:shape>
          </w:pict>
        </mc:Fallback>
      </mc:AlternateContent>
    </w:r>
    <w:r>
      <w:rPr>
        <w:rFonts w:hint="eastAsia" w:cs="宋体"/>
      </w:rPr>
      <w:t>嘉兴市宏泽招标咨询有限公司</w:t>
    </w:r>
    <w:r>
      <w:t xml:space="preserve">                    </w:t>
    </w:r>
    <w:r>
      <w:rPr>
        <w:rFonts w:hint="eastAsia" w:cs="宋体"/>
      </w:rPr>
      <w:t>联系电话：</w:t>
    </w:r>
    <w:r>
      <w:rPr>
        <w:rFonts w:hint="eastAsia"/>
      </w:rPr>
      <w:t>15726929685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885"/>
        <w:tab w:val="clear" w:pos="4153"/>
        <w:tab w:val="clear" w:pos="8306"/>
      </w:tabs>
      <w:spacing w:line="240" w:lineRule="auto"/>
      <w:ind w:firstLine="0" w:firstLineChars="0"/>
      <w:contextualSpacing/>
      <w:jc w:val="left"/>
    </w:pPr>
    <w:r>
      <w:rPr>
        <w:rFonts w:hint="eastAsia" w:ascii="宋体" w:hAnsi="宋体" w:cs="宋体"/>
        <w:szCs w:val="24"/>
      </w:rPr>
      <w:t>不动产智治幢图数据整理项目公开招标采购文件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6885"/>
        <w:tab w:val="clear" w:pos="4153"/>
        <w:tab w:val="clear" w:pos="8306"/>
      </w:tabs>
      <w:spacing w:line="240" w:lineRule="auto"/>
      <w:ind w:firstLine="0" w:firstLineChars="0"/>
      <w:jc w:val="left"/>
    </w:pPr>
    <w:r>
      <w:rPr>
        <w:rFonts w:hint="eastAsia" w:ascii="宋体" w:hAnsi="宋体" w:cs="宋体"/>
        <w:szCs w:val="24"/>
      </w:rPr>
      <w:t>不动产智治幢图数据整理项目公开招标采购文件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NTAyOWU4NTA1M2NmMjEwMjk5MTMwZjdkY2U2MjEifQ=="/>
  </w:docVars>
  <w:rsids>
    <w:rsidRoot w:val="00524E3B"/>
    <w:rsid w:val="000004EF"/>
    <w:rsid w:val="000005F8"/>
    <w:rsid w:val="00000E90"/>
    <w:rsid w:val="0000101F"/>
    <w:rsid w:val="00001205"/>
    <w:rsid w:val="000019E1"/>
    <w:rsid w:val="00002279"/>
    <w:rsid w:val="00002796"/>
    <w:rsid w:val="000029E1"/>
    <w:rsid w:val="00003058"/>
    <w:rsid w:val="000033B8"/>
    <w:rsid w:val="000039C0"/>
    <w:rsid w:val="00004822"/>
    <w:rsid w:val="00004E92"/>
    <w:rsid w:val="00004F7D"/>
    <w:rsid w:val="0000514E"/>
    <w:rsid w:val="000051F0"/>
    <w:rsid w:val="00005A88"/>
    <w:rsid w:val="00005CDF"/>
    <w:rsid w:val="00005E38"/>
    <w:rsid w:val="000062BD"/>
    <w:rsid w:val="000063FE"/>
    <w:rsid w:val="0000656D"/>
    <w:rsid w:val="0000662F"/>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2A0"/>
    <w:rsid w:val="00014591"/>
    <w:rsid w:val="000145AC"/>
    <w:rsid w:val="000146E5"/>
    <w:rsid w:val="00015644"/>
    <w:rsid w:val="000158F1"/>
    <w:rsid w:val="00015915"/>
    <w:rsid w:val="00016194"/>
    <w:rsid w:val="0001658A"/>
    <w:rsid w:val="000204AC"/>
    <w:rsid w:val="0002126C"/>
    <w:rsid w:val="000214F7"/>
    <w:rsid w:val="00021794"/>
    <w:rsid w:val="00021BE0"/>
    <w:rsid w:val="00021D5C"/>
    <w:rsid w:val="00021DC7"/>
    <w:rsid w:val="000222A9"/>
    <w:rsid w:val="0002338A"/>
    <w:rsid w:val="0002349B"/>
    <w:rsid w:val="0002382C"/>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6397"/>
    <w:rsid w:val="00036C78"/>
    <w:rsid w:val="00036E5A"/>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21C"/>
    <w:rsid w:val="00041CE7"/>
    <w:rsid w:val="00041D35"/>
    <w:rsid w:val="00042130"/>
    <w:rsid w:val="000422E5"/>
    <w:rsid w:val="00042ED0"/>
    <w:rsid w:val="000434AA"/>
    <w:rsid w:val="00043921"/>
    <w:rsid w:val="00043BF1"/>
    <w:rsid w:val="00043CE3"/>
    <w:rsid w:val="00044501"/>
    <w:rsid w:val="00044516"/>
    <w:rsid w:val="00044CB0"/>
    <w:rsid w:val="00044D9A"/>
    <w:rsid w:val="000459BA"/>
    <w:rsid w:val="0004685E"/>
    <w:rsid w:val="000469BE"/>
    <w:rsid w:val="0004705E"/>
    <w:rsid w:val="00047B22"/>
    <w:rsid w:val="00047B44"/>
    <w:rsid w:val="00047D09"/>
    <w:rsid w:val="00047FD3"/>
    <w:rsid w:val="00050C6E"/>
    <w:rsid w:val="00050D27"/>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57F"/>
    <w:rsid w:val="00054714"/>
    <w:rsid w:val="000547AC"/>
    <w:rsid w:val="00054B8E"/>
    <w:rsid w:val="00054E98"/>
    <w:rsid w:val="00054FE1"/>
    <w:rsid w:val="0005540F"/>
    <w:rsid w:val="000554CF"/>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6DC"/>
    <w:rsid w:val="00064014"/>
    <w:rsid w:val="000641F9"/>
    <w:rsid w:val="000648FF"/>
    <w:rsid w:val="0006532E"/>
    <w:rsid w:val="00065577"/>
    <w:rsid w:val="0006634B"/>
    <w:rsid w:val="000663E7"/>
    <w:rsid w:val="00066562"/>
    <w:rsid w:val="00066D6B"/>
    <w:rsid w:val="00066DD5"/>
    <w:rsid w:val="0007013F"/>
    <w:rsid w:val="000701F4"/>
    <w:rsid w:val="0007087F"/>
    <w:rsid w:val="00070EFB"/>
    <w:rsid w:val="0007165F"/>
    <w:rsid w:val="00071740"/>
    <w:rsid w:val="00071D8A"/>
    <w:rsid w:val="00072054"/>
    <w:rsid w:val="00072337"/>
    <w:rsid w:val="0007246A"/>
    <w:rsid w:val="00072660"/>
    <w:rsid w:val="00073637"/>
    <w:rsid w:val="0007373F"/>
    <w:rsid w:val="00073817"/>
    <w:rsid w:val="00073AD0"/>
    <w:rsid w:val="00073C11"/>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39B"/>
    <w:rsid w:val="000776D0"/>
    <w:rsid w:val="000779B3"/>
    <w:rsid w:val="00077E84"/>
    <w:rsid w:val="00080150"/>
    <w:rsid w:val="0008084F"/>
    <w:rsid w:val="000808C9"/>
    <w:rsid w:val="00081050"/>
    <w:rsid w:val="00081242"/>
    <w:rsid w:val="000828E1"/>
    <w:rsid w:val="00082EA5"/>
    <w:rsid w:val="00082FBB"/>
    <w:rsid w:val="000837E2"/>
    <w:rsid w:val="00083805"/>
    <w:rsid w:val="00083D5E"/>
    <w:rsid w:val="00084396"/>
    <w:rsid w:val="000843AB"/>
    <w:rsid w:val="000846C3"/>
    <w:rsid w:val="0008502D"/>
    <w:rsid w:val="000850E4"/>
    <w:rsid w:val="00085501"/>
    <w:rsid w:val="000855C7"/>
    <w:rsid w:val="00085640"/>
    <w:rsid w:val="00086B15"/>
    <w:rsid w:val="00087342"/>
    <w:rsid w:val="00087684"/>
    <w:rsid w:val="0008769B"/>
    <w:rsid w:val="000876BA"/>
    <w:rsid w:val="0008785E"/>
    <w:rsid w:val="0009022F"/>
    <w:rsid w:val="00090422"/>
    <w:rsid w:val="0009046D"/>
    <w:rsid w:val="000910B4"/>
    <w:rsid w:val="000912FB"/>
    <w:rsid w:val="00091D90"/>
    <w:rsid w:val="0009244B"/>
    <w:rsid w:val="00092672"/>
    <w:rsid w:val="00092D33"/>
    <w:rsid w:val="000934E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7341"/>
    <w:rsid w:val="00097713"/>
    <w:rsid w:val="000A1146"/>
    <w:rsid w:val="000A11DE"/>
    <w:rsid w:val="000A1697"/>
    <w:rsid w:val="000A1A7F"/>
    <w:rsid w:val="000A1B17"/>
    <w:rsid w:val="000A2135"/>
    <w:rsid w:val="000A24AD"/>
    <w:rsid w:val="000A2E6D"/>
    <w:rsid w:val="000A3255"/>
    <w:rsid w:val="000A3887"/>
    <w:rsid w:val="000A3934"/>
    <w:rsid w:val="000A3D64"/>
    <w:rsid w:val="000A41B2"/>
    <w:rsid w:val="000A44E0"/>
    <w:rsid w:val="000A44F0"/>
    <w:rsid w:val="000A4572"/>
    <w:rsid w:val="000A4FDB"/>
    <w:rsid w:val="000A6535"/>
    <w:rsid w:val="000A6758"/>
    <w:rsid w:val="000A6DFA"/>
    <w:rsid w:val="000A6FB9"/>
    <w:rsid w:val="000A74A9"/>
    <w:rsid w:val="000A7C34"/>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F9F"/>
    <w:rsid w:val="000B4C8F"/>
    <w:rsid w:val="000B4D6C"/>
    <w:rsid w:val="000B519C"/>
    <w:rsid w:val="000B5361"/>
    <w:rsid w:val="000B5671"/>
    <w:rsid w:val="000B573C"/>
    <w:rsid w:val="000B5965"/>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C1"/>
    <w:rsid w:val="000C533D"/>
    <w:rsid w:val="000C554E"/>
    <w:rsid w:val="000C5666"/>
    <w:rsid w:val="000C5B2E"/>
    <w:rsid w:val="000C6FA1"/>
    <w:rsid w:val="000C6FF1"/>
    <w:rsid w:val="000C722F"/>
    <w:rsid w:val="000C7D12"/>
    <w:rsid w:val="000D0457"/>
    <w:rsid w:val="000D04CB"/>
    <w:rsid w:val="000D04CD"/>
    <w:rsid w:val="000D053F"/>
    <w:rsid w:val="000D0A5D"/>
    <w:rsid w:val="000D0F58"/>
    <w:rsid w:val="000D3251"/>
    <w:rsid w:val="000D3DE0"/>
    <w:rsid w:val="000D44A5"/>
    <w:rsid w:val="000D477B"/>
    <w:rsid w:val="000D48B4"/>
    <w:rsid w:val="000D4B8D"/>
    <w:rsid w:val="000D4EF1"/>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3730"/>
    <w:rsid w:val="000E3B0E"/>
    <w:rsid w:val="000E3D43"/>
    <w:rsid w:val="000E3DE8"/>
    <w:rsid w:val="000E3E38"/>
    <w:rsid w:val="000E4394"/>
    <w:rsid w:val="000E4D1D"/>
    <w:rsid w:val="000E4E45"/>
    <w:rsid w:val="000E508A"/>
    <w:rsid w:val="000E53FC"/>
    <w:rsid w:val="000E634E"/>
    <w:rsid w:val="000E644F"/>
    <w:rsid w:val="000E65B8"/>
    <w:rsid w:val="000E6C7B"/>
    <w:rsid w:val="000E7A18"/>
    <w:rsid w:val="000E7FAB"/>
    <w:rsid w:val="000F08A8"/>
    <w:rsid w:val="000F13E6"/>
    <w:rsid w:val="000F15A4"/>
    <w:rsid w:val="000F1CA4"/>
    <w:rsid w:val="000F1E4F"/>
    <w:rsid w:val="000F202E"/>
    <w:rsid w:val="000F2461"/>
    <w:rsid w:val="000F25E1"/>
    <w:rsid w:val="000F26BB"/>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5D0"/>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BB"/>
    <w:rsid w:val="00103C61"/>
    <w:rsid w:val="00103EDC"/>
    <w:rsid w:val="001046FF"/>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BC0"/>
    <w:rsid w:val="00115D15"/>
    <w:rsid w:val="00115D17"/>
    <w:rsid w:val="001168B4"/>
    <w:rsid w:val="00117537"/>
    <w:rsid w:val="00117D12"/>
    <w:rsid w:val="00117F6C"/>
    <w:rsid w:val="00120230"/>
    <w:rsid w:val="001205EB"/>
    <w:rsid w:val="00120C8D"/>
    <w:rsid w:val="001210E4"/>
    <w:rsid w:val="00121474"/>
    <w:rsid w:val="001217F4"/>
    <w:rsid w:val="0012182D"/>
    <w:rsid w:val="00121D20"/>
    <w:rsid w:val="0012212A"/>
    <w:rsid w:val="0012236C"/>
    <w:rsid w:val="001223E4"/>
    <w:rsid w:val="00122470"/>
    <w:rsid w:val="00122907"/>
    <w:rsid w:val="00122914"/>
    <w:rsid w:val="00122C4B"/>
    <w:rsid w:val="00123F7B"/>
    <w:rsid w:val="001240A0"/>
    <w:rsid w:val="00125098"/>
    <w:rsid w:val="001253DF"/>
    <w:rsid w:val="00125522"/>
    <w:rsid w:val="001257B0"/>
    <w:rsid w:val="00126197"/>
    <w:rsid w:val="001264F8"/>
    <w:rsid w:val="00126C16"/>
    <w:rsid w:val="00126C57"/>
    <w:rsid w:val="00126DEA"/>
    <w:rsid w:val="00126F55"/>
    <w:rsid w:val="00127A4B"/>
    <w:rsid w:val="00127AA2"/>
    <w:rsid w:val="00127F7E"/>
    <w:rsid w:val="00130006"/>
    <w:rsid w:val="001306B3"/>
    <w:rsid w:val="001307B2"/>
    <w:rsid w:val="00130BFC"/>
    <w:rsid w:val="00130C25"/>
    <w:rsid w:val="001311A4"/>
    <w:rsid w:val="001311A6"/>
    <w:rsid w:val="00131534"/>
    <w:rsid w:val="00131593"/>
    <w:rsid w:val="001317DB"/>
    <w:rsid w:val="00131ACB"/>
    <w:rsid w:val="00131C33"/>
    <w:rsid w:val="00131F99"/>
    <w:rsid w:val="00132084"/>
    <w:rsid w:val="001323A6"/>
    <w:rsid w:val="001334FC"/>
    <w:rsid w:val="001347A7"/>
    <w:rsid w:val="0013482D"/>
    <w:rsid w:val="0013497C"/>
    <w:rsid w:val="001349C6"/>
    <w:rsid w:val="00134F60"/>
    <w:rsid w:val="001352F1"/>
    <w:rsid w:val="001357C6"/>
    <w:rsid w:val="00135A99"/>
    <w:rsid w:val="00135FDE"/>
    <w:rsid w:val="00136AC1"/>
    <w:rsid w:val="00137529"/>
    <w:rsid w:val="0013790C"/>
    <w:rsid w:val="00140981"/>
    <w:rsid w:val="00140CB3"/>
    <w:rsid w:val="00140FBF"/>
    <w:rsid w:val="00141970"/>
    <w:rsid w:val="00141C4A"/>
    <w:rsid w:val="00142511"/>
    <w:rsid w:val="0014272E"/>
    <w:rsid w:val="001427ED"/>
    <w:rsid w:val="00142B23"/>
    <w:rsid w:val="00142E0C"/>
    <w:rsid w:val="00143132"/>
    <w:rsid w:val="00143182"/>
    <w:rsid w:val="00143672"/>
    <w:rsid w:val="00144069"/>
    <w:rsid w:val="001440A0"/>
    <w:rsid w:val="0014440E"/>
    <w:rsid w:val="001446B8"/>
    <w:rsid w:val="001453DE"/>
    <w:rsid w:val="00145539"/>
    <w:rsid w:val="00145670"/>
    <w:rsid w:val="001459AD"/>
    <w:rsid w:val="00145AFB"/>
    <w:rsid w:val="00145BED"/>
    <w:rsid w:val="001460B9"/>
    <w:rsid w:val="001468EF"/>
    <w:rsid w:val="00146EAB"/>
    <w:rsid w:val="0014780D"/>
    <w:rsid w:val="001478DD"/>
    <w:rsid w:val="00147EA2"/>
    <w:rsid w:val="00147FAC"/>
    <w:rsid w:val="00150039"/>
    <w:rsid w:val="001500F4"/>
    <w:rsid w:val="00150CA5"/>
    <w:rsid w:val="0015137E"/>
    <w:rsid w:val="00151EEB"/>
    <w:rsid w:val="00151EEC"/>
    <w:rsid w:val="001525F2"/>
    <w:rsid w:val="00152632"/>
    <w:rsid w:val="00152A4F"/>
    <w:rsid w:val="00152A5C"/>
    <w:rsid w:val="00152A7B"/>
    <w:rsid w:val="00152FE3"/>
    <w:rsid w:val="00152FFE"/>
    <w:rsid w:val="00153336"/>
    <w:rsid w:val="00153396"/>
    <w:rsid w:val="00153486"/>
    <w:rsid w:val="001534BE"/>
    <w:rsid w:val="00153CA0"/>
    <w:rsid w:val="00153E41"/>
    <w:rsid w:val="001545D7"/>
    <w:rsid w:val="001558D6"/>
    <w:rsid w:val="00155A35"/>
    <w:rsid w:val="00155CFA"/>
    <w:rsid w:val="001561C1"/>
    <w:rsid w:val="00156FC1"/>
    <w:rsid w:val="001571B1"/>
    <w:rsid w:val="001572E4"/>
    <w:rsid w:val="00157718"/>
    <w:rsid w:val="001579F8"/>
    <w:rsid w:val="00157C21"/>
    <w:rsid w:val="00157F5A"/>
    <w:rsid w:val="001607B9"/>
    <w:rsid w:val="00160A07"/>
    <w:rsid w:val="00160EC8"/>
    <w:rsid w:val="001614A8"/>
    <w:rsid w:val="00162029"/>
    <w:rsid w:val="00162D2D"/>
    <w:rsid w:val="00163397"/>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784"/>
    <w:rsid w:val="00167A06"/>
    <w:rsid w:val="00167BAF"/>
    <w:rsid w:val="0017058A"/>
    <w:rsid w:val="001706EB"/>
    <w:rsid w:val="00170D68"/>
    <w:rsid w:val="00170F48"/>
    <w:rsid w:val="00171199"/>
    <w:rsid w:val="001728DC"/>
    <w:rsid w:val="0017300E"/>
    <w:rsid w:val="00173C80"/>
    <w:rsid w:val="00174338"/>
    <w:rsid w:val="00174B84"/>
    <w:rsid w:val="001750A8"/>
    <w:rsid w:val="00175263"/>
    <w:rsid w:val="00175296"/>
    <w:rsid w:val="00175741"/>
    <w:rsid w:val="00175D01"/>
    <w:rsid w:val="00175E22"/>
    <w:rsid w:val="00175ED8"/>
    <w:rsid w:val="00176C29"/>
    <w:rsid w:val="0017779B"/>
    <w:rsid w:val="00177E0D"/>
    <w:rsid w:val="00177E52"/>
    <w:rsid w:val="001802B7"/>
    <w:rsid w:val="0018054D"/>
    <w:rsid w:val="001805FD"/>
    <w:rsid w:val="00180804"/>
    <w:rsid w:val="001816D3"/>
    <w:rsid w:val="001816D5"/>
    <w:rsid w:val="001826BD"/>
    <w:rsid w:val="00182FE5"/>
    <w:rsid w:val="001835EB"/>
    <w:rsid w:val="00183E4E"/>
    <w:rsid w:val="00183F50"/>
    <w:rsid w:val="00184281"/>
    <w:rsid w:val="001845C9"/>
    <w:rsid w:val="001845F3"/>
    <w:rsid w:val="00184DD6"/>
    <w:rsid w:val="0018511F"/>
    <w:rsid w:val="00185727"/>
    <w:rsid w:val="001860AF"/>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732"/>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A0266"/>
    <w:rsid w:val="001A040E"/>
    <w:rsid w:val="001A071F"/>
    <w:rsid w:val="001A0A96"/>
    <w:rsid w:val="001A0D45"/>
    <w:rsid w:val="001A0F46"/>
    <w:rsid w:val="001A0F83"/>
    <w:rsid w:val="001A15C2"/>
    <w:rsid w:val="001A19EE"/>
    <w:rsid w:val="001A1B0A"/>
    <w:rsid w:val="001A1E5C"/>
    <w:rsid w:val="001A259C"/>
    <w:rsid w:val="001A29DE"/>
    <w:rsid w:val="001A3443"/>
    <w:rsid w:val="001A3952"/>
    <w:rsid w:val="001A473A"/>
    <w:rsid w:val="001A5BE3"/>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516"/>
    <w:rsid w:val="001B36D7"/>
    <w:rsid w:val="001B38FD"/>
    <w:rsid w:val="001B4557"/>
    <w:rsid w:val="001B4ABF"/>
    <w:rsid w:val="001B511F"/>
    <w:rsid w:val="001B5844"/>
    <w:rsid w:val="001B58E2"/>
    <w:rsid w:val="001B5CDD"/>
    <w:rsid w:val="001B5D13"/>
    <w:rsid w:val="001B5DE8"/>
    <w:rsid w:val="001B5F19"/>
    <w:rsid w:val="001B64D4"/>
    <w:rsid w:val="001B6795"/>
    <w:rsid w:val="001B68BF"/>
    <w:rsid w:val="001B6943"/>
    <w:rsid w:val="001B6E0F"/>
    <w:rsid w:val="001B7B3F"/>
    <w:rsid w:val="001B7F57"/>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EB5"/>
    <w:rsid w:val="001D03B3"/>
    <w:rsid w:val="001D03E3"/>
    <w:rsid w:val="001D0CD7"/>
    <w:rsid w:val="001D1153"/>
    <w:rsid w:val="001D118B"/>
    <w:rsid w:val="001D1223"/>
    <w:rsid w:val="001D135A"/>
    <w:rsid w:val="001D1E4B"/>
    <w:rsid w:val="001D203C"/>
    <w:rsid w:val="001D265E"/>
    <w:rsid w:val="001D27D1"/>
    <w:rsid w:val="001D2F65"/>
    <w:rsid w:val="001D2FA7"/>
    <w:rsid w:val="001D3145"/>
    <w:rsid w:val="001D31CB"/>
    <w:rsid w:val="001D407D"/>
    <w:rsid w:val="001D450B"/>
    <w:rsid w:val="001D4E1D"/>
    <w:rsid w:val="001D5C77"/>
    <w:rsid w:val="001D6A3E"/>
    <w:rsid w:val="001D71C9"/>
    <w:rsid w:val="001D748B"/>
    <w:rsid w:val="001D7529"/>
    <w:rsid w:val="001D7BE2"/>
    <w:rsid w:val="001D7FCB"/>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4013"/>
    <w:rsid w:val="001E41A0"/>
    <w:rsid w:val="001E5B4F"/>
    <w:rsid w:val="001E5DB9"/>
    <w:rsid w:val="001E60BA"/>
    <w:rsid w:val="001E6782"/>
    <w:rsid w:val="001E710E"/>
    <w:rsid w:val="001E71FA"/>
    <w:rsid w:val="001E799B"/>
    <w:rsid w:val="001E7DCC"/>
    <w:rsid w:val="001F0028"/>
    <w:rsid w:val="001F038F"/>
    <w:rsid w:val="001F03F5"/>
    <w:rsid w:val="001F06CA"/>
    <w:rsid w:val="001F09F4"/>
    <w:rsid w:val="001F1062"/>
    <w:rsid w:val="001F16A4"/>
    <w:rsid w:val="001F1841"/>
    <w:rsid w:val="001F1FF6"/>
    <w:rsid w:val="001F28B4"/>
    <w:rsid w:val="001F2FE9"/>
    <w:rsid w:val="001F310C"/>
    <w:rsid w:val="001F44B1"/>
    <w:rsid w:val="001F4FC6"/>
    <w:rsid w:val="001F552C"/>
    <w:rsid w:val="001F5C9D"/>
    <w:rsid w:val="001F5CF5"/>
    <w:rsid w:val="001F61E6"/>
    <w:rsid w:val="001F6967"/>
    <w:rsid w:val="001F6AB4"/>
    <w:rsid w:val="001F6BBD"/>
    <w:rsid w:val="001F7611"/>
    <w:rsid w:val="001F7813"/>
    <w:rsid w:val="001F7AA5"/>
    <w:rsid w:val="0020002B"/>
    <w:rsid w:val="002003ED"/>
    <w:rsid w:val="002006A3"/>
    <w:rsid w:val="0020084B"/>
    <w:rsid w:val="00201FCC"/>
    <w:rsid w:val="0020287F"/>
    <w:rsid w:val="002031F6"/>
    <w:rsid w:val="0020378C"/>
    <w:rsid w:val="00203AA1"/>
    <w:rsid w:val="00203CAF"/>
    <w:rsid w:val="00203E3A"/>
    <w:rsid w:val="00204355"/>
    <w:rsid w:val="002043C7"/>
    <w:rsid w:val="00204D55"/>
    <w:rsid w:val="00205F9E"/>
    <w:rsid w:val="00206C14"/>
    <w:rsid w:val="00206D72"/>
    <w:rsid w:val="0020736A"/>
    <w:rsid w:val="00207A27"/>
    <w:rsid w:val="00210381"/>
    <w:rsid w:val="00210629"/>
    <w:rsid w:val="002106F6"/>
    <w:rsid w:val="00210797"/>
    <w:rsid w:val="00211157"/>
    <w:rsid w:val="00211485"/>
    <w:rsid w:val="00211BF6"/>
    <w:rsid w:val="00211FA8"/>
    <w:rsid w:val="00212B66"/>
    <w:rsid w:val="00213658"/>
    <w:rsid w:val="00213EDF"/>
    <w:rsid w:val="002140B6"/>
    <w:rsid w:val="0021417F"/>
    <w:rsid w:val="00215244"/>
    <w:rsid w:val="00215513"/>
    <w:rsid w:val="00215E6A"/>
    <w:rsid w:val="00215FD6"/>
    <w:rsid w:val="00216BC4"/>
    <w:rsid w:val="00217632"/>
    <w:rsid w:val="00217708"/>
    <w:rsid w:val="002178A4"/>
    <w:rsid w:val="00217EF5"/>
    <w:rsid w:val="0022012C"/>
    <w:rsid w:val="00220204"/>
    <w:rsid w:val="0022071A"/>
    <w:rsid w:val="0022092D"/>
    <w:rsid w:val="00220A10"/>
    <w:rsid w:val="00220A92"/>
    <w:rsid w:val="00220C03"/>
    <w:rsid w:val="00220C7A"/>
    <w:rsid w:val="002215BF"/>
    <w:rsid w:val="0022238A"/>
    <w:rsid w:val="00222653"/>
    <w:rsid w:val="00222BF0"/>
    <w:rsid w:val="00222D42"/>
    <w:rsid w:val="00223343"/>
    <w:rsid w:val="00223694"/>
    <w:rsid w:val="00223C0E"/>
    <w:rsid w:val="0022450B"/>
    <w:rsid w:val="0022657A"/>
    <w:rsid w:val="002265D8"/>
    <w:rsid w:val="0022698C"/>
    <w:rsid w:val="002273B2"/>
    <w:rsid w:val="0022740B"/>
    <w:rsid w:val="002279D8"/>
    <w:rsid w:val="00230F1A"/>
    <w:rsid w:val="00231318"/>
    <w:rsid w:val="00231444"/>
    <w:rsid w:val="00231A3A"/>
    <w:rsid w:val="002322C0"/>
    <w:rsid w:val="00232F73"/>
    <w:rsid w:val="002338B7"/>
    <w:rsid w:val="002340AD"/>
    <w:rsid w:val="002348D7"/>
    <w:rsid w:val="0023493C"/>
    <w:rsid w:val="00234DF2"/>
    <w:rsid w:val="00234E35"/>
    <w:rsid w:val="00235236"/>
    <w:rsid w:val="0023538B"/>
    <w:rsid w:val="00235D3B"/>
    <w:rsid w:val="00236108"/>
    <w:rsid w:val="00236150"/>
    <w:rsid w:val="0023699A"/>
    <w:rsid w:val="002374A7"/>
    <w:rsid w:val="002374D0"/>
    <w:rsid w:val="00237675"/>
    <w:rsid w:val="00237791"/>
    <w:rsid w:val="00241BF1"/>
    <w:rsid w:val="00242734"/>
    <w:rsid w:val="00242903"/>
    <w:rsid w:val="00242FDA"/>
    <w:rsid w:val="00243147"/>
    <w:rsid w:val="00243585"/>
    <w:rsid w:val="002435B8"/>
    <w:rsid w:val="0024478F"/>
    <w:rsid w:val="00244F32"/>
    <w:rsid w:val="00245256"/>
    <w:rsid w:val="00245263"/>
    <w:rsid w:val="00245589"/>
    <w:rsid w:val="00245A58"/>
    <w:rsid w:val="00245D73"/>
    <w:rsid w:val="00245FC2"/>
    <w:rsid w:val="002461B3"/>
    <w:rsid w:val="0024641B"/>
    <w:rsid w:val="002468CB"/>
    <w:rsid w:val="00247A5D"/>
    <w:rsid w:val="00247DCE"/>
    <w:rsid w:val="00247E92"/>
    <w:rsid w:val="002501A3"/>
    <w:rsid w:val="0025027D"/>
    <w:rsid w:val="002510AD"/>
    <w:rsid w:val="002512AF"/>
    <w:rsid w:val="0025199C"/>
    <w:rsid w:val="002524A7"/>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0F90"/>
    <w:rsid w:val="0026104A"/>
    <w:rsid w:val="00261E56"/>
    <w:rsid w:val="00262124"/>
    <w:rsid w:val="002635D2"/>
    <w:rsid w:val="002638E8"/>
    <w:rsid w:val="00264BA4"/>
    <w:rsid w:val="00264FDF"/>
    <w:rsid w:val="002650F0"/>
    <w:rsid w:val="0026566D"/>
    <w:rsid w:val="00265F8F"/>
    <w:rsid w:val="0026627E"/>
    <w:rsid w:val="0026629E"/>
    <w:rsid w:val="00266651"/>
    <w:rsid w:val="00266925"/>
    <w:rsid w:val="0026692F"/>
    <w:rsid w:val="00266A98"/>
    <w:rsid w:val="0026708F"/>
    <w:rsid w:val="00267564"/>
    <w:rsid w:val="0026792E"/>
    <w:rsid w:val="00267A01"/>
    <w:rsid w:val="00267FB8"/>
    <w:rsid w:val="00270570"/>
    <w:rsid w:val="00270981"/>
    <w:rsid w:val="00270F98"/>
    <w:rsid w:val="002714BB"/>
    <w:rsid w:val="002717B6"/>
    <w:rsid w:val="00271D35"/>
    <w:rsid w:val="00272082"/>
    <w:rsid w:val="00272A59"/>
    <w:rsid w:val="00272F9B"/>
    <w:rsid w:val="0027311C"/>
    <w:rsid w:val="002737A3"/>
    <w:rsid w:val="00273E6E"/>
    <w:rsid w:val="00274685"/>
    <w:rsid w:val="00274948"/>
    <w:rsid w:val="00274D84"/>
    <w:rsid w:val="0027588E"/>
    <w:rsid w:val="00275A81"/>
    <w:rsid w:val="002760B1"/>
    <w:rsid w:val="00276843"/>
    <w:rsid w:val="00276C82"/>
    <w:rsid w:val="00276D9E"/>
    <w:rsid w:val="00276DDB"/>
    <w:rsid w:val="00277471"/>
    <w:rsid w:val="00280703"/>
    <w:rsid w:val="00280BC4"/>
    <w:rsid w:val="00280D58"/>
    <w:rsid w:val="0028126F"/>
    <w:rsid w:val="00281517"/>
    <w:rsid w:val="00281811"/>
    <w:rsid w:val="0028288A"/>
    <w:rsid w:val="00282BCF"/>
    <w:rsid w:val="00282F77"/>
    <w:rsid w:val="002836ED"/>
    <w:rsid w:val="00283A50"/>
    <w:rsid w:val="00283B2B"/>
    <w:rsid w:val="002844D7"/>
    <w:rsid w:val="00284A6B"/>
    <w:rsid w:val="002850BD"/>
    <w:rsid w:val="002855F5"/>
    <w:rsid w:val="002857DD"/>
    <w:rsid w:val="00286C47"/>
    <w:rsid w:val="002870BE"/>
    <w:rsid w:val="00287572"/>
    <w:rsid w:val="00290093"/>
    <w:rsid w:val="00290240"/>
    <w:rsid w:val="00291980"/>
    <w:rsid w:val="00292E7E"/>
    <w:rsid w:val="0029375A"/>
    <w:rsid w:val="00293E4D"/>
    <w:rsid w:val="002941D9"/>
    <w:rsid w:val="002943AB"/>
    <w:rsid w:val="0029492C"/>
    <w:rsid w:val="00294DB6"/>
    <w:rsid w:val="00295333"/>
    <w:rsid w:val="00295599"/>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A59"/>
    <w:rsid w:val="002A51B0"/>
    <w:rsid w:val="002A52EA"/>
    <w:rsid w:val="002A550D"/>
    <w:rsid w:val="002A58B1"/>
    <w:rsid w:val="002A7159"/>
    <w:rsid w:val="002A724A"/>
    <w:rsid w:val="002A7B98"/>
    <w:rsid w:val="002A7C15"/>
    <w:rsid w:val="002B0007"/>
    <w:rsid w:val="002B02AA"/>
    <w:rsid w:val="002B03A6"/>
    <w:rsid w:val="002B117F"/>
    <w:rsid w:val="002B13BB"/>
    <w:rsid w:val="002B144A"/>
    <w:rsid w:val="002B1B26"/>
    <w:rsid w:val="002B1E26"/>
    <w:rsid w:val="002B2479"/>
    <w:rsid w:val="002B26F8"/>
    <w:rsid w:val="002B2891"/>
    <w:rsid w:val="002B2A35"/>
    <w:rsid w:val="002B2C35"/>
    <w:rsid w:val="002B31C2"/>
    <w:rsid w:val="002B3CA5"/>
    <w:rsid w:val="002B402C"/>
    <w:rsid w:val="002B47B7"/>
    <w:rsid w:val="002B48CB"/>
    <w:rsid w:val="002B4B74"/>
    <w:rsid w:val="002B4C67"/>
    <w:rsid w:val="002B5A27"/>
    <w:rsid w:val="002B5B2C"/>
    <w:rsid w:val="002B62C8"/>
    <w:rsid w:val="002B68F9"/>
    <w:rsid w:val="002B6925"/>
    <w:rsid w:val="002B6EAB"/>
    <w:rsid w:val="002B7178"/>
    <w:rsid w:val="002B7934"/>
    <w:rsid w:val="002B7F6A"/>
    <w:rsid w:val="002C0CFA"/>
    <w:rsid w:val="002C1549"/>
    <w:rsid w:val="002C1830"/>
    <w:rsid w:val="002C1A56"/>
    <w:rsid w:val="002C1D77"/>
    <w:rsid w:val="002C20D4"/>
    <w:rsid w:val="002C2647"/>
    <w:rsid w:val="002C27DD"/>
    <w:rsid w:val="002C27FF"/>
    <w:rsid w:val="002C2A83"/>
    <w:rsid w:val="002C3314"/>
    <w:rsid w:val="002C3396"/>
    <w:rsid w:val="002C379B"/>
    <w:rsid w:val="002C37BE"/>
    <w:rsid w:val="002C3ED6"/>
    <w:rsid w:val="002C4C82"/>
    <w:rsid w:val="002C4EC2"/>
    <w:rsid w:val="002C51C0"/>
    <w:rsid w:val="002C556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A1"/>
    <w:rsid w:val="002D5EC8"/>
    <w:rsid w:val="002D6608"/>
    <w:rsid w:val="002D6733"/>
    <w:rsid w:val="002D68DB"/>
    <w:rsid w:val="002D6916"/>
    <w:rsid w:val="002D693D"/>
    <w:rsid w:val="002D6A37"/>
    <w:rsid w:val="002D6A67"/>
    <w:rsid w:val="002D6AF7"/>
    <w:rsid w:val="002D70F7"/>
    <w:rsid w:val="002D7C36"/>
    <w:rsid w:val="002D7EB6"/>
    <w:rsid w:val="002E107A"/>
    <w:rsid w:val="002E1278"/>
    <w:rsid w:val="002E2C94"/>
    <w:rsid w:val="002E32E4"/>
    <w:rsid w:val="002E345F"/>
    <w:rsid w:val="002E4037"/>
    <w:rsid w:val="002E4669"/>
    <w:rsid w:val="002E4B94"/>
    <w:rsid w:val="002E4D47"/>
    <w:rsid w:val="002E4DE5"/>
    <w:rsid w:val="002E581D"/>
    <w:rsid w:val="002E5DBD"/>
    <w:rsid w:val="002E60AE"/>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600F"/>
    <w:rsid w:val="002F6AA0"/>
    <w:rsid w:val="002F731B"/>
    <w:rsid w:val="002F7675"/>
    <w:rsid w:val="002F7A92"/>
    <w:rsid w:val="002F7D30"/>
    <w:rsid w:val="002F7DA5"/>
    <w:rsid w:val="002F7FE9"/>
    <w:rsid w:val="00300AB1"/>
    <w:rsid w:val="00300D5E"/>
    <w:rsid w:val="00300FA0"/>
    <w:rsid w:val="003013F6"/>
    <w:rsid w:val="00301631"/>
    <w:rsid w:val="0030265F"/>
    <w:rsid w:val="003028AD"/>
    <w:rsid w:val="00302CFC"/>
    <w:rsid w:val="00303713"/>
    <w:rsid w:val="003039BC"/>
    <w:rsid w:val="00303F7C"/>
    <w:rsid w:val="00304069"/>
    <w:rsid w:val="00304292"/>
    <w:rsid w:val="00304437"/>
    <w:rsid w:val="0030444D"/>
    <w:rsid w:val="00304543"/>
    <w:rsid w:val="00304613"/>
    <w:rsid w:val="00304CED"/>
    <w:rsid w:val="0030516B"/>
    <w:rsid w:val="003061D2"/>
    <w:rsid w:val="003065AF"/>
    <w:rsid w:val="00306790"/>
    <w:rsid w:val="00307011"/>
    <w:rsid w:val="0030799D"/>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5B8"/>
    <w:rsid w:val="003129EB"/>
    <w:rsid w:val="00312D3A"/>
    <w:rsid w:val="00312DB4"/>
    <w:rsid w:val="00313135"/>
    <w:rsid w:val="0031345C"/>
    <w:rsid w:val="003134CC"/>
    <w:rsid w:val="003136E2"/>
    <w:rsid w:val="0031371A"/>
    <w:rsid w:val="00313D53"/>
    <w:rsid w:val="00313D71"/>
    <w:rsid w:val="003144F2"/>
    <w:rsid w:val="003146CF"/>
    <w:rsid w:val="00314941"/>
    <w:rsid w:val="00314BB3"/>
    <w:rsid w:val="00314D85"/>
    <w:rsid w:val="00314F36"/>
    <w:rsid w:val="003150A8"/>
    <w:rsid w:val="003151D0"/>
    <w:rsid w:val="003151FE"/>
    <w:rsid w:val="003160FF"/>
    <w:rsid w:val="003164DC"/>
    <w:rsid w:val="00316B76"/>
    <w:rsid w:val="003174CE"/>
    <w:rsid w:val="00317831"/>
    <w:rsid w:val="003204DC"/>
    <w:rsid w:val="00320CBF"/>
    <w:rsid w:val="00320D2C"/>
    <w:rsid w:val="003213AB"/>
    <w:rsid w:val="00321522"/>
    <w:rsid w:val="00321532"/>
    <w:rsid w:val="0032162E"/>
    <w:rsid w:val="003217D0"/>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57B"/>
    <w:rsid w:val="00327929"/>
    <w:rsid w:val="00327C9B"/>
    <w:rsid w:val="00327EEE"/>
    <w:rsid w:val="003300B6"/>
    <w:rsid w:val="003302C0"/>
    <w:rsid w:val="0033071E"/>
    <w:rsid w:val="00330BA1"/>
    <w:rsid w:val="003315AD"/>
    <w:rsid w:val="003323A1"/>
    <w:rsid w:val="00332425"/>
    <w:rsid w:val="00332D90"/>
    <w:rsid w:val="003331FE"/>
    <w:rsid w:val="003334B7"/>
    <w:rsid w:val="00333595"/>
    <w:rsid w:val="0033495A"/>
    <w:rsid w:val="00334B00"/>
    <w:rsid w:val="00334C3F"/>
    <w:rsid w:val="00334E33"/>
    <w:rsid w:val="00335183"/>
    <w:rsid w:val="00335587"/>
    <w:rsid w:val="00335767"/>
    <w:rsid w:val="0033594F"/>
    <w:rsid w:val="00335CC5"/>
    <w:rsid w:val="003364DF"/>
    <w:rsid w:val="00336C37"/>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709B"/>
    <w:rsid w:val="0034765B"/>
    <w:rsid w:val="0034792E"/>
    <w:rsid w:val="00347989"/>
    <w:rsid w:val="00347E7F"/>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3AA9"/>
    <w:rsid w:val="00353B15"/>
    <w:rsid w:val="003544A8"/>
    <w:rsid w:val="0035489F"/>
    <w:rsid w:val="00354EC5"/>
    <w:rsid w:val="00354FB9"/>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705E"/>
    <w:rsid w:val="00367EDD"/>
    <w:rsid w:val="00367FD9"/>
    <w:rsid w:val="0037024F"/>
    <w:rsid w:val="00370418"/>
    <w:rsid w:val="0037183E"/>
    <w:rsid w:val="003728E1"/>
    <w:rsid w:val="00372D8E"/>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424"/>
    <w:rsid w:val="00380E86"/>
    <w:rsid w:val="003810F7"/>
    <w:rsid w:val="00381579"/>
    <w:rsid w:val="003818E7"/>
    <w:rsid w:val="00382387"/>
    <w:rsid w:val="00382E3F"/>
    <w:rsid w:val="003830B5"/>
    <w:rsid w:val="0038346A"/>
    <w:rsid w:val="00384208"/>
    <w:rsid w:val="00384807"/>
    <w:rsid w:val="00384D5B"/>
    <w:rsid w:val="003850DE"/>
    <w:rsid w:val="00385196"/>
    <w:rsid w:val="003857A6"/>
    <w:rsid w:val="00385E71"/>
    <w:rsid w:val="00385EBA"/>
    <w:rsid w:val="00385F13"/>
    <w:rsid w:val="00386CB8"/>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1462"/>
    <w:rsid w:val="0039158B"/>
    <w:rsid w:val="00391836"/>
    <w:rsid w:val="00391927"/>
    <w:rsid w:val="00391C23"/>
    <w:rsid w:val="00391F48"/>
    <w:rsid w:val="003920EC"/>
    <w:rsid w:val="00392249"/>
    <w:rsid w:val="00392DCD"/>
    <w:rsid w:val="0039301B"/>
    <w:rsid w:val="00393448"/>
    <w:rsid w:val="0039366E"/>
    <w:rsid w:val="00393878"/>
    <w:rsid w:val="003938E5"/>
    <w:rsid w:val="003948A2"/>
    <w:rsid w:val="003948AA"/>
    <w:rsid w:val="0039495E"/>
    <w:rsid w:val="00395284"/>
    <w:rsid w:val="003953AE"/>
    <w:rsid w:val="003955A6"/>
    <w:rsid w:val="00395B42"/>
    <w:rsid w:val="00395BE5"/>
    <w:rsid w:val="00395D93"/>
    <w:rsid w:val="003961CF"/>
    <w:rsid w:val="00396353"/>
    <w:rsid w:val="00396BC6"/>
    <w:rsid w:val="00397055"/>
    <w:rsid w:val="003976D7"/>
    <w:rsid w:val="00397C2B"/>
    <w:rsid w:val="00397DB3"/>
    <w:rsid w:val="003A0599"/>
    <w:rsid w:val="003A079C"/>
    <w:rsid w:val="003A1657"/>
    <w:rsid w:val="003A1EC8"/>
    <w:rsid w:val="003A2472"/>
    <w:rsid w:val="003A2501"/>
    <w:rsid w:val="003A262B"/>
    <w:rsid w:val="003A2719"/>
    <w:rsid w:val="003A3971"/>
    <w:rsid w:val="003A3A0A"/>
    <w:rsid w:val="003A3F15"/>
    <w:rsid w:val="003A414F"/>
    <w:rsid w:val="003A4B05"/>
    <w:rsid w:val="003A4BB9"/>
    <w:rsid w:val="003A5235"/>
    <w:rsid w:val="003A54D2"/>
    <w:rsid w:val="003A5A51"/>
    <w:rsid w:val="003A6EAE"/>
    <w:rsid w:val="003A76B0"/>
    <w:rsid w:val="003A7D51"/>
    <w:rsid w:val="003B0533"/>
    <w:rsid w:val="003B08D7"/>
    <w:rsid w:val="003B1572"/>
    <w:rsid w:val="003B1E5D"/>
    <w:rsid w:val="003B1E7E"/>
    <w:rsid w:val="003B20F0"/>
    <w:rsid w:val="003B2116"/>
    <w:rsid w:val="003B2A29"/>
    <w:rsid w:val="003B37BA"/>
    <w:rsid w:val="003B4519"/>
    <w:rsid w:val="003B5101"/>
    <w:rsid w:val="003B5DBB"/>
    <w:rsid w:val="003B5EEF"/>
    <w:rsid w:val="003B5F78"/>
    <w:rsid w:val="003B703E"/>
    <w:rsid w:val="003B7312"/>
    <w:rsid w:val="003B7323"/>
    <w:rsid w:val="003B7D71"/>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5BF"/>
    <w:rsid w:val="003C4DE8"/>
    <w:rsid w:val="003C560B"/>
    <w:rsid w:val="003C5845"/>
    <w:rsid w:val="003C5AE4"/>
    <w:rsid w:val="003C5FC3"/>
    <w:rsid w:val="003C6083"/>
    <w:rsid w:val="003C623F"/>
    <w:rsid w:val="003C6C8F"/>
    <w:rsid w:val="003C7447"/>
    <w:rsid w:val="003C78AE"/>
    <w:rsid w:val="003C78C7"/>
    <w:rsid w:val="003C7A7E"/>
    <w:rsid w:val="003D10A5"/>
    <w:rsid w:val="003D1B7D"/>
    <w:rsid w:val="003D1D29"/>
    <w:rsid w:val="003D1FA9"/>
    <w:rsid w:val="003D285C"/>
    <w:rsid w:val="003D28BC"/>
    <w:rsid w:val="003D2966"/>
    <w:rsid w:val="003D2D07"/>
    <w:rsid w:val="003D32FA"/>
    <w:rsid w:val="003D3BB6"/>
    <w:rsid w:val="003D3C89"/>
    <w:rsid w:val="003D41EB"/>
    <w:rsid w:val="003D4527"/>
    <w:rsid w:val="003D4B07"/>
    <w:rsid w:val="003D4BDF"/>
    <w:rsid w:val="003D5E3F"/>
    <w:rsid w:val="003D68EF"/>
    <w:rsid w:val="003D7845"/>
    <w:rsid w:val="003D7E8B"/>
    <w:rsid w:val="003E068C"/>
    <w:rsid w:val="003E075F"/>
    <w:rsid w:val="003E1D4A"/>
    <w:rsid w:val="003E2373"/>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76A"/>
    <w:rsid w:val="003E696F"/>
    <w:rsid w:val="003E701C"/>
    <w:rsid w:val="003E729F"/>
    <w:rsid w:val="003E7B03"/>
    <w:rsid w:val="003E7C00"/>
    <w:rsid w:val="003F005B"/>
    <w:rsid w:val="003F11DF"/>
    <w:rsid w:val="003F194B"/>
    <w:rsid w:val="003F2247"/>
    <w:rsid w:val="003F2471"/>
    <w:rsid w:val="003F3329"/>
    <w:rsid w:val="003F3647"/>
    <w:rsid w:val="003F4632"/>
    <w:rsid w:val="003F4AFA"/>
    <w:rsid w:val="003F5B16"/>
    <w:rsid w:val="003F5F5D"/>
    <w:rsid w:val="003F609D"/>
    <w:rsid w:val="003F61F5"/>
    <w:rsid w:val="003F642D"/>
    <w:rsid w:val="003F70F5"/>
    <w:rsid w:val="004002F0"/>
    <w:rsid w:val="004003A2"/>
    <w:rsid w:val="004003B7"/>
    <w:rsid w:val="004005BE"/>
    <w:rsid w:val="0040065F"/>
    <w:rsid w:val="004008C2"/>
    <w:rsid w:val="00400DD6"/>
    <w:rsid w:val="00401CA2"/>
    <w:rsid w:val="004023C5"/>
    <w:rsid w:val="00402478"/>
    <w:rsid w:val="004026D8"/>
    <w:rsid w:val="00402B67"/>
    <w:rsid w:val="00402D2C"/>
    <w:rsid w:val="00402DA8"/>
    <w:rsid w:val="00402FA7"/>
    <w:rsid w:val="004030B1"/>
    <w:rsid w:val="00403677"/>
    <w:rsid w:val="00403773"/>
    <w:rsid w:val="00403DF5"/>
    <w:rsid w:val="0040459B"/>
    <w:rsid w:val="00404809"/>
    <w:rsid w:val="00404DDB"/>
    <w:rsid w:val="00405340"/>
    <w:rsid w:val="004054BF"/>
    <w:rsid w:val="00405E04"/>
    <w:rsid w:val="00406CCE"/>
    <w:rsid w:val="00406D8F"/>
    <w:rsid w:val="00406FC1"/>
    <w:rsid w:val="00407401"/>
    <w:rsid w:val="00407AB4"/>
    <w:rsid w:val="00407D6C"/>
    <w:rsid w:val="00410545"/>
    <w:rsid w:val="004107E6"/>
    <w:rsid w:val="00410CEF"/>
    <w:rsid w:val="00410DA7"/>
    <w:rsid w:val="004116A8"/>
    <w:rsid w:val="00411C1F"/>
    <w:rsid w:val="004125F4"/>
    <w:rsid w:val="00413DC0"/>
    <w:rsid w:val="00414042"/>
    <w:rsid w:val="00414376"/>
    <w:rsid w:val="00414B11"/>
    <w:rsid w:val="0041538B"/>
    <w:rsid w:val="00415C22"/>
    <w:rsid w:val="00415E9A"/>
    <w:rsid w:val="004161DF"/>
    <w:rsid w:val="0041674F"/>
    <w:rsid w:val="00417308"/>
    <w:rsid w:val="0042045B"/>
    <w:rsid w:val="00420471"/>
    <w:rsid w:val="004209EC"/>
    <w:rsid w:val="00420C88"/>
    <w:rsid w:val="00421877"/>
    <w:rsid w:val="004218E7"/>
    <w:rsid w:val="00421A8A"/>
    <w:rsid w:val="00421C23"/>
    <w:rsid w:val="00421E64"/>
    <w:rsid w:val="0042226C"/>
    <w:rsid w:val="004222CA"/>
    <w:rsid w:val="004223DE"/>
    <w:rsid w:val="00422596"/>
    <w:rsid w:val="004226C2"/>
    <w:rsid w:val="00422CF0"/>
    <w:rsid w:val="00423503"/>
    <w:rsid w:val="004235F1"/>
    <w:rsid w:val="004236FE"/>
    <w:rsid w:val="004247FA"/>
    <w:rsid w:val="00424D89"/>
    <w:rsid w:val="00425345"/>
    <w:rsid w:val="00425A74"/>
    <w:rsid w:val="004264AA"/>
    <w:rsid w:val="00427136"/>
    <w:rsid w:val="004273C9"/>
    <w:rsid w:val="00427A21"/>
    <w:rsid w:val="004307AC"/>
    <w:rsid w:val="00430C70"/>
    <w:rsid w:val="0043112C"/>
    <w:rsid w:val="00431849"/>
    <w:rsid w:val="004325FA"/>
    <w:rsid w:val="0043276E"/>
    <w:rsid w:val="00432A56"/>
    <w:rsid w:val="00432AE4"/>
    <w:rsid w:val="0043343B"/>
    <w:rsid w:val="00433480"/>
    <w:rsid w:val="00433A59"/>
    <w:rsid w:val="00433DB8"/>
    <w:rsid w:val="00434378"/>
    <w:rsid w:val="00434623"/>
    <w:rsid w:val="004348A5"/>
    <w:rsid w:val="004352FC"/>
    <w:rsid w:val="004358F7"/>
    <w:rsid w:val="00435CDE"/>
    <w:rsid w:val="00435D92"/>
    <w:rsid w:val="00436F28"/>
    <w:rsid w:val="00437D15"/>
    <w:rsid w:val="0044011C"/>
    <w:rsid w:val="004404E7"/>
    <w:rsid w:val="00440C5B"/>
    <w:rsid w:val="00440EFD"/>
    <w:rsid w:val="004415D4"/>
    <w:rsid w:val="004420A0"/>
    <w:rsid w:val="00442BD9"/>
    <w:rsid w:val="004434E4"/>
    <w:rsid w:val="004435BD"/>
    <w:rsid w:val="00443745"/>
    <w:rsid w:val="00443912"/>
    <w:rsid w:val="00443921"/>
    <w:rsid w:val="004441BE"/>
    <w:rsid w:val="00444400"/>
    <w:rsid w:val="00444AE5"/>
    <w:rsid w:val="00444F98"/>
    <w:rsid w:val="004454D9"/>
    <w:rsid w:val="004457F4"/>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3E"/>
    <w:rsid w:val="004557A5"/>
    <w:rsid w:val="00455B8C"/>
    <w:rsid w:val="00455C42"/>
    <w:rsid w:val="00455DC3"/>
    <w:rsid w:val="0045622E"/>
    <w:rsid w:val="00456EEA"/>
    <w:rsid w:val="00456F43"/>
    <w:rsid w:val="0045717B"/>
    <w:rsid w:val="00457257"/>
    <w:rsid w:val="0045786A"/>
    <w:rsid w:val="00460284"/>
    <w:rsid w:val="00460B0D"/>
    <w:rsid w:val="00460B1A"/>
    <w:rsid w:val="00460E9F"/>
    <w:rsid w:val="00460EF4"/>
    <w:rsid w:val="0046111E"/>
    <w:rsid w:val="0046121F"/>
    <w:rsid w:val="004620E7"/>
    <w:rsid w:val="004621A5"/>
    <w:rsid w:val="00462755"/>
    <w:rsid w:val="004628A9"/>
    <w:rsid w:val="0046451F"/>
    <w:rsid w:val="004658A9"/>
    <w:rsid w:val="00465CD0"/>
    <w:rsid w:val="00466127"/>
    <w:rsid w:val="0046631F"/>
    <w:rsid w:val="00466808"/>
    <w:rsid w:val="00466E56"/>
    <w:rsid w:val="00467141"/>
    <w:rsid w:val="004673C5"/>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28E9"/>
    <w:rsid w:val="0047368E"/>
    <w:rsid w:val="0047370D"/>
    <w:rsid w:val="00474346"/>
    <w:rsid w:val="00474717"/>
    <w:rsid w:val="0047478F"/>
    <w:rsid w:val="00474C66"/>
    <w:rsid w:val="00475213"/>
    <w:rsid w:val="00475521"/>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F7F"/>
    <w:rsid w:val="00482C92"/>
    <w:rsid w:val="0048323A"/>
    <w:rsid w:val="00483D66"/>
    <w:rsid w:val="00484170"/>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409B"/>
    <w:rsid w:val="004941B5"/>
    <w:rsid w:val="004947CB"/>
    <w:rsid w:val="00494938"/>
    <w:rsid w:val="004955A2"/>
    <w:rsid w:val="0049570C"/>
    <w:rsid w:val="00495714"/>
    <w:rsid w:val="00495B89"/>
    <w:rsid w:val="00495CC9"/>
    <w:rsid w:val="00495F9C"/>
    <w:rsid w:val="00496828"/>
    <w:rsid w:val="00497935"/>
    <w:rsid w:val="00497EF0"/>
    <w:rsid w:val="004A0024"/>
    <w:rsid w:val="004A00A0"/>
    <w:rsid w:val="004A0515"/>
    <w:rsid w:val="004A1876"/>
    <w:rsid w:val="004A26B6"/>
    <w:rsid w:val="004A2B5C"/>
    <w:rsid w:val="004A37D3"/>
    <w:rsid w:val="004A3902"/>
    <w:rsid w:val="004A3A6C"/>
    <w:rsid w:val="004A4672"/>
    <w:rsid w:val="004A4767"/>
    <w:rsid w:val="004A4B0E"/>
    <w:rsid w:val="004A4B79"/>
    <w:rsid w:val="004A543E"/>
    <w:rsid w:val="004A5453"/>
    <w:rsid w:val="004A55B3"/>
    <w:rsid w:val="004A5F25"/>
    <w:rsid w:val="004A6476"/>
    <w:rsid w:val="004A6FDD"/>
    <w:rsid w:val="004A706A"/>
    <w:rsid w:val="004A70CD"/>
    <w:rsid w:val="004A73E8"/>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4153"/>
    <w:rsid w:val="004B41DB"/>
    <w:rsid w:val="004B430F"/>
    <w:rsid w:val="004B433A"/>
    <w:rsid w:val="004B48BA"/>
    <w:rsid w:val="004B4EDE"/>
    <w:rsid w:val="004B5364"/>
    <w:rsid w:val="004B5D7A"/>
    <w:rsid w:val="004B5D94"/>
    <w:rsid w:val="004B6A2C"/>
    <w:rsid w:val="004B7050"/>
    <w:rsid w:val="004C0370"/>
    <w:rsid w:val="004C052B"/>
    <w:rsid w:val="004C0BC8"/>
    <w:rsid w:val="004C0DFB"/>
    <w:rsid w:val="004C17B4"/>
    <w:rsid w:val="004C18B3"/>
    <w:rsid w:val="004C1AE7"/>
    <w:rsid w:val="004C1B32"/>
    <w:rsid w:val="004C1F51"/>
    <w:rsid w:val="004C201F"/>
    <w:rsid w:val="004C2820"/>
    <w:rsid w:val="004C2E2E"/>
    <w:rsid w:val="004C2EB9"/>
    <w:rsid w:val="004C2FC2"/>
    <w:rsid w:val="004C3364"/>
    <w:rsid w:val="004C3583"/>
    <w:rsid w:val="004C38C4"/>
    <w:rsid w:val="004C3B54"/>
    <w:rsid w:val="004C496A"/>
    <w:rsid w:val="004C5C08"/>
    <w:rsid w:val="004C5E85"/>
    <w:rsid w:val="004C660E"/>
    <w:rsid w:val="004C6CC1"/>
    <w:rsid w:val="004C7108"/>
    <w:rsid w:val="004C78ED"/>
    <w:rsid w:val="004D062E"/>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5DFA"/>
    <w:rsid w:val="004D66D9"/>
    <w:rsid w:val="004D7301"/>
    <w:rsid w:val="004D7493"/>
    <w:rsid w:val="004D75BD"/>
    <w:rsid w:val="004D7C62"/>
    <w:rsid w:val="004D7F92"/>
    <w:rsid w:val="004E0086"/>
    <w:rsid w:val="004E05C8"/>
    <w:rsid w:val="004E0930"/>
    <w:rsid w:val="004E208E"/>
    <w:rsid w:val="004E23B9"/>
    <w:rsid w:val="004E2562"/>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632"/>
    <w:rsid w:val="004E796C"/>
    <w:rsid w:val="004E7975"/>
    <w:rsid w:val="004E7F5E"/>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5C91"/>
    <w:rsid w:val="004F606C"/>
    <w:rsid w:val="004F6595"/>
    <w:rsid w:val="004F66BA"/>
    <w:rsid w:val="004F6A24"/>
    <w:rsid w:val="004F6A83"/>
    <w:rsid w:val="004F6E83"/>
    <w:rsid w:val="004F7C03"/>
    <w:rsid w:val="00500C4F"/>
    <w:rsid w:val="0050173E"/>
    <w:rsid w:val="0050216D"/>
    <w:rsid w:val="00502D8F"/>
    <w:rsid w:val="00502E7C"/>
    <w:rsid w:val="005037A0"/>
    <w:rsid w:val="00503DFB"/>
    <w:rsid w:val="005043C9"/>
    <w:rsid w:val="00504D00"/>
    <w:rsid w:val="00504F8B"/>
    <w:rsid w:val="00505401"/>
    <w:rsid w:val="00505C5E"/>
    <w:rsid w:val="00505F4E"/>
    <w:rsid w:val="00506110"/>
    <w:rsid w:val="005063B7"/>
    <w:rsid w:val="0050642C"/>
    <w:rsid w:val="005068B3"/>
    <w:rsid w:val="00506932"/>
    <w:rsid w:val="00506C05"/>
    <w:rsid w:val="00506DEB"/>
    <w:rsid w:val="0050753D"/>
    <w:rsid w:val="00507585"/>
    <w:rsid w:val="00510064"/>
    <w:rsid w:val="00510880"/>
    <w:rsid w:val="00510A58"/>
    <w:rsid w:val="00511515"/>
    <w:rsid w:val="00512730"/>
    <w:rsid w:val="005133BC"/>
    <w:rsid w:val="00513413"/>
    <w:rsid w:val="0051356E"/>
    <w:rsid w:val="00513882"/>
    <w:rsid w:val="00513B7E"/>
    <w:rsid w:val="0051410C"/>
    <w:rsid w:val="00514571"/>
    <w:rsid w:val="0051470B"/>
    <w:rsid w:val="005148D8"/>
    <w:rsid w:val="00514CCB"/>
    <w:rsid w:val="00515283"/>
    <w:rsid w:val="0051535D"/>
    <w:rsid w:val="00515E00"/>
    <w:rsid w:val="00516665"/>
    <w:rsid w:val="005169F5"/>
    <w:rsid w:val="00517474"/>
    <w:rsid w:val="00517735"/>
    <w:rsid w:val="0051785C"/>
    <w:rsid w:val="00517D70"/>
    <w:rsid w:val="005210B8"/>
    <w:rsid w:val="00521C6C"/>
    <w:rsid w:val="00521DA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74A3"/>
    <w:rsid w:val="00527665"/>
    <w:rsid w:val="00527B28"/>
    <w:rsid w:val="00530005"/>
    <w:rsid w:val="00530470"/>
    <w:rsid w:val="0053080D"/>
    <w:rsid w:val="0053088F"/>
    <w:rsid w:val="005308F7"/>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9E2"/>
    <w:rsid w:val="00542F80"/>
    <w:rsid w:val="00543613"/>
    <w:rsid w:val="005441ED"/>
    <w:rsid w:val="00545037"/>
    <w:rsid w:val="005452D8"/>
    <w:rsid w:val="00545520"/>
    <w:rsid w:val="005457CA"/>
    <w:rsid w:val="005458BE"/>
    <w:rsid w:val="00545962"/>
    <w:rsid w:val="005461A9"/>
    <w:rsid w:val="005462FF"/>
    <w:rsid w:val="0054689E"/>
    <w:rsid w:val="00546DF1"/>
    <w:rsid w:val="00546F19"/>
    <w:rsid w:val="00546F94"/>
    <w:rsid w:val="00547BD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692B"/>
    <w:rsid w:val="0055696F"/>
    <w:rsid w:val="00556D5A"/>
    <w:rsid w:val="00557BEB"/>
    <w:rsid w:val="0056016D"/>
    <w:rsid w:val="00560197"/>
    <w:rsid w:val="00560236"/>
    <w:rsid w:val="00560487"/>
    <w:rsid w:val="00560810"/>
    <w:rsid w:val="0056170D"/>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BEC"/>
    <w:rsid w:val="00565DD8"/>
    <w:rsid w:val="00567097"/>
    <w:rsid w:val="00567517"/>
    <w:rsid w:val="00567A3B"/>
    <w:rsid w:val="00567DD5"/>
    <w:rsid w:val="00567EAF"/>
    <w:rsid w:val="00567F3E"/>
    <w:rsid w:val="005702A7"/>
    <w:rsid w:val="00570593"/>
    <w:rsid w:val="0057108D"/>
    <w:rsid w:val="005715AF"/>
    <w:rsid w:val="00573419"/>
    <w:rsid w:val="00574AD5"/>
    <w:rsid w:val="00574C92"/>
    <w:rsid w:val="00574ED8"/>
    <w:rsid w:val="00574FE5"/>
    <w:rsid w:val="005750C1"/>
    <w:rsid w:val="005753BB"/>
    <w:rsid w:val="0057571D"/>
    <w:rsid w:val="005758AC"/>
    <w:rsid w:val="00576472"/>
    <w:rsid w:val="00577C15"/>
    <w:rsid w:val="00577F18"/>
    <w:rsid w:val="0058038B"/>
    <w:rsid w:val="005805D3"/>
    <w:rsid w:val="00580858"/>
    <w:rsid w:val="0058091D"/>
    <w:rsid w:val="00581216"/>
    <w:rsid w:val="00581485"/>
    <w:rsid w:val="00581725"/>
    <w:rsid w:val="00583040"/>
    <w:rsid w:val="005834A9"/>
    <w:rsid w:val="0058355E"/>
    <w:rsid w:val="005835FA"/>
    <w:rsid w:val="00584258"/>
    <w:rsid w:val="00584677"/>
    <w:rsid w:val="005848C9"/>
    <w:rsid w:val="00585121"/>
    <w:rsid w:val="0058587F"/>
    <w:rsid w:val="005859B2"/>
    <w:rsid w:val="00586887"/>
    <w:rsid w:val="005872E4"/>
    <w:rsid w:val="00590606"/>
    <w:rsid w:val="005913B5"/>
    <w:rsid w:val="0059154D"/>
    <w:rsid w:val="00592B70"/>
    <w:rsid w:val="00592E00"/>
    <w:rsid w:val="00593405"/>
    <w:rsid w:val="0059380E"/>
    <w:rsid w:val="00593B47"/>
    <w:rsid w:val="00593BAB"/>
    <w:rsid w:val="00594204"/>
    <w:rsid w:val="00594E65"/>
    <w:rsid w:val="005950E6"/>
    <w:rsid w:val="00595A25"/>
    <w:rsid w:val="005960C1"/>
    <w:rsid w:val="00596536"/>
    <w:rsid w:val="005966F9"/>
    <w:rsid w:val="00596B05"/>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4024"/>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0881"/>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12A"/>
    <w:rsid w:val="005B6345"/>
    <w:rsid w:val="005B6458"/>
    <w:rsid w:val="005B6B19"/>
    <w:rsid w:val="005B6B4E"/>
    <w:rsid w:val="005B6E02"/>
    <w:rsid w:val="005B6F01"/>
    <w:rsid w:val="005B756B"/>
    <w:rsid w:val="005B76AB"/>
    <w:rsid w:val="005B7A90"/>
    <w:rsid w:val="005C0023"/>
    <w:rsid w:val="005C0618"/>
    <w:rsid w:val="005C0EE6"/>
    <w:rsid w:val="005C0F1C"/>
    <w:rsid w:val="005C13B2"/>
    <w:rsid w:val="005C13F5"/>
    <w:rsid w:val="005C17E1"/>
    <w:rsid w:val="005C1925"/>
    <w:rsid w:val="005C19F0"/>
    <w:rsid w:val="005C2241"/>
    <w:rsid w:val="005C2CCC"/>
    <w:rsid w:val="005C2F97"/>
    <w:rsid w:val="005C308B"/>
    <w:rsid w:val="005C30FE"/>
    <w:rsid w:val="005C3312"/>
    <w:rsid w:val="005C3C5F"/>
    <w:rsid w:val="005C4443"/>
    <w:rsid w:val="005C44D4"/>
    <w:rsid w:val="005C4792"/>
    <w:rsid w:val="005C4C9E"/>
    <w:rsid w:val="005C56EA"/>
    <w:rsid w:val="005C5A1D"/>
    <w:rsid w:val="005C5BE8"/>
    <w:rsid w:val="005C5FA1"/>
    <w:rsid w:val="005C5FB0"/>
    <w:rsid w:val="005C7077"/>
    <w:rsid w:val="005C764E"/>
    <w:rsid w:val="005C77FA"/>
    <w:rsid w:val="005C78E1"/>
    <w:rsid w:val="005C7AF4"/>
    <w:rsid w:val="005C7E03"/>
    <w:rsid w:val="005D028C"/>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B"/>
    <w:rsid w:val="005D60AC"/>
    <w:rsid w:val="005D62A0"/>
    <w:rsid w:val="005D634D"/>
    <w:rsid w:val="005D68AA"/>
    <w:rsid w:val="005D6C8C"/>
    <w:rsid w:val="005D6F54"/>
    <w:rsid w:val="005D7D3E"/>
    <w:rsid w:val="005E0114"/>
    <w:rsid w:val="005E09D0"/>
    <w:rsid w:val="005E0DC5"/>
    <w:rsid w:val="005E197E"/>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FD7"/>
    <w:rsid w:val="005E71F6"/>
    <w:rsid w:val="005E78F5"/>
    <w:rsid w:val="005F0944"/>
    <w:rsid w:val="005F0A1B"/>
    <w:rsid w:val="005F0CB5"/>
    <w:rsid w:val="005F1198"/>
    <w:rsid w:val="005F1412"/>
    <w:rsid w:val="005F1849"/>
    <w:rsid w:val="005F1C67"/>
    <w:rsid w:val="005F1C8E"/>
    <w:rsid w:val="005F20CB"/>
    <w:rsid w:val="005F2336"/>
    <w:rsid w:val="005F275F"/>
    <w:rsid w:val="005F2D63"/>
    <w:rsid w:val="005F3415"/>
    <w:rsid w:val="005F34E0"/>
    <w:rsid w:val="005F418E"/>
    <w:rsid w:val="005F4508"/>
    <w:rsid w:val="005F49F5"/>
    <w:rsid w:val="005F4C83"/>
    <w:rsid w:val="005F5898"/>
    <w:rsid w:val="005F5B7D"/>
    <w:rsid w:val="005F61DA"/>
    <w:rsid w:val="005F647D"/>
    <w:rsid w:val="005F6715"/>
    <w:rsid w:val="005F6C80"/>
    <w:rsid w:val="005F6D71"/>
    <w:rsid w:val="005F6F15"/>
    <w:rsid w:val="005F750C"/>
    <w:rsid w:val="005F777B"/>
    <w:rsid w:val="005F7BBF"/>
    <w:rsid w:val="005F7CF2"/>
    <w:rsid w:val="0060001D"/>
    <w:rsid w:val="00600057"/>
    <w:rsid w:val="00600285"/>
    <w:rsid w:val="00600C86"/>
    <w:rsid w:val="00600D3B"/>
    <w:rsid w:val="00600E7F"/>
    <w:rsid w:val="006010F3"/>
    <w:rsid w:val="00601190"/>
    <w:rsid w:val="00601C03"/>
    <w:rsid w:val="00601D71"/>
    <w:rsid w:val="0060252F"/>
    <w:rsid w:val="00602A8B"/>
    <w:rsid w:val="00602B02"/>
    <w:rsid w:val="00603739"/>
    <w:rsid w:val="0060392D"/>
    <w:rsid w:val="006045D9"/>
    <w:rsid w:val="0060479C"/>
    <w:rsid w:val="006048D6"/>
    <w:rsid w:val="00604A08"/>
    <w:rsid w:val="0060577F"/>
    <w:rsid w:val="00606571"/>
    <w:rsid w:val="0060707E"/>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851"/>
    <w:rsid w:val="00615B9B"/>
    <w:rsid w:val="00616805"/>
    <w:rsid w:val="00617029"/>
    <w:rsid w:val="006170DE"/>
    <w:rsid w:val="00617534"/>
    <w:rsid w:val="0062059C"/>
    <w:rsid w:val="006205B0"/>
    <w:rsid w:val="0062071B"/>
    <w:rsid w:val="0062086F"/>
    <w:rsid w:val="00620B5B"/>
    <w:rsid w:val="00620C68"/>
    <w:rsid w:val="00621231"/>
    <w:rsid w:val="00621A5F"/>
    <w:rsid w:val="00622734"/>
    <w:rsid w:val="00622CA0"/>
    <w:rsid w:val="00622D14"/>
    <w:rsid w:val="00624023"/>
    <w:rsid w:val="0062488F"/>
    <w:rsid w:val="006249A6"/>
    <w:rsid w:val="00624A8C"/>
    <w:rsid w:val="00624F0B"/>
    <w:rsid w:val="0062533B"/>
    <w:rsid w:val="00625CA1"/>
    <w:rsid w:val="00626269"/>
    <w:rsid w:val="006268BA"/>
    <w:rsid w:val="00627215"/>
    <w:rsid w:val="0062751A"/>
    <w:rsid w:val="0062797C"/>
    <w:rsid w:val="00630453"/>
    <w:rsid w:val="006309FE"/>
    <w:rsid w:val="00630B2F"/>
    <w:rsid w:val="00630DF6"/>
    <w:rsid w:val="0063128A"/>
    <w:rsid w:val="00631C6A"/>
    <w:rsid w:val="0063226D"/>
    <w:rsid w:val="006329E1"/>
    <w:rsid w:val="0063318C"/>
    <w:rsid w:val="006337B0"/>
    <w:rsid w:val="0063415E"/>
    <w:rsid w:val="00634226"/>
    <w:rsid w:val="00634849"/>
    <w:rsid w:val="006350EE"/>
    <w:rsid w:val="00635416"/>
    <w:rsid w:val="006354CB"/>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3EA7"/>
    <w:rsid w:val="00644D4B"/>
    <w:rsid w:val="00644E05"/>
    <w:rsid w:val="006453A9"/>
    <w:rsid w:val="00645586"/>
    <w:rsid w:val="00645C68"/>
    <w:rsid w:val="0064601D"/>
    <w:rsid w:val="00646B0E"/>
    <w:rsid w:val="00647349"/>
    <w:rsid w:val="0064771D"/>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578CE"/>
    <w:rsid w:val="0066006D"/>
    <w:rsid w:val="00660353"/>
    <w:rsid w:val="00660447"/>
    <w:rsid w:val="0066106B"/>
    <w:rsid w:val="00662316"/>
    <w:rsid w:val="00662741"/>
    <w:rsid w:val="006630AE"/>
    <w:rsid w:val="0066361F"/>
    <w:rsid w:val="006636E0"/>
    <w:rsid w:val="00663802"/>
    <w:rsid w:val="00663AAF"/>
    <w:rsid w:val="00663B06"/>
    <w:rsid w:val="00664EBA"/>
    <w:rsid w:val="00664F75"/>
    <w:rsid w:val="0066526A"/>
    <w:rsid w:val="0066528E"/>
    <w:rsid w:val="00665D1D"/>
    <w:rsid w:val="0066622C"/>
    <w:rsid w:val="00666352"/>
    <w:rsid w:val="006669AF"/>
    <w:rsid w:val="00666A6C"/>
    <w:rsid w:val="00666AF3"/>
    <w:rsid w:val="006670C4"/>
    <w:rsid w:val="00667392"/>
    <w:rsid w:val="00667A5F"/>
    <w:rsid w:val="00667C3C"/>
    <w:rsid w:val="00670033"/>
    <w:rsid w:val="00671AA9"/>
    <w:rsid w:val="00671FF9"/>
    <w:rsid w:val="006726B7"/>
    <w:rsid w:val="00672CCC"/>
    <w:rsid w:val="00672D3E"/>
    <w:rsid w:val="00673863"/>
    <w:rsid w:val="00674C28"/>
    <w:rsid w:val="00674C87"/>
    <w:rsid w:val="0067593A"/>
    <w:rsid w:val="00675A2B"/>
    <w:rsid w:val="00675ECE"/>
    <w:rsid w:val="00676192"/>
    <w:rsid w:val="0067639A"/>
    <w:rsid w:val="00676529"/>
    <w:rsid w:val="0067686A"/>
    <w:rsid w:val="00676A9D"/>
    <w:rsid w:val="00676CFA"/>
    <w:rsid w:val="0067715E"/>
    <w:rsid w:val="006771D7"/>
    <w:rsid w:val="00677EA9"/>
    <w:rsid w:val="00680441"/>
    <w:rsid w:val="00680534"/>
    <w:rsid w:val="00680D3F"/>
    <w:rsid w:val="00681529"/>
    <w:rsid w:val="00681C1E"/>
    <w:rsid w:val="00681C63"/>
    <w:rsid w:val="00682AD0"/>
    <w:rsid w:val="006832E5"/>
    <w:rsid w:val="006834F3"/>
    <w:rsid w:val="00683C6D"/>
    <w:rsid w:val="00684217"/>
    <w:rsid w:val="00685285"/>
    <w:rsid w:val="00685571"/>
    <w:rsid w:val="00685EBA"/>
    <w:rsid w:val="006864B3"/>
    <w:rsid w:val="00686619"/>
    <w:rsid w:val="00686AA8"/>
    <w:rsid w:val="00686BAB"/>
    <w:rsid w:val="00686ED4"/>
    <w:rsid w:val="0068755D"/>
    <w:rsid w:val="00687882"/>
    <w:rsid w:val="0068799F"/>
    <w:rsid w:val="0069026E"/>
    <w:rsid w:val="00690D93"/>
    <w:rsid w:val="00690F7C"/>
    <w:rsid w:val="00691AD0"/>
    <w:rsid w:val="00691F4A"/>
    <w:rsid w:val="00691FF5"/>
    <w:rsid w:val="00692092"/>
    <w:rsid w:val="006920B6"/>
    <w:rsid w:val="006921E4"/>
    <w:rsid w:val="006928EC"/>
    <w:rsid w:val="00692A2E"/>
    <w:rsid w:val="00693440"/>
    <w:rsid w:val="0069381F"/>
    <w:rsid w:val="00693B1D"/>
    <w:rsid w:val="00693D37"/>
    <w:rsid w:val="006945C2"/>
    <w:rsid w:val="00694655"/>
    <w:rsid w:val="006947D7"/>
    <w:rsid w:val="00694C5C"/>
    <w:rsid w:val="00694C87"/>
    <w:rsid w:val="0069534D"/>
    <w:rsid w:val="00695609"/>
    <w:rsid w:val="006958B9"/>
    <w:rsid w:val="00695C0C"/>
    <w:rsid w:val="00696050"/>
    <w:rsid w:val="00696318"/>
    <w:rsid w:val="006963A3"/>
    <w:rsid w:val="006964AA"/>
    <w:rsid w:val="00696A7B"/>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2B71"/>
    <w:rsid w:val="006A3ECD"/>
    <w:rsid w:val="006A475F"/>
    <w:rsid w:val="006A5193"/>
    <w:rsid w:val="006A541E"/>
    <w:rsid w:val="006A564C"/>
    <w:rsid w:val="006A5820"/>
    <w:rsid w:val="006A5D2B"/>
    <w:rsid w:val="006A6730"/>
    <w:rsid w:val="006A6F0D"/>
    <w:rsid w:val="006A710C"/>
    <w:rsid w:val="006A7665"/>
    <w:rsid w:val="006A7C1D"/>
    <w:rsid w:val="006B0426"/>
    <w:rsid w:val="006B0D89"/>
    <w:rsid w:val="006B0F3C"/>
    <w:rsid w:val="006B13F7"/>
    <w:rsid w:val="006B1D8E"/>
    <w:rsid w:val="006B2292"/>
    <w:rsid w:val="006B29DB"/>
    <w:rsid w:val="006B2C08"/>
    <w:rsid w:val="006B2C56"/>
    <w:rsid w:val="006B380F"/>
    <w:rsid w:val="006B3C6D"/>
    <w:rsid w:val="006B47C3"/>
    <w:rsid w:val="006B4C04"/>
    <w:rsid w:val="006B4F0A"/>
    <w:rsid w:val="006B509E"/>
    <w:rsid w:val="006B5799"/>
    <w:rsid w:val="006B5AE1"/>
    <w:rsid w:val="006B5D6C"/>
    <w:rsid w:val="006B634A"/>
    <w:rsid w:val="006B6469"/>
    <w:rsid w:val="006B649A"/>
    <w:rsid w:val="006B672E"/>
    <w:rsid w:val="006B6CA1"/>
    <w:rsid w:val="006B6E63"/>
    <w:rsid w:val="006B757E"/>
    <w:rsid w:val="006B7900"/>
    <w:rsid w:val="006B7C82"/>
    <w:rsid w:val="006C0317"/>
    <w:rsid w:val="006C0556"/>
    <w:rsid w:val="006C06A8"/>
    <w:rsid w:val="006C1000"/>
    <w:rsid w:val="006C1160"/>
    <w:rsid w:val="006C1A0D"/>
    <w:rsid w:val="006C1BA5"/>
    <w:rsid w:val="006C2039"/>
    <w:rsid w:val="006C257F"/>
    <w:rsid w:val="006C2A3C"/>
    <w:rsid w:val="006C3805"/>
    <w:rsid w:val="006C4139"/>
    <w:rsid w:val="006C4DEB"/>
    <w:rsid w:val="006C4F72"/>
    <w:rsid w:val="006C4FB4"/>
    <w:rsid w:val="006C50E5"/>
    <w:rsid w:val="006C51BF"/>
    <w:rsid w:val="006C5943"/>
    <w:rsid w:val="006C6166"/>
    <w:rsid w:val="006C6426"/>
    <w:rsid w:val="006C6620"/>
    <w:rsid w:val="006C6ABB"/>
    <w:rsid w:val="006C6B8D"/>
    <w:rsid w:val="006C71CB"/>
    <w:rsid w:val="006C72FA"/>
    <w:rsid w:val="006C750F"/>
    <w:rsid w:val="006C7792"/>
    <w:rsid w:val="006C7CDE"/>
    <w:rsid w:val="006C7DB3"/>
    <w:rsid w:val="006D0485"/>
    <w:rsid w:val="006D0D92"/>
    <w:rsid w:val="006D1077"/>
    <w:rsid w:val="006D153A"/>
    <w:rsid w:val="006D1710"/>
    <w:rsid w:val="006D199B"/>
    <w:rsid w:val="006D19B5"/>
    <w:rsid w:val="006D1AD6"/>
    <w:rsid w:val="006D2216"/>
    <w:rsid w:val="006D284B"/>
    <w:rsid w:val="006D32D6"/>
    <w:rsid w:val="006D3A04"/>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3B1"/>
    <w:rsid w:val="006E0862"/>
    <w:rsid w:val="006E0966"/>
    <w:rsid w:val="006E0AD0"/>
    <w:rsid w:val="006E0FDA"/>
    <w:rsid w:val="006E18F1"/>
    <w:rsid w:val="006E191D"/>
    <w:rsid w:val="006E1D07"/>
    <w:rsid w:val="006E1D14"/>
    <w:rsid w:val="006E1F7B"/>
    <w:rsid w:val="006E1F86"/>
    <w:rsid w:val="006E27D2"/>
    <w:rsid w:val="006E2A10"/>
    <w:rsid w:val="006E2B24"/>
    <w:rsid w:val="006E2F23"/>
    <w:rsid w:val="006E36CD"/>
    <w:rsid w:val="006E3A54"/>
    <w:rsid w:val="006E3FA6"/>
    <w:rsid w:val="006E4C10"/>
    <w:rsid w:val="006E5589"/>
    <w:rsid w:val="006E5AEB"/>
    <w:rsid w:val="006E6C3F"/>
    <w:rsid w:val="006E6CDE"/>
    <w:rsid w:val="006E71A2"/>
    <w:rsid w:val="006E757E"/>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67"/>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17"/>
    <w:rsid w:val="00703194"/>
    <w:rsid w:val="00703381"/>
    <w:rsid w:val="0070339E"/>
    <w:rsid w:val="00703935"/>
    <w:rsid w:val="00703B9C"/>
    <w:rsid w:val="00703C96"/>
    <w:rsid w:val="007040BA"/>
    <w:rsid w:val="00704706"/>
    <w:rsid w:val="00704B3A"/>
    <w:rsid w:val="00704DF8"/>
    <w:rsid w:val="00705133"/>
    <w:rsid w:val="007051E7"/>
    <w:rsid w:val="007053E2"/>
    <w:rsid w:val="00705A26"/>
    <w:rsid w:val="00705D9C"/>
    <w:rsid w:val="00705DEE"/>
    <w:rsid w:val="00706B48"/>
    <w:rsid w:val="00706F76"/>
    <w:rsid w:val="00707013"/>
    <w:rsid w:val="0070730B"/>
    <w:rsid w:val="0070786A"/>
    <w:rsid w:val="00710493"/>
    <w:rsid w:val="007113B1"/>
    <w:rsid w:val="00711560"/>
    <w:rsid w:val="00711645"/>
    <w:rsid w:val="00711C02"/>
    <w:rsid w:val="0071280D"/>
    <w:rsid w:val="00713142"/>
    <w:rsid w:val="0071334A"/>
    <w:rsid w:val="00713701"/>
    <w:rsid w:val="00713AAD"/>
    <w:rsid w:val="00713D12"/>
    <w:rsid w:val="007143C5"/>
    <w:rsid w:val="007146A2"/>
    <w:rsid w:val="007146C0"/>
    <w:rsid w:val="007148D2"/>
    <w:rsid w:val="00714A3B"/>
    <w:rsid w:val="00714DD5"/>
    <w:rsid w:val="007153CC"/>
    <w:rsid w:val="0071573A"/>
    <w:rsid w:val="00715BC2"/>
    <w:rsid w:val="00715FB9"/>
    <w:rsid w:val="00716306"/>
    <w:rsid w:val="00716A2C"/>
    <w:rsid w:val="00716E82"/>
    <w:rsid w:val="00717073"/>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C7"/>
    <w:rsid w:val="007224F3"/>
    <w:rsid w:val="00722677"/>
    <w:rsid w:val="00722DE8"/>
    <w:rsid w:val="00722E02"/>
    <w:rsid w:val="007236D0"/>
    <w:rsid w:val="007239E6"/>
    <w:rsid w:val="0072412D"/>
    <w:rsid w:val="007242A0"/>
    <w:rsid w:val="0072447E"/>
    <w:rsid w:val="007244CC"/>
    <w:rsid w:val="007245EE"/>
    <w:rsid w:val="0072493E"/>
    <w:rsid w:val="00725201"/>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B78"/>
    <w:rsid w:val="00730F11"/>
    <w:rsid w:val="00730F50"/>
    <w:rsid w:val="00731B30"/>
    <w:rsid w:val="00731CA1"/>
    <w:rsid w:val="00731EC2"/>
    <w:rsid w:val="007322E1"/>
    <w:rsid w:val="00732324"/>
    <w:rsid w:val="00732816"/>
    <w:rsid w:val="0073287E"/>
    <w:rsid w:val="00732BEE"/>
    <w:rsid w:val="007331B8"/>
    <w:rsid w:val="00733461"/>
    <w:rsid w:val="00734624"/>
    <w:rsid w:val="00734AF7"/>
    <w:rsid w:val="00734B0B"/>
    <w:rsid w:val="00734CBB"/>
    <w:rsid w:val="00734CF1"/>
    <w:rsid w:val="00734EE1"/>
    <w:rsid w:val="007352D9"/>
    <w:rsid w:val="00735503"/>
    <w:rsid w:val="00735B97"/>
    <w:rsid w:val="00735DE7"/>
    <w:rsid w:val="00736E86"/>
    <w:rsid w:val="00737B74"/>
    <w:rsid w:val="00737F0F"/>
    <w:rsid w:val="00740747"/>
    <w:rsid w:val="00740777"/>
    <w:rsid w:val="0074087A"/>
    <w:rsid w:val="007415EE"/>
    <w:rsid w:val="00741A00"/>
    <w:rsid w:val="00741D36"/>
    <w:rsid w:val="0074215D"/>
    <w:rsid w:val="007426F2"/>
    <w:rsid w:val="00742744"/>
    <w:rsid w:val="00743339"/>
    <w:rsid w:val="00744535"/>
    <w:rsid w:val="00744577"/>
    <w:rsid w:val="0074581B"/>
    <w:rsid w:val="00745AB7"/>
    <w:rsid w:val="007476C0"/>
    <w:rsid w:val="0074797A"/>
    <w:rsid w:val="00750186"/>
    <w:rsid w:val="00750794"/>
    <w:rsid w:val="00750BFF"/>
    <w:rsid w:val="00750E65"/>
    <w:rsid w:val="00750FDE"/>
    <w:rsid w:val="00751176"/>
    <w:rsid w:val="0075125A"/>
    <w:rsid w:val="0075199F"/>
    <w:rsid w:val="007519EB"/>
    <w:rsid w:val="00751C6A"/>
    <w:rsid w:val="00751DC4"/>
    <w:rsid w:val="00752849"/>
    <w:rsid w:val="00752C73"/>
    <w:rsid w:val="00752EE7"/>
    <w:rsid w:val="00753198"/>
    <w:rsid w:val="00753473"/>
    <w:rsid w:val="00753EBB"/>
    <w:rsid w:val="00754ABA"/>
    <w:rsid w:val="00754CAB"/>
    <w:rsid w:val="00755182"/>
    <w:rsid w:val="00755523"/>
    <w:rsid w:val="00755B08"/>
    <w:rsid w:val="007561CF"/>
    <w:rsid w:val="00756620"/>
    <w:rsid w:val="007572D0"/>
    <w:rsid w:val="00757687"/>
    <w:rsid w:val="00757963"/>
    <w:rsid w:val="00757B9E"/>
    <w:rsid w:val="00757E44"/>
    <w:rsid w:val="0076011E"/>
    <w:rsid w:val="00760BFB"/>
    <w:rsid w:val="00761549"/>
    <w:rsid w:val="00761CB9"/>
    <w:rsid w:val="007623D8"/>
    <w:rsid w:val="00762A05"/>
    <w:rsid w:val="00762BC6"/>
    <w:rsid w:val="007639A5"/>
    <w:rsid w:val="00763E65"/>
    <w:rsid w:val="007642A6"/>
    <w:rsid w:val="0076443C"/>
    <w:rsid w:val="007646F9"/>
    <w:rsid w:val="007648D1"/>
    <w:rsid w:val="00764D90"/>
    <w:rsid w:val="00765CE0"/>
    <w:rsid w:val="00765D42"/>
    <w:rsid w:val="00765E66"/>
    <w:rsid w:val="00765FF0"/>
    <w:rsid w:val="007668DC"/>
    <w:rsid w:val="0076699D"/>
    <w:rsid w:val="00766A53"/>
    <w:rsid w:val="00767173"/>
    <w:rsid w:val="0076741B"/>
    <w:rsid w:val="00767714"/>
    <w:rsid w:val="00767C45"/>
    <w:rsid w:val="00770317"/>
    <w:rsid w:val="0077060B"/>
    <w:rsid w:val="00770C99"/>
    <w:rsid w:val="00771895"/>
    <w:rsid w:val="00771C84"/>
    <w:rsid w:val="00772044"/>
    <w:rsid w:val="00772467"/>
    <w:rsid w:val="007724D4"/>
    <w:rsid w:val="00772C76"/>
    <w:rsid w:val="00773468"/>
    <w:rsid w:val="00773573"/>
    <w:rsid w:val="00773B44"/>
    <w:rsid w:val="0077491E"/>
    <w:rsid w:val="007749EA"/>
    <w:rsid w:val="00774A2A"/>
    <w:rsid w:val="00774AFB"/>
    <w:rsid w:val="00774B23"/>
    <w:rsid w:val="00774D7B"/>
    <w:rsid w:val="00774EC7"/>
    <w:rsid w:val="0077603F"/>
    <w:rsid w:val="007761A6"/>
    <w:rsid w:val="00776C6E"/>
    <w:rsid w:val="00776CB3"/>
    <w:rsid w:val="00776F0F"/>
    <w:rsid w:val="00777612"/>
    <w:rsid w:val="0077787B"/>
    <w:rsid w:val="00777CA4"/>
    <w:rsid w:val="00777FF0"/>
    <w:rsid w:val="0078002A"/>
    <w:rsid w:val="00780138"/>
    <w:rsid w:val="00780224"/>
    <w:rsid w:val="0078033F"/>
    <w:rsid w:val="007803B4"/>
    <w:rsid w:val="00780D66"/>
    <w:rsid w:val="00780E1E"/>
    <w:rsid w:val="00781151"/>
    <w:rsid w:val="00781421"/>
    <w:rsid w:val="0078199C"/>
    <w:rsid w:val="00782081"/>
    <w:rsid w:val="0078253C"/>
    <w:rsid w:val="00782C95"/>
    <w:rsid w:val="00783DB2"/>
    <w:rsid w:val="00784DFE"/>
    <w:rsid w:val="00784FC8"/>
    <w:rsid w:val="00785ACC"/>
    <w:rsid w:val="00785F4D"/>
    <w:rsid w:val="007865F2"/>
    <w:rsid w:val="00786806"/>
    <w:rsid w:val="007868C4"/>
    <w:rsid w:val="00786B3A"/>
    <w:rsid w:val="007877D9"/>
    <w:rsid w:val="00787A24"/>
    <w:rsid w:val="00790295"/>
    <w:rsid w:val="0079086B"/>
    <w:rsid w:val="007919CB"/>
    <w:rsid w:val="00791F18"/>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87"/>
    <w:rsid w:val="007A3601"/>
    <w:rsid w:val="007A452A"/>
    <w:rsid w:val="007A45BF"/>
    <w:rsid w:val="007A4BC1"/>
    <w:rsid w:val="007A4D0C"/>
    <w:rsid w:val="007A507B"/>
    <w:rsid w:val="007A50E5"/>
    <w:rsid w:val="007A51B2"/>
    <w:rsid w:val="007A5397"/>
    <w:rsid w:val="007A556E"/>
    <w:rsid w:val="007A55F6"/>
    <w:rsid w:val="007A5DBB"/>
    <w:rsid w:val="007A6AB4"/>
    <w:rsid w:val="007B0972"/>
    <w:rsid w:val="007B1AEE"/>
    <w:rsid w:val="007B1C37"/>
    <w:rsid w:val="007B1E43"/>
    <w:rsid w:val="007B21D6"/>
    <w:rsid w:val="007B2657"/>
    <w:rsid w:val="007B3454"/>
    <w:rsid w:val="007B384D"/>
    <w:rsid w:val="007B4C88"/>
    <w:rsid w:val="007B5576"/>
    <w:rsid w:val="007B5BBE"/>
    <w:rsid w:val="007B5D50"/>
    <w:rsid w:val="007B5E51"/>
    <w:rsid w:val="007B62B0"/>
    <w:rsid w:val="007B64C0"/>
    <w:rsid w:val="007B6557"/>
    <w:rsid w:val="007B6712"/>
    <w:rsid w:val="007B6F82"/>
    <w:rsid w:val="007B7981"/>
    <w:rsid w:val="007B7A9C"/>
    <w:rsid w:val="007C0149"/>
    <w:rsid w:val="007C075D"/>
    <w:rsid w:val="007C0D2B"/>
    <w:rsid w:val="007C136C"/>
    <w:rsid w:val="007C1B69"/>
    <w:rsid w:val="007C1ED0"/>
    <w:rsid w:val="007C2518"/>
    <w:rsid w:val="007C26EA"/>
    <w:rsid w:val="007C2D0B"/>
    <w:rsid w:val="007C2EBF"/>
    <w:rsid w:val="007C300B"/>
    <w:rsid w:val="007C3AE0"/>
    <w:rsid w:val="007C439A"/>
    <w:rsid w:val="007C4929"/>
    <w:rsid w:val="007C55BF"/>
    <w:rsid w:val="007C5622"/>
    <w:rsid w:val="007C59C2"/>
    <w:rsid w:val="007C5C39"/>
    <w:rsid w:val="007C5F3C"/>
    <w:rsid w:val="007C6A3A"/>
    <w:rsid w:val="007C6C38"/>
    <w:rsid w:val="007C6EED"/>
    <w:rsid w:val="007C6F71"/>
    <w:rsid w:val="007C72F9"/>
    <w:rsid w:val="007C7BA6"/>
    <w:rsid w:val="007D0017"/>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F39"/>
    <w:rsid w:val="007D4133"/>
    <w:rsid w:val="007D4F67"/>
    <w:rsid w:val="007D504F"/>
    <w:rsid w:val="007D5D60"/>
    <w:rsid w:val="007D60F4"/>
    <w:rsid w:val="007D6181"/>
    <w:rsid w:val="007D69DF"/>
    <w:rsid w:val="007D6AB1"/>
    <w:rsid w:val="007D6DEA"/>
    <w:rsid w:val="007D6F9A"/>
    <w:rsid w:val="007E06A7"/>
    <w:rsid w:val="007E0F97"/>
    <w:rsid w:val="007E1294"/>
    <w:rsid w:val="007E1590"/>
    <w:rsid w:val="007E1F5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793"/>
    <w:rsid w:val="007F4987"/>
    <w:rsid w:val="007F5880"/>
    <w:rsid w:val="007F597F"/>
    <w:rsid w:val="007F5D2C"/>
    <w:rsid w:val="007F5FC4"/>
    <w:rsid w:val="007F601A"/>
    <w:rsid w:val="007F630F"/>
    <w:rsid w:val="007F6E02"/>
    <w:rsid w:val="007F74C4"/>
    <w:rsid w:val="007F7EF6"/>
    <w:rsid w:val="007F7F6F"/>
    <w:rsid w:val="0080047A"/>
    <w:rsid w:val="00800D17"/>
    <w:rsid w:val="00800DA4"/>
    <w:rsid w:val="00800EA2"/>
    <w:rsid w:val="00800F7F"/>
    <w:rsid w:val="00801A43"/>
    <w:rsid w:val="00801B4D"/>
    <w:rsid w:val="00801F49"/>
    <w:rsid w:val="00801F50"/>
    <w:rsid w:val="00802B32"/>
    <w:rsid w:val="00802D2B"/>
    <w:rsid w:val="0080338E"/>
    <w:rsid w:val="00803550"/>
    <w:rsid w:val="00803809"/>
    <w:rsid w:val="00803963"/>
    <w:rsid w:val="00803D67"/>
    <w:rsid w:val="00805064"/>
    <w:rsid w:val="00805246"/>
    <w:rsid w:val="008056BC"/>
    <w:rsid w:val="008059FD"/>
    <w:rsid w:val="00805C73"/>
    <w:rsid w:val="00805E8F"/>
    <w:rsid w:val="0080693F"/>
    <w:rsid w:val="00806F11"/>
    <w:rsid w:val="00806F16"/>
    <w:rsid w:val="00807170"/>
    <w:rsid w:val="00807559"/>
    <w:rsid w:val="0080783F"/>
    <w:rsid w:val="00807B88"/>
    <w:rsid w:val="00807E50"/>
    <w:rsid w:val="00810335"/>
    <w:rsid w:val="0081071D"/>
    <w:rsid w:val="00810B18"/>
    <w:rsid w:val="00811024"/>
    <w:rsid w:val="00811150"/>
    <w:rsid w:val="00811942"/>
    <w:rsid w:val="00811C0F"/>
    <w:rsid w:val="00811EA8"/>
    <w:rsid w:val="00812877"/>
    <w:rsid w:val="00812DB3"/>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CEA"/>
    <w:rsid w:val="00822D8D"/>
    <w:rsid w:val="008230D7"/>
    <w:rsid w:val="00823106"/>
    <w:rsid w:val="0082310D"/>
    <w:rsid w:val="0082326E"/>
    <w:rsid w:val="00823481"/>
    <w:rsid w:val="00823B26"/>
    <w:rsid w:val="00823DB2"/>
    <w:rsid w:val="00824C62"/>
    <w:rsid w:val="00824F0F"/>
    <w:rsid w:val="008251A6"/>
    <w:rsid w:val="008252E5"/>
    <w:rsid w:val="008254D6"/>
    <w:rsid w:val="008259A6"/>
    <w:rsid w:val="00825CE5"/>
    <w:rsid w:val="0082613D"/>
    <w:rsid w:val="008266D0"/>
    <w:rsid w:val="008267DA"/>
    <w:rsid w:val="008272FC"/>
    <w:rsid w:val="00827E82"/>
    <w:rsid w:val="00827EDE"/>
    <w:rsid w:val="00830801"/>
    <w:rsid w:val="00830B7B"/>
    <w:rsid w:val="00830C2B"/>
    <w:rsid w:val="008310D8"/>
    <w:rsid w:val="00831464"/>
    <w:rsid w:val="0083176A"/>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1D6B"/>
    <w:rsid w:val="00852266"/>
    <w:rsid w:val="008522B1"/>
    <w:rsid w:val="0085252D"/>
    <w:rsid w:val="00852CCD"/>
    <w:rsid w:val="00852CFE"/>
    <w:rsid w:val="008532B6"/>
    <w:rsid w:val="0085437F"/>
    <w:rsid w:val="00854438"/>
    <w:rsid w:val="00854642"/>
    <w:rsid w:val="00854BCB"/>
    <w:rsid w:val="00855523"/>
    <w:rsid w:val="008555DD"/>
    <w:rsid w:val="00855DCE"/>
    <w:rsid w:val="00855E45"/>
    <w:rsid w:val="00856A0D"/>
    <w:rsid w:val="00856DDD"/>
    <w:rsid w:val="00856E52"/>
    <w:rsid w:val="008572F5"/>
    <w:rsid w:val="00857812"/>
    <w:rsid w:val="0085790E"/>
    <w:rsid w:val="00857C98"/>
    <w:rsid w:val="00861169"/>
    <w:rsid w:val="00862084"/>
    <w:rsid w:val="00862D9A"/>
    <w:rsid w:val="00862FB5"/>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2BC"/>
    <w:rsid w:val="00867A3A"/>
    <w:rsid w:val="00867C77"/>
    <w:rsid w:val="00867CEA"/>
    <w:rsid w:val="00870051"/>
    <w:rsid w:val="008702E4"/>
    <w:rsid w:val="008707A9"/>
    <w:rsid w:val="00870A59"/>
    <w:rsid w:val="008710A1"/>
    <w:rsid w:val="00871D1E"/>
    <w:rsid w:val="00872768"/>
    <w:rsid w:val="00872C74"/>
    <w:rsid w:val="0087312E"/>
    <w:rsid w:val="00873331"/>
    <w:rsid w:val="008738BA"/>
    <w:rsid w:val="00873B2D"/>
    <w:rsid w:val="00873CEF"/>
    <w:rsid w:val="00873D75"/>
    <w:rsid w:val="00873DDA"/>
    <w:rsid w:val="00873F64"/>
    <w:rsid w:val="008747C0"/>
    <w:rsid w:val="00874E39"/>
    <w:rsid w:val="00874F9B"/>
    <w:rsid w:val="008751E3"/>
    <w:rsid w:val="0087523E"/>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9A4"/>
    <w:rsid w:val="00883C4F"/>
    <w:rsid w:val="00884191"/>
    <w:rsid w:val="008849D8"/>
    <w:rsid w:val="0088543A"/>
    <w:rsid w:val="00885507"/>
    <w:rsid w:val="00885BF8"/>
    <w:rsid w:val="00886393"/>
    <w:rsid w:val="00886E88"/>
    <w:rsid w:val="008872C7"/>
    <w:rsid w:val="008874DD"/>
    <w:rsid w:val="00887930"/>
    <w:rsid w:val="00890462"/>
    <w:rsid w:val="008904EB"/>
    <w:rsid w:val="00890B1B"/>
    <w:rsid w:val="00890B53"/>
    <w:rsid w:val="00890EF4"/>
    <w:rsid w:val="008915BE"/>
    <w:rsid w:val="00891643"/>
    <w:rsid w:val="008917ED"/>
    <w:rsid w:val="008925CA"/>
    <w:rsid w:val="00892FF8"/>
    <w:rsid w:val="00893A52"/>
    <w:rsid w:val="00893ACE"/>
    <w:rsid w:val="008943EA"/>
    <w:rsid w:val="0089576C"/>
    <w:rsid w:val="00897179"/>
    <w:rsid w:val="008973AC"/>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79"/>
    <w:rsid w:val="008A47E8"/>
    <w:rsid w:val="008A4DA0"/>
    <w:rsid w:val="008A5095"/>
    <w:rsid w:val="008A55A5"/>
    <w:rsid w:val="008A5974"/>
    <w:rsid w:val="008A5A89"/>
    <w:rsid w:val="008A6437"/>
    <w:rsid w:val="008A645B"/>
    <w:rsid w:val="008B005E"/>
    <w:rsid w:val="008B0335"/>
    <w:rsid w:val="008B0872"/>
    <w:rsid w:val="008B20B6"/>
    <w:rsid w:val="008B3241"/>
    <w:rsid w:val="008B35FE"/>
    <w:rsid w:val="008B3832"/>
    <w:rsid w:val="008B419D"/>
    <w:rsid w:val="008B4482"/>
    <w:rsid w:val="008B47A7"/>
    <w:rsid w:val="008B49EC"/>
    <w:rsid w:val="008B4B36"/>
    <w:rsid w:val="008B51B1"/>
    <w:rsid w:val="008B60BE"/>
    <w:rsid w:val="008B6B68"/>
    <w:rsid w:val="008B6D8D"/>
    <w:rsid w:val="008B73FC"/>
    <w:rsid w:val="008C018A"/>
    <w:rsid w:val="008C0254"/>
    <w:rsid w:val="008C040E"/>
    <w:rsid w:val="008C0FA0"/>
    <w:rsid w:val="008C14FC"/>
    <w:rsid w:val="008C15CB"/>
    <w:rsid w:val="008C1A24"/>
    <w:rsid w:val="008C25F9"/>
    <w:rsid w:val="008C271A"/>
    <w:rsid w:val="008C2B17"/>
    <w:rsid w:val="008C3EB7"/>
    <w:rsid w:val="008C47AB"/>
    <w:rsid w:val="008C61A7"/>
    <w:rsid w:val="008C6E31"/>
    <w:rsid w:val="008C6F9B"/>
    <w:rsid w:val="008C75F7"/>
    <w:rsid w:val="008C7BBE"/>
    <w:rsid w:val="008C7C40"/>
    <w:rsid w:val="008D073B"/>
    <w:rsid w:val="008D0CF5"/>
    <w:rsid w:val="008D14F1"/>
    <w:rsid w:val="008D1966"/>
    <w:rsid w:val="008D1981"/>
    <w:rsid w:val="008D1A2F"/>
    <w:rsid w:val="008D2118"/>
    <w:rsid w:val="008D221F"/>
    <w:rsid w:val="008D2229"/>
    <w:rsid w:val="008D3E49"/>
    <w:rsid w:val="008D4675"/>
    <w:rsid w:val="008D4795"/>
    <w:rsid w:val="008D47C7"/>
    <w:rsid w:val="008D4AA9"/>
    <w:rsid w:val="008D542E"/>
    <w:rsid w:val="008D6238"/>
    <w:rsid w:val="008D6C20"/>
    <w:rsid w:val="008D6D23"/>
    <w:rsid w:val="008D742F"/>
    <w:rsid w:val="008D7ECD"/>
    <w:rsid w:val="008E143E"/>
    <w:rsid w:val="008E22AD"/>
    <w:rsid w:val="008E2AB2"/>
    <w:rsid w:val="008E383B"/>
    <w:rsid w:val="008E3EF1"/>
    <w:rsid w:val="008E40FE"/>
    <w:rsid w:val="008E5369"/>
    <w:rsid w:val="008E69A8"/>
    <w:rsid w:val="008E6D08"/>
    <w:rsid w:val="008E6DE0"/>
    <w:rsid w:val="008E6F5A"/>
    <w:rsid w:val="008E71B2"/>
    <w:rsid w:val="008F05C6"/>
    <w:rsid w:val="008F09C2"/>
    <w:rsid w:val="008F0D51"/>
    <w:rsid w:val="008F0E8E"/>
    <w:rsid w:val="008F253E"/>
    <w:rsid w:val="008F2BE9"/>
    <w:rsid w:val="008F2E29"/>
    <w:rsid w:val="008F2E8F"/>
    <w:rsid w:val="008F3160"/>
    <w:rsid w:val="008F3614"/>
    <w:rsid w:val="008F37CA"/>
    <w:rsid w:val="008F3D2E"/>
    <w:rsid w:val="008F3DA3"/>
    <w:rsid w:val="008F3F24"/>
    <w:rsid w:val="008F40C9"/>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E3"/>
    <w:rsid w:val="00902414"/>
    <w:rsid w:val="00902E93"/>
    <w:rsid w:val="009030CF"/>
    <w:rsid w:val="009030FE"/>
    <w:rsid w:val="0090316D"/>
    <w:rsid w:val="0090320B"/>
    <w:rsid w:val="0090373A"/>
    <w:rsid w:val="0090393E"/>
    <w:rsid w:val="00903B54"/>
    <w:rsid w:val="00903FCA"/>
    <w:rsid w:val="009042AD"/>
    <w:rsid w:val="009047C8"/>
    <w:rsid w:val="00904DE5"/>
    <w:rsid w:val="00904DF8"/>
    <w:rsid w:val="00904FBA"/>
    <w:rsid w:val="00905013"/>
    <w:rsid w:val="00905159"/>
    <w:rsid w:val="00905963"/>
    <w:rsid w:val="00905CF5"/>
    <w:rsid w:val="00905EA4"/>
    <w:rsid w:val="00906145"/>
    <w:rsid w:val="009061A8"/>
    <w:rsid w:val="0090698D"/>
    <w:rsid w:val="00906995"/>
    <w:rsid w:val="009070B2"/>
    <w:rsid w:val="009071F9"/>
    <w:rsid w:val="00907693"/>
    <w:rsid w:val="0090779D"/>
    <w:rsid w:val="00910057"/>
    <w:rsid w:val="00910157"/>
    <w:rsid w:val="00910907"/>
    <w:rsid w:val="00910AF9"/>
    <w:rsid w:val="00910D2C"/>
    <w:rsid w:val="009118BA"/>
    <w:rsid w:val="00911E61"/>
    <w:rsid w:val="009125C0"/>
    <w:rsid w:val="009132A7"/>
    <w:rsid w:val="00913592"/>
    <w:rsid w:val="00913600"/>
    <w:rsid w:val="009142DF"/>
    <w:rsid w:val="00914578"/>
    <w:rsid w:val="00914CD8"/>
    <w:rsid w:val="009154DD"/>
    <w:rsid w:val="00915EE4"/>
    <w:rsid w:val="00916170"/>
    <w:rsid w:val="0091667C"/>
    <w:rsid w:val="00916D7A"/>
    <w:rsid w:val="00916FF6"/>
    <w:rsid w:val="0091717A"/>
    <w:rsid w:val="00917387"/>
    <w:rsid w:val="0092003D"/>
    <w:rsid w:val="009201E1"/>
    <w:rsid w:val="00920270"/>
    <w:rsid w:val="00920B65"/>
    <w:rsid w:val="00921B66"/>
    <w:rsid w:val="0092242B"/>
    <w:rsid w:val="00922AD1"/>
    <w:rsid w:val="009245E6"/>
    <w:rsid w:val="0092488C"/>
    <w:rsid w:val="00924A7F"/>
    <w:rsid w:val="00925403"/>
    <w:rsid w:val="00925725"/>
    <w:rsid w:val="0092632E"/>
    <w:rsid w:val="00926589"/>
    <w:rsid w:val="009265D3"/>
    <w:rsid w:val="00926817"/>
    <w:rsid w:val="00926CF7"/>
    <w:rsid w:val="00926FF7"/>
    <w:rsid w:val="0092751D"/>
    <w:rsid w:val="00927C5B"/>
    <w:rsid w:val="00930379"/>
    <w:rsid w:val="00930388"/>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EB6"/>
    <w:rsid w:val="0094060D"/>
    <w:rsid w:val="0094088C"/>
    <w:rsid w:val="00940EC8"/>
    <w:rsid w:val="00940F9E"/>
    <w:rsid w:val="00941042"/>
    <w:rsid w:val="00941972"/>
    <w:rsid w:val="00941B2E"/>
    <w:rsid w:val="00941E78"/>
    <w:rsid w:val="00942740"/>
    <w:rsid w:val="00942966"/>
    <w:rsid w:val="00942DBC"/>
    <w:rsid w:val="009430CA"/>
    <w:rsid w:val="0094394B"/>
    <w:rsid w:val="009439E8"/>
    <w:rsid w:val="0094447F"/>
    <w:rsid w:val="00944954"/>
    <w:rsid w:val="00945764"/>
    <w:rsid w:val="00945CDF"/>
    <w:rsid w:val="00947143"/>
    <w:rsid w:val="009472B2"/>
    <w:rsid w:val="00947EA2"/>
    <w:rsid w:val="00947FCA"/>
    <w:rsid w:val="009505E7"/>
    <w:rsid w:val="00950F50"/>
    <w:rsid w:val="00951A58"/>
    <w:rsid w:val="00951AAB"/>
    <w:rsid w:val="00951C45"/>
    <w:rsid w:val="00952EA8"/>
    <w:rsid w:val="00952EDF"/>
    <w:rsid w:val="00952F36"/>
    <w:rsid w:val="00954070"/>
    <w:rsid w:val="0095435B"/>
    <w:rsid w:val="0095474D"/>
    <w:rsid w:val="009547A9"/>
    <w:rsid w:val="00955619"/>
    <w:rsid w:val="009559D7"/>
    <w:rsid w:val="00955D45"/>
    <w:rsid w:val="00957224"/>
    <w:rsid w:val="009578A0"/>
    <w:rsid w:val="00957D9B"/>
    <w:rsid w:val="009603F0"/>
    <w:rsid w:val="0096048A"/>
    <w:rsid w:val="0096049B"/>
    <w:rsid w:val="0096060F"/>
    <w:rsid w:val="0096079B"/>
    <w:rsid w:val="00960B95"/>
    <w:rsid w:val="00960D61"/>
    <w:rsid w:val="00962225"/>
    <w:rsid w:val="0096255E"/>
    <w:rsid w:val="0096341A"/>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70339"/>
    <w:rsid w:val="0097118B"/>
    <w:rsid w:val="009711FC"/>
    <w:rsid w:val="00971224"/>
    <w:rsid w:val="009721E9"/>
    <w:rsid w:val="00972762"/>
    <w:rsid w:val="00972B79"/>
    <w:rsid w:val="009733CA"/>
    <w:rsid w:val="00973F1D"/>
    <w:rsid w:val="009757B5"/>
    <w:rsid w:val="00975973"/>
    <w:rsid w:val="00975AF4"/>
    <w:rsid w:val="00975C6E"/>
    <w:rsid w:val="009765A1"/>
    <w:rsid w:val="009767FE"/>
    <w:rsid w:val="00977949"/>
    <w:rsid w:val="00980B88"/>
    <w:rsid w:val="00980BF5"/>
    <w:rsid w:val="009810B1"/>
    <w:rsid w:val="009819EA"/>
    <w:rsid w:val="009826EE"/>
    <w:rsid w:val="00982DA1"/>
    <w:rsid w:val="00982F62"/>
    <w:rsid w:val="00983407"/>
    <w:rsid w:val="00983543"/>
    <w:rsid w:val="009839BF"/>
    <w:rsid w:val="00983F59"/>
    <w:rsid w:val="00983FFB"/>
    <w:rsid w:val="009843B0"/>
    <w:rsid w:val="009843C2"/>
    <w:rsid w:val="00984B5F"/>
    <w:rsid w:val="00984BA7"/>
    <w:rsid w:val="00984CD9"/>
    <w:rsid w:val="00984F42"/>
    <w:rsid w:val="00985130"/>
    <w:rsid w:val="00985A9D"/>
    <w:rsid w:val="009868D7"/>
    <w:rsid w:val="00986D0A"/>
    <w:rsid w:val="00986EAD"/>
    <w:rsid w:val="009872AA"/>
    <w:rsid w:val="00987497"/>
    <w:rsid w:val="0099017C"/>
    <w:rsid w:val="009907D8"/>
    <w:rsid w:val="0099120D"/>
    <w:rsid w:val="0099169B"/>
    <w:rsid w:val="00991C38"/>
    <w:rsid w:val="00991C5B"/>
    <w:rsid w:val="00991C5C"/>
    <w:rsid w:val="0099211D"/>
    <w:rsid w:val="009923CE"/>
    <w:rsid w:val="00992DF5"/>
    <w:rsid w:val="0099322C"/>
    <w:rsid w:val="009935B2"/>
    <w:rsid w:val="00993A6D"/>
    <w:rsid w:val="00993D6D"/>
    <w:rsid w:val="00993F1E"/>
    <w:rsid w:val="00993F2E"/>
    <w:rsid w:val="00994B06"/>
    <w:rsid w:val="00994CBF"/>
    <w:rsid w:val="00994DF2"/>
    <w:rsid w:val="00994E95"/>
    <w:rsid w:val="00995212"/>
    <w:rsid w:val="00995DB6"/>
    <w:rsid w:val="0099618C"/>
    <w:rsid w:val="009961F3"/>
    <w:rsid w:val="009962CB"/>
    <w:rsid w:val="009967D0"/>
    <w:rsid w:val="00996A08"/>
    <w:rsid w:val="00996B12"/>
    <w:rsid w:val="00997343"/>
    <w:rsid w:val="009975E7"/>
    <w:rsid w:val="00997A6F"/>
    <w:rsid w:val="00997D81"/>
    <w:rsid w:val="009A01E8"/>
    <w:rsid w:val="009A0331"/>
    <w:rsid w:val="009A0629"/>
    <w:rsid w:val="009A0A1F"/>
    <w:rsid w:val="009A0E82"/>
    <w:rsid w:val="009A1508"/>
    <w:rsid w:val="009A1762"/>
    <w:rsid w:val="009A1A72"/>
    <w:rsid w:val="009A255B"/>
    <w:rsid w:val="009A2855"/>
    <w:rsid w:val="009A3331"/>
    <w:rsid w:val="009A3AF2"/>
    <w:rsid w:val="009A3E75"/>
    <w:rsid w:val="009A3EFE"/>
    <w:rsid w:val="009A4798"/>
    <w:rsid w:val="009A4A06"/>
    <w:rsid w:val="009A4E2F"/>
    <w:rsid w:val="009A651E"/>
    <w:rsid w:val="009A6E13"/>
    <w:rsid w:val="009A7688"/>
    <w:rsid w:val="009B0400"/>
    <w:rsid w:val="009B0526"/>
    <w:rsid w:val="009B07D0"/>
    <w:rsid w:val="009B07F6"/>
    <w:rsid w:val="009B0EE0"/>
    <w:rsid w:val="009B1204"/>
    <w:rsid w:val="009B126C"/>
    <w:rsid w:val="009B1315"/>
    <w:rsid w:val="009B1768"/>
    <w:rsid w:val="009B1BE5"/>
    <w:rsid w:val="009B20B5"/>
    <w:rsid w:val="009B238E"/>
    <w:rsid w:val="009B2589"/>
    <w:rsid w:val="009B29F5"/>
    <w:rsid w:val="009B2A03"/>
    <w:rsid w:val="009B306E"/>
    <w:rsid w:val="009B3344"/>
    <w:rsid w:val="009B419C"/>
    <w:rsid w:val="009B4713"/>
    <w:rsid w:val="009B4755"/>
    <w:rsid w:val="009B4A43"/>
    <w:rsid w:val="009B4B3F"/>
    <w:rsid w:val="009B4B60"/>
    <w:rsid w:val="009B60C5"/>
    <w:rsid w:val="009B66C2"/>
    <w:rsid w:val="009B6F02"/>
    <w:rsid w:val="009B721C"/>
    <w:rsid w:val="009B7B0B"/>
    <w:rsid w:val="009B7B8D"/>
    <w:rsid w:val="009B7D5F"/>
    <w:rsid w:val="009B7EB3"/>
    <w:rsid w:val="009B7FC7"/>
    <w:rsid w:val="009C0646"/>
    <w:rsid w:val="009C068D"/>
    <w:rsid w:val="009C08FA"/>
    <w:rsid w:val="009C096E"/>
    <w:rsid w:val="009C0BD0"/>
    <w:rsid w:val="009C1854"/>
    <w:rsid w:val="009C1BD3"/>
    <w:rsid w:val="009C1DC9"/>
    <w:rsid w:val="009C22A0"/>
    <w:rsid w:val="009C308E"/>
    <w:rsid w:val="009C365C"/>
    <w:rsid w:val="009C3CCD"/>
    <w:rsid w:val="009C3E09"/>
    <w:rsid w:val="009C3F2C"/>
    <w:rsid w:val="009C45F2"/>
    <w:rsid w:val="009C470F"/>
    <w:rsid w:val="009C47CA"/>
    <w:rsid w:val="009C4FDC"/>
    <w:rsid w:val="009C5088"/>
    <w:rsid w:val="009C5CCB"/>
    <w:rsid w:val="009C654F"/>
    <w:rsid w:val="009C68B5"/>
    <w:rsid w:val="009C69F1"/>
    <w:rsid w:val="009C7082"/>
    <w:rsid w:val="009C7D17"/>
    <w:rsid w:val="009C7FF6"/>
    <w:rsid w:val="009D0247"/>
    <w:rsid w:val="009D0D56"/>
    <w:rsid w:val="009D0E10"/>
    <w:rsid w:val="009D11F2"/>
    <w:rsid w:val="009D163F"/>
    <w:rsid w:val="009D1AF6"/>
    <w:rsid w:val="009D1D2C"/>
    <w:rsid w:val="009D1F0F"/>
    <w:rsid w:val="009D302E"/>
    <w:rsid w:val="009D3A0F"/>
    <w:rsid w:val="009D503E"/>
    <w:rsid w:val="009D5150"/>
    <w:rsid w:val="009D5510"/>
    <w:rsid w:val="009D5BA9"/>
    <w:rsid w:val="009D72BA"/>
    <w:rsid w:val="009D748F"/>
    <w:rsid w:val="009D7D71"/>
    <w:rsid w:val="009D7E5B"/>
    <w:rsid w:val="009E0357"/>
    <w:rsid w:val="009E1002"/>
    <w:rsid w:val="009E12FF"/>
    <w:rsid w:val="009E17D8"/>
    <w:rsid w:val="009E1B38"/>
    <w:rsid w:val="009E1D22"/>
    <w:rsid w:val="009E1D27"/>
    <w:rsid w:val="009E26C8"/>
    <w:rsid w:val="009E2A90"/>
    <w:rsid w:val="009E2BBB"/>
    <w:rsid w:val="009E2EFE"/>
    <w:rsid w:val="009E2FF8"/>
    <w:rsid w:val="009E32E2"/>
    <w:rsid w:val="009E38FB"/>
    <w:rsid w:val="009E3909"/>
    <w:rsid w:val="009E393D"/>
    <w:rsid w:val="009E3A2C"/>
    <w:rsid w:val="009E3F0D"/>
    <w:rsid w:val="009E4037"/>
    <w:rsid w:val="009E4643"/>
    <w:rsid w:val="009E4B00"/>
    <w:rsid w:val="009E4F6D"/>
    <w:rsid w:val="009E5284"/>
    <w:rsid w:val="009E583A"/>
    <w:rsid w:val="009E5E9A"/>
    <w:rsid w:val="009E612B"/>
    <w:rsid w:val="009E6781"/>
    <w:rsid w:val="009E67A7"/>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2D87"/>
    <w:rsid w:val="009F3A27"/>
    <w:rsid w:val="009F4767"/>
    <w:rsid w:val="009F5A23"/>
    <w:rsid w:val="009F60F3"/>
    <w:rsid w:val="009F643A"/>
    <w:rsid w:val="009F69E6"/>
    <w:rsid w:val="009F6C9F"/>
    <w:rsid w:val="009F73D8"/>
    <w:rsid w:val="009F7548"/>
    <w:rsid w:val="009F7617"/>
    <w:rsid w:val="00A00152"/>
    <w:rsid w:val="00A00D14"/>
    <w:rsid w:val="00A00FF0"/>
    <w:rsid w:val="00A016D5"/>
    <w:rsid w:val="00A01C5D"/>
    <w:rsid w:val="00A0211D"/>
    <w:rsid w:val="00A02124"/>
    <w:rsid w:val="00A02231"/>
    <w:rsid w:val="00A02281"/>
    <w:rsid w:val="00A0294C"/>
    <w:rsid w:val="00A02FB3"/>
    <w:rsid w:val="00A03125"/>
    <w:rsid w:val="00A03353"/>
    <w:rsid w:val="00A03CF6"/>
    <w:rsid w:val="00A03D41"/>
    <w:rsid w:val="00A04784"/>
    <w:rsid w:val="00A04A14"/>
    <w:rsid w:val="00A04A87"/>
    <w:rsid w:val="00A04B03"/>
    <w:rsid w:val="00A059A6"/>
    <w:rsid w:val="00A05B12"/>
    <w:rsid w:val="00A05EEB"/>
    <w:rsid w:val="00A06122"/>
    <w:rsid w:val="00A0634D"/>
    <w:rsid w:val="00A0684F"/>
    <w:rsid w:val="00A0685F"/>
    <w:rsid w:val="00A06D88"/>
    <w:rsid w:val="00A06E10"/>
    <w:rsid w:val="00A0785D"/>
    <w:rsid w:val="00A109A6"/>
    <w:rsid w:val="00A10AA4"/>
    <w:rsid w:val="00A10EC7"/>
    <w:rsid w:val="00A1136C"/>
    <w:rsid w:val="00A11945"/>
    <w:rsid w:val="00A120C4"/>
    <w:rsid w:val="00A1281F"/>
    <w:rsid w:val="00A12918"/>
    <w:rsid w:val="00A12986"/>
    <w:rsid w:val="00A13AF9"/>
    <w:rsid w:val="00A13F9F"/>
    <w:rsid w:val="00A14091"/>
    <w:rsid w:val="00A143A0"/>
    <w:rsid w:val="00A143A2"/>
    <w:rsid w:val="00A1497C"/>
    <w:rsid w:val="00A14BA7"/>
    <w:rsid w:val="00A1537D"/>
    <w:rsid w:val="00A15B36"/>
    <w:rsid w:val="00A15C05"/>
    <w:rsid w:val="00A15E0C"/>
    <w:rsid w:val="00A16659"/>
    <w:rsid w:val="00A16E34"/>
    <w:rsid w:val="00A17366"/>
    <w:rsid w:val="00A17BBD"/>
    <w:rsid w:val="00A20019"/>
    <w:rsid w:val="00A20097"/>
    <w:rsid w:val="00A21208"/>
    <w:rsid w:val="00A21265"/>
    <w:rsid w:val="00A2153D"/>
    <w:rsid w:val="00A21C0D"/>
    <w:rsid w:val="00A21CF4"/>
    <w:rsid w:val="00A21E99"/>
    <w:rsid w:val="00A2212E"/>
    <w:rsid w:val="00A22336"/>
    <w:rsid w:val="00A2250A"/>
    <w:rsid w:val="00A22FB4"/>
    <w:rsid w:val="00A24839"/>
    <w:rsid w:val="00A248F7"/>
    <w:rsid w:val="00A24AE0"/>
    <w:rsid w:val="00A24AE7"/>
    <w:rsid w:val="00A24B64"/>
    <w:rsid w:val="00A24DE4"/>
    <w:rsid w:val="00A2601D"/>
    <w:rsid w:val="00A266F0"/>
    <w:rsid w:val="00A268E0"/>
    <w:rsid w:val="00A271EF"/>
    <w:rsid w:val="00A27AD4"/>
    <w:rsid w:val="00A27D26"/>
    <w:rsid w:val="00A30305"/>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50282"/>
    <w:rsid w:val="00A517E9"/>
    <w:rsid w:val="00A5181B"/>
    <w:rsid w:val="00A519E7"/>
    <w:rsid w:val="00A51B00"/>
    <w:rsid w:val="00A52815"/>
    <w:rsid w:val="00A5290F"/>
    <w:rsid w:val="00A52BFD"/>
    <w:rsid w:val="00A52C4C"/>
    <w:rsid w:val="00A52FC1"/>
    <w:rsid w:val="00A53736"/>
    <w:rsid w:val="00A53DDA"/>
    <w:rsid w:val="00A5411B"/>
    <w:rsid w:val="00A54168"/>
    <w:rsid w:val="00A5478C"/>
    <w:rsid w:val="00A54981"/>
    <w:rsid w:val="00A556C4"/>
    <w:rsid w:val="00A557A7"/>
    <w:rsid w:val="00A5616B"/>
    <w:rsid w:val="00A5697F"/>
    <w:rsid w:val="00A5702A"/>
    <w:rsid w:val="00A570AC"/>
    <w:rsid w:val="00A5712A"/>
    <w:rsid w:val="00A5729A"/>
    <w:rsid w:val="00A57304"/>
    <w:rsid w:val="00A578D7"/>
    <w:rsid w:val="00A5796B"/>
    <w:rsid w:val="00A60D80"/>
    <w:rsid w:val="00A615E5"/>
    <w:rsid w:val="00A61689"/>
    <w:rsid w:val="00A622E2"/>
    <w:rsid w:val="00A6335B"/>
    <w:rsid w:val="00A6481E"/>
    <w:rsid w:val="00A648B4"/>
    <w:rsid w:val="00A64A37"/>
    <w:rsid w:val="00A6589B"/>
    <w:rsid w:val="00A65D1C"/>
    <w:rsid w:val="00A664A1"/>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6FE"/>
    <w:rsid w:val="00A8095E"/>
    <w:rsid w:val="00A80C0B"/>
    <w:rsid w:val="00A80DFE"/>
    <w:rsid w:val="00A80F2C"/>
    <w:rsid w:val="00A81238"/>
    <w:rsid w:val="00A822EE"/>
    <w:rsid w:val="00A8231D"/>
    <w:rsid w:val="00A824FB"/>
    <w:rsid w:val="00A82601"/>
    <w:rsid w:val="00A82868"/>
    <w:rsid w:val="00A82951"/>
    <w:rsid w:val="00A82D5E"/>
    <w:rsid w:val="00A82E6F"/>
    <w:rsid w:val="00A82F10"/>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110"/>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529"/>
    <w:rsid w:val="00AA365B"/>
    <w:rsid w:val="00AA3B8E"/>
    <w:rsid w:val="00AA3F2F"/>
    <w:rsid w:val="00AA487E"/>
    <w:rsid w:val="00AA4F73"/>
    <w:rsid w:val="00AA5261"/>
    <w:rsid w:val="00AA55BB"/>
    <w:rsid w:val="00AA5D20"/>
    <w:rsid w:val="00AA5E95"/>
    <w:rsid w:val="00AA5F06"/>
    <w:rsid w:val="00AA6137"/>
    <w:rsid w:val="00AA624D"/>
    <w:rsid w:val="00AA66D8"/>
    <w:rsid w:val="00AA6FCA"/>
    <w:rsid w:val="00AA7407"/>
    <w:rsid w:val="00AA77B6"/>
    <w:rsid w:val="00AA7D2C"/>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8F7"/>
    <w:rsid w:val="00AC4CA7"/>
    <w:rsid w:val="00AC50D8"/>
    <w:rsid w:val="00AC5276"/>
    <w:rsid w:val="00AC5307"/>
    <w:rsid w:val="00AC586C"/>
    <w:rsid w:val="00AC597A"/>
    <w:rsid w:val="00AC5B49"/>
    <w:rsid w:val="00AC5E10"/>
    <w:rsid w:val="00AC6119"/>
    <w:rsid w:val="00AC65D3"/>
    <w:rsid w:val="00AC6C4F"/>
    <w:rsid w:val="00AC7049"/>
    <w:rsid w:val="00AC72CC"/>
    <w:rsid w:val="00AC7804"/>
    <w:rsid w:val="00AD00AF"/>
    <w:rsid w:val="00AD0DEE"/>
    <w:rsid w:val="00AD1440"/>
    <w:rsid w:val="00AD173F"/>
    <w:rsid w:val="00AD1AE2"/>
    <w:rsid w:val="00AD1B6F"/>
    <w:rsid w:val="00AD359B"/>
    <w:rsid w:val="00AD3879"/>
    <w:rsid w:val="00AD3D0A"/>
    <w:rsid w:val="00AD4838"/>
    <w:rsid w:val="00AD51D3"/>
    <w:rsid w:val="00AD65C6"/>
    <w:rsid w:val="00AD6675"/>
    <w:rsid w:val="00AD66B2"/>
    <w:rsid w:val="00AD6D5E"/>
    <w:rsid w:val="00AD6E41"/>
    <w:rsid w:val="00AD73B5"/>
    <w:rsid w:val="00AD741C"/>
    <w:rsid w:val="00AD75A0"/>
    <w:rsid w:val="00AD7BE6"/>
    <w:rsid w:val="00AE0349"/>
    <w:rsid w:val="00AE03BB"/>
    <w:rsid w:val="00AE0578"/>
    <w:rsid w:val="00AE0A64"/>
    <w:rsid w:val="00AE0E25"/>
    <w:rsid w:val="00AE0EFE"/>
    <w:rsid w:val="00AE2737"/>
    <w:rsid w:val="00AE2743"/>
    <w:rsid w:val="00AE2A95"/>
    <w:rsid w:val="00AE3128"/>
    <w:rsid w:val="00AE3259"/>
    <w:rsid w:val="00AE3510"/>
    <w:rsid w:val="00AE46DD"/>
    <w:rsid w:val="00AE4E6F"/>
    <w:rsid w:val="00AE4F75"/>
    <w:rsid w:val="00AE558F"/>
    <w:rsid w:val="00AE55E1"/>
    <w:rsid w:val="00AE5757"/>
    <w:rsid w:val="00AE5C52"/>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4910"/>
    <w:rsid w:val="00AF4E9B"/>
    <w:rsid w:val="00AF592E"/>
    <w:rsid w:val="00AF5B43"/>
    <w:rsid w:val="00AF5FAC"/>
    <w:rsid w:val="00AF65EA"/>
    <w:rsid w:val="00AF6728"/>
    <w:rsid w:val="00AF6FF0"/>
    <w:rsid w:val="00AF7287"/>
    <w:rsid w:val="00AF7861"/>
    <w:rsid w:val="00AF7C05"/>
    <w:rsid w:val="00B0024B"/>
    <w:rsid w:val="00B00302"/>
    <w:rsid w:val="00B00E8C"/>
    <w:rsid w:val="00B012BC"/>
    <w:rsid w:val="00B012CC"/>
    <w:rsid w:val="00B015CA"/>
    <w:rsid w:val="00B02AA9"/>
    <w:rsid w:val="00B02CD9"/>
    <w:rsid w:val="00B03218"/>
    <w:rsid w:val="00B033E0"/>
    <w:rsid w:val="00B033EF"/>
    <w:rsid w:val="00B04021"/>
    <w:rsid w:val="00B04A15"/>
    <w:rsid w:val="00B04C4F"/>
    <w:rsid w:val="00B04D27"/>
    <w:rsid w:val="00B04E71"/>
    <w:rsid w:val="00B04F32"/>
    <w:rsid w:val="00B0559B"/>
    <w:rsid w:val="00B05AD4"/>
    <w:rsid w:val="00B05BE3"/>
    <w:rsid w:val="00B061D1"/>
    <w:rsid w:val="00B062BC"/>
    <w:rsid w:val="00B0657F"/>
    <w:rsid w:val="00B067ED"/>
    <w:rsid w:val="00B06D5B"/>
    <w:rsid w:val="00B0763E"/>
    <w:rsid w:val="00B10148"/>
    <w:rsid w:val="00B10601"/>
    <w:rsid w:val="00B10671"/>
    <w:rsid w:val="00B107C0"/>
    <w:rsid w:val="00B10951"/>
    <w:rsid w:val="00B10D5A"/>
    <w:rsid w:val="00B1131A"/>
    <w:rsid w:val="00B114E3"/>
    <w:rsid w:val="00B11914"/>
    <w:rsid w:val="00B11ADF"/>
    <w:rsid w:val="00B12535"/>
    <w:rsid w:val="00B12693"/>
    <w:rsid w:val="00B12A77"/>
    <w:rsid w:val="00B12B31"/>
    <w:rsid w:val="00B13321"/>
    <w:rsid w:val="00B13474"/>
    <w:rsid w:val="00B141E6"/>
    <w:rsid w:val="00B14321"/>
    <w:rsid w:val="00B14933"/>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691F"/>
    <w:rsid w:val="00B26E38"/>
    <w:rsid w:val="00B26F68"/>
    <w:rsid w:val="00B27F24"/>
    <w:rsid w:val="00B3007A"/>
    <w:rsid w:val="00B30722"/>
    <w:rsid w:val="00B308AE"/>
    <w:rsid w:val="00B30A72"/>
    <w:rsid w:val="00B30BCC"/>
    <w:rsid w:val="00B3161F"/>
    <w:rsid w:val="00B316C7"/>
    <w:rsid w:val="00B3184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AA0"/>
    <w:rsid w:val="00B37DA1"/>
    <w:rsid w:val="00B37F89"/>
    <w:rsid w:val="00B408E1"/>
    <w:rsid w:val="00B410DA"/>
    <w:rsid w:val="00B4131B"/>
    <w:rsid w:val="00B41B09"/>
    <w:rsid w:val="00B42876"/>
    <w:rsid w:val="00B428F3"/>
    <w:rsid w:val="00B42FFA"/>
    <w:rsid w:val="00B430BF"/>
    <w:rsid w:val="00B43CF2"/>
    <w:rsid w:val="00B44502"/>
    <w:rsid w:val="00B44872"/>
    <w:rsid w:val="00B44CF5"/>
    <w:rsid w:val="00B45035"/>
    <w:rsid w:val="00B45148"/>
    <w:rsid w:val="00B452FF"/>
    <w:rsid w:val="00B45444"/>
    <w:rsid w:val="00B455B5"/>
    <w:rsid w:val="00B45DC5"/>
    <w:rsid w:val="00B45EE5"/>
    <w:rsid w:val="00B45F0E"/>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4E0"/>
    <w:rsid w:val="00B5465A"/>
    <w:rsid w:val="00B54A69"/>
    <w:rsid w:val="00B54E27"/>
    <w:rsid w:val="00B55280"/>
    <w:rsid w:val="00B553CE"/>
    <w:rsid w:val="00B55433"/>
    <w:rsid w:val="00B563F5"/>
    <w:rsid w:val="00B56905"/>
    <w:rsid w:val="00B56D1E"/>
    <w:rsid w:val="00B56EBE"/>
    <w:rsid w:val="00B57C26"/>
    <w:rsid w:val="00B57EE1"/>
    <w:rsid w:val="00B60130"/>
    <w:rsid w:val="00B601F6"/>
    <w:rsid w:val="00B60C07"/>
    <w:rsid w:val="00B6129F"/>
    <w:rsid w:val="00B61336"/>
    <w:rsid w:val="00B61E8E"/>
    <w:rsid w:val="00B61F61"/>
    <w:rsid w:val="00B625AA"/>
    <w:rsid w:val="00B62603"/>
    <w:rsid w:val="00B62A75"/>
    <w:rsid w:val="00B62C1B"/>
    <w:rsid w:val="00B62D2E"/>
    <w:rsid w:val="00B62D38"/>
    <w:rsid w:val="00B632DB"/>
    <w:rsid w:val="00B63480"/>
    <w:rsid w:val="00B63C48"/>
    <w:rsid w:val="00B63C9A"/>
    <w:rsid w:val="00B64522"/>
    <w:rsid w:val="00B64B01"/>
    <w:rsid w:val="00B64F98"/>
    <w:rsid w:val="00B6530B"/>
    <w:rsid w:val="00B6540D"/>
    <w:rsid w:val="00B656FD"/>
    <w:rsid w:val="00B65713"/>
    <w:rsid w:val="00B659F5"/>
    <w:rsid w:val="00B65F24"/>
    <w:rsid w:val="00B65FCA"/>
    <w:rsid w:val="00B66096"/>
    <w:rsid w:val="00B66170"/>
    <w:rsid w:val="00B67808"/>
    <w:rsid w:val="00B678F0"/>
    <w:rsid w:val="00B6790D"/>
    <w:rsid w:val="00B67B00"/>
    <w:rsid w:val="00B70429"/>
    <w:rsid w:val="00B7049C"/>
    <w:rsid w:val="00B70869"/>
    <w:rsid w:val="00B71261"/>
    <w:rsid w:val="00B71305"/>
    <w:rsid w:val="00B72A61"/>
    <w:rsid w:val="00B72AF4"/>
    <w:rsid w:val="00B72C34"/>
    <w:rsid w:val="00B72C68"/>
    <w:rsid w:val="00B72FAC"/>
    <w:rsid w:val="00B73255"/>
    <w:rsid w:val="00B74195"/>
    <w:rsid w:val="00B7456F"/>
    <w:rsid w:val="00B7459A"/>
    <w:rsid w:val="00B7479F"/>
    <w:rsid w:val="00B74A1E"/>
    <w:rsid w:val="00B74E16"/>
    <w:rsid w:val="00B751AF"/>
    <w:rsid w:val="00B75440"/>
    <w:rsid w:val="00B75E23"/>
    <w:rsid w:val="00B76308"/>
    <w:rsid w:val="00B76A82"/>
    <w:rsid w:val="00B76DB9"/>
    <w:rsid w:val="00B76DEB"/>
    <w:rsid w:val="00B7780A"/>
    <w:rsid w:val="00B779AC"/>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55A"/>
    <w:rsid w:val="00B919FD"/>
    <w:rsid w:val="00B92632"/>
    <w:rsid w:val="00B92A8F"/>
    <w:rsid w:val="00B93957"/>
    <w:rsid w:val="00B940F3"/>
    <w:rsid w:val="00B9547D"/>
    <w:rsid w:val="00B95635"/>
    <w:rsid w:val="00B95778"/>
    <w:rsid w:val="00B958FB"/>
    <w:rsid w:val="00B95AD1"/>
    <w:rsid w:val="00B95C6B"/>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904"/>
    <w:rsid w:val="00BA2A45"/>
    <w:rsid w:val="00BA2EEE"/>
    <w:rsid w:val="00BA4713"/>
    <w:rsid w:val="00BA49A5"/>
    <w:rsid w:val="00BA4F64"/>
    <w:rsid w:val="00BA4FE6"/>
    <w:rsid w:val="00BA571A"/>
    <w:rsid w:val="00BA5F3F"/>
    <w:rsid w:val="00BA6011"/>
    <w:rsid w:val="00BA6027"/>
    <w:rsid w:val="00BA699F"/>
    <w:rsid w:val="00BA6A0D"/>
    <w:rsid w:val="00BA6EA2"/>
    <w:rsid w:val="00BA78C9"/>
    <w:rsid w:val="00BA7DDA"/>
    <w:rsid w:val="00BA7EA6"/>
    <w:rsid w:val="00BB015E"/>
    <w:rsid w:val="00BB02E1"/>
    <w:rsid w:val="00BB07A5"/>
    <w:rsid w:val="00BB1206"/>
    <w:rsid w:val="00BB1460"/>
    <w:rsid w:val="00BB1F96"/>
    <w:rsid w:val="00BB2271"/>
    <w:rsid w:val="00BB2674"/>
    <w:rsid w:val="00BB284D"/>
    <w:rsid w:val="00BB2A30"/>
    <w:rsid w:val="00BB2C86"/>
    <w:rsid w:val="00BB308A"/>
    <w:rsid w:val="00BB34FC"/>
    <w:rsid w:val="00BB3507"/>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D35"/>
    <w:rsid w:val="00BC2830"/>
    <w:rsid w:val="00BC2935"/>
    <w:rsid w:val="00BC2AB3"/>
    <w:rsid w:val="00BC3009"/>
    <w:rsid w:val="00BC4AF3"/>
    <w:rsid w:val="00BC510B"/>
    <w:rsid w:val="00BC6CBB"/>
    <w:rsid w:val="00BC6E31"/>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03D"/>
    <w:rsid w:val="00BD32AD"/>
    <w:rsid w:val="00BD41C6"/>
    <w:rsid w:val="00BD4373"/>
    <w:rsid w:val="00BD44FD"/>
    <w:rsid w:val="00BD46CB"/>
    <w:rsid w:val="00BD53CB"/>
    <w:rsid w:val="00BD5511"/>
    <w:rsid w:val="00BD57FD"/>
    <w:rsid w:val="00BD5F5B"/>
    <w:rsid w:val="00BD5F78"/>
    <w:rsid w:val="00BD650E"/>
    <w:rsid w:val="00BD6B3F"/>
    <w:rsid w:val="00BD6DC0"/>
    <w:rsid w:val="00BD7002"/>
    <w:rsid w:val="00BD7017"/>
    <w:rsid w:val="00BD7635"/>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573D"/>
    <w:rsid w:val="00BE6008"/>
    <w:rsid w:val="00BE6072"/>
    <w:rsid w:val="00BE704A"/>
    <w:rsid w:val="00BE7075"/>
    <w:rsid w:val="00BE77E5"/>
    <w:rsid w:val="00BE79D2"/>
    <w:rsid w:val="00BE7EC4"/>
    <w:rsid w:val="00BF03BA"/>
    <w:rsid w:val="00BF045F"/>
    <w:rsid w:val="00BF04F7"/>
    <w:rsid w:val="00BF07F8"/>
    <w:rsid w:val="00BF0A64"/>
    <w:rsid w:val="00BF1111"/>
    <w:rsid w:val="00BF11C8"/>
    <w:rsid w:val="00BF196F"/>
    <w:rsid w:val="00BF1C46"/>
    <w:rsid w:val="00BF228A"/>
    <w:rsid w:val="00BF23F5"/>
    <w:rsid w:val="00BF244D"/>
    <w:rsid w:val="00BF2474"/>
    <w:rsid w:val="00BF25B1"/>
    <w:rsid w:val="00BF33FC"/>
    <w:rsid w:val="00BF3732"/>
    <w:rsid w:val="00BF4B7C"/>
    <w:rsid w:val="00BF4E81"/>
    <w:rsid w:val="00BF54CC"/>
    <w:rsid w:val="00BF5ABF"/>
    <w:rsid w:val="00BF5ACC"/>
    <w:rsid w:val="00BF5E5E"/>
    <w:rsid w:val="00BF6117"/>
    <w:rsid w:val="00BF63C5"/>
    <w:rsid w:val="00BF6597"/>
    <w:rsid w:val="00BF665C"/>
    <w:rsid w:val="00BF6F6D"/>
    <w:rsid w:val="00BF749F"/>
    <w:rsid w:val="00BF75C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75CE"/>
    <w:rsid w:val="00C07721"/>
    <w:rsid w:val="00C10AA4"/>
    <w:rsid w:val="00C10D52"/>
    <w:rsid w:val="00C10E3E"/>
    <w:rsid w:val="00C10FBA"/>
    <w:rsid w:val="00C11173"/>
    <w:rsid w:val="00C11373"/>
    <w:rsid w:val="00C11452"/>
    <w:rsid w:val="00C12304"/>
    <w:rsid w:val="00C12554"/>
    <w:rsid w:val="00C12728"/>
    <w:rsid w:val="00C1293A"/>
    <w:rsid w:val="00C12ACF"/>
    <w:rsid w:val="00C13355"/>
    <w:rsid w:val="00C134F6"/>
    <w:rsid w:val="00C1353F"/>
    <w:rsid w:val="00C135A5"/>
    <w:rsid w:val="00C135AA"/>
    <w:rsid w:val="00C13803"/>
    <w:rsid w:val="00C14359"/>
    <w:rsid w:val="00C14CB7"/>
    <w:rsid w:val="00C15260"/>
    <w:rsid w:val="00C15C0D"/>
    <w:rsid w:val="00C164C7"/>
    <w:rsid w:val="00C167D9"/>
    <w:rsid w:val="00C16A81"/>
    <w:rsid w:val="00C16C35"/>
    <w:rsid w:val="00C1742F"/>
    <w:rsid w:val="00C1797F"/>
    <w:rsid w:val="00C17A6F"/>
    <w:rsid w:val="00C17C7E"/>
    <w:rsid w:val="00C17F17"/>
    <w:rsid w:val="00C202A0"/>
    <w:rsid w:val="00C20972"/>
    <w:rsid w:val="00C20AAE"/>
    <w:rsid w:val="00C20AD4"/>
    <w:rsid w:val="00C20D5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7B5"/>
    <w:rsid w:val="00C25CA6"/>
    <w:rsid w:val="00C25D07"/>
    <w:rsid w:val="00C25E83"/>
    <w:rsid w:val="00C26634"/>
    <w:rsid w:val="00C26C3A"/>
    <w:rsid w:val="00C26C9F"/>
    <w:rsid w:val="00C26D49"/>
    <w:rsid w:val="00C27006"/>
    <w:rsid w:val="00C271EF"/>
    <w:rsid w:val="00C2757C"/>
    <w:rsid w:val="00C30F5F"/>
    <w:rsid w:val="00C31025"/>
    <w:rsid w:val="00C31289"/>
    <w:rsid w:val="00C318A5"/>
    <w:rsid w:val="00C320AE"/>
    <w:rsid w:val="00C326A5"/>
    <w:rsid w:val="00C32B6E"/>
    <w:rsid w:val="00C32CC6"/>
    <w:rsid w:val="00C34244"/>
    <w:rsid w:val="00C344CC"/>
    <w:rsid w:val="00C3477C"/>
    <w:rsid w:val="00C34A01"/>
    <w:rsid w:val="00C3567D"/>
    <w:rsid w:val="00C35EE5"/>
    <w:rsid w:val="00C36207"/>
    <w:rsid w:val="00C3695C"/>
    <w:rsid w:val="00C36AAB"/>
    <w:rsid w:val="00C36C30"/>
    <w:rsid w:val="00C36D06"/>
    <w:rsid w:val="00C37036"/>
    <w:rsid w:val="00C3758E"/>
    <w:rsid w:val="00C379CB"/>
    <w:rsid w:val="00C37ACB"/>
    <w:rsid w:val="00C37E56"/>
    <w:rsid w:val="00C4078B"/>
    <w:rsid w:val="00C407E9"/>
    <w:rsid w:val="00C40C25"/>
    <w:rsid w:val="00C40D7D"/>
    <w:rsid w:val="00C41236"/>
    <w:rsid w:val="00C41A16"/>
    <w:rsid w:val="00C42712"/>
    <w:rsid w:val="00C4278A"/>
    <w:rsid w:val="00C42A77"/>
    <w:rsid w:val="00C42D7B"/>
    <w:rsid w:val="00C43031"/>
    <w:rsid w:val="00C43061"/>
    <w:rsid w:val="00C432ED"/>
    <w:rsid w:val="00C43434"/>
    <w:rsid w:val="00C43514"/>
    <w:rsid w:val="00C43D97"/>
    <w:rsid w:val="00C4447B"/>
    <w:rsid w:val="00C44B78"/>
    <w:rsid w:val="00C450F5"/>
    <w:rsid w:val="00C46236"/>
    <w:rsid w:val="00C46368"/>
    <w:rsid w:val="00C4674D"/>
    <w:rsid w:val="00C46889"/>
    <w:rsid w:val="00C46F0E"/>
    <w:rsid w:val="00C4704E"/>
    <w:rsid w:val="00C470CF"/>
    <w:rsid w:val="00C473E5"/>
    <w:rsid w:val="00C47470"/>
    <w:rsid w:val="00C50272"/>
    <w:rsid w:val="00C50552"/>
    <w:rsid w:val="00C50DF0"/>
    <w:rsid w:val="00C50FA1"/>
    <w:rsid w:val="00C5128B"/>
    <w:rsid w:val="00C51706"/>
    <w:rsid w:val="00C51DD2"/>
    <w:rsid w:val="00C529FD"/>
    <w:rsid w:val="00C52AB1"/>
    <w:rsid w:val="00C53049"/>
    <w:rsid w:val="00C532AF"/>
    <w:rsid w:val="00C534D8"/>
    <w:rsid w:val="00C5362A"/>
    <w:rsid w:val="00C53716"/>
    <w:rsid w:val="00C540A6"/>
    <w:rsid w:val="00C542CD"/>
    <w:rsid w:val="00C54A08"/>
    <w:rsid w:val="00C54D70"/>
    <w:rsid w:val="00C551BA"/>
    <w:rsid w:val="00C55B13"/>
    <w:rsid w:val="00C55E27"/>
    <w:rsid w:val="00C561FC"/>
    <w:rsid w:val="00C562D9"/>
    <w:rsid w:val="00C56C9A"/>
    <w:rsid w:val="00C56CBF"/>
    <w:rsid w:val="00C56D9A"/>
    <w:rsid w:val="00C56DE8"/>
    <w:rsid w:val="00C576D6"/>
    <w:rsid w:val="00C57E33"/>
    <w:rsid w:val="00C6030C"/>
    <w:rsid w:val="00C608AD"/>
    <w:rsid w:val="00C60DC5"/>
    <w:rsid w:val="00C61163"/>
    <w:rsid w:val="00C6182F"/>
    <w:rsid w:val="00C62A49"/>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4C5B"/>
    <w:rsid w:val="00C64CA9"/>
    <w:rsid w:val="00C651BF"/>
    <w:rsid w:val="00C65B18"/>
    <w:rsid w:val="00C65E21"/>
    <w:rsid w:val="00C6636C"/>
    <w:rsid w:val="00C66374"/>
    <w:rsid w:val="00C668CB"/>
    <w:rsid w:val="00C66B78"/>
    <w:rsid w:val="00C66BF3"/>
    <w:rsid w:val="00C66D9F"/>
    <w:rsid w:val="00C70759"/>
    <w:rsid w:val="00C70889"/>
    <w:rsid w:val="00C70AB2"/>
    <w:rsid w:val="00C70CE5"/>
    <w:rsid w:val="00C710A7"/>
    <w:rsid w:val="00C72309"/>
    <w:rsid w:val="00C72BC3"/>
    <w:rsid w:val="00C72FC5"/>
    <w:rsid w:val="00C73045"/>
    <w:rsid w:val="00C737DD"/>
    <w:rsid w:val="00C73D64"/>
    <w:rsid w:val="00C73DBC"/>
    <w:rsid w:val="00C73FBF"/>
    <w:rsid w:val="00C741DB"/>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CF4"/>
    <w:rsid w:val="00C77D83"/>
    <w:rsid w:val="00C77FD4"/>
    <w:rsid w:val="00C8010C"/>
    <w:rsid w:val="00C806DE"/>
    <w:rsid w:val="00C80D28"/>
    <w:rsid w:val="00C81E48"/>
    <w:rsid w:val="00C830AD"/>
    <w:rsid w:val="00C8402F"/>
    <w:rsid w:val="00C8506B"/>
    <w:rsid w:val="00C85A49"/>
    <w:rsid w:val="00C864E3"/>
    <w:rsid w:val="00C8658D"/>
    <w:rsid w:val="00C865B4"/>
    <w:rsid w:val="00C86A0B"/>
    <w:rsid w:val="00C86B9E"/>
    <w:rsid w:val="00C873A2"/>
    <w:rsid w:val="00C87ED3"/>
    <w:rsid w:val="00C9002A"/>
    <w:rsid w:val="00C90EE0"/>
    <w:rsid w:val="00C916DF"/>
    <w:rsid w:val="00C91833"/>
    <w:rsid w:val="00C91979"/>
    <w:rsid w:val="00C91B58"/>
    <w:rsid w:val="00C91CEC"/>
    <w:rsid w:val="00C928BB"/>
    <w:rsid w:val="00C92A62"/>
    <w:rsid w:val="00C92CBB"/>
    <w:rsid w:val="00C93112"/>
    <w:rsid w:val="00C94194"/>
    <w:rsid w:val="00C94252"/>
    <w:rsid w:val="00C9445B"/>
    <w:rsid w:val="00C944ED"/>
    <w:rsid w:val="00C94B04"/>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2904"/>
    <w:rsid w:val="00CA30AB"/>
    <w:rsid w:val="00CA36BC"/>
    <w:rsid w:val="00CA3A8A"/>
    <w:rsid w:val="00CA3CC7"/>
    <w:rsid w:val="00CA3FD8"/>
    <w:rsid w:val="00CA3FFC"/>
    <w:rsid w:val="00CA4215"/>
    <w:rsid w:val="00CA4CA1"/>
    <w:rsid w:val="00CA52DE"/>
    <w:rsid w:val="00CA57A7"/>
    <w:rsid w:val="00CA6403"/>
    <w:rsid w:val="00CA6A5E"/>
    <w:rsid w:val="00CA75BB"/>
    <w:rsid w:val="00CB094D"/>
    <w:rsid w:val="00CB0A90"/>
    <w:rsid w:val="00CB1245"/>
    <w:rsid w:val="00CB12DB"/>
    <w:rsid w:val="00CB17A3"/>
    <w:rsid w:val="00CB194F"/>
    <w:rsid w:val="00CB1E91"/>
    <w:rsid w:val="00CB1EA5"/>
    <w:rsid w:val="00CB1FAA"/>
    <w:rsid w:val="00CB2069"/>
    <w:rsid w:val="00CB2339"/>
    <w:rsid w:val="00CB249D"/>
    <w:rsid w:val="00CB2589"/>
    <w:rsid w:val="00CB262A"/>
    <w:rsid w:val="00CB2670"/>
    <w:rsid w:val="00CB267D"/>
    <w:rsid w:val="00CB3DD1"/>
    <w:rsid w:val="00CB48DE"/>
    <w:rsid w:val="00CB4A1F"/>
    <w:rsid w:val="00CB4A50"/>
    <w:rsid w:val="00CB4B7C"/>
    <w:rsid w:val="00CB52F6"/>
    <w:rsid w:val="00CB5B53"/>
    <w:rsid w:val="00CB68D3"/>
    <w:rsid w:val="00CB75A5"/>
    <w:rsid w:val="00CB7B67"/>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2CC4"/>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71D"/>
    <w:rsid w:val="00CD2C10"/>
    <w:rsid w:val="00CD3364"/>
    <w:rsid w:val="00CD352D"/>
    <w:rsid w:val="00CD3550"/>
    <w:rsid w:val="00CD35B6"/>
    <w:rsid w:val="00CD411E"/>
    <w:rsid w:val="00CD4F05"/>
    <w:rsid w:val="00CD52D5"/>
    <w:rsid w:val="00CD54D3"/>
    <w:rsid w:val="00CD583D"/>
    <w:rsid w:val="00CD5AA2"/>
    <w:rsid w:val="00CD66F3"/>
    <w:rsid w:val="00CD6710"/>
    <w:rsid w:val="00CD75CF"/>
    <w:rsid w:val="00CD78EA"/>
    <w:rsid w:val="00CD79DA"/>
    <w:rsid w:val="00CD7CC4"/>
    <w:rsid w:val="00CD7E9F"/>
    <w:rsid w:val="00CE0030"/>
    <w:rsid w:val="00CE015D"/>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F54"/>
    <w:rsid w:val="00CE6381"/>
    <w:rsid w:val="00CE6690"/>
    <w:rsid w:val="00CE6FBC"/>
    <w:rsid w:val="00CE71FD"/>
    <w:rsid w:val="00CE7383"/>
    <w:rsid w:val="00CE743D"/>
    <w:rsid w:val="00CE7FB2"/>
    <w:rsid w:val="00CF009C"/>
    <w:rsid w:val="00CF0A3A"/>
    <w:rsid w:val="00CF0D10"/>
    <w:rsid w:val="00CF0E18"/>
    <w:rsid w:val="00CF0E7F"/>
    <w:rsid w:val="00CF14B7"/>
    <w:rsid w:val="00CF15C6"/>
    <w:rsid w:val="00CF1870"/>
    <w:rsid w:val="00CF1AFE"/>
    <w:rsid w:val="00CF1BEE"/>
    <w:rsid w:val="00CF1C94"/>
    <w:rsid w:val="00CF2309"/>
    <w:rsid w:val="00CF2315"/>
    <w:rsid w:val="00CF2733"/>
    <w:rsid w:val="00CF3001"/>
    <w:rsid w:val="00CF31BA"/>
    <w:rsid w:val="00CF375D"/>
    <w:rsid w:val="00CF47D6"/>
    <w:rsid w:val="00CF4AAA"/>
    <w:rsid w:val="00CF4E14"/>
    <w:rsid w:val="00CF540C"/>
    <w:rsid w:val="00CF5792"/>
    <w:rsid w:val="00CF5E84"/>
    <w:rsid w:val="00CF664D"/>
    <w:rsid w:val="00CF6F51"/>
    <w:rsid w:val="00CF701F"/>
    <w:rsid w:val="00CF7050"/>
    <w:rsid w:val="00CF7B01"/>
    <w:rsid w:val="00CF7C7C"/>
    <w:rsid w:val="00CF7EFC"/>
    <w:rsid w:val="00D005DA"/>
    <w:rsid w:val="00D00E23"/>
    <w:rsid w:val="00D01167"/>
    <w:rsid w:val="00D01176"/>
    <w:rsid w:val="00D018E5"/>
    <w:rsid w:val="00D02803"/>
    <w:rsid w:val="00D02A7A"/>
    <w:rsid w:val="00D03C34"/>
    <w:rsid w:val="00D042FD"/>
    <w:rsid w:val="00D04E61"/>
    <w:rsid w:val="00D054CD"/>
    <w:rsid w:val="00D05548"/>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5091"/>
    <w:rsid w:val="00D1545E"/>
    <w:rsid w:val="00D15FED"/>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2E"/>
    <w:rsid w:val="00D2764A"/>
    <w:rsid w:val="00D276C3"/>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65F"/>
    <w:rsid w:val="00D34E73"/>
    <w:rsid w:val="00D34F32"/>
    <w:rsid w:val="00D355B4"/>
    <w:rsid w:val="00D35EB7"/>
    <w:rsid w:val="00D40819"/>
    <w:rsid w:val="00D40A7B"/>
    <w:rsid w:val="00D40CA9"/>
    <w:rsid w:val="00D40FD6"/>
    <w:rsid w:val="00D41013"/>
    <w:rsid w:val="00D414A4"/>
    <w:rsid w:val="00D427A0"/>
    <w:rsid w:val="00D42932"/>
    <w:rsid w:val="00D42B14"/>
    <w:rsid w:val="00D431B1"/>
    <w:rsid w:val="00D434A1"/>
    <w:rsid w:val="00D43E78"/>
    <w:rsid w:val="00D44317"/>
    <w:rsid w:val="00D44722"/>
    <w:rsid w:val="00D44A94"/>
    <w:rsid w:val="00D464CE"/>
    <w:rsid w:val="00D4677A"/>
    <w:rsid w:val="00D4698F"/>
    <w:rsid w:val="00D472D1"/>
    <w:rsid w:val="00D4768F"/>
    <w:rsid w:val="00D4784D"/>
    <w:rsid w:val="00D50752"/>
    <w:rsid w:val="00D50843"/>
    <w:rsid w:val="00D508CB"/>
    <w:rsid w:val="00D50F15"/>
    <w:rsid w:val="00D512F4"/>
    <w:rsid w:val="00D51365"/>
    <w:rsid w:val="00D5147E"/>
    <w:rsid w:val="00D51995"/>
    <w:rsid w:val="00D52DE3"/>
    <w:rsid w:val="00D53B1A"/>
    <w:rsid w:val="00D53EA1"/>
    <w:rsid w:val="00D55D51"/>
    <w:rsid w:val="00D56059"/>
    <w:rsid w:val="00D560FE"/>
    <w:rsid w:val="00D56850"/>
    <w:rsid w:val="00D5698A"/>
    <w:rsid w:val="00D5730F"/>
    <w:rsid w:val="00D57D56"/>
    <w:rsid w:val="00D57EE0"/>
    <w:rsid w:val="00D60D00"/>
    <w:rsid w:val="00D60EBA"/>
    <w:rsid w:val="00D62142"/>
    <w:rsid w:val="00D62495"/>
    <w:rsid w:val="00D62F8C"/>
    <w:rsid w:val="00D62FB2"/>
    <w:rsid w:val="00D632F8"/>
    <w:rsid w:val="00D63D81"/>
    <w:rsid w:val="00D6419F"/>
    <w:rsid w:val="00D652CD"/>
    <w:rsid w:val="00D65467"/>
    <w:rsid w:val="00D658B9"/>
    <w:rsid w:val="00D65CA9"/>
    <w:rsid w:val="00D660E9"/>
    <w:rsid w:val="00D6632A"/>
    <w:rsid w:val="00D66499"/>
    <w:rsid w:val="00D665A4"/>
    <w:rsid w:val="00D66BA4"/>
    <w:rsid w:val="00D66C00"/>
    <w:rsid w:val="00D66CE9"/>
    <w:rsid w:val="00D66DEB"/>
    <w:rsid w:val="00D66FA2"/>
    <w:rsid w:val="00D66FEB"/>
    <w:rsid w:val="00D67115"/>
    <w:rsid w:val="00D679F0"/>
    <w:rsid w:val="00D67BE0"/>
    <w:rsid w:val="00D70652"/>
    <w:rsid w:val="00D70BF0"/>
    <w:rsid w:val="00D7151B"/>
    <w:rsid w:val="00D71B62"/>
    <w:rsid w:val="00D72664"/>
    <w:rsid w:val="00D72BA3"/>
    <w:rsid w:val="00D72C45"/>
    <w:rsid w:val="00D731DA"/>
    <w:rsid w:val="00D7341D"/>
    <w:rsid w:val="00D73775"/>
    <w:rsid w:val="00D73D0E"/>
    <w:rsid w:val="00D73F73"/>
    <w:rsid w:val="00D7407E"/>
    <w:rsid w:val="00D74116"/>
    <w:rsid w:val="00D74585"/>
    <w:rsid w:val="00D748EC"/>
    <w:rsid w:val="00D74BDC"/>
    <w:rsid w:val="00D74BE4"/>
    <w:rsid w:val="00D74F91"/>
    <w:rsid w:val="00D754B9"/>
    <w:rsid w:val="00D75940"/>
    <w:rsid w:val="00D75DC7"/>
    <w:rsid w:val="00D7607E"/>
    <w:rsid w:val="00D764DB"/>
    <w:rsid w:val="00D7660E"/>
    <w:rsid w:val="00D7669B"/>
    <w:rsid w:val="00D76C29"/>
    <w:rsid w:val="00D77987"/>
    <w:rsid w:val="00D77FE3"/>
    <w:rsid w:val="00D800BB"/>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B50"/>
    <w:rsid w:val="00D85C92"/>
    <w:rsid w:val="00D85D2D"/>
    <w:rsid w:val="00D85FE2"/>
    <w:rsid w:val="00D86A25"/>
    <w:rsid w:val="00D87275"/>
    <w:rsid w:val="00D8738B"/>
    <w:rsid w:val="00D87413"/>
    <w:rsid w:val="00D877C6"/>
    <w:rsid w:val="00D904C4"/>
    <w:rsid w:val="00D9094C"/>
    <w:rsid w:val="00D90D3E"/>
    <w:rsid w:val="00D913DB"/>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0441"/>
    <w:rsid w:val="00DA1009"/>
    <w:rsid w:val="00DA12E7"/>
    <w:rsid w:val="00DA2418"/>
    <w:rsid w:val="00DA2510"/>
    <w:rsid w:val="00DA2972"/>
    <w:rsid w:val="00DA3AE6"/>
    <w:rsid w:val="00DA3DE7"/>
    <w:rsid w:val="00DA3EE6"/>
    <w:rsid w:val="00DA4411"/>
    <w:rsid w:val="00DA4617"/>
    <w:rsid w:val="00DA4A1F"/>
    <w:rsid w:val="00DA4A73"/>
    <w:rsid w:val="00DA5088"/>
    <w:rsid w:val="00DA5AA1"/>
    <w:rsid w:val="00DA5B62"/>
    <w:rsid w:val="00DA5F6D"/>
    <w:rsid w:val="00DA623C"/>
    <w:rsid w:val="00DA6AB6"/>
    <w:rsid w:val="00DA6B98"/>
    <w:rsid w:val="00DA7639"/>
    <w:rsid w:val="00DA792D"/>
    <w:rsid w:val="00DB05F1"/>
    <w:rsid w:val="00DB0BCE"/>
    <w:rsid w:val="00DB13CE"/>
    <w:rsid w:val="00DB1D9D"/>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597"/>
    <w:rsid w:val="00DB6D94"/>
    <w:rsid w:val="00DB7105"/>
    <w:rsid w:val="00DB7146"/>
    <w:rsid w:val="00DB75D9"/>
    <w:rsid w:val="00DB7BC7"/>
    <w:rsid w:val="00DB7C9E"/>
    <w:rsid w:val="00DB7FEC"/>
    <w:rsid w:val="00DC04D6"/>
    <w:rsid w:val="00DC090E"/>
    <w:rsid w:val="00DC0E92"/>
    <w:rsid w:val="00DC0F0E"/>
    <w:rsid w:val="00DC23E9"/>
    <w:rsid w:val="00DC2423"/>
    <w:rsid w:val="00DC2615"/>
    <w:rsid w:val="00DC275D"/>
    <w:rsid w:val="00DC2AFE"/>
    <w:rsid w:val="00DC2BCB"/>
    <w:rsid w:val="00DC2C20"/>
    <w:rsid w:val="00DC2C26"/>
    <w:rsid w:val="00DC3087"/>
    <w:rsid w:val="00DC33FB"/>
    <w:rsid w:val="00DC351C"/>
    <w:rsid w:val="00DC3FBC"/>
    <w:rsid w:val="00DC450B"/>
    <w:rsid w:val="00DC5179"/>
    <w:rsid w:val="00DC5970"/>
    <w:rsid w:val="00DC6004"/>
    <w:rsid w:val="00DC64B2"/>
    <w:rsid w:val="00DC64DE"/>
    <w:rsid w:val="00DC667B"/>
    <w:rsid w:val="00DC682C"/>
    <w:rsid w:val="00DC6C7E"/>
    <w:rsid w:val="00DC7427"/>
    <w:rsid w:val="00DC781C"/>
    <w:rsid w:val="00DC786C"/>
    <w:rsid w:val="00DC7A09"/>
    <w:rsid w:val="00DC7DF6"/>
    <w:rsid w:val="00DD03C4"/>
    <w:rsid w:val="00DD2620"/>
    <w:rsid w:val="00DD27BD"/>
    <w:rsid w:val="00DD28E6"/>
    <w:rsid w:val="00DD2953"/>
    <w:rsid w:val="00DD2A54"/>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E4D"/>
    <w:rsid w:val="00DE06C8"/>
    <w:rsid w:val="00DE070E"/>
    <w:rsid w:val="00DE088D"/>
    <w:rsid w:val="00DE0D66"/>
    <w:rsid w:val="00DE1094"/>
    <w:rsid w:val="00DE20EB"/>
    <w:rsid w:val="00DE2138"/>
    <w:rsid w:val="00DE226C"/>
    <w:rsid w:val="00DE2435"/>
    <w:rsid w:val="00DE2B1D"/>
    <w:rsid w:val="00DE3293"/>
    <w:rsid w:val="00DE3A9F"/>
    <w:rsid w:val="00DE3D63"/>
    <w:rsid w:val="00DE48F7"/>
    <w:rsid w:val="00DE4921"/>
    <w:rsid w:val="00DE50D5"/>
    <w:rsid w:val="00DE538D"/>
    <w:rsid w:val="00DE55EF"/>
    <w:rsid w:val="00DE55F6"/>
    <w:rsid w:val="00DE56EC"/>
    <w:rsid w:val="00DE595C"/>
    <w:rsid w:val="00DE64A2"/>
    <w:rsid w:val="00DE64F4"/>
    <w:rsid w:val="00DE6A27"/>
    <w:rsid w:val="00DF0AE0"/>
    <w:rsid w:val="00DF0C1B"/>
    <w:rsid w:val="00DF1965"/>
    <w:rsid w:val="00DF2203"/>
    <w:rsid w:val="00DF231C"/>
    <w:rsid w:val="00DF26B9"/>
    <w:rsid w:val="00DF2904"/>
    <w:rsid w:val="00DF2BC2"/>
    <w:rsid w:val="00DF2D56"/>
    <w:rsid w:val="00DF2F63"/>
    <w:rsid w:val="00DF2FED"/>
    <w:rsid w:val="00DF31FF"/>
    <w:rsid w:val="00DF3BBB"/>
    <w:rsid w:val="00DF446E"/>
    <w:rsid w:val="00DF4B9F"/>
    <w:rsid w:val="00DF4C20"/>
    <w:rsid w:val="00DF4C6F"/>
    <w:rsid w:val="00DF4E4C"/>
    <w:rsid w:val="00DF5946"/>
    <w:rsid w:val="00DF5CB8"/>
    <w:rsid w:val="00DF6289"/>
    <w:rsid w:val="00DF62CF"/>
    <w:rsid w:val="00DF6336"/>
    <w:rsid w:val="00DF6B0F"/>
    <w:rsid w:val="00DF6B5E"/>
    <w:rsid w:val="00DF71ED"/>
    <w:rsid w:val="00DF7A0C"/>
    <w:rsid w:val="00DF7DE1"/>
    <w:rsid w:val="00E000D2"/>
    <w:rsid w:val="00E004EA"/>
    <w:rsid w:val="00E00D89"/>
    <w:rsid w:val="00E01061"/>
    <w:rsid w:val="00E0111B"/>
    <w:rsid w:val="00E01164"/>
    <w:rsid w:val="00E01DE9"/>
    <w:rsid w:val="00E01E48"/>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14"/>
    <w:rsid w:val="00E0712A"/>
    <w:rsid w:val="00E07277"/>
    <w:rsid w:val="00E07311"/>
    <w:rsid w:val="00E07663"/>
    <w:rsid w:val="00E10137"/>
    <w:rsid w:val="00E101B8"/>
    <w:rsid w:val="00E11705"/>
    <w:rsid w:val="00E118CC"/>
    <w:rsid w:val="00E119C9"/>
    <w:rsid w:val="00E1320E"/>
    <w:rsid w:val="00E133A5"/>
    <w:rsid w:val="00E13A71"/>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AE"/>
    <w:rsid w:val="00E22731"/>
    <w:rsid w:val="00E22952"/>
    <w:rsid w:val="00E22BFC"/>
    <w:rsid w:val="00E22C7F"/>
    <w:rsid w:val="00E22D35"/>
    <w:rsid w:val="00E22FB8"/>
    <w:rsid w:val="00E24DA9"/>
    <w:rsid w:val="00E2519C"/>
    <w:rsid w:val="00E2528D"/>
    <w:rsid w:val="00E25558"/>
    <w:rsid w:val="00E25653"/>
    <w:rsid w:val="00E258FC"/>
    <w:rsid w:val="00E259EF"/>
    <w:rsid w:val="00E2683E"/>
    <w:rsid w:val="00E268B2"/>
    <w:rsid w:val="00E26A8F"/>
    <w:rsid w:val="00E26CA8"/>
    <w:rsid w:val="00E278A5"/>
    <w:rsid w:val="00E27990"/>
    <w:rsid w:val="00E27AF4"/>
    <w:rsid w:val="00E302FF"/>
    <w:rsid w:val="00E306C4"/>
    <w:rsid w:val="00E30D65"/>
    <w:rsid w:val="00E318A6"/>
    <w:rsid w:val="00E31C3F"/>
    <w:rsid w:val="00E329E3"/>
    <w:rsid w:val="00E33042"/>
    <w:rsid w:val="00E3362E"/>
    <w:rsid w:val="00E33AF9"/>
    <w:rsid w:val="00E347F1"/>
    <w:rsid w:val="00E34B94"/>
    <w:rsid w:val="00E35885"/>
    <w:rsid w:val="00E35C9B"/>
    <w:rsid w:val="00E35ED8"/>
    <w:rsid w:val="00E36410"/>
    <w:rsid w:val="00E366BE"/>
    <w:rsid w:val="00E366CC"/>
    <w:rsid w:val="00E36A40"/>
    <w:rsid w:val="00E37310"/>
    <w:rsid w:val="00E377C1"/>
    <w:rsid w:val="00E37C35"/>
    <w:rsid w:val="00E40AC8"/>
    <w:rsid w:val="00E40BB2"/>
    <w:rsid w:val="00E417F5"/>
    <w:rsid w:val="00E41D61"/>
    <w:rsid w:val="00E4228E"/>
    <w:rsid w:val="00E42B18"/>
    <w:rsid w:val="00E42BFF"/>
    <w:rsid w:val="00E42E5F"/>
    <w:rsid w:val="00E43C57"/>
    <w:rsid w:val="00E440F1"/>
    <w:rsid w:val="00E44184"/>
    <w:rsid w:val="00E44CE1"/>
    <w:rsid w:val="00E452A3"/>
    <w:rsid w:val="00E455F6"/>
    <w:rsid w:val="00E45ED3"/>
    <w:rsid w:val="00E4601F"/>
    <w:rsid w:val="00E466B8"/>
    <w:rsid w:val="00E5073D"/>
    <w:rsid w:val="00E51F86"/>
    <w:rsid w:val="00E524F7"/>
    <w:rsid w:val="00E533A6"/>
    <w:rsid w:val="00E543BC"/>
    <w:rsid w:val="00E54A2E"/>
    <w:rsid w:val="00E54D5F"/>
    <w:rsid w:val="00E5522C"/>
    <w:rsid w:val="00E5572B"/>
    <w:rsid w:val="00E56083"/>
    <w:rsid w:val="00E5611C"/>
    <w:rsid w:val="00E5611D"/>
    <w:rsid w:val="00E563C2"/>
    <w:rsid w:val="00E564E2"/>
    <w:rsid w:val="00E56590"/>
    <w:rsid w:val="00E56DFA"/>
    <w:rsid w:val="00E57655"/>
    <w:rsid w:val="00E578AF"/>
    <w:rsid w:val="00E57EF2"/>
    <w:rsid w:val="00E60065"/>
    <w:rsid w:val="00E60182"/>
    <w:rsid w:val="00E603E5"/>
    <w:rsid w:val="00E604FE"/>
    <w:rsid w:val="00E60E61"/>
    <w:rsid w:val="00E6100B"/>
    <w:rsid w:val="00E61341"/>
    <w:rsid w:val="00E6182F"/>
    <w:rsid w:val="00E61BBD"/>
    <w:rsid w:val="00E61C74"/>
    <w:rsid w:val="00E62069"/>
    <w:rsid w:val="00E62307"/>
    <w:rsid w:val="00E625D8"/>
    <w:rsid w:val="00E63300"/>
    <w:rsid w:val="00E63AA5"/>
    <w:rsid w:val="00E63B2F"/>
    <w:rsid w:val="00E63DDD"/>
    <w:rsid w:val="00E64699"/>
    <w:rsid w:val="00E64B84"/>
    <w:rsid w:val="00E65A60"/>
    <w:rsid w:val="00E6621A"/>
    <w:rsid w:val="00E6624B"/>
    <w:rsid w:val="00E663C0"/>
    <w:rsid w:val="00E66824"/>
    <w:rsid w:val="00E66DA0"/>
    <w:rsid w:val="00E66F58"/>
    <w:rsid w:val="00E679CB"/>
    <w:rsid w:val="00E67CDB"/>
    <w:rsid w:val="00E704B5"/>
    <w:rsid w:val="00E709BB"/>
    <w:rsid w:val="00E70BF3"/>
    <w:rsid w:val="00E70E07"/>
    <w:rsid w:val="00E717AC"/>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2922"/>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87C48"/>
    <w:rsid w:val="00E908AC"/>
    <w:rsid w:val="00E90C78"/>
    <w:rsid w:val="00E91047"/>
    <w:rsid w:val="00E91BBC"/>
    <w:rsid w:val="00E91D5C"/>
    <w:rsid w:val="00E92424"/>
    <w:rsid w:val="00E927ED"/>
    <w:rsid w:val="00E92CE5"/>
    <w:rsid w:val="00E9352B"/>
    <w:rsid w:val="00E93C07"/>
    <w:rsid w:val="00E94832"/>
    <w:rsid w:val="00E9483D"/>
    <w:rsid w:val="00E94BBA"/>
    <w:rsid w:val="00E95055"/>
    <w:rsid w:val="00E9527A"/>
    <w:rsid w:val="00E95419"/>
    <w:rsid w:val="00E95A76"/>
    <w:rsid w:val="00E95C25"/>
    <w:rsid w:val="00E95E07"/>
    <w:rsid w:val="00E964B1"/>
    <w:rsid w:val="00E969EB"/>
    <w:rsid w:val="00E96C7F"/>
    <w:rsid w:val="00E96D55"/>
    <w:rsid w:val="00E96D99"/>
    <w:rsid w:val="00E97824"/>
    <w:rsid w:val="00E97CC1"/>
    <w:rsid w:val="00EA0147"/>
    <w:rsid w:val="00EA09AB"/>
    <w:rsid w:val="00EA09DB"/>
    <w:rsid w:val="00EA0E3F"/>
    <w:rsid w:val="00EA1B91"/>
    <w:rsid w:val="00EA246E"/>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4FE5"/>
    <w:rsid w:val="00EB5053"/>
    <w:rsid w:val="00EB5278"/>
    <w:rsid w:val="00EB5596"/>
    <w:rsid w:val="00EB5885"/>
    <w:rsid w:val="00EB5B7E"/>
    <w:rsid w:val="00EB63AA"/>
    <w:rsid w:val="00EB6928"/>
    <w:rsid w:val="00EB6A68"/>
    <w:rsid w:val="00EB6B7D"/>
    <w:rsid w:val="00EB6BE3"/>
    <w:rsid w:val="00EB7140"/>
    <w:rsid w:val="00EB797F"/>
    <w:rsid w:val="00EB7EE9"/>
    <w:rsid w:val="00EC05E3"/>
    <w:rsid w:val="00EC06D7"/>
    <w:rsid w:val="00EC1137"/>
    <w:rsid w:val="00EC14F6"/>
    <w:rsid w:val="00EC1A40"/>
    <w:rsid w:val="00EC1A9D"/>
    <w:rsid w:val="00EC1FE3"/>
    <w:rsid w:val="00EC26C2"/>
    <w:rsid w:val="00EC2959"/>
    <w:rsid w:val="00EC2C34"/>
    <w:rsid w:val="00EC3678"/>
    <w:rsid w:val="00EC3AD5"/>
    <w:rsid w:val="00EC3D7C"/>
    <w:rsid w:val="00EC3DE5"/>
    <w:rsid w:val="00EC3FD4"/>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3C3"/>
    <w:rsid w:val="00EE7611"/>
    <w:rsid w:val="00EE7AF4"/>
    <w:rsid w:val="00EE7F13"/>
    <w:rsid w:val="00EF002A"/>
    <w:rsid w:val="00EF0548"/>
    <w:rsid w:val="00EF0577"/>
    <w:rsid w:val="00EF0796"/>
    <w:rsid w:val="00EF175A"/>
    <w:rsid w:val="00EF241F"/>
    <w:rsid w:val="00EF35EB"/>
    <w:rsid w:val="00EF36F3"/>
    <w:rsid w:val="00EF3B00"/>
    <w:rsid w:val="00EF3F0F"/>
    <w:rsid w:val="00EF420E"/>
    <w:rsid w:val="00EF4526"/>
    <w:rsid w:val="00EF491D"/>
    <w:rsid w:val="00EF4A7D"/>
    <w:rsid w:val="00EF5F51"/>
    <w:rsid w:val="00EF6004"/>
    <w:rsid w:val="00EF7C8D"/>
    <w:rsid w:val="00F004D2"/>
    <w:rsid w:val="00F00AE7"/>
    <w:rsid w:val="00F01171"/>
    <w:rsid w:val="00F01193"/>
    <w:rsid w:val="00F0238B"/>
    <w:rsid w:val="00F031D3"/>
    <w:rsid w:val="00F0325F"/>
    <w:rsid w:val="00F03338"/>
    <w:rsid w:val="00F0370B"/>
    <w:rsid w:val="00F043CD"/>
    <w:rsid w:val="00F04BEA"/>
    <w:rsid w:val="00F04CF7"/>
    <w:rsid w:val="00F04FBE"/>
    <w:rsid w:val="00F04FF6"/>
    <w:rsid w:val="00F0519F"/>
    <w:rsid w:val="00F059B7"/>
    <w:rsid w:val="00F05B4B"/>
    <w:rsid w:val="00F066BE"/>
    <w:rsid w:val="00F06794"/>
    <w:rsid w:val="00F069F2"/>
    <w:rsid w:val="00F06E91"/>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AFC"/>
    <w:rsid w:val="00F1609A"/>
    <w:rsid w:val="00F17800"/>
    <w:rsid w:val="00F1780C"/>
    <w:rsid w:val="00F17CCD"/>
    <w:rsid w:val="00F2005B"/>
    <w:rsid w:val="00F203DF"/>
    <w:rsid w:val="00F20917"/>
    <w:rsid w:val="00F209D2"/>
    <w:rsid w:val="00F20E0B"/>
    <w:rsid w:val="00F20E5F"/>
    <w:rsid w:val="00F2102E"/>
    <w:rsid w:val="00F2123D"/>
    <w:rsid w:val="00F21335"/>
    <w:rsid w:val="00F21467"/>
    <w:rsid w:val="00F21991"/>
    <w:rsid w:val="00F23084"/>
    <w:rsid w:val="00F2315F"/>
    <w:rsid w:val="00F233EF"/>
    <w:rsid w:val="00F23479"/>
    <w:rsid w:val="00F23C8D"/>
    <w:rsid w:val="00F241DD"/>
    <w:rsid w:val="00F244BA"/>
    <w:rsid w:val="00F24F71"/>
    <w:rsid w:val="00F25B5D"/>
    <w:rsid w:val="00F25B74"/>
    <w:rsid w:val="00F26559"/>
    <w:rsid w:val="00F26C4F"/>
    <w:rsid w:val="00F2718B"/>
    <w:rsid w:val="00F30F53"/>
    <w:rsid w:val="00F31054"/>
    <w:rsid w:val="00F3138A"/>
    <w:rsid w:val="00F31EF9"/>
    <w:rsid w:val="00F32302"/>
    <w:rsid w:val="00F32392"/>
    <w:rsid w:val="00F32796"/>
    <w:rsid w:val="00F33D94"/>
    <w:rsid w:val="00F33FC6"/>
    <w:rsid w:val="00F3437A"/>
    <w:rsid w:val="00F346C8"/>
    <w:rsid w:val="00F34BD0"/>
    <w:rsid w:val="00F3615F"/>
    <w:rsid w:val="00F36349"/>
    <w:rsid w:val="00F36440"/>
    <w:rsid w:val="00F377E2"/>
    <w:rsid w:val="00F37ED2"/>
    <w:rsid w:val="00F40195"/>
    <w:rsid w:val="00F401B0"/>
    <w:rsid w:val="00F40329"/>
    <w:rsid w:val="00F40D5D"/>
    <w:rsid w:val="00F41AEC"/>
    <w:rsid w:val="00F4251F"/>
    <w:rsid w:val="00F42FD8"/>
    <w:rsid w:val="00F434EA"/>
    <w:rsid w:val="00F4359F"/>
    <w:rsid w:val="00F43CA9"/>
    <w:rsid w:val="00F43CEC"/>
    <w:rsid w:val="00F440CA"/>
    <w:rsid w:val="00F441F8"/>
    <w:rsid w:val="00F4434E"/>
    <w:rsid w:val="00F44624"/>
    <w:rsid w:val="00F44930"/>
    <w:rsid w:val="00F449CC"/>
    <w:rsid w:val="00F44DDB"/>
    <w:rsid w:val="00F45419"/>
    <w:rsid w:val="00F45522"/>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072"/>
    <w:rsid w:val="00F531CD"/>
    <w:rsid w:val="00F5369E"/>
    <w:rsid w:val="00F53A2D"/>
    <w:rsid w:val="00F53C16"/>
    <w:rsid w:val="00F545D7"/>
    <w:rsid w:val="00F5471C"/>
    <w:rsid w:val="00F54AA5"/>
    <w:rsid w:val="00F54DBD"/>
    <w:rsid w:val="00F553F9"/>
    <w:rsid w:val="00F5555C"/>
    <w:rsid w:val="00F5568B"/>
    <w:rsid w:val="00F55720"/>
    <w:rsid w:val="00F55CEB"/>
    <w:rsid w:val="00F55FEA"/>
    <w:rsid w:val="00F56DA4"/>
    <w:rsid w:val="00F5781C"/>
    <w:rsid w:val="00F57EC7"/>
    <w:rsid w:val="00F60BB2"/>
    <w:rsid w:val="00F615BD"/>
    <w:rsid w:val="00F63D5D"/>
    <w:rsid w:val="00F63DE8"/>
    <w:rsid w:val="00F63FEE"/>
    <w:rsid w:val="00F6406F"/>
    <w:rsid w:val="00F64669"/>
    <w:rsid w:val="00F6480E"/>
    <w:rsid w:val="00F649F2"/>
    <w:rsid w:val="00F64EE5"/>
    <w:rsid w:val="00F65A92"/>
    <w:rsid w:val="00F65FDF"/>
    <w:rsid w:val="00F6600F"/>
    <w:rsid w:val="00F66763"/>
    <w:rsid w:val="00F70341"/>
    <w:rsid w:val="00F7059C"/>
    <w:rsid w:val="00F706FD"/>
    <w:rsid w:val="00F7092B"/>
    <w:rsid w:val="00F71512"/>
    <w:rsid w:val="00F7197A"/>
    <w:rsid w:val="00F7198D"/>
    <w:rsid w:val="00F7246C"/>
    <w:rsid w:val="00F72801"/>
    <w:rsid w:val="00F74261"/>
    <w:rsid w:val="00F749A5"/>
    <w:rsid w:val="00F751F2"/>
    <w:rsid w:val="00F76022"/>
    <w:rsid w:val="00F7692E"/>
    <w:rsid w:val="00F76A78"/>
    <w:rsid w:val="00F76E04"/>
    <w:rsid w:val="00F76F2E"/>
    <w:rsid w:val="00F771B0"/>
    <w:rsid w:val="00F77B5D"/>
    <w:rsid w:val="00F77BDA"/>
    <w:rsid w:val="00F802B5"/>
    <w:rsid w:val="00F803FD"/>
    <w:rsid w:val="00F80828"/>
    <w:rsid w:val="00F809D2"/>
    <w:rsid w:val="00F816C6"/>
    <w:rsid w:val="00F820EC"/>
    <w:rsid w:val="00F824E7"/>
    <w:rsid w:val="00F8252D"/>
    <w:rsid w:val="00F82567"/>
    <w:rsid w:val="00F82834"/>
    <w:rsid w:val="00F8289B"/>
    <w:rsid w:val="00F828C3"/>
    <w:rsid w:val="00F83006"/>
    <w:rsid w:val="00F8464C"/>
    <w:rsid w:val="00F84754"/>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73E"/>
    <w:rsid w:val="00F97850"/>
    <w:rsid w:val="00F97A45"/>
    <w:rsid w:val="00FA043D"/>
    <w:rsid w:val="00FA0544"/>
    <w:rsid w:val="00FA07F4"/>
    <w:rsid w:val="00FA13C9"/>
    <w:rsid w:val="00FA152E"/>
    <w:rsid w:val="00FA16F6"/>
    <w:rsid w:val="00FA2277"/>
    <w:rsid w:val="00FA2AA0"/>
    <w:rsid w:val="00FA304B"/>
    <w:rsid w:val="00FA30B5"/>
    <w:rsid w:val="00FA32D8"/>
    <w:rsid w:val="00FA35D6"/>
    <w:rsid w:val="00FA35F2"/>
    <w:rsid w:val="00FA4093"/>
    <w:rsid w:val="00FA4774"/>
    <w:rsid w:val="00FA4C20"/>
    <w:rsid w:val="00FA5410"/>
    <w:rsid w:val="00FA5B28"/>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CF8"/>
    <w:rsid w:val="00FD775F"/>
    <w:rsid w:val="00FD77E1"/>
    <w:rsid w:val="00FD7B08"/>
    <w:rsid w:val="00FD7CAA"/>
    <w:rsid w:val="00FE04B7"/>
    <w:rsid w:val="00FE06EC"/>
    <w:rsid w:val="00FE1D55"/>
    <w:rsid w:val="00FE1D69"/>
    <w:rsid w:val="00FE1EB0"/>
    <w:rsid w:val="00FE26F3"/>
    <w:rsid w:val="00FE299D"/>
    <w:rsid w:val="00FE2F44"/>
    <w:rsid w:val="00FE36E2"/>
    <w:rsid w:val="00FE4082"/>
    <w:rsid w:val="00FE42C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663"/>
    <w:rsid w:val="00FF270E"/>
    <w:rsid w:val="00FF2FAF"/>
    <w:rsid w:val="00FF3DE4"/>
    <w:rsid w:val="00FF4487"/>
    <w:rsid w:val="00FF4FBA"/>
    <w:rsid w:val="00FF5178"/>
    <w:rsid w:val="00FF5B6C"/>
    <w:rsid w:val="00FF5BA7"/>
    <w:rsid w:val="00FF5FF4"/>
    <w:rsid w:val="00FF6007"/>
    <w:rsid w:val="00FF6010"/>
    <w:rsid w:val="00FF6343"/>
    <w:rsid w:val="00FF63E4"/>
    <w:rsid w:val="00FF6989"/>
    <w:rsid w:val="00FF6B71"/>
    <w:rsid w:val="00FF7508"/>
    <w:rsid w:val="00FF75FA"/>
    <w:rsid w:val="00FF770F"/>
    <w:rsid w:val="00FF7CA5"/>
    <w:rsid w:val="0134228D"/>
    <w:rsid w:val="016D3329"/>
    <w:rsid w:val="01700DB5"/>
    <w:rsid w:val="01890DEC"/>
    <w:rsid w:val="01AC6C80"/>
    <w:rsid w:val="01C359E0"/>
    <w:rsid w:val="01D45093"/>
    <w:rsid w:val="01D867AF"/>
    <w:rsid w:val="01E51D28"/>
    <w:rsid w:val="01FA0C29"/>
    <w:rsid w:val="02D358B6"/>
    <w:rsid w:val="02E87294"/>
    <w:rsid w:val="02EA3D4F"/>
    <w:rsid w:val="03126D9B"/>
    <w:rsid w:val="032F66E9"/>
    <w:rsid w:val="03360276"/>
    <w:rsid w:val="036E182B"/>
    <w:rsid w:val="038A0A36"/>
    <w:rsid w:val="03A530EE"/>
    <w:rsid w:val="03AB0E87"/>
    <w:rsid w:val="03C51274"/>
    <w:rsid w:val="03D30786"/>
    <w:rsid w:val="03D30C30"/>
    <w:rsid w:val="03F337FC"/>
    <w:rsid w:val="04057262"/>
    <w:rsid w:val="043D2FE0"/>
    <w:rsid w:val="043D31F3"/>
    <w:rsid w:val="04454D61"/>
    <w:rsid w:val="044E6290"/>
    <w:rsid w:val="044E6464"/>
    <w:rsid w:val="04633518"/>
    <w:rsid w:val="04975E6F"/>
    <w:rsid w:val="04B661D1"/>
    <w:rsid w:val="04C95EC8"/>
    <w:rsid w:val="04D53A1E"/>
    <w:rsid w:val="051214CD"/>
    <w:rsid w:val="051E426E"/>
    <w:rsid w:val="05226002"/>
    <w:rsid w:val="052A18B5"/>
    <w:rsid w:val="052F6128"/>
    <w:rsid w:val="056C2F6B"/>
    <w:rsid w:val="05780245"/>
    <w:rsid w:val="057D3FDA"/>
    <w:rsid w:val="05A47CE2"/>
    <w:rsid w:val="05B36D03"/>
    <w:rsid w:val="05B46917"/>
    <w:rsid w:val="05C52E2E"/>
    <w:rsid w:val="05D11DD1"/>
    <w:rsid w:val="05D12069"/>
    <w:rsid w:val="05D843C4"/>
    <w:rsid w:val="05F17AD2"/>
    <w:rsid w:val="05F50713"/>
    <w:rsid w:val="05F7184A"/>
    <w:rsid w:val="05FF330F"/>
    <w:rsid w:val="06055537"/>
    <w:rsid w:val="06146BE2"/>
    <w:rsid w:val="064F2805"/>
    <w:rsid w:val="06607C0F"/>
    <w:rsid w:val="068C5C42"/>
    <w:rsid w:val="06935D11"/>
    <w:rsid w:val="06AE5E70"/>
    <w:rsid w:val="06BB3F60"/>
    <w:rsid w:val="06D73364"/>
    <w:rsid w:val="06E0388A"/>
    <w:rsid w:val="077D762E"/>
    <w:rsid w:val="0784238D"/>
    <w:rsid w:val="078D1E52"/>
    <w:rsid w:val="07AC1AA3"/>
    <w:rsid w:val="07C808C8"/>
    <w:rsid w:val="07CC4C58"/>
    <w:rsid w:val="07E24397"/>
    <w:rsid w:val="07FF3FE1"/>
    <w:rsid w:val="08007B64"/>
    <w:rsid w:val="0816261C"/>
    <w:rsid w:val="086F06C6"/>
    <w:rsid w:val="087679C6"/>
    <w:rsid w:val="089D7C92"/>
    <w:rsid w:val="08CB697C"/>
    <w:rsid w:val="08E67B94"/>
    <w:rsid w:val="08EB5F92"/>
    <w:rsid w:val="090F0736"/>
    <w:rsid w:val="092C3DD0"/>
    <w:rsid w:val="09345980"/>
    <w:rsid w:val="0937100C"/>
    <w:rsid w:val="093B3D23"/>
    <w:rsid w:val="09476E41"/>
    <w:rsid w:val="094F5AEA"/>
    <w:rsid w:val="098C2D40"/>
    <w:rsid w:val="09BE6273"/>
    <w:rsid w:val="09DE3EF3"/>
    <w:rsid w:val="09FA094E"/>
    <w:rsid w:val="0A155AE0"/>
    <w:rsid w:val="0A1C03B9"/>
    <w:rsid w:val="0A1D5803"/>
    <w:rsid w:val="0A6D0068"/>
    <w:rsid w:val="0A7E138F"/>
    <w:rsid w:val="0A862810"/>
    <w:rsid w:val="0AAD12F9"/>
    <w:rsid w:val="0ACB4992"/>
    <w:rsid w:val="0AD11383"/>
    <w:rsid w:val="0AD610C1"/>
    <w:rsid w:val="0AE72ED3"/>
    <w:rsid w:val="0AE85C74"/>
    <w:rsid w:val="0AFD4060"/>
    <w:rsid w:val="0B3722EB"/>
    <w:rsid w:val="0B4130E5"/>
    <w:rsid w:val="0B435C0D"/>
    <w:rsid w:val="0B4E1B4B"/>
    <w:rsid w:val="0B536C61"/>
    <w:rsid w:val="0B5A2550"/>
    <w:rsid w:val="0B5E59BF"/>
    <w:rsid w:val="0B792C32"/>
    <w:rsid w:val="0B9628E2"/>
    <w:rsid w:val="0B9A4CCF"/>
    <w:rsid w:val="0BB4329D"/>
    <w:rsid w:val="0BD8492C"/>
    <w:rsid w:val="0C116A04"/>
    <w:rsid w:val="0C163DE3"/>
    <w:rsid w:val="0C3F2AAA"/>
    <w:rsid w:val="0C480C6B"/>
    <w:rsid w:val="0C4851C9"/>
    <w:rsid w:val="0C4E7F71"/>
    <w:rsid w:val="0C733348"/>
    <w:rsid w:val="0C7A5F19"/>
    <w:rsid w:val="0C8F572B"/>
    <w:rsid w:val="0C992000"/>
    <w:rsid w:val="0CB570E1"/>
    <w:rsid w:val="0CB90BFD"/>
    <w:rsid w:val="0CBB2456"/>
    <w:rsid w:val="0CBC0D44"/>
    <w:rsid w:val="0CD53B6E"/>
    <w:rsid w:val="0CDC153A"/>
    <w:rsid w:val="0CDF7504"/>
    <w:rsid w:val="0CE114E8"/>
    <w:rsid w:val="0CE55771"/>
    <w:rsid w:val="0D0A2610"/>
    <w:rsid w:val="0D165B07"/>
    <w:rsid w:val="0D24669F"/>
    <w:rsid w:val="0D351E64"/>
    <w:rsid w:val="0D4B0440"/>
    <w:rsid w:val="0D4F03DA"/>
    <w:rsid w:val="0D573276"/>
    <w:rsid w:val="0D6A6DAE"/>
    <w:rsid w:val="0D985744"/>
    <w:rsid w:val="0D997A8E"/>
    <w:rsid w:val="0D9B555D"/>
    <w:rsid w:val="0DAA3522"/>
    <w:rsid w:val="0DD21C91"/>
    <w:rsid w:val="0E001988"/>
    <w:rsid w:val="0E0A0581"/>
    <w:rsid w:val="0E2A3DC1"/>
    <w:rsid w:val="0E432964"/>
    <w:rsid w:val="0E4E52DE"/>
    <w:rsid w:val="0E6902AD"/>
    <w:rsid w:val="0E7C2AEA"/>
    <w:rsid w:val="0E7C659C"/>
    <w:rsid w:val="0EB1019F"/>
    <w:rsid w:val="0EBB7DFE"/>
    <w:rsid w:val="0EE63683"/>
    <w:rsid w:val="0F0174BB"/>
    <w:rsid w:val="0F050418"/>
    <w:rsid w:val="0F110C78"/>
    <w:rsid w:val="0F5349A7"/>
    <w:rsid w:val="0F644451"/>
    <w:rsid w:val="0F8A5245"/>
    <w:rsid w:val="0F9105DC"/>
    <w:rsid w:val="0FA31218"/>
    <w:rsid w:val="0FD12D22"/>
    <w:rsid w:val="0FD218A9"/>
    <w:rsid w:val="0FDF75FB"/>
    <w:rsid w:val="0FEE45C3"/>
    <w:rsid w:val="0FF53A76"/>
    <w:rsid w:val="0FFC054C"/>
    <w:rsid w:val="0FFC76CD"/>
    <w:rsid w:val="100A0165"/>
    <w:rsid w:val="10116E76"/>
    <w:rsid w:val="103403E8"/>
    <w:rsid w:val="104A3065"/>
    <w:rsid w:val="10790AA3"/>
    <w:rsid w:val="108C69DE"/>
    <w:rsid w:val="1094347E"/>
    <w:rsid w:val="10964EF8"/>
    <w:rsid w:val="10B0393A"/>
    <w:rsid w:val="10C46432"/>
    <w:rsid w:val="10D86C00"/>
    <w:rsid w:val="10DF695A"/>
    <w:rsid w:val="112355EC"/>
    <w:rsid w:val="113147B9"/>
    <w:rsid w:val="11885720"/>
    <w:rsid w:val="119A267F"/>
    <w:rsid w:val="11A51F14"/>
    <w:rsid w:val="11AD2466"/>
    <w:rsid w:val="11B30F31"/>
    <w:rsid w:val="11B33EF7"/>
    <w:rsid w:val="11BF41A1"/>
    <w:rsid w:val="11C85CC6"/>
    <w:rsid w:val="11E11036"/>
    <w:rsid w:val="11EA2C7E"/>
    <w:rsid w:val="11F70D4B"/>
    <w:rsid w:val="123352C9"/>
    <w:rsid w:val="12473BD6"/>
    <w:rsid w:val="12484B4C"/>
    <w:rsid w:val="124A2B01"/>
    <w:rsid w:val="124F564F"/>
    <w:rsid w:val="12697B12"/>
    <w:rsid w:val="12783D31"/>
    <w:rsid w:val="12805C0D"/>
    <w:rsid w:val="12942439"/>
    <w:rsid w:val="129C35A2"/>
    <w:rsid w:val="12AB27B5"/>
    <w:rsid w:val="12AC235B"/>
    <w:rsid w:val="12BA18A3"/>
    <w:rsid w:val="12E82BBB"/>
    <w:rsid w:val="12F4218D"/>
    <w:rsid w:val="12F81A24"/>
    <w:rsid w:val="13374289"/>
    <w:rsid w:val="13413E8C"/>
    <w:rsid w:val="13427B1B"/>
    <w:rsid w:val="134879D8"/>
    <w:rsid w:val="137D070B"/>
    <w:rsid w:val="138B0DA5"/>
    <w:rsid w:val="13990BE8"/>
    <w:rsid w:val="139F1540"/>
    <w:rsid w:val="13AF4D1D"/>
    <w:rsid w:val="13B02513"/>
    <w:rsid w:val="13B94A83"/>
    <w:rsid w:val="13CD1D23"/>
    <w:rsid w:val="13D369E3"/>
    <w:rsid w:val="13D50411"/>
    <w:rsid w:val="140A1D14"/>
    <w:rsid w:val="14163441"/>
    <w:rsid w:val="146870E8"/>
    <w:rsid w:val="147A7419"/>
    <w:rsid w:val="148D2D4C"/>
    <w:rsid w:val="14C55FF0"/>
    <w:rsid w:val="14D84DBF"/>
    <w:rsid w:val="152B60A2"/>
    <w:rsid w:val="152E5EA1"/>
    <w:rsid w:val="15342CB2"/>
    <w:rsid w:val="153704C4"/>
    <w:rsid w:val="15677C9D"/>
    <w:rsid w:val="157C74D9"/>
    <w:rsid w:val="15A64FE6"/>
    <w:rsid w:val="15B57DDE"/>
    <w:rsid w:val="15FD388C"/>
    <w:rsid w:val="1638282C"/>
    <w:rsid w:val="16393F3A"/>
    <w:rsid w:val="166B702A"/>
    <w:rsid w:val="16B742C5"/>
    <w:rsid w:val="16BA20C3"/>
    <w:rsid w:val="16C53A03"/>
    <w:rsid w:val="16E608EA"/>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4C0855"/>
    <w:rsid w:val="186F473B"/>
    <w:rsid w:val="18A07CAB"/>
    <w:rsid w:val="18D26527"/>
    <w:rsid w:val="19211619"/>
    <w:rsid w:val="19264A04"/>
    <w:rsid w:val="19326A25"/>
    <w:rsid w:val="193A691F"/>
    <w:rsid w:val="19572B4C"/>
    <w:rsid w:val="195D3688"/>
    <w:rsid w:val="19AB5A4D"/>
    <w:rsid w:val="19B2076C"/>
    <w:rsid w:val="19C35AB3"/>
    <w:rsid w:val="19FF7081"/>
    <w:rsid w:val="1A0E48E2"/>
    <w:rsid w:val="1A163D48"/>
    <w:rsid w:val="1A217672"/>
    <w:rsid w:val="1A2E248C"/>
    <w:rsid w:val="1A427322"/>
    <w:rsid w:val="1A476C0F"/>
    <w:rsid w:val="1A646862"/>
    <w:rsid w:val="1A72093E"/>
    <w:rsid w:val="1A7672D6"/>
    <w:rsid w:val="1A792CB9"/>
    <w:rsid w:val="1A93744B"/>
    <w:rsid w:val="1ABD556D"/>
    <w:rsid w:val="1ABE4616"/>
    <w:rsid w:val="1AD746F8"/>
    <w:rsid w:val="1AE244B8"/>
    <w:rsid w:val="1AEA0851"/>
    <w:rsid w:val="1B081E0B"/>
    <w:rsid w:val="1B0F77D8"/>
    <w:rsid w:val="1B133819"/>
    <w:rsid w:val="1B146B8F"/>
    <w:rsid w:val="1B175D03"/>
    <w:rsid w:val="1B326C4D"/>
    <w:rsid w:val="1B3D21AB"/>
    <w:rsid w:val="1B4B22F1"/>
    <w:rsid w:val="1B6B159E"/>
    <w:rsid w:val="1B702498"/>
    <w:rsid w:val="1B7244F2"/>
    <w:rsid w:val="1B9D12F4"/>
    <w:rsid w:val="1BAE4D2B"/>
    <w:rsid w:val="1BBF7504"/>
    <w:rsid w:val="1C0C0181"/>
    <w:rsid w:val="1C0C2CEF"/>
    <w:rsid w:val="1C5448D1"/>
    <w:rsid w:val="1C635093"/>
    <w:rsid w:val="1C6A626C"/>
    <w:rsid w:val="1C732978"/>
    <w:rsid w:val="1C76198C"/>
    <w:rsid w:val="1C9B2B55"/>
    <w:rsid w:val="1CA02563"/>
    <w:rsid w:val="1CA814B4"/>
    <w:rsid w:val="1CD35FB2"/>
    <w:rsid w:val="1CEE56E4"/>
    <w:rsid w:val="1D0A51CC"/>
    <w:rsid w:val="1D0D0CC5"/>
    <w:rsid w:val="1D4E76BA"/>
    <w:rsid w:val="1D52159B"/>
    <w:rsid w:val="1D602547"/>
    <w:rsid w:val="1D72118C"/>
    <w:rsid w:val="1D8C71A4"/>
    <w:rsid w:val="1D8D25E8"/>
    <w:rsid w:val="1DB04E78"/>
    <w:rsid w:val="1DE5260B"/>
    <w:rsid w:val="1DF84F0F"/>
    <w:rsid w:val="1E156B3F"/>
    <w:rsid w:val="1E214A6A"/>
    <w:rsid w:val="1E426463"/>
    <w:rsid w:val="1E4271AA"/>
    <w:rsid w:val="1E4D738F"/>
    <w:rsid w:val="1E713DF6"/>
    <w:rsid w:val="1E812E67"/>
    <w:rsid w:val="1E835238"/>
    <w:rsid w:val="1E8A1C67"/>
    <w:rsid w:val="1EBA0BD2"/>
    <w:rsid w:val="1ECA3890"/>
    <w:rsid w:val="1ED33FB6"/>
    <w:rsid w:val="1EF84EEB"/>
    <w:rsid w:val="1F042DEE"/>
    <w:rsid w:val="1F217946"/>
    <w:rsid w:val="1F2C3FA7"/>
    <w:rsid w:val="1F6577E7"/>
    <w:rsid w:val="1F666BD8"/>
    <w:rsid w:val="1F7472AE"/>
    <w:rsid w:val="1F7B2252"/>
    <w:rsid w:val="1FC65F5C"/>
    <w:rsid w:val="1FD026C3"/>
    <w:rsid w:val="1FE458E0"/>
    <w:rsid w:val="1FEC6832"/>
    <w:rsid w:val="1FF03786"/>
    <w:rsid w:val="203C12D0"/>
    <w:rsid w:val="20436B38"/>
    <w:rsid w:val="204E0FCC"/>
    <w:rsid w:val="2066127D"/>
    <w:rsid w:val="20676B1C"/>
    <w:rsid w:val="20927149"/>
    <w:rsid w:val="20B0295F"/>
    <w:rsid w:val="20B679DB"/>
    <w:rsid w:val="20BE31A2"/>
    <w:rsid w:val="20EB452E"/>
    <w:rsid w:val="20FC03B3"/>
    <w:rsid w:val="21017637"/>
    <w:rsid w:val="21336623"/>
    <w:rsid w:val="21831EA8"/>
    <w:rsid w:val="21941472"/>
    <w:rsid w:val="21C94DFE"/>
    <w:rsid w:val="22061E72"/>
    <w:rsid w:val="2220223C"/>
    <w:rsid w:val="22506882"/>
    <w:rsid w:val="225B2FB1"/>
    <w:rsid w:val="22607728"/>
    <w:rsid w:val="2296450F"/>
    <w:rsid w:val="22A376ED"/>
    <w:rsid w:val="22CB0D30"/>
    <w:rsid w:val="22DD1922"/>
    <w:rsid w:val="22E01E12"/>
    <w:rsid w:val="2305498F"/>
    <w:rsid w:val="23124414"/>
    <w:rsid w:val="232B5226"/>
    <w:rsid w:val="237D50F5"/>
    <w:rsid w:val="23830BB0"/>
    <w:rsid w:val="24390D52"/>
    <w:rsid w:val="245C06A9"/>
    <w:rsid w:val="24667DF1"/>
    <w:rsid w:val="249D393C"/>
    <w:rsid w:val="24A066B7"/>
    <w:rsid w:val="24AF57DE"/>
    <w:rsid w:val="24B67988"/>
    <w:rsid w:val="24C26DBE"/>
    <w:rsid w:val="24E664E2"/>
    <w:rsid w:val="24E92140"/>
    <w:rsid w:val="24FF6673"/>
    <w:rsid w:val="251C53CB"/>
    <w:rsid w:val="25253588"/>
    <w:rsid w:val="25333F20"/>
    <w:rsid w:val="25455AC6"/>
    <w:rsid w:val="25486AFC"/>
    <w:rsid w:val="2583451A"/>
    <w:rsid w:val="25836B10"/>
    <w:rsid w:val="258A75A4"/>
    <w:rsid w:val="2591501C"/>
    <w:rsid w:val="25B05F47"/>
    <w:rsid w:val="25B51205"/>
    <w:rsid w:val="25E02651"/>
    <w:rsid w:val="25E17B67"/>
    <w:rsid w:val="25EC3DE7"/>
    <w:rsid w:val="2642495F"/>
    <w:rsid w:val="268A3AF4"/>
    <w:rsid w:val="26967BCA"/>
    <w:rsid w:val="26A70543"/>
    <w:rsid w:val="26B422CD"/>
    <w:rsid w:val="26D43F07"/>
    <w:rsid w:val="26D544E6"/>
    <w:rsid w:val="26ED7CAC"/>
    <w:rsid w:val="271514CB"/>
    <w:rsid w:val="27157B02"/>
    <w:rsid w:val="272D5744"/>
    <w:rsid w:val="272F7A19"/>
    <w:rsid w:val="27426FB7"/>
    <w:rsid w:val="274B1847"/>
    <w:rsid w:val="27593180"/>
    <w:rsid w:val="277631B9"/>
    <w:rsid w:val="279E773F"/>
    <w:rsid w:val="27BD648A"/>
    <w:rsid w:val="27CF7BC1"/>
    <w:rsid w:val="27DD4219"/>
    <w:rsid w:val="27ED2E35"/>
    <w:rsid w:val="27F379B4"/>
    <w:rsid w:val="280855FA"/>
    <w:rsid w:val="280F461B"/>
    <w:rsid w:val="282F0269"/>
    <w:rsid w:val="2837711A"/>
    <w:rsid w:val="28382168"/>
    <w:rsid w:val="285D2B42"/>
    <w:rsid w:val="28733F45"/>
    <w:rsid w:val="28883B3E"/>
    <w:rsid w:val="288D3E4E"/>
    <w:rsid w:val="28A02FB4"/>
    <w:rsid w:val="28B655A4"/>
    <w:rsid w:val="28DA31DD"/>
    <w:rsid w:val="290A2815"/>
    <w:rsid w:val="29185D29"/>
    <w:rsid w:val="291D0FC6"/>
    <w:rsid w:val="292444AB"/>
    <w:rsid w:val="292D49D8"/>
    <w:rsid w:val="293E0BFC"/>
    <w:rsid w:val="297325D4"/>
    <w:rsid w:val="29787A45"/>
    <w:rsid w:val="297F3939"/>
    <w:rsid w:val="2988434F"/>
    <w:rsid w:val="29B200F9"/>
    <w:rsid w:val="29C3792D"/>
    <w:rsid w:val="29C40E68"/>
    <w:rsid w:val="2A0442B7"/>
    <w:rsid w:val="2A1F0193"/>
    <w:rsid w:val="2A2C4DE7"/>
    <w:rsid w:val="2A30157C"/>
    <w:rsid w:val="2A3D5428"/>
    <w:rsid w:val="2A3E4665"/>
    <w:rsid w:val="2A423BE6"/>
    <w:rsid w:val="2A444FA7"/>
    <w:rsid w:val="2AAA6513"/>
    <w:rsid w:val="2AB148A4"/>
    <w:rsid w:val="2AB87CB7"/>
    <w:rsid w:val="2AD411AD"/>
    <w:rsid w:val="2AEA24BB"/>
    <w:rsid w:val="2B1B4747"/>
    <w:rsid w:val="2B2F74E2"/>
    <w:rsid w:val="2BA26207"/>
    <w:rsid w:val="2BB86B45"/>
    <w:rsid w:val="2BC27E49"/>
    <w:rsid w:val="2BC27FDB"/>
    <w:rsid w:val="2BDA73BA"/>
    <w:rsid w:val="2BDE4F3E"/>
    <w:rsid w:val="2BDE5DDC"/>
    <w:rsid w:val="2BE55FA7"/>
    <w:rsid w:val="2BE939FC"/>
    <w:rsid w:val="2BEB30D7"/>
    <w:rsid w:val="2BF104A7"/>
    <w:rsid w:val="2C0606D9"/>
    <w:rsid w:val="2C303803"/>
    <w:rsid w:val="2C423E46"/>
    <w:rsid w:val="2C523EA6"/>
    <w:rsid w:val="2C6A6BE6"/>
    <w:rsid w:val="2C6C31F6"/>
    <w:rsid w:val="2C6E5C2B"/>
    <w:rsid w:val="2C756248"/>
    <w:rsid w:val="2C8349FD"/>
    <w:rsid w:val="2C8621FE"/>
    <w:rsid w:val="2C950AFD"/>
    <w:rsid w:val="2C9B36E8"/>
    <w:rsid w:val="2CB03656"/>
    <w:rsid w:val="2CB978D7"/>
    <w:rsid w:val="2CD05F41"/>
    <w:rsid w:val="2CF55A62"/>
    <w:rsid w:val="2CFB7713"/>
    <w:rsid w:val="2D102BB9"/>
    <w:rsid w:val="2D113EE6"/>
    <w:rsid w:val="2D265909"/>
    <w:rsid w:val="2D9952CA"/>
    <w:rsid w:val="2D9F55ED"/>
    <w:rsid w:val="2DC546BE"/>
    <w:rsid w:val="2DD336EC"/>
    <w:rsid w:val="2DDC305C"/>
    <w:rsid w:val="2DDD2AEF"/>
    <w:rsid w:val="2DDD2F9D"/>
    <w:rsid w:val="2DFF47C9"/>
    <w:rsid w:val="2E087536"/>
    <w:rsid w:val="2E0A19D1"/>
    <w:rsid w:val="2E374561"/>
    <w:rsid w:val="2E404529"/>
    <w:rsid w:val="2E5262DE"/>
    <w:rsid w:val="2E6745DF"/>
    <w:rsid w:val="2E7C3591"/>
    <w:rsid w:val="2E823F34"/>
    <w:rsid w:val="2E8A2E34"/>
    <w:rsid w:val="2E90748E"/>
    <w:rsid w:val="2EA026D0"/>
    <w:rsid w:val="2EA12AD6"/>
    <w:rsid w:val="2EA817F3"/>
    <w:rsid w:val="2EC05711"/>
    <w:rsid w:val="2EDA2698"/>
    <w:rsid w:val="2EE159A6"/>
    <w:rsid w:val="2F016D4D"/>
    <w:rsid w:val="2F0B500D"/>
    <w:rsid w:val="2F150591"/>
    <w:rsid w:val="2F4B4CFE"/>
    <w:rsid w:val="2F5B16A8"/>
    <w:rsid w:val="2F7827A0"/>
    <w:rsid w:val="2F8B6AC3"/>
    <w:rsid w:val="2F8D3501"/>
    <w:rsid w:val="2F906ACD"/>
    <w:rsid w:val="2F9F64AB"/>
    <w:rsid w:val="2FDE2016"/>
    <w:rsid w:val="30022B09"/>
    <w:rsid w:val="30071B87"/>
    <w:rsid w:val="302C3166"/>
    <w:rsid w:val="308264F5"/>
    <w:rsid w:val="3087356E"/>
    <w:rsid w:val="308A506E"/>
    <w:rsid w:val="30DA427D"/>
    <w:rsid w:val="30FB13FB"/>
    <w:rsid w:val="31012BF3"/>
    <w:rsid w:val="310F24B7"/>
    <w:rsid w:val="31107923"/>
    <w:rsid w:val="31260E58"/>
    <w:rsid w:val="31601805"/>
    <w:rsid w:val="31927E60"/>
    <w:rsid w:val="319A3263"/>
    <w:rsid w:val="31A8144E"/>
    <w:rsid w:val="31A94B75"/>
    <w:rsid w:val="31D712B2"/>
    <w:rsid w:val="31DA58A8"/>
    <w:rsid w:val="31F008FB"/>
    <w:rsid w:val="323158B1"/>
    <w:rsid w:val="324F3411"/>
    <w:rsid w:val="32552F74"/>
    <w:rsid w:val="327A27D0"/>
    <w:rsid w:val="32840341"/>
    <w:rsid w:val="3297595C"/>
    <w:rsid w:val="329B0615"/>
    <w:rsid w:val="32BD07AC"/>
    <w:rsid w:val="32BD5557"/>
    <w:rsid w:val="33004825"/>
    <w:rsid w:val="332F0B57"/>
    <w:rsid w:val="333577A1"/>
    <w:rsid w:val="33555178"/>
    <w:rsid w:val="33675E7D"/>
    <w:rsid w:val="336828E9"/>
    <w:rsid w:val="336F0DF4"/>
    <w:rsid w:val="33813D25"/>
    <w:rsid w:val="339B3875"/>
    <w:rsid w:val="33BC3FE1"/>
    <w:rsid w:val="33EF30E5"/>
    <w:rsid w:val="340D6CEE"/>
    <w:rsid w:val="34254555"/>
    <w:rsid w:val="34360AC1"/>
    <w:rsid w:val="344F3D37"/>
    <w:rsid w:val="34542595"/>
    <w:rsid w:val="345B56A2"/>
    <w:rsid w:val="346B5D5F"/>
    <w:rsid w:val="34780B7D"/>
    <w:rsid w:val="348107B8"/>
    <w:rsid w:val="348B253B"/>
    <w:rsid w:val="34A90D85"/>
    <w:rsid w:val="34D91F08"/>
    <w:rsid w:val="34D97B1A"/>
    <w:rsid w:val="34FA3790"/>
    <w:rsid w:val="350644E0"/>
    <w:rsid w:val="351126C0"/>
    <w:rsid w:val="351548C5"/>
    <w:rsid w:val="35266EC4"/>
    <w:rsid w:val="35366B03"/>
    <w:rsid w:val="35382B67"/>
    <w:rsid w:val="35413A65"/>
    <w:rsid w:val="35453DC9"/>
    <w:rsid w:val="35502F57"/>
    <w:rsid w:val="355F239F"/>
    <w:rsid w:val="35607864"/>
    <w:rsid w:val="35942138"/>
    <w:rsid w:val="35B40C1C"/>
    <w:rsid w:val="35C3613B"/>
    <w:rsid w:val="35C65168"/>
    <w:rsid w:val="35E464E9"/>
    <w:rsid w:val="36105B3F"/>
    <w:rsid w:val="36282054"/>
    <w:rsid w:val="363300F0"/>
    <w:rsid w:val="3633690D"/>
    <w:rsid w:val="36381C4C"/>
    <w:rsid w:val="366E41AD"/>
    <w:rsid w:val="369A0FD2"/>
    <w:rsid w:val="36B052BF"/>
    <w:rsid w:val="36B93EB7"/>
    <w:rsid w:val="36E1045F"/>
    <w:rsid w:val="36E2669F"/>
    <w:rsid w:val="370D3758"/>
    <w:rsid w:val="37172031"/>
    <w:rsid w:val="372201F5"/>
    <w:rsid w:val="372E6892"/>
    <w:rsid w:val="37526FE9"/>
    <w:rsid w:val="376045B0"/>
    <w:rsid w:val="3789014E"/>
    <w:rsid w:val="379310C3"/>
    <w:rsid w:val="37C21647"/>
    <w:rsid w:val="37FE466F"/>
    <w:rsid w:val="38413FCA"/>
    <w:rsid w:val="38491B3C"/>
    <w:rsid w:val="387C1BDE"/>
    <w:rsid w:val="3881572F"/>
    <w:rsid w:val="38C71B6D"/>
    <w:rsid w:val="38EA6549"/>
    <w:rsid w:val="39154E19"/>
    <w:rsid w:val="39433A4F"/>
    <w:rsid w:val="394634C4"/>
    <w:rsid w:val="394B0481"/>
    <w:rsid w:val="39561F96"/>
    <w:rsid w:val="39622DAE"/>
    <w:rsid w:val="39804D6A"/>
    <w:rsid w:val="3985224C"/>
    <w:rsid w:val="399E5CC2"/>
    <w:rsid w:val="39A52A9C"/>
    <w:rsid w:val="39C866A0"/>
    <w:rsid w:val="39CB0C32"/>
    <w:rsid w:val="3A4F7703"/>
    <w:rsid w:val="3A5D31CE"/>
    <w:rsid w:val="3A963F52"/>
    <w:rsid w:val="3AB431AA"/>
    <w:rsid w:val="3ABB1BB9"/>
    <w:rsid w:val="3AC7454D"/>
    <w:rsid w:val="3B1D0171"/>
    <w:rsid w:val="3B2163D1"/>
    <w:rsid w:val="3B241DA1"/>
    <w:rsid w:val="3B8B3D0E"/>
    <w:rsid w:val="3B8F6A4B"/>
    <w:rsid w:val="3BAC1BCF"/>
    <w:rsid w:val="3BDB3FC9"/>
    <w:rsid w:val="3BE40231"/>
    <w:rsid w:val="3BEE647B"/>
    <w:rsid w:val="3C153334"/>
    <w:rsid w:val="3C1967BE"/>
    <w:rsid w:val="3C454C24"/>
    <w:rsid w:val="3C4F04BB"/>
    <w:rsid w:val="3C5B0AFA"/>
    <w:rsid w:val="3C6D4F97"/>
    <w:rsid w:val="3C6F1B1D"/>
    <w:rsid w:val="3C76498D"/>
    <w:rsid w:val="3C7D0B51"/>
    <w:rsid w:val="3C98759B"/>
    <w:rsid w:val="3CCD1317"/>
    <w:rsid w:val="3CE80C8F"/>
    <w:rsid w:val="3D421A62"/>
    <w:rsid w:val="3D42217E"/>
    <w:rsid w:val="3D48263E"/>
    <w:rsid w:val="3D522F6E"/>
    <w:rsid w:val="3D5355AB"/>
    <w:rsid w:val="3D7A50E8"/>
    <w:rsid w:val="3D7C0FDD"/>
    <w:rsid w:val="3D86169D"/>
    <w:rsid w:val="3D9D7BE1"/>
    <w:rsid w:val="3DA32133"/>
    <w:rsid w:val="3DCB445C"/>
    <w:rsid w:val="3DCE1A8F"/>
    <w:rsid w:val="3E091F77"/>
    <w:rsid w:val="3E22016C"/>
    <w:rsid w:val="3E3B3B1B"/>
    <w:rsid w:val="3E463FB8"/>
    <w:rsid w:val="3E4A5376"/>
    <w:rsid w:val="3E5139EB"/>
    <w:rsid w:val="3E5E5F05"/>
    <w:rsid w:val="3E6B48FC"/>
    <w:rsid w:val="3E8037EE"/>
    <w:rsid w:val="3E8F44E4"/>
    <w:rsid w:val="3EBE6B05"/>
    <w:rsid w:val="3ED97F08"/>
    <w:rsid w:val="3EE7560E"/>
    <w:rsid w:val="3EF3621C"/>
    <w:rsid w:val="3EFF24F6"/>
    <w:rsid w:val="3F1A40D3"/>
    <w:rsid w:val="3F3C376F"/>
    <w:rsid w:val="3F4F014D"/>
    <w:rsid w:val="3F5162D0"/>
    <w:rsid w:val="3F6430E7"/>
    <w:rsid w:val="3F7D5B91"/>
    <w:rsid w:val="3FAC2C4B"/>
    <w:rsid w:val="3FC11171"/>
    <w:rsid w:val="3FC6798A"/>
    <w:rsid w:val="3FCF2079"/>
    <w:rsid w:val="3FD51A42"/>
    <w:rsid w:val="3FE82B80"/>
    <w:rsid w:val="3FEA4181"/>
    <w:rsid w:val="3FEB0EF5"/>
    <w:rsid w:val="400C40E6"/>
    <w:rsid w:val="40132525"/>
    <w:rsid w:val="402059AD"/>
    <w:rsid w:val="4029142E"/>
    <w:rsid w:val="403A3AEF"/>
    <w:rsid w:val="40466196"/>
    <w:rsid w:val="407409AE"/>
    <w:rsid w:val="40A4348B"/>
    <w:rsid w:val="40AF3630"/>
    <w:rsid w:val="40CD28F9"/>
    <w:rsid w:val="40D1511F"/>
    <w:rsid w:val="40DB3267"/>
    <w:rsid w:val="40E220E1"/>
    <w:rsid w:val="40F044EB"/>
    <w:rsid w:val="40F875BE"/>
    <w:rsid w:val="41036469"/>
    <w:rsid w:val="412E36B4"/>
    <w:rsid w:val="412F6BF0"/>
    <w:rsid w:val="414A3ABE"/>
    <w:rsid w:val="416D78B4"/>
    <w:rsid w:val="417117E7"/>
    <w:rsid w:val="41773E76"/>
    <w:rsid w:val="41A61CDB"/>
    <w:rsid w:val="41BC0672"/>
    <w:rsid w:val="41C81D6A"/>
    <w:rsid w:val="41F0145A"/>
    <w:rsid w:val="41F71F92"/>
    <w:rsid w:val="420A04D0"/>
    <w:rsid w:val="425559F3"/>
    <w:rsid w:val="426A7ED0"/>
    <w:rsid w:val="4285159C"/>
    <w:rsid w:val="4285755C"/>
    <w:rsid w:val="429217D3"/>
    <w:rsid w:val="42A24789"/>
    <w:rsid w:val="42C30F55"/>
    <w:rsid w:val="42CE286D"/>
    <w:rsid w:val="42E672C9"/>
    <w:rsid w:val="42F35F03"/>
    <w:rsid w:val="430538E7"/>
    <w:rsid w:val="43287DD0"/>
    <w:rsid w:val="432F6282"/>
    <w:rsid w:val="4338571D"/>
    <w:rsid w:val="435C6C59"/>
    <w:rsid w:val="437F1B4B"/>
    <w:rsid w:val="43810DB0"/>
    <w:rsid w:val="43CF1632"/>
    <w:rsid w:val="43D14A7A"/>
    <w:rsid w:val="43D456A0"/>
    <w:rsid w:val="43D8251B"/>
    <w:rsid w:val="43DA29B1"/>
    <w:rsid w:val="43E013B3"/>
    <w:rsid w:val="43EE213F"/>
    <w:rsid w:val="43F323CE"/>
    <w:rsid w:val="43F34E0F"/>
    <w:rsid w:val="440B249A"/>
    <w:rsid w:val="44281D9A"/>
    <w:rsid w:val="442C0CD8"/>
    <w:rsid w:val="442D7CC1"/>
    <w:rsid w:val="44502957"/>
    <w:rsid w:val="445D371E"/>
    <w:rsid w:val="447875A3"/>
    <w:rsid w:val="448F2CD7"/>
    <w:rsid w:val="44A668B8"/>
    <w:rsid w:val="44B3389B"/>
    <w:rsid w:val="44B9640E"/>
    <w:rsid w:val="44E51ABD"/>
    <w:rsid w:val="44FA46C2"/>
    <w:rsid w:val="44FB10C8"/>
    <w:rsid w:val="45042613"/>
    <w:rsid w:val="45164373"/>
    <w:rsid w:val="45413196"/>
    <w:rsid w:val="457B63BA"/>
    <w:rsid w:val="459950F8"/>
    <w:rsid w:val="459B0CE9"/>
    <w:rsid w:val="45DE6F05"/>
    <w:rsid w:val="45EE0CEB"/>
    <w:rsid w:val="45F64B7F"/>
    <w:rsid w:val="45FF6070"/>
    <w:rsid w:val="462130F8"/>
    <w:rsid w:val="462946BC"/>
    <w:rsid w:val="462C487D"/>
    <w:rsid w:val="463740A9"/>
    <w:rsid w:val="46503D2B"/>
    <w:rsid w:val="465313B5"/>
    <w:rsid w:val="46644AC6"/>
    <w:rsid w:val="467950D1"/>
    <w:rsid w:val="4689676F"/>
    <w:rsid w:val="46AA555C"/>
    <w:rsid w:val="46F952EF"/>
    <w:rsid w:val="471D7B5D"/>
    <w:rsid w:val="471F637D"/>
    <w:rsid w:val="4730080C"/>
    <w:rsid w:val="474833BA"/>
    <w:rsid w:val="475734F9"/>
    <w:rsid w:val="47712A1C"/>
    <w:rsid w:val="47824940"/>
    <w:rsid w:val="47A602C9"/>
    <w:rsid w:val="47AC019F"/>
    <w:rsid w:val="47C12A39"/>
    <w:rsid w:val="47E83F78"/>
    <w:rsid w:val="47F20E02"/>
    <w:rsid w:val="480E15E3"/>
    <w:rsid w:val="48244FBC"/>
    <w:rsid w:val="48344057"/>
    <w:rsid w:val="484A42F6"/>
    <w:rsid w:val="484B0320"/>
    <w:rsid w:val="484E5CBC"/>
    <w:rsid w:val="48523E3F"/>
    <w:rsid w:val="48623247"/>
    <w:rsid w:val="486368FF"/>
    <w:rsid w:val="48912004"/>
    <w:rsid w:val="489D706D"/>
    <w:rsid w:val="48A2602D"/>
    <w:rsid w:val="48AB73B6"/>
    <w:rsid w:val="48C626B1"/>
    <w:rsid w:val="48D306A1"/>
    <w:rsid w:val="494653E2"/>
    <w:rsid w:val="4968395A"/>
    <w:rsid w:val="497A0F95"/>
    <w:rsid w:val="49865916"/>
    <w:rsid w:val="498B1443"/>
    <w:rsid w:val="4997589C"/>
    <w:rsid w:val="49BD64AA"/>
    <w:rsid w:val="49E07299"/>
    <w:rsid w:val="4A1445C4"/>
    <w:rsid w:val="4A373450"/>
    <w:rsid w:val="4A3B7E6E"/>
    <w:rsid w:val="4A63446D"/>
    <w:rsid w:val="4A742776"/>
    <w:rsid w:val="4A8018B7"/>
    <w:rsid w:val="4A8665BE"/>
    <w:rsid w:val="4A883A0B"/>
    <w:rsid w:val="4A8E78F6"/>
    <w:rsid w:val="4A932334"/>
    <w:rsid w:val="4AA272E0"/>
    <w:rsid w:val="4AA344D5"/>
    <w:rsid w:val="4AFE38DE"/>
    <w:rsid w:val="4B1C228C"/>
    <w:rsid w:val="4B293BB2"/>
    <w:rsid w:val="4B3267DC"/>
    <w:rsid w:val="4B333C02"/>
    <w:rsid w:val="4B482E15"/>
    <w:rsid w:val="4B886A9D"/>
    <w:rsid w:val="4BA0548E"/>
    <w:rsid w:val="4BCA3058"/>
    <w:rsid w:val="4BD059BA"/>
    <w:rsid w:val="4BD300C3"/>
    <w:rsid w:val="4BDF7015"/>
    <w:rsid w:val="4BEA15F4"/>
    <w:rsid w:val="4C0449EC"/>
    <w:rsid w:val="4C08150D"/>
    <w:rsid w:val="4C1B025C"/>
    <w:rsid w:val="4C252FA3"/>
    <w:rsid w:val="4C2E1662"/>
    <w:rsid w:val="4C5E3264"/>
    <w:rsid w:val="4C637FE0"/>
    <w:rsid w:val="4C762BA5"/>
    <w:rsid w:val="4CA27465"/>
    <w:rsid w:val="4CA9635E"/>
    <w:rsid w:val="4CC415B6"/>
    <w:rsid w:val="4CCE366C"/>
    <w:rsid w:val="4CEE666D"/>
    <w:rsid w:val="4CF626C6"/>
    <w:rsid w:val="4CFD21D2"/>
    <w:rsid w:val="4D046DD3"/>
    <w:rsid w:val="4D3B79B5"/>
    <w:rsid w:val="4D4306C8"/>
    <w:rsid w:val="4D477B55"/>
    <w:rsid w:val="4D485C7F"/>
    <w:rsid w:val="4DA712FA"/>
    <w:rsid w:val="4DA77604"/>
    <w:rsid w:val="4DB64C5C"/>
    <w:rsid w:val="4DB86720"/>
    <w:rsid w:val="4DF35CFB"/>
    <w:rsid w:val="4E167C21"/>
    <w:rsid w:val="4E1A5BF1"/>
    <w:rsid w:val="4E2317B5"/>
    <w:rsid w:val="4E660D6D"/>
    <w:rsid w:val="4E712CEB"/>
    <w:rsid w:val="4E7B76FB"/>
    <w:rsid w:val="4E7F3F8C"/>
    <w:rsid w:val="4EA61152"/>
    <w:rsid w:val="4EB451CD"/>
    <w:rsid w:val="4F2A5C04"/>
    <w:rsid w:val="4F425A9E"/>
    <w:rsid w:val="4F563276"/>
    <w:rsid w:val="4F6F01EF"/>
    <w:rsid w:val="4FA94FC5"/>
    <w:rsid w:val="4FC85AA4"/>
    <w:rsid w:val="4FD74C8D"/>
    <w:rsid w:val="4FD8345A"/>
    <w:rsid w:val="4FE94FD4"/>
    <w:rsid w:val="4FEE15B4"/>
    <w:rsid w:val="50037723"/>
    <w:rsid w:val="501A7051"/>
    <w:rsid w:val="504A6F3B"/>
    <w:rsid w:val="50567AD7"/>
    <w:rsid w:val="505E61FB"/>
    <w:rsid w:val="506C4EAE"/>
    <w:rsid w:val="50744682"/>
    <w:rsid w:val="50753CC1"/>
    <w:rsid w:val="509D5F8C"/>
    <w:rsid w:val="50AA2604"/>
    <w:rsid w:val="50AC2A18"/>
    <w:rsid w:val="50C77B6A"/>
    <w:rsid w:val="50D10993"/>
    <w:rsid w:val="50E1514F"/>
    <w:rsid w:val="510A4025"/>
    <w:rsid w:val="513A6667"/>
    <w:rsid w:val="5153698B"/>
    <w:rsid w:val="516010A7"/>
    <w:rsid w:val="516109FB"/>
    <w:rsid w:val="516E5DCE"/>
    <w:rsid w:val="51A55368"/>
    <w:rsid w:val="51AB787F"/>
    <w:rsid w:val="51AE28CC"/>
    <w:rsid w:val="51B4290D"/>
    <w:rsid w:val="51BE5771"/>
    <w:rsid w:val="51D27F79"/>
    <w:rsid w:val="51F9528D"/>
    <w:rsid w:val="52012FFE"/>
    <w:rsid w:val="520D10FD"/>
    <w:rsid w:val="52267B59"/>
    <w:rsid w:val="5229652A"/>
    <w:rsid w:val="524A7DEE"/>
    <w:rsid w:val="526409A7"/>
    <w:rsid w:val="526B7B49"/>
    <w:rsid w:val="52725A08"/>
    <w:rsid w:val="527A302F"/>
    <w:rsid w:val="528672BE"/>
    <w:rsid w:val="528C69AA"/>
    <w:rsid w:val="528D18A0"/>
    <w:rsid w:val="52C55B5C"/>
    <w:rsid w:val="52D23681"/>
    <w:rsid w:val="52F93B9B"/>
    <w:rsid w:val="530243FB"/>
    <w:rsid w:val="530D2C13"/>
    <w:rsid w:val="53262234"/>
    <w:rsid w:val="53656C55"/>
    <w:rsid w:val="537C7E04"/>
    <w:rsid w:val="53B34481"/>
    <w:rsid w:val="53C6592B"/>
    <w:rsid w:val="53F342B2"/>
    <w:rsid w:val="54032253"/>
    <w:rsid w:val="54102C67"/>
    <w:rsid w:val="54231EC5"/>
    <w:rsid w:val="542B552C"/>
    <w:rsid w:val="544E7F31"/>
    <w:rsid w:val="545874D1"/>
    <w:rsid w:val="54E12461"/>
    <w:rsid w:val="54E63DB5"/>
    <w:rsid w:val="54FA1B14"/>
    <w:rsid w:val="55284E03"/>
    <w:rsid w:val="554927D3"/>
    <w:rsid w:val="55657192"/>
    <w:rsid w:val="558A5361"/>
    <w:rsid w:val="558D5599"/>
    <w:rsid w:val="55A85294"/>
    <w:rsid w:val="55D51417"/>
    <w:rsid w:val="5610122D"/>
    <w:rsid w:val="56160288"/>
    <w:rsid w:val="562B67B1"/>
    <w:rsid w:val="563C5040"/>
    <w:rsid w:val="5654125A"/>
    <w:rsid w:val="56584B55"/>
    <w:rsid w:val="566C5A93"/>
    <w:rsid w:val="566E2566"/>
    <w:rsid w:val="56822CF4"/>
    <w:rsid w:val="56AF3844"/>
    <w:rsid w:val="56B874D0"/>
    <w:rsid w:val="56C45121"/>
    <w:rsid w:val="56D92559"/>
    <w:rsid w:val="56E0464E"/>
    <w:rsid w:val="56EA2AD6"/>
    <w:rsid w:val="56EF57DA"/>
    <w:rsid w:val="56FE7492"/>
    <w:rsid w:val="57225C3A"/>
    <w:rsid w:val="572E2719"/>
    <w:rsid w:val="573869A1"/>
    <w:rsid w:val="57520404"/>
    <w:rsid w:val="57577B43"/>
    <w:rsid w:val="57686B39"/>
    <w:rsid w:val="57926E1F"/>
    <w:rsid w:val="579C4060"/>
    <w:rsid w:val="57A348C8"/>
    <w:rsid w:val="57C27BC3"/>
    <w:rsid w:val="57C63E30"/>
    <w:rsid w:val="57C96C4F"/>
    <w:rsid w:val="57CA617B"/>
    <w:rsid w:val="57DF5F9E"/>
    <w:rsid w:val="57F97E5F"/>
    <w:rsid w:val="57FF0A89"/>
    <w:rsid w:val="58276F3B"/>
    <w:rsid w:val="58356142"/>
    <w:rsid w:val="583B2948"/>
    <w:rsid w:val="583D735C"/>
    <w:rsid w:val="584138AE"/>
    <w:rsid w:val="584938F8"/>
    <w:rsid w:val="584B0036"/>
    <w:rsid w:val="585A655A"/>
    <w:rsid w:val="5876698B"/>
    <w:rsid w:val="58920227"/>
    <w:rsid w:val="58960D98"/>
    <w:rsid w:val="589D6A03"/>
    <w:rsid w:val="58A41922"/>
    <w:rsid w:val="58B60DFB"/>
    <w:rsid w:val="59526646"/>
    <w:rsid w:val="595F0DAA"/>
    <w:rsid w:val="59683016"/>
    <w:rsid w:val="596C04B7"/>
    <w:rsid w:val="59D112FE"/>
    <w:rsid w:val="59F6399F"/>
    <w:rsid w:val="5A2D6EF5"/>
    <w:rsid w:val="5A6B568E"/>
    <w:rsid w:val="5A934734"/>
    <w:rsid w:val="5AB91B43"/>
    <w:rsid w:val="5AC271F7"/>
    <w:rsid w:val="5AC638AA"/>
    <w:rsid w:val="5ACB747D"/>
    <w:rsid w:val="5B0000F2"/>
    <w:rsid w:val="5B0D0CCA"/>
    <w:rsid w:val="5B2034EA"/>
    <w:rsid w:val="5B3F7D02"/>
    <w:rsid w:val="5B7D10D7"/>
    <w:rsid w:val="5B9779A7"/>
    <w:rsid w:val="5BB34F83"/>
    <w:rsid w:val="5BB90117"/>
    <w:rsid w:val="5C1840C4"/>
    <w:rsid w:val="5C1A5FEB"/>
    <w:rsid w:val="5C23278C"/>
    <w:rsid w:val="5C384EF5"/>
    <w:rsid w:val="5C73411C"/>
    <w:rsid w:val="5C896EEA"/>
    <w:rsid w:val="5C8E7193"/>
    <w:rsid w:val="5C9C1F8A"/>
    <w:rsid w:val="5CC31912"/>
    <w:rsid w:val="5CD87FCE"/>
    <w:rsid w:val="5CE21CAF"/>
    <w:rsid w:val="5CE450FE"/>
    <w:rsid w:val="5CE8554B"/>
    <w:rsid w:val="5CFE752C"/>
    <w:rsid w:val="5D34581D"/>
    <w:rsid w:val="5D3503EA"/>
    <w:rsid w:val="5D442CD9"/>
    <w:rsid w:val="5D6F347F"/>
    <w:rsid w:val="5D85579C"/>
    <w:rsid w:val="5D97555B"/>
    <w:rsid w:val="5D9B549E"/>
    <w:rsid w:val="5DA07512"/>
    <w:rsid w:val="5DB76275"/>
    <w:rsid w:val="5DDE158C"/>
    <w:rsid w:val="5DE2034D"/>
    <w:rsid w:val="5DE2243A"/>
    <w:rsid w:val="5DF16612"/>
    <w:rsid w:val="5DF72058"/>
    <w:rsid w:val="5E01163E"/>
    <w:rsid w:val="5E0C16C2"/>
    <w:rsid w:val="5E2362AB"/>
    <w:rsid w:val="5E3758E0"/>
    <w:rsid w:val="5E460C00"/>
    <w:rsid w:val="5E6462ED"/>
    <w:rsid w:val="5EB053AB"/>
    <w:rsid w:val="5EB06DA1"/>
    <w:rsid w:val="5EB77BF4"/>
    <w:rsid w:val="5EF70725"/>
    <w:rsid w:val="5F116334"/>
    <w:rsid w:val="5F167628"/>
    <w:rsid w:val="5F187367"/>
    <w:rsid w:val="5F460512"/>
    <w:rsid w:val="5F4D40ED"/>
    <w:rsid w:val="5F5B6097"/>
    <w:rsid w:val="5F672E5B"/>
    <w:rsid w:val="5F704C52"/>
    <w:rsid w:val="5F8435C6"/>
    <w:rsid w:val="5FBB3692"/>
    <w:rsid w:val="5FBD1A76"/>
    <w:rsid w:val="5FCC4A9B"/>
    <w:rsid w:val="5FCF0476"/>
    <w:rsid w:val="5FDD542D"/>
    <w:rsid w:val="5FE343FF"/>
    <w:rsid w:val="60335D24"/>
    <w:rsid w:val="603E133A"/>
    <w:rsid w:val="60440EA7"/>
    <w:rsid w:val="609D2B3A"/>
    <w:rsid w:val="60A63145"/>
    <w:rsid w:val="60B13425"/>
    <w:rsid w:val="60BA7212"/>
    <w:rsid w:val="60C80A52"/>
    <w:rsid w:val="60E27633"/>
    <w:rsid w:val="60E370E1"/>
    <w:rsid w:val="6115743B"/>
    <w:rsid w:val="6118219C"/>
    <w:rsid w:val="6181590D"/>
    <w:rsid w:val="61882537"/>
    <w:rsid w:val="61C10180"/>
    <w:rsid w:val="61DF65A1"/>
    <w:rsid w:val="61E4550E"/>
    <w:rsid w:val="620879B6"/>
    <w:rsid w:val="62144776"/>
    <w:rsid w:val="62165B70"/>
    <w:rsid w:val="624A6D69"/>
    <w:rsid w:val="62511E62"/>
    <w:rsid w:val="625978FB"/>
    <w:rsid w:val="625D6EB4"/>
    <w:rsid w:val="627C4E07"/>
    <w:rsid w:val="62A60AF3"/>
    <w:rsid w:val="62DD052C"/>
    <w:rsid w:val="6300329D"/>
    <w:rsid w:val="631A0AF4"/>
    <w:rsid w:val="63357CF9"/>
    <w:rsid w:val="633C3E81"/>
    <w:rsid w:val="63417443"/>
    <w:rsid w:val="634718F8"/>
    <w:rsid w:val="634F14DE"/>
    <w:rsid w:val="635271AC"/>
    <w:rsid w:val="63732A72"/>
    <w:rsid w:val="63CA5038"/>
    <w:rsid w:val="63DF412E"/>
    <w:rsid w:val="63F611BE"/>
    <w:rsid w:val="6411441D"/>
    <w:rsid w:val="643E4803"/>
    <w:rsid w:val="64404CE4"/>
    <w:rsid w:val="644305A9"/>
    <w:rsid w:val="644E3A73"/>
    <w:rsid w:val="646A5C3F"/>
    <w:rsid w:val="64925E0B"/>
    <w:rsid w:val="64A44582"/>
    <w:rsid w:val="64AE177E"/>
    <w:rsid w:val="64D21B54"/>
    <w:rsid w:val="64D60666"/>
    <w:rsid w:val="64E77431"/>
    <w:rsid w:val="64F60F67"/>
    <w:rsid w:val="65036FA9"/>
    <w:rsid w:val="6512148E"/>
    <w:rsid w:val="653077B7"/>
    <w:rsid w:val="6532064B"/>
    <w:rsid w:val="65400C77"/>
    <w:rsid w:val="657D6AE7"/>
    <w:rsid w:val="65935C2B"/>
    <w:rsid w:val="659D42D1"/>
    <w:rsid w:val="65A643DB"/>
    <w:rsid w:val="65AB0FF3"/>
    <w:rsid w:val="65B64924"/>
    <w:rsid w:val="65CD72D9"/>
    <w:rsid w:val="66154489"/>
    <w:rsid w:val="66234A68"/>
    <w:rsid w:val="662B4B5B"/>
    <w:rsid w:val="662E3C5A"/>
    <w:rsid w:val="66524C20"/>
    <w:rsid w:val="666B40AB"/>
    <w:rsid w:val="66AF05D0"/>
    <w:rsid w:val="66CC4B63"/>
    <w:rsid w:val="66DD782D"/>
    <w:rsid w:val="66E71594"/>
    <w:rsid w:val="66EB350E"/>
    <w:rsid w:val="671C19A2"/>
    <w:rsid w:val="67361909"/>
    <w:rsid w:val="673D11D9"/>
    <w:rsid w:val="67474204"/>
    <w:rsid w:val="675558D7"/>
    <w:rsid w:val="6761151E"/>
    <w:rsid w:val="67777A7E"/>
    <w:rsid w:val="6779514F"/>
    <w:rsid w:val="67937A78"/>
    <w:rsid w:val="67AC67D9"/>
    <w:rsid w:val="67B0528A"/>
    <w:rsid w:val="67B505D6"/>
    <w:rsid w:val="67C646E4"/>
    <w:rsid w:val="67CE19EE"/>
    <w:rsid w:val="67CF78E2"/>
    <w:rsid w:val="67D65FBA"/>
    <w:rsid w:val="67E00640"/>
    <w:rsid w:val="67FF38D2"/>
    <w:rsid w:val="68061691"/>
    <w:rsid w:val="68100949"/>
    <w:rsid w:val="68203D10"/>
    <w:rsid w:val="683728A9"/>
    <w:rsid w:val="68407CCF"/>
    <w:rsid w:val="68454692"/>
    <w:rsid w:val="68C046B7"/>
    <w:rsid w:val="68E424F2"/>
    <w:rsid w:val="68EB0259"/>
    <w:rsid w:val="691E73F0"/>
    <w:rsid w:val="69283B12"/>
    <w:rsid w:val="694170DA"/>
    <w:rsid w:val="69451A1A"/>
    <w:rsid w:val="694F1599"/>
    <w:rsid w:val="695D5EF8"/>
    <w:rsid w:val="69B66B69"/>
    <w:rsid w:val="69D5604B"/>
    <w:rsid w:val="69FD2232"/>
    <w:rsid w:val="69FE44F1"/>
    <w:rsid w:val="69FF65C7"/>
    <w:rsid w:val="6A26310F"/>
    <w:rsid w:val="6A400F60"/>
    <w:rsid w:val="6A4A0D74"/>
    <w:rsid w:val="6A576D32"/>
    <w:rsid w:val="6A7248D0"/>
    <w:rsid w:val="6AB37558"/>
    <w:rsid w:val="6AB8557D"/>
    <w:rsid w:val="6ABD2874"/>
    <w:rsid w:val="6AD631B3"/>
    <w:rsid w:val="6ADF3C04"/>
    <w:rsid w:val="6AF13EB3"/>
    <w:rsid w:val="6AF9354E"/>
    <w:rsid w:val="6B161C09"/>
    <w:rsid w:val="6B1718A3"/>
    <w:rsid w:val="6B18389C"/>
    <w:rsid w:val="6B2527AA"/>
    <w:rsid w:val="6B3E0AFB"/>
    <w:rsid w:val="6B5E68AE"/>
    <w:rsid w:val="6B752807"/>
    <w:rsid w:val="6B88227B"/>
    <w:rsid w:val="6B8F3DAE"/>
    <w:rsid w:val="6B9F3DD3"/>
    <w:rsid w:val="6BB9397F"/>
    <w:rsid w:val="6BB97F4C"/>
    <w:rsid w:val="6BCD0996"/>
    <w:rsid w:val="6BD116DE"/>
    <w:rsid w:val="6BE17EC5"/>
    <w:rsid w:val="6C022EF5"/>
    <w:rsid w:val="6C095FFD"/>
    <w:rsid w:val="6C3C26F7"/>
    <w:rsid w:val="6C3E1496"/>
    <w:rsid w:val="6C4F292A"/>
    <w:rsid w:val="6C7160D0"/>
    <w:rsid w:val="6C784968"/>
    <w:rsid w:val="6C8718B9"/>
    <w:rsid w:val="6C934A49"/>
    <w:rsid w:val="6C9F70F4"/>
    <w:rsid w:val="6CC36FD4"/>
    <w:rsid w:val="6CD67939"/>
    <w:rsid w:val="6CE16A99"/>
    <w:rsid w:val="6CF446B3"/>
    <w:rsid w:val="6D132BAE"/>
    <w:rsid w:val="6D1B154C"/>
    <w:rsid w:val="6D4C39E0"/>
    <w:rsid w:val="6DBA30A2"/>
    <w:rsid w:val="6DD03DDD"/>
    <w:rsid w:val="6E0765D6"/>
    <w:rsid w:val="6E186368"/>
    <w:rsid w:val="6E1D7EFA"/>
    <w:rsid w:val="6E686CFA"/>
    <w:rsid w:val="6E912F62"/>
    <w:rsid w:val="6EA47B25"/>
    <w:rsid w:val="6EAD7D17"/>
    <w:rsid w:val="6EFE4F14"/>
    <w:rsid w:val="6F277243"/>
    <w:rsid w:val="6F4B0388"/>
    <w:rsid w:val="6F4E7B0E"/>
    <w:rsid w:val="6F6A133A"/>
    <w:rsid w:val="6F7C2AB0"/>
    <w:rsid w:val="6F7F6D96"/>
    <w:rsid w:val="6FC4081A"/>
    <w:rsid w:val="6FCA3605"/>
    <w:rsid w:val="6FF228E4"/>
    <w:rsid w:val="70066C14"/>
    <w:rsid w:val="700E441B"/>
    <w:rsid w:val="701279FC"/>
    <w:rsid w:val="701A6BE9"/>
    <w:rsid w:val="70232CE3"/>
    <w:rsid w:val="703C239F"/>
    <w:rsid w:val="704A0E9A"/>
    <w:rsid w:val="706D1456"/>
    <w:rsid w:val="70777DE6"/>
    <w:rsid w:val="707E6971"/>
    <w:rsid w:val="70875CA3"/>
    <w:rsid w:val="708C2304"/>
    <w:rsid w:val="70A53478"/>
    <w:rsid w:val="70B22275"/>
    <w:rsid w:val="70B23373"/>
    <w:rsid w:val="70DB1BC1"/>
    <w:rsid w:val="70DD1926"/>
    <w:rsid w:val="70E41B98"/>
    <w:rsid w:val="713F2AFD"/>
    <w:rsid w:val="71952910"/>
    <w:rsid w:val="71981217"/>
    <w:rsid w:val="71B84ACA"/>
    <w:rsid w:val="71BC32BD"/>
    <w:rsid w:val="71D17C92"/>
    <w:rsid w:val="71D679F7"/>
    <w:rsid w:val="71DC6DEC"/>
    <w:rsid w:val="720D62FA"/>
    <w:rsid w:val="722B7F7E"/>
    <w:rsid w:val="72326B0E"/>
    <w:rsid w:val="72472E01"/>
    <w:rsid w:val="7268775B"/>
    <w:rsid w:val="727541CF"/>
    <w:rsid w:val="72B35F16"/>
    <w:rsid w:val="72D8486C"/>
    <w:rsid w:val="72D93FE7"/>
    <w:rsid w:val="72DB5B48"/>
    <w:rsid w:val="73093CE5"/>
    <w:rsid w:val="730E7F44"/>
    <w:rsid w:val="731E1A4F"/>
    <w:rsid w:val="732832DD"/>
    <w:rsid w:val="73410FF4"/>
    <w:rsid w:val="735A1499"/>
    <w:rsid w:val="73666ABD"/>
    <w:rsid w:val="738810BD"/>
    <w:rsid w:val="738A5D60"/>
    <w:rsid w:val="738B3F56"/>
    <w:rsid w:val="738C741C"/>
    <w:rsid w:val="73916994"/>
    <w:rsid w:val="73B1192F"/>
    <w:rsid w:val="73CE2E29"/>
    <w:rsid w:val="73DA0609"/>
    <w:rsid w:val="74063A0F"/>
    <w:rsid w:val="74085DBE"/>
    <w:rsid w:val="740C668D"/>
    <w:rsid w:val="7419604D"/>
    <w:rsid w:val="741B029F"/>
    <w:rsid w:val="741D3F96"/>
    <w:rsid w:val="7422753E"/>
    <w:rsid w:val="74275EEF"/>
    <w:rsid w:val="742C14D6"/>
    <w:rsid w:val="74311C74"/>
    <w:rsid w:val="743860D7"/>
    <w:rsid w:val="743A3238"/>
    <w:rsid w:val="74417D9A"/>
    <w:rsid w:val="7442265A"/>
    <w:rsid w:val="747A6B56"/>
    <w:rsid w:val="74832A11"/>
    <w:rsid w:val="74A130CB"/>
    <w:rsid w:val="74A847D8"/>
    <w:rsid w:val="74BC2EAC"/>
    <w:rsid w:val="74BF79E8"/>
    <w:rsid w:val="74CD3B69"/>
    <w:rsid w:val="74CD7D3E"/>
    <w:rsid w:val="74E46DE7"/>
    <w:rsid w:val="74FF1F41"/>
    <w:rsid w:val="75186034"/>
    <w:rsid w:val="7546513A"/>
    <w:rsid w:val="75642786"/>
    <w:rsid w:val="756E76CB"/>
    <w:rsid w:val="75AD75AD"/>
    <w:rsid w:val="75C625B2"/>
    <w:rsid w:val="75F760D0"/>
    <w:rsid w:val="75FF1C9D"/>
    <w:rsid w:val="761651E1"/>
    <w:rsid w:val="76193CFE"/>
    <w:rsid w:val="762761CC"/>
    <w:rsid w:val="764B5B94"/>
    <w:rsid w:val="765D278B"/>
    <w:rsid w:val="765D642D"/>
    <w:rsid w:val="76796A38"/>
    <w:rsid w:val="76814719"/>
    <w:rsid w:val="76A6131D"/>
    <w:rsid w:val="76C43B6A"/>
    <w:rsid w:val="76C84BB4"/>
    <w:rsid w:val="76DC70E2"/>
    <w:rsid w:val="770F655C"/>
    <w:rsid w:val="77256260"/>
    <w:rsid w:val="77387F4E"/>
    <w:rsid w:val="774775C9"/>
    <w:rsid w:val="77944A0C"/>
    <w:rsid w:val="77DC410A"/>
    <w:rsid w:val="77E802DD"/>
    <w:rsid w:val="77EF1EFC"/>
    <w:rsid w:val="78082EA5"/>
    <w:rsid w:val="78191973"/>
    <w:rsid w:val="78246762"/>
    <w:rsid w:val="783A2570"/>
    <w:rsid w:val="785D0C51"/>
    <w:rsid w:val="789F729D"/>
    <w:rsid w:val="78A332F6"/>
    <w:rsid w:val="78AC2C1A"/>
    <w:rsid w:val="78BA77AD"/>
    <w:rsid w:val="78D76289"/>
    <w:rsid w:val="78FA6091"/>
    <w:rsid w:val="78FE02F9"/>
    <w:rsid w:val="791378D9"/>
    <w:rsid w:val="7918120A"/>
    <w:rsid w:val="791D484E"/>
    <w:rsid w:val="79231E78"/>
    <w:rsid w:val="792B7ADB"/>
    <w:rsid w:val="79673907"/>
    <w:rsid w:val="7972455A"/>
    <w:rsid w:val="79843AB5"/>
    <w:rsid w:val="79B448F7"/>
    <w:rsid w:val="79DE4DE0"/>
    <w:rsid w:val="79F206CA"/>
    <w:rsid w:val="79F556E7"/>
    <w:rsid w:val="79FA5EC6"/>
    <w:rsid w:val="79FD3647"/>
    <w:rsid w:val="7A1B6439"/>
    <w:rsid w:val="7A3D4FF8"/>
    <w:rsid w:val="7A62009D"/>
    <w:rsid w:val="7A707A0C"/>
    <w:rsid w:val="7A7F1012"/>
    <w:rsid w:val="7A991F5F"/>
    <w:rsid w:val="7A9B68AB"/>
    <w:rsid w:val="7A9F31FC"/>
    <w:rsid w:val="7AA722B0"/>
    <w:rsid w:val="7AA95331"/>
    <w:rsid w:val="7AD41BFE"/>
    <w:rsid w:val="7AE101C7"/>
    <w:rsid w:val="7AE57976"/>
    <w:rsid w:val="7B1A3842"/>
    <w:rsid w:val="7B244E36"/>
    <w:rsid w:val="7B274214"/>
    <w:rsid w:val="7B333296"/>
    <w:rsid w:val="7B3B6EBE"/>
    <w:rsid w:val="7B527E7F"/>
    <w:rsid w:val="7B5529ED"/>
    <w:rsid w:val="7B716015"/>
    <w:rsid w:val="7B83131D"/>
    <w:rsid w:val="7BA557B9"/>
    <w:rsid w:val="7BA7367B"/>
    <w:rsid w:val="7BB10658"/>
    <w:rsid w:val="7BDD4B02"/>
    <w:rsid w:val="7BFB70DB"/>
    <w:rsid w:val="7C1E1019"/>
    <w:rsid w:val="7C5B1B71"/>
    <w:rsid w:val="7C916D05"/>
    <w:rsid w:val="7CA9518B"/>
    <w:rsid w:val="7CC952AA"/>
    <w:rsid w:val="7CD62495"/>
    <w:rsid w:val="7CF02947"/>
    <w:rsid w:val="7D032647"/>
    <w:rsid w:val="7D312C84"/>
    <w:rsid w:val="7D553317"/>
    <w:rsid w:val="7D5D566D"/>
    <w:rsid w:val="7D6E2D41"/>
    <w:rsid w:val="7D736434"/>
    <w:rsid w:val="7D8A7BB3"/>
    <w:rsid w:val="7D9F01C7"/>
    <w:rsid w:val="7DA22646"/>
    <w:rsid w:val="7DBD1C4E"/>
    <w:rsid w:val="7DE33872"/>
    <w:rsid w:val="7E025E1B"/>
    <w:rsid w:val="7E1E5C06"/>
    <w:rsid w:val="7E351709"/>
    <w:rsid w:val="7E4A2CB2"/>
    <w:rsid w:val="7E653615"/>
    <w:rsid w:val="7E7D50EC"/>
    <w:rsid w:val="7E8B43F6"/>
    <w:rsid w:val="7EB77ECD"/>
    <w:rsid w:val="7EDC3C5E"/>
    <w:rsid w:val="7F271E86"/>
    <w:rsid w:val="7F745F2F"/>
    <w:rsid w:val="7F7B15F0"/>
    <w:rsid w:val="7FA919BF"/>
    <w:rsid w:val="7FB606F2"/>
    <w:rsid w:val="7FCA13CF"/>
    <w:rsid w:val="7FD33338"/>
    <w:rsid w:val="7FDE06A5"/>
    <w:rsid w:val="7FE809C3"/>
    <w:rsid w:val="BBFDF7F3"/>
    <w:rsid w:val="BFFF1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2">
    <w:name w:val="heading 1"/>
    <w:basedOn w:val="1"/>
    <w:next w:val="1"/>
    <w:link w:val="7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7"/>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3"/>
    <w:qFormat/>
    <w:uiPriority w:val="99"/>
    <w:pPr>
      <w:keepNext/>
      <w:keepLines/>
      <w:spacing w:before="260" w:after="260" w:line="416" w:lineRule="auto"/>
      <w:outlineLvl w:val="2"/>
    </w:pPr>
    <w:rPr>
      <w:b/>
      <w:bCs/>
      <w:sz w:val="32"/>
      <w:szCs w:val="32"/>
    </w:rPr>
  </w:style>
  <w:style w:type="paragraph" w:styleId="5">
    <w:name w:val="heading 4"/>
    <w:basedOn w:val="1"/>
    <w:next w:val="1"/>
    <w:link w:val="62"/>
    <w:qFormat/>
    <w:uiPriority w:val="0"/>
    <w:pPr>
      <w:keepNext/>
      <w:keepLines/>
      <w:spacing w:before="280" w:after="290" w:line="376" w:lineRule="auto"/>
      <w:outlineLvl w:val="3"/>
    </w:pPr>
    <w:rPr>
      <w:rFonts w:ascii="Cambria" w:hAnsi="Cambria"/>
      <w:b/>
      <w:bCs/>
      <w:sz w:val="28"/>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6">
    <w:name w:val="List Number"/>
    <w:basedOn w:val="1"/>
    <w:semiHidden/>
    <w:qFormat/>
    <w:uiPriority w:val="99"/>
    <w:pPr>
      <w:widowControl/>
      <w:tabs>
        <w:tab w:val="left" w:pos="900"/>
      </w:tabs>
      <w:spacing w:afterLines="50"/>
      <w:ind w:left="900" w:hanging="720"/>
      <w:jc w:val="left"/>
    </w:pPr>
    <w:rPr>
      <w:kern w:val="0"/>
      <w:szCs w:val="24"/>
    </w:rPr>
  </w:style>
  <w:style w:type="paragraph" w:styleId="7">
    <w:name w:val="Normal Indent"/>
    <w:basedOn w:val="1"/>
    <w:link w:val="52"/>
    <w:qFormat/>
    <w:uiPriority w:val="0"/>
    <w:pPr>
      <w:ind w:firstLine="420"/>
    </w:pPr>
    <w:rPr>
      <w:sz w:val="21"/>
      <w:szCs w:val="21"/>
    </w:r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Document Map"/>
    <w:basedOn w:val="1"/>
    <w:link w:val="71"/>
    <w:semiHidden/>
    <w:qFormat/>
    <w:uiPriority w:val="99"/>
    <w:rPr>
      <w:rFonts w:ascii="宋体"/>
      <w:sz w:val="18"/>
      <w:szCs w:val="18"/>
    </w:rPr>
  </w:style>
  <w:style w:type="paragraph" w:styleId="10">
    <w:name w:val="annotation text"/>
    <w:basedOn w:val="1"/>
    <w:link w:val="45"/>
    <w:semiHidden/>
    <w:qFormat/>
    <w:locked/>
    <w:uiPriority w:val="0"/>
    <w:pPr>
      <w:jc w:val="left"/>
    </w:pPr>
    <w:rPr>
      <w:sz w:val="21"/>
      <w:szCs w:val="22"/>
    </w:rPr>
  </w:style>
  <w:style w:type="paragraph" w:styleId="11">
    <w:name w:val="Body Text 3"/>
    <w:basedOn w:val="1"/>
    <w:link w:val="51"/>
    <w:semiHidden/>
    <w:qFormat/>
    <w:uiPriority w:val="99"/>
    <w:pPr>
      <w:snapToGrid w:val="0"/>
      <w:spacing w:before="50" w:after="50"/>
    </w:pPr>
    <w:rPr>
      <w:kern w:val="0"/>
      <w:sz w:val="16"/>
      <w:szCs w:val="16"/>
    </w:rPr>
  </w:style>
  <w:style w:type="paragraph" w:styleId="12">
    <w:name w:val="Body Text"/>
    <w:basedOn w:val="1"/>
    <w:next w:val="13"/>
    <w:link w:val="79"/>
    <w:semiHidden/>
    <w:qFormat/>
    <w:uiPriority w:val="99"/>
    <w:pPr>
      <w:spacing w:after="120"/>
    </w:pPr>
    <w:rPr>
      <w:kern w:val="0"/>
      <w:szCs w:val="24"/>
    </w:rPr>
  </w:style>
  <w:style w:type="paragraph" w:styleId="13">
    <w:name w:val="Body Text First Indent"/>
    <w:basedOn w:val="12"/>
    <w:next w:val="1"/>
    <w:qFormat/>
    <w:locked/>
    <w:uiPriority w:val="0"/>
    <w:pPr>
      <w:ind w:firstLine="420"/>
    </w:pPr>
    <w:rPr>
      <w:rFonts w:eastAsia="楷体_GB2312"/>
      <w:b/>
      <w:bCs/>
      <w:sz w:val="32"/>
      <w:szCs w:val="20"/>
    </w:rPr>
  </w:style>
  <w:style w:type="paragraph" w:styleId="14">
    <w:name w:val="Body Text Indent"/>
    <w:basedOn w:val="1"/>
    <w:link w:val="69"/>
    <w:qFormat/>
    <w:uiPriority w:val="99"/>
    <w:pPr>
      <w:spacing w:line="200" w:lineRule="atLeast"/>
      <w:ind w:firstLine="301"/>
    </w:pPr>
    <w:rPr>
      <w:kern w:val="0"/>
      <w:szCs w:val="24"/>
    </w:rPr>
  </w:style>
  <w:style w:type="paragraph" w:styleId="15">
    <w:name w:val="List Number 3"/>
    <w:basedOn w:val="1"/>
    <w:semiHidden/>
    <w:qFormat/>
    <w:uiPriority w:val="99"/>
    <w:pPr>
      <w:tabs>
        <w:tab w:val="left" w:pos="1480"/>
      </w:tabs>
      <w:ind w:left="720" w:leftChars="400" w:hanging="200" w:hangingChars="200"/>
    </w:pPr>
    <w:rPr>
      <w:sz w:val="21"/>
      <w:szCs w:val="21"/>
    </w:rPr>
  </w:style>
  <w:style w:type="paragraph" w:styleId="16">
    <w:name w:val="List 2"/>
    <w:basedOn w:val="1"/>
    <w:semiHidden/>
    <w:qFormat/>
    <w:uiPriority w:val="99"/>
    <w:pPr>
      <w:ind w:left="200" w:leftChars="200" w:hanging="200" w:hangingChars="200"/>
    </w:pPr>
  </w:style>
  <w:style w:type="paragraph" w:styleId="17">
    <w:name w:val="toc 3"/>
    <w:basedOn w:val="1"/>
    <w:next w:val="1"/>
    <w:qFormat/>
    <w:uiPriority w:val="39"/>
    <w:pPr>
      <w:ind w:left="840" w:leftChars="400"/>
    </w:pPr>
  </w:style>
  <w:style w:type="paragraph" w:styleId="18">
    <w:name w:val="Plain Text"/>
    <w:basedOn w:val="1"/>
    <w:next w:val="1"/>
    <w:link w:val="46"/>
    <w:qFormat/>
    <w:uiPriority w:val="0"/>
    <w:pPr>
      <w:spacing w:beforeLines="50" w:afterLines="50" w:line="400" w:lineRule="atLeast"/>
    </w:pPr>
    <w:rPr>
      <w:rFonts w:ascii="宋体" w:hAnsi="Courier New"/>
      <w:kern w:val="0"/>
      <w:sz w:val="21"/>
      <w:szCs w:val="21"/>
    </w:rPr>
  </w:style>
  <w:style w:type="paragraph" w:styleId="19">
    <w:name w:val="Date"/>
    <w:basedOn w:val="1"/>
    <w:next w:val="1"/>
    <w:link w:val="54"/>
    <w:qFormat/>
    <w:uiPriority w:val="99"/>
    <w:pPr>
      <w:ind w:left="2500" w:leftChars="2500"/>
    </w:pPr>
    <w:rPr>
      <w:kern w:val="0"/>
      <w:szCs w:val="24"/>
    </w:rPr>
  </w:style>
  <w:style w:type="paragraph" w:styleId="20">
    <w:name w:val="Body Text Indent 2"/>
    <w:basedOn w:val="1"/>
    <w:next w:val="21"/>
    <w:link w:val="58"/>
    <w:semiHidden/>
    <w:qFormat/>
    <w:uiPriority w:val="99"/>
    <w:pPr>
      <w:snapToGrid w:val="0"/>
      <w:ind w:firstLine="542" w:firstLineChars="225"/>
    </w:pPr>
    <w:rPr>
      <w:rFonts w:ascii="仿宋_GB2312" w:hAnsi="宋体"/>
      <w:b/>
      <w:bCs/>
      <w:color w:val="000000"/>
      <w:szCs w:val="24"/>
    </w:rPr>
  </w:style>
  <w:style w:type="paragraph" w:styleId="21">
    <w:name w:val="Body Text First Indent 2"/>
    <w:basedOn w:val="14"/>
    <w:link w:val="77"/>
    <w:unhideWhenUsed/>
    <w:qFormat/>
    <w:locked/>
    <w:uiPriority w:val="99"/>
    <w:pPr>
      <w:spacing w:after="120"/>
      <w:ind w:left="420" w:leftChars="200" w:firstLine="420"/>
    </w:pPr>
  </w:style>
  <w:style w:type="paragraph" w:styleId="22">
    <w:name w:val="Balloon Text"/>
    <w:basedOn w:val="1"/>
    <w:link w:val="53"/>
    <w:qFormat/>
    <w:uiPriority w:val="0"/>
    <w:rPr>
      <w:sz w:val="18"/>
      <w:szCs w:val="18"/>
    </w:rPr>
  </w:style>
  <w:style w:type="paragraph" w:styleId="23">
    <w:name w:val="footer"/>
    <w:basedOn w:val="1"/>
    <w:link w:val="59"/>
    <w:qFormat/>
    <w:uiPriority w:val="99"/>
    <w:pPr>
      <w:tabs>
        <w:tab w:val="center" w:pos="4153"/>
        <w:tab w:val="right" w:pos="8306"/>
      </w:tabs>
      <w:snapToGrid w:val="0"/>
      <w:jc w:val="left"/>
    </w:pPr>
    <w:rPr>
      <w:sz w:val="18"/>
      <w:szCs w:val="18"/>
    </w:rPr>
  </w:style>
  <w:style w:type="paragraph" w:styleId="24">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1"/>
      <w:szCs w:val="21"/>
    </w:rPr>
  </w:style>
  <w:style w:type="paragraph" w:styleId="26">
    <w:name w:val="Subtitle"/>
    <w:basedOn w:val="1"/>
    <w:next w:val="1"/>
    <w:link w:val="66"/>
    <w:qFormat/>
    <w:uiPriority w:val="0"/>
    <w:pPr>
      <w:spacing w:before="240" w:after="60" w:line="312" w:lineRule="auto"/>
      <w:jc w:val="center"/>
      <w:outlineLvl w:val="1"/>
    </w:pPr>
    <w:rPr>
      <w:rFonts w:ascii="Cambria" w:hAnsi="Cambria"/>
      <w:b/>
      <w:bCs/>
      <w:kern w:val="28"/>
      <w:sz w:val="32"/>
      <w:szCs w:val="32"/>
    </w:rPr>
  </w:style>
  <w:style w:type="paragraph" w:styleId="27">
    <w:name w:val="List"/>
    <w:basedOn w:val="1"/>
    <w:semiHidden/>
    <w:qFormat/>
    <w:uiPriority w:val="99"/>
    <w:pPr>
      <w:ind w:left="200" w:hanging="200" w:hangingChars="200"/>
    </w:pPr>
  </w:style>
  <w:style w:type="paragraph" w:styleId="28">
    <w:name w:val="Body Text Indent 3"/>
    <w:basedOn w:val="1"/>
    <w:link w:val="47"/>
    <w:qFormat/>
    <w:uiPriority w:val="99"/>
    <w:pPr>
      <w:spacing w:after="120"/>
      <w:ind w:left="420" w:leftChars="200"/>
    </w:pPr>
    <w:rPr>
      <w:sz w:val="16"/>
      <w:szCs w:val="16"/>
    </w:rPr>
  </w:style>
  <w:style w:type="paragraph" w:styleId="29">
    <w:name w:val="toc 2"/>
    <w:basedOn w:val="1"/>
    <w:next w:val="1"/>
    <w:qFormat/>
    <w:uiPriority w:val="39"/>
    <w:pPr>
      <w:ind w:left="420" w:leftChars="200"/>
    </w:pPr>
  </w:style>
  <w:style w:type="paragraph" w:styleId="30">
    <w:name w:val="Body Text 2"/>
    <w:basedOn w:val="1"/>
    <w:link w:val="60"/>
    <w:semiHidden/>
    <w:qFormat/>
    <w:uiPriority w:val="99"/>
    <w:pPr>
      <w:widowControl/>
      <w:snapToGrid w:val="0"/>
      <w:spacing w:before="50" w:afterLines="50" w:line="400" w:lineRule="atLeast"/>
      <w:jc w:val="left"/>
    </w:pPr>
    <w:rPr>
      <w:kern w:val="0"/>
      <w:szCs w:val="24"/>
    </w:rPr>
  </w:style>
  <w:style w:type="paragraph" w:styleId="31">
    <w:name w:val="HTML Preformatted"/>
    <w:basedOn w:val="1"/>
    <w:qFormat/>
    <w:locked/>
    <w:uiPriority w:val="99"/>
    <w:rPr>
      <w:rFonts w:ascii="Arial Unicode MS" w:hAnsi="Arial Unicode MS" w:eastAsia="Arial Unicode MS"/>
      <w:szCs w:val="22"/>
    </w:rPr>
  </w:style>
  <w:style w:type="paragraph" w:styleId="32">
    <w:name w:val="Normal (Web)"/>
    <w:basedOn w:val="1"/>
    <w:unhideWhenUsed/>
    <w:qFormat/>
    <w:locked/>
    <w:uiPriority w:val="0"/>
  </w:style>
  <w:style w:type="paragraph" w:styleId="33">
    <w:name w:val="Title"/>
    <w:basedOn w:val="1"/>
    <w:next w:val="1"/>
    <w:link w:val="75"/>
    <w:qFormat/>
    <w:uiPriority w:val="0"/>
    <w:pPr>
      <w:spacing w:before="240" w:after="60"/>
      <w:jc w:val="center"/>
      <w:outlineLvl w:val="0"/>
    </w:pPr>
    <w:rPr>
      <w:rFonts w:ascii="Cambria" w:hAnsi="Cambria"/>
      <w:b/>
      <w:bCs/>
      <w:sz w:val="32"/>
      <w:szCs w:val="32"/>
    </w:rPr>
  </w:style>
  <w:style w:type="paragraph" w:styleId="34">
    <w:name w:val="annotation subject"/>
    <w:basedOn w:val="10"/>
    <w:next w:val="10"/>
    <w:semiHidden/>
    <w:qFormat/>
    <w:locked/>
    <w:uiPriority w:val="0"/>
    <w:rPr>
      <w:b/>
      <w:bCs/>
      <w:sz w:val="28"/>
      <w:szCs w:val="28"/>
    </w:rPr>
  </w:style>
  <w:style w:type="table" w:styleId="36">
    <w:name w:val="Table Grid"/>
    <w:basedOn w:val="3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rPr>
  </w:style>
  <w:style w:type="character" w:styleId="39">
    <w:name w:val="page number"/>
    <w:qFormat/>
    <w:locked/>
    <w:uiPriority w:val="0"/>
  </w:style>
  <w:style w:type="character" w:styleId="40">
    <w:name w:val="line number"/>
    <w:semiHidden/>
    <w:qFormat/>
    <w:uiPriority w:val="99"/>
    <w:rPr>
      <w:rFonts w:cs="Times New Roman"/>
    </w:rPr>
  </w:style>
  <w:style w:type="character" w:styleId="41">
    <w:name w:val="Hyperlink"/>
    <w:qFormat/>
    <w:uiPriority w:val="99"/>
    <w:rPr>
      <w:rFonts w:cs="Times New Roman"/>
      <w:color w:val="0000FF"/>
      <w:u w:val="single"/>
    </w:rPr>
  </w:style>
  <w:style w:type="character" w:styleId="42">
    <w:name w:val="annotation reference"/>
    <w:semiHidden/>
    <w:qFormat/>
    <w:locked/>
    <w:uiPriority w:val="0"/>
    <w:rPr>
      <w:sz w:val="21"/>
      <w:szCs w:val="21"/>
    </w:rPr>
  </w:style>
  <w:style w:type="character" w:customStyle="1" w:styleId="43">
    <w:name w:val="标题 3 字符"/>
    <w:link w:val="4"/>
    <w:semiHidden/>
    <w:qFormat/>
    <w:locked/>
    <w:uiPriority w:val="99"/>
    <w:rPr>
      <w:rFonts w:cs="Times New Roman"/>
      <w:b/>
      <w:bCs/>
      <w:kern w:val="2"/>
      <w:sz w:val="32"/>
      <w:szCs w:val="32"/>
    </w:rPr>
  </w:style>
  <w:style w:type="paragraph" w:customStyle="1" w:styleId="44">
    <w:name w:val="[Normal]"/>
    <w:qFormat/>
    <w:uiPriority w:val="0"/>
    <w:rPr>
      <w:rFonts w:ascii="宋体" w:hAnsi="宋体" w:eastAsia="宋体" w:cs="Times New Roman"/>
      <w:sz w:val="24"/>
      <w:lang w:val="en-US" w:eastAsia="en-US" w:bidi="ar-SA"/>
    </w:rPr>
  </w:style>
  <w:style w:type="character" w:customStyle="1" w:styleId="45">
    <w:name w:val="批注文字 字符"/>
    <w:link w:val="10"/>
    <w:semiHidden/>
    <w:qFormat/>
    <w:uiPriority w:val="0"/>
    <w:rPr>
      <w:kern w:val="2"/>
      <w:sz w:val="21"/>
      <w:szCs w:val="22"/>
    </w:rPr>
  </w:style>
  <w:style w:type="character" w:customStyle="1" w:styleId="46">
    <w:name w:val="纯文本 字符"/>
    <w:link w:val="18"/>
    <w:qFormat/>
    <w:locked/>
    <w:uiPriority w:val="0"/>
    <w:rPr>
      <w:rFonts w:ascii="宋体" w:hAnsi="Courier New" w:cs="宋体"/>
      <w:sz w:val="21"/>
      <w:szCs w:val="21"/>
    </w:rPr>
  </w:style>
  <w:style w:type="character" w:customStyle="1" w:styleId="47">
    <w:name w:val="正文文本缩进 3 字符"/>
    <w:link w:val="28"/>
    <w:qFormat/>
    <w:locked/>
    <w:uiPriority w:val="99"/>
    <w:rPr>
      <w:rFonts w:cs="Times New Roman"/>
      <w:kern w:val="2"/>
      <w:sz w:val="16"/>
      <w:szCs w:val="16"/>
    </w:rPr>
  </w:style>
  <w:style w:type="character" w:customStyle="1" w:styleId="48">
    <w:name w:val="UserStyle_6"/>
    <w:link w:val="49"/>
    <w:qFormat/>
    <w:uiPriority w:val="0"/>
    <w:rPr>
      <w:rFonts w:ascii="宋体" w:hAnsi="Courier New"/>
      <w:kern w:val="2"/>
      <w:sz w:val="24"/>
      <w:szCs w:val="24"/>
    </w:rPr>
  </w:style>
  <w:style w:type="paragraph" w:customStyle="1" w:styleId="49">
    <w:name w:val="PlainText"/>
    <w:basedOn w:val="1"/>
    <w:next w:val="1"/>
    <w:link w:val="48"/>
    <w:qFormat/>
    <w:uiPriority w:val="0"/>
    <w:pPr>
      <w:widowControl/>
      <w:spacing w:before="156" w:after="156" w:line="400" w:lineRule="exact"/>
      <w:ind w:firstLine="0" w:firstLineChars="0"/>
      <w:textAlignment w:val="baseline"/>
    </w:pPr>
    <w:rPr>
      <w:rFonts w:ascii="宋体" w:hAnsi="Courier New"/>
      <w:szCs w:val="24"/>
    </w:rPr>
  </w:style>
  <w:style w:type="character" w:customStyle="1" w:styleId="50">
    <w:name w:val="font01"/>
    <w:qFormat/>
    <w:uiPriority w:val="0"/>
    <w:rPr>
      <w:rFonts w:hint="eastAsia" w:ascii="宋体" w:hAnsi="宋体" w:eastAsia="宋体" w:cs="宋体"/>
      <w:color w:val="000000"/>
      <w:sz w:val="24"/>
      <w:szCs w:val="24"/>
      <w:u w:val="none"/>
    </w:rPr>
  </w:style>
  <w:style w:type="character" w:customStyle="1" w:styleId="51">
    <w:name w:val="正文文本 3 字符"/>
    <w:link w:val="11"/>
    <w:semiHidden/>
    <w:qFormat/>
    <w:locked/>
    <w:uiPriority w:val="99"/>
    <w:rPr>
      <w:rFonts w:cs="Times New Roman"/>
      <w:sz w:val="16"/>
      <w:szCs w:val="16"/>
    </w:rPr>
  </w:style>
  <w:style w:type="character" w:customStyle="1" w:styleId="52">
    <w:name w:val="正文缩进 字符"/>
    <w:link w:val="7"/>
    <w:qFormat/>
    <w:uiPriority w:val="0"/>
    <w:rPr>
      <w:kern w:val="2"/>
      <w:sz w:val="21"/>
      <w:szCs w:val="21"/>
    </w:rPr>
  </w:style>
  <w:style w:type="character" w:customStyle="1" w:styleId="53">
    <w:name w:val="批注框文本 字符"/>
    <w:link w:val="22"/>
    <w:qFormat/>
    <w:locked/>
    <w:uiPriority w:val="0"/>
    <w:rPr>
      <w:rFonts w:cs="Times New Roman"/>
      <w:kern w:val="2"/>
      <w:sz w:val="18"/>
      <w:szCs w:val="18"/>
    </w:rPr>
  </w:style>
  <w:style w:type="character" w:customStyle="1" w:styleId="54">
    <w:name w:val="日期 字符"/>
    <w:link w:val="19"/>
    <w:semiHidden/>
    <w:qFormat/>
    <w:locked/>
    <w:uiPriority w:val="99"/>
    <w:rPr>
      <w:rFonts w:cs="Times New Roman"/>
      <w:sz w:val="24"/>
      <w:szCs w:val="24"/>
    </w:rPr>
  </w:style>
  <w:style w:type="character" w:customStyle="1" w:styleId="55">
    <w:name w:val="纯文本 Char2"/>
    <w:qFormat/>
    <w:uiPriority w:val="0"/>
    <w:rPr>
      <w:rFonts w:ascii="宋体" w:hAnsi="Courier New"/>
      <w:kern w:val="2"/>
      <w:sz w:val="24"/>
      <w:szCs w:val="24"/>
    </w:rPr>
  </w:style>
  <w:style w:type="character" w:customStyle="1" w:styleId="56">
    <w:name w:val="UserStyle_0"/>
    <w:link w:val="57"/>
    <w:qFormat/>
    <w:uiPriority w:val="0"/>
    <w:rPr>
      <w:kern w:val="44"/>
      <w:sz w:val="44"/>
      <w:szCs w:val="44"/>
    </w:rPr>
  </w:style>
  <w:style w:type="paragraph" w:customStyle="1" w:styleId="57">
    <w:name w:val="Heading1"/>
    <w:basedOn w:val="1"/>
    <w:next w:val="1"/>
    <w:link w:val="56"/>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58">
    <w:name w:val="正文文本缩进 2 字符"/>
    <w:link w:val="20"/>
    <w:semiHidden/>
    <w:qFormat/>
    <w:locked/>
    <w:uiPriority w:val="99"/>
    <w:rPr>
      <w:rFonts w:ascii="仿宋_GB2312" w:hAnsi="宋体" w:cs="仿宋_GB2312"/>
      <w:b/>
      <w:bCs/>
      <w:color w:val="000000"/>
      <w:kern w:val="2"/>
      <w:sz w:val="24"/>
      <w:szCs w:val="24"/>
    </w:rPr>
  </w:style>
  <w:style w:type="character" w:customStyle="1" w:styleId="59">
    <w:name w:val="页脚 字符"/>
    <w:link w:val="23"/>
    <w:qFormat/>
    <w:locked/>
    <w:uiPriority w:val="99"/>
    <w:rPr>
      <w:rFonts w:cs="Times New Roman"/>
      <w:kern w:val="2"/>
      <w:sz w:val="18"/>
      <w:szCs w:val="18"/>
    </w:rPr>
  </w:style>
  <w:style w:type="character" w:customStyle="1" w:styleId="60">
    <w:name w:val="正文文本 2 字符"/>
    <w:link w:val="30"/>
    <w:semiHidden/>
    <w:qFormat/>
    <w:locked/>
    <w:uiPriority w:val="99"/>
    <w:rPr>
      <w:rFonts w:cs="Times New Roman"/>
      <w:sz w:val="24"/>
      <w:szCs w:val="24"/>
    </w:rPr>
  </w:style>
  <w:style w:type="character" w:customStyle="1" w:styleId="61">
    <w:name w:val="页眉 字符"/>
    <w:link w:val="24"/>
    <w:qFormat/>
    <w:locked/>
    <w:uiPriority w:val="99"/>
    <w:rPr>
      <w:rFonts w:cs="Times New Roman"/>
      <w:kern w:val="2"/>
      <w:sz w:val="18"/>
      <w:szCs w:val="18"/>
    </w:rPr>
  </w:style>
  <w:style w:type="character" w:customStyle="1" w:styleId="62">
    <w:name w:val="标题 4 字符"/>
    <w:link w:val="5"/>
    <w:semiHidden/>
    <w:qFormat/>
    <w:uiPriority w:val="0"/>
    <w:rPr>
      <w:rFonts w:ascii="Cambria" w:hAnsi="Cambria" w:eastAsia="宋体" w:cs="Times New Roman"/>
      <w:b/>
      <w:bCs/>
      <w:kern w:val="2"/>
      <w:sz w:val="28"/>
      <w:szCs w:val="28"/>
    </w:rPr>
  </w:style>
  <w:style w:type="character" w:customStyle="1" w:styleId="63">
    <w:name w:val="正文2 Char Char"/>
    <w:link w:val="64"/>
    <w:qFormat/>
    <w:uiPriority w:val="0"/>
    <w:rPr>
      <w:kern w:val="2"/>
      <w:sz w:val="24"/>
    </w:rPr>
  </w:style>
  <w:style w:type="paragraph" w:customStyle="1" w:styleId="64">
    <w:name w:val="正文2"/>
    <w:basedOn w:val="1"/>
    <w:link w:val="63"/>
    <w:qFormat/>
    <w:uiPriority w:val="0"/>
    <w:pPr>
      <w:spacing w:before="156"/>
      <w:ind w:firstLine="510"/>
    </w:pPr>
    <w:rPr>
      <w:szCs w:val="20"/>
    </w:rPr>
  </w:style>
  <w:style w:type="character" w:customStyle="1" w:styleId="65">
    <w:name w:val="op-map-singlepoint-info-right1"/>
    <w:qFormat/>
    <w:uiPriority w:val="0"/>
  </w:style>
  <w:style w:type="character" w:customStyle="1" w:styleId="66">
    <w:name w:val="副标题 字符"/>
    <w:link w:val="26"/>
    <w:qFormat/>
    <w:uiPriority w:val="0"/>
    <w:rPr>
      <w:rFonts w:ascii="Cambria" w:hAnsi="Cambria" w:cs="Times New Roman"/>
      <w:b/>
      <w:bCs/>
      <w:kern w:val="28"/>
      <w:sz w:val="32"/>
      <w:szCs w:val="32"/>
    </w:rPr>
  </w:style>
  <w:style w:type="character" w:customStyle="1" w:styleId="67">
    <w:name w:val="标题 2 字符"/>
    <w:link w:val="3"/>
    <w:qFormat/>
    <w:locked/>
    <w:uiPriority w:val="99"/>
    <w:rPr>
      <w:rFonts w:ascii="Arial" w:hAnsi="Arial" w:eastAsia="黑体" w:cs="Arial"/>
      <w:b/>
      <w:bCs/>
      <w:kern w:val="2"/>
      <w:sz w:val="32"/>
      <w:szCs w:val="32"/>
    </w:rPr>
  </w:style>
  <w:style w:type="character" w:customStyle="1" w:styleId="68">
    <w:name w:val="font21"/>
    <w:qFormat/>
    <w:uiPriority w:val="0"/>
    <w:rPr>
      <w:rFonts w:hint="eastAsia" w:ascii="宋体" w:hAnsi="宋体" w:eastAsia="宋体" w:cs="宋体"/>
      <w:color w:val="FF0000"/>
      <w:sz w:val="24"/>
      <w:szCs w:val="24"/>
      <w:u w:val="none"/>
    </w:rPr>
  </w:style>
  <w:style w:type="character" w:customStyle="1" w:styleId="69">
    <w:name w:val="正文文本缩进 字符"/>
    <w:link w:val="14"/>
    <w:semiHidden/>
    <w:qFormat/>
    <w:locked/>
    <w:uiPriority w:val="99"/>
    <w:rPr>
      <w:rFonts w:cs="Times New Roman"/>
      <w:sz w:val="24"/>
      <w:szCs w:val="24"/>
    </w:rPr>
  </w:style>
  <w:style w:type="character" w:customStyle="1" w:styleId="70">
    <w:name w:val="标题 1 字符"/>
    <w:link w:val="2"/>
    <w:qFormat/>
    <w:locked/>
    <w:uiPriority w:val="9"/>
    <w:rPr>
      <w:rFonts w:cs="Times New Roman"/>
      <w:b/>
      <w:bCs/>
      <w:kern w:val="44"/>
      <w:sz w:val="44"/>
      <w:szCs w:val="44"/>
    </w:rPr>
  </w:style>
  <w:style w:type="character" w:customStyle="1" w:styleId="71">
    <w:name w:val="文档结构图 字符"/>
    <w:link w:val="9"/>
    <w:semiHidden/>
    <w:qFormat/>
    <w:locked/>
    <w:uiPriority w:val="99"/>
    <w:rPr>
      <w:rFonts w:ascii="宋体" w:cs="宋体"/>
      <w:kern w:val="2"/>
      <w:sz w:val="18"/>
      <w:szCs w:val="18"/>
    </w:rPr>
  </w:style>
  <w:style w:type="character" w:customStyle="1" w:styleId="72">
    <w:name w:val="BZ_正文 Char"/>
    <w:link w:val="73"/>
    <w:qFormat/>
    <w:uiPriority w:val="0"/>
    <w:rPr>
      <w:kern w:val="2"/>
      <w:sz w:val="24"/>
      <w:szCs w:val="24"/>
    </w:rPr>
  </w:style>
  <w:style w:type="paragraph" w:customStyle="1" w:styleId="73">
    <w:name w:val="BZ_正文"/>
    <w:basedOn w:val="1"/>
    <w:link w:val="72"/>
    <w:qFormat/>
    <w:uiPriority w:val="0"/>
    <w:rPr>
      <w:szCs w:val="24"/>
    </w:rPr>
  </w:style>
  <w:style w:type="character" w:customStyle="1" w:styleId="74">
    <w:name w:val="so-ask-best"/>
    <w:qFormat/>
    <w:uiPriority w:val="0"/>
  </w:style>
  <w:style w:type="character" w:customStyle="1" w:styleId="75">
    <w:name w:val="标题 字符"/>
    <w:link w:val="33"/>
    <w:qFormat/>
    <w:uiPriority w:val="0"/>
    <w:rPr>
      <w:rFonts w:ascii="Cambria" w:hAnsi="Cambria" w:cs="Times New Roman"/>
      <w:b/>
      <w:bCs/>
      <w:kern w:val="2"/>
      <w:sz w:val="32"/>
      <w:szCs w:val="32"/>
    </w:rPr>
  </w:style>
  <w:style w:type="character" w:customStyle="1" w:styleId="76">
    <w:name w:val="NormalCharacter"/>
    <w:qFormat/>
    <w:uiPriority w:val="0"/>
    <w:rPr>
      <w:rFonts w:ascii="Calibri" w:hAnsi="Calibri" w:eastAsia="宋体"/>
    </w:rPr>
  </w:style>
  <w:style w:type="character" w:customStyle="1" w:styleId="77">
    <w:name w:val="正文首行缩进 2 字符"/>
    <w:link w:val="21"/>
    <w:qFormat/>
    <w:uiPriority w:val="99"/>
    <w:rPr>
      <w:rFonts w:cs="Times New Roman"/>
      <w:kern w:val="2"/>
      <w:sz w:val="24"/>
      <w:szCs w:val="28"/>
    </w:rPr>
  </w:style>
  <w:style w:type="character" w:customStyle="1" w:styleId="78">
    <w:name w:val="纯文本 Char1"/>
    <w:qFormat/>
    <w:uiPriority w:val="0"/>
    <w:rPr>
      <w:rFonts w:ascii="宋体" w:hAnsi="Courier New"/>
      <w:sz w:val="24"/>
      <w:szCs w:val="24"/>
    </w:rPr>
  </w:style>
  <w:style w:type="character" w:customStyle="1" w:styleId="79">
    <w:name w:val="正文文本 字符"/>
    <w:link w:val="12"/>
    <w:semiHidden/>
    <w:qFormat/>
    <w:locked/>
    <w:uiPriority w:val="99"/>
    <w:rPr>
      <w:rFonts w:cs="Times New Roman"/>
      <w:sz w:val="24"/>
      <w:szCs w:val="24"/>
    </w:rPr>
  </w:style>
  <w:style w:type="paragraph" w:customStyle="1" w:styleId="80">
    <w:name w:val="列出段落1"/>
    <w:basedOn w:val="1"/>
    <w:qFormat/>
    <w:uiPriority w:val="34"/>
    <w:pPr>
      <w:ind w:firstLine="420"/>
    </w:pPr>
    <w:rPr>
      <w:sz w:val="21"/>
      <w:szCs w:val="21"/>
    </w:rPr>
  </w:style>
  <w:style w:type="paragraph" w:customStyle="1" w:styleId="81">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82">
    <w:name w:val="Char2"/>
    <w:basedOn w:val="1"/>
    <w:qFormat/>
    <w:uiPriority w:val="99"/>
    <w:rPr>
      <w:rFonts w:ascii="仿宋_GB2312" w:eastAsia="仿宋_GB2312" w:cs="仿宋_GB2312"/>
      <w:b/>
      <w:bCs/>
      <w:sz w:val="32"/>
      <w:szCs w:val="32"/>
    </w:rPr>
  </w:style>
  <w:style w:type="paragraph" w:customStyle="1" w:styleId="83">
    <w:name w:val="Char Char Char Char Char Char Char1 Char"/>
    <w:basedOn w:val="1"/>
    <w:qFormat/>
    <w:uiPriority w:val="0"/>
    <w:rPr>
      <w:rFonts w:ascii="Tahoma" w:hAnsi="Tahoma"/>
      <w:szCs w:val="20"/>
    </w:rPr>
  </w:style>
  <w:style w:type="paragraph" w:customStyle="1" w:styleId="84">
    <w:name w:val="正文文本缩进1"/>
    <w:basedOn w:val="1"/>
    <w:next w:val="1"/>
    <w:qFormat/>
    <w:uiPriority w:val="0"/>
    <w:pPr>
      <w:spacing w:after="120"/>
      <w:ind w:left="420" w:leftChars="200"/>
    </w:pPr>
  </w:style>
  <w:style w:type="paragraph" w:customStyle="1" w:styleId="85">
    <w:name w:val="正文段"/>
    <w:basedOn w:val="1"/>
    <w:qFormat/>
    <w:uiPriority w:val="99"/>
    <w:pPr>
      <w:widowControl/>
      <w:snapToGrid w:val="0"/>
      <w:spacing w:afterLines="50"/>
    </w:pPr>
    <w:rPr>
      <w:kern w:val="0"/>
      <w:szCs w:val="24"/>
    </w:rPr>
  </w:style>
  <w:style w:type="paragraph" w:customStyle="1" w:styleId="86">
    <w:name w:val="179"/>
    <w:basedOn w:val="1"/>
    <w:qFormat/>
    <w:uiPriority w:val="0"/>
    <w:pPr>
      <w:widowControl/>
      <w:spacing w:line="240" w:lineRule="auto"/>
      <w:ind w:firstLine="420"/>
      <w:textAlignment w:val="baseline"/>
    </w:pPr>
    <w:rPr>
      <w:rFonts w:ascii="Wingdings" w:hAnsi="Wingdings"/>
      <w:kern w:val="0"/>
      <w:sz w:val="20"/>
      <w:szCs w:val="20"/>
    </w:rPr>
  </w:style>
  <w:style w:type="paragraph" w:customStyle="1" w:styleId="87">
    <w:name w:val="Char Char Char Char Char Char Char Char Char Char Char Char Char Char Char Char"/>
    <w:basedOn w:val="1"/>
    <w:qFormat/>
    <w:uiPriority w:val="99"/>
    <w:rPr>
      <w:sz w:val="21"/>
      <w:szCs w:val="21"/>
    </w:rPr>
  </w:style>
  <w:style w:type="paragraph" w:customStyle="1" w:styleId="88">
    <w:name w:val="默认段落字体 Para Char Char Char Char Char Char Char Char Char1 Char Char Char Char"/>
    <w:basedOn w:val="1"/>
    <w:qFormat/>
    <w:uiPriority w:val="0"/>
    <w:rPr>
      <w:rFonts w:ascii="Tahoma" w:hAnsi="Tahoma" w:cs="Tahoma"/>
      <w:szCs w:val="24"/>
    </w:rPr>
  </w:style>
  <w:style w:type="paragraph" w:customStyle="1" w:styleId="89">
    <w:name w:val="正文文本首行缩进 21"/>
    <w:basedOn w:val="84"/>
    <w:qFormat/>
    <w:uiPriority w:val="0"/>
    <w:pPr>
      <w:ind w:firstLine="420"/>
    </w:pPr>
    <w:rPr>
      <w:rFonts w:cs="宋体"/>
    </w:rPr>
  </w:style>
  <w:style w:type="paragraph" w:customStyle="1" w:styleId="90">
    <w:name w:val="Char Char Char Char Char Char"/>
    <w:basedOn w:val="1"/>
    <w:qFormat/>
    <w:uiPriority w:val="99"/>
    <w:rPr>
      <w:rFonts w:ascii="Tahoma" w:hAnsi="Tahoma" w:cs="Tahoma"/>
      <w:szCs w:val="24"/>
    </w:rPr>
  </w:style>
  <w:style w:type="paragraph" w:customStyle="1" w:styleId="91">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2">
    <w:name w:val="TOC 标题1"/>
    <w:basedOn w:val="2"/>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3">
    <w:name w:val="p0"/>
    <w:basedOn w:val="1"/>
    <w:qFormat/>
    <w:uiPriority w:val="99"/>
    <w:pPr>
      <w:widowControl/>
    </w:pPr>
    <w:rPr>
      <w:kern w:val="0"/>
      <w:sz w:val="21"/>
      <w:szCs w:val="21"/>
    </w:rPr>
  </w:style>
  <w:style w:type="paragraph" w:customStyle="1" w:styleId="94">
    <w:name w:val="纯文本1"/>
    <w:basedOn w:val="81"/>
    <w:qFormat/>
    <w:uiPriority w:val="0"/>
    <w:pPr>
      <w:tabs>
        <w:tab w:val="left" w:pos="0"/>
      </w:tabs>
      <w:adjustRightInd w:val="0"/>
      <w:textAlignment w:val="baseline"/>
    </w:pPr>
    <w:rPr>
      <w:rFonts w:ascii="宋体" w:hAnsi="Courier New" w:eastAsia="楷体_GB2312"/>
      <w:sz w:val="26"/>
      <w:szCs w:val="20"/>
    </w:rPr>
  </w:style>
  <w:style w:type="paragraph" w:customStyle="1" w:styleId="95">
    <w:name w:val="_Style 2"/>
    <w:basedOn w:val="1"/>
    <w:qFormat/>
    <w:uiPriority w:val="0"/>
    <w:pPr>
      <w:ind w:firstLine="420"/>
    </w:pPr>
    <w:rPr>
      <w:rFonts w:ascii="Calibri" w:hAnsi="Calibri"/>
      <w:szCs w:val="22"/>
    </w:rPr>
  </w:style>
  <w:style w:type="paragraph" w:customStyle="1" w:styleId="96">
    <w:name w:val="UserStyle_158"/>
    <w:basedOn w:val="1"/>
    <w:qFormat/>
    <w:uiPriority w:val="0"/>
    <w:pPr>
      <w:jc w:val="center"/>
      <w:textAlignment w:val="baseline"/>
    </w:pPr>
    <w:rPr>
      <w:sz w:val="21"/>
      <w:szCs w:val="21"/>
    </w:rPr>
  </w:style>
  <w:style w:type="paragraph" w:customStyle="1" w:styleId="97">
    <w:name w:val="Char"/>
    <w:basedOn w:val="1"/>
    <w:qFormat/>
    <w:uiPriority w:val="99"/>
    <w:rPr>
      <w:rFonts w:ascii="仿宋_GB2312" w:eastAsia="仿宋_GB2312" w:cs="仿宋_GB2312"/>
      <w:b/>
      <w:bCs/>
      <w:sz w:val="32"/>
      <w:szCs w:val="32"/>
    </w:rPr>
  </w:style>
  <w:style w:type="paragraph" w:customStyle="1" w:styleId="98">
    <w:name w:val="列出段落111"/>
    <w:basedOn w:val="1"/>
    <w:qFormat/>
    <w:uiPriority w:val="99"/>
    <w:pPr>
      <w:ind w:firstLine="420"/>
    </w:pPr>
  </w:style>
  <w:style w:type="paragraph" w:customStyle="1" w:styleId="9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0">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1">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2">
    <w:name w:val="Char Char Char Char Char Char Char Char Char"/>
    <w:basedOn w:val="1"/>
    <w:qFormat/>
    <w:uiPriority w:val="0"/>
    <w:pPr>
      <w:widowControl/>
      <w:spacing w:after="160" w:line="240" w:lineRule="exact"/>
      <w:jc w:val="left"/>
    </w:pPr>
    <w:rPr>
      <w:sz w:val="21"/>
      <w:szCs w:val="20"/>
    </w:rPr>
  </w:style>
  <w:style w:type="paragraph" w:customStyle="1" w:styleId="103">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104">
    <w:name w:val="表格正文"/>
    <w:basedOn w:val="1"/>
    <w:qFormat/>
    <w:uiPriority w:val="0"/>
    <w:rPr>
      <w:rFonts w:ascii="宋体" w:hAnsi="宋体"/>
      <w:kern w:val="0"/>
      <w:sz w:val="21"/>
      <w:szCs w:val="20"/>
    </w:rPr>
  </w:style>
  <w:style w:type="paragraph" w:customStyle="1" w:styleId="105">
    <w:name w:val="UserStyle_26"/>
    <w:basedOn w:val="1"/>
    <w:qFormat/>
    <w:uiPriority w:val="0"/>
    <w:pPr>
      <w:widowControl/>
      <w:tabs>
        <w:tab w:val="left" w:pos="1418"/>
      </w:tabs>
      <w:ind w:firstLine="0" w:firstLineChars="0"/>
      <w:jc w:val="center"/>
      <w:textAlignment w:val="baseline"/>
    </w:pPr>
    <w:rPr>
      <w:rFonts w:ascii="仿宋_GB2312" w:hAnsi="Calibri" w:eastAsia="仿宋_GB2312"/>
      <w:spacing w:val="-20"/>
      <w:kern w:val="0"/>
      <w:szCs w:val="24"/>
    </w:rPr>
  </w:style>
  <w:style w:type="paragraph" w:customStyle="1" w:styleId="106">
    <w:name w:val="标书正文"/>
    <w:basedOn w:val="1"/>
    <w:qFormat/>
    <w:uiPriority w:val="0"/>
    <w:pPr>
      <w:widowControl/>
    </w:pPr>
    <w:rPr>
      <w:rFonts w:ascii="宋体" w:hAnsi="宋体"/>
      <w:color w:val="000000"/>
      <w:kern w:val="0"/>
      <w:szCs w:val="24"/>
    </w:rPr>
  </w:style>
  <w:style w:type="paragraph" w:customStyle="1" w:styleId="107">
    <w:name w:val="Char Char4 Char Char Char Char Char Char Char Char"/>
    <w:basedOn w:val="1"/>
    <w:qFormat/>
    <w:uiPriority w:val="0"/>
    <w:rPr>
      <w:sz w:val="21"/>
      <w:szCs w:val="20"/>
    </w:rPr>
  </w:style>
  <w:style w:type="paragraph" w:customStyle="1" w:styleId="108">
    <w:name w:val="Char1"/>
    <w:basedOn w:val="1"/>
    <w:qFormat/>
    <w:uiPriority w:val="0"/>
    <w:pPr>
      <w:spacing w:line="380" w:lineRule="exact"/>
      <w:jc w:val="center"/>
      <w:outlineLvl w:val="1"/>
    </w:pPr>
    <w:rPr>
      <w:rFonts w:ascii="宋体" w:hAnsi="宋体"/>
      <w:b/>
      <w:bCs/>
      <w:sz w:val="30"/>
      <w:szCs w:val="30"/>
    </w:rPr>
  </w:style>
  <w:style w:type="paragraph" w:customStyle="1" w:styleId="10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0">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1">
    <w:name w:val="纯文本2"/>
    <w:basedOn w:val="112"/>
    <w:qFormat/>
    <w:uiPriority w:val="0"/>
    <w:pPr>
      <w:adjustRightInd w:val="0"/>
      <w:textAlignment w:val="baseline"/>
    </w:pPr>
    <w:rPr>
      <w:rFonts w:ascii="宋体" w:hAnsi="Courier New" w:eastAsia="楷体_GB2312"/>
      <w:sz w:val="26"/>
      <w:szCs w:val="20"/>
    </w:rPr>
  </w:style>
  <w:style w:type="paragraph" w:customStyle="1" w:styleId="112">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3">
    <w:name w:val="Char Char3 Char Char"/>
    <w:basedOn w:val="1"/>
    <w:qFormat/>
    <w:uiPriority w:val="0"/>
    <w:rPr>
      <w:sz w:val="21"/>
      <w:szCs w:val="22"/>
    </w:rPr>
  </w:style>
  <w:style w:type="paragraph" w:customStyle="1" w:styleId="114">
    <w:name w:val="列出段落11"/>
    <w:basedOn w:val="1"/>
    <w:qFormat/>
    <w:uiPriority w:val="34"/>
    <w:pPr>
      <w:ind w:firstLine="420"/>
    </w:pPr>
    <w:rPr>
      <w:rFonts w:ascii="Calibri" w:hAnsi="Calibri"/>
      <w:sz w:val="21"/>
      <w:szCs w:val="22"/>
    </w:rPr>
  </w:style>
  <w:style w:type="paragraph" w:customStyle="1" w:styleId="115">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16">
    <w:name w:val="正文11"/>
    <w:basedOn w:val="1"/>
    <w:qFormat/>
    <w:uiPriority w:val="0"/>
    <w:pPr>
      <w:tabs>
        <w:tab w:val="left" w:pos="0"/>
      </w:tabs>
    </w:pPr>
    <w:rPr>
      <w:rFonts w:ascii="Arial" w:hAnsi="Arial" w:eastAsia="仿宋_GB2312" w:cs="Arial"/>
      <w:b/>
      <w:szCs w:val="24"/>
    </w:rPr>
  </w:style>
  <w:style w:type="paragraph" w:customStyle="1" w:styleId="117">
    <w:name w:val="无间隔2"/>
    <w:qFormat/>
    <w:uiPriority w:val="1"/>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5276</Words>
  <Characters>30076</Characters>
  <Lines>250</Lines>
  <Paragraphs>70</Paragraphs>
  <TotalTime>86</TotalTime>
  <ScaleCrop>false</ScaleCrop>
  <LinksUpToDate>false</LinksUpToDate>
  <CharactersWithSpaces>35282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2022-04-12T16:49:00Z</dcterms:created>
  <dc:creator>Administrator</dc:creator>
  <cp:lastModifiedBy>DELL</cp:lastModifiedBy>
  <cp:lastPrinted>2023-04-03T09:12:00Z</cp:lastPrinted>
  <dcterms:modified xsi:type="dcterms:W3CDTF">2023-07-03T02:42:18Z</dcterms:modified>
  <dc:title>浙江省政府采购招标文件</dc:title>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7BDAB197ACBB481B8888649F5A107EBC</vt:lpwstr>
  </property>
</Properties>
</file>