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楷体" w:hAnsi="楷体" w:eastAsia="楷体" w:cs="楷体"/>
          <w:b/>
          <w:bCs/>
          <w:color w:val="000000"/>
          <w:sz w:val="18"/>
          <w:szCs w:val="18"/>
        </w:rPr>
      </w:pPr>
    </w:p>
    <w:p>
      <w:pPr>
        <w:pStyle w:val="2"/>
        <w:rPr>
          <w:rFonts w:hint="eastAsia"/>
          <w:lang w:eastAsia="zh-CN"/>
        </w:rPr>
      </w:pPr>
    </w:p>
    <w:p>
      <w:pPr>
        <w:ind w:firstLine="0" w:firstLineChars="0"/>
        <w:jc w:val="center"/>
        <w:rPr>
          <w:rFonts w:ascii="楷体" w:hAnsi="楷体" w:eastAsia="楷体" w:cs="楷体"/>
          <w:b/>
          <w:bCs/>
          <w:color w:val="000000"/>
          <w:sz w:val="52"/>
          <w:szCs w:val="52"/>
        </w:rPr>
      </w:pPr>
      <w:r>
        <w:rPr>
          <w:rFonts w:hint="eastAsia" w:ascii="楷体" w:hAnsi="楷体" w:eastAsia="楷体" w:cs="楷体"/>
          <w:b/>
          <w:bCs/>
          <w:color w:val="000000"/>
          <w:sz w:val="52"/>
          <w:szCs w:val="52"/>
        </w:rPr>
        <w:t>不动产业务和信息化建设（2</w:t>
      </w:r>
      <w:r>
        <w:rPr>
          <w:rFonts w:ascii="楷体" w:hAnsi="楷体" w:eastAsia="楷体" w:cs="楷体"/>
          <w:b/>
          <w:bCs/>
          <w:color w:val="000000"/>
          <w:sz w:val="52"/>
          <w:szCs w:val="52"/>
        </w:rPr>
        <w:t>022</w:t>
      </w:r>
      <w:r>
        <w:rPr>
          <w:rFonts w:hint="eastAsia" w:ascii="楷体" w:hAnsi="楷体" w:eastAsia="楷体" w:cs="楷体"/>
          <w:b/>
          <w:bCs/>
          <w:color w:val="000000"/>
          <w:sz w:val="52"/>
          <w:szCs w:val="52"/>
        </w:rPr>
        <w:t>年</w:t>
      </w:r>
    </w:p>
    <w:p>
      <w:pPr>
        <w:ind w:firstLine="0" w:firstLineChars="0"/>
        <w:jc w:val="center"/>
        <w:rPr>
          <w:sz w:val="28"/>
        </w:rPr>
      </w:pPr>
      <w:r>
        <w:rPr>
          <w:rFonts w:hint="eastAsia" w:ascii="楷体" w:hAnsi="楷体" w:eastAsia="楷体" w:cs="楷体"/>
          <w:b/>
          <w:bCs/>
          <w:color w:val="000000"/>
          <w:sz w:val="52"/>
          <w:szCs w:val="52"/>
        </w:rPr>
        <w:t>不动产纸质档案移库）</w:t>
      </w:r>
    </w:p>
    <w:p>
      <w:pPr>
        <w:spacing w:before="100" w:beforeAutospacing="1" w:after="100" w:afterAutospacing="1" w:line="276" w:lineRule="auto"/>
        <w:ind w:firstLine="361" w:firstLineChars="100"/>
        <w:jc w:val="center"/>
        <w:rPr>
          <w:rFonts w:ascii="楷体" w:hAnsi="楷体" w:eastAsia="楷体" w:cs="楷体"/>
          <w:b/>
          <w:bCs/>
          <w:color w:val="000000"/>
          <w:sz w:val="36"/>
          <w:szCs w:val="36"/>
        </w:rPr>
      </w:pPr>
    </w:p>
    <w:p>
      <w:pPr>
        <w:snapToGrid w:val="0"/>
        <w:spacing w:before="100" w:beforeAutospacing="1" w:after="100" w:afterAutospacing="1" w:line="276" w:lineRule="auto"/>
        <w:ind w:firstLine="720"/>
        <w:rPr>
          <w:rFonts w:ascii="楷体" w:hAnsi="楷体" w:eastAsia="楷体" w:cs="楷体"/>
          <w:color w:val="000000"/>
          <w:sz w:val="36"/>
          <w:szCs w:val="36"/>
        </w:rPr>
      </w:pPr>
    </w:p>
    <w:p>
      <w:pPr>
        <w:spacing w:before="100" w:beforeAutospacing="1" w:after="100" w:afterAutospacing="1" w:line="276" w:lineRule="auto"/>
        <w:ind w:firstLine="0" w:firstLineChars="0"/>
        <w:jc w:val="center"/>
        <w:rPr>
          <w:rFonts w:ascii="楷体" w:hAnsi="楷体" w:eastAsia="楷体" w:cs="楷体"/>
          <w:color w:val="000000"/>
          <w:sz w:val="36"/>
          <w:szCs w:val="36"/>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480"/>
      </w:pPr>
    </w:p>
    <w:p>
      <w:pPr>
        <w:pStyle w:val="2"/>
        <w:rPr>
          <w:rFonts w:hint="eastAsia"/>
          <w:lang w:eastAsia="zh-CN"/>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20"/>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项目编号：HZZX-2022</w:t>
      </w:r>
      <w:r>
        <w:rPr>
          <w:rFonts w:hint="eastAsia" w:ascii="楷体" w:hAnsi="楷体" w:eastAsia="楷体" w:cs="楷体"/>
          <w:b/>
          <w:bCs/>
          <w:sz w:val="30"/>
          <w:szCs w:val="30"/>
        </w:rPr>
        <w:t>-G35</w:t>
      </w:r>
    </w:p>
    <w:p>
      <w:pPr>
        <w:pStyle w:val="20"/>
        <w:snapToGrid w:val="0"/>
        <w:spacing w:beforeLines="0" w:afterLines="0" w:line="276" w:lineRule="auto"/>
        <w:ind w:left="2106" w:leftChars="250" w:hanging="1506" w:hangingChars="500"/>
        <w:rPr>
          <w:rFonts w:ascii="楷体" w:hAnsi="楷体" w:eastAsia="楷体" w:cs="楷体"/>
          <w:b/>
          <w:bCs/>
          <w:color w:val="000000"/>
          <w:sz w:val="30"/>
          <w:szCs w:val="30"/>
        </w:rPr>
      </w:pPr>
      <w:r>
        <w:rPr>
          <w:rFonts w:hint="eastAsia" w:ascii="楷体" w:hAnsi="楷体" w:eastAsia="楷体" w:cs="楷体"/>
          <w:b/>
          <w:bCs/>
          <w:color w:val="000000"/>
          <w:sz w:val="30"/>
          <w:szCs w:val="30"/>
        </w:rPr>
        <w:t xml:space="preserve">项目名称：不动产业务和信息化建设（2022年不动产纸质档案移库） </w:t>
      </w:r>
    </w:p>
    <w:p>
      <w:pPr>
        <w:pStyle w:val="20"/>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采购单位：嘉善县自然资源和规划局</w:t>
      </w:r>
    </w:p>
    <w:p>
      <w:pPr>
        <w:pStyle w:val="20"/>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line="240" w:lineRule="auto"/>
        <w:ind w:firstLine="3531" w:firstLineChars="1234"/>
        <w:rPr>
          <w:rFonts w:ascii="楷体" w:hAnsi="楷体" w:eastAsia="楷体" w:cs="楷体"/>
          <w:b/>
          <w:bCs/>
          <w:w w:val="95"/>
          <w:sz w:val="30"/>
          <w:szCs w:val="30"/>
        </w:rPr>
      </w:pP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2022年</w:t>
      </w:r>
      <w:r>
        <w:rPr>
          <w:rFonts w:ascii="楷体" w:hAnsi="楷体" w:eastAsia="楷体" w:cs="楷体"/>
          <w:b/>
          <w:bCs/>
          <w:w w:val="95"/>
          <w:sz w:val="30"/>
          <w:szCs w:val="30"/>
        </w:rPr>
        <w:t>7</w:t>
      </w:r>
      <w:r>
        <w:rPr>
          <w:rFonts w:hint="eastAsia" w:ascii="楷体" w:hAnsi="楷体" w:eastAsia="楷体" w:cs="楷体"/>
          <w:b/>
          <w:bCs/>
          <w:w w:val="95"/>
          <w:sz w:val="30"/>
          <w:szCs w:val="30"/>
        </w:rPr>
        <w:t>月</w:t>
      </w:r>
    </w:p>
    <w:p>
      <w:pPr>
        <w:pStyle w:val="20"/>
        <w:tabs>
          <w:tab w:val="left" w:pos="9072"/>
        </w:tabs>
        <w:spacing w:beforeLines="0" w:beforeAutospacing="1" w:afterLines="0" w:afterAutospacing="1" w:line="276" w:lineRule="auto"/>
        <w:ind w:firstLine="420"/>
        <w:rPr>
          <w:rFonts w:hAnsi="宋体" w:cs="宋体"/>
          <w:color w:val="000000"/>
        </w:rPr>
      </w:pPr>
      <w:r>
        <w:rPr>
          <w:color w:val="000000"/>
        </w:rPr>
        <w:br w:type="page"/>
      </w:r>
    </w:p>
    <w:p>
      <w:pPr>
        <w:tabs>
          <w:tab w:val="left" w:pos="851"/>
        </w:tabs>
        <w:spacing w:before="100" w:beforeAutospacing="1" w:after="100" w:afterAutospacing="1" w:line="276" w:lineRule="auto"/>
        <w:ind w:firstLine="480"/>
        <w:rPr>
          <w:rFonts w:ascii="宋体" w:hAnsi="宋体" w:cs="宋体"/>
          <w:color w:val="000000"/>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7" w:right="1020" w:bottom="1417" w:left="1020" w:header="851" w:footer="850" w:gutter="340"/>
          <w:cols w:space="720" w:num="1"/>
          <w:docGrid w:linePitch="381" w:charSpace="0"/>
        </w:sectPr>
      </w:pPr>
    </w:p>
    <w:p>
      <w:pPr>
        <w:pStyle w:val="94"/>
        <w:ind w:firstLine="723"/>
        <w:jc w:val="center"/>
        <w:rPr>
          <w:color w:val="000000"/>
          <w:sz w:val="36"/>
          <w:lang w:val="zh-CN"/>
        </w:rPr>
      </w:pPr>
      <w:bookmarkStart w:id="0" w:name="_Toc27687"/>
      <w:bookmarkStart w:id="1" w:name="_Toc18407"/>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7"/>
        <w:tabs>
          <w:tab w:val="right" w:leader="dot" w:pos="9412"/>
        </w:tabs>
        <w:ind w:firstLine="0" w:firstLineChars="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"_Toc23337"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_Toc23337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0" w:firstLineChars="0"/>
        <w:rPr>
          <w:rFonts w:ascii="宋体" w:hAnsi="宋体" w:cs="宋体"/>
          <w:sz w:val="24"/>
          <w:szCs w:val="24"/>
        </w:rPr>
      </w:pPr>
      <w:r>
        <w:fldChar w:fldCharType="begin"/>
      </w:r>
      <w:r>
        <w:instrText xml:space="preserve"> HYPERLINK \l "_Toc13127"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_Toc13127 </w:instrText>
      </w:r>
      <w:r>
        <w:rPr>
          <w:rFonts w:hint="eastAsia" w:ascii="宋体" w:hAnsi="宋体" w:cs="宋体"/>
          <w:sz w:val="24"/>
          <w:szCs w:val="24"/>
        </w:rPr>
        <w:fldChar w:fldCharType="separate"/>
      </w:r>
      <w:r>
        <w:rPr>
          <w:rFonts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0" w:firstLineChars="0"/>
        <w:rPr>
          <w:rFonts w:ascii="宋体" w:hAnsi="宋体" w:cs="宋体"/>
          <w:sz w:val="24"/>
          <w:szCs w:val="24"/>
        </w:rPr>
      </w:pPr>
      <w:r>
        <w:fldChar w:fldCharType="begin"/>
      </w:r>
      <w:r>
        <w:instrText xml:space="preserve"> HYPERLINK \l "_Toc21356"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_Toc21356 </w:instrText>
      </w:r>
      <w:r>
        <w:rPr>
          <w:rFonts w:hint="eastAsia" w:ascii="宋体" w:hAnsi="宋体" w:cs="宋体"/>
          <w:sz w:val="24"/>
          <w:szCs w:val="24"/>
        </w:rPr>
        <w:fldChar w:fldCharType="separate"/>
      </w:r>
      <w:r>
        <w:rPr>
          <w:rFonts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412"/>
        </w:tabs>
        <w:ind w:left="0" w:leftChars="0" w:firstLine="0" w:firstLineChars="0"/>
        <w:rPr>
          <w:rFonts w:ascii="宋体" w:hAnsi="宋体" w:cs="宋体"/>
          <w:szCs w:val="24"/>
        </w:rPr>
      </w:pPr>
      <w:r>
        <w:fldChar w:fldCharType="begin"/>
      </w:r>
      <w:r>
        <w:instrText xml:space="preserve"> HYPERLINK \l "_Toc29102"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_Toc29102 </w:instrText>
      </w:r>
      <w:r>
        <w:rPr>
          <w:rFonts w:hint="eastAsia" w:ascii="宋体" w:hAnsi="宋体" w:cs="宋体"/>
          <w:szCs w:val="24"/>
        </w:rPr>
        <w:fldChar w:fldCharType="separate"/>
      </w:r>
      <w:r>
        <w:rPr>
          <w:rFonts w:ascii="宋体" w:hAnsi="宋体" w:cs="宋体"/>
          <w:szCs w:val="24"/>
        </w:rPr>
        <w:t>10</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0" w:firstLineChars="0"/>
        <w:rPr>
          <w:rFonts w:ascii="宋体" w:hAnsi="宋体" w:cs="宋体"/>
          <w:szCs w:val="24"/>
        </w:rPr>
      </w:pPr>
      <w:r>
        <w:fldChar w:fldCharType="begin"/>
      </w:r>
      <w:r>
        <w:instrText xml:space="preserve"> HYPERLINK \l "_Toc29258"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_Toc29258 </w:instrText>
      </w:r>
      <w:r>
        <w:rPr>
          <w:rFonts w:hint="eastAsia" w:ascii="宋体" w:hAnsi="宋体" w:cs="宋体"/>
          <w:szCs w:val="24"/>
        </w:rPr>
        <w:fldChar w:fldCharType="separate"/>
      </w:r>
      <w:r>
        <w:rPr>
          <w:rFonts w:ascii="宋体" w:hAnsi="宋体" w:cs="宋体"/>
          <w:szCs w:val="24"/>
        </w:rPr>
        <w:t>13</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0" w:firstLineChars="0"/>
        <w:rPr>
          <w:rFonts w:ascii="宋体" w:hAnsi="宋体" w:cs="宋体"/>
          <w:szCs w:val="24"/>
        </w:rPr>
      </w:pPr>
      <w:r>
        <w:fldChar w:fldCharType="begin"/>
      </w:r>
      <w:r>
        <w:instrText xml:space="preserve"> HYPERLINK \l "_Toc6142"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_Toc6142 </w:instrText>
      </w:r>
      <w:r>
        <w:rPr>
          <w:rFonts w:hint="eastAsia" w:ascii="宋体" w:hAnsi="宋体" w:cs="宋体"/>
          <w:szCs w:val="24"/>
        </w:rPr>
        <w:fldChar w:fldCharType="separate"/>
      </w:r>
      <w:r>
        <w:rPr>
          <w:rFonts w:ascii="宋体" w:hAnsi="宋体" w:cs="宋体"/>
          <w:szCs w:val="24"/>
        </w:rPr>
        <w:t>15</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0" w:firstLineChars="0"/>
        <w:rPr>
          <w:rFonts w:ascii="宋体" w:hAnsi="宋体" w:cs="宋体"/>
          <w:szCs w:val="24"/>
        </w:rPr>
      </w:pPr>
      <w:r>
        <w:fldChar w:fldCharType="begin"/>
      </w:r>
      <w:r>
        <w:instrText xml:space="preserve"> HYPERLINK \l "_Toc17209"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_Toc17209 </w:instrText>
      </w:r>
      <w:r>
        <w:rPr>
          <w:rFonts w:hint="eastAsia" w:ascii="宋体" w:hAnsi="宋体" w:cs="宋体"/>
          <w:szCs w:val="24"/>
        </w:rPr>
        <w:fldChar w:fldCharType="separate"/>
      </w:r>
      <w:r>
        <w:rPr>
          <w:rFonts w:ascii="宋体" w:hAnsi="宋体" w:cs="宋体"/>
          <w:szCs w:val="24"/>
        </w:rPr>
        <w:t>15</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0" w:firstLineChars="0"/>
        <w:rPr>
          <w:rFonts w:ascii="宋体" w:hAnsi="宋体" w:cs="宋体"/>
          <w:szCs w:val="24"/>
        </w:rPr>
      </w:pPr>
      <w:r>
        <w:fldChar w:fldCharType="begin"/>
      </w:r>
      <w:r>
        <w:instrText xml:space="preserve"> HYPERLINK \l "_Toc29513"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_Toc29513 </w:instrText>
      </w:r>
      <w:r>
        <w:rPr>
          <w:rFonts w:hint="eastAsia" w:ascii="宋体" w:hAnsi="宋体" w:cs="宋体"/>
          <w:szCs w:val="24"/>
        </w:rPr>
        <w:fldChar w:fldCharType="separate"/>
      </w:r>
      <w:r>
        <w:rPr>
          <w:rFonts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0" w:firstLineChars="0"/>
        <w:rPr>
          <w:rFonts w:ascii="宋体" w:hAnsi="宋体" w:cs="宋体"/>
          <w:szCs w:val="24"/>
        </w:rPr>
      </w:pPr>
      <w:r>
        <w:fldChar w:fldCharType="begin"/>
      </w:r>
      <w:r>
        <w:instrText xml:space="preserve"> HYPERLINK \l "_Toc27612"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_Toc27612 </w:instrText>
      </w:r>
      <w:r>
        <w:rPr>
          <w:rFonts w:hint="eastAsia" w:ascii="宋体" w:hAnsi="宋体" w:cs="宋体"/>
          <w:szCs w:val="24"/>
        </w:rPr>
        <w:fldChar w:fldCharType="separate"/>
      </w:r>
      <w:r>
        <w:rPr>
          <w:rFonts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0" w:firstLineChars="0"/>
        <w:rPr>
          <w:rFonts w:ascii="宋体" w:hAnsi="宋体" w:cs="宋体"/>
          <w:szCs w:val="24"/>
        </w:rPr>
      </w:pPr>
      <w:r>
        <w:fldChar w:fldCharType="begin"/>
      </w:r>
      <w:r>
        <w:instrText xml:space="preserve"> HYPERLINK \l "_Toc31102"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_Toc31102 </w:instrText>
      </w:r>
      <w:r>
        <w:rPr>
          <w:rFonts w:hint="eastAsia" w:ascii="宋体" w:hAnsi="宋体" w:cs="宋体"/>
          <w:szCs w:val="24"/>
        </w:rPr>
        <w:fldChar w:fldCharType="separate"/>
      </w:r>
      <w:r>
        <w:rPr>
          <w:rFonts w:ascii="宋体" w:hAnsi="宋体" w:cs="宋体"/>
          <w:szCs w:val="24"/>
        </w:rPr>
        <w:t>21</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0" w:firstLineChars="0"/>
        <w:rPr>
          <w:rFonts w:ascii="宋体" w:hAnsi="宋体" w:cs="宋体"/>
          <w:szCs w:val="24"/>
        </w:rPr>
      </w:pPr>
      <w:r>
        <w:fldChar w:fldCharType="begin"/>
      </w:r>
      <w:r>
        <w:instrText xml:space="preserve"> HYPERLINK \l "_Toc22515"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_Toc22515 </w:instrText>
      </w:r>
      <w:r>
        <w:rPr>
          <w:rFonts w:hint="eastAsia" w:ascii="宋体" w:hAnsi="宋体" w:cs="宋体"/>
          <w:szCs w:val="24"/>
        </w:rPr>
        <w:fldChar w:fldCharType="separate"/>
      </w:r>
      <w:r>
        <w:rPr>
          <w:rFonts w:ascii="宋体" w:hAnsi="宋体" w:cs="宋体"/>
          <w:szCs w:val="24"/>
        </w:rPr>
        <w:t>21</w:t>
      </w:r>
      <w:r>
        <w:rPr>
          <w:rFonts w:hint="eastAsia" w:ascii="宋体" w:hAnsi="宋体" w:cs="宋体"/>
          <w:szCs w:val="24"/>
        </w:rPr>
        <w:fldChar w:fldCharType="end"/>
      </w:r>
      <w:r>
        <w:rPr>
          <w:rFonts w:hint="eastAsia" w:ascii="宋体" w:hAnsi="宋体" w:cs="宋体"/>
          <w:szCs w:val="24"/>
        </w:rPr>
        <w:fldChar w:fldCharType="end"/>
      </w:r>
    </w:p>
    <w:p>
      <w:pPr>
        <w:pStyle w:val="27"/>
        <w:tabs>
          <w:tab w:val="right" w:leader="dot" w:pos="9412"/>
        </w:tabs>
        <w:ind w:firstLine="0" w:firstLineChars="0"/>
        <w:rPr>
          <w:rFonts w:ascii="宋体" w:hAnsi="宋体" w:cs="宋体"/>
          <w:sz w:val="24"/>
          <w:szCs w:val="24"/>
        </w:rPr>
      </w:pPr>
      <w:r>
        <w:fldChar w:fldCharType="begin"/>
      </w:r>
      <w:r>
        <w:instrText xml:space="preserve"> HYPERLINK \l "_Toc7734" </w:instrText>
      </w:r>
      <w:r>
        <w:fldChar w:fldCharType="separate"/>
      </w:r>
      <w:r>
        <w:rPr>
          <w:rFonts w:hint="eastAsia" w:ascii="宋体" w:hAnsi="宋体" w:cs="宋体"/>
          <w:sz w:val="24"/>
          <w:szCs w:val="24"/>
        </w:rPr>
        <w:t>第四章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_Toc7734 </w:instrText>
      </w:r>
      <w:r>
        <w:rPr>
          <w:rFonts w:hint="eastAsia" w:ascii="宋体" w:hAnsi="宋体" w:cs="宋体"/>
          <w:sz w:val="24"/>
          <w:szCs w:val="24"/>
        </w:rPr>
        <w:fldChar w:fldCharType="separate"/>
      </w:r>
      <w:r>
        <w:rPr>
          <w:rFonts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0" w:firstLineChars="0"/>
        <w:rPr>
          <w:rFonts w:ascii="宋体" w:hAnsi="宋体" w:cs="宋体"/>
          <w:sz w:val="24"/>
          <w:szCs w:val="24"/>
        </w:rPr>
      </w:pPr>
      <w:r>
        <w:fldChar w:fldCharType="begin"/>
      </w:r>
      <w:r>
        <w:instrText xml:space="preserve"> HYPERLINK \l "_Toc32631"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_Toc32631 </w:instrText>
      </w:r>
      <w:r>
        <w:rPr>
          <w:rFonts w:hint="eastAsia" w:ascii="宋体" w:hAnsi="宋体" w:cs="宋体"/>
          <w:sz w:val="24"/>
          <w:szCs w:val="24"/>
        </w:rPr>
        <w:fldChar w:fldCharType="separate"/>
      </w:r>
      <w:r>
        <w:rPr>
          <w:rFonts w:ascii="宋体" w:hAnsi="宋体" w:cs="宋体"/>
          <w:sz w:val="24"/>
          <w:szCs w:val="24"/>
        </w:rPr>
        <w:t>27</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0" w:firstLineChars="0"/>
        <w:rPr>
          <w:rFonts w:ascii="宋体" w:hAnsi="宋体" w:cs="宋体"/>
          <w:sz w:val="24"/>
          <w:szCs w:val="24"/>
        </w:rPr>
      </w:pPr>
      <w:r>
        <w:fldChar w:fldCharType="begin"/>
      </w:r>
      <w:r>
        <w:instrText xml:space="preserve"> HYPERLINK \l "_Toc29890"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_Toc29890 </w:instrText>
      </w:r>
      <w:r>
        <w:rPr>
          <w:rFonts w:hint="eastAsia" w:ascii="宋体" w:hAnsi="宋体" w:cs="宋体"/>
          <w:sz w:val="24"/>
          <w:szCs w:val="24"/>
        </w:rPr>
        <w:fldChar w:fldCharType="separate"/>
      </w:r>
      <w:r>
        <w:rPr>
          <w:rFonts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11" w:type="default"/>
          <w:footerReference r:id="rId12" w:type="default"/>
          <w:type w:val="continuous"/>
          <w:pgSz w:w="11906" w:h="16838"/>
          <w:pgMar w:top="1418" w:right="1077" w:bottom="1418" w:left="1077" w:header="851" w:footer="851" w:gutter="340"/>
          <w:cols w:space="720" w:num="1"/>
          <w:docGrid w:linePitch="381" w:charSpace="0"/>
        </w:sectPr>
      </w:pPr>
    </w:p>
    <w:p>
      <w:pPr>
        <w:pStyle w:val="35"/>
        <w:spacing w:line="300" w:lineRule="auto"/>
        <w:ind w:firstLine="643"/>
      </w:pPr>
      <w:bookmarkStart w:id="2" w:name="_Toc23337"/>
      <w:r>
        <w:rPr>
          <w:rFonts w:hint="eastAsia"/>
        </w:rPr>
        <w:t>第一章  公开招标采购公告</w:t>
      </w:r>
      <w:bookmarkEnd w:id="2"/>
    </w:p>
    <w:p>
      <w:pPr>
        <w:pStyle w:val="3"/>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 xml:space="preserve">不动产业务和信息化建设（2022年不动产纸质档案移库） </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color w:val="000000" w:themeColor="text1"/>
          <w:szCs w:val="24"/>
          <w:u w:val="single"/>
        </w:rPr>
        <w:t>（</w:t>
      </w:r>
      <w:r>
        <w:fldChar w:fldCharType="begin"/>
      </w:r>
      <w:r>
        <w:instrText xml:space="preserve"> HYPERLINK "https://www.zcygov.cn/）获取（下载）招标文件，并于2022年7月" </w:instrText>
      </w:r>
      <w:r>
        <w:fldChar w:fldCharType="separate"/>
      </w:r>
      <w:r>
        <w:rPr>
          <w:rStyle w:val="43"/>
          <w:rFonts w:hint="eastAsia" w:ascii="宋体" w:hAnsi="宋体" w:cs="宋体"/>
          <w:color w:val="000000" w:themeColor="text1"/>
          <w:szCs w:val="24"/>
        </w:rPr>
        <w:t>https://www.zcygov.cn/）获取（下载）招标文件，并于2022</w:t>
      </w:r>
      <w:r>
        <w:rPr>
          <w:rStyle w:val="43"/>
          <w:rFonts w:hint="eastAsia" w:ascii="宋体" w:hAnsi="宋体" w:cs="宋体"/>
          <w:bCs/>
          <w:color w:val="000000" w:themeColor="text1"/>
          <w:szCs w:val="24"/>
        </w:rPr>
        <w:t>年</w:t>
      </w:r>
      <w:r>
        <w:rPr>
          <w:rStyle w:val="43"/>
          <w:rFonts w:ascii="宋体" w:hAnsi="宋体" w:cs="宋体"/>
          <w:bCs/>
          <w:color w:val="000000" w:themeColor="text1"/>
          <w:szCs w:val="24"/>
        </w:rPr>
        <w:t>7</w:t>
      </w:r>
      <w:r>
        <w:rPr>
          <w:rStyle w:val="43"/>
          <w:rFonts w:hint="eastAsia" w:ascii="宋体" w:hAnsi="宋体" w:cs="宋体"/>
          <w:bCs/>
          <w:color w:val="000000" w:themeColor="text1"/>
          <w:szCs w:val="24"/>
        </w:rPr>
        <w:t>月</w:t>
      </w:r>
      <w:r>
        <w:rPr>
          <w:rStyle w:val="43"/>
          <w:rFonts w:hint="eastAsia" w:ascii="宋体" w:hAnsi="宋体" w:cs="宋体"/>
          <w:bCs/>
          <w:color w:val="000000" w:themeColor="text1"/>
          <w:szCs w:val="24"/>
        </w:rPr>
        <w:fldChar w:fldCharType="end"/>
      </w:r>
      <w:r>
        <w:rPr>
          <w:rFonts w:ascii="宋体" w:hAnsi="宋体" w:cs="宋体"/>
          <w:bCs/>
          <w:szCs w:val="24"/>
          <w:u w:val="single"/>
        </w:rPr>
        <w:t>28</w:t>
      </w:r>
      <w:r>
        <w:rPr>
          <w:rFonts w:hint="eastAsia" w:ascii="宋体" w:hAnsi="宋体" w:cs="宋体"/>
          <w:bCs/>
          <w:szCs w:val="24"/>
          <w:u w:val="single"/>
        </w:rPr>
        <w:t>日</w:t>
      </w:r>
      <w:r>
        <w:rPr>
          <w:rFonts w:ascii="宋体" w:hAnsi="宋体" w:cs="宋体"/>
          <w:bCs/>
          <w:szCs w:val="24"/>
          <w:u w:val="single"/>
        </w:rPr>
        <w:t>14</w:t>
      </w:r>
      <w:r>
        <w:rPr>
          <w:rFonts w:hint="eastAsia" w:ascii="宋体" w:hAnsi="宋体" w:cs="宋体"/>
          <w:bCs/>
          <w:szCs w:val="24"/>
          <w:u w:val="single"/>
        </w:rPr>
        <w:t>点</w:t>
      </w:r>
      <w:r>
        <w:rPr>
          <w:rFonts w:ascii="宋体" w:hAnsi="宋体" w:cs="宋体"/>
          <w:bCs/>
          <w:szCs w:val="24"/>
          <w:u w:val="single"/>
        </w:rPr>
        <w:t>30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pPr>
        <w:ind w:firstLine="480"/>
        <w:rPr>
          <w:rFonts w:ascii="宋体" w:hAnsi="宋体" w:cs="宋体"/>
          <w:color w:val="000000"/>
          <w:szCs w:val="24"/>
        </w:rPr>
      </w:pPr>
    </w:p>
    <w:p>
      <w:pPr>
        <w:ind w:firstLine="480"/>
        <w:rPr>
          <w:rFonts w:ascii="宋体" w:hAnsi="宋体" w:cs="宋体"/>
          <w:szCs w:val="24"/>
        </w:rPr>
      </w:pPr>
      <w:r>
        <w:rPr>
          <w:rFonts w:hint="eastAsia" w:ascii="宋体" w:hAnsi="宋体" w:cs="宋体"/>
          <w:color w:val="000000"/>
          <w:szCs w:val="24"/>
        </w:rPr>
        <w:t>根据《中华人民共和国政府采购法》、《中华人民共和国政府采购法实施条例》和《政府采购货物和服务招标投标管理办法》等规定，</w:t>
      </w:r>
      <w:r>
        <w:rPr>
          <w:rFonts w:hint="eastAsia" w:ascii="宋体" w:hAnsi="宋体" w:cs="宋体"/>
          <w:szCs w:val="24"/>
        </w:rPr>
        <w:t>嘉兴市宏泽招标咨询有限公司</w:t>
      </w:r>
      <w:r>
        <w:rPr>
          <w:rFonts w:hint="eastAsia" w:ascii="宋体" w:hAnsi="宋体" w:cs="宋体"/>
          <w:color w:val="000000"/>
          <w:szCs w:val="24"/>
        </w:rPr>
        <w:t>受采购人委托，经嘉善县财政</w:t>
      </w:r>
      <w:r>
        <w:rPr>
          <w:rFonts w:hint="eastAsia" w:ascii="宋体" w:hAnsi="宋体" w:cs="宋体"/>
          <w:szCs w:val="24"/>
        </w:rPr>
        <w:t>局善财采确[2022]</w:t>
      </w:r>
      <w:r>
        <w:rPr>
          <w:rFonts w:ascii="宋体" w:hAnsi="宋体" w:cs="宋体"/>
          <w:szCs w:val="24"/>
        </w:rPr>
        <w:t>2844</w:t>
      </w:r>
      <w:r>
        <w:rPr>
          <w:rFonts w:hint="eastAsia" w:ascii="宋体" w:hAnsi="宋体" w:cs="宋体"/>
          <w:szCs w:val="24"/>
        </w:rPr>
        <w:t>号</w:t>
      </w:r>
      <w:r>
        <w:rPr>
          <w:rFonts w:hint="eastAsia" w:ascii="宋体" w:hAnsi="宋体" w:cs="宋体"/>
          <w:color w:val="000000"/>
          <w:szCs w:val="24"/>
        </w:rPr>
        <w:t>确认书批准，现就</w:t>
      </w:r>
      <w:r>
        <w:rPr>
          <w:rFonts w:hint="eastAsia" w:ascii="宋体" w:hAnsi="宋体" w:cs="宋体"/>
          <w:b/>
          <w:bCs/>
          <w:szCs w:val="24"/>
        </w:rPr>
        <w:t>不动产业务和信息化建设（2022年不动产纸质档案移库）</w:t>
      </w:r>
      <w:r>
        <w:rPr>
          <w:rFonts w:hint="eastAsia" w:ascii="宋体" w:hAnsi="宋体" w:cs="宋体"/>
          <w:color w:val="000000"/>
          <w:szCs w:val="24"/>
        </w:rPr>
        <w:t>政府采购项目进行</w:t>
      </w:r>
      <w:r>
        <w:rPr>
          <w:rFonts w:hint="eastAsia" w:ascii="宋体" w:hAnsi="宋体" w:cs="宋体"/>
          <w:b/>
          <w:bCs/>
          <w:color w:val="000000"/>
          <w:szCs w:val="24"/>
        </w:rPr>
        <w:t>公开招标</w:t>
      </w:r>
      <w:r>
        <w:rPr>
          <w:rFonts w:hint="eastAsia" w:ascii="宋体" w:hAnsi="宋体" w:cs="宋体"/>
          <w:color w:val="000000"/>
          <w:szCs w:val="24"/>
        </w:rPr>
        <w:t>采购，欢迎国内合格供应商前来投标，现将有关事项公告如下：</w:t>
      </w:r>
    </w:p>
    <w:p>
      <w:pPr>
        <w:spacing w:line="300" w:lineRule="auto"/>
        <w:ind w:firstLine="482"/>
        <w:rPr>
          <w:b/>
          <w:bCs/>
          <w:szCs w:val="24"/>
        </w:rPr>
      </w:pPr>
      <w:bookmarkStart w:id="3" w:name="_Toc35393790"/>
      <w:bookmarkStart w:id="4" w:name="_Toc28359079"/>
      <w:bookmarkStart w:id="5" w:name="_Toc35393621"/>
      <w:bookmarkStart w:id="6" w:name="_Toc28359002"/>
      <w:bookmarkStart w:id="7" w:name="_Hlk24379207"/>
      <w:r>
        <w:rPr>
          <w:rFonts w:hint="eastAsia"/>
          <w:b/>
          <w:bCs/>
          <w:szCs w:val="24"/>
        </w:rPr>
        <w:t>一、项目基本情况</w:t>
      </w:r>
      <w:bookmarkEnd w:id="3"/>
      <w:bookmarkEnd w:id="4"/>
      <w:bookmarkEnd w:id="5"/>
      <w:bookmarkEnd w:id="6"/>
    </w:p>
    <w:p>
      <w:pPr>
        <w:spacing w:line="300" w:lineRule="auto"/>
        <w:ind w:firstLine="480"/>
        <w:rPr>
          <w:rFonts w:ascii="宋体" w:hAnsi="宋体" w:cs="宋体"/>
          <w:szCs w:val="24"/>
        </w:rPr>
      </w:pPr>
      <w:r>
        <w:rPr>
          <w:rFonts w:hint="eastAsia" w:ascii="宋体" w:hAnsi="宋体" w:cs="宋体"/>
          <w:szCs w:val="24"/>
        </w:rPr>
        <w:t>项目编号：HZZX-2022-G35</w:t>
      </w:r>
    </w:p>
    <w:p>
      <w:pPr>
        <w:spacing w:line="300" w:lineRule="auto"/>
        <w:ind w:firstLine="480"/>
        <w:rPr>
          <w:rFonts w:ascii="宋体" w:hAnsi="宋体" w:cs="宋体"/>
          <w:szCs w:val="24"/>
        </w:rPr>
      </w:pPr>
      <w:r>
        <w:rPr>
          <w:rFonts w:hint="eastAsia" w:ascii="宋体" w:hAnsi="宋体" w:cs="宋体"/>
          <w:szCs w:val="24"/>
        </w:rPr>
        <w:t>政府采购计划编号：善财采确[2022]</w:t>
      </w:r>
      <w:r>
        <w:rPr>
          <w:rFonts w:ascii="宋体" w:hAnsi="宋体" w:cs="宋体"/>
          <w:szCs w:val="24"/>
        </w:rPr>
        <w:t>2844</w:t>
      </w:r>
      <w:r>
        <w:rPr>
          <w:rFonts w:hint="eastAsia" w:ascii="宋体" w:hAnsi="宋体" w:cs="宋体"/>
          <w:szCs w:val="24"/>
        </w:rPr>
        <w:t>号</w:t>
      </w:r>
    </w:p>
    <w:p>
      <w:pPr>
        <w:spacing w:line="300" w:lineRule="auto"/>
        <w:ind w:left="1680" w:leftChars="200" w:hanging="1200" w:hangingChars="500"/>
        <w:rPr>
          <w:rFonts w:ascii="宋体" w:hAnsi="宋体" w:cs="宋体"/>
          <w:szCs w:val="24"/>
        </w:rPr>
      </w:pPr>
      <w:r>
        <w:rPr>
          <w:rFonts w:hint="eastAsia" w:ascii="宋体" w:hAnsi="宋体" w:cs="宋体"/>
          <w:szCs w:val="24"/>
        </w:rPr>
        <w:t>项目名称：</w:t>
      </w:r>
      <w:bookmarkEnd w:id="7"/>
      <w:r>
        <w:rPr>
          <w:rFonts w:hint="eastAsia" w:ascii="宋体" w:hAnsi="宋体" w:cs="宋体"/>
          <w:szCs w:val="24"/>
        </w:rPr>
        <w:t xml:space="preserve">不动产业务和信息化建设（2022年不动产纸质档案移库） </w:t>
      </w:r>
    </w:p>
    <w:p>
      <w:pPr>
        <w:spacing w:line="300" w:lineRule="auto"/>
        <w:ind w:firstLine="480"/>
        <w:rPr>
          <w:rFonts w:ascii="宋体" w:hAnsi="宋体" w:cs="宋体"/>
          <w:szCs w:val="24"/>
        </w:rPr>
      </w:pPr>
      <w:r>
        <w:rPr>
          <w:rFonts w:hint="eastAsia" w:ascii="宋体" w:hAnsi="宋体" w:cs="宋体"/>
          <w:szCs w:val="24"/>
        </w:rPr>
        <w:t>预算金额：74.00万元</w:t>
      </w:r>
    </w:p>
    <w:p>
      <w:pPr>
        <w:spacing w:line="300" w:lineRule="auto"/>
        <w:ind w:firstLine="480"/>
      </w:pPr>
      <w:r>
        <w:rPr>
          <w:rFonts w:hint="eastAsia" w:ascii="宋体" w:hAnsi="宋体" w:cs="宋体"/>
          <w:szCs w:val="24"/>
        </w:rPr>
        <w:t>最高限价（如有）：73.80万元</w:t>
      </w:r>
    </w:p>
    <w:p>
      <w:pPr>
        <w:spacing w:line="300" w:lineRule="auto"/>
        <w:ind w:firstLine="482"/>
        <w:rPr>
          <w:rFonts w:ascii="宋体" w:hAnsi="宋体" w:cs="宋体"/>
          <w:b/>
          <w:bCs/>
          <w:szCs w:val="24"/>
        </w:rPr>
      </w:pPr>
      <w:r>
        <w:rPr>
          <w:rFonts w:hint="eastAsia" w:ascii="宋体" w:hAnsi="宋体" w:cs="宋体"/>
          <w:b/>
          <w:bCs/>
          <w:szCs w:val="24"/>
        </w:rPr>
        <w:t>采购需求（概述）：</w:t>
      </w:r>
    </w:p>
    <w:p>
      <w:pPr>
        <w:spacing w:line="300" w:lineRule="auto"/>
        <w:ind w:firstLine="480"/>
        <w:rPr>
          <w:rFonts w:ascii="宋体" w:hAnsi="宋体" w:cs="宋体"/>
          <w:kern w:val="0"/>
          <w:szCs w:val="24"/>
        </w:rPr>
      </w:pPr>
      <w:r>
        <w:rPr>
          <w:rFonts w:hint="eastAsia" w:ascii="宋体" w:hAnsi="宋体" w:cs="宋体"/>
          <w:szCs w:val="24"/>
        </w:rPr>
        <w:t>本项目为不动产业务和信息化建设（2022年不动产纸质档案移库）</w:t>
      </w:r>
    </w:p>
    <w:p>
      <w:pPr>
        <w:spacing w:line="300" w:lineRule="auto"/>
        <w:ind w:firstLine="480"/>
        <w:rPr>
          <w:rFonts w:ascii="宋体" w:hAnsi="宋体" w:cs="宋体"/>
          <w:szCs w:val="24"/>
        </w:rPr>
      </w:pPr>
      <w:r>
        <w:rPr>
          <w:rFonts w:hint="eastAsia" w:ascii="宋体" w:hAnsi="宋体" w:cs="宋体"/>
          <w:szCs w:val="24"/>
        </w:rPr>
        <w:t>原房地产管理处产籍档案约150000卷档案核对建库进馆，服务主要包括档案分类、档案校对清点、档案下架、档案打包、装箱、贴封、核对、运输、搬运、排序、上架、张贴规定标签、档案校对核实、建立纸质档案三维信息、建立档案库房台账、纸质档案与电子档案校对、三维信息入库挂接（档案系统及相关的业务系统）。</w:t>
      </w:r>
    </w:p>
    <w:p>
      <w:pPr>
        <w:spacing w:line="300" w:lineRule="auto"/>
        <w:ind w:firstLine="480"/>
        <w:rPr>
          <w:rFonts w:ascii="宋体" w:hAnsi="宋体" w:cs="宋体"/>
          <w:szCs w:val="24"/>
        </w:rPr>
      </w:pPr>
      <w:r>
        <w:rPr>
          <w:rFonts w:hint="eastAsia" w:ascii="宋体" w:hAnsi="宋体" w:cs="宋体"/>
          <w:szCs w:val="24"/>
        </w:rPr>
        <w:t>不动产档案约380000卷档案核对建库进馆，服务主要包括档案分类、档案校对清点、档案下架、档案打包、装箱、贴封、核对、运输、搬运、排序、上架、张贴规定标签、档案校对核实、建立纸质档案三维信息、建立档案库房台账、纸质档案与电子档案校对、三维信息入库挂接（档案系统及相关的业务系统）。</w:t>
      </w:r>
    </w:p>
    <w:p>
      <w:pPr>
        <w:ind w:firstLine="482"/>
        <w:rPr>
          <w:rFonts w:ascii="宋体" w:hAnsi="宋体" w:cs="宋体"/>
          <w:szCs w:val="24"/>
        </w:rPr>
      </w:pPr>
      <w:r>
        <w:rPr>
          <w:rFonts w:hint="eastAsia" w:ascii="宋体" w:hAnsi="宋体" w:cs="宋体"/>
          <w:b/>
          <w:kern w:val="44"/>
          <w:szCs w:val="24"/>
          <w:lang w:val="zh-CN"/>
        </w:rPr>
        <w:t>合同履行期限：</w:t>
      </w:r>
      <w:r>
        <w:rPr>
          <w:rFonts w:hint="eastAsia" w:ascii="宋体" w:hAnsi="宋体" w:cs="宋体"/>
          <w:color w:val="000000" w:themeColor="text1"/>
          <w:szCs w:val="24"/>
        </w:rPr>
        <w:t>自本项目合同签订之日起3个月内完成所有工作内容。</w:t>
      </w:r>
    </w:p>
    <w:p>
      <w:pPr>
        <w:ind w:firstLine="482"/>
        <w:rPr>
          <w:rFonts w:ascii="宋体" w:hAnsi="宋体" w:cs="宋体"/>
          <w:b/>
          <w:bCs/>
          <w:szCs w:val="24"/>
        </w:rPr>
      </w:pPr>
      <w:r>
        <w:rPr>
          <w:rFonts w:hint="eastAsia" w:ascii="宋体" w:hAnsi="宋体" w:cs="宋体"/>
          <w:b/>
          <w:bCs/>
          <w:szCs w:val="24"/>
        </w:rPr>
        <w:t>本项目不接受联合体投标。</w:t>
      </w:r>
    </w:p>
    <w:p>
      <w:pPr>
        <w:spacing w:line="300" w:lineRule="auto"/>
        <w:ind w:firstLine="482"/>
        <w:rPr>
          <w:b/>
          <w:bCs/>
          <w:szCs w:val="24"/>
        </w:rPr>
      </w:pPr>
      <w:bookmarkStart w:id="8" w:name="_Toc35393791"/>
      <w:bookmarkStart w:id="9" w:name="_Toc35393622"/>
      <w:bookmarkStart w:id="10" w:name="_Toc28359003"/>
      <w:bookmarkStart w:id="11" w:name="_Toc28359080"/>
      <w:r>
        <w:rPr>
          <w:rFonts w:hint="eastAsia"/>
          <w:b/>
          <w:bCs/>
          <w:szCs w:val="24"/>
        </w:rPr>
        <w:t>二、申请人的资格要求：</w:t>
      </w:r>
      <w:bookmarkEnd w:id="8"/>
      <w:bookmarkEnd w:id="9"/>
      <w:bookmarkEnd w:id="10"/>
      <w:bookmarkEnd w:id="11"/>
    </w:p>
    <w:p>
      <w:pPr>
        <w:snapToGrid w:val="0"/>
        <w:spacing w:line="300" w:lineRule="auto"/>
        <w:ind w:firstLine="480"/>
        <w:contextualSpacing/>
        <w:rPr>
          <w:rFonts w:ascii="宋体" w:hAnsi="宋体" w:cs="宋体"/>
          <w:szCs w:val="24"/>
        </w:rPr>
      </w:pPr>
      <w:r>
        <w:rPr>
          <w:rFonts w:hint="eastAsia" w:ascii="宋体" w:hAnsi="宋体" w:cs="宋体"/>
          <w:szCs w:val="24"/>
        </w:rPr>
        <w:t>（一）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规定的供应商资格条件；</w:t>
      </w:r>
    </w:p>
    <w:p>
      <w:pPr>
        <w:snapToGrid w:val="0"/>
        <w:spacing w:line="300" w:lineRule="auto"/>
        <w:ind w:firstLine="480"/>
        <w:contextualSpacing/>
        <w:rPr>
          <w:rFonts w:ascii="宋体" w:hAnsi="宋体" w:cs="宋体"/>
          <w:szCs w:val="24"/>
        </w:rPr>
      </w:pPr>
      <w:r>
        <w:rPr>
          <w:rFonts w:hint="eastAsia" w:ascii="宋体" w:hAnsi="宋体" w:cs="宋体"/>
          <w:szCs w:val="24"/>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szCs w:val="24"/>
        </w:rPr>
      </w:pPr>
      <w:bookmarkStart w:id="12" w:name="_Toc28359004"/>
      <w:bookmarkStart w:id="13" w:name="_Toc28359081"/>
      <w:r>
        <w:rPr>
          <w:rFonts w:hint="eastAsia" w:ascii="宋体" w:hAnsi="宋体" w:cs="宋体"/>
          <w:szCs w:val="24"/>
        </w:rPr>
        <w:t>（三）落实政府采购政策需满足的资格要求：</w:t>
      </w:r>
    </w:p>
    <w:p>
      <w:pPr>
        <w:ind w:firstLine="482"/>
        <w:rPr>
          <w:rFonts w:hint="eastAsia" w:ascii="宋体" w:hAnsi="宋体" w:cs="宋体"/>
          <w:b/>
          <w:color w:val="000000" w:themeColor="text1"/>
        </w:rPr>
      </w:pPr>
      <w:r>
        <w:rPr>
          <w:rFonts w:hint="eastAsia" w:ascii="宋体" w:hAnsi="宋体" w:cs="宋体"/>
          <w:b/>
          <w:color w:val="000000" w:themeColor="text1"/>
          <w:kern w:val="0"/>
        </w:rPr>
        <w:t>专</w:t>
      </w:r>
      <w:r>
        <w:rPr>
          <w:rFonts w:hint="eastAsia" w:ascii="宋体" w:hAnsi="宋体" w:cs="宋体"/>
          <w:b/>
          <w:color w:val="000000" w:themeColor="text1"/>
        </w:rPr>
        <w:t>门面向中小企业：服务全部由符合政策要求的中小企业承接，提供中小企业声明函；</w:t>
      </w:r>
    </w:p>
    <w:p>
      <w:pPr>
        <w:snapToGrid w:val="0"/>
        <w:spacing w:line="300" w:lineRule="auto"/>
        <w:ind w:firstLine="480"/>
        <w:contextualSpacing/>
        <w:rPr>
          <w:rFonts w:ascii="宋体" w:hAnsi="宋体" w:cs="宋体"/>
          <w:b/>
          <w:bCs/>
          <w:szCs w:val="24"/>
        </w:rPr>
      </w:pPr>
      <w:r>
        <w:rPr>
          <w:rFonts w:hint="eastAsia" w:ascii="宋体" w:hAnsi="宋体" w:cs="宋体"/>
          <w:szCs w:val="24"/>
        </w:rPr>
        <w:t>（四）本项目的特定资格要求：无</w:t>
      </w:r>
      <w:r>
        <w:rPr>
          <w:rFonts w:hint="eastAsia" w:ascii="宋体" w:hAnsi="宋体"/>
          <w:b/>
          <w:bCs/>
        </w:rPr>
        <w:t>。</w:t>
      </w:r>
    </w:p>
    <w:p>
      <w:pPr>
        <w:snapToGrid w:val="0"/>
        <w:spacing w:line="300" w:lineRule="auto"/>
        <w:ind w:firstLine="480"/>
        <w:contextualSpacing/>
        <w:rPr>
          <w:rFonts w:ascii="宋体" w:hAnsi="宋体" w:cs="宋体"/>
          <w:spacing w:val="-6"/>
        </w:rPr>
      </w:pPr>
      <w:r>
        <w:rPr>
          <w:rFonts w:ascii="宋体" w:hAnsi="宋体" w:cs="宋体"/>
          <w:szCs w:val="24"/>
        </w:rPr>
        <w:t>注：</w:t>
      </w:r>
      <w:r>
        <w:rPr>
          <w:rFonts w:hint="eastAsia" w:ascii="宋体" w:hAnsi="宋体" w:cs="宋体"/>
          <w:spacing w:val="-6"/>
        </w:rPr>
        <w:t>公益一类事业单位不属于政府购买服务的承接主体，不得参与承接政府购买服务。</w:t>
      </w:r>
    </w:p>
    <w:p>
      <w:pPr>
        <w:ind w:firstLine="480"/>
        <w:rPr>
          <w:rFonts w:ascii="宋体" w:hAnsi="宋体" w:cs="宋体"/>
          <w:i/>
          <w:iCs/>
          <w:szCs w:val="24"/>
          <w:u w:val="single"/>
        </w:rPr>
      </w:pPr>
      <w:r>
        <w:rPr>
          <w:rFonts w:hint="eastAsia" w:ascii="宋体" w:hAnsi="宋体" w:cs="宋体"/>
        </w:rPr>
        <w:t>本采购项目，中标单位与采购单位签订的政府采购合同适用于嘉兴市政府采购贷款政策，简称“政采贷”，具体内容可参阅政府采购贷款流程：</w:t>
      </w:r>
      <w:r>
        <w:fldChar w:fldCharType="begin"/>
      </w:r>
      <w:r>
        <w:instrText xml:space="preserve"> HYPERLINK "http://www.jxzbtb.cn/zxfw/005012/20181016/7e541bf4-ad29-4286-ace8-d12c1b2c54fc.html" </w:instrText>
      </w:r>
      <w:r>
        <w:fldChar w:fldCharType="separate"/>
      </w:r>
      <w:r>
        <w:rPr>
          <w:rStyle w:val="43"/>
          <w:rFonts w:ascii="宋体" w:hAnsi="宋体" w:cs="宋体"/>
          <w:color w:val="auto"/>
          <w:szCs w:val="24"/>
        </w:rPr>
        <w:t>http://www.jxzbtb.cn/zxfw/005012/20181016/7e541bf4-ad29-4286-ace8-d12c1b2c54fc.html</w:t>
      </w:r>
      <w:r>
        <w:rPr>
          <w:rStyle w:val="43"/>
          <w:rFonts w:ascii="宋体" w:hAnsi="宋体" w:cs="宋体"/>
          <w:color w:val="auto"/>
          <w:szCs w:val="24"/>
        </w:rPr>
        <w:fldChar w:fldCharType="end"/>
      </w:r>
    </w:p>
    <w:p>
      <w:pPr>
        <w:spacing w:line="300" w:lineRule="auto"/>
        <w:ind w:firstLine="482"/>
        <w:rPr>
          <w:b/>
          <w:bCs/>
          <w:szCs w:val="24"/>
        </w:rPr>
      </w:pPr>
      <w:bookmarkStart w:id="14" w:name="_Toc35393623"/>
      <w:bookmarkStart w:id="15" w:name="_Toc35393792"/>
      <w:r>
        <w:rPr>
          <w:rFonts w:hint="eastAsia"/>
          <w:b/>
          <w:bCs/>
          <w:szCs w:val="24"/>
        </w:rPr>
        <w:t>三、获取招标文件</w:t>
      </w:r>
      <w:bookmarkEnd w:id="12"/>
      <w:bookmarkEnd w:id="13"/>
      <w:bookmarkEnd w:id="14"/>
      <w:bookmarkEnd w:id="15"/>
    </w:p>
    <w:p>
      <w:pPr>
        <w:snapToGrid w:val="0"/>
        <w:ind w:firstLine="540" w:firstLineChars="225"/>
        <w:rPr>
          <w:rFonts w:ascii="宋体" w:hAnsi="宋体" w:cs="宋体"/>
          <w:b/>
          <w:kern w:val="0"/>
        </w:rPr>
      </w:pPr>
      <w:bookmarkStart w:id="16" w:name="_Toc28359005"/>
      <w:bookmarkStart w:id="17" w:name="_Toc28359082"/>
      <w:bookmarkStart w:id="18" w:name="_Toc35393793"/>
      <w:bookmarkStart w:id="19" w:name="_Toc35393624"/>
      <w:r>
        <w:rPr>
          <w:rFonts w:hint="eastAsia" w:ascii="宋体" w:hAnsi="宋体" w:cs="宋体"/>
          <w:bCs/>
          <w:kern w:val="0"/>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ind w:firstLine="482"/>
        <w:rPr>
          <w:rFonts w:ascii="宋体" w:hAnsi="宋体" w:cs="宋体"/>
          <w:b/>
          <w:kern w:val="0"/>
        </w:rPr>
      </w:pPr>
      <w:r>
        <w:rPr>
          <w:rFonts w:hint="eastAsia" w:ascii="宋体" w:hAnsi="宋体" w:cs="宋体"/>
          <w:b/>
          <w:kern w:val="0"/>
        </w:rPr>
        <w:t>2.注册网址：</w:t>
      </w:r>
    </w:p>
    <w:p>
      <w:pPr>
        <w:ind w:firstLine="480"/>
        <w:rPr>
          <w:rFonts w:ascii="宋体" w:hAnsi="宋体" w:cs="宋体"/>
          <w:kern w:val="0"/>
        </w:rPr>
      </w:pPr>
      <w:r>
        <w:rPr>
          <w:rFonts w:hint="eastAsia" w:ascii="宋体" w:hAnsi="宋体" w:cs="宋体"/>
          <w:kern w:val="0"/>
        </w:rPr>
        <w:t>浙江政府采购网：https://middle.zcygov.cn/settle-front/#/registry，政采云咨询电话：400-881-7190；</w:t>
      </w:r>
    </w:p>
    <w:p>
      <w:pPr>
        <w:ind w:firstLine="482"/>
        <w:jc w:val="left"/>
        <w:rPr>
          <w:rFonts w:ascii="宋体" w:hAnsi="宋体" w:cs="宋体"/>
          <w:b/>
          <w:kern w:val="0"/>
        </w:rPr>
      </w:pPr>
      <w:r>
        <w:rPr>
          <w:rFonts w:hint="eastAsia" w:ascii="宋体" w:hAnsi="宋体" w:cs="宋体"/>
          <w:b/>
          <w:kern w:val="0"/>
        </w:rPr>
        <w:t>3.获取采购文件（报名）：</w:t>
      </w:r>
    </w:p>
    <w:p>
      <w:pPr>
        <w:ind w:firstLine="480"/>
        <w:jc w:val="left"/>
        <w:rPr>
          <w:rFonts w:ascii="宋体" w:hAnsi="宋体" w:cs="宋体"/>
          <w:bCs/>
          <w:kern w:val="0"/>
        </w:rPr>
      </w:pPr>
      <w:r>
        <w:rPr>
          <w:rFonts w:hint="eastAsia" w:ascii="宋体" w:hAnsi="宋体" w:cs="宋体"/>
          <w:bCs/>
          <w:kern w:val="0"/>
        </w:rPr>
        <w:t>3.1获取方式：采购公告发布后，在政采云平台已完成注册的供应商登陆系统，申请获取采购文件，待审核通过后，可下载采购文件。如果“已申请”标签页显示状态为“审核通过”即为报名成功。路径：用户中心——项目采购——获取采购文件管理。在“已获取”的状态下，供应商可下载查看招标文件。</w:t>
      </w:r>
      <w:r>
        <w:rPr>
          <w:rFonts w:hint="eastAsia" w:ascii="宋体" w:hAnsi="宋体" w:cs="宋体"/>
          <w:bCs/>
          <w:kern w:val="0"/>
        </w:rPr>
        <w:br w:type="textWrapping"/>
      </w:r>
      <w:r>
        <w:rPr>
          <w:rFonts w:hint="eastAsia" w:ascii="宋体" w:hAnsi="宋体" w:cs="宋体"/>
          <w:bCs/>
          <w:kern w:val="0"/>
        </w:rPr>
        <w:t xml:space="preserve">    3.2获取网址：政采云平台</w:t>
      </w:r>
      <w:r>
        <w:rPr>
          <w:rFonts w:hint="eastAsia" w:ascii="宋体" w:hAnsi="宋体" w:cs="宋体"/>
          <w:szCs w:val="24"/>
        </w:rPr>
        <w:t>（https://www.zcygov.cn/）</w:t>
      </w:r>
      <w:r>
        <w:rPr>
          <w:rFonts w:hint="eastAsia" w:ascii="宋体" w:hAnsi="宋体" w:cs="宋体"/>
          <w:bCs/>
          <w:kern w:val="0"/>
        </w:rPr>
        <w:br w:type="textWrapping"/>
      </w:r>
      <w:r>
        <w:rPr>
          <w:rFonts w:hint="eastAsia" w:ascii="宋体" w:hAnsi="宋体" w:cs="宋体"/>
          <w:bCs/>
          <w:kern w:val="0"/>
        </w:rPr>
        <w:t xml:space="preserve">    3.3获取时间： 2022年</w:t>
      </w:r>
      <w:r>
        <w:rPr>
          <w:rFonts w:ascii="宋体" w:hAnsi="宋体" w:cs="宋体"/>
          <w:bCs/>
          <w:kern w:val="0"/>
        </w:rPr>
        <w:t>7</w:t>
      </w:r>
      <w:r>
        <w:rPr>
          <w:rFonts w:hint="eastAsia" w:ascii="宋体" w:hAnsi="宋体" w:cs="宋体"/>
          <w:bCs/>
          <w:kern w:val="0"/>
        </w:rPr>
        <w:t>月</w:t>
      </w:r>
      <w:r>
        <w:rPr>
          <w:rFonts w:ascii="宋体" w:hAnsi="宋体" w:cs="宋体"/>
          <w:bCs/>
          <w:kern w:val="0"/>
        </w:rPr>
        <w:t>8</w:t>
      </w:r>
      <w:r>
        <w:rPr>
          <w:rFonts w:hint="eastAsia" w:ascii="宋体" w:hAnsi="宋体" w:cs="宋体"/>
          <w:bCs/>
          <w:kern w:val="0"/>
        </w:rPr>
        <w:t>日至2022年</w:t>
      </w:r>
      <w:r>
        <w:rPr>
          <w:rFonts w:ascii="宋体" w:hAnsi="宋体" w:cs="宋体"/>
          <w:bCs/>
          <w:kern w:val="0"/>
        </w:rPr>
        <w:t>7</w:t>
      </w:r>
      <w:r>
        <w:rPr>
          <w:rFonts w:hint="eastAsia" w:ascii="宋体" w:hAnsi="宋体" w:cs="宋体"/>
          <w:bCs/>
          <w:kern w:val="0"/>
        </w:rPr>
        <w:t>月</w:t>
      </w:r>
      <w:r>
        <w:rPr>
          <w:rFonts w:ascii="宋体" w:hAnsi="宋体" w:cs="宋体"/>
          <w:bCs/>
          <w:kern w:val="0"/>
        </w:rPr>
        <w:t>28</w:t>
      </w:r>
      <w:r>
        <w:rPr>
          <w:rFonts w:hint="eastAsia" w:ascii="宋体" w:hAnsi="宋体" w:cs="宋体"/>
          <w:bCs/>
          <w:kern w:val="0"/>
        </w:rPr>
        <w:t>日</w:t>
      </w:r>
      <w:r>
        <w:rPr>
          <w:rFonts w:ascii="宋体" w:hAnsi="宋体" w:cs="宋体"/>
          <w:szCs w:val="24"/>
        </w:rPr>
        <w:t>14</w:t>
      </w:r>
      <w:r>
        <w:rPr>
          <w:rFonts w:hint="eastAsia" w:ascii="宋体" w:hAnsi="宋体" w:cs="宋体"/>
          <w:szCs w:val="24"/>
        </w:rPr>
        <w:t>时</w:t>
      </w:r>
      <w:r>
        <w:rPr>
          <w:rFonts w:ascii="宋体" w:hAnsi="宋体" w:cs="宋体"/>
          <w:szCs w:val="24"/>
        </w:rPr>
        <w:t>30</w:t>
      </w:r>
      <w:r>
        <w:rPr>
          <w:rFonts w:hint="eastAsia" w:ascii="宋体" w:hAnsi="宋体" w:cs="宋体"/>
          <w:szCs w:val="24"/>
        </w:rPr>
        <w:t>分</w:t>
      </w:r>
      <w:r>
        <w:rPr>
          <w:rFonts w:hint="eastAsia" w:ascii="宋体" w:hAnsi="宋体" w:cs="宋体"/>
          <w:bCs/>
          <w:kern w:val="0"/>
        </w:rPr>
        <w:br w:type="textWrapping"/>
      </w:r>
      <w:r>
        <w:rPr>
          <w:rFonts w:hint="eastAsia" w:ascii="宋体" w:hAnsi="宋体" w:cs="宋体"/>
          <w:bCs/>
          <w:kern w:val="0"/>
        </w:rPr>
        <w:t>　　在上述时间内供应商均可免费获取招标文件。</w:t>
      </w:r>
    </w:p>
    <w:p>
      <w:pPr>
        <w:snapToGrid w:val="0"/>
        <w:spacing w:line="300" w:lineRule="auto"/>
        <w:ind w:firstLine="480"/>
        <w:contextualSpacing/>
        <w:rPr>
          <w:rFonts w:ascii="宋体" w:hAnsi="宋体" w:cs="宋体"/>
          <w:szCs w:val="24"/>
        </w:rPr>
      </w:pPr>
      <w:r>
        <w:rPr>
          <w:rFonts w:hint="eastAsia" w:ascii="宋体" w:hAnsi="宋体" w:cs="宋体"/>
          <w:szCs w:val="24"/>
        </w:rPr>
        <w:t>注：公告附件里的采购文件仅供阅览使用，在政采云系统中获取采购文件为依法获取采购文件的方式，没有在政采云系统中获取采购文件的潜在供应商，对采购文件提起质疑投诉的，不予受理。</w:t>
      </w:r>
    </w:p>
    <w:p>
      <w:pPr>
        <w:pStyle w:val="45"/>
        <w:spacing w:line="300" w:lineRule="auto"/>
        <w:ind w:firstLine="482" w:firstLineChars="200"/>
        <w:rPr>
          <w:rFonts w:hAnsi="宋体"/>
          <w:b/>
          <w:color w:val="auto"/>
        </w:rPr>
      </w:pPr>
      <w:r>
        <w:rPr>
          <w:rFonts w:hint="eastAsia" w:hAnsi="宋体"/>
          <w:b/>
          <w:color w:val="auto"/>
        </w:rPr>
        <w:t>4.投标文件制作注意事项</w:t>
      </w:r>
    </w:p>
    <w:p>
      <w:pPr>
        <w:pStyle w:val="45"/>
        <w:spacing w:before="0" w:after="0" w:line="300" w:lineRule="auto"/>
        <w:ind w:firstLine="480" w:firstLineChars="200"/>
        <w:rPr>
          <w:rFonts w:hAnsi="宋体"/>
          <w:color w:val="auto"/>
        </w:rPr>
      </w:pPr>
      <w:r>
        <w:rPr>
          <w:rFonts w:hint="eastAsia" w:hAnsi="宋体"/>
          <w:color w:val="auto"/>
        </w:rPr>
        <w:t>供应商将政采云电子交易客户端下载、安装完成后，可通过账号密码或CA登录客户端进行投标文件制作。</w:t>
      </w:r>
    </w:p>
    <w:p>
      <w:pPr>
        <w:pStyle w:val="45"/>
        <w:spacing w:before="0" w:after="0" w:line="300" w:lineRule="auto"/>
        <w:rPr>
          <w:rFonts w:hAnsi="宋体"/>
          <w:color w:val="auto"/>
        </w:rPr>
      </w:pPr>
      <w:r>
        <w:rPr>
          <w:rFonts w:hint="eastAsia" w:hAnsi="宋体"/>
          <w:color w:val="auto"/>
        </w:rPr>
        <w:t>　　注：供应商先要申领CA，拿到CA后需要在政采云平台进行绑定，CA相关操作可参考</w:t>
      </w:r>
      <w:r>
        <w:rPr>
          <w:rFonts w:hint="eastAsia" w:hAnsi="宋体"/>
          <w:b/>
          <w:color w:val="auto"/>
        </w:rPr>
        <w:t>《CA证书办理操作指南》</w:t>
      </w:r>
      <w:r>
        <w:rPr>
          <w:rFonts w:hint="eastAsia" w:hAnsi="宋体"/>
          <w:color w:val="auto"/>
        </w:rPr>
        <w:t>和</w:t>
      </w:r>
      <w:r>
        <w:rPr>
          <w:rFonts w:hint="eastAsia" w:hAnsi="宋体"/>
          <w:b/>
          <w:color w:val="auto"/>
        </w:rPr>
        <w:t>《CA登录与绑定操作指南》</w:t>
      </w:r>
      <w:r>
        <w:rPr>
          <w:rFonts w:hint="eastAsia" w:hAnsi="宋体"/>
          <w:color w:val="auto"/>
        </w:rPr>
        <w:t>。完成CA数字证书办理在资料齐全的情况下预计7个工作日左右，建议供应商获取采购文件后立即办理。</w:t>
      </w:r>
    </w:p>
    <w:p>
      <w:pPr>
        <w:pStyle w:val="45"/>
        <w:spacing w:before="0" w:after="0" w:line="300" w:lineRule="auto"/>
        <w:ind w:firstLine="482" w:firstLineChars="200"/>
        <w:rPr>
          <w:rFonts w:hAnsi="宋体"/>
          <w:b/>
          <w:color w:val="auto"/>
        </w:rPr>
      </w:pPr>
      <w:r>
        <w:rPr>
          <w:rFonts w:hint="eastAsia" w:hAnsi="宋体"/>
          <w:b/>
          <w:color w:val="auto"/>
        </w:rPr>
        <w:t>供应商-政府采购项目电子交易操作指南：</w:t>
      </w:r>
    </w:p>
    <w:p>
      <w:pPr>
        <w:pStyle w:val="45"/>
        <w:spacing w:before="0" w:after="0" w:line="300" w:lineRule="auto"/>
        <w:ind w:firstLine="480" w:firstLineChars="200"/>
        <w:rPr>
          <w:rFonts w:hAnsi="宋体"/>
          <w:color w:val="auto"/>
        </w:rPr>
      </w:pPr>
      <w:r>
        <w:fldChar w:fldCharType="begin"/>
      </w:r>
      <w:r>
        <w:instrText xml:space="preserve"> HYPERLINK "https://service.zcygov.cn/" \l "/knowledges/CW1EtGwBFdiHxlNd6I3m/6IMVAG0BFdiHxlNdQ8Na" </w:instrText>
      </w:r>
      <w:r>
        <w:fldChar w:fldCharType="separate"/>
      </w:r>
      <w:r>
        <w:rPr>
          <w:rStyle w:val="42"/>
          <w:color w:val="auto"/>
          <w:u w:val="single"/>
        </w:rPr>
        <w:t>https://service.zcygov.cn/#/knowledges/CW1EtGwBFdiHxlNd6I3m/6IMVAG0BFdiHxlNdQ8Na</w:t>
      </w:r>
      <w:r>
        <w:rPr>
          <w:rStyle w:val="42"/>
          <w:color w:val="auto"/>
          <w:u w:val="single"/>
        </w:rPr>
        <w:fldChar w:fldCharType="end"/>
      </w:r>
    </w:p>
    <w:p>
      <w:pPr>
        <w:pStyle w:val="45"/>
        <w:spacing w:before="0" w:after="0" w:line="300" w:lineRule="auto"/>
        <w:ind w:firstLine="482" w:firstLineChars="200"/>
        <w:rPr>
          <w:rFonts w:hAnsi="宋体"/>
          <w:b/>
          <w:color w:val="auto"/>
        </w:rPr>
      </w:pPr>
      <w:r>
        <w:rPr>
          <w:rFonts w:hint="eastAsia" w:hAnsi="宋体"/>
          <w:b/>
          <w:color w:val="auto"/>
        </w:rPr>
        <w:t>《CA证书办理操作指南》：</w:t>
      </w:r>
    </w:p>
    <w:p>
      <w:pPr>
        <w:pStyle w:val="45"/>
        <w:spacing w:before="0" w:after="0" w:line="300" w:lineRule="auto"/>
        <w:ind w:firstLine="480" w:firstLineChars="200"/>
        <w:rPr>
          <w:rStyle w:val="42"/>
          <w:color w:val="auto"/>
          <w:u w:val="single"/>
        </w:rPr>
      </w:pPr>
      <w:r>
        <w:fldChar w:fldCharType="begin"/>
      </w:r>
      <w:r>
        <w:instrText xml:space="preserve"> HYPERLINK "https://service.zcygov.cn/" \l "/knowledges/UgcbC3EBiyELHE-opz1b/lwV6GXABiyELHE-oVMj3" </w:instrText>
      </w:r>
      <w:r>
        <w:fldChar w:fldCharType="separate"/>
      </w:r>
      <w:r>
        <w:rPr>
          <w:rStyle w:val="42"/>
          <w:color w:val="auto"/>
          <w:u w:val="single"/>
        </w:rPr>
        <w:t>https://service.zcygov.cn/#/knowledges/UgcbC3EBiyELHE-opz1b/lwV6GXABiyELHE-oVMj3</w:t>
      </w:r>
      <w:r>
        <w:rPr>
          <w:rStyle w:val="42"/>
          <w:color w:val="auto"/>
          <w:u w:val="single"/>
        </w:rPr>
        <w:fldChar w:fldCharType="end"/>
      </w:r>
    </w:p>
    <w:p>
      <w:pPr>
        <w:pStyle w:val="45"/>
        <w:spacing w:before="0" w:after="0" w:line="300" w:lineRule="auto"/>
        <w:ind w:firstLine="482" w:firstLineChars="200"/>
        <w:rPr>
          <w:rFonts w:hAnsi="宋体"/>
          <w:b/>
          <w:color w:val="auto"/>
        </w:rPr>
      </w:pPr>
      <w:r>
        <w:rPr>
          <w:rFonts w:hint="eastAsia" w:hAnsi="宋体"/>
          <w:b/>
          <w:color w:val="auto"/>
        </w:rPr>
        <w:t>《CA登录与绑定操作指南》：</w:t>
      </w:r>
    </w:p>
    <w:p>
      <w:pPr>
        <w:pStyle w:val="45"/>
        <w:spacing w:before="0" w:after="0" w:line="300" w:lineRule="auto"/>
        <w:ind w:firstLine="480" w:firstLineChars="200"/>
        <w:rPr>
          <w:rFonts w:hAnsi="宋体"/>
          <w:color w:val="auto"/>
        </w:rPr>
      </w:pPr>
      <w:r>
        <w:fldChar w:fldCharType="begin"/>
      </w:r>
      <w:r>
        <w:instrText xml:space="preserve"> HYPERLINK "https://service.zcygov.cn/" \l "/knowledges/UgcbC3EBiyELHE-opz1b/GQcTNXEBiyELHE-oocEg" </w:instrText>
      </w:r>
      <w:r>
        <w:fldChar w:fldCharType="separate"/>
      </w:r>
      <w:r>
        <w:rPr>
          <w:rStyle w:val="42"/>
          <w:color w:val="auto"/>
          <w:u w:val="single"/>
        </w:rPr>
        <w:t>https://service.zcygov.cn/#/knowledges/UgcbC3EBiyELHE-opz1b/GQcTNXEBiyELHE-oocEg</w:t>
      </w:r>
      <w:r>
        <w:rPr>
          <w:rStyle w:val="42"/>
          <w:color w:val="auto"/>
          <w:u w:val="single"/>
        </w:rPr>
        <w:fldChar w:fldCharType="end"/>
      </w:r>
    </w:p>
    <w:p>
      <w:pPr>
        <w:pStyle w:val="45"/>
        <w:spacing w:before="0" w:after="0" w:line="300" w:lineRule="auto"/>
        <w:ind w:firstLine="482" w:firstLineChars="200"/>
        <w:rPr>
          <w:rFonts w:hAnsi="宋体"/>
          <w:b/>
          <w:color w:val="auto"/>
        </w:rPr>
      </w:pPr>
      <w:r>
        <w:rPr>
          <w:rFonts w:hint="eastAsia" w:hAnsi="宋体"/>
          <w:b/>
          <w:color w:val="auto"/>
        </w:rPr>
        <w:t>《CA驱动和申领流程》</w:t>
      </w:r>
    </w:p>
    <w:p>
      <w:pPr>
        <w:pStyle w:val="45"/>
        <w:spacing w:before="0" w:after="0" w:line="300" w:lineRule="auto"/>
        <w:ind w:firstLine="480" w:firstLineChars="200"/>
        <w:rPr>
          <w:rStyle w:val="42"/>
          <w:color w:val="auto"/>
        </w:rPr>
      </w:pPr>
      <w:r>
        <w:fldChar w:fldCharType="begin"/>
      </w:r>
      <w:r>
        <w:instrText xml:space="preserve"> HYPERLINK "https://zfcg.czt.zj.gov.cn/bidClientTemplate/2019-05-27/12945.html?utm=web_government_front.a2eab82.0.0.88e7f1b02f8511eb9c4ae3fa753faf95" </w:instrText>
      </w:r>
      <w:r>
        <w:fldChar w:fldCharType="separate"/>
      </w:r>
      <w:r>
        <w:rPr>
          <w:rStyle w:val="42"/>
          <w:color w:val="auto"/>
          <w:u w:val="single"/>
        </w:rPr>
        <w:t>https://zfcg.czt.zj.gov.cn/bidClientTemplate/2019-05-27/12945.html?utm=web_government_front.a2eab82.0.0.88e7f1b02f8511eb9c4ae3fa753faf95</w:t>
      </w:r>
      <w:r>
        <w:rPr>
          <w:rStyle w:val="42"/>
          <w:color w:val="auto"/>
          <w:u w:val="single"/>
        </w:rPr>
        <w:fldChar w:fldCharType="end"/>
      </w:r>
    </w:p>
    <w:p>
      <w:pPr>
        <w:spacing w:line="300" w:lineRule="auto"/>
        <w:ind w:firstLine="482"/>
        <w:rPr>
          <w:rFonts w:ascii="宋体" w:hAnsi="宋体" w:cs="宋体"/>
          <w:b/>
          <w:bCs/>
          <w:kern w:val="0"/>
          <w:u w:val="single"/>
        </w:rPr>
      </w:pPr>
      <w:r>
        <w:rPr>
          <w:rFonts w:hint="eastAsia" w:ascii="宋体" w:hAnsi="宋体" w:cs="宋体"/>
          <w:b/>
          <w:bCs/>
          <w:kern w:val="0"/>
          <w:u w:val="single"/>
        </w:rPr>
        <w:t>在使用政采云投标客户端时，建议使用WIN7及以上操作系统。</w:t>
      </w:r>
    </w:p>
    <w:p>
      <w:pPr>
        <w:spacing w:line="300" w:lineRule="auto"/>
        <w:ind w:firstLine="482"/>
        <w:rPr>
          <w:b/>
          <w:bCs/>
          <w:szCs w:val="24"/>
        </w:rPr>
      </w:pPr>
      <w:r>
        <w:rPr>
          <w:rFonts w:hint="eastAsia"/>
          <w:b/>
          <w:bCs/>
          <w:szCs w:val="24"/>
        </w:rPr>
        <w:t>四、提交投标文件</w:t>
      </w:r>
      <w:bookmarkEnd w:id="16"/>
      <w:bookmarkEnd w:id="17"/>
      <w:r>
        <w:rPr>
          <w:rFonts w:hint="eastAsia"/>
          <w:b/>
          <w:bCs/>
          <w:szCs w:val="24"/>
        </w:rPr>
        <w:t>截止时间、开标时间和地点</w:t>
      </w:r>
      <w:bookmarkEnd w:id="18"/>
      <w:bookmarkEnd w:id="19"/>
    </w:p>
    <w:p>
      <w:pPr>
        <w:spacing w:line="336" w:lineRule="auto"/>
        <w:ind w:firstLine="470" w:firstLineChars="196"/>
        <w:contextualSpacing/>
        <w:rPr>
          <w:rFonts w:ascii="宋体" w:hAnsi="宋体" w:cs="宋体"/>
          <w:szCs w:val="24"/>
        </w:rPr>
      </w:pPr>
      <w:r>
        <w:rPr>
          <w:rFonts w:hint="eastAsia" w:ascii="宋体" w:hAnsi="宋体" w:cs="宋体"/>
          <w:szCs w:val="24"/>
        </w:rPr>
        <w:t>投标截止时间：2022年</w:t>
      </w:r>
      <w:r>
        <w:rPr>
          <w:rFonts w:ascii="宋体" w:hAnsi="宋体" w:cs="宋体"/>
          <w:szCs w:val="24"/>
        </w:rPr>
        <w:t>7</w:t>
      </w:r>
      <w:r>
        <w:rPr>
          <w:rFonts w:hint="eastAsia" w:ascii="宋体" w:hAnsi="宋体" w:cs="宋体"/>
          <w:szCs w:val="24"/>
        </w:rPr>
        <w:t>月</w:t>
      </w:r>
      <w:r>
        <w:rPr>
          <w:rFonts w:ascii="宋体" w:hAnsi="宋体" w:cs="宋体"/>
          <w:szCs w:val="24"/>
        </w:rPr>
        <w:t>28</w:t>
      </w:r>
      <w:r>
        <w:rPr>
          <w:rFonts w:hint="eastAsia" w:ascii="宋体" w:hAnsi="宋体" w:cs="宋体"/>
          <w:szCs w:val="24"/>
        </w:rPr>
        <w:t>日</w:t>
      </w:r>
      <w:r>
        <w:rPr>
          <w:rFonts w:ascii="宋体" w:hAnsi="宋体" w:cs="宋体"/>
          <w:szCs w:val="24"/>
        </w:rPr>
        <w:t>14</w:t>
      </w:r>
      <w:r>
        <w:rPr>
          <w:rFonts w:hint="eastAsia" w:ascii="宋体" w:hAnsi="宋体" w:cs="宋体"/>
          <w:szCs w:val="24"/>
        </w:rPr>
        <w:t>时</w:t>
      </w:r>
      <w:r>
        <w:rPr>
          <w:rFonts w:ascii="宋体" w:hAnsi="宋体" w:cs="宋体"/>
          <w:szCs w:val="24"/>
        </w:rPr>
        <w:t>30</w:t>
      </w:r>
      <w:r>
        <w:rPr>
          <w:rFonts w:hint="eastAsia" w:ascii="宋体" w:hAnsi="宋体" w:cs="宋体"/>
          <w:szCs w:val="24"/>
        </w:rPr>
        <w:t>分</w:t>
      </w:r>
    </w:p>
    <w:p>
      <w:pPr>
        <w:pStyle w:val="20"/>
        <w:adjustRightInd w:val="0"/>
        <w:snapToGrid w:val="0"/>
        <w:spacing w:beforeLines="0" w:afterLines="0" w:line="336" w:lineRule="auto"/>
        <w:ind w:firstLine="480"/>
        <w:contextualSpacing/>
        <w:rPr>
          <w:rFonts w:hAnsi="宋体" w:cs="宋体"/>
          <w:sz w:val="24"/>
          <w:szCs w:val="24"/>
          <w:u w:val="single"/>
        </w:rPr>
      </w:pPr>
      <w:r>
        <w:rPr>
          <w:rFonts w:hint="eastAsia" w:hAnsi="宋体" w:cs="宋体"/>
          <w:sz w:val="24"/>
          <w:szCs w:val="24"/>
        </w:rPr>
        <w:t>投标人应于2022年</w:t>
      </w:r>
      <w:r>
        <w:rPr>
          <w:rFonts w:hAnsi="宋体" w:cs="宋体"/>
          <w:sz w:val="24"/>
          <w:szCs w:val="24"/>
        </w:rPr>
        <w:t>7</w:t>
      </w:r>
      <w:r>
        <w:rPr>
          <w:rFonts w:hint="eastAsia" w:hAnsi="宋体" w:cs="宋体"/>
          <w:sz w:val="24"/>
          <w:szCs w:val="24"/>
        </w:rPr>
        <w:t>月</w:t>
      </w:r>
      <w:r>
        <w:rPr>
          <w:rFonts w:hAnsi="宋体" w:cs="宋体"/>
          <w:sz w:val="24"/>
          <w:szCs w:val="24"/>
        </w:rPr>
        <w:t>28</w:t>
      </w:r>
      <w:r>
        <w:rPr>
          <w:rFonts w:hint="eastAsia" w:hAnsi="宋体" w:cs="宋体"/>
          <w:sz w:val="24"/>
          <w:szCs w:val="24"/>
        </w:rPr>
        <w:t>日</w:t>
      </w:r>
      <w:r>
        <w:rPr>
          <w:rFonts w:hAnsi="宋体" w:cs="宋体"/>
          <w:sz w:val="24"/>
          <w:szCs w:val="24"/>
        </w:rPr>
        <w:t>14</w:t>
      </w:r>
      <w:r>
        <w:rPr>
          <w:rFonts w:hint="eastAsia" w:hAnsi="宋体" w:cs="宋体"/>
          <w:sz w:val="24"/>
          <w:szCs w:val="24"/>
        </w:rPr>
        <w:t>时</w:t>
      </w:r>
      <w:r>
        <w:rPr>
          <w:rFonts w:hAnsi="宋体" w:cs="宋体"/>
          <w:sz w:val="24"/>
          <w:szCs w:val="24"/>
        </w:rPr>
        <w:t>30</w:t>
      </w:r>
      <w:r>
        <w:rPr>
          <w:rFonts w:hint="eastAsia" w:hAnsi="宋体" w:cs="宋体"/>
          <w:sz w:val="24"/>
          <w:szCs w:val="24"/>
        </w:rPr>
        <w:t>分前按照电子投标要求将电子加密标书上传到“政采云”平台，逾期或未上传成功的将导致无法投标或投标无效。</w:t>
      </w:r>
    </w:p>
    <w:p>
      <w:pPr>
        <w:spacing w:line="336" w:lineRule="auto"/>
        <w:ind w:firstLine="480"/>
        <w:contextualSpacing/>
        <w:rPr>
          <w:rFonts w:ascii="宋体" w:hAnsi="宋体" w:cs="宋体"/>
          <w:szCs w:val="24"/>
        </w:rPr>
      </w:pPr>
      <w:r>
        <w:rPr>
          <w:rFonts w:hint="eastAsia" w:ascii="宋体" w:hAnsi="宋体" w:cs="宋体"/>
          <w:szCs w:val="24"/>
        </w:rPr>
        <w:t>备注：为确保采购项目顺利实施，避免因解密失败导致投标方投标无效，投标方可在2022年</w:t>
      </w:r>
      <w:r>
        <w:rPr>
          <w:rFonts w:ascii="宋体" w:hAnsi="宋体" w:cs="宋体"/>
          <w:szCs w:val="24"/>
        </w:rPr>
        <w:t>7</w:t>
      </w:r>
      <w:r>
        <w:rPr>
          <w:rFonts w:hint="eastAsia" w:ascii="宋体" w:hAnsi="宋体" w:cs="宋体"/>
          <w:szCs w:val="24"/>
        </w:rPr>
        <w:t>月</w:t>
      </w:r>
      <w:r>
        <w:rPr>
          <w:rFonts w:ascii="宋体" w:hAnsi="宋体" w:cs="宋体"/>
          <w:szCs w:val="24"/>
        </w:rPr>
        <w:t>28</w:t>
      </w:r>
      <w:r>
        <w:rPr>
          <w:rFonts w:hint="eastAsia" w:ascii="宋体" w:hAnsi="宋体" w:cs="宋体"/>
          <w:szCs w:val="24"/>
        </w:rPr>
        <w:t>日</w:t>
      </w:r>
      <w:r>
        <w:rPr>
          <w:rFonts w:ascii="宋体" w:hAnsi="宋体" w:cs="宋体"/>
          <w:szCs w:val="24"/>
        </w:rPr>
        <w:t>14</w:t>
      </w:r>
      <w:r>
        <w:rPr>
          <w:rFonts w:hint="eastAsia" w:ascii="宋体" w:hAnsi="宋体" w:cs="宋体"/>
          <w:szCs w:val="24"/>
        </w:rPr>
        <w:t>时</w:t>
      </w:r>
      <w:r>
        <w:rPr>
          <w:rFonts w:ascii="宋体" w:hAnsi="宋体" w:cs="宋体"/>
          <w:szCs w:val="24"/>
        </w:rPr>
        <w:t>30</w:t>
      </w:r>
      <w:r>
        <w:rPr>
          <w:rFonts w:hint="eastAsia" w:ascii="宋体" w:hAnsi="宋体" w:cs="宋体"/>
          <w:szCs w:val="24"/>
        </w:rPr>
        <w:t>分前将在政采云平台上最后生成的具备电子签章的备份电子标文件（光盘或U盘上应当用不褪色墨水笔注明投标人名称、项目名称以及法定代表人或其委托代理人签名，投标人应当确保电子光盘或U盘能够打开运行并正常使用）装袋密封后邮寄或直接送达至</w:t>
      </w:r>
      <w:r>
        <w:rPr>
          <w:rFonts w:hint="eastAsia" w:ascii="宋体" w:hAnsi="宋体" w:cs="宋体"/>
        </w:rPr>
        <w:t>嘉兴市宏泽招标咨询有限公司</w:t>
      </w:r>
      <w:r>
        <w:rPr>
          <w:rFonts w:hint="eastAsia" w:ascii="宋体" w:hAnsi="宋体" w:cs="宋体"/>
          <w:szCs w:val="24"/>
        </w:rPr>
        <w:t>，密封袋上有接缝处均需加盖单位公章和法定代表人印章（送达地址：嘉善县罗星街道乔克国贸中心2-1407室，收件人：金晓筠，联系电话：0573-84020980），如在开标过程中出现解密失败情况，以备份文件作为替代投标文件，如投标人未按照规定时间及要求提供有效备份文件，同时政采云上投标文件解密失败的，将导致投标无效。</w:t>
      </w:r>
    </w:p>
    <w:p>
      <w:pPr>
        <w:spacing w:line="336" w:lineRule="auto"/>
        <w:ind w:firstLine="480"/>
        <w:contextualSpacing/>
        <w:rPr>
          <w:rFonts w:ascii="宋体" w:hAnsi="宋体" w:cs="宋体"/>
          <w:szCs w:val="24"/>
          <w:u w:val="single"/>
        </w:rPr>
      </w:pPr>
      <w:r>
        <w:rPr>
          <w:rFonts w:hint="eastAsia" w:ascii="宋体" w:hAnsi="宋体" w:cs="宋体"/>
          <w:szCs w:val="24"/>
        </w:rPr>
        <w:t>本次招标将于2022年</w:t>
      </w:r>
      <w:r>
        <w:rPr>
          <w:rFonts w:ascii="宋体" w:hAnsi="宋体" w:cs="宋体"/>
          <w:szCs w:val="24"/>
        </w:rPr>
        <w:t>7</w:t>
      </w:r>
      <w:r>
        <w:rPr>
          <w:rFonts w:hint="eastAsia" w:ascii="宋体" w:hAnsi="宋体" w:cs="宋体"/>
          <w:szCs w:val="24"/>
        </w:rPr>
        <w:t>月</w:t>
      </w:r>
      <w:r>
        <w:rPr>
          <w:rFonts w:ascii="宋体" w:hAnsi="宋体" w:cs="宋体"/>
          <w:szCs w:val="24"/>
        </w:rPr>
        <w:t>28</w:t>
      </w:r>
      <w:r>
        <w:rPr>
          <w:rFonts w:hint="eastAsia" w:ascii="宋体" w:hAnsi="宋体" w:cs="宋体"/>
          <w:szCs w:val="24"/>
        </w:rPr>
        <w:t>日</w:t>
      </w:r>
      <w:r>
        <w:rPr>
          <w:rFonts w:ascii="宋体" w:hAnsi="宋体" w:cs="宋体"/>
          <w:szCs w:val="24"/>
        </w:rPr>
        <w:t>14</w:t>
      </w:r>
      <w:r>
        <w:rPr>
          <w:rFonts w:hint="eastAsia" w:ascii="宋体" w:hAnsi="宋体" w:cs="宋体"/>
          <w:szCs w:val="24"/>
        </w:rPr>
        <w:t>时</w:t>
      </w:r>
      <w:r>
        <w:rPr>
          <w:rFonts w:ascii="宋体" w:hAnsi="宋体" w:cs="宋体"/>
          <w:szCs w:val="24"/>
        </w:rPr>
        <w:t>30</w:t>
      </w:r>
      <w:r>
        <w:rPr>
          <w:rFonts w:hint="eastAsia" w:ascii="宋体" w:hAnsi="宋体" w:cs="宋体"/>
          <w:szCs w:val="24"/>
        </w:rPr>
        <w:t>分在嘉善县罗星街道乔克国贸中心2-14</w:t>
      </w:r>
      <w:r>
        <w:rPr>
          <w:rFonts w:ascii="宋体" w:hAnsi="宋体" w:cs="宋体"/>
          <w:szCs w:val="24"/>
        </w:rPr>
        <w:t>08</w:t>
      </w:r>
      <w:r>
        <w:rPr>
          <w:rFonts w:hint="eastAsia" w:ascii="宋体" w:hAnsi="宋体" w:cs="宋体"/>
          <w:szCs w:val="24"/>
        </w:rPr>
        <w:t>嘉兴市宏泽招标咨询有限公司开标室开标。供应商无需到开标现场，只需准时在线参加。开标时间后半小时内（2022年</w:t>
      </w:r>
      <w:r>
        <w:rPr>
          <w:rFonts w:ascii="宋体" w:hAnsi="宋体" w:cs="宋体"/>
          <w:szCs w:val="24"/>
        </w:rPr>
        <w:t>7</w:t>
      </w:r>
      <w:r>
        <w:rPr>
          <w:rFonts w:hint="eastAsia" w:ascii="宋体" w:hAnsi="宋体" w:cs="宋体"/>
          <w:szCs w:val="24"/>
        </w:rPr>
        <w:t>月</w:t>
      </w:r>
      <w:r>
        <w:rPr>
          <w:rFonts w:ascii="宋体" w:hAnsi="宋体" w:cs="宋体"/>
          <w:szCs w:val="24"/>
        </w:rPr>
        <w:t>28</w:t>
      </w:r>
      <w:r>
        <w:rPr>
          <w:rFonts w:hint="eastAsia" w:ascii="宋体" w:hAnsi="宋体" w:cs="宋体"/>
          <w:szCs w:val="24"/>
        </w:rPr>
        <w:t>日</w:t>
      </w:r>
      <w:r>
        <w:rPr>
          <w:rFonts w:ascii="宋体" w:hAnsi="宋体" w:cs="宋体"/>
          <w:szCs w:val="24"/>
        </w:rPr>
        <w:t>15</w:t>
      </w:r>
      <w:r>
        <w:rPr>
          <w:rFonts w:hint="eastAsia" w:ascii="宋体" w:hAnsi="宋体" w:cs="宋体"/>
          <w:szCs w:val="24"/>
        </w:rPr>
        <w:t>时</w:t>
      </w:r>
      <w:r>
        <w:rPr>
          <w:rFonts w:ascii="宋体" w:hAnsi="宋体" w:cs="宋体"/>
          <w:szCs w:val="24"/>
        </w:rPr>
        <w:t>00</w:t>
      </w:r>
      <w:r>
        <w:rPr>
          <w:rFonts w:hint="eastAsia" w:ascii="宋体" w:hAnsi="宋体" w:cs="宋体"/>
          <w:szCs w:val="24"/>
        </w:rPr>
        <w:t>分前）供应商可以登录“政采云”平台，用“项目采购-开标评标”功能进行解密投标文件。若供应商在规定时间内（2022年</w:t>
      </w:r>
      <w:r>
        <w:rPr>
          <w:rFonts w:ascii="宋体" w:hAnsi="宋体" w:cs="宋体"/>
          <w:szCs w:val="24"/>
        </w:rPr>
        <w:t>7</w:t>
      </w:r>
      <w:r>
        <w:rPr>
          <w:rFonts w:hint="eastAsia" w:ascii="宋体" w:hAnsi="宋体" w:cs="宋体"/>
          <w:szCs w:val="24"/>
        </w:rPr>
        <w:t>月</w:t>
      </w:r>
      <w:r>
        <w:rPr>
          <w:rFonts w:ascii="宋体" w:hAnsi="宋体" w:cs="宋体"/>
          <w:szCs w:val="24"/>
        </w:rPr>
        <w:t>28</w:t>
      </w:r>
      <w:r>
        <w:rPr>
          <w:rFonts w:hint="eastAsia" w:ascii="宋体" w:hAnsi="宋体" w:cs="宋体"/>
          <w:szCs w:val="24"/>
        </w:rPr>
        <w:t>日</w:t>
      </w:r>
      <w:r>
        <w:rPr>
          <w:rFonts w:ascii="宋体" w:hAnsi="宋体" w:cs="宋体"/>
          <w:szCs w:val="24"/>
        </w:rPr>
        <w:t>15</w:t>
      </w:r>
      <w:r>
        <w:rPr>
          <w:rFonts w:hint="eastAsia" w:ascii="宋体" w:hAnsi="宋体" w:cs="宋体"/>
          <w:szCs w:val="24"/>
        </w:rPr>
        <w:t>时</w:t>
      </w:r>
      <w:r>
        <w:rPr>
          <w:rFonts w:ascii="宋体" w:hAnsi="宋体" w:cs="宋体"/>
          <w:szCs w:val="24"/>
        </w:rPr>
        <w:t>00</w:t>
      </w:r>
      <w:r>
        <w:rPr>
          <w:rFonts w:hint="eastAsia" w:ascii="宋体" w:hAnsi="宋体" w:cs="宋体"/>
          <w:szCs w:val="24"/>
        </w:rPr>
        <w:t>分前）无法解密或解密失败，则投标无效。</w:t>
      </w:r>
    </w:p>
    <w:p>
      <w:pPr>
        <w:spacing w:line="300" w:lineRule="auto"/>
        <w:ind w:firstLine="482"/>
        <w:rPr>
          <w:b/>
          <w:bCs/>
          <w:szCs w:val="24"/>
        </w:rPr>
      </w:pPr>
      <w:bookmarkStart w:id="20" w:name="_Toc28359007"/>
      <w:bookmarkStart w:id="21" w:name="_Toc35393794"/>
      <w:bookmarkStart w:id="22" w:name="_Toc28359084"/>
      <w:bookmarkStart w:id="23" w:name="_Toc35393625"/>
      <w:r>
        <w:rPr>
          <w:rFonts w:hint="eastAsia"/>
          <w:b/>
          <w:bCs/>
          <w:szCs w:val="24"/>
        </w:rPr>
        <w:t>五、公告期限</w:t>
      </w:r>
      <w:bookmarkEnd w:id="20"/>
      <w:bookmarkEnd w:id="21"/>
      <w:bookmarkEnd w:id="22"/>
      <w:bookmarkEnd w:id="23"/>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bookmarkStart w:id="24" w:name="_Toc35393795"/>
      <w:bookmarkStart w:id="25" w:name="_Toc35393626"/>
      <w:r>
        <w:rPr>
          <w:rFonts w:hint="eastAsia" w:ascii="宋体" w:hAnsi="宋体" w:cs="宋体"/>
          <w:b/>
          <w:bCs/>
        </w:rPr>
        <w:t>六、其他补充事宜</w:t>
      </w:r>
      <w:bookmarkEnd w:id="24"/>
      <w:bookmarkEnd w:id="25"/>
      <w:r>
        <w:rPr>
          <w:rFonts w:hint="eastAsia" w:ascii="宋体" w:hAnsi="宋体" w:cs="宋体"/>
          <w:b/>
          <w:bCs/>
        </w:rPr>
        <w:t>：</w:t>
      </w:r>
    </w:p>
    <w:p>
      <w:pPr>
        <w:ind w:firstLine="480"/>
        <w:rPr>
          <w:rFonts w:ascii="宋体" w:hAnsi="宋体" w:cs="宋体"/>
        </w:rPr>
      </w:pPr>
      <w:r>
        <w:rPr>
          <w:rFonts w:hint="eastAsia" w:ascii="宋体" w:hAnsi="宋体" w:cs="宋体"/>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ascii="宋体" w:hAnsi="宋体" w:cs="宋体"/>
        </w:rPr>
      </w:pPr>
      <w:r>
        <w:rPr>
          <w:rFonts w:hint="eastAsia" w:ascii="宋体" w:hAnsi="宋体" w:cs="宋体"/>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2"/>
        <w:rPr>
          <w:b/>
          <w:bCs/>
          <w:szCs w:val="24"/>
        </w:rPr>
      </w:pPr>
      <w:bookmarkStart w:id="26" w:name="_Toc35393627"/>
      <w:bookmarkStart w:id="27" w:name="_Toc28359008"/>
      <w:bookmarkStart w:id="28" w:name="_Toc28359085"/>
      <w:bookmarkStart w:id="29" w:name="_Toc35393796"/>
      <w:r>
        <w:rPr>
          <w:rFonts w:hint="eastAsia"/>
          <w:b/>
          <w:bCs/>
          <w:szCs w:val="24"/>
        </w:rPr>
        <w:t>七、对本次招标提出询问，请按以下方式联系。</w:t>
      </w:r>
      <w:bookmarkEnd w:id="26"/>
      <w:bookmarkEnd w:id="27"/>
      <w:bookmarkEnd w:id="28"/>
      <w:bookmarkEnd w:id="29"/>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1.采购人名称：嘉善县自然资源和规划局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w:t>
      </w:r>
      <w:r>
        <w:rPr>
          <w:rFonts w:hint="eastAsia"/>
        </w:rPr>
        <w:t>陈晓峰</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w:t>
      </w:r>
      <w:r>
        <w:rPr>
          <w:rFonts w:ascii="宋体" w:hAnsi="宋体" w:cs="宋体"/>
          <w:szCs w:val="24"/>
        </w:rPr>
        <w:t>0573-84233028</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w:t>
      </w:r>
      <w:r>
        <w:rPr>
          <w:rFonts w:hint="eastAsia" w:ascii="宋体" w:hAnsi="宋体" w:cs="宋体"/>
        </w:rPr>
        <w:t>嘉善县罗星街道人民大道777号</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质疑答复联系人：方颖瑜</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w:t>
      </w:r>
      <w:r>
        <w:rPr>
          <w:rFonts w:ascii="宋体" w:hAnsi="宋体" w:cs="宋体"/>
          <w:szCs w:val="24"/>
        </w:rPr>
        <w:t>0573-842</w:t>
      </w:r>
      <w:r>
        <w:rPr>
          <w:rFonts w:ascii="宋体" w:hAnsi="宋体" w:cs="宋体"/>
          <w:color w:val="000000"/>
          <w:szCs w:val="24"/>
        </w:rPr>
        <w:t>33311</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2.采购代理机构名称：嘉兴市宏泽招标咨询有限公司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项目联系人：金晓筠</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联系电话：0573-84020980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传真：0573-84020980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质疑答复联系人：金丽姗</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联系电话：15726929685</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3.同级政府采购监督管理部门名称：嘉善县财政局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联系人：刘先生</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监督投诉电话：0573-84122310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传真：0573-84122528</w:t>
      </w:r>
    </w:p>
    <w:p>
      <w:pPr>
        <w:widowControl/>
        <w:shd w:val="clear" w:color="auto" w:fill="FFFFFF"/>
        <w:spacing w:line="300" w:lineRule="auto"/>
        <w:ind w:firstLine="480"/>
        <w:jc w:val="left"/>
        <w:rPr>
          <w:rFonts w:ascii="宋体" w:hAnsi="宋体" w:cs="宋体"/>
          <w:szCs w:val="24"/>
        </w:rPr>
        <w:sectPr>
          <w:footerReference r:id="rId13" w:type="default"/>
          <w:pgSz w:w="11906" w:h="16838"/>
          <w:pgMar w:top="1418" w:right="1077" w:bottom="1418" w:left="1077" w:header="851" w:footer="851" w:gutter="340"/>
          <w:pgNumType w:start="1"/>
          <w:cols w:space="720" w:num="1"/>
          <w:docGrid w:linePitch="381" w:charSpace="0"/>
        </w:sectPr>
      </w:pPr>
      <w:r>
        <w:rPr>
          <w:rFonts w:hint="eastAsia" w:ascii="宋体" w:hAnsi="宋体" w:cs="宋体"/>
          <w:szCs w:val="24"/>
        </w:rPr>
        <w:t>地址：嘉善县解放东路318号</w:t>
      </w:r>
    </w:p>
    <w:p>
      <w:pPr>
        <w:pStyle w:val="35"/>
        <w:spacing w:before="0" w:after="0"/>
        <w:ind w:firstLine="643"/>
      </w:pPr>
      <w:bookmarkStart w:id="30" w:name="_Toc13127"/>
      <w:r>
        <w:rPr>
          <w:rFonts w:hint="eastAsia"/>
        </w:rPr>
        <w:t>第二章  采购需求</w:t>
      </w:r>
      <w:bookmarkEnd w:id="30"/>
    </w:p>
    <w:p>
      <w:pPr>
        <w:pStyle w:val="20"/>
        <w:snapToGrid w:val="0"/>
        <w:spacing w:beforeLines="0" w:afterLines="0" w:line="300" w:lineRule="auto"/>
        <w:ind w:firstLine="480"/>
        <w:rPr>
          <w:rFonts w:hAnsi="宋体" w:cs="宋体"/>
          <w:sz w:val="24"/>
          <w:szCs w:val="24"/>
        </w:rPr>
      </w:pPr>
      <w:r>
        <w:rPr>
          <w:rFonts w:hint="eastAsia" w:hAnsi="宋体" w:cs="宋体"/>
          <w:sz w:val="24"/>
          <w:szCs w:val="24"/>
        </w:rPr>
        <w:t>编号：HZZX-2022-G35</w:t>
      </w:r>
    </w:p>
    <w:p>
      <w:pPr>
        <w:pStyle w:val="20"/>
        <w:snapToGrid w:val="0"/>
        <w:spacing w:beforeLines="0" w:afterLines="0" w:line="300" w:lineRule="auto"/>
        <w:ind w:firstLine="480"/>
        <w:rPr>
          <w:rFonts w:hAnsi="宋体" w:cs="宋体"/>
          <w:sz w:val="24"/>
          <w:szCs w:val="24"/>
        </w:rPr>
      </w:pPr>
      <w:r>
        <w:rPr>
          <w:rFonts w:hint="eastAsia" w:hAnsi="宋体" w:cs="宋体"/>
          <w:sz w:val="24"/>
          <w:szCs w:val="24"/>
        </w:rPr>
        <w:t>采购单位名称：</w:t>
      </w:r>
      <w:r>
        <w:rPr>
          <w:rFonts w:hint="eastAsia" w:hAnsi="宋体" w:cs="宋体"/>
          <w:sz w:val="24"/>
        </w:rPr>
        <w:t>嘉善县自然资源和规划局</w:t>
      </w:r>
    </w:p>
    <w:p>
      <w:pPr>
        <w:pStyle w:val="20"/>
        <w:snapToGrid w:val="0"/>
        <w:spacing w:beforeLines="0" w:afterLines="0" w:line="300" w:lineRule="auto"/>
        <w:ind w:left="1680" w:leftChars="200" w:hanging="1200" w:hangingChars="500"/>
        <w:rPr>
          <w:rFonts w:hAnsi="宋体" w:cs="宋体"/>
          <w:sz w:val="24"/>
        </w:rPr>
      </w:pPr>
      <w:r>
        <w:rPr>
          <w:rFonts w:hint="eastAsia" w:hAnsi="宋体" w:cs="宋体"/>
          <w:sz w:val="24"/>
          <w:szCs w:val="24"/>
        </w:rPr>
        <w:t>项目名</w:t>
      </w:r>
      <w:r>
        <w:rPr>
          <w:rFonts w:hint="eastAsia" w:hAnsi="宋体" w:cs="宋体"/>
          <w:sz w:val="24"/>
        </w:rPr>
        <w:t xml:space="preserve">称：不动产业务和信息化建设（2022年不动产纸质档案移库） </w:t>
      </w:r>
    </w:p>
    <w:p>
      <w:pPr>
        <w:ind w:firstLine="0" w:firstLineChars="0"/>
        <w:rPr>
          <w:rFonts w:hint="eastAsia" w:ascii="宋体" w:hAnsi="宋体" w:cs="宋体"/>
          <w:b/>
          <w:bCs/>
          <w:szCs w:val="24"/>
        </w:rPr>
      </w:pPr>
    </w:p>
    <w:p>
      <w:pPr>
        <w:pStyle w:val="111"/>
        <w:snapToGrid w:val="0"/>
        <w:spacing w:before="0" w:beforeAutospacing="0" w:after="0" w:afterAutospacing="0" w:line="300" w:lineRule="auto"/>
        <w:ind w:firstLine="482"/>
        <w:contextualSpacing/>
      </w:pPr>
      <w:bookmarkStart w:id="31" w:name="_Toc21356"/>
      <w:r>
        <w:rPr>
          <w:rFonts w:hint="eastAsia"/>
          <w:b/>
          <w:bCs/>
        </w:rPr>
        <w:t>一、项目背景</w:t>
      </w:r>
    </w:p>
    <w:p>
      <w:pPr>
        <w:spacing w:line="300" w:lineRule="auto"/>
        <w:ind w:firstLine="480"/>
        <w:rPr>
          <w:rFonts w:ascii="宋体" w:hAnsi="宋体" w:cs="宋体"/>
          <w:szCs w:val="24"/>
        </w:rPr>
      </w:pPr>
      <w:r>
        <w:rPr>
          <w:rFonts w:hint="eastAsia" w:ascii="宋体" w:hAnsi="宋体" w:cs="宋体"/>
          <w:color w:val="000000"/>
          <w:szCs w:val="24"/>
        </w:rPr>
        <w:t>随着技术的发展、社会的进步，由于工作中需要经常查阅相关的档案，这种以纸张介质为载体的档案查阅耗时、费力，导致工作效率低下，虽我局已将之前的纸质档案完成了扫描建库，但是大量的纸质档案还在不断的产生，随着机构改革的进行，原房地产管理处及规划局整合到国土资源局形成嘉善县自然资源和规划局，现有嘉善县自然资源和规划局档案库房无法满足历史和日常增量档案的存放，我局于2021年已将约95000卷不动产档案寄存在嘉兴市中心的档案寄存公司、</w:t>
      </w:r>
      <w:r>
        <w:rPr>
          <w:rFonts w:hint="eastAsia" w:ascii="宋体" w:hAnsi="宋体" w:cs="宋体"/>
          <w:szCs w:val="24"/>
        </w:rPr>
        <w:t>原有移交的房产档案约150000卷存放于嘉善县城建档案馆，多处存放对在日常的纸质档</w:t>
      </w:r>
      <w:r>
        <w:rPr>
          <w:rFonts w:hint="eastAsia" w:ascii="宋体" w:hAnsi="宋体" w:cs="宋体"/>
          <w:color w:val="000000"/>
          <w:szCs w:val="24"/>
        </w:rPr>
        <w:t>案调阅不便，通过我局的协调将分散存放的档案统一存放保管，特开展本项目。</w:t>
      </w:r>
    </w:p>
    <w:p>
      <w:pPr>
        <w:pStyle w:val="107"/>
        <w:spacing w:line="300" w:lineRule="auto"/>
        <w:ind w:firstLine="482"/>
        <w:contextualSpacing/>
        <w:rPr>
          <w:rFonts w:cs="宋体"/>
          <w:b/>
          <w:color w:val="auto"/>
        </w:rPr>
      </w:pPr>
      <w:r>
        <w:rPr>
          <w:rFonts w:hint="eastAsia" w:cs="宋体"/>
          <w:b/>
        </w:rPr>
        <w:t>二、建设内容</w:t>
      </w:r>
    </w:p>
    <w:tbl>
      <w:tblPr>
        <w:tblStyle w:val="3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905"/>
        <w:gridCol w:w="1608"/>
        <w:gridCol w:w="5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jc w:val="center"/>
        </w:trPr>
        <w:tc>
          <w:tcPr>
            <w:tcW w:w="732" w:type="dxa"/>
            <w:vAlign w:val="center"/>
          </w:tcPr>
          <w:p>
            <w:pPr>
              <w:snapToGrid w:val="0"/>
              <w:spacing w:line="400" w:lineRule="exact"/>
              <w:ind w:firstLine="0" w:firstLineChars="0"/>
              <w:jc w:val="center"/>
              <w:rPr>
                <w:rFonts w:ascii="宋体" w:hAnsi="宋体" w:cs="Arial"/>
                <w:color w:val="000000" w:themeColor="text1"/>
              </w:rPr>
            </w:pPr>
            <w:r>
              <w:rPr>
                <w:rFonts w:hint="eastAsia" w:ascii="宋体" w:hAnsi="宋体" w:cs="Arial"/>
                <w:color w:val="000000" w:themeColor="text1"/>
              </w:rPr>
              <w:t>序号</w:t>
            </w:r>
          </w:p>
        </w:tc>
        <w:tc>
          <w:tcPr>
            <w:tcW w:w="1905" w:type="dxa"/>
            <w:vAlign w:val="center"/>
          </w:tcPr>
          <w:p>
            <w:pPr>
              <w:snapToGrid w:val="0"/>
              <w:spacing w:line="400" w:lineRule="exact"/>
              <w:ind w:firstLine="0" w:firstLineChars="0"/>
              <w:jc w:val="center"/>
              <w:rPr>
                <w:color w:val="000000" w:themeColor="text1"/>
              </w:rPr>
            </w:pPr>
            <w:r>
              <w:rPr>
                <w:rFonts w:hint="eastAsia"/>
                <w:color w:val="000000" w:themeColor="text1"/>
              </w:rPr>
              <w:t>采购内容</w:t>
            </w:r>
          </w:p>
        </w:tc>
        <w:tc>
          <w:tcPr>
            <w:tcW w:w="1608" w:type="dxa"/>
            <w:vAlign w:val="center"/>
          </w:tcPr>
          <w:p>
            <w:pPr>
              <w:snapToGrid w:val="0"/>
              <w:spacing w:line="400" w:lineRule="exact"/>
              <w:ind w:firstLine="0" w:firstLineChars="0"/>
              <w:jc w:val="center"/>
              <w:rPr>
                <w:rFonts w:ascii="宋体" w:hAnsi="宋体" w:cs="Arial"/>
                <w:color w:val="000000" w:themeColor="text1"/>
              </w:rPr>
            </w:pPr>
            <w:r>
              <w:rPr>
                <w:rFonts w:hint="eastAsia" w:ascii="宋体" w:hAnsi="宋体" w:cs="Arial"/>
                <w:color w:val="000000" w:themeColor="text1"/>
              </w:rPr>
              <w:t>数量</w:t>
            </w:r>
          </w:p>
        </w:tc>
        <w:tc>
          <w:tcPr>
            <w:tcW w:w="5050" w:type="dxa"/>
            <w:vAlign w:val="center"/>
          </w:tcPr>
          <w:p>
            <w:pPr>
              <w:snapToGrid w:val="0"/>
              <w:spacing w:line="400" w:lineRule="exact"/>
              <w:ind w:firstLine="0" w:firstLineChars="0"/>
              <w:jc w:val="center"/>
              <w:rPr>
                <w:rFonts w:ascii="宋体" w:hAnsi="宋体" w:cs="Arial"/>
                <w:color w:val="000000" w:themeColor="text1"/>
              </w:rPr>
            </w:pPr>
            <w:r>
              <w:rPr>
                <w:rFonts w:hint="eastAsia" w:ascii="宋体" w:hAnsi="宋体" w:cs="宋体"/>
                <w:color w:val="000000" w:themeColor="text1"/>
                <w:szCs w:val="21"/>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732" w:type="dxa"/>
            <w:vAlign w:val="center"/>
          </w:tcPr>
          <w:p>
            <w:pPr>
              <w:snapToGrid w:val="0"/>
              <w:spacing w:line="400" w:lineRule="exact"/>
              <w:ind w:firstLine="0" w:firstLineChars="0"/>
              <w:jc w:val="center"/>
              <w:rPr>
                <w:rFonts w:ascii="宋体" w:hAnsi="宋体" w:cs="Arial"/>
                <w:color w:val="000000" w:themeColor="text1"/>
              </w:rPr>
            </w:pPr>
            <w:r>
              <w:rPr>
                <w:rFonts w:hint="eastAsia" w:ascii="宋体" w:hAnsi="宋体" w:cs="Arial"/>
                <w:color w:val="000000" w:themeColor="text1"/>
              </w:rPr>
              <w:t>1</w:t>
            </w:r>
          </w:p>
        </w:tc>
        <w:tc>
          <w:tcPr>
            <w:tcW w:w="1905" w:type="dxa"/>
            <w:vAlign w:val="center"/>
          </w:tcPr>
          <w:p>
            <w:pPr>
              <w:snapToGrid w:val="0"/>
              <w:spacing w:line="400" w:lineRule="exact"/>
              <w:ind w:firstLine="0" w:firstLineChars="0"/>
              <w:jc w:val="center"/>
              <w:rPr>
                <w:rFonts w:ascii="宋体" w:hAnsi="宋体" w:cs="Arial"/>
                <w:color w:val="000000" w:themeColor="text1"/>
              </w:rPr>
            </w:pPr>
            <w:r>
              <w:rPr>
                <w:rFonts w:hint="eastAsia" w:ascii="宋体" w:hAnsi="宋体" w:cs="Arial"/>
                <w:color w:val="000000" w:themeColor="text1"/>
              </w:rPr>
              <w:t>原房地产管理处房产档案清点建库、移交上架</w:t>
            </w:r>
          </w:p>
        </w:tc>
        <w:tc>
          <w:tcPr>
            <w:tcW w:w="1608" w:type="dxa"/>
            <w:vAlign w:val="center"/>
          </w:tcPr>
          <w:p>
            <w:pPr>
              <w:snapToGrid w:val="0"/>
              <w:spacing w:line="400" w:lineRule="exact"/>
              <w:ind w:firstLine="0" w:firstLineChars="0"/>
              <w:jc w:val="center"/>
              <w:rPr>
                <w:rFonts w:ascii="宋体" w:hAnsi="宋体" w:cs="Arial"/>
                <w:color w:val="000000" w:themeColor="text1"/>
              </w:rPr>
            </w:pPr>
            <w:r>
              <w:rPr>
                <w:rFonts w:hint="eastAsia" w:ascii="宋体" w:hAnsi="宋体" w:cs="Arial"/>
                <w:color w:val="000000" w:themeColor="text1"/>
              </w:rPr>
              <w:t>约150000卷</w:t>
            </w:r>
          </w:p>
        </w:tc>
        <w:tc>
          <w:tcPr>
            <w:tcW w:w="5050" w:type="dxa"/>
            <w:vAlign w:val="center"/>
          </w:tcPr>
          <w:p>
            <w:pPr>
              <w:snapToGrid w:val="0"/>
              <w:spacing w:line="400" w:lineRule="exact"/>
              <w:ind w:firstLine="0" w:firstLineChars="0"/>
              <w:jc w:val="left"/>
              <w:rPr>
                <w:rFonts w:ascii="宋体" w:hAnsi="宋体" w:cs="Arial"/>
                <w:color w:val="000000" w:themeColor="text1"/>
              </w:rPr>
            </w:pPr>
            <w:r>
              <w:rPr>
                <w:rFonts w:hint="eastAsia" w:ascii="宋体" w:hAnsi="宋体" w:cs="Arial"/>
                <w:color w:val="000000" w:themeColor="text1"/>
              </w:rPr>
              <w:t>包括：档案分类、档案校对清点、档案下架</w:t>
            </w:r>
            <w:r>
              <w:rPr>
                <w:rFonts w:hint="eastAsia" w:ascii="宋体" w:hAnsi="宋体" w:cs="Courier New"/>
                <w:color w:val="000000" w:themeColor="text1"/>
              </w:rPr>
              <w:t>、档案打包、</w:t>
            </w:r>
            <w:r>
              <w:rPr>
                <w:rFonts w:hint="eastAsia" w:ascii="宋体" w:hAnsi="宋体" w:cs="宋体"/>
                <w:color w:val="000000" w:themeColor="text1"/>
                <w:szCs w:val="24"/>
              </w:rPr>
              <w:t>装箱、贴封、核对、运输、</w:t>
            </w:r>
            <w:r>
              <w:rPr>
                <w:rFonts w:hint="eastAsia" w:ascii="宋体" w:hAnsi="宋体" w:cs="Courier New"/>
                <w:color w:val="000000" w:themeColor="text1"/>
              </w:rPr>
              <w:t>档案搬运、</w:t>
            </w:r>
            <w:r>
              <w:rPr>
                <w:rFonts w:hint="eastAsia" w:ascii="宋体" w:hAnsi="宋体" w:cs="宋体"/>
                <w:color w:val="000000" w:themeColor="text1"/>
                <w:szCs w:val="24"/>
              </w:rPr>
              <w:t>排序、</w:t>
            </w:r>
            <w:r>
              <w:rPr>
                <w:rFonts w:hint="eastAsia" w:ascii="宋体" w:hAnsi="宋体" w:cs="Courier New"/>
                <w:color w:val="000000" w:themeColor="text1"/>
              </w:rPr>
              <w:t>档案上架、</w:t>
            </w:r>
            <w:r>
              <w:rPr>
                <w:rFonts w:hint="eastAsia" w:ascii="宋体" w:hAnsi="宋体" w:cs="宋体"/>
                <w:color w:val="000000" w:themeColor="text1"/>
                <w:szCs w:val="24"/>
              </w:rPr>
              <w:t>张贴规定标签、</w:t>
            </w:r>
            <w:r>
              <w:rPr>
                <w:rFonts w:hint="eastAsia" w:ascii="宋体" w:hAnsi="宋体" w:cs="Courier New"/>
                <w:color w:val="000000" w:themeColor="text1"/>
              </w:rPr>
              <w:t>档案校对核实、建立纸质档案三维信息、建立档案库房台账、</w:t>
            </w:r>
            <w:r>
              <w:rPr>
                <w:rFonts w:hint="eastAsia" w:ascii="宋体" w:hAnsi="宋体" w:cs="宋体"/>
                <w:color w:val="000000" w:themeColor="text1"/>
                <w:szCs w:val="24"/>
              </w:rPr>
              <w:t>纸质档案与电子档案校对、</w:t>
            </w:r>
            <w:r>
              <w:rPr>
                <w:rFonts w:hint="eastAsia" w:ascii="宋体" w:hAnsi="宋体" w:cs="Courier New"/>
                <w:color w:val="000000" w:themeColor="text1"/>
              </w:rPr>
              <w:t>三维信息入库挂接（档案系统及相关的业务系统）等</w:t>
            </w:r>
            <w:r>
              <w:rPr>
                <w:rFonts w:hint="eastAsia" w:ascii="宋体" w:hAnsi="宋体" w:cs="Arial"/>
                <w:color w:val="000000" w:themeColor="text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732" w:type="dxa"/>
            <w:vAlign w:val="center"/>
          </w:tcPr>
          <w:p>
            <w:pPr>
              <w:snapToGrid w:val="0"/>
              <w:spacing w:line="400" w:lineRule="exact"/>
              <w:ind w:firstLine="0" w:firstLineChars="0"/>
              <w:jc w:val="center"/>
              <w:rPr>
                <w:rFonts w:ascii="宋体" w:hAnsi="宋体" w:cs="Arial"/>
                <w:color w:val="000000" w:themeColor="text1"/>
              </w:rPr>
            </w:pPr>
            <w:r>
              <w:rPr>
                <w:rFonts w:hint="eastAsia" w:ascii="宋体" w:hAnsi="宋体" w:cs="Arial"/>
                <w:color w:val="000000" w:themeColor="text1"/>
              </w:rPr>
              <w:t>2</w:t>
            </w:r>
          </w:p>
        </w:tc>
        <w:tc>
          <w:tcPr>
            <w:tcW w:w="1905" w:type="dxa"/>
            <w:vAlign w:val="center"/>
          </w:tcPr>
          <w:p>
            <w:pPr>
              <w:snapToGrid w:val="0"/>
              <w:spacing w:line="400" w:lineRule="exact"/>
              <w:ind w:firstLine="0" w:firstLineChars="0"/>
              <w:rPr>
                <w:rFonts w:ascii="宋体" w:hAnsi="宋体" w:cs="Arial"/>
                <w:color w:val="000000" w:themeColor="text1"/>
              </w:rPr>
            </w:pPr>
            <w:r>
              <w:rPr>
                <w:rFonts w:hint="eastAsia" w:ascii="宋体" w:hAnsi="宋体" w:cs="Arial"/>
                <w:color w:val="000000" w:themeColor="text1"/>
              </w:rPr>
              <w:t>存放于嘉兴市中心部分不动产档案清点建库及移交上架</w:t>
            </w:r>
          </w:p>
        </w:tc>
        <w:tc>
          <w:tcPr>
            <w:tcW w:w="1608" w:type="dxa"/>
            <w:vAlign w:val="center"/>
          </w:tcPr>
          <w:p>
            <w:pPr>
              <w:snapToGrid w:val="0"/>
              <w:spacing w:line="400" w:lineRule="exact"/>
              <w:ind w:firstLine="0" w:firstLineChars="0"/>
              <w:jc w:val="center"/>
              <w:rPr>
                <w:rFonts w:ascii="宋体" w:hAnsi="宋体" w:cs="Arial"/>
                <w:color w:val="000000" w:themeColor="text1"/>
              </w:rPr>
            </w:pPr>
            <w:r>
              <w:rPr>
                <w:rFonts w:hint="eastAsia" w:ascii="宋体" w:hAnsi="宋体" w:cs="Arial"/>
                <w:color w:val="000000" w:themeColor="text1"/>
              </w:rPr>
              <w:t>约95000卷</w:t>
            </w:r>
          </w:p>
        </w:tc>
        <w:tc>
          <w:tcPr>
            <w:tcW w:w="5050" w:type="dxa"/>
            <w:vAlign w:val="center"/>
          </w:tcPr>
          <w:p>
            <w:pPr>
              <w:snapToGrid w:val="0"/>
              <w:spacing w:line="400" w:lineRule="exact"/>
              <w:ind w:firstLine="0" w:firstLineChars="0"/>
              <w:jc w:val="left"/>
              <w:rPr>
                <w:rFonts w:ascii="宋体" w:hAnsi="宋体" w:cs="Arial"/>
                <w:color w:val="000000" w:themeColor="text1"/>
              </w:rPr>
            </w:pPr>
            <w:r>
              <w:rPr>
                <w:rFonts w:hint="eastAsia" w:ascii="宋体" w:hAnsi="宋体" w:cs="Arial"/>
                <w:color w:val="000000" w:themeColor="text1"/>
              </w:rPr>
              <w:t>包括：档案分类、档案校对清点、档案下架</w:t>
            </w:r>
            <w:r>
              <w:rPr>
                <w:rFonts w:hint="eastAsia" w:ascii="宋体" w:hAnsi="宋体" w:cs="Courier New"/>
                <w:color w:val="000000" w:themeColor="text1"/>
              </w:rPr>
              <w:t>、档案打包、</w:t>
            </w:r>
            <w:r>
              <w:rPr>
                <w:rFonts w:hint="eastAsia" w:ascii="宋体" w:hAnsi="宋体" w:cs="宋体"/>
                <w:color w:val="000000" w:themeColor="text1"/>
                <w:szCs w:val="24"/>
              </w:rPr>
              <w:t>装箱、贴封、核对、运输、</w:t>
            </w:r>
            <w:r>
              <w:rPr>
                <w:rFonts w:hint="eastAsia" w:ascii="宋体" w:hAnsi="宋体" w:cs="Courier New"/>
                <w:color w:val="000000" w:themeColor="text1"/>
              </w:rPr>
              <w:t>档案搬运、</w:t>
            </w:r>
            <w:r>
              <w:rPr>
                <w:rFonts w:hint="eastAsia" w:ascii="宋体" w:hAnsi="宋体" w:cs="宋体"/>
                <w:color w:val="000000" w:themeColor="text1"/>
                <w:szCs w:val="24"/>
              </w:rPr>
              <w:t>排序、</w:t>
            </w:r>
            <w:r>
              <w:rPr>
                <w:rFonts w:hint="eastAsia" w:ascii="宋体" w:hAnsi="宋体" w:cs="Courier New"/>
                <w:color w:val="000000" w:themeColor="text1"/>
              </w:rPr>
              <w:t>档案上架、</w:t>
            </w:r>
            <w:r>
              <w:rPr>
                <w:rFonts w:hint="eastAsia" w:ascii="宋体" w:hAnsi="宋体" w:cs="宋体"/>
                <w:color w:val="000000" w:themeColor="text1"/>
                <w:szCs w:val="24"/>
              </w:rPr>
              <w:t>张贴规定标签、</w:t>
            </w:r>
            <w:r>
              <w:rPr>
                <w:rFonts w:hint="eastAsia" w:ascii="宋体" w:hAnsi="宋体" w:cs="Courier New"/>
                <w:color w:val="000000" w:themeColor="text1"/>
              </w:rPr>
              <w:t>档案校对核实、建立纸质档案三维信息、建立档案库房台账、</w:t>
            </w:r>
            <w:r>
              <w:rPr>
                <w:rFonts w:hint="eastAsia" w:ascii="宋体" w:hAnsi="宋体" w:cs="宋体"/>
                <w:color w:val="000000" w:themeColor="text1"/>
                <w:szCs w:val="24"/>
              </w:rPr>
              <w:t>纸质档案与电子档案校对、</w:t>
            </w:r>
            <w:r>
              <w:rPr>
                <w:rFonts w:hint="eastAsia" w:ascii="宋体" w:hAnsi="宋体" w:cs="Courier New"/>
                <w:color w:val="000000" w:themeColor="text1"/>
              </w:rPr>
              <w:t>三维信息入库挂接（档案系统及相关的业务系统）等</w:t>
            </w:r>
            <w:r>
              <w:rPr>
                <w:rFonts w:hint="eastAsia" w:ascii="宋体" w:hAnsi="宋体" w:cs="Arial"/>
                <w:color w:val="000000" w:themeColor="text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32" w:type="dxa"/>
            <w:vAlign w:val="center"/>
          </w:tcPr>
          <w:p>
            <w:pPr>
              <w:snapToGrid w:val="0"/>
              <w:spacing w:line="400" w:lineRule="exact"/>
              <w:ind w:firstLine="0" w:firstLineChars="0"/>
              <w:jc w:val="center"/>
              <w:rPr>
                <w:rFonts w:ascii="宋体" w:hAnsi="宋体" w:cs="Arial"/>
                <w:color w:val="000000" w:themeColor="text1"/>
              </w:rPr>
            </w:pPr>
            <w:r>
              <w:rPr>
                <w:rFonts w:hint="eastAsia" w:ascii="宋体" w:hAnsi="宋体" w:cs="Arial"/>
                <w:color w:val="000000" w:themeColor="text1"/>
              </w:rPr>
              <w:t>3</w:t>
            </w:r>
          </w:p>
        </w:tc>
        <w:tc>
          <w:tcPr>
            <w:tcW w:w="1905" w:type="dxa"/>
            <w:vAlign w:val="center"/>
          </w:tcPr>
          <w:p>
            <w:pPr>
              <w:snapToGrid w:val="0"/>
              <w:spacing w:line="400" w:lineRule="exact"/>
              <w:ind w:firstLine="0" w:firstLineChars="0"/>
              <w:jc w:val="center"/>
              <w:rPr>
                <w:rFonts w:ascii="宋体" w:hAnsi="宋体" w:cs="Arial"/>
                <w:color w:val="000000" w:themeColor="text1"/>
              </w:rPr>
            </w:pPr>
            <w:r>
              <w:rPr>
                <w:rFonts w:hint="eastAsia" w:ascii="宋体" w:hAnsi="宋体" w:cs="Arial"/>
                <w:color w:val="000000" w:themeColor="text1"/>
              </w:rPr>
              <w:t>存放于嘉善县自然资源局库房及数字化加工现场不动产档案清点建库及移交上架</w:t>
            </w:r>
          </w:p>
        </w:tc>
        <w:tc>
          <w:tcPr>
            <w:tcW w:w="1608" w:type="dxa"/>
            <w:vAlign w:val="center"/>
          </w:tcPr>
          <w:p>
            <w:pPr>
              <w:snapToGrid w:val="0"/>
              <w:spacing w:line="400" w:lineRule="exact"/>
              <w:ind w:firstLine="0" w:firstLineChars="0"/>
              <w:jc w:val="center"/>
              <w:rPr>
                <w:rFonts w:ascii="宋体" w:hAnsi="宋体" w:cs="Arial"/>
                <w:color w:val="000000" w:themeColor="text1"/>
              </w:rPr>
            </w:pPr>
            <w:r>
              <w:rPr>
                <w:rFonts w:hint="eastAsia" w:ascii="宋体" w:hAnsi="宋体" w:cs="Arial"/>
                <w:color w:val="000000" w:themeColor="text1"/>
              </w:rPr>
              <w:t>约285000卷</w:t>
            </w:r>
          </w:p>
        </w:tc>
        <w:tc>
          <w:tcPr>
            <w:tcW w:w="5050" w:type="dxa"/>
            <w:vAlign w:val="center"/>
          </w:tcPr>
          <w:p>
            <w:pPr>
              <w:snapToGrid w:val="0"/>
              <w:spacing w:line="400" w:lineRule="exact"/>
              <w:ind w:firstLine="0" w:firstLineChars="0"/>
              <w:jc w:val="left"/>
              <w:rPr>
                <w:rFonts w:ascii="宋体" w:hAnsi="宋体" w:cs="Arial"/>
                <w:color w:val="000000" w:themeColor="text1"/>
              </w:rPr>
            </w:pPr>
            <w:r>
              <w:rPr>
                <w:rFonts w:hint="eastAsia" w:ascii="宋体" w:hAnsi="宋体" w:cs="Arial"/>
                <w:color w:val="000000" w:themeColor="text1"/>
              </w:rPr>
              <w:t>包括：档案分类、档案校对清点、档案下架</w:t>
            </w:r>
            <w:r>
              <w:rPr>
                <w:rFonts w:hint="eastAsia" w:ascii="宋体" w:hAnsi="宋体" w:cs="Courier New"/>
                <w:color w:val="000000" w:themeColor="text1"/>
              </w:rPr>
              <w:t>、档案打包、</w:t>
            </w:r>
            <w:r>
              <w:rPr>
                <w:rFonts w:hint="eastAsia" w:ascii="宋体" w:hAnsi="宋体" w:cs="宋体"/>
                <w:color w:val="000000" w:themeColor="text1"/>
                <w:szCs w:val="24"/>
              </w:rPr>
              <w:t>装箱、贴封、核对、运输、</w:t>
            </w:r>
            <w:r>
              <w:rPr>
                <w:rFonts w:hint="eastAsia" w:ascii="宋体" w:hAnsi="宋体" w:cs="Courier New"/>
                <w:color w:val="000000" w:themeColor="text1"/>
              </w:rPr>
              <w:t>档案搬运、</w:t>
            </w:r>
            <w:r>
              <w:rPr>
                <w:rFonts w:hint="eastAsia" w:ascii="宋体" w:hAnsi="宋体" w:cs="宋体"/>
                <w:color w:val="000000" w:themeColor="text1"/>
                <w:szCs w:val="24"/>
              </w:rPr>
              <w:t>排序、</w:t>
            </w:r>
            <w:r>
              <w:rPr>
                <w:rFonts w:hint="eastAsia" w:ascii="宋体" w:hAnsi="宋体" w:cs="Courier New"/>
                <w:color w:val="000000" w:themeColor="text1"/>
              </w:rPr>
              <w:t>档案上架、</w:t>
            </w:r>
            <w:r>
              <w:rPr>
                <w:rFonts w:hint="eastAsia" w:ascii="宋体" w:hAnsi="宋体" w:cs="宋体"/>
                <w:color w:val="000000" w:themeColor="text1"/>
                <w:szCs w:val="24"/>
              </w:rPr>
              <w:t>张贴规定标签、</w:t>
            </w:r>
            <w:r>
              <w:rPr>
                <w:rFonts w:hint="eastAsia" w:ascii="宋体" w:hAnsi="宋体" w:cs="Courier New"/>
                <w:color w:val="000000" w:themeColor="text1"/>
              </w:rPr>
              <w:t>档案校对核实、建立纸质档案三维信息、建立档案库房台账、</w:t>
            </w:r>
            <w:r>
              <w:rPr>
                <w:rFonts w:hint="eastAsia" w:ascii="宋体" w:hAnsi="宋体" w:cs="宋体"/>
                <w:color w:val="000000" w:themeColor="text1"/>
                <w:szCs w:val="24"/>
              </w:rPr>
              <w:t>纸质档案与电子档案校对、</w:t>
            </w:r>
            <w:r>
              <w:rPr>
                <w:rFonts w:hint="eastAsia" w:ascii="宋体" w:hAnsi="宋体" w:cs="Courier New"/>
                <w:color w:val="000000" w:themeColor="text1"/>
              </w:rPr>
              <w:t>三维信息入库挂接（档案系统及相关的业务系统）等</w:t>
            </w:r>
            <w:r>
              <w:rPr>
                <w:rFonts w:hint="eastAsia" w:ascii="宋体" w:hAnsi="宋体" w:cs="Arial"/>
                <w:color w:val="000000" w:themeColor="text1"/>
              </w:rPr>
              <w:t>等</w:t>
            </w:r>
          </w:p>
        </w:tc>
      </w:tr>
    </w:tbl>
    <w:p>
      <w:pPr>
        <w:spacing w:line="300" w:lineRule="auto"/>
        <w:ind w:firstLine="480"/>
        <w:rPr>
          <w:rFonts w:ascii="宋体" w:hAnsi="宋体" w:cs="宋体"/>
          <w:szCs w:val="24"/>
        </w:rPr>
      </w:pPr>
    </w:p>
    <w:p>
      <w:pPr>
        <w:spacing w:line="300" w:lineRule="auto"/>
        <w:ind w:firstLine="480"/>
        <w:rPr>
          <w:rFonts w:ascii="宋体" w:hAnsi="宋体" w:cs="宋体"/>
          <w:kern w:val="0"/>
          <w:szCs w:val="24"/>
        </w:rPr>
      </w:pPr>
      <w:r>
        <w:rPr>
          <w:rFonts w:hint="eastAsia" w:ascii="宋体" w:hAnsi="宋体" w:cs="宋体"/>
          <w:szCs w:val="24"/>
        </w:rPr>
        <w:t>本项目为不动产业务和信息化建设（2022年不动产纸质档案移库）</w:t>
      </w:r>
    </w:p>
    <w:p>
      <w:pPr>
        <w:spacing w:line="300" w:lineRule="auto"/>
        <w:ind w:firstLine="480"/>
        <w:rPr>
          <w:rFonts w:ascii="宋体" w:hAnsi="宋体" w:cs="宋体"/>
          <w:szCs w:val="24"/>
        </w:rPr>
      </w:pPr>
      <w:r>
        <w:rPr>
          <w:rFonts w:hint="eastAsia" w:ascii="宋体" w:hAnsi="宋体" w:cs="宋体"/>
          <w:szCs w:val="24"/>
        </w:rPr>
        <w:t>原房地产管理处产籍档案约150000卷档案核对建库进馆，服务主要包括档案分类、档案校对清点、档案下架、档案打包、装箱、贴封、核对、运输、搬运、排序、上架、张贴规定标签、档案校对核实、建立纸质档案三维信息、建立档案库房台账、纸质档案与电子档案校对、三维信息入库挂接（档案系统及相关的业务系统）。</w:t>
      </w:r>
    </w:p>
    <w:p>
      <w:pPr>
        <w:spacing w:line="300" w:lineRule="auto"/>
        <w:ind w:firstLine="480"/>
        <w:rPr>
          <w:rFonts w:ascii="宋体" w:hAnsi="宋体" w:cs="宋体"/>
          <w:szCs w:val="24"/>
        </w:rPr>
      </w:pPr>
      <w:r>
        <w:rPr>
          <w:rFonts w:hint="eastAsia" w:ascii="宋体" w:hAnsi="宋体" w:cs="宋体"/>
          <w:szCs w:val="24"/>
        </w:rPr>
        <w:t>不动产档案约380000卷档案核对建库进馆，服务主要包括档案分类、档案校对清点、档案下架、档案打包、装箱、贴封、核对、运输、搬运、排序、上架、张贴规定标签、档案校对核实、建立纸质档案三维信息、建立档案库房台账、纸质档案与电子档案校对、三维信息入库挂接（档案系统及相关的业务系统）。</w:t>
      </w:r>
    </w:p>
    <w:p>
      <w:pPr>
        <w:spacing w:line="300" w:lineRule="auto"/>
        <w:ind w:firstLine="482"/>
        <w:rPr>
          <w:rFonts w:ascii="宋体" w:hAnsi="宋体" w:cs="宋体"/>
          <w:b/>
          <w:bCs/>
          <w:szCs w:val="24"/>
        </w:rPr>
      </w:pPr>
      <w:r>
        <w:rPr>
          <w:rFonts w:hint="eastAsia" w:ascii="宋体" w:hAnsi="宋体" w:cs="宋体"/>
          <w:b/>
          <w:bCs/>
          <w:szCs w:val="24"/>
        </w:rPr>
        <w:t>三、技术要求</w:t>
      </w:r>
    </w:p>
    <w:p>
      <w:pPr>
        <w:spacing w:line="300" w:lineRule="auto"/>
        <w:ind w:firstLine="480"/>
        <w:rPr>
          <w:rFonts w:ascii="宋体" w:hAnsi="宋体" w:cs="宋体"/>
          <w:color w:val="000000"/>
          <w:szCs w:val="24"/>
        </w:rPr>
      </w:pPr>
      <w:r>
        <w:rPr>
          <w:rFonts w:hint="eastAsia" w:ascii="宋体" w:hAnsi="宋体" w:cs="宋体"/>
          <w:color w:val="000000"/>
          <w:szCs w:val="24"/>
        </w:rPr>
        <w:t>通过委托服务形式将纸质档案规范化清点校对建库移交新档案库房、纸质档案与电子档案校对、电子档案数据转换、数据统一建库及数据入库等等。</w:t>
      </w:r>
    </w:p>
    <w:p>
      <w:pPr>
        <w:spacing w:line="300" w:lineRule="auto"/>
        <w:ind w:firstLine="480"/>
        <w:rPr>
          <w:rFonts w:ascii="宋体" w:hAnsi="宋体" w:cs="宋体"/>
          <w:color w:val="000000"/>
          <w:szCs w:val="24"/>
        </w:rPr>
      </w:pPr>
      <w:r>
        <w:rPr>
          <w:rFonts w:hint="eastAsia" w:ascii="宋体" w:hAnsi="宋体" w:cs="宋体"/>
          <w:color w:val="000000"/>
          <w:szCs w:val="24"/>
        </w:rPr>
        <w:t>由于嘉善县自然资源和规划局已经采购了武大吉奥档案管理信息系统，为保证系统的衔接，所有进馆移交的纸质档案对应的影像数据必须通过电子档案数据转换、数据统一建库后迁移入库到武大吉奥档案管理信息系统，保证数据入库的准确性和实时性。</w:t>
      </w:r>
    </w:p>
    <w:p>
      <w:pPr>
        <w:spacing w:line="300" w:lineRule="auto"/>
        <w:ind w:firstLine="480"/>
        <w:rPr>
          <w:rFonts w:ascii="宋体" w:hAnsi="宋体" w:cs="宋体"/>
          <w:color w:val="000000"/>
          <w:kern w:val="0"/>
          <w:szCs w:val="24"/>
        </w:rPr>
      </w:pPr>
      <w:r>
        <w:rPr>
          <w:rFonts w:hint="eastAsia" w:ascii="宋体" w:hAnsi="宋体" w:cs="宋体"/>
          <w:color w:val="000000"/>
          <w:szCs w:val="24"/>
        </w:rPr>
        <w:t>为保证进馆的纸质档案对应的数字化成果的质量，采购人将对本项目中标人整合后的数字化成果的分类是否明确、影像、条目信息以及纸质档案匹配性、数据挂接正确性、业务建库的关联性等指标进行检测。确保移交的进馆的纸质档案与数字化成果数据以及业务关联信息完全匹配。</w:t>
      </w:r>
    </w:p>
    <w:p>
      <w:pPr>
        <w:spacing w:line="300" w:lineRule="auto"/>
        <w:ind w:firstLine="482"/>
        <w:rPr>
          <w:rFonts w:ascii="宋体" w:hAnsi="宋体" w:cs="宋体"/>
          <w:b/>
          <w:color w:val="000000"/>
          <w:szCs w:val="24"/>
        </w:rPr>
      </w:pPr>
      <w:r>
        <w:rPr>
          <w:rFonts w:hint="eastAsia" w:ascii="宋体" w:hAnsi="宋体" w:cs="宋体"/>
          <w:b/>
          <w:color w:val="000000"/>
          <w:szCs w:val="24"/>
        </w:rPr>
        <w:t>（一）纸质档案规范化整理要求</w:t>
      </w:r>
    </w:p>
    <w:p>
      <w:pPr>
        <w:spacing w:line="300" w:lineRule="auto"/>
        <w:ind w:firstLine="480"/>
        <w:rPr>
          <w:rFonts w:hint="eastAsia" w:ascii="宋体" w:hAnsi="宋体" w:eastAsia="宋体" w:cs="宋体"/>
          <w:color w:val="000000"/>
          <w:szCs w:val="24"/>
          <w:lang w:eastAsia="zh-CN"/>
        </w:rPr>
      </w:pPr>
      <w:r>
        <w:rPr>
          <w:rFonts w:hint="eastAsia" w:ascii="宋体" w:hAnsi="宋体" w:cs="宋体"/>
          <w:color w:val="000000"/>
          <w:szCs w:val="24"/>
        </w:rPr>
        <w:t>所有档案均为案卷级，根据业务类型、保管期限对档案进行分类、规范化整理、编号、装盒、建立台账信息等等</w:t>
      </w:r>
      <w:r>
        <w:rPr>
          <w:rFonts w:hint="eastAsia" w:ascii="宋体" w:hAnsi="宋体" w:cs="宋体"/>
          <w:color w:val="000000"/>
          <w:szCs w:val="24"/>
          <w:lang w:eastAsia="zh-CN"/>
        </w:rPr>
        <w:t>。</w:t>
      </w:r>
    </w:p>
    <w:p>
      <w:pPr>
        <w:spacing w:line="300" w:lineRule="auto"/>
        <w:ind w:firstLine="482"/>
        <w:rPr>
          <w:rFonts w:ascii="宋体" w:hAnsi="宋体" w:cs="宋体"/>
          <w:b/>
          <w:color w:val="000000"/>
          <w:szCs w:val="24"/>
        </w:rPr>
      </w:pPr>
      <w:r>
        <w:rPr>
          <w:rFonts w:hint="eastAsia" w:ascii="宋体" w:hAnsi="宋体" w:cs="宋体"/>
          <w:b/>
          <w:color w:val="000000"/>
          <w:szCs w:val="24"/>
        </w:rPr>
        <w:t>（二）流程要求</w:t>
      </w:r>
    </w:p>
    <w:p>
      <w:pPr>
        <w:spacing w:line="300" w:lineRule="auto"/>
        <w:ind w:firstLine="480"/>
        <w:rPr>
          <w:rFonts w:ascii="宋体" w:hAnsi="宋体" w:cs="宋体"/>
          <w:color w:val="000000"/>
          <w:szCs w:val="24"/>
        </w:rPr>
      </w:pPr>
      <w:r>
        <w:rPr>
          <w:rFonts w:hint="eastAsia" w:ascii="宋体" w:hAnsi="宋体" w:cs="宋体"/>
          <w:color w:val="000000"/>
          <w:szCs w:val="24"/>
        </w:rPr>
        <w:t>项目主要流程包括：档案分类、档案校对清点、档案下架、档案打包、装箱、贴封、核对、运输、搬运、排序、上架、张贴规定标签、档案校对核实、建立纸质档案三维信息、建立档案库房台账、纸质档案与电子档案校对、三维信息入库挂接（档案系统及相关的业务系统）等等。</w:t>
      </w:r>
    </w:p>
    <w:p>
      <w:pPr>
        <w:spacing w:line="300" w:lineRule="auto"/>
        <w:ind w:firstLine="482"/>
        <w:rPr>
          <w:rFonts w:ascii="宋体" w:hAnsi="宋体" w:cs="宋体"/>
          <w:b/>
          <w:color w:val="000000"/>
          <w:szCs w:val="24"/>
        </w:rPr>
      </w:pPr>
      <w:r>
        <w:rPr>
          <w:rFonts w:hint="eastAsia" w:ascii="宋体" w:hAnsi="宋体" w:cs="宋体"/>
          <w:b/>
          <w:color w:val="000000"/>
          <w:szCs w:val="24"/>
        </w:rPr>
        <w:t>（三）工作环节与质量要求</w:t>
      </w:r>
    </w:p>
    <w:p>
      <w:pPr>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严格管理，明确责任，落实安全保密管理机制和质量管理机制，确保档案原件和数字化档案信息的安全，确保各环节工作符合质量要求，建立完整、规范的工作记录。</w:t>
      </w:r>
    </w:p>
    <w:p>
      <w:pPr>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档案流转：中标方应指定专人按照与嘉善县自然资源和规划局共同制订的计划分批次对上述档案进行进馆移交，并与采购人指定的专人一起做好档案及资料的清点交接工作，并做好移交记录。</w:t>
      </w:r>
    </w:p>
    <w:p>
      <w:pPr>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1.档案分类</w:t>
      </w:r>
    </w:p>
    <w:p>
      <w:pPr>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根据业务的特点、保管期限对不动产档案及房产档案进行分类处理。</w:t>
      </w:r>
    </w:p>
    <w:p>
      <w:pPr>
        <w:spacing w:line="300" w:lineRule="auto"/>
        <w:ind w:firstLine="480"/>
        <w:jc w:val="left"/>
        <w:rPr>
          <w:rFonts w:ascii="宋体" w:hAnsi="宋体" w:cs="宋体"/>
          <w:color w:val="000000"/>
          <w:szCs w:val="24"/>
        </w:rPr>
      </w:pPr>
      <w:r>
        <w:rPr>
          <w:rFonts w:hint="eastAsia" w:ascii="宋体" w:hAnsi="宋体" w:cs="宋体"/>
          <w:color w:val="000000"/>
          <w:szCs w:val="24"/>
        </w:rPr>
        <w:t>2.实时调阅</w:t>
      </w:r>
    </w:p>
    <w:p>
      <w:pPr>
        <w:pStyle w:val="14"/>
        <w:spacing w:after="0" w:line="300" w:lineRule="auto"/>
        <w:ind w:firstLine="480"/>
        <w:rPr>
          <w:rFonts w:ascii="宋体" w:hAnsi="宋体" w:cs="宋体"/>
        </w:rPr>
      </w:pPr>
      <w:r>
        <w:rPr>
          <w:rFonts w:hint="eastAsia" w:ascii="宋体" w:hAnsi="宋体" w:cs="宋体"/>
          <w:color w:val="000000"/>
        </w:rPr>
        <w:t xml:space="preserve"> 因业务需要中标单位确保能及时调阅局方所需要的纸质档案。</w:t>
      </w:r>
    </w:p>
    <w:p>
      <w:pPr>
        <w:spacing w:line="300" w:lineRule="auto"/>
        <w:ind w:firstLine="480"/>
        <w:jc w:val="left"/>
        <w:rPr>
          <w:rFonts w:ascii="宋体" w:hAnsi="宋体" w:cs="宋体"/>
          <w:color w:val="000000"/>
          <w:szCs w:val="24"/>
        </w:rPr>
      </w:pPr>
      <w:r>
        <w:rPr>
          <w:rFonts w:hint="eastAsia" w:ascii="宋体" w:hAnsi="宋体" w:cs="宋体"/>
          <w:color w:val="000000"/>
          <w:szCs w:val="24"/>
        </w:rPr>
        <w:t>3.纸质档案与电子档案校对</w:t>
      </w:r>
    </w:p>
    <w:p>
      <w:pPr>
        <w:spacing w:line="300" w:lineRule="auto"/>
        <w:ind w:firstLine="480"/>
        <w:jc w:val="left"/>
        <w:rPr>
          <w:rFonts w:ascii="宋体" w:hAnsi="宋体" w:cs="宋体"/>
          <w:color w:val="000000"/>
          <w:szCs w:val="24"/>
        </w:rPr>
      </w:pPr>
      <w:r>
        <w:rPr>
          <w:rFonts w:hint="eastAsia" w:ascii="宋体" w:hAnsi="宋体" w:cs="宋体"/>
          <w:color w:val="000000"/>
          <w:szCs w:val="24"/>
        </w:rPr>
        <w:t>进馆的纸质档案对应的数字化成果需用人工及计算机相结合的方式，对条目数据质量、影像数据与对应纸质档案进行校对处理，确保纸质档案与数字化成果完全匹配。</w:t>
      </w:r>
    </w:p>
    <w:p>
      <w:pPr>
        <w:spacing w:line="300" w:lineRule="auto"/>
        <w:ind w:firstLine="480"/>
        <w:jc w:val="left"/>
        <w:rPr>
          <w:rFonts w:ascii="宋体" w:hAnsi="宋体" w:cs="宋体"/>
          <w:color w:val="000000"/>
          <w:szCs w:val="24"/>
        </w:rPr>
      </w:pPr>
      <w:r>
        <w:rPr>
          <w:rFonts w:hint="eastAsia" w:ascii="宋体" w:hAnsi="宋体" w:cs="宋体"/>
          <w:color w:val="000000"/>
          <w:szCs w:val="24"/>
        </w:rPr>
        <w:t>4.电子档案数据转换</w:t>
      </w:r>
    </w:p>
    <w:p>
      <w:pPr>
        <w:spacing w:line="300" w:lineRule="auto"/>
        <w:ind w:firstLine="480"/>
        <w:jc w:val="left"/>
        <w:rPr>
          <w:rFonts w:ascii="宋体" w:hAnsi="宋体" w:cs="宋体"/>
          <w:color w:val="000000"/>
          <w:szCs w:val="24"/>
        </w:rPr>
      </w:pPr>
      <w:r>
        <w:rPr>
          <w:rFonts w:hint="eastAsia" w:ascii="宋体" w:hAnsi="宋体" w:cs="宋体"/>
          <w:color w:val="000000"/>
          <w:szCs w:val="24"/>
        </w:rPr>
        <w:t>将校对过程中发现遗漏的电子档案根据进馆的纸质要求提取相应的电子数据，最终按照局方档案管理信息系统的规范要求进行格式转换。</w:t>
      </w:r>
    </w:p>
    <w:p>
      <w:pPr>
        <w:spacing w:line="300" w:lineRule="auto"/>
        <w:ind w:firstLine="480"/>
        <w:jc w:val="left"/>
        <w:rPr>
          <w:rFonts w:ascii="宋体" w:hAnsi="宋体" w:cs="宋体"/>
          <w:color w:val="000000"/>
          <w:szCs w:val="24"/>
        </w:rPr>
      </w:pPr>
      <w:r>
        <w:rPr>
          <w:rFonts w:hint="eastAsia" w:ascii="宋体" w:hAnsi="宋体" w:cs="宋体"/>
          <w:color w:val="000000"/>
          <w:szCs w:val="24"/>
        </w:rPr>
        <w:t>5.三维信息建库</w:t>
      </w:r>
    </w:p>
    <w:p>
      <w:pPr>
        <w:spacing w:line="300" w:lineRule="auto"/>
        <w:ind w:firstLine="480"/>
        <w:jc w:val="left"/>
        <w:rPr>
          <w:rFonts w:ascii="宋体" w:hAnsi="宋体" w:cs="宋体"/>
          <w:color w:val="000000"/>
          <w:szCs w:val="24"/>
        </w:rPr>
      </w:pPr>
      <w:r>
        <w:rPr>
          <w:rFonts w:hint="eastAsia" w:ascii="宋体" w:hAnsi="宋体" w:cs="宋体"/>
          <w:color w:val="000000"/>
          <w:szCs w:val="24"/>
        </w:rPr>
        <w:t>建立原房产及不动产纸质档案的三维信息库，将建立的信息库无缝对接入库到局方档案管理系统、不动产登记系统并建立关联关系。</w:t>
      </w:r>
    </w:p>
    <w:p>
      <w:pPr>
        <w:spacing w:line="300" w:lineRule="auto"/>
        <w:ind w:firstLine="480"/>
        <w:jc w:val="left"/>
        <w:rPr>
          <w:rFonts w:ascii="宋体" w:hAnsi="宋体" w:cs="宋体"/>
          <w:color w:val="000000"/>
          <w:szCs w:val="24"/>
        </w:rPr>
      </w:pPr>
      <w:r>
        <w:rPr>
          <w:rFonts w:hint="eastAsia" w:ascii="宋体" w:hAnsi="宋体" w:cs="宋体"/>
          <w:color w:val="000000"/>
          <w:szCs w:val="24"/>
        </w:rPr>
        <w:t>6.档案进馆</w:t>
      </w:r>
    </w:p>
    <w:p>
      <w:pPr>
        <w:spacing w:line="300" w:lineRule="auto"/>
        <w:ind w:firstLine="480"/>
        <w:jc w:val="left"/>
        <w:rPr>
          <w:rFonts w:ascii="宋体" w:hAnsi="宋体" w:cs="宋体"/>
          <w:color w:val="000000"/>
          <w:szCs w:val="24"/>
        </w:rPr>
      </w:pPr>
      <w:r>
        <w:rPr>
          <w:rFonts w:hint="eastAsia" w:ascii="宋体" w:hAnsi="宋体" w:cs="宋体"/>
          <w:color w:val="000000"/>
          <w:szCs w:val="24"/>
        </w:rPr>
        <w:t>当前档案存放位于嘉兴市区（档案寄存公司）、嘉善县自然资源和规划局档案库房及数字化加工现场、嘉善县城建档案馆三个档案库房，存放数量分别为约</w:t>
      </w:r>
      <w:r>
        <w:rPr>
          <w:rFonts w:ascii="宋体" w:hAnsi="宋体" w:cs="宋体"/>
          <w:color w:val="000000"/>
          <w:szCs w:val="24"/>
        </w:rPr>
        <w:t>9.5</w:t>
      </w:r>
      <w:r>
        <w:rPr>
          <w:rFonts w:hint="eastAsia" w:ascii="宋体" w:hAnsi="宋体" w:cs="宋体"/>
          <w:color w:val="000000"/>
          <w:szCs w:val="24"/>
        </w:rPr>
        <w:t>万卷、</w:t>
      </w:r>
      <w:r>
        <w:rPr>
          <w:rFonts w:ascii="宋体" w:hAnsi="宋体" w:cs="宋体"/>
          <w:color w:val="000000"/>
          <w:szCs w:val="24"/>
        </w:rPr>
        <w:t>28.5</w:t>
      </w:r>
      <w:r>
        <w:rPr>
          <w:rFonts w:hint="eastAsia" w:ascii="宋体" w:hAnsi="宋体" w:cs="宋体"/>
          <w:color w:val="000000"/>
          <w:szCs w:val="24"/>
        </w:rPr>
        <w:t>万卷、</w:t>
      </w:r>
      <w:r>
        <w:rPr>
          <w:rFonts w:ascii="宋体" w:hAnsi="宋体" w:cs="宋体"/>
          <w:color w:val="000000"/>
          <w:szCs w:val="24"/>
        </w:rPr>
        <w:t>15</w:t>
      </w:r>
      <w:r>
        <w:rPr>
          <w:rFonts w:hint="eastAsia" w:ascii="宋体" w:hAnsi="宋体" w:cs="宋体"/>
          <w:color w:val="000000"/>
          <w:szCs w:val="24"/>
        </w:rPr>
        <w:t>万卷。进馆前对实体档案基本信息完整性及装订质量等的检查工作、档案清点、档案下架、信息标记、编号、装箱、贴封、核对、运输、搬运、排序、上架、张贴规定标签（具体按照新馆标准执行，并通过最终验收）。</w:t>
      </w:r>
    </w:p>
    <w:p>
      <w:pPr>
        <w:spacing w:line="300" w:lineRule="auto"/>
        <w:ind w:firstLine="482"/>
        <w:jc w:val="left"/>
        <w:rPr>
          <w:rFonts w:ascii="宋体" w:hAnsi="宋体" w:cs="宋体"/>
          <w:b/>
          <w:bCs/>
          <w:color w:val="000000"/>
          <w:kern w:val="0"/>
          <w:szCs w:val="24"/>
        </w:rPr>
      </w:pPr>
      <w:r>
        <w:rPr>
          <w:rFonts w:hint="eastAsia" w:ascii="宋体" w:hAnsi="宋体" w:cs="宋体"/>
          <w:b/>
          <w:bCs/>
          <w:color w:val="000000"/>
          <w:kern w:val="0"/>
          <w:szCs w:val="24"/>
        </w:rPr>
        <w:t>（四）保密要求</w:t>
      </w:r>
    </w:p>
    <w:p>
      <w:pPr>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1.中标单位须</w:t>
      </w:r>
      <w:r>
        <w:rPr>
          <w:rFonts w:hint="eastAsia" w:ascii="宋体" w:hAnsi="宋体" w:cs="宋体"/>
          <w:color w:val="000000" w:themeColor="text1"/>
          <w:kern w:val="0"/>
          <w:szCs w:val="24"/>
        </w:rPr>
        <w:t>与采购单位另行签订一份安全保密协议，在协议中进行责任约定；</w:t>
      </w:r>
      <w:r>
        <w:rPr>
          <w:rFonts w:hint="eastAsia" w:ascii="宋体" w:hAnsi="宋体" w:cs="宋体"/>
          <w:color w:val="000000"/>
          <w:kern w:val="0"/>
          <w:szCs w:val="24"/>
        </w:rPr>
        <w:t>中标单位在工作期间必须遵守任务相关保密制度；</w:t>
      </w:r>
    </w:p>
    <w:p>
      <w:pPr>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2.项目过程中所涉及的各种影像、资料所有权属采购人，各种统计资料、影像资料、光盘资料、纸质资料及各种清单等在项目结束时都必须完整移交；</w:t>
      </w:r>
    </w:p>
    <w:p>
      <w:pPr>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3.工作人员不得以任何形式将各项档案资料带出指定工作现场，不得以任何形式进行泄漏、传播；不得无故查看及讨论档案内容。</w:t>
      </w:r>
    </w:p>
    <w:p>
      <w:pPr>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4.工作人员未经同意，不得私自携带任何可存储设备进入或离开工作现场。</w:t>
      </w:r>
    </w:p>
    <w:p>
      <w:pPr>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5.中标单位在工作中必须与采购方做好档案的安全交接，并有记录；中标单位作息时间应与采购方工作人员一致，中标单位需加班时，要办理相关手续同意后才能加班。</w:t>
      </w:r>
    </w:p>
    <w:p>
      <w:pPr>
        <w:autoSpaceDE w:val="0"/>
        <w:autoSpaceDN w:val="0"/>
        <w:adjustRightInd w:val="0"/>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6.此次项目结束后，本次项目涉及所有的计算机硬盘应移交采购单位。</w:t>
      </w:r>
    </w:p>
    <w:p>
      <w:pPr>
        <w:spacing w:line="300" w:lineRule="auto"/>
        <w:ind w:firstLine="482"/>
        <w:jc w:val="left"/>
        <w:rPr>
          <w:rFonts w:ascii="宋体" w:hAnsi="宋体" w:cs="宋体"/>
          <w:b/>
          <w:color w:val="000000"/>
          <w:kern w:val="0"/>
          <w:szCs w:val="24"/>
        </w:rPr>
      </w:pPr>
      <w:r>
        <w:rPr>
          <w:rFonts w:hint="eastAsia" w:ascii="宋体" w:hAnsi="宋体" w:cs="宋体"/>
          <w:b/>
          <w:color w:val="000000"/>
          <w:kern w:val="0"/>
          <w:szCs w:val="24"/>
        </w:rPr>
        <w:t>（五）</w:t>
      </w:r>
      <w:r>
        <w:rPr>
          <w:rFonts w:hint="eastAsia" w:ascii="宋体" w:hAnsi="宋体" w:cs="宋体"/>
          <w:b/>
          <w:bCs/>
          <w:color w:val="000000"/>
          <w:kern w:val="0"/>
          <w:szCs w:val="24"/>
        </w:rPr>
        <w:t>售后服务</w:t>
      </w:r>
    </w:p>
    <w:p>
      <w:pPr>
        <w:spacing w:line="300" w:lineRule="auto"/>
        <w:ind w:firstLine="480"/>
        <w:jc w:val="left"/>
        <w:rPr>
          <w:rFonts w:ascii="宋体" w:hAnsi="宋体" w:cs="宋体"/>
          <w:strike/>
          <w:color w:val="000000"/>
          <w:kern w:val="0"/>
          <w:szCs w:val="24"/>
        </w:rPr>
      </w:pPr>
      <w:r>
        <w:rPr>
          <w:rFonts w:hint="eastAsia" w:ascii="宋体" w:hAnsi="宋体" w:cs="宋体"/>
          <w:color w:val="000000"/>
          <w:kern w:val="0"/>
          <w:szCs w:val="24"/>
        </w:rPr>
        <w:t>1.</w:t>
      </w:r>
      <w:r>
        <w:rPr>
          <w:rFonts w:hint="eastAsia" w:ascii="宋体" w:hAnsi="宋体" w:cs="宋体"/>
          <w:b/>
          <w:bCs/>
          <w:color w:val="000000"/>
          <w:kern w:val="0"/>
          <w:szCs w:val="24"/>
        </w:rPr>
        <w:t>投标人须在投标文件中承诺</w:t>
      </w:r>
      <w:r>
        <w:rPr>
          <w:rFonts w:hint="eastAsia" w:ascii="宋体" w:hAnsi="宋体" w:cs="宋体"/>
          <w:color w:val="000000"/>
          <w:kern w:val="0"/>
          <w:szCs w:val="24"/>
        </w:rPr>
        <w:t>项目验收合格后提供3年免费售后服务。</w:t>
      </w:r>
    </w:p>
    <w:p>
      <w:pPr>
        <w:spacing w:line="300" w:lineRule="auto"/>
        <w:ind w:firstLine="480"/>
        <w:jc w:val="left"/>
        <w:rPr>
          <w:rFonts w:ascii="宋体" w:hAnsi="宋体" w:cs="宋体"/>
          <w:color w:val="000000" w:themeColor="text1"/>
          <w:kern w:val="0"/>
          <w:szCs w:val="24"/>
        </w:rPr>
      </w:pPr>
      <w:r>
        <w:rPr>
          <w:rFonts w:hint="eastAsia" w:ascii="宋体" w:hAnsi="宋体" w:cs="宋体"/>
          <w:color w:val="000000" w:themeColor="text1"/>
          <w:szCs w:val="24"/>
        </w:rPr>
        <w:t>服务响应时间：要求对项目提供7*24小时技术支持服务，在出现故障60分钟内给予电话支持，如不能解决，在故障发生的8小时内，派技术人员到现场，24小时内解决问题</w:t>
      </w:r>
      <w:r>
        <w:rPr>
          <w:rFonts w:hint="eastAsia" w:ascii="宋体" w:hAnsi="宋体" w:cs="宋体"/>
          <w:color w:val="000000" w:themeColor="text1"/>
          <w:kern w:val="0"/>
          <w:szCs w:val="24"/>
        </w:rPr>
        <w:t>。</w:t>
      </w:r>
    </w:p>
    <w:p>
      <w:pPr>
        <w:spacing w:line="300" w:lineRule="auto"/>
        <w:ind w:firstLine="480"/>
        <w:jc w:val="left"/>
        <w:rPr>
          <w:rFonts w:ascii="宋体" w:hAnsi="宋体" w:cs="宋体"/>
          <w:color w:val="000000" w:themeColor="text1"/>
          <w:kern w:val="0"/>
          <w:szCs w:val="24"/>
        </w:rPr>
      </w:pPr>
      <w:r>
        <w:rPr>
          <w:rFonts w:hint="eastAsia" w:ascii="宋体" w:hAnsi="宋体" w:cs="宋体"/>
          <w:color w:val="000000" w:themeColor="text1"/>
          <w:kern w:val="0"/>
          <w:szCs w:val="24"/>
        </w:rPr>
        <w:t>2.要求中标方在签立合同时按投标文件中的承诺成立项目组，指定专人负责该项目。项目负责人必须为中标单位公司级负责人，并列出具体的项目操作标准及流程、项目实施计划、施工人员及保证措施。</w:t>
      </w:r>
    </w:p>
    <w:p>
      <w:pPr>
        <w:spacing w:line="300" w:lineRule="auto"/>
        <w:ind w:firstLine="482"/>
        <w:jc w:val="left"/>
        <w:rPr>
          <w:rFonts w:ascii="宋体" w:hAnsi="宋体" w:cs="宋体"/>
          <w:b/>
          <w:color w:val="000000" w:themeColor="text1"/>
          <w:kern w:val="0"/>
          <w:szCs w:val="24"/>
        </w:rPr>
      </w:pPr>
      <w:r>
        <w:rPr>
          <w:rFonts w:hint="eastAsia" w:ascii="宋体" w:hAnsi="宋体" w:cs="宋体"/>
          <w:b/>
          <w:color w:val="000000" w:themeColor="text1"/>
          <w:kern w:val="0"/>
          <w:szCs w:val="24"/>
        </w:rPr>
        <w:t>（六）</w:t>
      </w:r>
      <w:r>
        <w:rPr>
          <w:rFonts w:hint="eastAsia" w:ascii="宋体" w:hAnsi="宋体" w:cs="宋体"/>
          <w:b/>
          <w:bCs/>
          <w:color w:val="000000" w:themeColor="text1"/>
          <w:kern w:val="0"/>
          <w:szCs w:val="24"/>
        </w:rPr>
        <w:t>其他要求：</w:t>
      </w:r>
    </w:p>
    <w:p>
      <w:pPr>
        <w:spacing w:line="300" w:lineRule="auto"/>
        <w:ind w:firstLine="480"/>
        <w:jc w:val="left"/>
        <w:rPr>
          <w:rFonts w:ascii="宋体" w:hAnsi="宋体" w:cs="宋体"/>
          <w:color w:val="000000" w:themeColor="text1"/>
          <w:kern w:val="0"/>
          <w:szCs w:val="24"/>
        </w:rPr>
      </w:pPr>
      <w:r>
        <w:rPr>
          <w:rFonts w:hint="eastAsia" w:ascii="宋体" w:hAnsi="宋体" w:cs="宋体"/>
          <w:color w:val="000000" w:themeColor="text1"/>
          <w:kern w:val="0"/>
          <w:szCs w:val="24"/>
        </w:rPr>
        <w:t>1.中标单位应接受采购方的专人质量检查或不定期不定量的质量抽查，一旦发现质量问题，无条件执行采购单位整改要求。</w:t>
      </w:r>
    </w:p>
    <w:p>
      <w:pPr>
        <w:spacing w:line="300" w:lineRule="auto"/>
        <w:ind w:firstLine="482"/>
        <w:jc w:val="left"/>
        <w:rPr>
          <w:rFonts w:ascii="宋体" w:hAnsi="宋体" w:cs="宋体"/>
          <w:b/>
          <w:color w:val="000000" w:themeColor="text1"/>
          <w:kern w:val="0"/>
          <w:szCs w:val="24"/>
        </w:rPr>
      </w:pPr>
      <w:r>
        <w:rPr>
          <w:rFonts w:hint="eastAsia" w:ascii="宋体" w:hAnsi="宋体" w:cs="宋体"/>
          <w:b/>
          <w:color w:val="000000" w:themeColor="text1"/>
          <w:kern w:val="0"/>
          <w:szCs w:val="24"/>
        </w:rPr>
        <w:t>2.要求投标单位投标时出具承诺函（公司盖章），承诺在合同签订后7个工作日内，将项目实施所需软硬件设备及人员等配置完毕，否则甲方有权单方面解除合同，由中标单位承担由此带来的一切损失。</w:t>
      </w:r>
    </w:p>
    <w:p>
      <w:pPr>
        <w:spacing w:line="300" w:lineRule="auto"/>
        <w:ind w:firstLine="482"/>
        <w:contextualSpacing/>
        <w:rPr>
          <w:rFonts w:ascii="宋体" w:hAnsi="宋体" w:cs="宋体"/>
          <w:b/>
          <w:bCs/>
          <w:color w:val="000000" w:themeColor="text1"/>
          <w:szCs w:val="24"/>
        </w:rPr>
      </w:pPr>
      <w:r>
        <w:rPr>
          <w:rFonts w:hint="eastAsia" w:ascii="宋体" w:hAnsi="宋体" w:cs="宋体"/>
          <w:b/>
          <w:bCs/>
          <w:color w:val="000000" w:themeColor="text1"/>
          <w:szCs w:val="24"/>
        </w:rPr>
        <w:t>四、服务期限及付款方式</w:t>
      </w:r>
    </w:p>
    <w:p>
      <w:pPr>
        <w:pStyle w:val="14"/>
        <w:spacing w:after="0" w:line="300" w:lineRule="auto"/>
        <w:ind w:firstLine="480"/>
        <w:rPr>
          <w:rFonts w:ascii="宋体" w:hAnsi="宋体" w:cs="宋体"/>
          <w:color w:val="000000" w:themeColor="text1"/>
        </w:rPr>
      </w:pPr>
      <w:r>
        <w:rPr>
          <w:rFonts w:hint="eastAsia" w:ascii="宋体" w:hAnsi="宋体" w:cs="宋体"/>
          <w:color w:val="000000" w:themeColor="text1"/>
        </w:rPr>
        <w:t>1.服务期限：自本项目合同签订之日起3个月内完成所有工作内容。</w:t>
      </w:r>
    </w:p>
    <w:p>
      <w:pPr>
        <w:pStyle w:val="14"/>
        <w:spacing w:after="0" w:line="300" w:lineRule="auto"/>
        <w:ind w:firstLine="480"/>
        <w:rPr>
          <w:rFonts w:ascii="宋体" w:hAnsi="宋体" w:cs="宋体"/>
          <w:color w:val="000000" w:themeColor="text1"/>
        </w:rPr>
      </w:pPr>
      <w:r>
        <w:rPr>
          <w:rFonts w:hint="eastAsia" w:ascii="宋体" w:hAnsi="宋体" w:cs="宋体"/>
          <w:color w:val="000000" w:themeColor="text1"/>
        </w:rPr>
        <w:t>2.付款方式：合同生效以及具备实施条件后7个工作日内支付项目合同总金额的40%作为预付款；合同履行完毕并经验收合格后付清合同余款。</w:t>
      </w:r>
    </w:p>
    <w:p>
      <w:pPr>
        <w:pStyle w:val="14"/>
        <w:spacing w:after="0" w:line="300" w:lineRule="auto"/>
        <w:ind w:firstLine="482"/>
        <w:rPr>
          <w:rFonts w:ascii="宋体" w:hAnsi="宋体" w:cs="宋体"/>
          <w:b/>
          <w:bCs/>
          <w:color w:val="000000" w:themeColor="text1"/>
        </w:rPr>
      </w:pPr>
      <w:r>
        <w:rPr>
          <w:rFonts w:hint="eastAsia" w:ascii="宋体" w:hAnsi="宋体" w:cs="宋体"/>
          <w:b/>
          <w:bCs/>
          <w:color w:val="000000" w:themeColor="text1"/>
        </w:rPr>
        <w:t>五、特别条款</w:t>
      </w:r>
    </w:p>
    <w:p>
      <w:pPr>
        <w:pStyle w:val="15"/>
        <w:spacing w:after="0" w:line="300" w:lineRule="auto"/>
        <w:ind w:firstLine="480"/>
        <w:rPr>
          <w:rFonts w:ascii="宋体" w:hAnsi="宋体" w:eastAsia="宋体" w:cs="宋体"/>
          <w:b w:val="0"/>
          <w:bCs w:val="0"/>
          <w:color w:val="000000" w:themeColor="text1"/>
          <w:sz w:val="24"/>
          <w:szCs w:val="24"/>
        </w:rPr>
      </w:pPr>
      <w:r>
        <w:rPr>
          <w:rFonts w:hint="eastAsia" w:ascii="宋体" w:hAnsi="宋体" w:eastAsia="宋体" w:cs="宋体"/>
          <w:b w:val="0"/>
          <w:bCs w:val="0"/>
          <w:color w:val="000000" w:themeColor="text1"/>
          <w:sz w:val="24"/>
          <w:szCs w:val="24"/>
        </w:rPr>
        <w:t>以上服务的档案数量均为预估数量，中标单位必须完成三处档案存放处的所有档案服务工作。若最终服务的档案数量超出档案预估数量的费用均包含在报价总价中（不追加任何额外费用）。</w:t>
      </w:r>
    </w:p>
    <w:p>
      <w:pPr>
        <w:pStyle w:val="35"/>
        <w:spacing w:line="300" w:lineRule="auto"/>
        <w:ind w:firstLine="0" w:firstLineChars="0"/>
      </w:pPr>
    </w:p>
    <w:p>
      <w:pPr>
        <w:pStyle w:val="35"/>
        <w:ind w:firstLine="0" w:firstLineChars="0"/>
      </w:pPr>
    </w:p>
    <w:p>
      <w:pPr>
        <w:ind w:firstLine="480"/>
      </w:pPr>
      <w:r>
        <w:rPr>
          <w:rFonts w:hint="eastAsia"/>
        </w:rPr>
        <w:br w:type="page"/>
      </w:r>
    </w:p>
    <w:p>
      <w:pPr>
        <w:pStyle w:val="35"/>
        <w:ind w:firstLine="0" w:firstLineChars="0"/>
      </w:pPr>
      <w:r>
        <w:rPr>
          <w:rFonts w:hint="eastAsia"/>
        </w:rPr>
        <w:t>第三章  投标人须知</w:t>
      </w:r>
      <w:bookmarkEnd w:id="31"/>
    </w:p>
    <w:p>
      <w:pPr>
        <w:pStyle w:val="5"/>
        <w:spacing w:before="0" w:after="0" w:line="240" w:lineRule="auto"/>
        <w:ind w:firstLine="755" w:firstLineChars="235"/>
        <w:jc w:val="center"/>
        <w:rPr>
          <w:rFonts w:ascii="宋体" w:hAnsi="宋体" w:cs="宋体"/>
        </w:rPr>
      </w:pPr>
      <w:bookmarkStart w:id="32" w:name="_Toc29102"/>
      <w:r>
        <w:rPr>
          <w:rFonts w:hint="eastAsia" w:ascii="宋体" w:hAnsi="宋体" w:cs="宋体"/>
        </w:rPr>
        <w:t>一、前附表</w:t>
      </w:r>
      <w:bookmarkEnd w:id="32"/>
    </w:p>
    <w:tbl>
      <w:tblPr>
        <w:tblStyle w:val="37"/>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 xml:space="preserve">不动产业务和信息化建设（2022年不动产纸质档案移库）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pPr>
              <w:spacing w:line="24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spacing w:line="24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2022年</w:t>
            </w:r>
            <w:r>
              <w:rPr>
                <w:rFonts w:ascii="宋体" w:hAnsi="宋体" w:cs="宋体"/>
                <w:szCs w:val="24"/>
              </w:rPr>
              <w:t>7</w:t>
            </w:r>
            <w:r>
              <w:rPr>
                <w:rFonts w:hint="eastAsia" w:ascii="宋体" w:hAnsi="宋体" w:cs="宋体"/>
                <w:szCs w:val="24"/>
              </w:rPr>
              <w:t>月</w:t>
            </w:r>
            <w:r>
              <w:rPr>
                <w:rFonts w:ascii="宋体" w:hAnsi="宋体" w:cs="宋体"/>
                <w:szCs w:val="24"/>
              </w:rPr>
              <w:t>28</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30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pPr>
              <w:spacing w:line="400" w:lineRule="exact"/>
              <w:ind w:firstLine="0" w:firstLineChars="0"/>
              <w:rPr>
                <w:rFonts w:ascii="宋体" w:hAnsi="宋体" w:cs="宋体"/>
                <w:szCs w:val="24"/>
              </w:rPr>
            </w:pPr>
            <w:r>
              <w:rPr>
                <w:rFonts w:hint="eastAsia" w:ascii="宋体" w:hAnsi="宋体" w:cs="宋体"/>
                <w:szCs w:val="24"/>
              </w:rPr>
              <w:t>嘉善县罗星街道乔克国贸中心2-14</w:t>
            </w:r>
            <w:r>
              <w:rPr>
                <w:rFonts w:ascii="宋体" w:hAnsi="宋体" w:cs="宋体"/>
                <w:szCs w:val="24"/>
              </w:rPr>
              <w:t>08</w:t>
            </w:r>
            <w:r>
              <w:rPr>
                <w:rFonts w:hint="eastAsia" w:ascii="宋体" w:hAnsi="宋体" w:cs="宋体"/>
                <w:szCs w:val="24"/>
              </w:rPr>
              <w:t>室开标。</w:t>
            </w:r>
          </w:p>
          <w:p>
            <w:pPr>
              <w:snapToGrid w:val="0"/>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投标人无需到开标现场，只需准时在线参加。开标时间后半小时小时内（2022年</w:t>
            </w:r>
            <w:r>
              <w:rPr>
                <w:rFonts w:ascii="宋体" w:hAnsi="宋体" w:cs="宋体"/>
                <w:b/>
                <w:szCs w:val="24"/>
              </w:rPr>
              <w:t>7</w:t>
            </w:r>
            <w:r>
              <w:rPr>
                <w:rFonts w:hint="eastAsia" w:ascii="宋体" w:hAnsi="宋体" w:cs="宋体"/>
                <w:b/>
                <w:szCs w:val="24"/>
              </w:rPr>
              <w:t>月</w:t>
            </w:r>
            <w:r>
              <w:rPr>
                <w:rFonts w:ascii="宋体" w:hAnsi="宋体" w:cs="宋体"/>
                <w:b/>
                <w:szCs w:val="24"/>
              </w:rPr>
              <w:t>28</w:t>
            </w:r>
            <w:r>
              <w:rPr>
                <w:rFonts w:hint="eastAsia" w:ascii="宋体" w:hAnsi="宋体" w:cs="宋体"/>
                <w:b/>
                <w:szCs w:val="24"/>
              </w:rPr>
              <w:t>日</w:t>
            </w:r>
            <w:r>
              <w:rPr>
                <w:rFonts w:ascii="宋体" w:hAnsi="宋体" w:cs="宋体"/>
                <w:b/>
                <w:szCs w:val="24"/>
              </w:rPr>
              <w:t>15</w:t>
            </w:r>
            <w:r>
              <w:rPr>
                <w:rFonts w:hint="eastAsia" w:ascii="宋体" w:hAnsi="宋体" w:cs="宋体"/>
                <w:b/>
                <w:szCs w:val="24"/>
              </w:rPr>
              <w:t>：</w:t>
            </w:r>
            <w:r>
              <w:rPr>
                <w:rFonts w:ascii="宋体" w:hAnsi="宋体" w:cs="宋体"/>
                <w:b/>
                <w:szCs w:val="24"/>
              </w:rPr>
              <w:t>00</w:t>
            </w:r>
            <w:r>
              <w:rPr>
                <w:rFonts w:hint="eastAsia" w:ascii="宋体" w:hAnsi="宋体" w:cs="宋体"/>
                <w:b/>
                <w:szCs w:val="24"/>
              </w:rPr>
              <w:t>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pPr>
              <w:wordWrap w:val="0"/>
              <w:autoSpaceDE w:val="0"/>
              <w:autoSpaceDN w:val="0"/>
              <w:snapToGrid w:val="0"/>
              <w:ind w:firstLine="0" w:firstLineChars="0"/>
              <w:textAlignment w:val="bottom"/>
              <w:rPr>
                <w:rFonts w:hint="eastAsia"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3"/>
                <w:rFonts w:ascii="宋体" w:hAnsi="宋体" w:cs="宋体"/>
                <w:szCs w:val="24"/>
              </w:rPr>
              <w:t>http://zfcg.czt.zj.gov.cn/</w:t>
            </w:r>
            <w:r>
              <w:rPr>
                <w:rStyle w:val="43"/>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3"/>
                <w:rFonts w:ascii="宋体" w:hAnsi="宋体" w:cs="宋体"/>
                <w:szCs w:val="24"/>
              </w:rPr>
              <w:t>http://zfcg.czt.zj.gov.cn/</w:t>
            </w:r>
            <w:r>
              <w:rPr>
                <w:rStyle w:val="43"/>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themeColor="text1"/>
                <w:szCs w:val="24"/>
              </w:rPr>
            </w:pPr>
            <w:r>
              <w:rPr>
                <w:rFonts w:hint="eastAsia" w:ascii="宋体" w:hAnsi="宋体" w:cs="宋体"/>
                <w:color w:val="000000" w:themeColor="text1"/>
                <w:szCs w:val="24"/>
              </w:rPr>
              <w:t>本项目预算价为人民币74.00万元，采购上限价为人民币73.80万元，超采购上限价的投标文件无效。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000000" w:themeColor="text1"/>
                <w:szCs w:val="24"/>
              </w:rPr>
            </w:pPr>
            <w:r>
              <w:rPr>
                <w:rFonts w:hint="eastAsia" w:ascii="宋体" w:hAnsi="宋体"/>
                <w:color w:val="000000" w:themeColor="text1"/>
              </w:rPr>
              <w:t>项目实施前中标人向采购人交纳合同金额的</w:t>
            </w:r>
            <w:r>
              <w:rPr>
                <w:rFonts w:ascii="宋体" w:hAnsi="宋体"/>
                <w:color w:val="000000" w:themeColor="text1"/>
              </w:rPr>
              <w:t>1</w:t>
            </w:r>
            <w:r>
              <w:rPr>
                <w:rFonts w:hint="eastAsia" w:ascii="宋体" w:hAnsi="宋体"/>
                <w:color w:val="000000" w:themeColor="text1"/>
              </w:rPr>
              <w:t>%作为履约保证金，服务质量采购人满意的前提下自项目成果由采购方验收合格后一个月内</w:t>
            </w:r>
            <w:r>
              <w:rPr>
                <w:rFonts w:ascii="宋体" w:hAnsi="宋体"/>
                <w:color w:val="000000" w:themeColor="text1"/>
              </w:rPr>
              <w:t>无息退还。供应商应当以支票、汇票、本票或者金融机构、担保机构出具的保函等非现金形式提交</w:t>
            </w: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付款方式</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000000" w:themeColor="text1"/>
              </w:rPr>
            </w:pPr>
            <w:r>
              <w:rPr>
                <w:rFonts w:hint="eastAsia" w:ascii="宋体" w:hAnsi="宋体" w:cs="宋体"/>
                <w:color w:val="000000" w:themeColor="text1"/>
                <w:szCs w:val="24"/>
              </w:rPr>
              <w:t>合同生效以及具备实施条件后7个工作日内支付项目合同总金额的40%作为预付款</w:t>
            </w:r>
            <w:r>
              <w:rPr>
                <w:rFonts w:hint="eastAsia" w:ascii="宋体" w:hAnsi="宋体" w:cs="宋体"/>
                <w:color w:val="000000" w:themeColor="text1"/>
              </w:rPr>
              <w:t>；合同履行完毕并经验收合格后付清合同余款。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000000" w:themeColor="text1"/>
              </w:rPr>
            </w:pPr>
            <w:r>
              <w:rPr>
                <w:rFonts w:hint="eastAsia" w:ascii="宋体" w:hAnsi="宋体" w:cs="宋体"/>
                <w:color w:val="000000" w:themeColor="text1"/>
              </w:rPr>
              <w:t>本项目招标代理服务费由中标单位支付。</w:t>
            </w:r>
          </w:p>
          <w:p>
            <w:pPr>
              <w:snapToGrid w:val="0"/>
              <w:spacing w:line="300" w:lineRule="auto"/>
              <w:ind w:firstLine="0" w:firstLineChars="0"/>
              <w:contextualSpacing/>
              <w:rPr>
                <w:rFonts w:ascii="宋体" w:hAnsi="宋体" w:cs="宋体"/>
                <w:color w:val="000000" w:themeColor="text1"/>
              </w:rPr>
            </w:pPr>
            <w:r>
              <w:rPr>
                <w:rFonts w:hint="eastAsia" w:ascii="宋体" w:hAnsi="宋体" w:cs="宋体"/>
                <w:b/>
                <w:color w:val="000000" w:themeColor="text1"/>
              </w:rPr>
              <w:t>本项目为服务招标，招标代理服务费按国家收费标准下浮25%收取</w:t>
            </w:r>
            <w:r>
              <w:rPr>
                <w:rFonts w:hint="eastAsia" w:ascii="宋体" w:hAnsi="宋体" w:cs="宋体"/>
                <w:color w:val="000000" w:themeColor="text1"/>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color w:val="000000" w:themeColor="text1"/>
              </w:rPr>
            </w:pPr>
            <w:r>
              <w:rPr>
                <w:rFonts w:hint="eastAsia" w:ascii="宋体" w:hAnsi="宋体" w:cs="宋体"/>
                <w:color w:val="000000" w:themeColor="text1"/>
              </w:rPr>
              <w:t>招标代理服务费收费标准参照《关于降低部分建设项目收费标准规范收费行为等有关问题的通知》（发改价格[2011]534号），服务类型为服务招标，具体如下：</w:t>
            </w:r>
          </w:p>
          <w:tbl>
            <w:tblPr>
              <w:tblStyle w:val="37"/>
              <w:tblW w:w="4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中标金额（万元）</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100以下</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100-500</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500-1000</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0.45%</w:t>
                  </w:r>
                </w:p>
              </w:tc>
            </w:tr>
          </w:tbl>
          <w:p>
            <w:pPr>
              <w:snapToGrid w:val="0"/>
              <w:ind w:firstLine="0" w:firstLineChars="0"/>
              <w:rPr>
                <w:rFonts w:ascii="宋体" w:hAnsi="宋体" w:cs="宋体"/>
                <w:color w:val="000000" w:themeColor="text1"/>
                <w:szCs w:val="24"/>
              </w:rPr>
            </w:pPr>
            <w:r>
              <w:rPr>
                <w:rFonts w:hint="eastAsia" w:ascii="宋体" w:hAnsi="宋体" w:cs="宋体"/>
                <w:color w:val="000000" w:themeColor="text1"/>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snapToGrid w:val="0"/>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pPr>
              <w:snapToGrid w:val="0"/>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pPr>
              <w:spacing w:line="293"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293"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293"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293"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ind w:firstLine="0" w:firstLineChars="0"/>
              <w:rPr>
                <w:rFonts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5"/>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33" w:name="_Toc29258"/>
      <w:r>
        <w:rPr>
          <w:rFonts w:hint="eastAsia" w:ascii="宋体" w:hAnsi="宋体" w:cs="宋体"/>
        </w:rPr>
        <w:t>二、总  则</w:t>
      </w:r>
      <w:bookmarkEnd w:id="33"/>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 xml:space="preserve">不动产业务和信息化建设（2022年不动产纸质档案移库） </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rPr>
        <w:t>嘉善县自然资源和规划局</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rPr>
        <w:t>（七）</w:t>
      </w:r>
      <w:r>
        <w:rPr>
          <w:rFonts w:hint="eastAsia" w:ascii="宋体" w:hAnsi="宋体" w:cs="宋体"/>
          <w:b/>
          <w:kern w:val="0"/>
        </w:rPr>
        <w:t>转包与分包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若要分包须征得采购人书面同意。</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20"/>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0"/>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0"/>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pPr>
        <w:pStyle w:val="20"/>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20"/>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20"/>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20"/>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0"/>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5"/>
        <w:spacing w:before="0" w:after="0" w:line="300" w:lineRule="auto"/>
        <w:ind w:firstLine="643"/>
        <w:jc w:val="center"/>
        <w:rPr>
          <w:rFonts w:ascii="宋体" w:hAnsi="宋体" w:cs="宋体"/>
        </w:rPr>
      </w:pPr>
      <w:bookmarkStart w:id="34" w:name="_Toc6142"/>
      <w:r>
        <w:rPr>
          <w:rFonts w:hint="eastAsia" w:ascii="宋体" w:hAnsi="宋体" w:cs="宋体"/>
        </w:rPr>
        <w:t>三、采购文件</w:t>
      </w:r>
      <w:bookmarkEnd w:id="34"/>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3"/>
          <w:rFonts w:ascii="宋体" w:hAnsi="宋体" w:cs="宋体"/>
          <w:szCs w:val="24"/>
        </w:rPr>
        <w:t>http://zfcg.czt.zj.gov.cn/</w:t>
      </w:r>
      <w:r>
        <w:rPr>
          <w:rStyle w:val="43"/>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8"/>
        <w:widowControl w:val="0"/>
        <w:snapToGrid w:val="0"/>
        <w:spacing w:afterLines="0" w:line="300" w:lineRule="auto"/>
        <w:ind w:left="0" w:firstLine="562"/>
        <w:jc w:val="both"/>
        <w:rPr>
          <w:rFonts w:ascii="宋体" w:hAnsi="宋体" w:cs="宋体"/>
          <w:b/>
          <w:bCs/>
          <w:color w:val="000000"/>
          <w:sz w:val="28"/>
          <w:szCs w:val="28"/>
        </w:rPr>
      </w:pPr>
      <w:r>
        <w:rPr>
          <w:rFonts w:hint="eastAsia" w:ascii="宋体" w:hAnsi="宋体" w:cs="宋体"/>
          <w:b/>
          <w:bCs/>
          <w:color w:val="000000"/>
          <w:kern w:val="2"/>
          <w:sz w:val="28"/>
          <w:szCs w:val="28"/>
        </w:rPr>
        <w:t>（三）采购文件的澄清与修改</w:t>
      </w:r>
      <w:r>
        <w:rPr>
          <w:rFonts w:hint="eastAsia" w:ascii="宋体" w:hAnsi="宋体" w:cs="宋体"/>
          <w:b/>
          <w:bCs/>
          <w:color w:val="000000"/>
          <w:sz w:val="28"/>
          <w:szCs w:val="28"/>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15"/>
        <w:ind w:firstLine="643"/>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35" w:name="_Toc17209"/>
      <w:r>
        <w:rPr>
          <w:rFonts w:hint="eastAsia" w:ascii="宋体" w:hAnsi="宋体" w:cs="宋体"/>
        </w:rPr>
        <w:t>四、投标文件的编制</w:t>
      </w:r>
      <w:bookmarkEnd w:id="35"/>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投标文件由资信商务及技术文件及投标报价文件两部份组成。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0" w:lineRule="auto"/>
        <w:ind w:firstLine="480"/>
        <w:contextualSpacing/>
        <w:jc w:val="left"/>
        <w:rPr>
          <w:rFonts w:ascii="宋体" w:hAnsi="宋体" w:cs="宋体"/>
          <w:szCs w:val="24"/>
        </w:rPr>
      </w:pPr>
      <w:r>
        <w:rPr>
          <w:rFonts w:hint="eastAsia" w:ascii="宋体" w:hAnsi="宋体" w:cs="宋体"/>
          <w:szCs w:val="24"/>
        </w:rPr>
        <w:t>（1）资格文件：符合合格投标人资格要求的证明材料（格式见第六章）；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0" w:lineRule="auto"/>
        <w:ind w:firstLine="480"/>
        <w:contextualSpacing/>
        <w:jc w:val="left"/>
        <w:rPr>
          <w:rFonts w:ascii="宋体" w:hAnsi="宋体" w:cs="宋体"/>
        </w:rPr>
      </w:pPr>
      <w:r>
        <w:rPr>
          <w:rFonts w:hint="eastAsia" w:ascii="宋体" w:hAnsi="宋体" w:cs="宋体"/>
          <w:szCs w:val="24"/>
        </w:rPr>
        <w:t>（3）诚信承诺书（格式见第六章）；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0" w:lineRule="auto"/>
        <w:ind w:firstLine="480"/>
        <w:contextualSpacing/>
        <w:jc w:val="left"/>
        <w:rPr>
          <w:rFonts w:ascii="宋体" w:hAnsi="宋体" w:cs="宋体"/>
          <w:szCs w:val="24"/>
          <w:lang w:val="zh-CN"/>
        </w:rPr>
      </w:pPr>
      <w:r>
        <w:rPr>
          <w:rFonts w:hint="eastAsia" w:ascii="宋体" w:hAnsi="宋体" w:cs="宋体"/>
          <w:szCs w:val="24"/>
        </w:rPr>
        <w:t>（6）相关证书（如有）</w:t>
      </w:r>
      <w:r>
        <w:rPr>
          <w:rFonts w:hint="eastAsia" w:ascii="宋体" w:hAnsi="宋体" w:cs="宋体"/>
          <w:szCs w:val="24"/>
          <w:lang w:val="zh-CN"/>
        </w:rPr>
        <w:t>；</w:t>
      </w:r>
    </w:p>
    <w:p>
      <w:pPr>
        <w:snapToGrid w:val="0"/>
        <w:spacing w:line="300" w:lineRule="auto"/>
        <w:ind w:firstLine="480"/>
        <w:contextualSpacing/>
        <w:jc w:val="left"/>
        <w:rPr>
          <w:rFonts w:ascii="宋体" w:hAnsi="宋体" w:cs="宋体"/>
          <w:szCs w:val="24"/>
        </w:rPr>
      </w:pPr>
      <w:r>
        <w:rPr>
          <w:rFonts w:hint="eastAsia" w:ascii="宋体" w:hAnsi="宋体" w:cs="宋体"/>
          <w:szCs w:val="24"/>
        </w:rPr>
        <w:t>（7）同类项目业绩表（格式见第六章）；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（8）成功案例及业绩（如有）；</w:t>
      </w:r>
    </w:p>
    <w:p>
      <w:pPr>
        <w:snapToGrid w:val="0"/>
        <w:spacing w:line="300" w:lineRule="auto"/>
        <w:ind w:firstLine="480"/>
        <w:contextualSpacing/>
        <w:rPr>
          <w:rFonts w:ascii="宋体" w:hAnsi="宋体" w:cs="宋体"/>
          <w:szCs w:val="24"/>
        </w:rPr>
      </w:pPr>
      <w:r>
        <w:rPr>
          <w:rFonts w:hint="eastAsia" w:ascii="宋体" w:hAnsi="宋体" w:cs="宋体"/>
          <w:szCs w:val="24"/>
        </w:rPr>
        <w:t>（9）投标人需要说明的其他内容（未尽事宜可按评分细则部分制作）。</w:t>
      </w:r>
    </w:p>
    <w:p>
      <w:pPr>
        <w:snapToGrid w:val="0"/>
        <w:spacing w:line="307"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olor w:val="0C0C0C"/>
          <w:szCs w:val="24"/>
        </w:rPr>
      </w:pPr>
      <w:r>
        <w:rPr>
          <w:rFonts w:hint="eastAsia" w:ascii="宋体" w:hAnsi="宋体"/>
          <w:color w:val="0C0C0C"/>
          <w:szCs w:val="24"/>
        </w:rPr>
        <w:t>（1）</w:t>
      </w:r>
      <w:r>
        <w:rPr>
          <w:rFonts w:hint="eastAsia" w:ascii="宋体" w:hAnsi="宋体" w:cs="宋体"/>
          <w:color w:val="000000"/>
        </w:rPr>
        <w:t>项目需求的理解</w:t>
      </w:r>
      <w:r>
        <w:rPr>
          <w:rFonts w:hint="eastAsia" w:ascii="宋体" w:hAnsi="宋体"/>
          <w:color w:val="0C0C0C"/>
          <w:szCs w:val="24"/>
        </w:rPr>
        <w:t>；</w:t>
      </w:r>
    </w:p>
    <w:p>
      <w:pPr>
        <w:snapToGrid w:val="0"/>
        <w:spacing w:line="308" w:lineRule="auto"/>
        <w:ind w:firstLine="480"/>
        <w:contextualSpacing/>
        <w:jc w:val="left"/>
        <w:rPr>
          <w:rFonts w:ascii="宋体" w:hAnsi="宋体" w:cs="宋体"/>
          <w:szCs w:val="24"/>
        </w:rPr>
      </w:pPr>
      <w:r>
        <w:rPr>
          <w:rFonts w:hint="eastAsia" w:ascii="宋体" w:hAnsi="宋体" w:cs="宋体"/>
          <w:szCs w:val="24"/>
        </w:rPr>
        <w:t>（2）项目的实施方案；</w:t>
      </w:r>
    </w:p>
    <w:p>
      <w:pPr>
        <w:snapToGrid w:val="0"/>
        <w:spacing w:line="308" w:lineRule="auto"/>
        <w:ind w:firstLine="480"/>
        <w:contextualSpacing/>
        <w:jc w:val="left"/>
        <w:rPr>
          <w:rFonts w:ascii="宋体" w:hAnsi="宋体" w:cs="宋体"/>
          <w:szCs w:val="24"/>
        </w:rPr>
      </w:pPr>
      <w:r>
        <w:rPr>
          <w:rFonts w:hint="eastAsia" w:ascii="宋体" w:hAnsi="宋体" w:cs="宋体"/>
          <w:szCs w:val="24"/>
        </w:rPr>
        <w:t>（3）质量保障方案；</w:t>
      </w:r>
    </w:p>
    <w:p>
      <w:pPr>
        <w:snapToGrid w:val="0"/>
        <w:spacing w:line="308" w:lineRule="auto"/>
        <w:ind w:firstLine="480"/>
        <w:contextualSpacing/>
        <w:jc w:val="left"/>
        <w:rPr>
          <w:rFonts w:ascii="宋体" w:hAnsi="宋体"/>
          <w:color w:val="0C0C0C"/>
          <w:szCs w:val="24"/>
        </w:rPr>
      </w:pPr>
      <w:r>
        <w:rPr>
          <w:rFonts w:hint="eastAsia" w:ascii="宋体" w:hAnsi="宋体"/>
          <w:color w:val="0C0C0C"/>
          <w:szCs w:val="24"/>
        </w:rPr>
        <w:t>（4）</w:t>
      </w:r>
      <w:r>
        <w:rPr>
          <w:rFonts w:hint="eastAsia" w:ascii="宋体" w:hAnsi="宋体" w:cs="宋体"/>
          <w:color w:val="000000"/>
        </w:rPr>
        <w:t>安全保密制度</w:t>
      </w:r>
      <w:r>
        <w:rPr>
          <w:rFonts w:hint="eastAsia" w:ascii="宋体" w:hAnsi="宋体" w:cs="宋体"/>
          <w:szCs w:val="24"/>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（5）</w:t>
      </w:r>
      <w:r>
        <w:rPr>
          <w:rFonts w:hint="eastAsia" w:ascii="宋体" w:hAnsi="宋体" w:cs="宋体"/>
          <w:color w:val="000000"/>
        </w:rPr>
        <w:t>对档案原件保护措施</w:t>
      </w:r>
      <w:r>
        <w:rPr>
          <w:rFonts w:hint="eastAsia" w:ascii="宋体" w:hAnsi="宋体" w:cs="宋体"/>
          <w:szCs w:val="24"/>
        </w:rPr>
        <w:t>；</w:t>
      </w:r>
    </w:p>
    <w:p>
      <w:pPr>
        <w:spacing w:line="300" w:lineRule="auto"/>
        <w:ind w:firstLine="480"/>
        <w:contextualSpacing/>
        <w:jc w:val="left"/>
        <w:rPr>
          <w:rFonts w:ascii="宋体" w:hAnsi="宋体" w:cs="宋体"/>
          <w:szCs w:val="24"/>
        </w:rPr>
      </w:pPr>
      <w:r>
        <w:rPr>
          <w:rFonts w:hint="eastAsia" w:ascii="宋体" w:hAnsi="宋体" w:cs="宋体"/>
          <w:szCs w:val="24"/>
        </w:rPr>
        <w:t>（6）</w:t>
      </w:r>
      <w:r>
        <w:rPr>
          <w:rFonts w:hint="eastAsia" w:ascii="宋体" w:hAnsi="宋体" w:cs="宋体"/>
          <w:color w:val="000000"/>
        </w:rPr>
        <w:t>拟投入的设备情况</w:t>
      </w:r>
      <w:r>
        <w:rPr>
          <w:rFonts w:hint="eastAsia" w:ascii="宋体" w:hAnsi="宋体" w:cs="宋体"/>
          <w:szCs w:val="24"/>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（7）项目现场负责人简历表（格式见第六章）；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（8）项目技术负责人简历表（格式见第六章）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（9）项目其他实施人员一览表（格式见第六章）；</w:t>
      </w:r>
    </w:p>
    <w:p>
      <w:pPr>
        <w:spacing w:line="300" w:lineRule="auto"/>
        <w:ind w:firstLine="480"/>
        <w:contextualSpacing/>
        <w:jc w:val="left"/>
        <w:rPr>
          <w:rFonts w:ascii="宋体" w:hAnsi="宋体" w:cs="宋体"/>
          <w:color w:val="000000"/>
        </w:rPr>
      </w:pPr>
      <w:r>
        <w:rPr>
          <w:rFonts w:hint="eastAsia" w:ascii="宋体" w:hAnsi="宋体" w:cs="宋体"/>
          <w:szCs w:val="24"/>
        </w:rPr>
        <w:t>（10）</w:t>
      </w:r>
      <w:r>
        <w:rPr>
          <w:rFonts w:hint="eastAsia" w:ascii="宋体" w:hAnsi="宋体" w:cs="宋体"/>
          <w:color w:val="000000"/>
        </w:rPr>
        <w:t>技术力量和工期保证；</w:t>
      </w:r>
    </w:p>
    <w:p>
      <w:pPr>
        <w:spacing w:line="300" w:lineRule="auto"/>
        <w:ind w:firstLine="480"/>
        <w:contextualSpacing/>
        <w:jc w:val="left"/>
        <w:rPr>
          <w:rFonts w:ascii="宋体" w:hAnsi="宋体" w:cs="宋体"/>
          <w:color w:val="000000"/>
        </w:rPr>
      </w:pPr>
      <w:r>
        <w:rPr>
          <w:rFonts w:hint="eastAsia" w:ascii="宋体" w:hAnsi="宋体" w:cs="宋体"/>
          <w:color w:val="000000"/>
        </w:rPr>
        <w:t>（11）售后服务方案；</w:t>
      </w:r>
    </w:p>
    <w:p>
      <w:pPr>
        <w:spacing w:line="300" w:lineRule="auto"/>
        <w:ind w:firstLine="480"/>
        <w:contextualSpacing/>
        <w:jc w:val="left"/>
        <w:rPr>
          <w:rFonts w:ascii="宋体" w:hAnsi="宋体" w:cs="宋体"/>
          <w:color w:val="000000"/>
        </w:rPr>
      </w:pPr>
      <w:r>
        <w:rPr>
          <w:rFonts w:hint="eastAsia" w:ascii="宋体" w:hAnsi="宋体" w:cs="宋体"/>
          <w:color w:val="000000"/>
        </w:rPr>
        <w:t>（12）应急预案；</w:t>
      </w:r>
    </w:p>
    <w:p>
      <w:pPr>
        <w:spacing w:line="300" w:lineRule="auto"/>
        <w:ind w:firstLine="480"/>
        <w:contextualSpacing/>
        <w:jc w:val="left"/>
        <w:rPr>
          <w:rFonts w:ascii="宋体" w:hAnsi="宋体" w:cs="宋体"/>
          <w:szCs w:val="24"/>
        </w:rPr>
      </w:pPr>
      <w:r>
        <w:rPr>
          <w:rFonts w:hint="eastAsia" w:ascii="宋体" w:hAnsi="宋体" w:cs="宋体"/>
          <w:color w:val="000000"/>
        </w:rPr>
        <w:t>（13）工作重点、难点及其解决措施；</w:t>
      </w:r>
    </w:p>
    <w:p>
      <w:pPr>
        <w:snapToGrid w:val="0"/>
        <w:spacing w:line="307" w:lineRule="auto"/>
        <w:ind w:firstLine="480"/>
        <w:contextualSpacing/>
        <w:rPr>
          <w:rFonts w:ascii="宋体" w:hAnsi="宋体"/>
          <w:color w:val="0C0C0C"/>
          <w:szCs w:val="24"/>
        </w:rPr>
      </w:pPr>
      <w:r>
        <w:rPr>
          <w:rFonts w:hint="eastAsia" w:ascii="宋体" w:hAnsi="宋体" w:cs="宋体"/>
          <w:color w:val="000000"/>
        </w:rPr>
        <w:t>（14）采购需求中要求投标人提供的承诺；</w:t>
      </w:r>
    </w:p>
    <w:p>
      <w:pPr>
        <w:snapToGrid w:val="0"/>
        <w:spacing w:line="307" w:lineRule="auto"/>
        <w:ind w:firstLine="480"/>
        <w:contextualSpacing/>
        <w:rPr>
          <w:rFonts w:ascii="宋体" w:hAnsi="宋体"/>
          <w:color w:val="0C0C0C"/>
          <w:szCs w:val="24"/>
        </w:rPr>
      </w:pPr>
      <w:r>
        <w:rPr>
          <w:rFonts w:hint="eastAsia" w:ascii="宋体" w:hAnsi="宋体"/>
          <w:color w:val="0C0C0C"/>
          <w:szCs w:val="24"/>
        </w:rPr>
        <w:t>（15）投标人根据评标办法及采购需求需要提供的其他资料。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（3）投标人需要说明的其他事项。</w:t>
      </w:r>
    </w:p>
    <w:p>
      <w:pPr>
        <w:pStyle w:val="32"/>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注：法定代表人授权委托书、投标声明书必须由法定代表人签名（或盖章）并加盖CA公章；诚信承诺书、投标函、开标一览表、投标人基本情况表、项目现场负责人简历表、</w:t>
      </w:r>
      <w:r>
        <w:rPr>
          <w:rFonts w:hint="eastAsia" w:ascii="宋体" w:hAnsi="宋体" w:cs="宋体"/>
          <w:b/>
        </w:rPr>
        <w:t>项目技术负责人简历表、</w:t>
      </w:r>
      <w:r>
        <w:rPr>
          <w:rFonts w:hint="eastAsia" w:ascii="宋体" w:hAnsi="宋体" w:cs="宋体"/>
          <w:b/>
          <w:bCs/>
        </w:rPr>
        <w:t>项目其他实施人员一览表、同类项目业绩表、残疾人福利性单位声明函必须由法定代表人或授权代表签名（或盖章）并加盖CA公章；中小企业声明函必须加盖CA公章；签章不齐的视同未提供。</w:t>
      </w:r>
    </w:p>
    <w:p>
      <w:pPr>
        <w:snapToGrid w:val="0"/>
        <w:spacing w:line="300" w:lineRule="auto"/>
        <w:ind w:firstLine="482"/>
        <w:rPr>
          <w:rFonts w:ascii="宋体" w:hAnsi="宋体" w:cs="宋体"/>
          <w:b/>
          <w:bCs/>
        </w:rPr>
      </w:pPr>
      <w:r>
        <w:rPr>
          <w:rFonts w:hint="eastAsia" w:ascii="宋体" w:hAnsi="宋体" w:cs="宋体"/>
          <w:b/>
          <w:bCs/>
        </w:rPr>
        <w:t>（二）投标文件的语言及计量</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00" w:lineRule="auto"/>
        <w:ind w:firstLine="482"/>
        <w:rPr>
          <w:rFonts w:ascii="宋体" w:hAnsi="宋体" w:cs="宋体"/>
          <w:b/>
          <w:bCs/>
        </w:rPr>
      </w:pPr>
      <w:r>
        <w:rPr>
          <w:rFonts w:hint="eastAsia" w:ascii="宋体" w:hAnsi="宋体" w:cs="宋体"/>
          <w:b/>
          <w:bCs/>
        </w:rPr>
        <w:t>（三）投标报价</w:t>
      </w:r>
    </w:p>
    <w:p>
      <w:pPr>
        <w:adjustRightInd w:val="0"/>
        <w:snapToGrid w:val="0"/>
        <w:spacing w:line="324"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00" w:lineRule="auto"/>
        <w:ind w:firstLine="480"/>
        <w:rPr>
          <w:rFonts w:ascii="宋体" w:hAnsi="宋体" w:cs="宋体"/>
          <w:bCs/>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投标报价是履行合同的最终价格，应包括完成项目所需人工费、材料费、设备费、交通费、管理费、税费、利润、招标代理服务费等全部费用</w:t>
      </w:r>
      <w:r>
        <w:rPr>
          <w:rFonts w:hint="eastAsia" w:ascii="宋体" w:hAnsi="宋体" w:cs="宋体"/>
          <w:bCs/>
          <w:szCs w:val="24"/>
        </w:rPr>
        <w:t>。</w:t>
      </w:r>
    </w:p>
    <w:p>
      <w:pPr>
        <w:adjustRightInd w:val="0"/>
        <w:snapToGrid w:val="0"/>
        <w:spacing w:line="324"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8"/>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pPr>
        <w:snapToGrid w:val="0"/>
        <w:spacing w:line="300"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8"/>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pPr>
        <w:snapToGrid w:val="0"/>
        <w:spacing w:before="120" w:beforeLines="50" w:line="300" w:lineRule="auto"/>
        <w:ind w:firstLine="472" w:firstLineChars="196"/>
        <w:jc w:val="left"/>
        <w:outlineLvl w:val="0"/>
        <w:rPr>
          <w:rFonts w:ascii="宋体" w:hAnsi="宋体"/>
          <w:b/>
        </w:rPr>
      </w:pPr>
      <w:bookmarkStart w:id="36" w:name="_Toc29615"/>
      <w:r>
        <w:rPr>
          <w:rFonts w:hint="eastAsia" w:ascii="宋体" w:hAnsi="宋体"/>
          <w:b/>
        </w:rPr>
        <w:t>电子投标</w:t>
      </w:r>
      <w:r>
        <w:rPr>
          <w:rFonts w:ascii="宋体" w:hAnsi="宋体"/>
          <w:b/>
        </w:rPr>
        <w:t>文件</w:t>
      </w:r>
      <w:bookmarkEnd w:id="36"/>
    </w:p>
    <w:p>
      <w:pPr>
        <w:snapToGrid w:val="0"/>
        <w:spacing w:line="300" w:lineRule="auto"/>
        <w:ind w:firstLine="470" w:firstLineChars="196"/>
        <w:jc w:val="left"/>
        <w:outlineLvl w:val="0"/>
        <w:rPr>
          <w:rFonts w:ascii="宋体" w:hAnsi="宋体"/>
          <w:kern w:val="0"/>
        </w:rPr>
      </w:pPr>
      <w:bookmarkStart w:id="37" w:name="_Toc30278"/>
      <w:r>
        <w:rPr>
          <w:rFonts w:hint="eastAsia" w:ascii="宋体" w:hAnsi="宋体"/>
          <w:kern w:val="0"/>
        </w:rPr>
        <w:t>电子投标文件按政采云平台供应商电子招投标操作指南（</w:t>
      </w:r>
      <w:bookmarkEnd w:id="37"/>
      <w:r>
        <w:rPr>
          <w:rFonts w:hint="eastAsia" w:ascii="宋体" w:hAnsi="宋体"/>
          <w:kern w:val="0"/>
        </w:rPr>
        <w:t>网址：</w:t>
      </w:r>
      <w:r>
        <w:fldChar w:fldCharType="begin"/>
      </w:r>
      <w:r>
        <w:instrText xml:space="preserve"> HYPERLINK "https://help.zcygov.cn/web/site_2/2018/12-28/2573.html）及本招标文件规定的格式和顺序编制电子投标文件并进行关联定位。" </w:instrText>
      </w:r>
      <w:r>
        <w:fldChar w:fldCharType="separate"/>
      </w:r>
      <w:r>
        <w:rPr>
          <w:rStyle w:val="43"/>
          <w:rFonts w:hint="eastAsia" w:ascii="宋体" w:hAnsi="宋体"/>
          <w:color w:val="auto"/>
          <w:kern w:val="0"/>
        </w:rPr>
        <w:t>）及本招标文件规定的格式和顺序编制电子投标文件并进行关联定位。</w:t>
      </w:r>
      <w:r>
        <w:rPr>
          <w:rStyle w:val="43"/>
          <w:rFonts w:hint="eastAsia" w:ascii="宋体" w:hAnsi="宋体"/>
          <w:color w:val="auto"/>
          <w:kern w:val="0"/>
        </w:rPr>
        <w:fldChar w:fldCharType="end"/>
      </w:r>
    </w:p>
    <w:p>
      <w:pPr>
        <w:tabs>
          <w:tab w:val="left" w:pos="2212"/>
        </w:tabs>
        <w:adjustRightInd w:val="0"/>
        <w:snapToGrid w:val="0"/>
        <w:spacing w:line="300"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标人应于2022年</w:t>
      </w:r>
      <w:r>
        <w:rPr>
          <w:rFonts w:ascii="新宋体" w:hAnsi="新宋体" w:eastAsia="新宋体" w:cs="Courier New"/>
          <w:szCs w:val="21"/>
        </w:rPr>
        <w:t>7</w:t>
      </w:r>
      <w:r>
        <w:rPr>
          <w:rFonts w:hint="eastAsia" w:ascii="新宋体" w:hAnsi="新宋体" w:eastAsia="新宋体" w:cs="Courier New"/>
          <w:szCs w:val="21"/>
        </w:rPr>
        <w:t>月</w:t>
      </w:r>
      <w:r>
        <w:rPr>
          <w:rFonts w:ascii="新宋体" w:hAnsi="新宋体" w:eastAsia="新宋体" w:cs="Courier New"/>
          <w:szCs w:val="21"/>
        </w:rPr>
        <w:t>28</w:t>
      </w:r>
      <w:r>
        <w:rPr>
          <w:rFonts w:hint="eastAsia" w:ascii="新宋体" w:hAnsi="新宋体" w:eastAsia="新宋体" w:cs="Courier New"/>
          <w:szCs w:val="21"/>
        </w:rPr>
        <w:t>日</w:t>
      </w:r>
      <w:r>
        <w:rPr>
          <w:rFonts w:ascii="新宋体" w:hAnsi="新宋体" w:eastAsia="新宋体" w:cs="Courier New"/>
          <w:szCs w:val="21"/>
        </w:rPr>
        <w:t>14：30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480" w:lineRule="exact"/>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20"/>
        <w:spacing w:beforeLines="0" w:afterLines="0" w:line="480" w:lineRule="exact"/>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480" w:lineRule="exact"/>
        <w:ind w:firstLine="480"/>
        <w:rPr>
          <w:rFonts w:ascii="宋体" w:hAnsi="宋体" w:cs="宋体"/>
          <w:szCs w:val="24"/>
        </w:rPr>
      </w:pPr>
      <w:r>
        <w:rPr>
          <w:rFonts w:hint="eastAsia" w:ascii="宋体" w:hAnsi="宋体" w:cs="宋体"/>
          <w:szCs w:val="24"/>
        </w:rPr>
        <w:t>开标时间后半小时内（2022年</w:t>
      </w:r>
      <w:r>
        <w:rPr>
          <w:rFonts w:ascii="宋体" w:hAnsi="宋体" w:cs="宋体"/>
          <w:szCs w:val="24"/>
        </w:rPr>
        <w:t>7</w:t>
      </w:r>
      <w:r>
        <w:rPr>
          <w:rFonts w:hint="eastAsia" w:ascii="宋体" w:hAnsi="宋体" w:cs="宋体"/>
          <w:szCs w:val="24"/>
        </w:rPr>
        <w:t>月</w:t>
      </w:r>
      <w:r>
        <w:rPr>
          <w:rFonts w:ascii="宋体" w:hAnsi="宋体" w:cs="宋体"/>
          <w:szCs w:val="24"/>
        </w:rPr>
        <w:t>28</w:t>
      </w:r>
      <w:r>
        <w:rPr>
          <w:rFonts w:hint="eastAsia" w:ascii="宋体" w:hAnsi="宋体" w:cs="宋体"/>
          <w:szCs w:val="24"/>
        </w:rPr>
        <w:t>日</w:t>
      </w:r>
      <w:r>
        <w:rPr>
          <w:rFonts w:ascii="宋体" w:hAnsi="宋体" w:cs="宋体"/>
          <w:szCs w:val="24"/>
        </w:rPr>
        <w:t>15</w:t>
      </w:r>
      <w:r>
        <w:rPr>
          <w:rFonts w:hint="eastAsia" w:ascii="宋体" w:hAnsi="宋体" w:cs="宋体"/>
          <w:szCs w:val="24"/>
        </w:rPr>
        <w:t>:</w:t>
      </w:r>
      <w:r>
        <w:rPr>
          <w:rFonts w:ascii="宋体" w:hAnsi="宋体" w:cs="宋体"/>
          <w:szCs w:val="24"/>
        </w:rPr>
        <w:t>0</w:t>
      </w:r>
      <w:r>
        <w:rPr>
          <w:rFonts w:hint="eastAsia" w:ascii="宋体" w:hAnsi="宋体" w:cs="宋体"/>
          <w:szCs w:val="24"/>
        </w:rPr>
        <w:t>0前）供应商可以登录“政采云”平台，用“项目采购-开标评标”功能进行解密投标文件。若供应商在规定时间内（2022年</w:t>
      </w:r>
      <w:r>
        <w:rPr>
          <w:rFonts w:ascii="宋体" w:hAnsi="宋体" w:cs="宋体"/>
          <w:szCs w:val="24"/>
        </w:rPr>
        <w:t>7</w:t>
      </w:r>
      <w:r>
        <w:rPr>
          <w:rFonts w:hint="eastAsia" w:ascii="宋体" w:hAnsi="宋体" w:cs="宋体"/>
          <w:szCs w:val="24"/>
        </w:rPr>
        <w:t>月</w:t>
      </w:r>
      <w:r>
        <w:rPr>
          <w:rFonts w:ascii="宋体" w:hAnsi="宋体" w:cs="宋体"/>
          <w:szCs w:val="24"/>
        </w:rPr>
        <w:t>28</w:t>
      </w:r>
      <w:r>
        <w:rPr>
          <w:rFonts w:hint="eastAsia" w:ascii="宋体" w:hAnsi="宋体" w:cs="宋体"/>
          <w:szCs w:val="24"/>
        </w:rPr>
        <w:t>日1</w:t>
      </w:r>
      <w:r>
        <w:rPr>
          <w:rFonts w:ascii="宋体" w:hAnsi="宋体" w:cs="宋体"/>
          <w:szCs w:val="24"/>
        </w:rPr>
        <w:t>5</w:t>
      </w:r>
      <w:r>
        <w:rPr>
          <w:rFonts w:hint="eastAsia" w:ascii="宋体" w:hAnsi="宋体" w:cs="宋体"/>
          <w:szCs w:val="24"/>
        </w:rPr>
        <w:t>:</w:t>
      </w:r>
      <w:r>
        <w:rPr>
          <w:rFonts w:ascii="宋体" w:hAnsi="宋体" w:cs="宋体"/>
          <w:szCs w:val="24"/>
        </w:rPr>
        <w:t>00</w:t>
      </w:r>
      <w:r>
        <w:rPr>
          <w:rFonts w:hint="eastAsia" w:ascii="宋体" w:hAnsi="宋体" w:cs="宋体"/>
          <w:szCs w:val="24"/>
        </w:rPr>
        <w:t>前）无法解密或解密失败，将导致投标无效或失败。</w:t>
      </w:r>
    </w:p>
    <w:p>
      <w:pPr>
        <w:pStyle w:val="20"/>
        <w:adjustRightInd w:val="0"/>
        <w:snapToGrid w:val="0"/>
        <w:spacing w:beforeLines="0" w:afterLines="0" w:line="480" w:lineRule="exact"/>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2022年</w:t>
      </w:r>
      <w:r>
        <w:rPr>
          <w:rFonts w:hAnsi="宋体"/>
          <w:b/>
          <w:sz w:val="24"/>
          <w:szCs w:val="24"/>
        </w:rPr>
        <w:t>7</w:t>
      </w:r>
      <w:r>
        <w:rPr>
          <w:rFonts w:hint="eastAsia" w:hAnsi="宋体"/>
          <w:b/>
          <w:sz w:val="24"/>
          <w:szCs w:val="24"/>
        </w:rPr>
        <w:t>月</w:t>
      </w:r>
      <w:r>
        <w:rPr>
          <w:rFonts w:hAnsi="宋体"/>
          <w:b/>
          <w:sz w:val="24"/>
          <w:szCs w:val="24"/>
        </w:rPr>
        <w:t>28</w:t>
      </w:r>
      <w:r>
        <w:rPr>
          <w:rFonts w:hint="eastAsia" w:hAnsi="宋体"/>
          <w:b/>
          <w:sz w:val="24"/>
          <w:szCs w:val="24"/>
        </w:rPr>
        <w:t>日</w:t>
      </w:r>
      <w:r>
        <w:rPr>
          <w:rFonts w:hAnsi="宋体"/>
          <w:b/>
          <w:sz w:val="24"/>
          <w:szCs w:val="24"/>
        </w:rPr>
        <w:t>14:30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0"/>
        <w:jc w:val="left"/>
        <w:rPr>
          <w:rFonts w:ascii="新宋体" w:hAnsi="新宋体" w:eastAsia="新宋体" w:cs="Courier New"/>
          <w:szCs w:val="21"/>
        </w:rPr>
      </w:pPr>
      <w:r>
        <w:rPr>
          <w:rFonts w:hint="eastAsia" w:ascii="宋体" w:hAnsi="宋体"/>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8"/>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（六）投标无效的情形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8"/>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8"/>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6"/>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6"/>
        <w:snapToGrid w:val="0"/>
        <w:spacing w:line="300" w:lineRule="auto"/>
        <w:ind w:firstLine="472" w:firstLineChars="196"/>
        <w:rPr>
          <w:rFonts w:ascii="宋体" w:hAnsi="宋体" w:cs="宋体"/>
          <w:b/>
          <w:bCs/>
          <w:color w:val="000000"/>
        </w:rPr>
      </w:pPr>
    </w:p>
    <w:p>
      <w:pPr>
        <w:pStyle w:val="16"/>
        <w:snapToGrid w:val="0"/>
        <w:spacing w:line="300" w:lineRule="auto"/>
        <w:ind w:firstLine="472" w:firstLineChars="196"/>
        <w:rPr>
          <w:rFonts w:ascii="宋体" w:hAnsi="宋体" w:cs="宋体"/>
          <w:b/>
          <w:bCs/>
          <w:color w:val="000000"/>
        </w:rPr>
      </w:pPr>
    </w:p>
    <w:p>
      <w:pPr>
        <w:pStyle w:val="5"/>
        <w:spacing w:before="0" w:after="0" w:line="300" w:lineRule="auto"/>
        <w:ind w:firstLine="643"/>
        <w:jc w:val="center"/>
        <w:rPr>
          <w:rFonts w:ascii="宋体" w:hAnsi="宋体" w:cs="宋体"/>
        </w:rPr>
      </w:pPr>
      <w:bookmarkStart w:id="38" w:name="_五、开标"/>
      <w:bookmarkEnd w:id="38"/>
      <w:bookmarkStart w:id="39" w:name="_Toc29513"/>
      <w:r>
        <w:rPr>
          <w:rFonts w:hint="eastAsia" w:ascii="宋体" w:hAnsi="宋体" w:cs="宋体"/>
        </w:rPr>
        <w:t>五、开标</w:t>
      </w:r>
      <w:bookmarkEnd w:id="39"/>
    </w:p>
    <w:p>
      <w:pPr>
        <w:pStyle w:val="20"/>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pPr>
        <w:pStyle w:val="16"/>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6"/>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6"/>
        <w:snapToGrid w:val="0"/>
        <w:spacing w:line="300" w:lineRule="auto"/>
        <w:ind w:firstLine="480"/>
        <w:contextualSpacing/>
        <w:rPr>
          <w:rFonts w:ascii="宋体" w:hAnsi="宋体" w:cs="宋体"/>
        </w:rPr>
      </w:pPr>
      <w:r>
        <w:rPr>
          <w:rFonts w:hint="eastAsia" w:ascii="宋体" w:hAnsi="宋体" w:cs="宋体"/>
        </w:rPr>
        <w:t>2．宣布评标纪律；</w:t>
      </w:r>
    </w:p>
    <w:p>
      <w:pPr>
        <w:pStyle w:val="16"/>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6"/>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6"/>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6"/>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6"/>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6"/>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6"/>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6"/>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6"/>
        <w:snapToGrid w:val="0"/>
        <w:spacing w:line="300" w:lineRule="auto"/>
        <w:ind w:firstLine="472" w:firstLineChars="196"/>
        <w:contextualSpacing/>
        <w:rPr>
          <w:rFonts w:hAnsi="宋体"/>
          <w:b/>
          <w:bCs/>
        </w:rPr>
      </w:pPr>
      <w:r>
        <w:rPr>
          <w:rFonts w:hint="eastAsia" w:hAnsi="宋体"/>
          <w:b/>
          <w:bCs/>
        </w:rPr>
        <w:t>（三）电子开评标及评审程序</w:t>
      </w:r>
    </w:p>
    <w:p>
      <w:pPr>
        <w:pStyle w:val="16"/>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6"/>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6"/>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pPr>
        <w:pStyle w:val="16"/>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pPr>
        <w:pStyle w:val="20"/>
        <w:snapToGrid w:val="0"/>
        <w:spacing w:beforeLines="0" w:afterLines="0" w:line="300" w:lineRule="auto"/>
        <w:ind w:firstLine="602"/>
        <w:jc w:val="center"/>
        <w:rPr>
          <w:rFonts w:hAnsi="宋体" w:cs="宋体"/>
          <w:b/>
          <w:bCs/>
          <w:sz w:val="30"/>
          <w:szCs w:val="30"/>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40" w:name="_Toc27612"/>
      <w:r>
        <w:rPr>
          <w:rFonts w:hint="eastAsia" w:ascii="宋体" w:hAnsi="宋体" w:cs="宋体"/>
        </w:rPr>
        <w:t>六、评标</w:t>
      </w:r>
      <w:bookmarkEnd w:id="40"/>
    </w:p>
    <w:p>
      <w:pPr>
        <w:pStyle w:val="20"/>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20"/>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20"/>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pPr>
        <w:snapToGrid w:val="0"/>
        <w:spacing w:line="300" w:lineRule="auto"/>
        <w:ind w:firstLine="480"/>
        <w:contextualSpacing/>
        <w:rPr>
          <w:rFonts w:ascii="宋体" w:hAnsi="宋体" w:cs="宋体"/>
        </w:rPr>
      </w:pPr>
      <w:r>
        <w:rPr>
          <w:rFonts w:hint="eastAsia" w:ascii="宋体" w:hAnsi="宋体" w:cs="宋体"/>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rPr>
      </w:pPr>
      <w:r>
        <w:rPr>
          <w:rFonts w:hint="eastAsia" w:ascii="宋体" w:hAnsi="宋体" w:cs="宋体"/>
        </w:rPr>
        <w:t>具体评标程序详见第四章评标办法。</w:t>
      </w:r>
    </w:p>
    <w:p>
      <w:pPr>
        <w:pStyle w:val="20"/>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300" w:lineRule="auto"/>
        <w:ind w:firstLine="482"/>
        <w:contextualSpacing/>
        <w:rPr>
          <w:rFonts w:ascii="宋体" w:hAnsi="宋体"/>
          <w:b/>
        </w:rPr>
      </w:pPr>
      <w:r>
        <w:rPr>
          <w:rFonts w:hint="eastAsia" w:ascii="宋体" w:hAnsi="宋体"/>
          <w:b/>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0"/>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0"/>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0"/>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41" w:name="_Toc31102"/>
      <w:r>
        <w:rPr>
          <w:rFonts w:hint="eastAsia" w:ascii="宋体" w:hAnsi="宋体" w:cs="宋体"/>
        </w:rPr>
        <w:t>七、定标</w:t>
      </w:r>
      <w:bookmarkEnd w:id="41"/>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42" w:name="_Toc22515"/>
      <w:r>
        <w:rPr>
          <w:rFonts w:hint="eastAsia" w:ascii="宋体" w:hAnsi="宋体" w:cs="宋体"/>
        </w:rPr>
        <w:t>八、合同授予</w:t>
      </w:r>
      <w:bookmarkEnd w:id="42"/>
    </w:p>
    <w:p>
      <w:pPr>
        <w:pStyle w:val="20"/>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20"/>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（二）履约保证金</w:t>
      </w:r>
    </w:p>
    <w:p>
      <w:pPr>
        <w:snapToGrid w:val="0"/>
        <w:spacing w:line="300" w:lineRule="auto"/>
        <w:ind w:firstLine="480"/>
        <w:rPr>
          <w:rFonts w:ascii="宋体" w:hAnsi="宋体" w:cs="宋体"/>
          <w:color w:val="0000FF"/>
          <w:szCs w:val="24"/>
        </w:rPr>
      </w:pPr>
      <w:r>
        <w:rPr>
          <w:rFonts w:hint="eastAsia" w:ascii="宋体" w:hAnsi="宋体" w:cs="宋体"/>
          <w:szCs w:val="24"/>
        </w:rPr>
        <w:t>1．项目实施前中标人向采购人交纳合同金额的</w:t>
      </w:r>
      <w:r>
        <w:rPr>
          <w:rFonts w:ascii="宋体" w:hAnsi="宋体" w:cs="宋体"/>
          <w:color w:val="000000" w:themeColor="text1"/>
          <w:szCs w:val="24"/>
        </w:rPr>
        <w:t>1</w:t>
      </w:r>
      <w:r>
        <w:rPr>
          <w:rFonts w:hint="eastAsia" w:ascii="宋体" w:hAnsi="宋体" w:cs="宋体"/>
          <w:color w:val="000000" w:themeColor="text1"/>
          <w:szCs w:val="24"/>
        </w:rPr>
        <w:t>%作为履约保证金，服务质量采购人满意的前提下自</w:t>
      </w:r>
      <w:r>
        <w:rPr>
          <w:rFonts w:hint="eastAsia" w:ascii="宋体" w:hAnsi="宋体"/>
          <w:color w:val="000000" w:themeColor="text1"/>
        </w:rPr>
        <w:t>项目成果由采购方验收合格</w:t>
      </w:r>
      <w:r>
        <w:rPr>
          <w:rFonts w:hint="eastAsia" w:ascii="宋体" w:hAnsi="宋体" w:cs="宋体"/>
          <w:color w:val="000000" w:themeColor="text1"/>
          <w:szCs w:val="24"/>
        </w:rPr>
        <w:t>后一个月</w:t>
      </w:r>
      <w:r>
        <w:rPr>
          <w:rFonts w:hint="eastAsia" w:ascii="宋体" w:hAnsi="宋体" w:cs="宋体"/>
          <w:szCs w:val="24"/>
        </w:rPr>
        <w:t>内无息退还。供应商应当以支票、汇票、本票或者金融机构、担保机构出具的保函等非现金形式提交。</w:t>
      </w:r>
    </w:p>
    <w:p>
      <w:pPr>
        <w:snapToGrid w:val="0"/>
        <w:spacing w:line="300" w:lineRule="auto"/>
        <w:ind w:firstLine="480"/>
        <w:rPr>
          <w:rFonts w:ascii="宋体" w:hAnsi="宋体" w:cs="宋体"/>
          <w:szCs w:val="24"/>
        </w:rPr>
      </w:pPr>
      <w:r>
        <w:rPr>
          <w:rFonts w:hint="eastAsia" w:ascii="宋体" w:hAnsi="宋体" w:cs="宋体"/>
          <w:szCs w:val="24"/>
        </w:rPr>
        <w:t>2．签订合同后，如中标人不按双方签订合同约定履约，按实际损失赔偿采购单位。</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5"/>
        <w:ind w:firstLine="723"/>
        <w:rPr>
          <w:sz w:val="36"/>
          <w:szCs w:val="36"/>
        </w:rPr>
      </w:pPr>
      <w:bookmarkStart w:id="43" w:name="_Toc7734"/>
      <w:r>
        <w:rPr>
          <w:rFonts w:hint="eastAsia"/>
          <w:sz w:val="36"/>
          <w:szCs w:val="36"/>
        </w:rPr>
        <w:t>第四章  评标办法</w:t>
      </w:r>
      <w:bookmarkEnd w:id="43"/>
    </w:p>
    <w:p>
      <w:pPr>
        <w:pStyle w:val="20"/>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 xml:space="preserve">不动产业务和信息化建设（2022年不动产纸质档案移库） </w:t>
      </w:r>
    </w:p>
    <w:p>
      <w:pPr>
        <w:pStyle w:val="20"/>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 xml:space="preserve">不动产业务和信息化建设（2022年不动产纸质档案移库） </w:t>
      </w:r>
      <w:r>
        <w:rPr>
          <w:rFonts w:hint="eastAsia" w:ascii="宋体" w:hAnsi="宋体" w:cs="宋体"/>
          <w:color w:val="000000"/>
          <w:szCs w:val="24"/>
        </w:rPr>
        <w:t>政府采购项目的评标。</w:t>
      </w:r>
    </w:p>
    <w:p>
      <w:pPr>
        <w:pStyle w:val="22"/>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15分、技术资信商务分85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pPr>
        <w:pStyle w:val="22"/>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6"/>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6"/>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6"/>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6"/>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6"/>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6"/>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6"/>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6"/>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6"/>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6"/>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6"/>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6"/>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6"/>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6"/>
        <w:snapToGrid w:val="0"/>
        <w:spacing w:line="300" w:lineRule="auto"/>
        <w:ind w:firstLine="470" w:firstLineChars="196"/>
        <w:rPr>
          <w:rFonts w:ascii="宋体" w:hAnsi="宋体" w:cs="宋体"/>
        </w:rPr>
      </w:pPr>
      <w:r>
        <w:rPr>
          <w:rFonts w:hint="eastAsia" w:ascii="宋体" w:hAnsi="宋体" w:cs="宋体"/>
        </w:rPr>
        <w:t>（5）投标有效期、服务期限等条款不能满足招标文件要求的；</w:t>
      </w:r>
    </w:p>
    <w:p>
      <w:pPr>
        <w:pStyle w:val="16"/>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6"/>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6"/>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6"/>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6"/>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2"/>
        <w:spacing w:line="300" w:lineRule="auto"/>
        <w:ind w:firstLine="562" w:firstLineChars="200"/>
        <w:jc w:val="left"/>
        <w:rPr>
          <w:rFonts w:ascii="宋体" w:cs="宋体"/>
          <w:color w:val="auto"/>
          <w:sz w:val="28"/>
          <w:szCs w:val="28"/>
        </w:rPr>
      </w:pPr>
      <w:r>
        <w:rPr>
          <w:rFonts w:hint="eastAsia" w:ascii="宋体" w:cs="宋体"/>
          <w:color w:val="auto"/>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szCs w:val="24"/>
        </w:rPr>
        <w:t>（一）价格分（15分）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价格分=（评标基准价/投标报价）×15%×100</w:t>
      </w:r>
    </w:p>
    <w:p>
      <w:pPr>
        <w:spacing w:line="303" w:lineRule="auto"/>
        <w:ind w:firstLine="566" w:firstLineChars="236"/>
        <w:rPr>
          <w:rFonts w:ascii="宋体" w:hAnsi="宋体" w:cs="宋体"/>
          <w:szCs w:val="24"/>
        </w:rPr>
      </w:pPr>
      <w:r>
        <w:rPr>
          <w:rFonts w:hint="eastAsia" w:ascii="宋体" w:hAnsi="宋体" w:cs="宋体"/>
          <w:szCs w:val="24"/>
        </w:rPr>
        <w:t>2.</w:t>
      </w:r>
      <w:r>
        <w:rPr>
          <w:rFonts w:hint="eastAsia" w:ascii="宋体" w:hAnsi="宋体" w:cs="宋体"/>
          <w:color w:val="000000"/>
          <w:szCs w:val="24"/>
        </w:rPr>
        <w:t>投标人的投标报价超过采购上限价的</w:t>
      </w:r>
      <w:r>
        <w:rPr>
          <w:rFonts w:hint="eastAsia" w:ascii="宋体" w:hAnsi="宋体" w:cs="宋体"/>
          <w:szCs w:val="24"/>
        </w:rPr>
        <w:t>，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szCs w:val="24"/>
        </w:rPr>
        <w:t>3.采购上限价：本次采购设定采购上限价，</w:t>
      </w:r>
      <w:r>
        <w:rPr>
          <w:rFonts w:hint="eastAsia" w:ascii="宋体" w:hAnsi="宋体" w:cs="宋体"/>
          <w:b/>
          <w:color w:val="000000"/>
          <w:szCs w:val="24"/>
        </w:rPr>
        <w:t>采购上限价为人民币柒拾叁万捌仟元整（¥738000.00元）</w:t>
      </w:r>
      <w:r>
        <w:rPr>
          <w:rFonts w:hint="eastAsia" w:ascii="宋体" w:hAnsi="宋体" w:cs="宋体"/>
          <w:b/>
          <w:szCs w:val="24"/>
        </w:rPr>
        <w:t>。投标人报价高于采购上限价的投标文件无效。</w:t>
      </w:r>
    </w:p>
    <w:p>
      <w:pPr>
        <w:spacing w:line="300" w:lineRule="auto"/>
        <w:ind w:firstLine="569" w:firstLineChars="236"/>
        <w:rPr>
          <w:rFonts w:ascii="宋体" w:hAnsi="宋体" w:cs="宋体"/>
          <w:b/>
          <w:szCs w:val="24"/>
        </w:rPr>
      </w:pPr>
    </w:p>
    <w:p>
      <w:pPr>
        <w:spacing w:line="300" w:lineRule="auto"/>
        <w:ind w:firstLine="569" w:firstLineChars="236"/>
        <w:rPr>
          <w:rFonts w:ascii="宋体" w:hAnsi="宋体" w:cs="宋体"/>
          <w:b/>
          <w:szCs w:val="24"/>
        </w:rPr>
      </w:pPr>
      <w:r>
        <w:rPr>
          <w:rFonts w:hint="eastAsia" w:ascii="宋体" w:hAnsi="宋体" w:cs="宋体"/>
          <w:b/>
          <w:szCs w:val="24"/>
        </w:rPr>
        <w:t>（二）技术资信商务分（85分）</w:t>
      </w:r>
    </w:p>
    <w:tbl>
      <w:tblPr>
        <w:tblStyle w:val="37"/>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74"/>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kern w:val="0"/>
                <w:szCs w:val="24"/>
              </w:rPr>
            </w:pPr>
            <w:r>
              <w:rPr>
                <w:rFonts w:hint="eastAsia" w:ascii="宋体" w:hAnsi="宋体" w:cs="宋体"/>
                <w:b/>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93"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r>
              <w:rPr>
                <w:rFonts w:hint="eastAsia" w:ascii="宋体" w:hAnsi="宋体" w:cs="宋体"/>
                <w:szCs w:val="24"/>
              </w:rPr>
              <w:t>技术分</w:t>
            </w:r>
          </w:p>
          <w:p>
            <w:pPr>
              <w:spacing w:line="300" w:lineRule="auto"/>
              <w:ind w:firstLine="0" w:firstLineChars="0"/>
              <w:rPr>
                <w:rFonts w:ascii="宋体" w:hAnsi="宋体" w:cs="宋体"/>
                <w:szCs w:val="24"/>
              </w:rPr>
            </w:pPr>
            <w:r>
              <w:rPr>
                <w:rFonts w:hint="eastAsia" w:ascii="宋体" w:hAnsi="宋体" w:cs="宋体"/>
                <w:szCs w:val="24"/>
              </w:rPr>
              <w:t>（78分）</w:t>
            </w: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color w:val="000000"/>
              </w:rPr>
              <w:t>项目需求的理解</w:t>
            </w:r>
            <w:r>
              <w:rPr>
                <w:rFonts w:hint="eastAsia" w:ascii="宋体" w:hAnsi="宋体" w:cs="宋体"/>
                <w:szCs w:val="24"/>
              </w:rPr>
              <w:t>（5分）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根据投标单位对本项目各环节指标以及采购需求的理解打分，思路清晰理解透彻的得4-5分,基本理解的得2-3.9分,否则不得分。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项目的实施方案（20分）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Arial"/>
                <w:color w:val="000000"/>
              </w:rPr>
              <w:t>实施方案至少包含档案分类、档案校对清点、档案下架</w:t>
            </w:r>
            <w:r>
              <w:rPr>
                <w:rFonts w:hint="eastAsia" w:ascii="宋体" w:hAnsi="宋体" w:cs="Courier New"/>
                <w:color w:val="000000"/>
              </w:rPr>
              <w:t>、档案打包、档案搬运、档案上架、档案校对核实、建立纸质档案三维信息、建立档案库房台账、三维信息入库挂接（档案系统及相关的业务系统）等，</w:t>
            </w:r>
            <w:r>
              <w:rPr>
                <w:rFonts w:hint="eastAsia" w:ascii="宋体" w:hAnsi="宋体" w:cs="Arial"/>
                <w:color w:val="000000"/>
              </w:rPr>
              <w:t>根据投</w:t>
            </w:r>
            <w:r>
              <w:rPr>
                <w:rFonts w:hint="eastAsia" w:ascii="宋体" w:hAnsi="宋体" w:cs="Courier New"/>
                <w:color w:val="000000"/>
              </w:rPr>
              <w:t>标人提供的实施方案打分，内容全面方案合理可行的得18-20分，基本包括上述内容、方案略有缺陷、但基本可行的得15-17.9分；无相关内容或内容不可行的不得分。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质量保障方案（6分）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根据投标人提供的</w:t>
            </w:r>
            <w:r>
              <w:rPr>
                <w:rFonts w:hint="eastAsia" w:ascii="宋体" w:hAnsi="宋体" w:cs="宋体"/>
                <w:color w:val="000000"/>
              </w:rPr>
              <w:t>档案规范化整理、档案质检、纸质档案与电子档案校对、电子档案数据转换、数据统一建库、系统部署及数据迁移入库各重要环节的质量保障方案打分。方案合理可行的得4-5分，方案基本可行的得2-3.9分，</w:t>
            </w:r>
            <w:r>
              <w:rPr>
                <w:rFonts w:hint="eastAsia" w:ascii="宋体" w:hAnsi="宋体" w:cs="宋体"/>
                <w:szCs w:val="24"/>
              </w:rPr>
              <w:t>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trike/>
                <w:color w:val="000000" w:themeColor="text1"/>
              </w:rPr>
            </w:pPr>
            <w:r>
              <w:rPr>
                <w:rFonts w:hint="eastAsia" w:ascii="宋体" w:hAnsi="宋体" w:cs="宋体"/>
                <w:color w:val="000000" w:themeColor="text1"/>
                <w:kern w:val="0"/>
                <w:szCs w:val="24"/>
              </w:rPr>
              <w:t>投标人具有与本项目实施需要的相关软件著作权证书及对应的产品登记证书的得1分。在</w:t>
            </w:r>
            <w:r>
              <w:rPr>
                <w:rFonts w:hint="eastAsia" w:ascii="宋体" w:hAnsi="宋体" w:cs="宋体"/>
              </w:rPr>
              <w:t>资信商务及技术文件</w:t>
            </w:r>
            <w:r>
              <w:rPr>
                <w:rFonts w:hint="eastAsia" w:ascii="宋体" w:hAnsi="宋体" w:cs="宋体"/>
                <w:color w:val="000000" w:themeColor="text1"/>
                <w:kern w:val="0"/>
                <w:szCs w:val="24"/>
              </w:rPr>
              <w:t>中</w:t>
            </w:r>
            <w:r>
              <w:rPr>
                <w:rFonts w:hint="eastAsia" w:ascii="宋体" w:hAnsi="宋体"/>
                <w:color w:val="000000" w:themeColor="text1"/>
                <w:szCs w:val="24"/>
              </w:rPr>
              <w:t>提供相关证书扫描件并加盖投标单位C</w:t>
            </w:r>
            <w:r>
              <w:rPr>
                <w:rFonts w:ascii="宋体" w:hAnsi="宋体"/>
                <w:color w:val="000000" w:themeColor="text1"/>
                <w:szCs w:val="24"/>
              </w:rPr>
              <w:t>A</w:t>
            </w:r>
            <w:r>
              <w:rPr>
                <w:rFonts w:hint="eastAsia" w:ascii="宋体" w:hAnsi="宋体"/>
                <w:color w:val="000000" w:themeColor="text1"/>
                <w:szCs w:val="24"/>
              </w:rPr>
              <w:t>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color w:val="000000"/>
              </w:rPr>
              <w:t>安全保密制度（5分）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color w:val="000000"/>
              </w:rPr>
              <w:t>根据投标人制订的安全保密制度，包括人员、现场、设备等的保密管理的针对性、合理性打分。针对性强且合理的得4-5分，针对性不强、基本可行的得2-3.9分，不可行或未表述不得分。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widowControl/>
              <w:spacing w:line="300" w:lineRule="auto"/>
              <w:ind w:firstLine="0" w:firstLineChars="0"/>
              <w:jc w:val="left"/>
              <w:rPr>
                <w:rFonts w:ascii="宋体" w:hAnsi="宋体" w:cs="宋体"/>
                <w:color w:val="000000"/>
              </w:rPr>
            </w:pPr>
            <w:r>
              <w:rPr>
                <w:rFonts w:hint="eastAsia" w:ascii="宋体" w:hAnsi="宋体" w:cs="宋体"/>
                <w:color w:val="000000"/>
              </w:rPr>
              <w:t>对档案原件保护措施</w:t>
            </w:r>
          </w:p>
          <w:p>
            <w:pPr>
              <w:widowControl/>
              <w:spacing w:line="300" w:lineRule="auto"/>
              <w:ind w:firstLine="0" w:firstLineChars="0"/>
              <w:jc w:val="left"/>
              <w:rPr>
                <w:rFonts w:ascii="宋体" w:hAnsi="宋体" w:cs="宋体"/>
                <w:szCs w:val="24"/>
              </w:rPr>
            </w:pPr>
            <w:r>
              <w:rPr>
                <w:rFonts w:hint="eastAsia" w:ascii="宋体" w:hAnsi="宋体" w:cs="宋体"/>
                <w:color w:val="000000"/>
              </w:rPr>
              <w:t>（10分）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pPr>
            <w:r>
              <w:rPr>
                <w:rFonts w:hint="eastAsia" w:ascii="宋体" w:hAnsi="宋体" w:cs="宋体"/>
                <w:color w:val="000000"/>
              </w:rPr>
              <w:t>根据投标人具体保护档案原件的措施，使档案在校对过程中、下架、打包排序、搬运过程、上架等过程中少受损害等方案内容打分。方案合理可行的得7-10分，方案基本合理可行的得4-6.9分，不可行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ind w:firstLine="0" w:firstLineChars="0"/>
              <w:contextualSpacing/>
              <w:rPr>
                <w:rFonts w:ascii="宋体" w:hAnsi="宋体" w:cs="宋体"/>
                <w:bCs/>
                <w:kern w:val="0"/>
                <w:szCs w:val="24"/>
              </w:rPr>
            </w:pPr>
            <w:r>
              <w:rPr>
                <w:rFonts w:hint="eastAsia" w:ascii="宋体" w:hAnsi="宋体" w:cs="宋体"/>
                <w:color w:val="000000"/>
              </w:rPr>
              <w:t>拟投入的设备情况（5分）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color w:val="000000"/>
              </w:rPr>
              <w:t>根据投标人对采购人档案服务需求的保障程度（包含投标人针对本项目的设备配置等），根据其投入本项目的设备数量、设备的先进性、针对性、设备的配置是否合理、高效等打分。合理、高效的得4-5分，基本可操作的得2-3.9分，不可行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技术力量与人员安排（7分）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color w:val="000000"/>
              </w:rPr>
            </w:pPr>
            <w:r>
              <w:rPr>
                <w:rFonts w:hint="eastAsia" w:ascii="宋体" w:hAnsi="宋体" w:cs="宋体"/>
                <w:color w:val="000000"/>
              </w:rPr>
              <w:t>1.投标人拟投入本项目现场负责人同时具有PMP认证证书、省级及以上档案管理岗位培训证书及</w:t>
            </w:r>
            <w:r>
              <w:fldChar w:fldCharType="begin"/>
            </w:r>
            <w:r>
              <w:instrText xml:space="preserve"> HYPERLINK "https://ryrzcisaw.isccc.gov.cn/WebContent/Detail/7/" </w:instrText>
            </w:r>
            <w:r>
              <w:fldChar w:fldCharType="separate"/>
            </w:r>
            <w:r>
              <w:rPr>
                <w:rFonts w:hint="eastAsia" w:ascii="宋体" w:hAnsi="宋体" w:cs="宋体"/>
                <w:color w:val="000000"/>
              </w:rPr>
              <w:t>信息安全保障人员认证</w:t>
            </w:r>
            <w:r>
              <w:rPr>
                <w:rFonts w:hint="eastAsia" w:ascii="宋体" w:hAnsi="宋体" w:cs="宋体"/>
                <w:color w:val="000000"/>
              </w:rPr>
              <w:fldChar w:fldCharType="end"/>
            </w:r>
            <w:r>
              <w:rPr>
                <w:rFonts w:hint="eastAsia" w:ascii="宋体" w:hAnsi="宋体" w:cs="宋体"/>
                <w:color w:val="000000"/>
              </w:rPr>
              <w:t>证书的得3分。</w:t>
            </w:r>
          </w:p>
          <w:p>
            <w:pPr>
              <w:spacing w:line="300" w:lineRule="auto"/>
              <w:ind w:firstLine="0" w:firstLineChars="0"/>
              <w:rPr>
                <w:rFonts w:ascii="宋体" w:hAnsi="宋体" w:cs="宋体"/>
                <w:color w:val="000000"/>
              </w:rPr>
            </w:pPr>
            <w:r>
              <w:rPr>
                <w:rFonts w:hint="eastAsia" w:ascii="宋体" w:hAnsi="宋体" w:cs="宋体"/>
                <w:color w:val="000000"/>
              </w:rPr>
              <w:t>2.投标人拟投入本项目技术负责人同时具有</w:t>
            </w:r>
            <w:r>
              <w:rPr>
                <w:rFonts w:hint="eastAsia" w:ascii="宋体" w:hAnsi="宋体" w:cs="宋体"/>
                <w:color w:val="000000" w:themeColor="text1"/>
              </w:rPr>
              <w:t>IT服务工程师培训证书及</w:t>
            </w:r>
            <w:r>
              <w:fldChar w:fldCharType="begin"/>
            </w:r>
            <w:r>
              <w:instrText xml:space="preserve"> HYPERLINK "https://ryrzcisaw.isccc.gov.cn/WebContent/Detail/7/" </w:instrText>
            </w:r>
            <w:r>
              <w:fldChar w:fldCharType="separate"/>
            </w:r>
            <w:r>
              <w:rPr>
                <w:rFonts w:hint="eastAsia" w:ascii="宋体" w:hAnsi="宋体" w:cs="宋体"/>
                <w:color w:val="000000"/>
              </w:rPr>
              <w:t>信息安全保障人员认证</w:t>
            </w:r>
            <w:r>
              <w:rPr>
                <w:rFonts w:hint="eastAsia" w:ascii="宋体" w:hAnsi="宋体" w:cs="宋体"/>
                <w:color w:val="000000"/>
              </w:rPr>
              <w:fldChar w:fldCharType="end"/>
            </w:r>
            <w:r>
              <w:rPr>
                <w:rFonts w:hint="eastAsia" w:ascii="宋体" w:hAnsi="宋体" w:cs="宋体"/>
                <w:color w:val="000000"/>
              </w:rPr>
              <w:t>证书的得2分。</w:t>
            </w:r>
          </w:p>
          <w:p>
            <w:pPr>
              <w:spacing w:line="300" w:lineRule="auto"/>
              <w:ind w:firstLine="0" w:firstLineChars="0"/>
              <w:rPr>
                <w:rFonts w:ascii="宋体" w:hAnsi="宋体" w:cs="宋体"/>
                <w:color w:val="000000"/>
              </w:rPr>
            </w:pPr>
            <w:r>
              <w:rPr>
                <w:rFonts w:hint="eastAsia" w:ascii="宋体" w:hAnsi="宋体" w:cs="宋体"/>
                <w:color w:val="000000"/>
              </w:rPr>
              <w:t>3. 投标人拟投入本项目现场作业人员</w:t>
            </w:r>
            <w:r>
              <w:rPr>
                <w:rFonts w:hint="eastAsia" w:ascii="宋体" w:hAnsi="宋体" w:cs="宋体"/>
                <w:color w:val="000000" w:themeColor="text1"/>
              </w:rPr>
              <w:t>（除项目现场负责人、项目技术负责人外）</w:t>
            </w:r>
            <w:r>
              <w:rPr>
                <w:rFonts w:hint="eastAsia" w:ascii="宋体" w:hAnsi="宋体" w:cs="宋体"/>
                <w:color w:val="000000"/>
              </w:rPr>
              <w:t>至少2人具有省级及以上档案安全保密培训证书的得1分。</w:t>
            </w:r>
          </w:p>
          <w:p>
            <w:pPr>
              <w:pStyle w:val="2"/>
              <w:spacing w:line="300" w:lineRule="auto"/>
              <w:rPr>
                <w:rFonts w:cs="宋体"/>
                <w:color w:val="000000"/>
                <w:lang w:eastAsia="zh-CN"/>
              </w:rPr>
            </w:pPr>
            <w:r>
              <w:rPr>
                <w:rFonts w:hint="eastAsia" w:cs="宋体"/>
                <w:color w:val="000000"/>
                <w:lang w:eastAsia="zh-CN"/>
              </w:rPr>
              <w:t>4.投标人拟投入本项目售后服务人员至少1人同时具有售后服务管理师资格培训证书及省级及以上档案安全保密培训证书的得1分。</w:t>
            </w:r>
          </w:p>
          <w:p>
            <w:pPr>
              <w:pStyle w:val="2"/>
              <w:spacing w:line="300" w:lineRule="auto"/>
              <w:rPr>
                <w:rFonts w:cs="宋体"/>
                <w:color w:val="0C0C0C"/>
                <w:szCs w:val="24"/>
                <w:lang w:eastAsia="zh-CN"/>
              </w:rPr>
            </w:pPr>
            <w:r>
              <w:rPr>
                <w:rFonts w:hint="eastAsia" w:cs="宋体"/>
                <w:b/>
                <w:bCs/>
                <w:szCs w:val="24"/>
                <w:lang w:eastAsia="zh-CN"/>
              </w:rPr>
              <w:t>（注：以上需在</w:t>
            </w:r>
            <w:r>
              <w:rPr>
                <w:rFonts w:hint="eastAsia" w:cs="宋体"/>
                <w:b/>
                <w:lang w:eastAsia="zh-CN"/>
              </w:rPr>
              <w:t>资信商务及技术文件</w:t>
            </w:r>
            <w:r>
              <w:rPr>
                <w:rFonts w:hint="eastAsia" w:cs="宋体"/>
                <w:b/>
                <w:bCs/>
                <w:szCs w:val="24"/>
                <w:lang w:eastAsia="zh-CN"/>
              </w:rPr>
              <w:t>中提供人员相关证书和</w:t>
            </w:r>
            <w:r>
              <w:rPr>
                <w:rFonts w:hint="eastAsia" w:cs="宋体"/>
                <w:b/>
                <w:color w:val="000000"/>
                <w:szCs w:val="24"/>
                <w:lang w:eastAsia="zh-CN"/>
              </w:rPr>
              <w:t>近</w:t>
            </w:r>
            <w:r>
              <w:rPr>
                <w:rFonts w:hint="eastAsia" w:cs="宋体"/>
                <w:b/>
                <w:bCs/>
                <w:color w:val="000000"/>
                <w:szCs w:val="24"/>
                <w:lang w:eastAsia="zh-CN"/>
              </w:rPr>
              <w:t>半</w:t>
            </w:r>
            <w:r>
              <w:rPr>
                <w:rFonts w:hint="eastAsia" w:cs="宋体"/>
                <w:b/>
                <w:bCs/>
                <w:szCs w:val="24"/>
                <w:lang w:eastAsia="zh-CN"/>
              </w:rPr>
              <w:t>年</w:t>
            </w:r>
            <w:r>
              <w:rPr>
                <w:rFonts w:hint="eastAsia" w:cs="宋体"/>
                <w:b/>
                <w:color w:val="000000"/>
                <w:szCs w:val="24"/>
                <w:lang w:eastAsia="zh-CN"/>
              </w:rPr>
              <w:t>内任意一个月在投标单位的</w:t>
            </w:r>
            <w:r>
              <w:rPr>
                <w:rFonts w:hint="eastAsia" w:cs="宋体"/>
                <w:b/>
                <w:bCs/>
                <w:szCs w:val="24"/>
                <w:lang w:eastAsia="zh-CN"/>
              </w:rPr>
              <w:t>社保证明扫描件并加盖投标单位C</w:t>
            </w:r>
            <w:r>
              <w:rPr>
                <w:rFonts w:cs="宋体"/>
                <w:b/>
                <w:bCs/>
                <w:szCs w:val="24"/>
                <w:lang w:eastAsia="zh-CN"/>
              </w:rPr>
              <w:t>A</w:t>
            </w:r>
            <w:r>
              <w:rPr>
                <w:rFonts w:hint="eastAsia" w:cs="宋体"/>
                <w:b/>
                <w:bCs/>
                <w:szCs w:val="24"/>
                <w:lang w:eastAsia="zh-CN"/>
              </w:rPr>
              <w:t>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color w:val="000000"/>
              </w:rPr>
            </w:pPr>
            <w:r>
              <w:rPr>
                <w:rFonts w:hint="eastAsia" w:ascii="宋体" w:hAnsi="宋体" w:cs="宋体"/>
                <w:color w:val="000000"/>
              </w:rPr>
              <w:t>技术力量和工期保证</w:t>
            </w:r>
          </w:p>
          <w:p>
            <w:pPr>
              <w:spacing w:line="300" w:lineRule="auto"/>
              <w:ind w:firstLine="0" w:firstLineChars="0"/>
              <w:rPr>
                <w:rFonts w:ascii="宋体" w:hAnsi="宋体" w:cs="宋体"/>
                <w:szCs w:val="24"/>
              </w:rPr>
            </w:pPr>
            <w:r>
              <w:rPr>
                <w:rFonts w:hint="eastAsia" w:ascii="宋体" w:hAnsi="宋体" w:cs="宋体"/>
                <w:color w:val="000000"/>
              </w:rPr>
              <w:t>（5分）</w:t>
            </w:r>
          </w:p>
        </w:tc>
        <w:tc>
          <w:tcPr>
            <w:tcW w:w="7095" w:type="dxa"/>
            <w:tcBorders>
              <w:top w:val="single" w:color="auto" w:sz="4" w:space="0"/>
              <w:left w:val="single" w:color="auto" w:sz="4" w:space="0"/>
              <w:bottom w:val="single" w:color="auto" w:sz="4" w:space="0"/>
              <w:right w:val="single" w:color="auto" w:sz="4" w:space="0"/>
            </w:tcBorders>
            <w:vAlign w:val="center"/>
          </w:tcPr>
          <w:p>
            <w:pPr>
              <w:pStyle w:val="2"/>
              <w:spacing w:line="300" w:lineRule="auto"/>
              <w:rPr>
                <w:rFonts w:cs="宋体"/>
                <w:color w:val="000000"/>
                <w:lang w:eastAsia="zh-CN"/>
              </w:rPr>
            </w:pPr>
            <w:r>
              <w:rPr>
                <w:rFonts w:hint="eastAsia" w:cs="宋体"/>
                <w:color w:val="000000"/>
                <w:lang w:eastAsia="zh-CN"/>
              </w:rPr>
              <w:t>根据投标人保证工程质量的技术力量及保证工期的施工组织方案情况打分，方案合理可行的得4-5分，方案基本理可行的得2-3.9分，</w:t>
            </w:r>
            <w:r>
              <w:rPr>
                <w:rFonts w:hint="eastAsia" w:cs="宋体"/>
                <w:szCs w:val="24"/>
                <w:lang w:eastAsia="zh-CN"/>
              </w:rPr>
              <w:t>不可行或未表述不得分。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售后服务方案（6分）</w:t>
            </w:r>
          </w:p>
        </w:tc>
        <w:tc>
          <w:tcPr>
            <w:tcW w:w="7095" w:type="dxa"/>
            <w:tcBorders>
              <w:top w:val="single" w:color="auto" w:sz="4" w:space="0"/>
              <w:left w:val="single" w:color="auto" w:sz="4" w:space="0"/>
              <w:bottom w:val="single" w:color="auto" w:sz="4" w:space="0"/>
              <w:right w:val="single" w:color="auto" w:sz="4" w:space="0"/>
            </w:tcBorders>
            <w:vAlign w:val="center"/>
          </w:tcPr>
          <w:p>
            <w:pPr>
              <w:pStyle w:val="2"/>
              <w:spacing w:line="300" w:lineRule="auto"/>
              <w:rPr>
                <w:rFonts w:cs="宋体"/>
                <w:lang w:eastAsia="zh-CN"/>
              </w:rPr>
            </w:pPr>
            <w:r>
              <w:rPr>
                <w:rFonts w:hint="eastAsia" w:cs="宋体"/>
                <w:color w:val="000000"/>
                <w:lang w:eastAsia="zh-CN"/>
              </w:rPr>
              <w:t>1.根据投标人提供的售后服务措施和方案（包括质保年限、服务措施、回访、技术培训计划等</w:t>
            </w:r>
            <w:r>
              <w:rPr>
                <w:rFonts w:hint="eastAsia" w:cs="宋体"/>
                <w:lang w:eastAsia="zh-CN"/>
              </w:rPr>
              <w:t>）详细完整可行的得4-5分，基本可行的得2-3.9分，</w:t>
            </w:r>
            <w:r>
              <w:rPr>
                <w:rFonts w:hint="eastAsia" w:cs="宋体"/>
                <w:szCs w:val="24"/>
                <w:lang w:eastAsia="zh-CN"/>
              </w:rPr>
              <w:t>不可行或未表述不得分。</w:t>
            </w:r>
          </w:p>
          <w:p>
            <w:pPr>
              <w:spacing w:line="300" w:lineRule="auto"/>
              <w:ind w:firstLine="0" w:firstLineChars="0"/>
              <w:rPr>
                <w:rFonts w:ascii="宋体" w:hAnsi="宋体" w:cs="宋体"/>
                <w:color w:val="000000"/>
              </w:rPr>
            </w:pPr>
            <w:r>
              <w:rPr>
                <w:rFonts w:hint="eastAsia" w:ascii="宋体" w:hAnsi="宋体" w:cs="宋体"/>
                <w:color w:val="000000"/>
              </w:rPr>
              <w:t>2.投标人具有“五星售后服务认证”证书且在有效期限内的得1分，证书认证范围必须包含“档案相关服务内容”。</w:t>
            </w:r>
            <w:r>
              <w:rPr>
                <w:rFonts w:hint="eastAsia" w:ascii="宋体" w:hAnsi="宋体" w:cs="宋体"/>
              </w:rPr>
              <w:t>（需在资信商务及技术文件中</w:t>
            </w:r>
            <w:r>
              <w:rPr>
                <w:rFonts w:hint="eastAsia" w:ascii="宋体" w:hAnsi="宋体" w:cs="宋体"/>
                <w:lang w:val="zh-CN"/>
              </w:rPr>
              <w:t>提供证书</w:t>
            </w:r>
            <w:r>
              <w:rPr>
                <w:rFonts w:hint="eastAsia" w:ascii="宋体" w:hAnsi="宋体" w:cs="宋体"/>
              </w:rPr>
              <w:t>扫描件以及国家认监委网站查询截图</w:t>
            </w:r>
            <w:r>
              <w:rPr>
                <w:rFonts w:hint="eastAsia" w:ascii="宋体" w:hAnsi="宋体" w:cs="宋体"/>
                <w:lang w:val="zh-CN"/>
              </w:rPr>
              <w:t>并加盖投标</w:t>
            </w:r>
            <w:r>
              <w:rPr>
                <w:rFonts w:hint="eastAsia" w:ascii="宋体" w:hAnsi="宋体" w:cs="宋体"/>
              </w:rPr>
              <w:t>单位CA</w:t>
            </w:r>
            <w:r>
              <w:rPr>
                <w:rFonts w:hint="eastAsia" w:ascii="宋体" w:hAnsi="宋体" w:cs="宋体"/>
                <w:lang w:val="zh-CN"/>
              </w:rPr>
              <w:t>公章，</w:t>
            </w:r>
            <w:r>
              <w:rPr>
                <w:rFonts w:hint="eastAsia" w:ascii="宋体" w:hAnsi="宋体" w:cs="宋体"/>
              </w:rPr>
              <w:t>未</w:t>
            </w:r>
            <w:r>
              <w:rPr>
                <w:rFonts w:hint="eastAsia" w:ascii="宋体" w:hAnsi="宋体" w:cs="宋体"/>
                <w:lang w:val="zh-CN"/>
              </w:rPr>
              <w:t>提供不得分</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应急预案</w:t>
            </w:r>
          </w:p>
          <w:p>
            <w:pPr>
              <w:spacing w:line="300" w:lineRule="auto"/>
              <w:ind w:firstLine="0" w:firstLineChars="0"/>
              <w:jc w:val="center"/>
              <w:rPr>
                <w:rFonts w:ascii="宋体" w:hAnsi="宋体" w:cs="宋体"/>
                <w:color w:val="000000"/>
              </w:rPr>
            </w:pPr>
            <w:r>
              <w:rPr>
                <w:rFonts w:hint="eastAsia" w:ascii="宋体" w:hAnsi="宋体" w:cs="宋体"/>
                <w:color w:val="000000"/>
              </w:rPr>
              <w:t>（4分）</w:t>
            </w:r>
          </w:p>
        </w:tc>
        <w:tc>
          <w:tcPr>
            <w:tcW w:w="7095" w:type="dxa"/>
            <w:tcBorders>
              <w:top w:val="single" w:color="auto" w:sz="4" w:space="0"/>
              <w:left w:val="single" w:color="auto" w:sz="4" w:space="0"/>
              <w:bottom w:val="single" w:color="auto" w:sz="4" w:space="0"/>
              <w:right w:val="single" w:color="auto" w:sz="4" w:space="0"/>
            </w:tcBorders>
            <w:vAlign w:val="center"/>
          </w:tcPr>
          <w:p>
            <w:pPr>
              <w:pStyle w:val="2"/>
              <w:spacing w:line="300" w:lineRule="auto"/>
              <w:rPr>
                <w:rFonts w:cs="宋体"/>
                <w:color w:val="000000"/>
                <w:lang w:eastAsia="zh-CN"/>
              </w:rPr>
            </w:pPr>
            <w:r>
              <w:rPr>
                <w:rFonts w:hint="eastAsia" w:cs="宋体"/>
                <w:color w:val="000000"/>
                <w:lang w:eastAsia="zh-CN"/>
              </w:rPr>
              <w:t>依据投标文件针对应急突发事件的处置能力及方案措施情况打分，方案合理可行的得3-4分，方案基本合理可行的得1-2.9分，</w:t>
            </w:r>
            <w:r>
              <w:rPr>
                <w:rFonts w:hint="eastAsia" w:cs="宋体"/>
                <w:szCs w:val="24"/>
                <w:lang w:eastAsia="zh-CN"/>
              </w:rPr>
              <w:t>不可行或未表述不得分。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jc w:val="left"/>
              <w:rPr>
                <w:rFonts w:ascii="宋体" w:hAnsi="宋体" w:cs="宋体"/>
                <w:color w:val="000000"/>
              </w:rPr>
            </w:pPr>
            <w:r>
              <w:rPr>
                <w:rFonts w:hint="eastAsia" w:ascii="宋体" w:hAnsi="宋体" w:cs="宋体"/>
                <w:color w:val="000000"/>
              </w:rPr>
              <w:t>工作重点、难点及其解决措施（5分）</w:t>
            </w:r>
          </w:p>
        </w:tc>
        <w:tc>
          <w:tcPr>
            <w:tcW w:w="7095" w:type="dxa"/>
            <w:tcBorders>
              <w:top w:val="single" w:color="auto" w:sz="4" w:space="0"/>
              <w:left w:val="single" w:color="auto" w:sz="4" w:space="0"/>
              <w:bottom w:val="single" w:color="auto" w:sz="4" w:space="0"/>
              <w:right w:val="single" w:color="auto" w:sz="4" w:space="0"/>
            </w:tcBorders>
            <w:vAlign w:val="center"/>
          </w:tcPr>
          <w:p>
            <w:pPr>
              <w:pStyle w:val="2"/>
              <w:spacing w:line="300" w:lineRule="auto"/>
              <w:rPr>
                <w:rFonts w:cs="宋体"/>
                <w:color w:val="000000"/>
                <w:lang w:eastAsia="zh-CN"/>
              </w:rPr>
            </w:pPr>
            <w:r>
              <w:rPr>
                <w:rFonts w:hint="eastAsia" w:cs="宋体"/>
                <w:color w:val="000000"/>
                <w:lang w:eastAsia="zh-CN"/>
              </w:rPr>
              <w:t>根据各投标人就本项目重点、难点分析情况，及其解决措施的合理性、可行性打分，方案合理可行的得4-5分；方案基本可行的得2-3.9分，</w:t>
            </w:r>
            <w:r>
              <w:rPr>
                <w:rFonts w:hint="eastAsia" w:cs="宋体"/>
                <w:szCs w:val="24"/>
                <w:lang w:eastAsia="zh-CN"/>
              </w:rPr>
              <w:t>不可行或未表述不得分。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right"/>
        </w:trPr>
        <w:tc>
          <w:tcPr>
            <w:tcW w:w="993"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商务分（7分）</w:t>
            </w: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诚信分</w:t>
            </w:r>
          </w:p>
          <w:p>
            <w:pPr>
              <w:spacing w:line="300" w:lineRule="auto"/>
              <w:ind w:firstLine="0" w:firstLineChars="0"/>
              <w:rPr>
                <w:rFonts w:ascii="宋体" w:hAnsi="宋体" w:cs="宋体"/>
                <w:szCs w:val="24"/>
              </w:rPr>
            </w:pPr>
            <w:r>
              <w:rPr>
                <w:rFonts w:hint="eastAsia" w:ascii="宋体" w:hAnsi="宋体" w:cs="宋体"/>
                <w:szCs w:val="24"/>
              </w:rPr>
              <w:t>（3分）</w:t>
            </w:r>
          </w:p>
        </w:tc>
        <w:tc>
          <w:tcPr>
            <w:tcW w:w="7095"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rPr>
              <w:t>凡在投标截止时间前三年受到行政处罚、行政处理（含通报）或记入不良行为的，此项得分为0，若无处罚、行政处理（含通报）或记入不良行为的得3分（详见诚信承诺书，未提供本项不得分）。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bCs/>
                <w:szCs w:val="24"/>
              </w:rPr>
            </w:pPr>
            <w:r>
              <w:rPr>
                <w:rFonts w:hint="eastAsia" w:ascii="宋体" w:hAnsi="宋体" w:cs="宋体"/>
                <w:bCs/>
                <w:szCs w:val="24"/>
              </w:rPr>
              <w:t>相关证书</w:t>
            </w:r>
          </w:p>
          <w:p>
            <w:pPr>
              <w:spacing w:line="300" w:lineRule="auto"/>
              <w:ind w:firstLine="0" w:firstLineChars="0"/>
              <w:rPr>
                <w:rFonts w:ascii="宋体" w:hAnsi="宋体" w:cs="宋体"/>
                <w:szCs w:val="24"/>
              </w:rPr>
            </w:pPr>
            <w:r>
              <w:rPr>
                <w:rFonts w:hint="eastAsia" w:ascii="宋体" w:hAnsi="宋体" w:cs="宋体"/>
                <w:bCs/>
                <w:szCs w:val="24"/>
              </w:rPr>
              <w:t>（3分）</w:t>
            </w:r>
          </w:p>
        </w:tc>
        <w:tc>
          <w:tcPr>
            <w:tcW w:w="70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rPr>
            </w:pPr>
            <w:r>
              <w:rPr>
                <w:rFonts w:hint="eastAsia" w:ascii="宋体" w:hAnsi="宋体" w:cs="宋体"/>
                <w:color w:val="000000"/>
              </w:rPr>
              <w:t>1.投标人具有信息安全管理体系认证、</w:t>
            </w:r>
            <w:r>
              <w:rPr>
                <w:rFonts w:hint="eastAsia" w:ascii="宋体" w:hAnsi="宋体" w:cs="宋体"/>
                <w:color w:val="000000"/>
                <w:lang w:val="zh-CN"/>
              </w:rPr>
              <w:t>风险管理体系认证证书</w:t>
            </w:r>
            <w:r>
              <w:rPr>
                <w:rFonts w:hint="eastAsia" w:ascii="宋体" w:hAnsi="宋体" w:cs="宋体"/>
                <w:color w:val="000000"/>
              </w:rPr>
              <w:t>、业务连续性管理认证、质量管理体系认证证书，在有效期内且认证范围包含“档案相关服务内容”的每提供一种证书得0.5分，最高得2分。</w:t>
            </w:r>
            <w:r>
              <w:rPr>
                <w:rFonts w:hint="eastAsia" w:ascii="宋体" w:hAnsi="宋体" w:cs="宋体"/>
              </w:rPr>
              <w:t>（需在资信商务及技术文件中</w:t>
            </w:r>
            <w:r>
              <w:rPr>
                <w:rFonts w:hint="eastAsia" w:ascii="宋体" w:hAnsi="宋体" w:cs="宋体"/>
                <w:lang w:val="zh-CN"/>
              </w:rPr>
              <w:t>提供证书</w:t>
            </w:r>
            <w:r>
              <w:rPr>
                <w:rFonts w:hint="eastAsia" w:ascii="宋体" w:hAnsi="宋体" w:cs="宋体"/>
              </w:rPr>
              <w:t>扫描件以及国家认监委网站查询截图</w:t>
            </w:r>
            <w:r>
              <w:rPr>
                <w:rFonts w:hint="eastAsia" w:ascii="宋体" w:hAnsi="宋体" w:cs="宋体"/>
                <w:lang w:val="zh-CN"/>
              </w:rPr>
              <w:t>并加盖投标</w:t>
            </w:r>
            <w:r>
              <w:rPr>
                <w:rFonts w:hint="eastAsia" w:ascii="宋体" w:hAnsi="宋体" w:cs="宋体"/>
              </w:rPr>
              <w:t>单位CA</w:t>
            </w:r>
            <w:r>
              <w:rPr>
                <w:rFonts w:hint="eastAsia" w:ascii="宋体" w:hAnsi="宋体" w:cs="宋体"/>
                <w:lang w:val="zh-CN"/>
              </w:rPr>
              <w:t>公章，</w:t>
            </w:r>
            <w:r>
              <w:rPr>
                <w:rFonts w:hint="eastAsia" w:ascii="宋体" w:hAnsi="宋体" w:cs="宋体"/>
              </w:rPr>
              <w:t>未</w:t>
            </w:r>
            <w:r>
              <w:rPr>
                <w:rFonts w:hint="eastAsia" w:ascii="宋体" w:hAnsi="宋体" w:cs="宋体"/>
                <w:lang w:val="zh-CN"/>
              </w:rPr>
              <w:t>提供不得分</w:t>
            </w:r>
            <w:r>
              <w:rPr>
                <w:rFonts w:hint="eastAsia" w:ascii="宋体" w:hAnsi="宋体" w:cs="宋体"/>
              </w:rPr>
              <w:t>）</w:t>
            </w:r>
          </w:p>
          <w:p>
            <w:pPr>
              <w:spacing w:line="300" w:lineRule="auto"/>
              <w:ind w:firstLine="0" w:firstLineChars="0"/>
              <w:rPr>
                <w:rFonts w:ascii="宋体" w:hAnsi="宋体" w:cs="宋体"/>
                <w:color w:val="000000"/>
                <w:kern w:val="0"/>
              </w:rPr>
            </w:pPr>
            <w:r>
              <w:rPr>
                <w:rFonts w:hint="eastAsia" w:ascii="宋体" w:hAnsi="宋体" w:cs="宋体"/>
                <w:color w:val="000000"/>
                <w:kern w:val="0"/>
              </w:rPr>
              <w:t>2.投标人具有中国电子工业标准化技术协会颁发的信息技术服务运行维护标准符合性证书（ITSS）的得</w:t>
            </w:r>
            <w:r>
              <w:rPr>
                <w:rFonts w:hint="eastAsia" w:ascii="宋体" w:hAnsi="宋体" w:cs="宋体"/>
                <w:color w:val="000000"/>
              </w:rPr>
              <w:t>1</w:t>
            </w:r>
            <w:r>
              <w:rPr>
                <w:rFonts w:hint="eastAsia" w:ascii="宋体" w:hAnsi="宋体" w:cs="宋体"/>
                <w:color w:val="000000"/>
                <w:kern w:val="0"/>
              </w:rPr>
              <w:t>分。</w:t>
            </w:r>
          </w:p>
          <w:p>
            <w:pPr>
              <w:spacing w:line="300" w:lineRule="auto"/>
              <w:ind w:firstLine="0" w:firstLineChars="0"/>
              <w:rPr>
                <w:rFonts w:ascii="宋体" w:hAnsi="宋体" w:cs="宋体"/>
              </w:rPr>
            </w:pPr>
            <w:r>
              <w:rPr>
                <w:rFonts w:hint="eastAsia" w:ascii="宋体" w:hAnsi="宋体" w:cs="宋体"/>
              </w:rPr>
              <w:t>（需在资信商务及技术文件中</w:t>
            </w:r>
            <w:r>
              <w:rPr>
                <w:rFonts w:hint="eastAsia" w:ascii="宋体" w:hAnsi="宋体" w:cs="宋体"/>
                <w:lang w:val="zh-CN"/>
              </w:rPr>
              <w:t>提供证书</w:t>
            </w:r>
            <w:r>
              <w:rPr>
                <w:rFonts w:hint="eastAsia" w:ascii="宋体" w:hAnsi="宋体" w:cs="宋体"/>
              </w:rPr>
              <w:t>扫描件以</w:t>
            </w:r>
            <w:r>
              <w:rPr>
                <w:rFonts w:hint="eastAsia" w:ascii="宋体" w:hAnsi="宋体" w:cs="宋体"/>
                <w:lang w:val="zh-CN"/>
              </w:rPr>
              <w:t>并加盖投标</w:t>
            </w:r>
            <w:r>
              <w:rPr>
                <w:rFonts w:hint="eastAsia" w:ascii="宋体" w:hAnsi="宋体" w:cs="宋体"/>
              </w:rPr>
              <w:t>单位CA</w:t>
            </w:r>
            <w:r>
              <w:rPr>
                <w:rFonts w:hint="eastAsia" w:ascii="宋体" w:hAnsi="宋体" w:cs="宋体"/>
                <w:lang w:val="zh-CN"/>
              </w:rPr>
              <w:t>公章，</w:t>
            </w:r>
            <w:r>
              <w:rPr>
                <w:rFonts w:hint="eastAsia" w:ascii="宋体" w:hAnsi="宋体" w:cs="宋体"/>
              </w:rPr>
              <w:t>未</w:t>
            </w:r>
            <w:r>
              <w:rPr>
                <w:rFonts w:hint="eastAsia" w:ascii="宋体" w:hAnsi="宋体" w:cs="宋体"/>
                <w:lang w:val="zh-CN"/>
              </w:rPr>
              <w:t>提供不得分</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szCs w:val="24"/>
              </w:rPr>
            </w:pPr>
            <w:r>
              <w:rPr>
                <w:rFonts w:hint="eastAsia" w:ascii="宋体" w:hAnsi="宋体" w:cs="宋体"/>
                <w:bCs/>
                <w:szCs w:val="24"/>
              </w:rPr>
              <w:t>业绩（1分）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bookmarkStart w:id="46" w:name="_GoBack"/>
            <w:r>
              <w:rPr>
                <w:rFonts w:hint="eastAsia" w:ascii="宋体" w:hAnsi="宋体" w:cs="宋体"/>
                <w:color w:val="000000"/>
              </w:rPr>
              <w:t>投标人自2020年1月1日以来（以合同签订时间为准）承担过类似项目的每个得1分，本项最高得1分。</w:t>
            </w:r>
            <w:r>
              <w:rPr>
                <w:rFonts w:hint="eastAsia" w:ascii="宋体" w:hAnsi="宋体" w:cs="宋体"/>
                <w:szCs w:val="24"/>
              </w:rPr>
              <w:t>（需在资信商务及技术文件中同时提供合同、中标通知书和验收合格证明材料</w:t>
            </w:r>
            <w:r>
              <w:rPr>
                <w:rFonts w:hint="eastAsia" w:ascii="宋体" w:hAnsi="宋体" w:cs="宋体"/>
                <w:szCs w:val="21"/>
              </w:rPr>
              <w:t>扫描件</w:t>
            </w:r>
            <w:r>
              <w:rPr>
                <w:rFonts w:hint="eastAsia" w:ascii="宋体" w:hAnsi="宋体" w:cs="宋体"/>
                <w:szCs w:val="24"/>
              </w:rPr>
              <w:t>并加盖投标单位CA公章，否则不得分）</w:t>
            </w:r>
            <w:bookmarkEnd w:id="46"/>
          </w:p>
        </w:tc>
      </w:tr>
    </w:tbl>
    <w:p>
      <w:pPr>
        <w:pStyle w:val="95"/>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注：1.如在投标文件中未涉及上述技术商务资信评分内容的，按0分计。</w:t>
      </w:r>
    </w:p>
    <w:p>
      <w:pPr>
        <w:pStyle w:val="95"/>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95"/>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95"/>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5"/>
        <w:ind w:firstLine="723"/>
        <w:rPr>
          <w:color w:val="000000"/>
          <w:sz w:val="36"/>
          <w:szCs w:val="36"/>
        </w:rPr>
      </w:pPr>
      <w:bookmarkStart w:id="44" w:name="_Toc32631"/>
      <w:r>
        <w:rPr>
          <w:rFonts w:hint="eastAsia"/>
          <w:color w:val="000000"/>
          <w:sz w:val="36"/>
          <w:szCs w:val="36"/>
        </w:rPr>
        <w:t xml:space="preserve">第五章  </w:t>
      </w:r>
      <w:r>
        <w:rPr>
          <w:rFonts w:hint="eastAsia"/>
          <w:sz w:val="36"/>
          <w:szCs w:val="36"/>
        </w:rPr>
        <w:t>嘉善县政府采购合同</w:t>
      </w:r>
      <w:bookmarkEnd w:id="44"/>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善财采确[2022]</w:t>
      </w:r>
      <w:r>
        <w:rPr>
          <w:rFonts w:ascii="宋体" w:hAnsi="宋体" w:cs="宋体"/>
          <w:szCs w:val="24"/>
        </w:rPr>
        <w:t>2844</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额：74</w:t>
      </w:r>
      <w:r>
        <w:rPr>
          <w:rFonts w:ascii="宋体" w:hAnsi="宋体" w:cs="宋体"/>
          <w:kern w:val="0"/>
        </w:rPr>
        <w:t>.00</w:t>
      </w:r>
      <w:r>
        <w:rPr>
          <w:rFonts w:hint="eastAsia" w:ascii="宋体" w:hAnsi="宋体" w:cs="宋体"/>
          <w:kern w:val="0"/>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采购人（以下称甲方）：嘉善县自然资源和规划局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HZZX-2022-G35</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rPr>
        <w:t xml:space="preserve">不动产业务和信息化建设（2022年不动产纸质档案移库） </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rPr>
        <w:t xml:space="preserve">不动产业务和信息化建设（2022年不动产纸质档案移库） </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应包括完成项目所需人工费、材料费、设备费、交通费、管理费、税费、利润、招标代理服务费等全部费用。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授权支付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napToGrid w:val="0"/>
        <w:spacing w:line="300" w:lineRule="auto"/>
        <w:ind w:firstLine="480"/>
        <w:contextualSpacing/>
        <w:rPr>
          <w:rFonts w:ascii="宋体" w:hAnsi="宋体" w:cs="宋体"/>
          <w:kern w:val="0"/>
        </w:rPr>
      </w:pPr>
      <w:r>
        <w:rPr>
          <w:rFonts w:hint="eastAsia" w:ascii="宋体" w:hAnsi="宋体" w:cs="宋体"/>
          <w:kern w:val="0"/>
        </w:rPr>
        <w:t>（2）分期付款：</w:t>
      </w:r>
      <w:r>
        <w:rPr>
          <w:rFonts w:hint="eastAsia" w:ascii="宋体" w:hAnsi="宋体" w:cs="宋体"/>
          <w:color w:val="000000" w:themeColor="text1"/>
          <w:szCs w:val="24"/>
        </w:rPr>
        <w:t>合同生效以及具备实施条件后7个工作日内支付项目合同总金额的40%作为预付款</w:t>
      </w:r>
      <w:r>
        <w:rPr>
          <w:rFonts w:hint="eastAsia" w:ascii="宋体" w:hAnsi="宋体" w:cs="宋体"/>
          <w:color w:val="000000" w:themeColor="text1"/>
        </w:rPr>
        <w:t>；合同履行完毕并经验收合格后付清合同余款。</w:t>
      </w:r>
    </w:p>
    <w:p>
      <w:pPr>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1   </w:t>
      </w:r>
      <w:r>
        <w:rPr>
          <w:rFonts w:hint="eastAsia" w:ascii="宋体" w:hAnsi="宋体" w:cs="宋体"/>
          <w:kern w:val="0"/>
        </w:rPr>
        <w:t>项处理：</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spacing w:line="312" w:lineRule="auto"/>
        <w:ind w:firstLine="480"/>
        <w:jc w:val="left"/>
        <w:rPr>
          <w:rFonts w:ascii="宋体" w:hAnsi="宋体" w:cs="宋体"/>
          <w:kern w:val="0"/>
        </w:rPr>
      </w:pPr>
      <w:r>
        <w:rPr>
          <w:rFonts w:hint="eastAsia" w:ascii="宋体" w:hAnsi="宋体" w:cs="宋体"/>
          <w:kern w:val="0"/>
        </w:rPr>
        <w:t>本项目设置履约保证金，乙方应于</w:t>
      </w:r>
      <w:r>
        <w:rPr>
          <w:rFonts w:hint="eastAsia" w:ascii="宋体" w:hAnsi="宋体" w:cs="宋体"/>
          <w:szCs w:val="24"/>
          <w:u w:val="single"/>
        </w:rPr>
        <w:t>项目实施前</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 xml:space="preserve">      </w:t>
      </w:r>
      <w:r>
        <w:rPr>
          <w:rFonts w:hint="eastAsia" w:ascii="宋体" w:hAnsi="宋体" w:cs="宋体"/>
          <w:kern w:val="0"/>
        </w:rPr>
        <w:t>元（本合同金额的</w:t>
      </w:r>
      <w:r>
        <w:rPr>
          <w:rFonts w:ascii="宋体" w:hAnsi="宋体" w:cs="宋体"/>
          <w:color w:val="000000" w:themeColor="text1"/>
          <w:kern w:val="0"/>
        </w:rPr>
        <w:t>1</w:t>
      </w:r>
      <w:r>
        <w:rPr>
          <w:rFonts w:hint="eastAsia" w:ascii="宋体" w:hAnsi="宋体" w:cs="宋体"/>
          <w:color w:val="000000" w:themeColor="text1"/>
          <w:kern w:val="0"/>
        </w:rPr>
        <w:t>%</w:t>
      </w:r>
      <w:r>
        <w:rPr>
          <w:rFonts w:hint="eastAsia" w:ascii="宋体" w:hAnsi="宋体" w:cs="宋体"/>
          <w:kern w:val="0"/>
        </w:rPr>
        <w:t>）。履约保证金在</w:t>
      </w:r>
      <w:r>
        <w:rPr>
          <w:rFonts w:hint="eastAsia" w:ascii="宋体" w:hAnsi="宋体" w:cs="宋体"/>
          <w:szCs w:val="24"/>
          <w:u w:val="single"/>
        </w:rPr>
        <w:t>服务质量甲方满意的前提下自项目成果由甲方验收合格后一个月内无息</w:t>
      </w:r>
      <w:r>
        <w:rPr>
          <w:rFonts w:hint="eastAsia" w:ascii="宋体" w:hAnsi="宋体" w:cs="宋体"/>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rPr>
      </w:pPr>
      <w:r>
        <w:rPr>
          <w:rFonts w:hint="eastAsia" w:ascii="宋体" w:hAnsi="宋体" w:cs="宋体"/>
          <w:b/>
          <w:bCs/>
          <w:kern w:val="0"/>
        </w:rPr>
        <w:t xml:space="preserve">第五条 </w:t>
      </w:r>
      <w:r>
        <w:rPr>
          <w:rFonts w:hint="eastAsia" w:ascii="宋体" w:hAnsi="宋体" w:cs="宋体"/>
          <w:b/>
          <w:szCs w:val="24"/>
        </w:rPr>
        <w:t>服务期限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themeColor="text1"/>
          <w:szCs w:val="24"/>
        </w:rPr>
      </w:pPr>
      <w:r>
        <w:rPr>
          <w:rFonts w:hint="eastAsia" w:ascii="宋体" w:hAnsi="宋体" w:cs="宋体"/>
          <w:color w:val="000000" w:themeColor="text1"/>
          <w:szCs w:val="24"/>
        </w:rPr>
        <w:t>自本项目合同签订之日起3个月内完成所有工作内容。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szCs w:val="24"/>
        </w:rPr>
        <w:t>不动产业务和信息化建设（2022年不动产纸质档案移库）</w:t>
      </w:r>
      <w:r>
        <w:rPr>
          <w:rFonts w:hint="eastAsia" w:ascii="宋体" w:hAnsi="宋体" w:cs="宋体"/>
          <w:bCs/>
        </w:rPr>
        <w:t>”投标文件中承诺的服务承诺实施。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 xml:space="preserve"> 嘉善县 </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ind w:firstLine="482"/>
        <w:rPr>
          <w:rFonts w:ascii="宋体" w:hAnsi="宋体" w:cs="宋体"/>
          <w:b/>
          <w:bCs/>
          <w:color w:val="000000" w:themeColor="text1"/>
          <w:kern w:val="0"/>
        </w:rPr>
      </w:pPr>
      <w:r>
        <w:rPr>
          <w:rFonts w:hint="eastAsia" w:ascii="宋体" w:hAnsi="宋体" w:cs="宋体"/>
          <w:b/>
          <w:bCs/>
          <w:color w:val="000000" w:themeColor="text1"/>
          <w:kern w:val="0"/>
        </w:rPr>
        <w:t>第一条 违约责任</w:t>
      </w:r>
    </w:p>
    <w:p>
      <w:pPr>
        <w:ind w:firstLine="480"/>
        <w:rPr>
          <w:rFonts w:ascii="宋体" w:hAnsi="宋体" w:cs="宋体"/>
          <w:color w:val="000000" w:themeColor="text1"/>
          <w:szCs w:val="24"/>
        </w:rPr>
      </w:pPr>
      <w:r>
        <w:rPr>
          <w:rFonts w:hint="eastAsia" w:ascii="宋体" w:hAnsi="宋体" w:cs="宋体"/>
          <w:color w:val="000000" w:themeColor="text1"/>
        </w:rPr>
        <w:t>乙方未能在规定的时间向甲方提交成果的，或所提交的成果验收不合格的，甲方有权拒付项目款项，并由乙</w:t>
      </w:r>
      <w:r>
        <w:rPr>
          <w:rFonts w:hint="eastAsia" w:ascii="宋体" w:hAnsi="宋体"/>
          <w:color w:val="000000" w:themeColor="text1"/>
        </w:rPr>
        <w:t>方承担一切损失。</w:t>
      </w:r>
    </w:p>
    <w:p>
      <w:pPr>
        <w:ind w:firstLine="482"/>
        <w:rPr>
          <w:rFonts w:ascii="宋体" w:hAnsi="宋体"/>
          <w:b/>
        </w:rPr>
      </w:pPr>
      <w:r>
        <w:rPr>
          <w:rFonts w:hint="eastAsia" w:ascii="宋体" w:hAnsi="宋体"/>
          <w:b/>
        </w:rPr>
        <w:t>第二条 特别条款</w:t>
      </w:r>
    </w:p>
    <w:p>
      <w:pPr>
        <w:ind w:firstLine="480"/>
        <w:rPr>
          <w:rFonts w:ascii="宋体" w:hAnsi="宋体"/>
          <w:b/>
        </w:rPr>
      </w:pPr>
      <w:r>
        <w:rPr>
          <w:rFonts w:hint="eastAsia" w:ascii="宋体" w:hAnsi="宋体" w:cs="宋体"/>
          <w:color w:val="000000"/>
          <w:kern w:val="0"/>
          <w:szCs w:val="24"/>
        </w:rPr>
        <w:t>服务的档案数量均为预估数量，中标单位必须完成三处档案存放处的所有档案服务工作。</w:t>
      </w:r>
      <w:r>
        <w:rPr>
          <w:rFonts w:hint="eastAsia" w:ascii="宋体" w:hAnsi="宋体" w:cs="宋体"/>
          <w:color w:val="000000" w:themeColor="text1"/>
          <w:kern w:val="0"/>
          <w:szCs w:val="24"/>
        </w:rPr>
        <w:t>若最终服务的档案数量</w:t>
      </w:r>
      <w:r>
        <w:rPr>
          <w:rFonts w:hint="eastAsia" w:ascii="宋体" w:hAnsi="宋体" w:cs="宋体"/>
          <w:color w:val="000000"/>
          <w:kern w:val="0"/>
          <w:szCs w:val="24"/>
        </w:rPr>
        <w:t>超出档案预估数量的费用均包含在报价总价中（不追加任何额外费用）。</w:t>
      </w:r>
    </w:p>
    <w:p>
      <w:pPr>
        <w:ind w:firstLine="482"/>
        <w:rPr>
          <w:rFonts w:ascii="宋体" w:hAnsi="宋体"/>
          <w:b/>
        </w:rPr>
      </w:pPr>
      <w:r>
        <w:rPr>
          <w:rFonts w:hint="eastAsia" w:ascii="宋体" w:hAnsi="宋体"/>
          <w:b/>
        </w:rPr>
        <w:t>第三条 不可抗力事件处理</w:t>
      </w:r>
    </w:p>
    <w:p>
      <w:pPr>
        <w:ind w:firstLine="480"/>
        <w:rPr>
          <w:rFonts w:ascii="宋体" w:hAnsi="宋体" w:cs="宋体"/>
        </w:rPr>
      </w:pPr>
      <w:r>
        <w:rPr>
          <w:rFonts w:ascii="宋体" w:hAnsi="宋体" w:cs="宋体"/>
        </w:rPr>
        <w:t>1</w:t>
      </w:r>
      <w:r>
        <w:rPr>
          <w:rFonts w:hint="eastAsia" w:ascii="宋体" w:hAnsi="宋体" w:cs="宋体"/>
        </w:rPr>
        <w:t>.在合同有效期内，任何一方因不可抗力事件导致不能履行合同的，合同履行期可延长，其延长期与不可抗力影响期相同。</w:t>
      </w:r>
    </w:p>
    <w:p>
      <w:pPr>
        <w:ind w:firstLine="480"/>
        <w:rPr>
          <w:rFonts w:ascii="宋体" w:hAnsi="宋体" w:cs="宋体"/>
        </w:rPr>
      </w:pPr>
      <w:r>
        <w:rPr>
          <w:rFonts w:ascii="宋体" w:hAnsi="宋体" w:cs="宋体"/>
        </w:rPr>
        <w:t>2</w:t>
      </w:r>
      <w:r>
        <w:rPr>
          <w:rFonts w:hint="eastAsia" w:ascii="宋体" w:hAnsi="宋体" w:cs="宋体"/>
        </w:rPr>
        <w:t>.不可抗力事件发生后，应立即通知对方，并寄送有关权威机构出具的证明。</w:t>
      </w:r>
    </w:p>
    <w:p>
      <w:pPr>
        <w:ind w:firstLine="480"/>
        <w:rPr>
          <w:rFonts w:ascii="宋体" w:hAnsi="宋体" w:cs="宋体"/>
        </w:rPr>
      </w:pPr>
      <w:r>
        <w:rPr>
          <w:rFonts w:ascii="宋体" w:hAnsi="宋体" w:cs="宋体"/>
        </w:rPr>
        <w:t>3</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ind w:firstLine="482"/>
        <w:rPr>
          <w:rFonts w:ascii="宋体" w:hAnsi="宋体" w:cs="宋体"/>
          <w:b/>
          <w:bCs/>
          <w:kern w:val="0"/>
        </w:rPr>
      </w:pPr>
      <w:r>
        <w:rPr>
          <w:rFonts w:hint="eastAsia" w:ascii="宋体" w:hAnsi="宋体" w:cs="宋体"/>
          <w:b/>
          <w:bCs/>
          <w:kern w:val="0"/>
        </w:rPr>
        <w:t>第四条 合同有效期</w:t>
      </w:r>
    </w:p>
    <w:p>
      <w:pPr>
        <w:spacing w:line="300" w:lineRule="auto"/>
        <w:ind w:firstLine="480"/>
        <w:rPr>
          <w:rFonts w:ascii="宋体" w:hAnsi="宋体" w:cs="宋体"/>
          <w:szCs w:val="24"/>
        </w:rPr>
      </w:pPr>
      <w:r>
        <w:rPr>
          <w:rFonts w:hint="eastAsia" w:ascii="宋体" w:hAnsi="宋体" w:cs="宋体"/>
          <w:szCs w:val="24"/>
        </w:rPr>
        <w:t>自合同签订之日起至本项目合同履行完毕之日止。</w:t>
      </w:r>
    </w:p>
    <w:p>
      <w:pPr>
        <w:ind w:firstLine="480"/>
      </w:pPr>
    </w:p>
    <w:p>
      <w:pPr>
        <w:pStyle w:val="15"/>
        <w:ind w:firstLine="482"/>
        <w:rPr>
          <w:rFonts w:ascii="宋体" w:hAnsi="宋体" w:cs="宋体"/>
          <w:sz w:val="24"/>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20"/>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r>
        <w:rPr>
          <w:rFonts w:hint="eastAsia" w:ascii="宋体" w:hAnsi="宋体" w:cs="宋体"/>
        </w:rPr>
        <w:t>不动产业务和信息化建设（2022年不动产纸质档案移库） 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20"/>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验收小组签字：（3人以上）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0"/>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0"/>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5"/>
        <w:ind w:firstLine="643"/>
      </w:pPr>
      <w:bookmarkStart w:id="45" w:name="_Toc29890"/>
      <w:r>
        <w:rPr>
          <w:rFonts w:hint="eastAsia"/>
        </w:rPr>
        <w:t>第六章  投标文件格式</w:t>
      </w:r>
      <w:bookmarkEnd w:id="45"/>
    </w:p>
    <w:p>
      <w:pPr>
        <w:pStyle w:val="20"/>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 xml:space="preserve">项目名称：不动产业务和信息化建设（2022年不动产纸质档案移库）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项目编号：HZZX-2022-G35</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9"/>
        <w:snapToGrid w:val="0"/>
        <w:spacing w:before="100" w:beforeAutospacing="1" w:after="100" w:afterAutospacing="1" w:line="276" w:lineRule="auto"/>
        <w:ind w:firstLine="480"/>
        <w:rPr>
          <w:rFonts w:ascii="宋体" w:hAnsi="宋体" w:cs="宋体"/>
          <w:color w:val="000000"/>
          <w:sz w:val="24"/>
          <w:szCs w:val="24"/>
        </w:rPr>
      </w:pPr>
    </w:p>
    <w:p>
      <w:pPr>
        <w:pStyle w:val="9"/>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2022年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 xml:space="preserve">项目名称：不动产业务和信息化建设（2022年不动产纸质档案移库）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项目编号：HZZX-2022-G35</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9"/>
        <w:snapToGrid w:val="0"/>
        <w:spacing w:before="100" w:beforeAutospacing="1" w:after="100" w:afterAutospacing="1" w:line="276" w:lineRule="auto"/>
        <w:ind w:firstLine="480"/>
        <w:rPr>
          <w:rFonts w:ascii="宋体" w:hAnsi="宋体" w:cs="宋体"/>
          <w:color w:val="000000"/>
          <w:sz w:val="24"/>
          <w:szCs w:val="24"/>
        </w:rPr>
      </w:pPr>
    </w:p>
    <w:p>
      <w:pPr>
        <w:pStyle w:val="9"/>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2022年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7"/>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564"/>
        <w:gridCol w:w="1807"/>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64"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07"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2021年度财务审计报告或投标截止时间前半年内任意一个月的资产负债表及利润表</w:t>
            </w:r>
            <w:r>
              <w:rPr>
                <w:rFonts w:hint="eastAsia" w:ascii="宋体" w:hAnsi="宋体" w:cs="宋体"/>
                <w:szCs w:val="24"/>
              </w:rPr>
              <w:t>或提供“承诺具有良好的商业信誉和健全的财务会计制度”的承诺函</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w:t>
            </w:r>
          </w:p>
          <w:p>
            <w:pPr>
              <w:ind w:firstLine="0" w:firstLineChars="0"/>
              <w:rPr>
                <w:rFonts w:ascii="宋体" w:hAnsi="宋体" w:cs="宋体"/>
              </w:rPr>
            </w:pPr>
            <w:r>
              <w:rPr>
                <w:rFonts w:hint="eastAsia" w:ascii="宋体" w:hAnsi="宋体" w:cs="宋体"/>
              </w:rPr>
              <w:t>(税费凭证复印件或完税证明或依法免缴税费的证明或银行出具缴费凭证</w:t>
            </w:r>
            <w:r>
              <w:rPr>
                <w:rFonts w:hint="eastAsia" w:ascii="宋体" w:hAnsi="宋体" w:cs="宋体"/>
                <w:szCs w:val="24"/>
              </w:rPr>
              <w:t>或提供“承诺依法缴纳税收”的承诺函</w:t>
            </w:r>
            <w:r>
              <w:rPr>
                <w:rFonts w:hint="eastAsia" w:ascii="宋体" w:hAnsi="宋体" w:cs="宋体"/>
              </w:rPr>
              <w:t>)</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r>
              <w:rPr>
                <w:rFonts w:hint="eastAsia" w:ascii="宋体" w:hAnsi="宋体" w:cs="宋体"/>
                <w:szCs w:val="24"/>
              </w:rPr>
              <w:t>(社会保险参保证明或银行出具缴费凭证或提供“承诺依法缴纳社保”的承诺函)</w:t>
            </w:r>
          </w:p>
        </w:tc>
        <w:tc>
          <w:tcPr>
            <w:tcW w:w="1807"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rPr>
              <w:t>中小企业声明函或监狱和戒毒企业企业证明材料或残疾人福利性单位声明函（格式见第六章）</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spacing w:line="300" w:lineRule="auto"/>
        <w:ind w:firstLine="235" w:firstLineChars="98"/>
        <w:rPr>
          <w:rFonts w:ascii="宋体" w:hAnsi="宋体"/>
          <w:color w:val="000000"/>
          <w:szCs w:val="24"/>
        </w:rPr>
      </w:pPr>
      <w:r>
        <w:rPr>
          <w:rFonts w:hint="eastAsia" w:ascii="宋体" w:hAnsi="宋体"/>
          <w:color w:val="000000"/>
          <w:szCs w:val="24"/>
        </w:rPr>
        <w:t>注：1.以上所有资料均需加盖供应商公章。</w:t>
      </w:r>
    </w:p>
    <w:p>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olor w:val="000000"/>
          <w:szCs w:val="24"/>
        </w:rPr>
        <w:t>2.上表序号2至5如提供承诺函的格式自拟，</w:t>
      </w:r>
      <w:r>
        <w:rPr>
          <w:rFonts w:hint="eastAsia" w:ascii="宋体" w:hAnsi="宋体"/>
          <w:b/>
          <w:color w:val="000000"/>
          <w:szCs w:val="24"/>
        </w:rPr>
        <w:t>但须在承诺函的结尾处表述“本单位对上述承诺的真实性负责。如有虚假，将依法承担相应责任</w:t>
      </w:r>
      <w:r>
        <w:rPr>
          <w:rFonts w:ascii="宋体" w:hAnsi="宋体"/>
          <w:b/>
          <w:color w:val="000000"/>
          <w:szCs w:val="24"/>
        </w:rPr>
        <w:t>”</w:t>
      </w:r>
      <w:r>
        <w:rPr>
          <w:rFonts w:hint="eastAsia" w:ascii="宋体" w:hAnsi="宋体"/>
          <w:b/>
          <w:color w:val="000000"/>
          <w:szCs w:val="24"/>
        </w:rPr>
        <w:t>，未表述上述内容的视为未提供。</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pPr>
        <w:spacing w:line="300" w:lineRule="auto"/>
        <w:ind w:firstLine="480"/>
        <w:jc w:val="center"/>
        <w:rPr>
          <w:rFonts w:ascii="宋体" w:hAnsi="宋体" w:cs="宋体"/>
          <w:szCs w:val="24"/>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pPr>
        <w:spacing w:line="300" w:lineRule="auto"/>
        <w:ind w:firstLine="315" w:firstLineChars="98"/>
        <w:jc w:val="center"/>
        <w:rPr>
          <w:rFonts w:ascii="宋体" w:hAnsi="宋体" w:cs="宋体"/>
          <w:b/>
          <w:bCs/>
          <w:sz w:val="32"/>
          <w:szCs w:val="32"/>
        </w:rPr>
      </w:pPr>
    </w:p>
    <w:p>
      <w:pPr>
        <w:pStyle w:val="14"/>
        <w:autoSpaceDE w:val="0"/>
        <w:autoSpaceDN w:val="0"/>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（嘉善县自然资源和规划局）</w:t>
      </w:r>
      <w:r>
        <w:rPr>
          <w:rFonts w:hint="eastAsia"/>
        </w:rPr>
        <w:t>的</w:t>
      </w:r>
      <w:r>
        <w:rPr>
          <w:rFonts w:hint="eastAsia"/>
          <w:u w:val="single"/>
        </w:rPr>
        <w:t>（</w:t>
      </w:r>
      <w:r>
        <w:rPr>
          <w:rFonts w:hint="eastAsia" w:ascii="宋体" w:hAnsi="宋体" w:cs="宋体"/>
          <w:color w:val="000000"/>
          <w:u w:val="single"/>
        </w:rPr>
        <w:t xml:space="preserve">不动产业务和信息化建设（2022年不动产纸质档案移库） </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企业的具体情况如下：</w:t>
      </w:r>
    </w:p>
    <w:p>
      <w:pPr>
        <w:widowControl/>
        <w:ind w:firstLine="480"/>
        <w:jc w:val="left"/>
        <w:rPr>
          <w:rFonts w:ascii="宋体" w:hAnsi="宋体" w:cs="宋体"/>
          <w:szCs w:val="24"/>
        </w:rPr>
      </w:pPr>
      <w:r>
        <w:rPr>
          <w:rFonts w:hint="eastAsia" w:ascii="宋体" w:hAnsi="宋体" w:cs="宋体"/>
          <w:szCs w:val="24"/>
          <w:u w:val="single"/>
        </w:rPr>
        <w:t>（</w:t>
      </w:r>
      <w:r>
        <w:rPr>
          <w:rFonts w:hint="eastAsia" w:ascii="宋体" w:hAnsi="宋体" w:cs="宋体"/>
          <w:color w:val="000000"/>
          <w:szCs w:val="24"/>
          <w:u w:val="single"/>
        </w:rPr>
        <w:t xml:space="preserve">不动产业务和信息化建设（2022年不动产纸质档案移库） </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color w:val="000000"/>
          <w:szCs w:val="24"/>
          <w:u w:val="single"/>
        </w:rPr>
        <w:t xml:space="preserve">软件和信息技术服务业 </w:t>
      </w:r>
      <w:r>
        <w:rPr>
          <w:rFonts w:hint="eastAsia" w:ascii="宋体" w:hAnsi="宋体" w:cs="宋体"/>
          <w:szCs w:val="24"/>
        </w:rPr>
        <w:t>）；承建（承接）企业为</w:t>
      </w:r>
      <w:r>
        <w:rPr>
          <w:rFonts w:hint="eastAsia" w:ascii="宋体" w:hAnsi="宋体" w:cs="宋体"/>
          <w:szCs w:val="24"/>
          <w:u w:val="single"/>
        </w:rPr>
        <w:t>（企业名称）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fldChar w:fldCharType="begin"/>
      </w:r>
      <w:r>
        <w:instrText xml:space="preserve"> HYPERLINK \l "_bookmark1" </w:instrText>
      </w:r>
      <w:r>
        <w:fldChar w:fldCharType="separate"/>
      </w:r>
      <w:r>
        <w:rPr>
          <w:rFonts w:hint="eastAsia" w:ascii="宋体" w:hAnsi="宋体" w:cs="宋体"/>
          <w:szCs w:val="24"/>
        </w:rPr>
        <w:t>1</w:t>
      </w:r>
      <w:r>
        <w:rPr>
          <w:rFonts w:hint="eastAsia" w:ascii="宋体" w:hAnsi="宋体" w:cs="宋体"/>
          <w:szCs w:val="24"/>
        </w:rPr>
        <w:fldChar w:fldCharType="end"/>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pPr>
        <w:pStyle w:val="14"/>
        <w:autoSpaceDE w:val="0"/>
        <w:autoSpaceDN w:val="0"/>
        <w:spacing w:before="108"/>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14"/>
        <w:autoSpaceDE w:val="0"/>
        <w:autoSpaceDN w:val="0"/>
        <w:ind w:right="-54" w:firstLine="480"/>
        <w:rPr>
          <w:rFonts w:ascii="宋体" w:hAnsi="宋体" w:cs="宋体"/>
        </w:rPr>
      </w:pPr>
      <w:r>
        <w:rPr>
          <w:rFonts w:hint="eastAsia" w:ascii="宋体" w:hAnsi="宋体" w:cs="宋体"/>
        </w:rPr>
        <w:t>本企业对上述声明内容的真实性负责。如有虚假，将依法承担相应责任。</w:t>
      </w:r>
    </w:p>
    <w:p>
      <w:pPr>
        <w:pStyle w:val="14"/>
        <w:autoSpaceDE w:val="0"/>
        <w:autoSpaceDN w:val="0"/>
        <w:spacing w:before="29"/>
        <w:ind w:left="4060" w:right="-54" w:firstLine="473"/>
        <w:rPr>
          <w:rFonts w:ascii="宋体" w:hAnsi="宋体" w:cs="宋体"/>
          <w:w w:val="99"/>
        </w:rPr>
      </w:pPr>
    </w:p>
    <w:p>
      <w:pPr>
        <w:pStyle w:val="14"/>
        <w:autoSpaceDE w:val="0"/>
        <w:autoSpaceDN w:val="0"/>
        <w:spacing w:before="29"/>
        <w:ind w:left="4060" w:right="-54" w:firstLine="473"/>
        <w:rPr>
          <w:rFonts w:ascii="宋体" w:hAnsi="宋体" w:cs="宋体"/>
          <w:w w:val="99"/>
        </w:rPr>
      </w:pPr>
    </w:p>
    <w:p>
      <w:pPr>
        <w:pStyle w:val="14"/>
        <w:autoSpaceDE w:val="0"/>
        <w:autoSpaceDN w:val="0"/>
        <w:spacing w:before="29"/>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14"/>
        <w:autoSpaceDE w:val="0"/>
        <w:autoSpaceDN w:val="0"/>
        <w:spacing w:before="29"/>
        <w:ind w:left="4060" w:right="-54" w:firstLine="480"/>
        <w:rPr>
          <w:rFonts w:ascii="宋体" w:hAnsi="宋体" w:cs="宋体"/>
        </w:rPr>
      </w:pPr>
      <w:r>
        <w:rPr>
          <w:rFonts w:hint="eastAsia" w:ascii="宋体" w:hAnsi="宋体" w:cs="宋体"/>
        </w:rPr>
        <w:t>日期：___________</w:t>
      </w:r>
    </w:p>
    <w:p>
      <w:pPr>
        <w:pStyle w:val="14"/>
        <w:autoSpaceDE w:val="0"/>
        <w:autoSpaceDN w:val="0"/>
        <w:spacing w:before="29"/>
        <w:ind w:left="4060" w:right="-54" w:firstLine="480"/>
        <w:rPr>
          <w:rFonts w:ascii="宋体" w:hAnsi="宋体" w:cs="宋体"/>
        </w:rPr>
      </w:pPr>
    </w:p>
    <w:p>
      <w:pPr>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ind w:firstLine="482"/>
        <w:rPr>
          <w:rFonts w:ascii="宋体" w:hAnsi="宋体" w:cs="宋体"/>
          <w:b/>
          <w:bCs/>
        </w:rPr>
      </w:pPr>
      <w:r>
        <w:rPr>
          <w:rFonts w:hint="eastAsia" w:ascii="宋体" w:hAnsi="宋体" w:cs="宋体"/>
          <w:b/>
          <w:bCs/>
        </w:rPr>
        <w:t>2.符合《关于促进残疾人就业政府采购政策的通知》（财库〔2017〕141号）规定的条件并提供《残疾人福利性单位声明函》的残疾人福利性单位视同小型、微型企业；</w:t>
      </w:r>
    </w:p>
    <w:p>
      <w:pPr>
        <w:ind w:firstLine="482"/>
        <w:rPr>
          <w:rFonts w:ascii="宋体" w:hAnsi="宋体" w:cs="宋体"/>
          <w:b/>
          <w:bCs/>
        </w:rPr>
      </w:pPr>
      <w:r>
        <w:rPr>
          <w:rFonts w:hint="eastAsia" w:ascii="宋体" w:hAnsi="宋体" w:cs="宋体"/>
          <w:b/>
          <w:bCs/>
        </w:rPr>
        <w:t>3.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ascii="宋体" w:hAnsi="宋体" w:cs="宋体"/>
        </w:rPr>
        <w:sectPr>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20"/>
        <w:snapToGrid w:val="0"/>
        <w:spacing w:before="24" w:beforeLines="10" w:after="24" w:afterLines="10"/>
        <w:ind w:right="480" w:firstLine="420"/>
        <w:jc w:val="right"/>
        <w:rPr>
          <w:rFonts w:hAnsi="宋体" w:cs="宋体"/>
        </w:rPr>
      </w:pPr>
    </w:p>
    <w:p>
      <w:pPr>
        <w:pStyle w:val="20"/>
        <w:snapToGrid w:val="0"/>
        <w:spacing w:before="24" w:beforeLines="10" w:after="24" w:afterLines="10"/>
        <w:ind w:right="480" w:firstLine="420"/>
        <w:jc w:val="right"/>
        <w:rPr>
          <w:rFonts w:hAnsi="宋体" w:cs="宋体"/>
        </w:rPr>
      </w:pPr>
    </w:p>
    <w:p>
      <w:pPr>
        <w:pStyle w:val="20"/>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0"/>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7.若我方中标，将严格按照招标文件要求及投标文件承诺的报价、质量、服务期限、成果及提交时间、投标方案、项目负责人等内容组织实施；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12"/>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 xml:space="preserve">不动产业务和信息化建设（2022年不动产纸质档案移库） </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7"/>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43"/>
        <w:jc w:val="center"/>
        <w:rPr>
          <w:rFonts w:ascii="宋体" w:hAnsi="宋体" w:cs="宋体"/>
          <w:b/>
          <w:color w:val="000000"/>
          <w:sz w:val="32"/>
          <w:szCs w:val="32"/>
        </w:rPr>
      </w:pP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7"/>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4"/>
        <w:ind w:firstLine="643"/>
        <w:rPr>
          <w:rFonts w:ascii="宋体" w:hAnsi="宋体" w:cs="宋体"/>
          <w:color w:val="000000"/>
        </w:rPr>
      </w:pPr>
    </w:p>
    <w:p>
      <w:pPr>
        <w:ind w:firstLine="480"/>
        <w:rPr>
          <w:rFonts w:ascii="宋体" w:hAnsi="宋体" w:cs="宋体"/>
          <w:color w:val="000000"/>
        </w:rPr>
      </w:pPr>
    </w:p>
    <w:p>
      <w:pPr>
        <w:pStyle w:val="20"/>
        <w:snapToGrid w:val="0"/>
        <w:spacing w:beforeLines="0" w:beforeAutospacing="1" w:afterLines="0" w:afterAutospacing="1" w:line="276" w:lineRule="auto"/>
        <w:ind w:firstLine="643"/>
        <w:jc w:val="center"/>
        <w:rPr>
          <w:rFonts w:hAnsi="宋体" w:cs="宋体"/>
          <w:b/>
          <w:bCs/>
          <w:sz w:val="32"/>
          <w:szCs w:val="32"/>
        </w:rPr>
      </w:pPr>
    </w:p>
    <w:p>
      <w:pPr>
        <w:pStyle w:val="20"/>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bCs/>
          <w:sz w:val="32"/>
          <w:szCs w:val="32"/>
        </w:rPr>
        <w:t>十、</w:t>
      </w:r>
      <w:r>
        <w:rPr>
          <w:rFonts w:hint="eastAsia" w:hAnsi="宋体" w:cs="宋体"/>
          <w:b/>
          <w:kern w:val="2"/>
          <w:sz w:val="32"/>
          <w:szCs w:val="32"/>
        </w:rPr>
        <w:t>同类项目业绩表格式</w:t>
      </w:r>
    </w:p>
    <w:p>
      <w:pPr>
        <w:pStyle w:val="20"/>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3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bl>
    <w:p>
      <w:pPr>
        <w:spacing w:after="60"/>
        <w:ind w:firstLine="240" w:firstLineChars="100"/>
        <w:rPr>
          <w:rFonts w:ascii="宋体" w:hAnsi="宋体" w:cs="宋体"/>
          <w:szCs w:val="24"/>
        </w:rPr>
      </w:pPr>
      <w:r>
        <w:rPr>
          <w:rFonts w:hint="eastAsia" w:ascii="宋体" w:hAnsi="宋体" w:cs="宋体"/>
          <w:szCs w:val="24"/>
        </w:rPr>
        <w:t>注：应附合同、中标通知书、验收报告等相关证明材料扫描件并CA签章。</w:t>
      </w:r>
    </w:p>
    <w:p>
      <w:pPr>
        <w:spacing w:after="60"/>
        <w:ind w:firstLine="240" w:firstLineChars="100"/>
        <w:rPr>
          <w:rFonts w:ascii="宋体" w:hAnsi="宋体" w:cs="宋体"/>
          <w:u w:val="single"/>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20"/>
        <w:snapToGrid w:val="0"/>
        <w:spacing w:beforeLines="0" w:beforeAutospacing="1" w:afterLines="0" w:afterAutospacing="1" w:line="276" w:lineRule="auto"/>
        <w:ind w:firstLine="480"/>
        <w:jc w:val="center"/>
        <w:rPr>
          <w:rFonts w:hAnsi="宋体" w:cs="宋体"/>
          <w:sz w:val="24"/>
          <w:szCs w:val="24"/>
        </w:rPr>
        <w:sectPr>
          <w:pgSz w:w="11906" w:h="16838"/>
          <w:pgMar w:top="1418" w:right="1077" w:bottom="1418" w:left="1077" w:header="851" w:footer="992" w:gutter="340"/>
          <w:cols w:space="720" w:num="1"/>
          <w:docGrid w:linePitch="381" w:charSpace="0"/>
        </w:sectPr>
      </w:pPr>
    </w:p>
    <w:p>
      <w:pPr>
        <w:pStyle w:val="4"/>
        <w:ind w:firstLine="643"/>
        <w:rPr>
          <w:rFonts w:ascii="宋体" w:hAnsi="宋体" w:cs="宋体"/>
          <w:color w:val="000000"/>
        </w:rPr>
      </w:pP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十一、项目现场负责人简历表格式</w:t>
      </w:r>
    </w:p>
    <w:p>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项目现场负责人简历表</w:t>
      </w:r>
    </w:p>
    <w:tbl>
      <w:tblPr>
        <w:tblStyle w:val="37"/>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bCs/>
          <w:spacing w:val="20"/>
          <w:szCs w:val="24"/>
        </w:rPr>
      </w:pPr>
      <w:r>
        <w:rPr>
          <w:rFonts w:hint="eastAsia" w:ascii="宋体" w:hAnsi="宋体" w:cs="宋体"/>
          <w:color w:val="000000"/>
          <w:szCs w:val="24"/>
        </w:rPr>
        <w:t>注：各投标人必须如实填写此表格，并提供项目现场负责人的相关证书和</w:t>
      </w:r>
      <w:r>
        <w:rPr>
          <w:rFonts w:hint="eastAsia" w:ascii="宋体" w:hAnsi="宋体" w:cs="宋体"/>
        </w:rPr>
        <w:t>近半年内任意一个月在投标单位的社保证明材料</w:t>
      </w:r>
      <w:r>
        <w:rPr>
          <w:rFonts w:hint="eastAsia" w:ascii="宋体" w:hAnsi="宋体" w:cs="宋体"/>
          <w:szCs w:val="21"/>
        </w:rPr>
        <w:t>扫描件并CA签章</w:t>
      </w:r>
      <w:r>
        <w:rPr>
          <w:rFonts w:hint="eastAsia" w:ascii="宋体" w:hAnsi="宋体" w:cs="宋体"/>
          <w:color w:val="000000"/>
          <w:szCs w:val="24"/>
        </w:rPr>
        <w:t>。</w:t>
      </w:r>
    </w:p>
    <w:p>
      <w:pPr>
        <w:snapToGrid w:val="0"/>
        <w:spacing w:before="100" w:beforeAutospacing="1" w:after="100" w:afterAutospacing="1" w:line="360" w:lineRule="exact"/>
        <w:ind w:firstLine="560"/>
        <w:jc w:val="left"/>
        <w:rPr>
          <w:rFonts w:ascii="宋体" w:hAnsi="宋体" w:cs="宋体"/>
          <w:bCs/>
          <w:spacing w:val="20"/>
          <w:szCs w:val="24"/>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ind w:firstLine="480"/>
        <w:sectPr>
          <w:headerReference r:id="rId14" w:type="default"/>
          <w:pgSz w:w="11906" w:h="16838"/>
          <w:pgMar w:top="1418" w:right="1077" w:bottom="1418" w:left="1077" w:header="851" w:footer="992" w:gutter="340"/>
          <w:cols w:space="720" w:num="1"/>
          <w:docGrid w:linePitch="381" w:charSpace="0"/>
        </w:sectPr>
      </w:pP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十二、项目技术负责人简历表格式</w:t>
      </w:r>
    </w:p>
    <w:p>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项目技术负责人简历表</w:t>
      </w:r>
    </w:p>
    <w:tbl>
      <w:tblPr>
        <w:tblStyle w:val="37"/>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bCs/>
          <w:spacing w:val="20"/>
          <w:szCs w:val="24"/>
        </w:rPr>
      </w:pPr>
      <w:r>
        <w:rPr>
          <w:rFonts w:hint="eastAsia" w:ascii="宋体" w:hAnsi="宋体" w:cs="宋体"/>
          <w:color w:val="000000"/>
          <w:szCs w:val="24"/>
        </w:rPr>
        <w:t>注：各投标人必须如实填写此表格，并提供项目技术负责人的相关证书和</w:t>
      </w:r>
      <w:r>
        <w:rPr>
          <w:rFonts w:hint="eastAsia" w:ascii="宋体" w:hAnsi="宋体" w:cs="宋体"/>
        </w:rPr>
        <w:t>近半年内任意一个月在投标单位的社保证明材料</w:t>
      </w:r>
      <w:r>
        <w:rPr>
          <w:rFonts w:hint="eastAsia" w:ascii="宋体" w:hAnsi="宋体" w:cs="宋体"/>
          <w:szCs w:val="21"/>
        </w:rPr>
        <w:t>扫描件并CA签章</w:t>
      </w:r>
      <w:r>
        <w:rPr>
          <w:rFonts w:hint="eastAsia" w:ascii="宋体" w:hAnsi="宋体" w:cs="宋体"/>
          <w:color w:val="000000"/>
          <w:szCs w:val="24"/>
        </w:rPr>
        <w:t>。</w:t>
      </w:r>
    </w:p>
    <w:p>
      <w:pPr>
        <w:snapToGrid w:val="0"/>
        <w:spacing w:before="100" w:beforeAutospacing="1" w:after="100" w:afterAutospacing="1" w:line="360" w:lineRule="exact"/>
        <w:ind w:firstLine="560"/>
        <w:jc w:val="left"/>
        <w:rPr>
          <w:rFonts w:ascii="宋体" w:hAnsi="宋体" w:cs="宋体"/>
          <w:bCs/>
          <w:spacing w:val="20"/>
          <w:szCs w:val="24"/>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ind w:firstLine="480"/>
        <w:sectPr>
          <w:headerReference r:id="rId15" w:type="default"/>
          <w:pgSz w:w="11906" w:h="16838"/>
          <w:pgMar w:top="1418" w:right="1077" w:bottom="1418" w:left="1077" w:header="851" w:footer="992" w:gutter="340"/>
          <w:cols w:space="720" w:num="1"/>
          <w:docGrid w:linePitch="381" w:charSpace="0"/>
        </w:sectPr>
      </w:pPr>
    </w:p>
    <w:p>
      <w:pPr>
        <w:ind w:firstLine="643"/>
        <w:jc w:val="center"/>
        <w:rPr>
          <w:rFonts w:ascii="宋体" w:hAnsi="宋体" w:cs="宋体"/>
          <w:b/>
          <w:sz w:val="32"/>
          <w:szCs w:val="32"/>
        </w:rPr>
      </w:pPr>
      <w:r>
        <w:rPr>
          <w:rFonts w:hint="eastAsia" w:ascii="宋体" w:hAnsi="宋体" w:cs="宋体"/>
          <w:b/>
          <w:sz w:val="32"/>
          <w:szCs w:val="32"/>
        </w:rPr>
        <w:t>十三、项目其他实施人员一览表格式</w:t>
      </w:r>
    </w:p>
    <w:p>
      <w:pPr>
        <w:ind w:firstLine="643"/>
        <w:jc w:val="center"/>
        <w:rPr>
          <w:rFonts w:ascii="宋体" w:hAnsi="宋体" w:cs="宋体"/>
          <w:b/>
          <w:sz w:val="32"/>
          <w:szCs w:val="32"/>
        </w:rPr>
      </w:pPr>
      <w:r>
        <w:rPr>
          <w:rFonts w:hint="eastAsia" w:ascii="宋体" w:hAnsi="宋体" w:cs="宋体"/>
          <w:b/>
          <w:sz w:val="32"/>
          <w:szCs w:val="32"/>
        </w:rPr>
        <w:t>项目其他实施人员一览表</w:t>
      </w:r>
    </w:p>
    <w:tbl>
      <w:tblPr>
        <w:tblStyle w:val="3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vAlign w:val="center"/>
          </w:tcPr>
          <w:p>
            <w:pPr>
              <w:ind w:firstLine="0" w:firstLineChars="0"/>
              <w:jc w:val="center"/>
              <w:rPr>
                <w:rFonts w:ascii="宋体" w:hAnsi="宋体" w:cs="宋体"/>
                <w:szCs w:val="24"/>
              </w:rPr>
            </w:pPr>
            <w:r>
              <w:rPr>
                <w:rFonts w:hint="eastAsia" w:ascii="宋体" w:hAnsi="宋体" w:cs="宋体"/>
                <w:szCs w:val="24"/>
              </w:rPr>
              <w:t>序号</w:t>
            </w:r>
          </w:p>
        </w:tc>
        <w:tc>
          <w:tcPr>
            <w:tcW w:w="759" w:type="dxa"/>
            <w:vAlign w:val="center"/>
          </w:tcPr>
          <w:p>
            <w:pPr>
              <w:ind w:firstLine="0" w:firstLineChars="0"/>
              <w:jc w:val="center"/>
              <w:rPr>
                <w:rFonts w:ascii="宋体" w:hAnsi="宋体" w:cs="宋体"/>
                <w:szCs w:val="24"/>
              </w:rPr>
            </w:pPr>
            <w:r>
              <w:rPr>
                <w:rFonts w:hint="eastAsia" w:ascii="宋体" w:hAnsi="宋体" w:cs="宋体"/>
                <w:szCs w:val="24"/>
              </w:rPr>
              <w:t>姓名</w:t>
            </w:r>
          </w:p>
        </w:tc>
        <w:tc>
          <w:tcPr>
            <w:tcW w:w="758" w:type="dxa"/>
            <w:vAlign w:val="center"/>
          </w:tcPr>
          <w:p>
            <w:pPr>
              <w:ind w:firstLine="0" w:firstLineChars="0"/>
              <w:jc w:val="center"/>
              <w:rPr>
                <w:rFonts w:ascii="宋体" w:hAnsi="宋体" w:cs="宋体"/>
                <w:szCs w:val="24"/>
              </w:rPr>
            </w:pPr>
            <w:r>
              <w:rPr>
                <w:rFonts w:hint="eastAsia" w:ascii="宋体" w:hAnsi="宋体" w:cs="宋体"/>
                <w:szCs w:val="24"/>
              </w:rPr>
              <w:t>职位</w:t>
            </w:r>
          </w:p>
        </w:tc>
        <w:tc>
          <w:tcPr>
            <w:tcW w:w="2587" w:type="dxa"/>
            <w:vAlign w:val="center"/>
          </w:tcPr>
          <w:p>
            <w:pPr>
              <w:ind w:firstLine="0" w:firstLineChars="0"/>
              <w:jc w:val="center"/>
              <w:rPr>
                <w:rFonts w:ascii="宋体" w:hAnsi="宋体" w:cs="宋体"/>
                <w:szCs w:val="24"/>
              </w:rPr>
            </w:pPr>
            <w:r>
              <w:rPr>
                <w:rFonts w:hint="eastAsia" w:ascii="宋体" w:hAnsi="宋体" w:cs="宋体"/>
                <w:szCs w:val="24"/>
              </w:rPr>
              <w:t>学历、职称、资格证书</w:t>
            </w:r>
          </w:p>
        </w:tc>
        <w:tc>
          <w:tcPr>
            <w:tcW w:w="885" w:type="dxa"/>
            <w:vAlign w:val="center"/>
          </w:tcPr>
          <w:p>
            <w:pPr>
              <w:ind w:firstLine="0" w:firstLineChars="0"/>
              <w:jc w:val="center"/>
              <w:rPr>
                <w:rFonts w:ascii="宋体" w:hAnsi="宋体" w:cs="宋体"/>
                <w:szCs w:val="24"/>
              </w:rPr>
            </w:pPr>
            <w:r>
              <w:rPr>
                <w:rFonts w:hint="eastAsia" w:ascii="宋体" w:hAnsi="宋体" w:cs="宋体"/>
                <w:szCs w:val="24"/>
              </w:rPr>
              <w:t>专业</w:t>
            </w:r>
          </w:p>
        </w:tc>
        <w:tc>
          <w:tcPr>
            <w:tcW w:w="1905" w:type="dxa"/>
            <w:vAlign w:val="center"/>
          </w:tcPr>
          <w:p>
            <w:pPr>
              <w:ind w:firstLine="0" w:firstLineChars="0"/>
              <w:jc w:val="center"/>
              <w:rPr>
                <w:rFonts w:ascii="宋体" w:hAnsi="宋体" w:cs="宋体"/>
                <w:szCs w:val="24"/>
              </w:rPr>
            </w:pPr>
            <w:r>
              <w:rPr>
                <w:rFonts w:hint="eastAsia" w:ascii="宋体" w:hAnsi="宋体" w:cs="宋体"/>
                <w:szCs w:val="24"/>
              </w:rPr>
              <w:t>从事本工作时间</w:t>
            </w:r>
          </w:p>
        </w:tc>
        <w:tc>
          <w:tcPr>
            <w:tcW w:w="1420" w:type="dxa"/>
          </w:tcPr>
          <w:p>
            <w:pPr>
              <w:ind w:firstLine="0" w:firstLineChars="0"/>
              <w:jc w:val="center"/>
              <w:rPr>
                <w:rFonts w:ascii="宋体" w:hAnsi="宋体" w:cs="宋体"/>
                <w:szCs w:val="24"/>
              </w:rPr>
            </w:pPr>
            <w:r>
              <w:rPr>
                <w:rFonts w:hint="eastAsia" w:ascii="宋体" w:hAnsi="宋体" w:cs="宋体"/>
                <w:bCs/>
                <w:szCs w:val="24"/>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jc w:val="center"/>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pStyle w:val="21"/>
              <w:adjustRightInd w:val="0"/>
              <w:spacing w:before="120" w:beforeLines="50"/>
              <w:ind w:left="5250" w:leftChars="0" w:firstLine="480"/>
              <w:textAlignment w:val="baseline"/>
              <w:rPr>
                <w:rFonts w:ascii="宋体" w:hAnsi="宋体" w:cs="宋体"/>
                <w:kern w:val="2"/>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jc w:val="center"/>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bl>
    <w:p>
      <w:pPr>
        <w:snapToGrid w:val="0"/>
        <w:spacing w:before="100" w:beforeAutospacing="1" w:after="100" w:afterAutospacing="1" w:line="360" w:lineRule="exact"/>
        <w:ind w:firstLine="480"/>
        <w:jc w:val="left"/>
        <w:rPr>
          <w:rFonts w:ascii="宋体" w:hAnsi="宋体" w:cs="宋体"/>
          <w:szCs w:val="24"/>
        </w:rPr>
      </w:pPr>
      <w:r>
        <w:rPr>
          <w:rFonts w:hint="eastAsia" w:ascii="宋体" w:hAnsi="宋体" w:cs="宋体"/>
          <w:szCs w:val="24"/>
        </w:rPr>
        <w:t>注：</w:t>
      </w:r>
      <w:r>
        <w:rPr>
          <w:rFonts w:hint="eastAsia" w:ascii="宋体" w:hAnsi="宋体" w:cs="宋体"/>
          <w:color w:val="000000"/>
          <w:szCs w:val="24"/>
        </w:rPr>
        <w:t>各投标人必须如实填写此表格，此表须填写除项目现场负责人、项目技术负责人以外的其他投入人员信息并提供其人员的相关证书</w:t>
      </w:r>
      <w:r>
        <w:rPr>
          <w:rFonts w:hint="eastAsia" w:ascii="宋体" w:hAnsi="宋体" w:cs="宋体"/>
        </w:rPr>
        <w:t>及近半年内任意一个月在投标单位的社保证明</w:t>
      </w:r>
      <w:r>
        <w:rPr>
          <w:rFonts w:hint="eastAsia" w:ascii="宋体" w:hAnsi="宋体" w:cs="宋体"/>
          <w:color w:val="000000"/>
          <w:szCs w:val="24"/>
        </w:rPr>
        <w:t>材料</w:t>
      </w:r>
      <w:r>
        <w:rPr>
          <w:rFonts w:hint="eastAsia" w:ascii="宋体" w:hAnsi="宋体" w:cs="宋体"/>
          <w:szCs w:val="21"/>
        </w:rPr>
        <w:t>扫描件并CA签章</w:t>
      </w:r>
      <w:r>
        <w:rPr>
          <w:rFonts w:hint="eastAsia" w:ascii="宋体" w:hAnsi="宋体" w:cs="宋体"/>
          <w:szCs w:val="24"/>
        </w:rPr>
        <w:t>。</w:t>
      </w:r>
    </w:p>
    <w:p>
      <w:pPr>
        <w:tabs>
          <w:tab w:val="left" w:pos="1418"/>
        </w:tabs>
        <w:ind w:firstLine="480"/>
        <w:rPr>
          <w:rFonts w:ascii="宋体" w:hAnsi="宋体" w:cs="宋体"/>
          <w:szCs w:val="24"/>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20"/>
        <w:snapToGrid w:val="0"/>
        <w:spacing w:beforeLines="0" w:beforeAutospacing="1" w:afterLines="0" w:afterAutospacing="1" w:line="276" w:lineRule="auto"/>
        <w:ind w:firstLine="480"/>
        <w:jc w:val="center"/>
        <w:rPr>
          <w:rFonts w:hAnsi="宋体" w:cs="宋体"/>
          <w:sz w:val="24"/>
          <w:szCs w:val="24"/>
        </w:rPr>
        <w:sectPr>
          <w:headerReference r:id="rId16" w:type="default"/>
          <w:pgSz w:w="11906" w:h="16838"/>
          <w:pgMar w:top="1418" w:right="1077" w:bottom="1418" w:left="1077" w:header="851" w:footer="992" w:gutter="340"/>
          <w:cols w:space="720" w:num="1"/>
          <w:docGrid w:linePitch="381" w:charSpace="0"/>
        </w:sect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十四、投标函格式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w:t>
      </w:r>
      <w:r>
        <w:rPr>
          <w:rFonts w:hint="eastAsia" w:ascii="宋体" w:hAnsi="宋体" w:cs="宋体"/>
          <w:szCs w:val="24"/>
          <w:u w:val="single"/>
        </w:rPr>
        <w:t xml:space="preserve">             </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w:t>
      </w:r>
      <w:r>
        <w:rPr>
          <w:rFonts w:hint="eastAsia" w:ascii="宋体" w:hAnsi="宋体" w:cs="宋体"/>
          <w:szCs w:val="24"/>
          <w:u w:val="single"/>
        </w:rPr>
        <w:t xml:space="preserve">                    </w:t>
      </w:r>
      <w:r>
        <w:rPr>
          <w:rFonts w:hint="eastAsia" w:ascii="宋体" w:hAnsi="宋体" w:cs="宋体"/>
          <w:szCs w:val="24"/>
        </w:rPr>
        <w:t xml:space="preserve"> </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十五、开标一览表格式</w:t>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开标一览表</w:t>
      </w:r>
    </w:p>
    <w:p>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rPr>
                <w:rFonts w:ascii="宋体" w:hAnsi="宋体" w:cs="宋体"/>
                <w:color w:val="000000"/>
                <w:szCs w:val="24"/>
              </w:rPr>
            </w:pPr>
            <w:r>
              <w:rPr>
                <w:rFonts w:hint="eastAsia" w:ascii="宋体" w:hAnsi="宋体"/>
                <w:szCs w:val="24"/>
              </w:rPr>
              <w:t>不动产业务和信息化建设（2022年不动产纸质档案移库）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0" w:firstLineChars="100"/>
              <w:jc w:val="left"/>
              <w:rPr>
                <w:rFonts w:ascii="宋体" w:hAnsi="宋体"/>
                <w:szCs w:val="24"/>
              </w:rPr>
            </w:pPr>
            <w:r>
              <w:rPr>
                <w:rFonts w:hint="eastAsia" w:ascii="宋体" w:hAnsi="宋体"/>
                <w:szCs w:val="24"/>
              </w:rPr>
              <w:t>大写：人民币</w:t>
            </w:r>
          </w:p>
          <w:p>
            <w:pPr>
              <w:spacing w:line="380" w:lineRule="exact"/>
              <w:ind w:firstLine="240" w:firstLineChars="100"/>
              <w:jc w:val="left"/>
              <w:rPr>
                <w:rFonts w:ascii="宋体" w:hAnsi="宋体"/>
                <w:szCs w:val="24"/>
              </w:rPr>
            </w:pPr>
          </w:p>
          <w:p>
            <w:pPr>
              <w:spacing w:line="380" w:lineRule="exact"/>
              <w:ind w:firstLine="240" w:firstLineChars="100"/>
              <w:jc w:val="left"/>
              <w:rPr>
                <w:rFonts w:ascii="宋体" w:hAnsi="宋体"/>
                <w:szCs w:val="24"/>
              </w:rPr>
            </w:pPr>
            <w:r>
              <w:rPr>
                <w:rFonts w:hint="eastAsia" w:ascii="宋体" w:hAnsi="宋体"/>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服务期限</w:t>
            </w:r>
          </w:p>
        </w:tc>
        <w:tc>
          <w:tcPr>
            <w:tcW w:w="6852" w:type="dxa"/>
            <w:vAlign w:val="center"/>
          </w:tcPr>
          <w:p>
            <w:pPr>
              <w:spacing w:line="520" w:lineRule="exact"/>
              <w:ind w:firstLine="0" w:firstLineChars="0"/>
              <w:rPr>
                <w:rFonts w:ascii="宋体" w:hAnsi="宋体"/>
                <w:szCs w:val="24"/>
              </w:rPr>
            </w:pP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所需人工费、材料费、设备费、交通费、管理费、税费、利润、招标代理服务费等全部费用</w:t>
      </w:r>
      <w:r>
        <w:rPr>
          <w:rFonts w:hint="eastAsia" w:ascii="宋体" w:hAnsi="宋体" w:cs="宋体"/>
          <w:bCs/>
          <w:szCs w:val="24"/>
        </w:rPr>
        <w:t>。</w:t>
      </w:r>
    </w:p>
    <w:p>
      <w:pPr>
        <w:spacing w:line="300" w:lineRule="auto"/>
        <w:ind w:firstLine="482"/>
        <w:rPr>
          <w:rFonts w:ascii="宋体" w:hAnsi="宋体" w:cs="宋体"/>
          <w:b/>
          <w:bCs/>
          <w:color w:val="FF0000"/>
          <w:szCs w:val="24"/>
        </w:rPr>
      </w:pPr>
    </w:p>
    <w:p>
      <w:pPr>
        <w:tabs>
          <w:tab w:val="left" w:pos="1418"/>
        </w:tabs>
        <w:ind w:firstLine="3360" w:firstLineChars="1400"/>
        <w:rPr>
          <w:rFonts w:ascii="宋体" w:hAnsi="宋体" w:cs="宋体"/>
          <w:color w:val="000000"/>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pPr>
        <w:pStyle w:val="20"/>
        <w:snapToGrid w:val="0"/>
        <w:spacing w:beforeLines="0" w:afterLines="0" w:line="240" w:lineRule="atLeast"/>
        <w:ind w:firstLine="6104" w:firstLineChars="1900"/>
        <w:contextualSpacing/>
        <w:jc w:val="center"/>
        <w:rPr>
          <w:rFonts w:hAnsi="宋体" w:cs="宋体"/>
          <w:b/>
          <w:bCs/>
          <w:sz w:val="32"/>
          <w:szCs w:val="32"/>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十六、政府采购活动现场确认声明书</w:t>
      </w:r>
    </w:p>
    <w:p>
      <w:pPr>
        <w:pStyle w:val="112"/>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2022年</w:t>
      </w:r>
      <w:r>
        <w:rPr>
          <w:rFonts w:hint="default" w:hAnsi="宋体" w:eastAsia="宋体" w:cs="宋体"/>
          <w:sz w:val="24"/>
          <w:szCs w:val="24"/>
        </w:rPr>
        <w:t>7</w:t>
      </w:r>
      <w:r>
        <w:rPr>
          <w:rFonts w:hAnsi="宋体" w:eastAsia="宋体" w:cs="宋体"/>
          <w:sz w:val="24"/>
          <w:szCs w:val="24"/>
        </w:rPr>
        <w:t>月</w:t>
      </w:r>
      <w:r>
        <w:rPr>
          <w:rFonts w:hint="default" w:hAnsi="宋体" w:eastAsia="宋体" w:cs="宋体"/>
          <w:sz w:val="24"/>
          <w:szCs w:val="24"/>
        </w:rPr>
        <w:t>28</w:t>
      </w:r>
      <w:r>
        <w:rPr>
          <w:rFonts w:hAnsi="宋体" w:eastAsia="宋体" w:cs="宋体"/>
          <w:sz w:val="24"/>
          <w:szCs w:val="24"/>
        </w:rPr>
        <w:t>日下午解密完成后填写并将扫描件发送至</w:t>
      </w:r>
      <w:r>
        <w:rPr>
          <w:rFonts w:hAnsi="宋体" w:eastAsia="宋体" w:cs="宋体"/>
          <w:color w:val="000000"/>
          <w:sz w:val="24"/>
          <w:szCs w:val="24"/>
        </w:rPr>
        <w:t>采购代理机构邮箱（1192873557@qq.com），不需要制作在投标文件中）</w:t>
      </w:r>
    </w:p>
    <w:p>
      <w:pPr>
        <w:pStyle w:val="112"/>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0"/>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 xml:space="preserve">不动产业务和信息化建设（2022年不动产纸质档案移库） </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HZZX-2022-G35</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3"/>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2"/>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2"/>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3"/>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3"/>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2"/>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2"/>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2022年  月  日</w:t>
      </w:r>
    </w:p>
    <w:p>
      <w:pPr>
        <w:ind w:firstLine="560"/>
        <w:rPr>
          <w:spacing w:val="20"/>
          <w:u w:val="single"/>
        </w:rPr>
      </w:pPr>
    </w:p>
    <w:sectPr>
      <w:headerReference r:id="rId17" w:type="default"/>
      <w:pgSz w:w="11906" w:h="16838"/>
      <w:pgMar w:top="1418" w:right="1077" w:bottom="1418" w:left="1077" w:header="851" w:footer="992" w:gutter="34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ind w:firstLine="360"/>
      <w:rPr>
        <w:color w:val="7F7F7F"/>
      </w:rPr>
    </w:pPr>
    <w:r>
      <w:pict>
        <v:shape id="_x0000_s5123" o:spid="_x0000_s5123" o:spt="202" type="#_x0000_t202" style="position:absolute;left:0pt;margin-left:19.1pt;margin-top:0pt;height:144pt;width:420.05pt;mso-position-horizontal-relative:margin;z-index:251659264;mso-width-relative:page;mso-height-relative:page;" filled="f" stroked="f" coordsize="21600,21600">
          <v:path/>
          <v:fill on="f" focussize="0,0"/>
          <v:stroke on="f" weight="1.25pt" joinstyle="miter"/>
          <v:imagedata o:title=""/>
          <o:lock v:ext="edit"/>
          <v:textbox inset="0mm,0mm,0mm,0mm" style="mso-fit-shape-to-text:t;">
            <w:txbxContent>
              <w:p>
                <w:pPr>
                  <w:pStyle w:val="25"/>
                  <w:pBdr>
                    <w:top w:val="single" w:color="A5A5A5" w:sz="4"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t xml:space="preserve">0573-84020980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ind w:firstLine="360"/>
      <w:rPr>
        <w:color w:val="7F7F7F"/>
      </w:rPr>
    </w:pPr>
    <w:r>
      <w:pict>
        <v:shape id="_x0000_s5124" o:spid="_x0000_s5124" o:spt="202" type="#_x0000_t202" style="position:absolute;left:0pt;margin-left:36.45pt;margin-top:1.35pt;height:17.5pt;width:396.65pt;mso-position-horizontal-relative:margin;z-index:251660288;mso-width-relative:page;mso-height-relative:page;" filled="f" stroked="f" coordsize="21600,21600">
          <v:path/>
          <v:fill on="f" focussize="0,0"/>
          <v:stroke on="f" weight="1.25pt" joinstyle="miter"/>
          <v:imagedata o:title=""/>
          <o:lock v:ext="edit"/>
          <v:textbox inset="0mm,0mm,0mm,0mm" style="mso-fit-shape-to-text:t;">
            <w:txbxContent>
              <w:p>
                <w:pPr>
                  <w:pStyle w:val="25"/>
                  <w:ind w:firstLine="360"/>
                </w:pPr>
                <w:r>
                  <w:rPr>
                    <w:rFonts w:hint="eastAsia" w:cs="宋体"/>
                  </w:rPr>
                  <w:t>嘉兴市宏泽招标咨询有限公司</w:t>
                </w:r>
                <w:r>
                  <w:t xml:space="preserve">                    </w:t>
                </w:r>
                <w:r>
                  <w:rPr>
                    <w:rFonts w:hint="eastAsia" w:cs="宋体"/>
                  </w:rPr>
                  <w:t>联系电话：</w:t>
                </w:r>
                <w:r>
                  <w:t xml:space="preserve">0573-84020980            </w:t>
                </w:r>
                <w:r>
                  <w:fldChar w:fldCharType="begin"/>
                </w:r>
                <w:r>
                  <w:instrText xml:space="preserve"> PAGE   \* MERGEFORMAT </w:instrText>
                </w:r>
                <w:r>
                  <w:fldChar w:fldCharType="separate"/>
                </w:r>
                <w:r>
                  <w:rPr>
                    <w:lang w:val="zh-CN"/>
                  </w:rPr>
                  <w:t>18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rPr>
      <w:t xml:space="preserve">不动产业务和信息化建设（2022年不动产纸质档案移库） </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color w:val="000000"/>
        <w:szCs w:val="24"/>
      </w:rPr>
      <w:t xml:space="preserve">不动产业务和信息化建设（2022年不动产纸质档案移库） </w:t>
    </w:r>
    <w:r>
      <w:rPr>
        <w:rFonts w:hint="eastAsia" w:ascii="宋体" w:hAnsi="宋体" w:cs="宋体"/>
      </w:rPr>
      <w:t>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color w:val="000000"/>
        <w:szCs w:val="24"/>
      </w:rPr>
      <w:t xml:space="preserve">不动产业务和信息化建设（2022年不动产纸质档案移库） </w:t>
    </w:r>
    <w:r>
      <w:rPr>
        <w:rFonts w:hint="eastAsia" w:ascii="宋体" w:hAnsi="宋体" w:cs="宋体"/>
      </w:rPr>
      <w:t>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color w:val="000000"/>
        <w:szCs w:val="24"/>
      </w:rPr>
      <w:t xml:space="preserve">不动产业务和信息化建设（2022年不动产纸质档案移库） </w:t>
    </w:r>
    <w:r>
      <w:rPr>
        <w:rFonts w:hint="eastAsia" w:ascii="宋体" w:hAnsi="宋体" w:cs="宋体"/>
      </w:rPr>
      <w:t>公开招标采购文件</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color w:val="000000"/>
        <w:szCs w:val="24"/>
      </w:rPr>
      <w:t xml:space="preserve">不动产业务和信息化建设（2022年不动产纸质档案移库） </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C161E"/>
    <w:multiLevelType w:val="singleLevel"/>
    <w:tmpl w:val="1FAC161E"/>
    <w:lvl w:ilvl="0" w:tentative="0">
      <w:start w:val="1"/>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doNotValidateAgainstSchema/>
  <w:doNotDemarcateInvalidXml/>
  <w:hdrShapeDefaults>
    <o:shapelayout v:ext="edit">
      <o:idmap v:ext="edit" data="3,4,5"/>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JhMTBmMTYyOTAwZWFmY2EzMzdkMGY0Y2U1ODJkMjUifQ=="/>
  </w:docVars>
  <w:rsids>
    <w:rsidRoot w:val="00524E3B"/>
    <w:rsid w:val="000004EF"/>
    <w:rsid w:val="000005F8"/>
    <w:rsid w:val="00000E90"/>
    <w:rsid w:val="0000101F"/>
    <w:rsid w:val="00001205"/>
    <w:rsid w:val="000019E1"/>
    <w:rsid w:val="00002279"/>
    <w:rsid w:val="00002796"/>
    <w:rsid w:val="000029E1"/>
    <w:rsid w:val="00003058"/>
    <w:rsid w:val="000033B8"/>
    <w:rsid w:val="000039C0"/>
    <w:rsid w:val="00004822"/>
    <w:rsid w:val="00004F7D"/>
    <w:rsid w:val="0000514E"/>
    <w:rsid w:val="000051F0"/>
    <w:rsid w:val="00005A88"/>
    <w:rsid w:val="00005CDF"/>
    <w:rsid w:val="00005E38"/>
    <w:rsid w:val="000062BD"/>
    <w:rsid w:val="000063FE"/>
    <w:rsid w:val="0000656D"/>
    <w:rsid w:val="0000662F"/>
    <w:rsid w:val="000067A3"/>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2A0"/>
    <w:rsid w:val="00014591"/>
    <w:rsid w:val="000145AC"/>
    <w:rsid w:val="000146E5"/>
    <w:rsid w:val="00015644"/>
    <w:rsid w:val="000158F1"/>
    <w:rsid w:val="00015915"/>
    <w:rsid w:val="00016194"/>
    <w:rsid w:val="0001658A"/>
    <w:rsid w:val="000204AC"/>
    <w:rsid w:val="0002126C"/>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6397"/>
    <w:rsid w:val="00036C78"/>
    <w:rsid w:val="00036E5A"/>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1AE"/>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1F9"/>
    <w:rsid w:val="000648FF"/>
    <w:rsid w:val="0006532E"/>
    <w:rsid w:val="00065577"/>
    <w:rsid w:val="00065F8A"/>
    <w:rsid w:val="0006634B"/>
    <w:rsid w:val="000663E7"/>
    <w:rsid w:val="00066562"/>
    <w:rsid w:val="00066D6B"/>
    <w:rsid w:val="00066DD5"/>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39B"/>
    <w:rsid w:val="000776D0"/>
    <w:rsid w:val="000779B3"/>
    <w:rsid w:val="00077E84"/>
    <w:rsid w:val="00080150"/>
    <w:rsid w:val="0008084F"/>
    <w:rsid w:val="000808C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B15"/>
    <w:rsid w:val="00087342"/>
    <w:rsid w:val="00087684"/>
    <w:rsid w:val="0008769B"/>
    <w:rsid w:val="000876BA"/>
    <w:rsid w:val="0008785E"/>
    <w:rsid w:val="0009022F"/>
    <w:rsid w:val="00090422"/>
    <w:rsid w:val="0009046D"/>
    <w:rsid w:val="000910B4"/>
    <w:rsid w:val="000912FB"/>
    <w:rsid w:val="00091D90"/>
    <w:rsid w:val="0009244B"/>
    <w:rsid w:val="00092672"/>
    <w:rsid w:val="00092D33"/>
    <w:rsid w:val="00093D3D"/>
    <w:rsid w:val="00093E99"/>
    <w:rsid w:val="0009412E"/>
    <w:rsid w:val="000946EC"/>
    <w:rsid w:val="00094BAD"/>
    <w:rsid w:val="00094D76"/>
    <w:rsid w:val="00094DAD"/>
    <w:rsid w:val="0009524E"/>
    <w:rsid w:val="000956A8"/>
    <w:rsid w:val="0009587D"/>
    <w:rsid w:val="00095E00"/>
    <w:rsid w:val="00095FAB"/>
    <w:rsid w:val="00096086"/>
    <w:rsid w:val="00096197"/>
    <w:rsid w:val="0009651E"/>
    <w:rsid w:val="00096667"/>
    <w:rsid w:val="00097341"/>
    <w:rsid w:val="00097713"/>
    <w:rsid w:val="000A1146"/>
    <w:rsid w:val="000A11DE"/>
    <w:rsid w:val="000A1697"/>
    <w:rsid w:val="000A1A7F"/>
    <w:rsid w:val="000A1B17"/>
    <w:rsid w:val="000A2135"/>
    <w:rsid w:val="000A24AD"/>
    <w:rsid w:val="000A2E6D"/>
    <w:rsid w:val="000A3255"/>
    <w:rsid w:val="000A3887"/>
    <w:rsid w:val="000A3934"/>
    <w:rsid w:val="000A3D64"/>
    <w:rsid w:val="000A41B2"/>
    <w:rsid w:val="000A44E0"/>
    <w:rsid w:val="000A44F0"/>
    <w:rsid w:val="000A4572"/>
    <w:rsid w:val="000A4FDB"/>
    <w:rsid w:val="000A6535"/>
    <w:rsid w:val="000A6758"/>
    <w:rsid w:val="000A6DFA"/>
    <w:rsid w:val="000A6FB9"/>
    <w:rsid w:val="000A7186"/>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3251"/>
    <w:rsid w:val="000D3DE0"/>
    <w:rsid w:val="000D44A5"/>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2F64"/>
    <w:rsid w:val="000E3730"/>
    <w:rsid w:val="000E3B0E"/>
    <w:rsid w:val="000E3D43"/>
    <w:rsid w:val="000E3DE8"/>
    <w:rsid w:val="000E3E38"/>
    <w:rsid w:val="000E4394"/>
    <w:rsid w:val="000E4D1D"/>
    <w:rsid w:val="000E4E45"/>
    <w:rsid w:val="000E508A"/>
    <w:rsid w:val="000E53FC"/>
    <w:rsid w:val="000E59FC"/>
    <w:rsid w:val="000E634E"/>
    <w:rsid w:val="000E644F"/>
    <w:rsid w:val="000E65B8"/>
    <w:rsid w:val="000E6C7B"/>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A29"/>
    <w:rsid w:val="00115BC0"/>
    <w:rsid w:val="00115D15"/>
    <w:rsid w:val="00115D17"/>
    <w:rsid w:val="001168B4"/>
    <w:rsid w:val="00117537"/>
    <w:rsid w:val="00117D12"/>
    <w:rsid w:val="00117F6C"/>
    <w:rsid w:val="0012015C"/>
    <w:rsid w:val="00120230"/>
    <w:rsid w:val="001205EB"/>
    <w:rsid w:val="00120C8D"/>
    <w:rsid w:val="001210E4"/>
    <w:rsid w:val="00121474"/>
    <w:rsid w:val="001217F4"/>
    <w:rsid w:val="0012182D"/>
    <w:rsid w:val="00121D20"/>
    <w:rsid w:val="0012212A"/>
    <w:rsid w:val="0012236C"/>
    <w:rsid w:val="001223E4"/>
    <w:rsid w:val="00122470"/>
    <w:rsid w:val="00122907"/>
    <w:rsid w:val="00122C4B"/>
    <w:rsid w:val="00123F7B"/>
    <w:rsid w:val="001240A0"/>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529"/>
    <w:rsid w:val="0013790C"/>
    <w:rsid w:val="00140981"/>
    <w:rsid w:val="00140CB3"/>
    <w:rsid w:val="00140FBF"/>
    <w:rsid w:val="00141970"/>
    <w:rsid w:val="00141C4A"/>
    <w:rsid w:val="00142511"/>
    <w:rsid w:val="001427ED"/>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EAB"/>
    <w:rsid w:val="0014780D"/>
    <w:rsid w:val="001478DD"/>
    <w:rsid w:val="00147DED"/>
    <w:rsid w:val="00147EA2"/>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76E"/>
    <w:rsid w:val="00153CA0"/>
    <w:rsid w:val="00153E41"/>
    <w:rsid w:val="001545D7"/>
    <w:rsid w:val="00155A35"/>
    <w:rsid w:val="00155CFA"/>
    <w:rsid w:val="001561C1"/>
    <w:rsid w:val="00156FC1"/>
    <w:rsid w:val="001571B1"/>
    <w:rsid w:val="001572E4"/>
    <w:rsid w:val="00157718"/>
    <w:rsid w:val="001579F8"/>
    <w:rsid w:val="00157C21"/>
    <w:rsid w:val="00157F5A"/>
    <w:rsid w:val="001607B9"/>
    <w:rsid w:val="00160A07"/>
    <w:rsid w:val="00160EC8"/>
    <w:rsid w:val="001614A8"/>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62C"/>
    <w:rsid w:val="00167A06"/>
    <w:rsid w:val="00167BAF"/>
    <w:rsid w:val="0017058A"/>
    <w:rsid w:val="001706E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5EB"/>
    <w:rsid w:val="00183E4E"/>
    <w:rsid w:val="00183F50"/>
    <w:rsid w:val="00184281"/>
    <w:rsid w:val="001845C9"/>
    <w:rsid w:val="001845F3"/>
    <w:rsid w:val="00184DD6"/>
    <w:rsid w:val="0018511F"/>
    <w:rsid w:val="00185727"/>
    <w:rsid w:val="001860AF"/>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A0266"/>
    <w:rsid w:val="001A040E"/>
    <w:rsid w:val="001A071F"/>
    <w:rsid w:val="001A0A96"/>
    <w:rsid w:val="001A0D45"/>
    <w:rsid w:val="001A0F46"/>
    <w:rsid w:val="001A0F83"/>
    <w:rsid w:val="001A15C2"/>
    <w:rsid w:val="001A19EE"/>
    <w:rsid w:val="001A1B0A"/>
    <w:rsid w:val="001A1E5C"/>
    <w:rsid w:val="001A259C"/>
    <w:rsid w:val="001A29DE"/>
    <w:rsid w:val="001A3443"/>
    <w:rsid w:val="001A3952"/>
    <w:rsid w:val="001A3A83"/>
    <w:rsid w:val="001A473A"/>
    <w:rsid w:val="001A5BE3"/>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511F"/>
    <w:rsid w:val="001B5844"/>
    <w:rsid w:val="001B58E2"/>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7D1"/>
    <w:rsid w:val="001D2F65"/>
    <w:rsid w:val="001D2FA7"/>
    <w:rsid w:val="001D3145"/>
    <w:rsid w:val="001D31CB"/>
    <w:rsid w:val="001D407D"/>
    <w:rsid w:val="001D450B"/>
    <w:rsid w:val="001D4E1D"/>
    <w:rsid w:val="001D4F16"/>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3F39"/>
    <w:rsid w:val="001E4013"/>
    <w:rsid w:val="001E41A0"/>
    <w:rsid w:val="001E5B4F"/>
    <w:rsid w:val="001E5DB9"/>
    <w:rsid w:val="001E60BA"/>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FE9"/>
    <w:rsid w:val="001F310C"/>
    <w:rsid w:val="001F446A"/>
    <w:rsid w:val="001F44B1"/>
    <w:rsid w:val="001F4FC6"/>
    <w:rsid w:val="001F552C"/>
    <w:rsid w:val="001F5C9D"/>
    <w:rsid w:val="001F5CF5"/>
    <w:rsid w:val="001F61E6"/>
    <w:rsid w:val="001F6967"/>
    <w:rsid w:val="001F6AB4"/>
    <w:rsid w:val="001F6BBD"/>
    <w:rsid w:val="001F7611"/>
    <w:rsid w:val="001F7813"/>
    <w:rsid w:val="001F7AA5"/>
    <w:rsid w:val="002003ED"/>
    <w:rsid w:val="002006A3"/>
    <w:rsid w:val="0020084B"/>
    <w:rsid w:val="00200F36"/>
    <w:rsid w:val="00201FCC"/>
    <w:rsid w:val="0020287F"/>
    <w:rsid w:val="002031F6"/>
    <w:rsid w:val="0020378C"/>
    <w:rsid w:val="00203AA1"/>
    <w:rsid w:val="00203CAF"/>
    <w:rsid w:val="00203E3A"/>
    <w:rsid w:val="00204355"/>
    <w:rsid w:val="002043C7"/>
    <w:rsid w:val="00204D55"/>
    <w:rsid w:val="00205F9E"/>
    <w:rsid w:val="00206C14"/>
    <w:rsid w:val="00206D72"/>
    <w:rsid w:val="0020736A"/>
    <w:rsid w:val="00207A27"/>
    <w:rsid w:val="00210381"/>
    <w:rsid w:val="00210629"/>
    <w:rsid w:val="002106F6"/>
    <w:rsid w:val="00210797"/>
    <w:rsid w:val="00211157"/>
    <w:rsid w:val="00211485"/>
    <w:rsid w:val="00211BF6"/>
    <w:rsid w:val="00211FA8"/>
    <w:rsid w:val="00212B66"/>
    <w:rsid w:val="00213EDF"/>
    <w:rsid w:val="002140B6"/>
    <w:rsid w:val="0021417F"/>
    <w:rsid w:val="00215244"/>
    <w:rsid w:val="00215513"/>
    <w:rsid w:val="00215E6A"/>
    <w:rsid w:val="00215FD6"/>
    <w:rsid w:val="00216B1C"/>
    <w:rsid w:val="00216BC4"/>
    <w:rsid w:val="00217632"/>
    <w:rsid w:val="00217708"/>
    <w:rsid w:val="002178A4"/>
    <w:rsid w:val="00217EF5"/>
    <w:rsid w:val="0022012C"/>
    <w:rsid w:val="00220204"/>
    <w:rsid w:val="0022071A"/>
    <w:rsid w:val="0022092D"/>
    <w:rsid w:val="00220A10"/>
    <w:rsid w:val="00220A92"/>
    <w:rsid w:val="00220C03"/>
    <w:rsid w:val="00220C7A"/>
    <w:rsid w:val="0022238A"/>
    <w:rsid w:val="00222653"/>
    <w:rsid w:val="00222BF0"/>
    <w:rsid w:val="00222D42"/>
    <w:rsid w:val="00223343"/>
    <w:rsid w:val="00223694"/>
    <w:rsid w:val="00223C0E"/>
    <w:rsid w:val="0022450B"/>
    <w:rsid w:val="00225851"/>
    <w:rsid w:val="0022657A"/>
    <w:rsid w:val="002265D8"/>
    <w:rsid w:val="0022698C"/>
    <w:rsid w:val="002273B2"/>
    <w:rsid w:val="0022740B"/>
    <w:rsid w:val="002279D8"/>
    <w:rsid w:val="00230F1A"/>
    <w:rsid w:val="00231318"/>
    <w:rsid w:val="00231444"/>
    <w:rsid w:val="00231A3A"/>
    <w:rsid w:val="002322C0"/>
    <w:rsid w:val="00232F73"/>
    <w:rsid w:val="002338B7"/>
    <w:rsid w:val="002340AD"/>
    <w:rsid w:val="002348D7"/>
    <w:rsid w:val="0023493C"/>
    <w:rsid w:val="00234DF2"/>
    <w:rsid w:val="00234E35"/>
    <w:rsid w:val="00235236"/>
    <w:rsid w:val="0023538B"/>
    <w:rsid w:val="00235D3B"/>
    <w:rsid w:val="00236108"/>
    <w:rsid w:val="00236150"/>
    <w:rsid w:val="0023699A"/>
    <w:rsid w:val="002374A7"/>
    <w:rsid w:val="002374D0"/>
    <w:rsid w:val="00237675"/>
    <w:rsid w:val="00237791"/>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7A5D"/>
    <w:rsid w:val="00247DCE"/>
    <w:rsid w:val="00247E92"/>
    <w:rsid w:val="002501A3"/>
    <w:rsid w:val="002510AD"/>
    <w:rsid w:val="002512AF"/>
    <w:rsid w:val="0025199C"/>
    <w:rsid w:val="002524A7"/>
    <w:rsid w:val="002527E2"/>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124"/>
    <w:rsid w:val="002635D2"/>
    <w:rsid w:val="002638E8"/>
    <w:rsid w:val="00264BA4"/>
    <w:rsid w:val="00264FDF"/>
    <w:rsid w:val="002650F0"/>
    <w:rsid w:val="0026566D"/>
    <w:rsid w:val="00265F8F"/>
    <w:rsid w:val="0026627E"/>
    <w:rsid w:val="0026629E"/>
    <w:rsid w:val="00266651"/>
    <w:rsid w:val="0026692F"/>
    <w:rsid w:val="0026708F"/>
    <w:rsid w:val="00267564"/>
    <w:rsid w:val="0026792E"/>
    <w:rsid w:val="00267A01"/>
    <w:rsid w:val="00267FB8"/>
    <w:rsid w:val="00270570"/>
    <w:rsid w:val="00270981"/>
    <w:rsid w:val="00270F98"/>
    <w:rsid w:val="002714BB"/>
    <w:rsid w:val="002717B6"/>
    <w:rsid w:val="00271D35"/>
    <w:rsid w:val="00272082"/>
    <w:rsid w:val="00272A59"/>
    <w:rsid w:val="00272F9B"/>
    <w:rsid w:val="0027311C"/>
    <w:rsid w:val="002737A3"/>
    <w:rsid w:val="00273E6E"/>
    <w:rsid w:val="00274685"/>
    <w:rsid w:val="00274948"/>
    <w:rsid w:val="00274D84"/>
    <w:rsid w:val="0027588E"/>
    <w:rsid w:val="00275A81"/>
    <w:rsid w:val="002760B1"/>
    <w:rsid w:val="00276843"/>
    <w:rsid w:val="00276C82"/>
    <w:rsid w:val="00276D9E"/>
    <w:rsid w:val="00276DDB"/>
    <w:rsid w:val="002772D7"/>
    <w:rsid w:val="00277471"/>
    <w:rsid w:val="00280703"/>
    <w:rsid w:val="00280BC4"/>
    <w:rsid w:val="00280D58"/>
    <w:rsid w:val="0028126F"/>
    <w:rsid w:val="00281517"/>
    <w:rsid w:val="00281811"/>
    <w:rsid w:val="0028288A"/>
    <w:rsid w:val="00282BCF"/>
    <w:rsid w:val="00282F77"/>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2FC4"/>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6F8"/>
    <w:rsid w:val="002B2891"/>
    <w:rsid w:val="002B2A35"/>
    <w:rsid w:val="002B2C35"/>
    <w:rsid w:val="002B31C2"/>
    <w:rsid w:val="002B3CA5"/>
    <w:rsid w:val="002B402C"/>
    <w:rsid w:val="002B47B7"/>
    <w:rsid w:val="002B48CB"/>
    <w:rsid w:val="002B4B74"/>
    <w:rsid w:val="002B4C67"/>
    <w:rsid w:val="002B5A27"/>
    <w:rsid w:val="002B5B2C"/>
    <w:rsid w:val="002B62C8"/>
    <w:rsid w:val="002B68F9"/>
    <w:rsid w:val="002B6925"/>
    <w:rsid w:val="002B6EAB"/>
    <w:rsid w:val="002B7178"/>
    <w:rsid w:val="002B7934"/>
    <w:rsid w:val="002B7F6A"/>
    <w:rsid w:val="002C0CFA"/>
    <w:rsid w:val="002C1549"/>
    <w:rsid w:val="002C1A56"/>
    <w:rsid w:val="002C1D77"/>
    <w:rsid w:val="002C20D4"/>
    <w:rsid w:val="002C2647"/>
    <w:rsid w:val="002C27DD"/>
    <w:rsid w:val="002C27FF"/>
    <w:rsid w:val="002C2A83"/>
    <w:rsid w:val="002C3314"/>
    <w:rsid w:val="002C3396"/>
    <w:rsid w:val="002C379B"/>
    <w:rsid w:val="002C37BE"/>
    <w:rsid w:val="002C3ED6"/>
    <w:rsid w:val="002C4C82"/>
    <w:rsid w:val="002C4EC2"/>
    <w:rsid w:val="002C51C0"/>
    <w:rsid w:val="002C556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608"/>
    <w:rsid w:val="002D6733"/>
    <w:rsid w:val="002D6916"/>
    <w:rsid w:val="002D693D"/>
    <w:rsid w:val="002D6A37"/>
    <w:rsid w:val="002D6A67"/>
    <w:rsid w:val="002D6AF7"/>
    <w:rsid w:val="002D7C36"/>
    <w:rsid w:val="002D7EB6"/>
    <w:rsid w:val="002E107A"/>
    <w:rsid w:val="002E1278"/>
    <w:rsid w:val="002E2C94"/>
    <w:rsid w:val="002E32E4"/>
    <w:rsid w:val="002E345F"/>
    <w:rsid w:val="002E4037"/>
    <w:rsid w:val="002E4669"/>
    <w:rsid w:val="002E4B94"/>
    <w:rsid w:val="002E4D47"/>
    <w:rsid w:val="002E4DE5"/>
    <w:rsid w:val="002E581D"/>
    <w:rsid w:val="002E5DBD"/>
    <w:rsid w:val="002E60AE"/>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31B"/>
    <w:rsid w:val="002F7675"/>
    <w:rsid w:val="002F7A92"/>
    <w:rsid w:val="002F7D30"/>
    <w:rsid w:val="002F7DA5"/>
    <w:rsid w:val="002F7FE9"/>
    <w:rsid w:val="00300AB1"/>
    <w:rsid w:val="00300D5E"/>
    <w:rsid w:val="00300FA0"/>
    <w:rsid w:val="003013F6"/>
    <w:rsid w:val="00301631"/>
    <w:rsid w:val="0030265F"/>
    <w:rsid w:val="003028AD"/>
    <w:rsid w:val="00302CFC"/>
    <w:rsid w:val="00303713"/>
    <w:rsid w:val="003039BC"/>
    <w:rsid w:val="00303F7C"/>
    <w:rsid w:val="00304069"/>
    <w:rsid w:val="00304292"/>
    <w:rsid w:val="00304437"/>
    <w:rsid w:val="0030444D"/>
    <w:rsid w:val="00304543"/>
    <w:rsid w:val="00304613"/>
    <w:rsid w:val="00304CED"/>
    <w:rsid w:val="0030516B"/>
    <w:rsid w:val="003061D2"/>
    <w:rsid w:val="003065AF"/>
    <w:rsid w:val="00306790"/>
    <w:rsid w:val="00307011"/>
    <w:rsid w:val="0030799D"/>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57B"/>
    <w:rsid w:val="00327929"/>
    <w:rsid w:val="00327C9B"/>
    <w:rsid w:val="00327EEE"/>
    <w:rsid w:val="003300B6"/>
    <w:rsid w:val="0033071E"/>
    <w:rsid w:val="00330BA1"/>
    <w:rsid w:val="003315AD"/>
    <w:rsid w:val="003323A1"/>
    <w:rsid w:val="00332425"/>
    <w:rsid w:val="00332D90"/>
    <w:rsid w:val="003331FE"/>
    <w:rsid w:val="003334B7"/>
    <w:rsid w:val="00333595"/>
    <w:rsid w:val="0033495A"/>
    <w:rsid w:val="00334B00"/>
    <w:rsid w:val="00334C3F"/>
    <w:rsid w:val="00334E33"/>
    <w:rsid w:val="00334FFC"/>
    <w:rsid w:val="00335183"/>
    <w:rsid w:val="00335587"/>
    <w:rsid w:val="00335767"/>
    <w:rsid w:val="0033594F"/>
    <w:rsid w:val="00335CC5"/>
    <w:rsid w:val="003364DF"/>
    <w:rsid w:val="00336C37"/>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709B"/>
    <w:rsid w:val="0034765B"/>
    <w:rsid w:val="0034792E"/>
    <w:rsid w:val="00347989"/>
    <w:rsid w:val="00347E7F"/>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44A8"/>
    <w:rsid w:val="0035489F"/>
    <w:rsid w:val="00354EC5"/>
    <w:rsid w:val="00354FB9"/>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180"/>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101"/>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1CE"/>
    <w:rsid w:val="00395284"/>
    <w:rsid w:val="003953AE"/>
    <w:rsid w:val="003955A6"/>
    <w:rsid w:val="00395B42"/>
    <w:rsid w:val="00395BE5"/>
    <w:rsid w:val="00395D93"/>
    <w:rsid w:val="00396353"/>
    <w:rsid w:val="00396BC6"/>
    <w:rsid w:val="00397055"/>
    <w:rsid w:val="003976D7"/>
    <w:rsid w:val="0039771D"/>
    <w:rsid w:val="00397C2B"/>
    <w:rsid w:val="00397DB3"/>
    <w:rsid w:val="003A0599"/>
    <w:rsid w:val="003A079C"/>
    <w:rsid w:val="003A1657"/>
    <w:rsid w:val="003A1EC8"/>
    <w:rsid w:val="003A2472"/>
    <w:rsid w:val="003A2501"/>
    <w:rsid w:val="003A262B"/>
    <w:rsid w:val="003A2719"/>
    <w:rsid w:val="003A3971"/>
    <w:rsid w:val="003A3A0A"/>
    <w:rsid w:val="003A3F15"/>
    <w:rsid w:val="003A414F"/>
    <w:rsid w:val="003A4B05"/>
    <w:rsid w:val="003A4BB9"/>
    <w:rsid w:val="003A5235"/>
    <w:rsid w:val="003A54D2"/>
    <w:rsid w:val="003A5A51"/>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5BF"/>
    <w:rsid w:val="003C4DE8"/>
    <w:rsid w:val="003C560B"/>
    <w:rsid w:val="003C5845"/>
    <w:rsid w:val="003C5AE4"/>
    <w:rsid w:val="003C5FC3"/>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1EB"/>
    <w:rsid w:val="003D4527"/>
    <w:rsid w:val="003D4B07"/>
    <w:rsid w:val="003D4BDF"/>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12"/>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3DF5"/>
    <w:rsid w:val="0040459B"/>
    <w:rsid w:val="00404809"/>
    <w:rsid w:val="00404DDB"/>
    <w:rsid w:val="00405340"/>
    <w:rsid w:val="004054BF"/>
    <w:rsid w:val="00405E04"/>
    <w:rsid w:val="00406CCE"/>
    <w:rsid w:val="00406FC1"/>
    <w:rsid w:val="00407474"/>
    <w:rsid w:val="00407AB4"/>
    <w:rsid w:val="00407D6C"/>
    <w:rsid w:val="004107E6"/>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2045B"/>
    <w:rsid w:val="00420471"/>
    <w:rsid w:val="004209EC"/>
    <w:rsid w:val="00420C88"/>
    <w:rsid w:val="00421877"/>
    <w:rsid w:val="004218E7"/>
    <w:rsid w:val="00421C23"/>
    <w:rsid w:val="00421E64"/>
    <w:rsid w:val="0042226C"/>
    <w:rsid w:val="004222CA"/>
    <w:rsid w:val="004223DE"/>
    <w:rsid w:val="00422596"/>
    <w:rsid w:val="004226C2"/>
    <w:rsid w:val="00422CF0"/>
    <w:rsid w:val="00423503"/>
    <w:rsid w:val="004235F1"/>
    <w:rsid w:val="004236FE"/>
    <w:rsid w:val="004247FA"/>
    <w:rsid w:val="00424D89"/>
    <w:rsid w:val="00425345"/>
    <w:rsid w:val="004264AA"/>
    <w:rsid w:val="00427136"/>
    <w:rsid w:val="004273C9"/>
    <w:rsid w:val="00427A21"/>
    <w:rsid w:val="004307AC"/>
    <w:rsid w:val="00430C70"/>
    <w:rsid w:val="0043112C"/>
    <w:rsid w:val="00431849"/>
    <w:rsid w:val="004325FA"/>
    <w:rsid w:val="0043276E"/>
    <w:rsid w:val="00432A56"/>
    <w:rsid w:val="00432AE4"/>
    <w:rsid w:val="00432F91"/>
    <w:rsid w:val="0043343B"/>
    <w:rsid w:val="00433480"/>
    <w:rsid w:val="00433A59"/>
    <w:rsid w:val="00433DB8"/>
    <w:rsid w:val="00434378"/>
    <w:rsid w:val="00434623"/>
    <w:rsid w:val="004348A5"/>
    <w:rsid w:val="004352FC"/>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86A"/>
    <w:rsid w:val="00457953"/>
    <w:rsid w:val="00460284"/>
    <w:rsid w:val="00460B0D"/>
    <w:rsid w:val="00460B1A"/>
    <w:rsid w:val="00460E9F"/>
    <w:rsid w:val="00460EF4"/>
    <w:rsid w:val="0046111E"/>
    <w:rsid w:val="0046121F"/>
    <w:rsid w:val="004620E7"/>
    <w:rsid w:val="004621A5"/>
    <w:rsid w:val="00462755"/>
    <w:rsid w:val="004628A9"/>
    <w:rsid w:val="0046451F"/>
    <w:rsid w:val="004658A9"/>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368E"/>
    <w:rsid w:val="0047370D"/>
    <w:rsid w:val="00474346"/>
    <w:rsid w:val="00474717"/>
    <w:rsid w:val="0047478F"/>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7CB"/>
    <w:rsid w:val="00494938"/>
    <w:rsid w:val="004955A2"/>
    <w:rsid w:val="0049570C"/>
    <w:rsid w:val="00495714"/>
    <w:rsid w:val="00495B89"/>
    <w:rsid w:val="00495CC9"/>
    <w:rsid w:val="00495F9C"/>
    <w:rsid w:val="00496828"/>
    <w:rsid w:val="00497EF0"/>
    <w:rsid w:val="004A0024"/>
    <w:rsid w:val="004A00A0"/>
    <w:rsid w:val="004A1876"/>
    <w:rsid w:val="004A26B6"/>
    <w:rsid w:val="004A2B5C"/>
    <w:rsid w:val="004A37D3"/>
    <w:rsid w:val="004A3902"/>
    <w:rsid w:val="004A3A6C"/>
    <w:rsid w:val="004A4672"/>
    <w:rsid w:val="004A4767"/>
    <w:rsid w:val="004A4B0E"/>
    <w:rsid w:val="004A4B79"/>
    <w:rsid w:val="004A543E"/>
    <w:rsid w:val="004A5453"/>
    <w:rsid w:val="004A55B3"/>
    <w:rsid w:val="004A5F25"/>
    <w:rsid w:val="004A6476"/>
    <w:rsid w:val="004A6FDD"/>
    <w:rsid w:val="004A706A"/>
    <w:rsid w:val="004A70CD"/>
    <w:rsid w:val="004A73E8"/>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7A"/>
    <w:rsid w:val="004B5D94"/>
    <w:rsid w:val="004B6A2C"/>
    <w:rsid w:val="004C0370"/>
    <w:rsid w:val="004C052B"/>
    <w:rsid w:val="004C0BC8"/>
    <w:rsid w:val="004C0DFB"/>
    <w:rsid w:val="004C18B3"/>
    <w:rsid w:val="004C1AE7"/>
    <w:rsid w:val="004C1B32"/>
    <w:rsid w:val="004C1F51"/>
    <w:rsid w:val="004C201F"/>
    <w:rsid w:val="004C2820"/>
    <w:rsid w:val="004C2E2E"/>
    <w:rsid w:val="004C2EB9"/>
    <w:rsid w:val="004C2FC2"/>
    <w:rsid w:val="004C32CD"/>
    <w:rsid w:val="004C3364"/>
    <w:rsid w:val="004C3583"/>
    <w:rsid w:val="004C38C4"/>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7301"/>
    <w:rsid w:val="004D7493"/>
    <w:rsid w:val="004D75BD"/>
    <w:rsid w:val="004D7C62"/>
    <w:rsid w:val="004D7F92"/>
    <w:rsid w:val="004E0086"/>
    <w:rsid w:val="004E05C8"/>
    <w:rsid w:val="004E0930"/>
    <w:rsid w:val="004E208E"/>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6C"/>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606C"/>
    <w:rsid w:val="004F6595"/>
    <w:rsid w:val="004F66BA"/>
    <w:rsid w:val="004F6A24"/>
    <w:rsid w:val="004F6A83"/>
    <w:rsid w:val="004F6E83"/>
    <w:rsid w:val="004F7C03"/>
    <w:rsid w:val="00500C4F"/>
    <w:rsid w:val="0050173E"/>
    <w:rsid w:val="0050216D"/>
    <w:rsid w:val="00502D8F"/>
    <w:rsid w:val="00502E7C"/>
    <w:rsid w:val="005037A0"/>
    <w:rsid w:val="00503DFB"/>
    <w:rsid w:val="005043C9"/>
    <w:rsid w:val="00504D00"/>
    <w:rsid w:val="00504F8B"/>
    <w:rsid w:val="00505401"/>
    <w:rsid w:val="00505C5E"/>
    <w:rsid w:val="00505F4E"/>
    <w:rsid w:val="00506110"/>
    <w:rsid w:val="005063B7"/>
    <w:rsid w:val="0050642C"/>
    <w:rsid w:val="005068B3"/>
    <w:rsid w:val="00506932"/>
    <w:rsid w:val="00506C05"/>
    <w:rsid w:val="00506DEB"/>
    <w:rsid w:val="0050753D"/>
    <w:rsid w:val="00507585"/>
    <w:rsid w:val="00510880"/>
    <w:rsid w:val="00510A58"/>
    <w:rsid w:val="00511515"/>
    <w:rsid w:val="00512730"/>
    <w:rsid w:val="005133BC"/>
    <w:rsid w:val="00513413"/>
    <w:rsid w:val="0051356E"/>
    <w:rsid w:val="00513882"/>
    <w:rsid w:val="00513B7E"/>
    <w:rsid w:val="0051410C"/>
    <w:rsid w:val="0051470B"/>
    <w:rsid w:val="005148D8"/>
    <w:rsid w:val="00514CCB"/>
    <w:rsid w:val="00515283"/>
    <w:rsid w:val="0051535D"/>
    <w:rsid w:val="00515E00"/>
    <w:rsid w:val="00516665"/>
    <w:rsid w:val="005169F5"/>
    <w:rsid w:val="00517474"/>
    <w:rsid w:val="00517735"/>
    <w:rsid w:val="0051785C"/>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9E2"/>
    <w:rsid w:val="00542F80"/>
    <w:rsid w:val="00543613"/>
    <w:rsid w:val="005441ED"/>
    <w:rsid w:val="005452D8"/>
    <w:rsid w:val="00545520"/>
    <w:rsid w:val="005457CA"/>
    <w:rsid w:val="00545962"/>
    <w:rsid w:val="005461A9"/>
    <w:rsid w:val="005462FF"/>
    <w:rsid w:val="0054689E"/>
    <w:rsid w:val="00546DF1"/>
    <w:rsid w:val="00546F19"/>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BEC"/>
    <w:rsid w:val="00565DD8"/>
    <w:rsid w:val="00567097"/>
    <w:rsid w:val="00567A3B"/>
    <w:rsid w:val="00567DD5"/>
    <w:rsid w:val="00567EAF"/>
    <w:rsid w:val="00567F3E"/>
    <w:rsid w:val="005702A7"/>
    <w:rsid w:val="00570593"/>
    <w:rsid w:val="0057108D"/>
    <w:rsid w:val="00571412"/>
    <w:rsid w:val="005715AF"/>
    <w:rsid w:val="00571AAB"/>
    <w:rsid w:val="00573419"/>
    <w:rsid w:val="00574AD5"/>
    <w:rsid w:val="00574C92"/>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4A9"/>
    <w:rsid w:val="0058355E"/>
    <w:rsid w:val="005835FA"/>
    <w:rsid w:val="00584258"/>
    <w:rsid w:val="00584677"/>
    <w:rsid w:val="005848C9"/>
    <w:rsid w:val="00585121"/>
    <w:rsid w:val="0058587F"/>
    <w:rsid w:val="005859B2"/>
    <w:rsid w:val="00586887"/>
    <w:rsid w:val="00590606"/>
    <w:rsid w:val="005913B5"/>
    <w:rsid w:val="0059154D"/>
    <w:rsid w:val="00592B70"/>
    <w:rsid w:val="00592E00"/>
    <w:rsid w:val="0059380E"/>
    <w:rsid w:val="00593B47"/>
    <w:rsid w:val="00593BAB"/>
    <w:rsid w:val="00594204"/>
    <w:rsid w:val="00594E65"/>
    <w:rsid w:val="005950E6"/>
    <w:rsid w:val="00595A25"/>
    <w:rsid w:val="005960C1"/>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B19"/>
    <w:rsid w:val="005B6B4E"/>
    <w:rsid w:val="005B6E02"/>
    <w:rsid w:val="005B6F01"/>
    <w:rsid w:val="005B756B"/>
    <w:rsid w:val="005B76A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0F5B"/>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5"/>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C47"/>
    <w:rsid w:val="005E6FD7"/>
    <w:rsid w:val="005E71F6"/>
    <w:rsid w:val="005E78F5"/>
    <w:rsid w:val="005F0944"/>
    <w:rsid w:val="005F0A1B"/>
    <w:rsid w:val="005F0CB5"/>
    <w:rsid w:val="005F1412"/>
    <w:rsid w:val="005F1849"/>
    <w:rsid w:val="005F1C67"/>
    <w:rsid w:val="005F1C8E"/>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92D"/>
    <w:rsid w:val="006045D9"/>
    <w:rsid w:val="0060479C"/>
    <w:rsid w:val="006048D6"/>
    <w:rsid w:val="00604A08"/>
    <w:rsid w:val="0060577F"/>
    <w:rsid w:val="00606571"/>
    <w:rsid w:val="00606B87"/>
    <w:rsid w:val="0060707E"/>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F0B"/>
    <w:rsid w:val="0062533B"/>
    <w:rsid w:val="00625CA1"/>
    <w:rsid w:val="00626269"/>
    <w:rsid w:val="006268BA"/>
    <w:rsid w:val="0062751A"/>
    <w:rsid w:val="0062797C"/>
    <w:rsid w:val="006309FE"/>
    <w:rsid w:val="00630B2F"/>
    <w:rsid w:val="00630DF6"/>
    <w:rsid w:val="0063128A"/>
    <w:rsid w:val="00631C6A"/>
    <w:rsid w:val="0063226D"/>
    <w:rsid w:val="006329E1"/>
    <w:rsid w:val="0063318C"/>
    <w:rsid w:val="006337B0"/>
    <w:rsid w:val="0063415E"/>
    <w:rsid w:val="00634226"/>
    <w:rsid w:val="00634849"/>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06D"/>
    <w:rsid w:val="00660353"/>
    <w:rsid w:val="00660447"/>
    <w:rsid w:val="0066106B"/>
    <w:rsid w:val="00662316"/>
    <w:rsid w:val="00662741"/>
    <w:rsid w:val="006630AE"/>
    <w:rsid w:val="006636E0"/>
    <w:rsid w:val="00663802"/>
    <w:rsid w:val="00663AAF"/>
    <w:rsid w:val="00663B06"/>
    <w:rsid w:val="00664BB3"/>
    <w:rsid w:val="00664EBA"/>
    <w:rsid w:val="00664F75"/>
    <w:rsid w:val="0066526A"/>
    <w:rsid w:val="00665D1D"/>
    <w:rsid w:val="0066622C"/>
    <w:rsid w:val="00666352"/>
    <w:rsid w:val="006669AF"/>
    <w:rsid w:val="00666A6C"/>
    <w:rsid w:val="00666AF3"/>
    <w:rsid w:val="006670C4"/>
    <w:rsid w:val="00667392"/>
    <w:rsid w:val="00667A5F"/>
    <w:rsid w:val="00667C3C"/>
    <w:rsid w:val="00670033"/>
    <w:rsid w:val="00671466"/>
    <w:rsid w:val="00671AA9"/>
    <w:rsid w:val="00671FF9"/>
    <w:rsid w:val="006726B7"/>
    <w:rsid w:val="00672CCC"/>
    <w:rsid w:val="00672D3E"/>
    <w:rsid w:val="00673863"/>
    <w:rsid w:val="00674C28"/>
    <w:rsid w:val="00674C87"/>
    <w:rsid w:val="0067593A"/>
    <w:rsid w:val="00675A2B"/>
    <w:rsid w:val="00676192"/>
    <w:rsid w:val="0067639A"/>
    <w:rsid w:val="00676529"/>
    <w:rsid w:val="0067686A"/>
    <w:rsid w:val="00676A9D"/>
    <w:rsid w:val="00676CFA"/>
    <w:rsid w:val="0067715E"/>
    <w:rsid w:val="006771D7"/>
    <w:rsid w:val="00677CC5"/>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BAB"/>
    <w:rsid w:val="00686ED4"/>
    <w:rsid w:val="0068755D"/>
    <w:rsid w:val="00687882"/>
    <w:rsid w:val="0068799F"/>
    <w:rsid w:val="0069026E"/>
    <w:rsid w:val="00690D93"/>
    <w:rsid w:val="00690F7C"/>
    <w:rsid w:val="00691109"/>
    <w:rsid w:val="00691AD0"/>
    <w:rsid w:val="00691F4A"/>
    <w:rsid w:val="00692092"/>
    <w:rsid w:val="006920B6"/>
    <w:rsid w:val="006921E4"/>
    <w:rsid w:val="006928EC"/>
    <w:rsid w:val="00692A2E"/>
    <w:rsid w:val="00693440"/>
    <w:rsid w:val="0069381F"/>
    <w:rsid w:val="00693B1D"/>
    <w:rsid w:val="00693D37"/>
    <w:rsid w:val="006945C2"/>
    <w:rsid w:val="00694655"/>
    <w:rsid w:val="006947D7"/>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3ECD"/>
    <w:rsid w:val="006A475F"/>
    <w:rsid w:val="006A5193"/>
    <w:rsid w:val="006A541E"/>
    <w:rsid w:val="006A564C"/>
    <w:rsid w:val="006A5820"/>
    <w:rsid w:val="006A5D2B"/>
    <w:rsid w:val="006A6730"/>
    <w:rsid w:val="006A6F0D"/>
    <w:rsid w:val="006A710C"/>
    <w:rsid w:val="006A7665"/>
    <w:rsid w:val="006A7C1D"/>
    <w:rsid w:val="006B0426"/>
    <w:rsid w:val="006B0D89"/>
    <w:rsid w:val="006B0F3C"/>
    <w:rsid w:val="006B13F7"/>
    <w:rsid w:val="006B1D8E"/>
    <w:rsid w:val="006B2292"/>
    <w:rsid w:val="006B29DB"/>
    <w:rsid w:val="006B2C08"/>
    <w:rsid w:val="006B2C56"/>
    <w:rsid w:val="006B380F"/>
    <w:rsid w:val="006B3C6D"/>
    <w:rsid w:val="006B47C3"/>
    <w:rsid w:val="006B4C04"/>
    <w:rsid w:val="006B4F0A"/>
    <w:rsid w:val="006B509E"/>
    <w:rsid w:val="006B5799"/>
    <w:rsid w:val="006B5AE1"/>
    <w:rsid w:val="006B5D6C"/>
    <w:rsid w:val="006B634A"/>
    <w:rsid w:val="006B6469"/>
    <w:rsid w:val="006B649A"/>
    <w:rsid w:val="006B672E"/>
    <w:rsid w:val="006B6CA1"/>
    <w:rsid w:val="006B6E63"/>
    <w:rsid w:val="006B757E"/>
    <w:rsid w:val="006B7900"/>
    <w:rsid w:val="006B7C82"/>
    <w:rsid w:val="006C0317"/>
    <w:rsid w:val="006C0556"/>
    <w:rsid w:val="006C1000"/>
    <w:rsid w:val="006C1160"/>
    <w:rsid w:val="006C1A0D"/>
    <w:rsid w:val="006C1BA5"/>
    <w:rsid w:val="006C2039"/>
    <w:rsid w:val="006C257F"/>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A04"/>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AD0"/>
    <w:rsid w:val="006E0FDA"/>
    <w:rsid w:val="006E18F1"/>
    <w:rsid w:val="006E191D"/>
    <w:rsid w:val="006E1D07"/>
    <w:rsid w:val="006E1D14"/>
    <w:rsid w:val="006E1F7B"/>
    <w:rsid w:val="006E1F86"/>
    <w:rsid w:val="006E27D2"/>
    <w:rsid w:val="006E2B24"/>
    <w:rsid w:val="006E2F23"/>
    <w:rsid w:val="006E36CD"/>
    <w:rsid w:val="006E3A54"/>
    <w:rsid w:val="006E3FA6"/>
    <w:rsid w:val="006E4C10"/>
    <w:rsid w:val="006E5589"/>
    <w:rsid w:val="006E5AEB"/>
    <w:rsid w:val="006E5DC9"/>
    <w:rsid w:val="006E6C3F"/>
    <w:rsid w:val="006E6CDE"/>
    <w:rsid w:val="006E71A2"/>
    <w:rsid w:val="006E757E"/>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194"/>
    <w:rsid w:val="00703935"/>
    <w:rsid w:val="00703B9C"/>
    <w:rsid w:val="00703C96"/>
    <w:rsid w:val="007040BA"/>
    <w:rsid w:val="00704706"/>
    <w:rsid w:val="00704B3A"/>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280D"/>
    <w:rsid w:val="00713142"/>
    <w:rsid w:val="0071334A"/>
    <w:rsid w:val="00713701"/>
    <w:rsid w:val="00713AAD"/>
    <w:rsid w:val="00713D12"/>
    <w:rsid w:val="007143C5"/>
    <w:rsid w:val="007146A2"/>
    <w:rsid w:val="007146C0"/>
    <w:rsid w:val="007148D2"/>
    <w:rsid w:val="00714A3B"/>
    <w:rsid w:val="00714DD5"/>
    <w:rsid w:val="007153CC"/>
    <w:rsid w:val="0071573A"/>
    <w:rsid w:val="00715BC2"/>
    <w:rsid w:val="00715C5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2BEE"/>
    <w:rsid w:val="007330B5"/>
    <w:rsid w:val="007331B8"/>
    <w:rsid w:val="00733461"/>
    <w:rsid w:val="00734624"/>
    <w:rsid w:val="00734B0B"/>
    <w:rsid w:val="00734B13"/>
    <w:rsid w:val="00734CBB"/>
    <w:rsid w:val="00734CF1"/>
    <w:rsid w:val="00734E7C"/>
    <w:rsid w:val="00734EE1"/>
    <w:rsid w:val="007352D9"/>
    <w:rsid w:val="00735503"/>
    <w:rsid w:val="00735B97"/>
    <w:rsid w:val="00735DE7"/>
    <w:rsid w:val="00736E86"/>
    <w:rsid w:val="00737B74"/>
    <w:rsid w:val="00737C7E"/>
    <w:rsid w:val="00737F0F"/>
    <w:rsid w:val="00740516"/>
    <w:rsid w:val="00740747"/>
    <w:rsid w:val="00740777"/>
    <w:rsid w:val="0074087A"/>
    <w:rsid w:val="007415EE"/>
    <w:rsid w:val="00741A00"/>
    <w:rsid w:val="00741D36"/>
    <w:rsid w:val="0074215D"/>
    <w:rsid w:val="007426F2"/>
    <w:rsid w:val="00742744"/>
    <w:rsid w:val="00743339"/>
    <w:rsid w:val="00744535"/>
    <w:rsid w:val="00744577"/>
    <w:rsid w:val="0074581B"/>
    <w:rsid w:val="00745AB7"/>
    <w:rsid w:val="00746FD4"/>
    <w:rsid w:val="007476C0"/>
    <w:rsid w:val="0074797A"/>
    <w:rsid w:val="00750186"/>
    <w:rsid w:val="00750794"/>
    <w:rsid w:val="00750BFF"/>
    <w:rsid w:val="00750E65"/>
    <w:rsid w:val="00750FDE"/>
    <w:rsid w:val="00751176"/>
    <w:rsid w:val="0075125A"/>
    <w:rsid w:val="0075199F"/>
    <w:rsid w:val="007519EB"/>
    <w:rsid w:val="00751C6A"/>
    <w:rsid w:val="00751DC4"/>
    <w:rsid w:val="00752849"/>
    <w:rsid w:val="00752C73"/>
    <w:rsid w:val="00752EE7"/>
    <w:rsid w:val="00753198"/>
    <w:rsid w:val="00753473"/>
    <w:rsid w:val="00753EBB"/>
    <w:rsid w:val="00754ABA"/>
    <w:rsid w:val="00754CAB"/>
    <w:rsid w:val="00754CC9"/>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BC6"/>
    <w:rsid w:val="007639A5"/>
    <w:rsid w:val="00763E65"/>
    <w:rsid w:val="007642A6"/>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1421"/>
    <w:rsid w:val="0078199C"/>
    <w:rsid w:val="00782081"/>
    <w:rsid w:val="0078253C"/>
    <w:rsid w:val="00782C95"/>
    <w:rsid w:val="00783DB2"/>
    <w:rsid w:val="00784DFE"/>
    <w:rsid w:val="00784FC8"/>
    <w:rsid w:val="00785F4D"/>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87"/>
    <w:rsid w:val="007A3601"/>
    <w:rsid w:val="007A452A"/>
    <w:rsid w:val="007A45BF"/>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3454"/>
    <w:rsid w:val="007B384D"/>
    <w:rsid w:val="007B4C88"/>
    <w:rsid w:val="007B5576"/>
    <w:rsid w:val="007B5BBE"/>
    <w:rsid w:val="007B5D50"/>
    <w:rsid w:val="007B5E51"/>
    <w:rsid w:val="007B64C0"/>
    <w:rsid w:val="007B6712"/>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590"/>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E7E11"/>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880"/>
    <w:rsid w:val="007F5D2C"/>
    <w:rsid w:val="007F5FC4"/>
    <w:rsid w:val="007F601A"/>
    <w:rsid w:val="007F630F"/>
    <w:rsid w:val="007F6E02"/>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338E"/>
    <w:rsid w:val="00803550"/>
    <w:rsid w:val="00803809"/>
    <w:rsid w:val="00803D2D"/>
    <w:rsid w:val="00803D67"/>
    <w:rsid w:val="00805064"/>
    <w:rsid w:val="00805246"/>
    <w:rsid w:val="008056BC"/>
    <w:rsid w:val="008059FD"/>
    <w:rsid w:val="00805C73"/>
    <w:rsid w:val="00805E8F"/>
    <w:rsid w:val="0080693F"/>
    <w:rsid w:val="00806C02"/>
    <w:rsid w:val="00806F11"/>
    <w:rsid w:val="00806F16"/>
    <w:rsid w:val="00807170"/>
    <w:rsid w:val="00807559"/>
    <w:rsid w:val="0080783F"/>
    <w:rsid w:val="00807852"/>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CEA"/>
    <w:rsid w:val="00822D8D"/>
    <w:rsid w:val="008230D7"/>
    <w:rsid w:val="00823106"/>
    <w:rsid w:val="0082310D"/>
    <w:rsid w:val="0082326E"/>
    <w:rsid w:val="00823481"/>
    <w:rsid w:val="00823B26"/>
    <w:rsid w:val="00823DB2"/>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52D"/>
    <w:rsid w:val="00852CCD"/>
    <w:rsid w:val="00852CFE"/>
    <w:rsid w:val="008532B6"/>
    <w:rsid w:val="00853533"/>
    <w:rsid w:val="0085437F"/>
    <w:rsid w:val="00854438"/>
    <w:rsid w:val="00854642"/>
    <w:rsid w:val="00854BCB"/>
    <w:rsid w:val="00855523"/>
    <w:rsid w:val="008555DD"/>
    <w:rsid w:val="00855CFE"/>
    <w:rsid w:val="00855DCE"/>
    <w:rsid w:val="00855E45"/>
    <w:rsid w:val="00856DDD"/>
    <w:rsid w:val="00856E52"/>
    <w:rsid w:val="008572F5"/>
    <w:rsid w:val="00857812"/>
    <w:rsid w:val="0085790E"/>
    <w:rsid w:val="00857C98"/>
    <w:rsid w:val="008605FB"/>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2BC"/>
    <w:rsid w:val="00867A3A"/>
    <w:rsid w:val="00867C77"/>
    <w:rsid w:val="00867CEA"/>
    <w:rsid w:val="00870051"/>
    <w:rsid w:val="008702E4"/>
    <w:rsid w:val="008707A9"/>
    <w:rsid w:val="00870A59"/>
    <w:rsid w:val="008710A1"/>
    <w:rsid w:val="00871D1E"/>
    <w:rsid w:val="00872768"/>
    <w:rsid w:val="00872C74"/>
    <w:rsid w:val="0087312E"/>
    <w:rsid w:val="00873331"/>
    <w:rsid w:val="008738BA"/>
    <w:rsid w:val="00873B2D"/>
    <w:rsid w:val="00873CEF"/>
    <w:rsid w:val="00873D75"/>
    <w:rsid w:val="00873DDA"/>
    <w:rsid w:val="00873F64"/>
    <w:rsid w:val="008747C0"/>
    <w:rsid w:val="00874E39"/>
    <w:rsid w:val="00874F9B"/>
    <w:rsid w:val="008751E3"/>
    <w:rsid w:val="0087523E"/>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191"/>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643"/>
    <w:rsid w:val="008917ED"/>
    <w:rsid w:val="008925CA"/>
    <w:rsid w:val="00892FF8"/>
    <w:rsid w:val="00893A52"/>
    <w:rsid w:val="00893ACE"/>
    <w:rsid w:val="008943EA"/>
    <w:rsid w:val="0089576C"/>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B68"/>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5F7"/>
    <w:rsid w:val="008C7BBE"/>
    <w:rsid w:val="008D073B"/>
    <w:rsid w:val="008D14F1"/>
    <w:rsid w:val="008D1966"/>
    <w:rsid w:val="008D1981"/>
    <w:rsid w:val="008D1A2F"/>
    <w:rsid w:val="008D2118"/>
    <w:rsid w:val="008D221F"/>
    <w:rsid w:val="008D2229"/>
    <w:rsid w:val="008D3E49"/>
    <w:rsid w:val="008D4675"/>
    <w:rsid w:val="008D46E0"/>
    <w:rsid w:val="008D4795"/>
    <w:rsid w:val="008D47C7"/>
    <w:rsid w:val="008D4AA9"/>
    <w:rsid w:val="008D542E"/>
    <w:rsid w:val="008D6238"/>
    <w:rsid w:val="008D6C20"/>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E91"/>
    <w:rsid w:val="00903FCA"/>
    <w:rsid w:val="009042AD"/>
    <w:rsid w:val="009047C8"/>
    <w:rsid w:val="00904DE5"/>
    <w:rsid w:val="00904DF8"/>
    <w:rsid w:val="00904FBA"/>
    <w:rsid w:val="00905013"/>
    <w:rsid w:val="00905159"/>
    <w:rsid w:val="00905963"/>
    <w:rsid w:val="00905CF5"/>
    <w:rsid w:val="00905EA4"/>
    <w:rsid w:val="00906145"/>
    <w:rsid w:val="009061A8"/>
    <w:rsid w:val="0090698D"/>
    <w:rsid w:val="00906995"/>
    <w:rsid w:val="009071F9"/>
    <w:rsid w:val="00907693"/>
    <w:rsid w:val="0090779D"/>
    <w:rsid w:val="00910057"/>
    <w:rsid w:val="00910157"/>
    <w:rsid w:val="00910907"/>
    <w:rsid w:val="00910AF9"/>
    <w:rsid w:val="00910D2C"/>
    <w:rsid w:val="009118BA"/>
    <w:rsid w:val="00911E61"/>
    <w:rsid w:val="009125C0"/>
    <w:rsid w:val="009132A7"/>
    <w:rsid w:val="00913592"/>
    <w:rsid w:val="00913600"/>
    <w:rsid w:val="009142DF"/>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1E39"/>
    <w:rsid w:val="0092242B"/>
    <w:rsid w:val="00922AD1"/>
    <w:rsid w:val="009245E6"/>
    <w:rsid w:val="0092488C"/>
    <w:rsid w:val="00925403"/>
    <w:rsid w:val="00925725"/>
    <w:rsid w:val="0092632E"/>
    <w:rsid w:val="00926589"/>
    <w:rsid w:val="009265D3"/>
    <w:rsid w:val="00926817"/>
    <w:rsid w:val="00926CF7"/>
    <w:rsid w:val="00926FF7"/>
    <w:rsid w:val="0092751D"/>
    <w:rsid w:val="00927C5B"/>
    <w:rsid w:val="00930379"/>
    <w:rsid w:val="00930388"/>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EB6"/>
    <w:rsid w:val="0094060D"/>
    <w:rsid w:val="0094088C"/>
    <w:rsid w:val="00940EC8"/>
    <w:rsid w:val="00940F9E"/>
    <w:rsid w:val="00941972"/>
    <w:rsid w:val="00941B2E"/>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732"/>
    <w:rsid w:val="00950F50"/>
    <w:rsid w:val="00951A58"/>
    <w:rsid w:val="00951AAB"/>
    <w:rsid w:val="00951C45"/>
    <w:rsid w:val="00952EA8"/>
    <w:rsid w:val="00952EDF"/>
    <w:rsid w:val="00952F36"/>
    <w:rsid w:val="00954070"/>
    <w:rsid w:val="0095435B"/>
    <w:rsid w:val="0095474D"/>
    <w:rsid w:val="009547A9"/>
    <w:rsid w:val="00955619"/>
    <w:rsid w:val="00955898"/>
    <w:rsid w:val="009559D7"/>
    <w:rsid w:val="00955D45"/>
    <w:rsid w:val="00957224"/>
    <w:rsid w:val="009578A0"/>
    <w:rsid w:val="00957D9B"/>
    <w:rsid w:val="009603F0"/>
    <w:rsid w:val="0096048A"/>
    <w:rsid w:val="0096049B"/>
    <w:rsid w:val="0096060F"/>
    <w:rsid w:val="0096079B"/>
    <w:rsid w:val="00960B95"/>
    <w:rsid w:val="00960D61"/>
    <w:rsid w:val="00962225"/>
    <w:rsid w:val="0096255E"/>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0339"/>
    <w:rsid w:val="0097118B"/>
    <w:rsid w:val="009711FC"/>
    <w:rsid w:val="00971224"/>
    <w:rsid w:val="009721E9"/>
    <w:rsid w:val="00972762"/>
    <w:rsid w:val="00972B79"/>
    <w:rsid w:val="009733CA"/>
    <w:rsid w:val="00973F1D"/>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407"/>
    <w:rsid w:val="00983543"/>
    <w:rsid w:val="009839BF"/>
    <w:rsid w:val="00983F59"/>
    <w:rsid w:val="00983FFB"/>
    <w:rsid w:val="009843B0"/>
    <w:rsid w:val="009843C2"/>
    <w:rsid w:val="00984B5F"/>
    <w:rsid w:val="00984BA7"/>
    <w:rsid w:val="00984CD9"/>
    <w:rsid w:val="00984F42"/>
    <w:rsid w:val="00985130"/>
    <w:rsid w:val="00985A9D"/>
    <w:rsid w:val="009868D7"/>
    <w:rsid w:val="00986D0A"/>
    <w:rsid w:val="00986EAD"/>
    <w:rsid w:val="00987497"/>
    <w:rsid w:val="0099017C"/>
    <w:rsid w:val="009907D8"/>
    <w:rsid w:val="0099120D"/>
    <w:rsid w:val="0099169B"/>
    <w:rsid w:val="00991C38"/>
    <w:rsid w:val="00991C5B"/>
    <w:rsid w:val="00991C5C"/>
    <w:rsid w:val="0099211D"/>
    <w:rsid w:val="0099322C"/>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798"/>
    <w:rsid w:val="009A4A06"/>
    <w:rsid w:val="009A4E2F"/>
    <w:rsid w:val="009A651E"/>
    <w:rsid w:val="009A6E13"/>
    <w:rsid w:val="009A71D2"/>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419C"/>
    <w:rsid w:val="009B4713"/>
    <w:rsid w:val="009B4755"/>
    <w:rsid w:val="009B4A43"/>
    <w:rsid w:val="009B4B3F"/>
    <w:rsid w:val="009B4B60"/>
    <w:rsid w:val="009B60C5"/>
    <w:rsid w:val="009B66C2"/>
    <w:rsid w:val="009B6F02"/>
    <w:rsid w:val="009B721C"/>
    <w:rsid w:val="009B7B8D"/>
    <w:rsid w:val="009B7D5F"/>
    <w:rsid w:val="009B7EB3"/>
    <w:rsid w:val="009B7FC7"/>
    <w:rsid w:val="009C0646"/>
    <w:rsid w:val="009C068D"/>
    <w:rsid w:val="009C08FA"/>
    <w:rsid w:val="009C096E"/>
    <w:rsid w:val="009C0BD0"/>
    <w:rsid w:val="009C1854"/>
    <w:rsid w:val="009C1BD3"/>
    <w:rsid w:val="009C1DC9"/>
    <w:rsid w:val="009C22A0"/>
    <w:rsid w:val="009C308E"/>
    <w:rsid w:val="009C365C"/>
    <w:rsid w:val="009C3CCD"/>
    <w:rsid w:val="009C3E09"/>
    <w:rsid w:val="009C3F2C"/>
    <w:rsid w:val="009C470F"/>
    <w:rsid w:val="009C4FDC"/>
    <w:rsid w:val="009C5088"/>
    <w:rsid w:val="009C51D5"/>
    <w:rsid w:val="009C5CCB"/>
    <w:rsid w:val="009C654F"/>
    <w:rsid w:val="009C68B5"/>
    <w:rsid w:val="009C69F1"/>
    <w:rsid w:val="009C7082"/>
    <w:rsid w:val="009C7D17"/>
    <w:rsid w:val="009C7FF6"/>
    <w:rsid w:val="009D0247"/>
    <w:rsid w:val="009D0D56"/>
    <w:rsid w:val="009D0E10"/>
    <w:rsid w:val="009D11F2"/>
    <w:rsid w:val="009D163F"/>
    <w:rsid w:val="009D1AF6"/>
    <w:rsid w:val="009D1D2C"/>
    <w:rsid w:val="009D1F0F"/>
    <w:rsid w:val="009D302E"/>
    <w:rsid w:val="009D3A0F"/>
    <w:rsid w:val="009D503E"/>
    <w:rsid w:val="009D5150"/>
    <w:rsid w:val="009D5BA9"/>
    <w:rsid w:val="009D72BA"/>
    <w:rsid w:val="009D748F"/>
    <w:rsid w:val="009D7D71"/>
    <w:rsid w:val="009D7E5B"/>
    <w:rsid w:val="009E0357"/>
    <w:rsid w:val="009E1002"/>
    <w:rsid w:val="009E12FF"/>
    <w:rsid w:val="009E17D8"/>
    <w:rsid w:val="009E1B38"/>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34D"/>
    <w:rsid w:val="00A0684F"/>
    <w:rsid w:val="00A0685F"/>
    <w:rsid w:val="00A06D88"/>
    <w:rsid w:val="00A06E10"/>
    <w:rsid w:val="00A0785D"/>
    <w:rsid w:val="00A109A6"/>
    <w:rsid w:val="00A10AA4"/>
    <w:rsid w:val="00A10EC7"/>
    <w:rsid w:val="00A1136C"/>
    <w:rsid w:val="00A11945"/>
    <w:rsid w:val="00A120C4"/>
    <w:rsid w:val="00A1281F"/>
    <w:rsid w:val="00A12918"/>
    <w:rsid w:val="00A12986"/>
    <w:rsid w:val="00A13AF9"/>
    <w:rsid w:val="00A13F9F"/>
    <w:rsid w:val="00A14091"/>
    <w:rsid w:val="00A143A0"/>
    <w:rsid w:val="00A143A2"/>
    <w:rsid w:val="00A1497C"/>
    <w:rsid w:val="00A14BA7"/>
    <w:rsid w:val="00A1537D"/>
    <w:rsid w:val="00A15B36"/>
    <w:rsid w:val="00A15C05"/>
    <w:rsid w:val="00A15E0C"/>
    <w:rsid w:val="00A16659"/>
    <w:rsid w:val="00A16E34"/>
    <w:rsid w:val="00A17366"/>
    <w:rsid w:val="00A17BBD"/>
    <w:rsid w:val="00A20019"/>
    <w:rsid w:val="00A20097"/>
    <w:rsid w:val="00A21208"/>
    <w:rsid w:val="00A21265"/>
    <w:rsid w:val="00A2153D"/>
    <w:rsid w:val="00A21C0D"/>
    <w:rsid w:val="00A21CF4"/>
    <w:rsid w:val="00A21E99"/>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53B"/>
    <w:rsid w:val="00A5697F"/>
    <w:rsid w:val="00A5702A"/>
    <w:rsid w:val="00A570AC"/>
    <w:rsid w:val="00A5712A"/>
    <w:rsid w:val="00A5729A"/>
    <w:rsid w:val="00A57304"/>
    <w:rsid w:val="00A578D7"/>
    <w:rsid w:val="00A5796B"/>
    <w:rsid w:val="00A60D80"/>
    <w:rsid w:val="00A615E5"/>
    <w:rsid w:val="00A61689"/>
    <w:rsid w:val="00A622E2"/>
    <w:rsid w:val="00A6335B"/>
    <w:rsid w:val="00A6481E"/>
    <w:rsid w:val="00A648B4"/>
    <w:rsid w:val="00A64A37"/>
    <w:rsid w:val="00A6589B"/>
    <w:rsid w:val="00A664A1"/>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2EEE"/>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49"/>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18"/>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757"/>
    <w:rsid w:val="00AE5C52"/>
    <w:rsid w:val="00AE5DD7"/>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4910"/>
    <w:rsid w:val="00AF592E"/>
    <w:rsid w:val="00AF5FAC"/>
    <w:rsid w:val="00AF65EA"/>
    <w:rsid w:val="00AF6728"/>
    <w:rsid w:val="00AF6FF0"/>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10148"/>
    <w:rsid w:val="00B10671"/>
    <w:rsid w:val="00B10951"/>
    <w:rsid w:val="00B10D5A"/>
    <w:rsid w:val="00B1131A"/>
    <w:rsid w:val="00B114E3"/>
    <w:rsid w:val="00B11914"/>
    <w:rsid w:val="00B11ADF"/>
    <w:rsid w:val="00B12535"/>
    <w:rsid w:val="00B12693"/>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5F9F"/>
    <w:rsid w:val="00B2691F"/>
    <w:rsid w:val="00B26E38"/>
    <w:rsid w:val="00B26F6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88F"/>
    <w:rsid w:val="00B37AA0"/>
    <w:rsid w:val="00B37DA1"/>
    <w:rsid w:val="00B37F89"/>
    <w:rsid w:val="00B408E1"/>
    <w:rsid w:val="00B40CAB"/>
    <w:rsid w:val="00B410DA"/>
    <w:rsid w:val="00B4131B"/>
    <w:rsid w:val="00B42876"/>
    <w:rsid w:val="00B428F3"/>
    <w:rsid w:val="00B42FFA"/>
    <w:rsid w:val="00B430BF"/>
    <w:rsid w:val="00B43CF2"/>
    <w:rsid w:val="00B44502"/>
    <w:rsid w:val="00B44872"/>
    <w:rsid w:val="00B44CF5"/>
    <w:rsid w:val="00B45035"/>
    <w:rsid w:val="00B45148"/>
    <w:rsid w:val="00B452FF"/>
    <w:rsid w:val="00B45444"/>
    <w:rsid w:val="00B455B5"/>
    <w:rsid w:val="00B45DC5"/>
    <w:rsid w:val="00B45EE5"/>
    <w:rsid w:val="00B45F0E"/>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4E0"/>
    <w:rsid w:val="00B5465A"/>
    <w:rsid w:val="00B54A69"/>
    <w:rsid w:val="00B54E27"/>
    <w:rsid w:val="00B55280"/>
    <w:rsid w:val="00B553CE"/>
    <w:rsid w:val="00B55433"/>
    <w:rsid w:val="00B563F5"/>
    <w:rsid w:val="00B56905"/>
    <w:rsid w:val="00B56D1E"/>
    <w:rsid w:val="00B56EBE"/>
    <w:rsid w:val="00B57EE1"/>
    <w:rsid w:val="00B60130"/>
    <w:rsid w:val="00B601F6"/>
    <w:rsid w:val="00B60C07"/>
    <w:rsid w:val="00B6129F"/>
    <w:rsid w:val="00B61336"/>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2A61"/>
    <w:rsid w:val="00B72AF4"/>
    <w:rsid w:val="00B72C34"/>
    <w:rsid w:val="00B72C68"/>
    <w:rsid w:val="00B72FAC"/>
    <w:rsid w:val="00B73255"/>
    <w:rsid w:val="00B74195"/>
    <w:rsid w:val="00B7456F"/>
    <w:rsid w:val="00B7459A"/>
    <w:rsid w:val="00B7479F"/>
    <w:rsid w:val="00B74A1E"/>
    <w:rsid w:val="00B74E16"/>
    <w:rsid w:val="00B751AF"/>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55A"/>
    <w:rsid w:val="00B919FD"/>
    <w:rsid w:val="00B92632"/>
    <w:rsid w:val="00B92A8F"/>
    <w:rsid w:val="00B93957"/>
    <w:rsid w:val="00B940F3"/>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904"/>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3DD2"/>
    <w:rsid w:val="00BC4AF3"/>
    <w:rsid w:val="00BC510B"/>
    <w:rsid w:val="00BC6CBB"/>
    <w:rsid w:val="00BC6DB9"/>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03D"/>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2911"/>
    <w:rsid w:val="00BF33FC"/>
    <w:rsid w:val="00BF3732"/>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1452"/>
    <w:rsid w:val="00C12304"/>
    <w:rsid w:val="00C12554"/>
    <w:rsid w:val="00C12728"/>
    <w:rsid w:val="00C1293A"/>
    <w:rsid w:val="00C12ACF"/>
    <w:rsid w:val="00C13355"/>
    <w:rsid w:val="00C1353F"/>
    <w:rsid w:val="00C135A5"/>
    <w:rsid w:val="00C135AA"/>
    <w:rsid w:val="00C13803"/>
    <w:rsid w:val="00C14359"/>
    <w:rsid w:val="00C14CB7"/>
    <w:rsid w:val="00C1573D"/>
    <w:rsid w:val="00C15C0D"/>
    <w:rsid w:val="00C164C7"/>
    <w:rsid w:val="00C167D9"/>
    <w:rsid w:val="00C16A81"/>
    <w:rsid w:val="00C16C35"/>
    <w:rsid w:val="00C1742F"/>
    <w:rsid w:val="00C1797F"/>
    <w:rsid w:val="00C17A6F"/>
    <w:rsid w:val="00C17C7E"/>
    <w:rsid w:val="00C17F17"/>
    <w:rsid w:val="00C202A0"/>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7B5"/>
    <w:rsid w:val="00C25CA6"/>
    <w:rsid w:val="00C25D07"/>
    <w:rsid w:val="00C25E83"/>
    <w:rsid w:val="00C26634"/>
    <w:rsid w:val="00C26C3A"/>
    <w:rsid w:val="00C26C9F"/>
    <w:rsid w:val="00C26D49"/>
    <w:rsid w:val="00C27006"/>
    <w:rsid w:val="00C271EF"/>
    <w:rsid w:val="00C2757C"/>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712"/>
    <w:rsid w:val="00C4278A"/>
    <w:rsid w:val="00C42A77"/>
    <w:rsid w:val="00C42D7B"/>
    <w:rsid w:val="00C43031"/>
    <w:rsid w:val="00C43061"/>
    <w:rsid w:val="00C432ED"/>
    <w:rsid w:val="00C43434"/>
    <w:rsid w:val="00C43514"/>
    <w:rsid w:val="00C4447B"/>
    <w:rsid w:val="00C44B78"/>
    <w:rsid w:val="00C450F5"/>
    <w:rsid w:val="00C46236"/>
    <w:rsid w:val="00C46368"/>
    <w:rsid w:val="00C4674D"/>
    <w:rsid w:val="00C46889"/>
    <w:rsid w:val="00C46F0E"/>
    <w:rsid w:val="00C4704E"/>
    <w:rsid w:val="00C470CF"/>
    <w:rsid w:val="00C473E5"/>
    <w:rsid w:val="00C47470"/>
    <w:rsid w:val="00C50272"/>
    <w:rsid w:val="00C50552"/>
    <w:rsid w:val="00C50DF0"/>
    <w:rsid w:val="00C50FA1"/>
    <w:rsid w:val="00C5128B"/>
    <w:rsid w:val="00C51706"/>
    <w:rsid w:val="00C51DD2"/>
    <w:rsid w:val="00C529FD"/>
    <w:rsid w:val="00C52AB1"/>
    <w:rsid w:val="00C53049"/>
    <w:rsid w:val="00C532AF"/>
    <w:rsid w:val="00C534D8"/>
    <w:rsid w:val="00C5362A"/>
    <w:rsid w:val="00C53716"/>
    <w:rsid w:val="00C540A6"/>
    <w:rsid w:val="00C542CD"/>
    <w:rsid w:val="00C54A08"/>
    <w:rsid w:val="00C54D70"/>
    <w:rsid w:val="00C551BA"/>
    <w:rsid w:val="00C55B13"/>
    <w:rsid w:val="00C55E27"/>
    <w:rsid w:val="00C561FC"/>
    <w:rsid w:val="00C562D9"/>
    <w:rsid w:val="00C56C9A"/>
    <w:rsid w:val="00C56CBF"/>
    <w:rsid w:val="00C56D9A"/>
    <w:rsid w:val="00C56DE8"/>
    <w:rsid w:val="00C576D6"/>
    <w:rsid w:val="00C57E33"/>
    <w:rsid w:val="00C6030C"/>
    <w:rsid w:val="00C608AD"/>
    <w:rsid w:val="00C60DC5"/>
    <w:rsid w:val="00C61163"/>
    <w:rsid w:val="00C6182F"/>
    <w:rsid w:val="00C62A49"/>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C3F"/>
    <w:rsid w:val="00C70494"/>
    <w:rsid w:val="00C70759"/>
    <w:rsid w:val="00C70889"/>
    <w:rsid w:val="00C70AB2"/>
    <w:rsid w:val="00C70CE5"/>
    <w:rsid w:val="00C72309"/>
    <w:rsid w:val="00C72BC3"/>
    <w:rsid w:val="00C72FC5"/>
    <w:rsid w:val="00C73045"/>
    <w:rsid w:val="00C737DD"/>
    <w:rsid w:val="00C73D64"/>
    <w:rsid w:val="00C73DBC"/>
    <w:rsid w:val="00C73FBF"/>
    <w:rsid w:val="00C741DB"/>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30AD"/>
    <w:rsid w:val="00C8402F"/>
    <w:rsid w:val="00C8506B"/>
    <w:rsid w:val="00C85A49"/>
    <w:rsid w:val="00C864E3"/>
    <w:rsid w:val="00C8658D"/>
    <w:rsid w:val="00C865B4"/>
    <w:rsid w:val="00C86A0B"/>
    <w:rsid w:val="00C86B9E"/>
    <w:rsid w:val="00C873A2"/>
    <w:rsid w:val="00C87ED3"/>
    <w:rsid w:val="00C9002A"/>
    <w:rsid w:val="00C90EE0"/>
    <w:rsid w:val="00C916DF"/>
    <w:rsid w:val="00C91833"/>
    <w:rsid w:val="00C91979"/>
    <w:rsid w:val="00C91B58"/>
    <w:rsid w:val="00C91CEC"/>
    <w:rsid w:val="00C928BB"/>
    <w:rsid w:val="00C92A62"/>
    <w:rsid w:val="00C92CBB"/>
    <w:rsid w:val="00C93112"/>
    <w:rsid w:val="00C94194"/>
    <w:rsid w:val="00C94252"/>
    <w:rsid w:val="00C9445B"/>
    <w:rsid w:val="00C944ED"/>
    <w:rsid w:val="00C94B04"/>
    <w:rsid w:val="00C95ED7"/>
    <w:rsid w:val="00C969BB"/>
    <w:rsid w:val="00C96A31"/>
    <w:rsid w:val="00C96B21"/>
    <w:rsid w:val="00C9767F"/>
    <w:rsid w:val="00C97874"/>
    <w:rsid w:val="00C97AFF"/>
    <w:rsid w:val="00C97D97"/>
    <w:rsid w:val="00C97E75"/>
    <w:rsid w:val="00CA07EC"/>
    <w:rsid w:val="00CA0973"/>
    <w:rsid w:val="00CA0AE7"/>
    <w:rsid w:val="00CA0B91"/>
    <w:rsid w:val="00CA135E"/>
    <w:rsid w:val="00CA142B"/>
    <w:rsid w:val="00CA1599"/>
    <w:rsid w:val="00CA2015"/>
    <w:rsid w:val="00CA2904"/>
    <w:rsid w:val="00CA30AB"/>
    <w:rsid w:val="00CA36BC"/>
    <w:rsid w:val="00CA3A8A"/>
    <w:rsid w:val="00CA3CC7"/>
    <w:rsid w:val="00CA3FD8"/>
    <w:rsid w:val="00CA3FFC"/>
    <w:rsid w:val="00CA4215"/>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8DE"/>
    <w:rsid w:val="00CB4A1F"/>
    <w:rsid w:val="00CB4A50"/>
    <w:rsid w:val="00CB4B7C"/>
    <w:rsid w:val="00CB5B53"/>
    <w:rsid w:val="00CB68D3"/>
    <w:rsid w:val="00CB75A5"/>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4F05"/>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F54"/>
    <w:rsid w:val="00CE6381"/>
    <w:rsid w:val="00CE6690"/>
    <w:rsid w:val="00CE6FBC"/>
    <w:rsid w:val="00CE71FD"/>
    <w:rsid w:val="00CE7383"/>
    <w:rsid w:val="00CE743D"/>
    <w:rsid w:val="00CE7FB2"/>
    <w:rsid w:val="00CF009C"/>
    <w:rsid w:val="00CF0A3A"/>
    <w:rsid w:val="00CF0D10"/>
    <w:rsid w:val="00CF0E18"/>
    <w:rsid w:val="00CF0E7F"/>
    <w:rsid w:val="00CF14B7"/>
    <w:rsid w:val="00CF15C6"/>
    <w:rsid w:val="00CF1870"/>
    <w:rsid w:val="00CF1AFE"/>
    <w:rsid w:val="00CF1BEE"/>
    <w:rsid w:val="00CF1C94"/>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7C"/>
    <w:rsid w:val="00CF7EFC"/>
    <w:rsid w:val="00D005DA"/>
    <w:rsid w:val="00D00E23"/>
    <w:rsid w:val="00D01167"/>
    <w:rsid w:val="00D01176"/>
    <w:rsid w:val="00D018E5"/>
    <w:rsid w:val="00D02803"/>
    <w:rsid w:val="00D02A7A"/>
    <w:rsid w:val="00D03C34"/>
    <w:rsid w:val="00D042FD"/>
    <w:rsid w:val="00D04E61"/>
    <w:rsid w:val="00D054CD"/>
    <w:rsid w:val="00D05548"/>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6C3"/>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F15"/>
    <w:rsid w:val="00D512F4"/>
    <w:rsid w:val="00D51365"/>
    <w:rsid w:val="00D5147E"/>
    <w:rsid w:val="00D51995"/>
    <w:rsid w:val="00D52DE3"/>
    <w:rsid w:val="00D53B1A"/>
    <w:rsid w:val="00D53EA1"/>
    <w:rsid w:val="00D55D51"/>
    <w:rsid w:val="00D56059"/>
    <w:rsid w:val="00D560FE"/>
    <w:rsid w:val="00D56850"/>
    <w:rsid w:val="00D5698A"/>
    <w:rsid w:val="00D572A2"/>
    <w:rsid w:val="00D5730F"/>
    <w:rsid w:val="00D57D56"/>
    <w:rsid w:val="00D57EE0"/>
    <w:rsid w:val="00D60D00"/>
    <w:rsid w:val="00D60EBA"/>
    <w:rsid w:val="00D62142"/>
    <w:rsid w:val="00D62495"/>
    <w:rsid w:val="00D62F8C"/>
    <w:rsid w:val="00D632F8"/>
    <w:rsid w:val="00D63D81"/>
    <w:rsid w:val="00D6419F"/>
    <w:rsid w:val="00D652CD"/>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17D"/>
    <w:rsid w:val="00D70652"/>
    <w:rsid w:val="00D70BF0"/>
    <w:rsid w:val="00D7151B"/>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877C6"/>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1009"/>
    <w:rsid w:val="00DA12E7"/>
    <w:rsid w:val="00DA2418"/>
    <w:rsid w:val="00DA2510"/>
    <w:rsid w:val="00DA2972"/>
    <w:rsid w:val="00DA3AE6"/>
    <w:rsid w:val="00DA3DE7"/>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5F59"/>
    <w:rsid w:val="00DB605F"/>
    <w:rsid w:val="00DB6597"/>
    <w:rsid w:val="00DB6D94"/>
    <w:rsid w:val="00DB7105"/>
    <w:rsid w:val="00DB7146"/>
    <w:rsid w:val="00DB75D9"/>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3FBC"/>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2620"/>
    <w:rsid w:val="00DD27BD"/>
    <w:rsid w:val="00DD28E6"/>
    <w:rsid w:val="00DD2953"/>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6EC"/>
    <w:rsid w:val="00DE595C"/>
    <w:rsid w:val="00DE64A2"/>
    <w:rsid w:val="00DE64F4"/>
    <w:rsid w:val="00DE6A27"/>
    <w:rsid w:val="00DE7032"/>
    <w:rsid w:val="00DF0AE0"/>
    <w:rsid w:val="00DF0C1B"/>
    <w:rsid w:val="00DF1965"/>
    <w:rsid w:val="00DF1E97"/>
    <w:rsid w:val="00DF2203"/>
    <w:rsid w:val="00DF231C"/>
    <w:rsid w:val="00DF26B9"/>
    <w:rsid w:val="00DF2904"/>
    <w:rsid w:val="00DF2BC2"/>
    <w:rsid w:val="00DF2D56"/>
    <w:rsid w:val="00DF2F63"/>
    <w:rsid w:val="00DF2FED"/>
    <w:rsid w:val="00DF31FF"/>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EA"/>
    <w:rsid w:val="00E00D89"/>
    <w:rsid w:val="00E01061"/>
    <w:rsid w:val="00E0111B"/>
    <w:rsid w:val="00E01164"/>
    <w:rsid w:val="00E01DE9"/>
    <w:rsid w:val="00E01E48"/>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1705"/>
    <w:rsid w:val="00E118CC"/>
    <w:rsid w:val="00E119C9"/>
    <w:rsid w:val="00E1320E"/>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2FB8"/>
    <w:rsid w:val="00E24DA9"/>
    <w:rsid w:val="00E2519C"/>
    <w:rsid w:val="00E2528D"/>
    <w:rsid w:val="00E25558"/>
    <w:rsid w:val="00E25653"/>
    <w:rsid w:val="00E2683E"/>
    <w:rsid w:val="00E268B2"/>
    <w:rsid w:val="00E26A8F"/>
    <w:rsid w:val="00E26CA8"/>
    <w:rsid w:val="00E278A5"/>
    <w:rsid w:val="00E27990"/>
    <w:rsid w:val="00E27AF4"/>
    <w:rsid w:val="00E302FF"/>
    <w:rsid w:val="00E306C4"/>
    <w:rsid w:val="00E30D65"/>
    <w:rsid w:val="00E318A6"/>
    <w:rsid w:val="00E31C3F"/>
    <w:rsid w:val="00E329E3"/>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83C"/>
    <w:rsid w:val="00E42B18"/>
    <w:rsid w:val="00E42BFF"/>
    <w:rsid w:val="00E42E5F"/>
    <w:rsid w:val="00E43C57"/>
    <w:rsid w:val="00E440F1"/>
    <w:rsid w:val="00E44184"/>
    <w:rsid w:val="00E44BF6"/>
    <w:rsid w:val="00E44CE1"/>
    <w:rsid w:val="00E452A3"/>
    <w:rsid w:val="00E455F6"/>
    <w:rsid w:val="00E45ED3"/>
    <w:rsid w:val="00E4601F"/>
    <w:rsid w:val="00E466B8"/>
    <w:rsid w:val="00E5073D"/>
    <w:rsid w:val="00E51F86"/>
    <w:rsid w:val="00E524F7"/>
    <w:rsid w:val="00E533A6"/>
    <w:rsid w:val="00E543BC"/>
    <w:rsid w:val="00E54A2E"/>
    <w:rsid w:val="00E54D5F"/>
    <w:rsid w:val="00E5522C"/>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100B"/>
    <w:rsid w:val="00E61341"/>
    <w:rsid w:val="00E6182F"/>
    <w:rsid w:val="00E61BBD"/>
    <w:rsid w:val="00E61C74"/>
    <w:rsid w:val="00E62069"/>
    <w:rsid w:val="00E62307"/>
    <w:rsid w:val="00E625D8"/>
    <w:rsid w:val="00E63300"/>
    <w:rsid w:val="00E63AA5"/>
    <w:rsid w:val="00E63B2F"/>
    <w:rsid w:val="00E63DDD"/>
    <w:rsid w:val="00E64699"/>
    <w:rsid w:val="00E65A60"/>
    <w:rsid w:val="00E6621A"/>
    <w:rsid w:val="00E6624B"/>
    <w:rsid w:val="00E663C0"/>
    <w:rsid w:val="00E66824"/>
    <w:rsid w:val="00E66DA0"/>
    <w:rsid w:val="00E66F58"/>
    <w:rsid w:val="00E679CB"/>
    <w:rsid w:val="00E67CDB"/>
    <w:rsid w:val="00E704B5"/>
    <w:rsid w:val="00E709BB"/>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AC"/>
    <w:rsid w:val="00E90C78"/>
    <w:rsid w:val="00E91047"/>
    <w:rsid w:val="00E91BBC"/>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97F"/>
    <w:rsid w:val="00EC05E3"/>
    <w:rsid w:val="00EC06D7"/>
    <w:rsid w:val="00EC1137"/>
    <w:rsid w:val="00EC14F6"/>
    <w:rsid w:val="00EC1A40"/>
    <w:rsid w:val="00EC1A9D"/>
    <w:rsid w:val="00EC1FE3"/>
    <w:rsid w:val="00EC26C2"/>
    <w:rsid w:val="00EC2959"/>
    <w:rsid w:val="00EC2C34"/>
    <w:rsid w:val="00EC3678"/>
    <w:rsid w:val="00EC3AD5"/>
    <w:rsid w:val="00EC3D7C"/>
    <w:rsid w:val="00EC3DE5"/>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3C3"/>
    <w:rsid w:val="00EE7611"/>
    <w:rsid w:val="00EE7AF4"/>
    <w:rsid w:val="00EE7F13"/>
    <w:rsid w:val="00EF002A"/>
    <w:rsid w:val="00EF0548"/>
    <w:rsid w:val="00EF0577"/>
    <w:rsid w:val="00EF0796"/>
    <w:rsid w:val="00EF175A"/>
    <w:rsid w:val="00EF241F"/>
    <w:rsid w:val="00EF35EB"/>
    <w:rsid w:val="00EF36F3"/>
    <w:rsid w:val="00EF3B00"/>
    <w:rsid w:val="00EF3F0F"/>
    <w:rsid w:val="00EF420E"/>
    <w:rsid w:val="00EF491D"/>
    <w:rsid w:val="00EF4A7D"/>
    <w:rsid w:val="00EF5F51"/>
    <w:rsid w:val="00EF6004"/>
    <w:rsid w:val="00EF6B61"/>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19F"/>
    <w:rsid w:val="00F059B7"/>
    <w:rsid w:val="00F05B4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780C"/>
    <w:rsid w:val="00F17CCD"/>
    <w:rsid w:val="00F2005B"/>
    <w:rsid w:val="00F203DF"/>
    <w:rsid w:val="00F20917"/>
    <w:rsid w:val="00F209D2"/>
    <w:rsid w:val="00F20E0B"/>
    <w:rsid w:val="00F20E5F"/>
    <w:rsid w:val="00F2102E"/>
    <w:rsid w:val="00F2123D"/>
    <w:rsid w:val="00F21335"/>
    <w:rsid w:val="00F21467"/>
    <w:rsid w:val="00F2152B"/>
    <w:rsid w:val="00F21991"/>
    <w:rsid w:val="00F23084"/>
    <w:rsid w:val="00F2315F"/>
    <w:rsid w:val="00F233EF"/>
    <w:rsid w:val="00F23479"/>
    <w:rsid w:val="00F23C8D"/>
    <w:rsid w:val="00F241DD"/>
    <w:rsid w:val="00F244BA"/>
    <w:rsid w:val="00F24F71"/>
    <w:rsid w:val="00F25B5D"/>
    <w:rsid w:val="00F25B74"/>
    <w:rsid w:val="00F26559"/>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AEC"/>
    <w:rsid w:val="00F4251F"/>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072"/>
    <w:rsid w:val="00F531CD"/>
    <w:rsid w:val="00F5369E"/>
    <w:rsid w:val="00F53A2D"/>
    <w:rsid w:val="00F53C16"/>
    <w:rsid w:val="00F545D7"/>
    <w:rsid w:val="00F5471C"/>
    <w:rsid w:val="00F54A95"/>
    <w:rsid w:val="00F54AA5"/>
    <w:rsid w:val="00F54DBD"/>
    <w:rsid w:val="00F553F9"/>
    <w:rsid w:val="00F5555C"/>
    <w:rsid w:val="00F5568B"/>
    <w:rsid w:val="00F55720"/>
    <w:rsid w:val="00F55CEB"/>
    <w:rsid w:val="00F55FEA"/>
    <w:rsid w:val="00F56DA4"/>
    <w:rsid w:val="00F5781C"/>
    <w:rsid w:val="00F57EC7"/>
    <w:rsid w:val="00F60BB2"/>
    <w:rsid w:val="00F615BD"/>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512"/>
    <w:rsid w:val="00F7197A"/>
    <w:rsid w:val="00F7198D"/>
    <w:rsid w:val="00F7246C"/>
    <w:rsid w:val="00F72801"/>
    <w:rsid w:val="00F74261"/>
    <w:rsid w:val="00F74F6A"/>
    <w:rsid w:val="00F751F2"/>
    <w:rsid w:val="00F76022"/>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D6"/>
    <w:rsid w:val="00FA35F2"/>
    <w:rsid w:val="00FA4093"/>
    <w:rsid w:val="00FA4774"/>
    <w:rsid w:val="00FA4C20"/>
    <w:rsid w:val="00FA5410"/>
    <w:rsid w:val="00FA5B28"/>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021"/>
    <w:rsid w:val="00FD0225"/>
    <w:rsid w:val="00FD0C5C"/>
    <w:rsid w:val="00FD203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663"/>
    <w:rsid w:val="00FF270E"/>
    <w:rsid w:val="00FF2FAF"/>
    <w:rsid w:val="00FF3DE4"/>
    <w:rsid w:val="00FF4487"/>
    <w:rsid w:val="00FF4FBA"/>
    <w:rsid w:val="00FF5178"/>
    <w:rsid w:val="00FF5B6C"/>
    <w:rsid w:val="00FF5BA7"/>
    <w:rsid w:val="00FF5FF4"/>
    <w:rsid w:val="00FF6007"/>
    <w:rsid w:val="00FF6010"/>
    <w:rsid w:val="00FF6343"/>
    <w:rsid w:val="00FF63E4"/>
    <w:rsid w:val="00FF6989"/>
    <w:rsid w:val="00FF6B71"/>
    <w:rsid w:val="00FF7508"/>
    <w:rsid w:val="00FF75FA"/>
    <w:rsid w:val="00FF770F"/>
    <w:rsid w:val="00FF7CA5"/>
    <w:rsid w:val="0134228D"/>
    <w:rsid w:val="016D3329"/>
    <w:rsid w:val="01700DB5"/>
    <w:rsid w:val="01890DEC"/>
    <w:rsid w:val="01AC6C80"/>
    <w:rsid w:val="01C359E0"/>
    <w:rsid w:val="01D04B45"/>
    <w:rsid w:val="01D45093"/>
    <w:rsid w:val="01D867AF"/>
    <w:rsid w:val="01E51D28"/>
    <w:rsid w:val="01FA0C29"/>
    <w:rsid w:val="021F7DC1"/>
    <w:rsid w:val="02D358B6"/>
    <w:rsid w:val="02E50A66"/>
    <w:rsid w:val="02E87294"/>
    <w:rsid w:val="02EA3D4F"/>
    <w:rsid w:val="03195680"/>
    <w:rsid w:val="032F66E9"/>
    <w:rsid w:val="03360276"/>
    <w:rsid w:val="036E182B"/>
    <w:rsid w:val="03764CB3"/>
    <w:rsid w:val="038A0A36"/>
    <w:rsid w:val="03A530EE"/>
    <w:rsid w:val="03AB0E87"/>
    <w:rsid w:val="03C51274"/>
    <w:rsid w:val="03D30786"/>
    <w:rsid w:val="03D30C30"/>
    <w:rsid w:val="03F337FC"/>
    <w:rsid w:val="04057262"/>
    <w:rsid w:val="043D2FE0"/>
    <w:rsid w:val="043D31F3"/>
    <w:rsid w:val="04454D61"/>
    <w:rsid w:val="044E6290"/>
    <w:rsid w:val="044E6464"/>
    <w:rsid w:val="04633518"/>
    <w:rsid w:val="04975E6F"/>
    <w:rsid w:val="04B661D1"/>
    <w:rsid w:val="04C95EC8"/>
    <w:rsid w:val="04D53A1E"/>
    <w:rsid w:val="051214CD"/>
    <w:rsid w:val="051E426E"/>
    <w:rsid w:val="05226002"/>
    <w:rsid w:val="052A18B5"/>
    <w:rsid w:val="052F6128"/>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D73364"/>
    <w:rsid w:val="06E0388A"/>
    <w:rsid w:val="077D762E"/>
    <w:rsid w:val="0784238D"/>
    <w:rsid w:val="078D1E52"/>
    <w:rsid w:val="07AC1AA3"/>
    <w:rsid w:val="07C808C8"/>
    <w:rsid w:val="07CC4C58"/>
    <w:rsid w:val="07E24397"/>
    <w:rsid w:val="07FF3FE1"/>
    <w:rsid w:val="08007B64"/>
    <w:rsid w:val="08093D31"/>
    <w:rsid w:val="0816261C"/>
    <w:rsid w:val="086F06C6"/>
    <w:rsid w:val="087679C6"/>
    <w:rsid w:val="089D7C92"/>
    <w:rsid w:val="08CB697C"/>
    <w:rsid w:val="08E67B94"/>
    <w:rsid w:val="08EB5F92"/>
    <w:rsid w:val="090715AF"/>
    <w:rsid w:val="090F0736"/>
    <w:rsid w:val="09101063"/>
    <w:rsid w:val="092C3DD0"/>
    <w:rsid w:val="09345980"/>
    <w:rsid w:val="093B3D23"/>
    <w:rsid w:val="09476E41"/>
    <w:rsid w:val="094F5AEA"/>
    <w:rsid w:val="098C2D40"/>
    <w:rsid w:val="099965B6"/>
    <w:rsid w:val="09BE6273"/>
    <w:rsid w:val="09DE3EF3"/>
    <w:rsid w:val="09E42D1F"/>
    <w:rsid w:val="09FA094E"/>
    <w:rsid w:val="0A155AE0"/>
    <w:rsid w:val="0A1C03B9"/>
    <w:rsid w:val="0A1D5803"/>
    <w:rsid w:val="0A6D0068"/>
    <w:rsid w:val="0A7E138F"/>
    <w:rsid w:val="0A862810"/>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9628E2"/>
    <w:rsid w:val="0B9A4CCF"/>
    <w:rsid w:val="0BB4329D"/>
    <w:rsid w:val="0BD8492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7C2AEA"/>
    <w:rsid w:val="0EB1019F"/>
    <w:rsid w:val="0EB9159E"/>
    <w:rsid w:val="0EE63683"/>
    <w:rsid w:val="0F0174BB"/>
    <w:rsid w:val="0F050418"/>
    <w:rsid w:val="0F110C78"/>
    <w:rsid w:val="0F275B29"/>
    <w:rsid w:val="0F5349A7"/>
    <w:rsid w:val="0F644451"/>
    <w:rsid w:val="0F8A5245"/>
    <w:rsid w:val="0F9105DC"/>
    <w:rsid w:val="0FA31218"/>
    <w:rsid w:val="0FBA14F8"/>
    <w:rsid w:val="0FD12D22"/>
    <w:rsid w:val="0FD218A9"/>
    <w:rsid w:val="0FDF75FB"/>
    <w:rsid w:val="0FEE45C3"/>
    <w:rsid w:val="0FFC054C"/>
    <w:rsid w:val="0FFC76CD"/>
    <w:rsid w:val="100A0165"/>
    <w:rsid w:val="10116E76"/>
    <w:rsid w:val="103403E8"/>
    <w:rsid w:val="104A3065"/>
    <w:rsid w:val="10790AA3"/>
    <w:rsid w:val="108C69DE"/>
    <w:rsid w:val="1094347E"/>
    <w:rsid w:val="10964EF8"/>
    <w:rsid w:val="10B0393A"/>
    <w:rsid w:val="10C46432"/>
    <w:rsid w:val="10D86C00"/>
    <w:rsid w:val="10DF695A"/>
    <w:rsid w:val="112355EC"/>
    <w:rsid w:val="113147B9"/>
    <w:rsid w:val="1158509E"/>
    <w:rsid w:val="11885720"/>
    <w:rsid w:val="119A267F"/>
    <w:rsid w:val="11AD2466"/>
    <w:rsid w:val="11B30F31"/>
    <w:rsid w:val="11B33EF7"/>
    <w:rsid w:val="11BF41A1"/>
    <w:rsid w:val="11C85CC6"/>
    <w:rsid w:val="11E11036"/>
    <w:rsid w:val="11EA2C7E"/>
    <w:rsid w:val="11F70D4B"/>
    <w:rsid w:val="123352C9"/>
    <w:rsid w:val="12473BD6"/>
    <w:rsid w:val="12484B4C"/>
    <w:rsid w:val="124A2B01"/>
    <w:rsid w:val="124F564F"/>
    <w:rsid w:val="12697B12"/>
    <w:rsid w:val="12783D31"/>
    <w:rsid w:val="12805C0D"/>
    <w:rsid w:val="129C35A2"/>
    <w:rsid w:val="12AB27B5"/>
    <w:rsid w:val="12AC235B"/>
    <w:rsid w:val="12BA18A3"/>
    <w:rsid w:val="12E82BBB"/>
    <w:rsid w:val="12F4218D"/>
    <w:rsid w:val="12F81A24"/>
    <w:rsid w:val="13374289"/>
    <w:rsid w:val="13413E8C"/>
    <w:rsid w:val="13427B1B"/>
    <w:rsid w:val="134879D8"/>
    <w:rsid w:val="137D070B"/>
    <w:rsid w:val="138B0DA5"/>
    <w:rsid w:val="13990BE8"/>
    <w:rsid w:val="139F1540"/>
    <w:rsid w:val="13A33DCC"/>
    <w:rsid w:val="13B02513"/>
    <w:rsid w:val="13B94A83"/>
    <w:rsid w:val="13CD1D23"/>
    <w:rsid w:val="13D369E3"/>
    <w:rsid w:val="13D50411"/>
    <w:rsid w:val="140A1D14"/>
    <w:rsid w:val="146870E8"/>
    <w:rsid w:val="147A7419"/>
    <w:rsid w:val="148D2D4C"/>
    <w:rsid w:val="14955FA2"/>
    <w:rsid w:val="14C55FF0"/>
    <w:rsid w:val="14D84DBF"/>
    <w:rsid w:val="152B60A2"/>
    <w:rsid w:val="152E5EA1"/>
    <w:rsid w:val="15342CB2"/>
    <w:rsid w:val="153704C4"/>
    <w:rsid w:val="15627C44"/>
    <w:rsid w:val="15677C9D"/>
    <w:rsid w:val="157C74D9"/>
    <w:rsid w:val="15A64FE6"/>
    <w:rsid w:val="15B57DDE"/>
    <w:rsid w:val="15FD388C"/>
    <w:rsid w:val="1638282C"/>
    <w:rsid w:val="16393F3A"/>
    <w:rsid w:val="163E3C77"/>
    <w:rsid w:val="166B702A"/>
    <w:rsid w:val="16A66DCD"/>
    <w:rsid w:val="16B742C5"/>
    <w:rsid w:val="16BA20C3"/>
    <w:rsid w:val="16C53A03"/>
    <w:rsid w:val="16E608EA"/>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A068B4"/>
    <w:rsid w:val="18A07CAB"/>
    <w:rsid w:val="18D26527"/>
    <w:rsid w:val="19211619"/>
    <w:rsid w:val="19264A04"/>
    <w:rsid w:val="19326A25"/>
    <w:rsid w:val="193A691F"/>
    <w:rsid w:val="19572B4C"/>
    <w:rsid w:val="195D3688"/>
    <w:rsid w:val="19AB5A4D"/>
    <w:rsid w:val="19B2076C"/>
    <w:rsid w:val="19C35AB3"/>
    <w:rsid w:val="19E17B48"/>
    <w:rsid w:val="19FF7081"/>
    <w:rsid w:val="1A0E48E2"/>
    <w:rsid w:val="1A163D48"/>
    <w:rsid w:val="1A1A3557"/>
    <w:rsid w:val="1A217672"/>
    <w:rsid w:val="1A292567"/>
    <w:rsid w:val="1A2E248C"/>
    <w:rsid w:val="1A427322"/>
    <w:rsid w:val="1A476C0F"/>
    <w:rsid w:val="1A72093E"/>
    <w:rsid w:val="1A7672D6"/>
    <w:rsid w:val="1A792CB9"/>
    <w:rsid w:val="1ABD556D"/>
    <w:rsid w:val="1ABE4616"/>
    <w:rsid w:val="1AD746F8"/>
    <w:rsid w:val="1AE244B8"/>
    <w:rsid w:val="1AEA0851"/>
    <w:rsid w:val="1B081E0B"/>
    <w:rsid w:val="1B0F77D8"/>
    <w:rsid w:val="1B133819"/>
    <w:rsid w:val="1B146B8F"/>
    <w:rsid w:val="1B175D03"/>
    <w:rsid w:val="1B227694"/>
    <w:rsid w:val="1B326C4D"/>
    <w:rsid w:val="1B3D21AB"/>
    <w:rsid w:val="1B4B22F1"/>
    <w:rsid w:val="1B6B159E"/>
    <w:rsid w:val="1B702498"/>
    <w:rsid w:val="1B7244F2"/>
    <w:rsid w:val="1B9D12F4"/>
    <w:rsid w:val="1BAE4D2B"/>
    <w:rsid w:val="1BBF7504"/>
    <w:rsid w:val="1C0C0181"/>
    <w:rsid w:val="1C0C2CEF"/>
    <w:rsid w:val="1C5448D1"/>
    <w:rsid w:val="1C635093"/>
    <w:rsid w:val="1C6A626C"/>
    <w:rsid w:val="1C732978"/>
    <w:rsid w:val="1C76198C"/>
    <w:rsid w:val="1C8651B5"/>
    <w:rsid w:val="1C9B2B55"/>
    <w:rsid w:val="1CA02563"/>
    <w:rsid w:val="1CA814B4"/>
    <w:rsid w:val="1CD35FB2"/>
    <w:rsid w:val="1CD62BAA"/>
    <w:rsid w:val="1CEE56E4"/>
    <w:rsid w:val="1D0A51CC"/>
    <w:rsid w:val="1D0D0CC5"/>
    <w:rsid w:val="1D4E76BA"/>
    <w:rsid w:val="1D52159B"/>
    <w:rsid w:val="1D602547"/>
    <w:rsid w:val="1D72118C"/>
    <w:rsid w:val="1D8C71A4"/>
    <w:rsid w:val="1D8D25E8"/>
    <w:rsid w:val="1DB04E78"/>
    <w:rsid w:val="1DE5260B"/>
    <w:rsid w:val="1DF84F0F"/>
    <w:rsid w:val="1E156B3F"/>
    <w:rsid w:val="1E426463"/>
    <w:rsid w:val="1E4271AA"/>
    <w:rsid w:val="1E4D738F"/>
    <w:rsid w:val="1E713DF6"/>
    <w:rsid w:val="1E812E67"/>
    <w:rsid w:val="1E835238"/>
    <w:rsid w:val="1E8A1C67"/>
    <w:rsid w:val="1EBA0BD2"/>
    <w:rsid w:val="1ECA3890"/>
    <w:rsid w:val="1ED17766"/>
    <w:rsid w:val="1EF84EEB"/>
    <w:rsid w:val="1F042DEE"/>
    <w:rsid w:val="1F217946"/>
    <w:rsid w:val="1F6577E7"/>
    <w:rsid w:val="1F7472AE"/>
    <w:rsid w:val="1FC2099B"/>
    <w:rsid w:val="1FC65F5C"/>
    <w:rsid w:val="1FD026C3"/>
    <w:rsid w:val="1FEC6832"/>
    <w:rsid w:val="1FF03786"/>
    <w:rsid w:val="203C12D0"/>
    <w:rsid w:val="20436B38"/>
    <w:rsid w:val="2066127D"/>
    <w:rsid w:val="20676B1C"/>
    <w:rsid w:val="20927149"/>
    <w:rsid w:val="20B679DB"/>
    <w:rsid w:val="20BE31A2"/>
    <w:rsid w:val="20EB452E"/>
    <w:rsid w:val="20FC03B3"/>
    <w:rsid w:val="21017637"/>
    <w:rsid w:val="21941472"/>
    <w:rsid w:val="21B70B67"/>
    <w:rsid w:val="21C94DFE"/>
    <w:rsid w:val="22061E72"/>
    <w:rsid w:val="2220223C"/>
    <w:rsid w:val="22506882"/>
    <w:rsid w:val="225B2FB1"/>
    <w:rsid w:val="22607728"/>
    <w:rsid w:val="2296450F"/>
    <w:rsid w:val="22A376ED"/>
    <w:rsid w:val="22CB0D30"/>
    <w:rsid w:val="22DD1922"/>
    <w:rsid w:val="22E01E12"/>
    <w:rsid w:val="2305498F"/>
    <w:rsid w:val="23124414"/>
    <w:rsid w:val="23235721"/>
    <w:rsid w:val="232B5226"/>
    <w:rsid w:val="237D50F5"/>
    <w:rsid w:val="23830BB0"/>
    <w:rsid w:val="238358C1"/>
    <w:rsid w:val="24390D52"/>
    <w:rsid w:val="245C06A9"/>
    <w:rsid w:val="249D393C"/>
    <w:rsid w:val="24AF57DE"/>
    <w:rsid w:val="24B67C80"/>
    <w:rsid w:val="24C26DBE"/>
    <w:rsid w:val="24E664E2"/>
    <w:rsid w:val="24E92140"/>
    <w:rsid w:val="24EA7469"/>
    <w:rsid w:val="24FF6673"/>
    <w:rsid w:val="25253588"/>
    <w:rsid w:val="25333F20"/>
    <w:rsid w:val="2535316F"/>
    <w:rsid w:val="25455AC6"/>
    <w:rsid w:val="25486AFC"/>
    <w:rsid w:val="25836B10"/>
    <w:rsid w:val="258A75A4"/>
    <w:rsid w:val="2591501C"/>
    <w:rsid w:val="25A20B86"/>
    <w:rsid w:val="25B05F47"/>
    <w:rsid w:val="25B51205"/>
    <w:rsid w:val="25E02651"/>
    <w:rsid w:val="25E17B67"/>
    <w:rsid w:val="25EC3DE7"/>
    <w:rsid w:val="25FA57B8"/>
    <w:rsid w:val="2642495F"/>
    <w:rsid w:val="268A3AF4"/>
    <w:rsid w:val="26967BCA"/>
    <w:rsid w:val="269A5503"/>
    <w:rsid w:val="26A70543"/>
    <w:rsid w:val="26B422CD"/>
    <w:rsid w:val="26D43F07"/>
    <w:rsid w:val="26ED7CAC"/>
    <w:rsid w:val="271514CB"/>
    <w:rsid w:val="27157B02"/>
    <w:rsid w:val="272D5744"/>
    <w:rsid w:val="272F7A19"/>
    <w:rsid w:val="27426FB7"/>
    <w:rsid w:val="27593180"/>
    <w:rsid w:val="277631B9"/>
    <w:rsid w:val="279E773F"/>
    <w:rsid w:val="27BD648A"/>
    <w:rsid w:val="27CF7BC1"/>
    <w:rsid w:val="27DD4219"/>
    <w:rsid w:val="27ED2E35"/>
    <w:rsid w:val="27F379B4"/>
    <w:rsid w:val="280855FA"/>
    <w:rsid w:val="280F461B"/>
    <w:rsid w:val="282F0269"/>
    <w:rsid w:val="2837711A"/>
    <w:rsid w:val="28382168"/>
    <w:rsid w:val="286640ED"/>
    <w:rsid w:val="28733F45"/>
    <w:rsid w:val="28883B3E"/>
    <w:rsid w:val="288D3E4E"/>
    <w:rsid w:val="28B655A4"/>
    <w:rsid w:val="28DA31DD"/>
    <w:rsid w:val="290A2815"/>
    <w:rsid w:val="291D0FC6"/>
    <w:rsid w:val="292444AB"/>
    <w:rsid w:val="292C0E92"/>
    <w:rsid w:val="292D49D8"/>
    <w:rsid w:val="293E0BFC"/>
    <w:rsid w:val="294164D0"/>
    <w:rsid w:val="297325D4"/>
    <w:rsid w:val="29787A45"/>
    <w:rsid w:val="297A7E50"/>
    <w:rsid w:val="297F3939"/>
    <w:rsid w:val="2988434F"/>
    <w:rsid w:val="29B200F9"/>
    <w:rsid w:val="29C3792D"/>
    <w:rsid w:val="29C40E68"/>
    <w:rsid w:val="2A0442B7"/>
    <w:rsid w:val="2A1F0193"/>
    <w:rsid w:val="2A30157C"/>
    <w:rsid w:val="2A3D5428"/>
    <w:rsid w:val="2A3E4665"/>
    <w:rsid w:val="2A423BE6"/>
    <w:rsid w:val="2A444FA7"/>
    <w:rsid w:val="2A6957D8"/>
    <w:rsid w:val="2AB148A4"/>
    <w:rsid w:val="2AB87CB7"/>
    <w:rsid w:val="2AD411AD"/>
    <w:rsid w:val="2B1B4747"/>
    <w:rsid w:val="2B2F74E2"/>
    <w:rsid w:val="2B8F346E"/>
    <w:rsid w:val="2B9B1045"/>
    <w:rsid w:val="2B9C18F9"/>
    <w:rsid w:val="2BA26207"/>
    <w:rsid w:val="2BB86B45"/>
    <w:rsid w:val="2BC27E49"/>
    <w:rsid w:val="2BC27FDB"/>
    <w:rsid w:val="2BDA73BA"/>
    <w:rsid w:val="2BDE4F3E"/>
    <w:rsid w:val="2BDE5DDC"/>
    <w:rsid w:val="2BE55FA7"/>
    <w:rsid w:val="2BEB30D7"/>
    <w:rsid w:val="2BF104A7"/>
    <w:rsid w:val="2C1125C1"/>
    <w:rsid w:val="2C303803"/>
    <w:rsid w:val="2C423E46"/>
    <w:rsid w:val="2C523EA6"/>
    <w:rsid w:val="2C6A6BE6"/>
    <w:rsid w:val="2C6C31F6"/>
    <w:rsid w:val="2C6E5C2B"/>
    <w:rsid w:val="2C756248"/>
    <w:rsid w:val="2C8349FD"/>
    <w:rsid w:val="2C8621FE"/>
    <w:rsid w:val="2C9B36E8"/>
    <w:rsid w:val="2CB978D7"/>
    <w:rsid w:val="2CF55A62"/>
    <w:rsid w:val="2CFB7713"/>
    <w:rsid w:val="2D102BB9"/>
    <w:rsid w:val="2D113EE6"/>
    <w:rsid w:val="2D265909"/>
    <w:rsid w:val="2D76092E"/>
    <w:rsid w:val="2D9F55ED"/>
    <w:rsid w:val="2DC546BE"/>
    <w:rsid w:val="2DD336EC"/>
    <w:rsid w:val="2DDC305C"/>
    <w:rsid w:val="2DDD2AEF"/>
    <w:rsid w:val="2DDD2F9D"/>
    <w:rsid w:val="2DFF47C9"/>
    <w:rsid w:val="2E087536"/>
    <w:rsid w:val="2E0A19D1"/>
    <w:rsid w:val="2E374561"/>
    <w:rsid w:val="2E404529"/>
    <w:rsid w:val="2E5262DE"/>
    <w:rsid w:val="2E52759E"/>
    <w:rsid w:val="2E6745DF"/>
    <w:rsid w:val="2E823F34"/>
    <w:rsid w:val="2E8A2E34"/>
    <w:rsid w:val="2E90748E"/>
    <w:rsid w:val="2EA026D0"/>
    <w:rsid w:val="2EA12AD6"/>
    <w:rsid w:val="2EA817F3"/>
    <w:rsid w:val="2EC05711"/>
    <w:rsid w:val="2EDA2698"/>
    <w:rsid w:val="2EE159A6"/>
    <w:rsid w:val="2EF0122A"/>
    <w:rsid w:val="2F016D4D"/>
    <w:rsid w:val="2F0B500D"/>
    <w:rsid w:val="2F150591"/>
    <w:rsid w:val="2F4B4CFE"/>
    <w:rsid w:val="2F7827A0"/>
    <w:rsid w:val="2F8B6AC3"/>
    <w:rsid w:val="2F8D3501"/>
    <w:rsid w:val="2F906ACD"/>
    <w:rsid w:val="2F9F64AB"/>
    <w:rsid w:val="2FDE2016"/>
    <w:rsid w:val="30022B09"/>
    <w:rsid w:val="30071B87"/>
    <w:rsid w:val="302C3166"/>
    <w:rsid w:val="308264F5"/>
    <w:rsid w:val="3087356E"/>
    <w:rsid w:val="308A506E"/>
    <w:rsid w:val="30DA427D"/>
    <w:rsid w:val="30FB13FB"/>
    <w:rsid w:val="31012BF3"/>
    <w:rsid w:val="310F24B7"/>
    <w:rsid w:val="31107923"/>
    <w:rsid w:val="31260E58"/>
    <w:rsid w:val="314B5A55"/>
    <w:rsid w:val="31601805"/>
    <w:rsid w:val="31927E60"/>
    <w:rsid w:val="319A3263"/>
    <w:rsid w:val="31A8144E"/>
    <w:rsid w:val="31A94B75"/>
    <w:rsid w:val="31D712B2"/>
    <w:rsid w:val="31DA58A8"/>
    <w:rsid w:val="31F008FB"/>
    <w:rsid w:val="323158B1"/>
    <w:rsid w:val="324F3411"/>
    <w:rsid w:val="32552F74"/>
    <w:rsid w:val="327A27D0"/>
    <w:rsid w:val="32840341"/>
    <w:rsid w:val="328D125C"/>
    <w:rsid w:val="3297595C"/>
    <w:rsid w:val="329B0615"/>
    <w:rsid w:val="32BD07AC"/>
    <w:rsid w:val="32BD5557"/>
    <w:rsid w:val="33004825"/>
    <w:rsid w:val="332F0B57"/>
    <w:rsid w:val="333577A1"/>
    <w:rsid w:val="33474F33"/>
    <w:rsid w:val="33555178"/>
    <w:rsid w:val="33675E7D"/>
    <w:rsid w:val="336828E9"/>
    <w:rsid w:val="336F0DF4"/>
    <w:rsid w:val="339B3875"/>
    <w:rsid w:val="33BC3FE1"/>
    <w:rsid w:val="33DE0DB1"/>
    <w:rsid w:val="33EF30E5"/>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366B03"/>
    <w:rsid w:val="35382B67"/>
    <w:rsid w:val="35413A65"/>
    <w:rsid w:val="35453DC9"/>
    <w:rsid w:val="35502F57"/>
    <w:rsid w:val="355F239F"/>
    <w:rsid w:val="35942138"/>
    <w:rsid w:val="35B40C1C"/>
    <w:rsid w:val="35C3613B"/>
    <w:rsid w:val="35C65168"/>
    <w:rsid w:val="35E464E9"/>
    <w:rsid w:val="36105B3F"/>
    <w:rsid w:val="36282054"/>
    <w:rsid w:val="363300F0"/>
    <w:rsid w:val="3633690D"/>
    <w:rsid w:val="36381C4C"/>
    <w:rsid w:val="366E41AD"/>
    <w:rsid w:val="369A0FD2"/>
    <w:rsid w:val="36B052BF"/>
    <w:rsid w:val="36B93EB7"/>
    <w:rsid w:val="36E1045F"/>
    <w:rsid w:val="36E2669F"/>
    <w:rsid w:val="370D3758"/>
    <w:rsid w:val="37172031"/>
    <w:rsid w:val="372201F5"/>
    <w:rsid w:val="37526FE9"/>
    <w:rsid w:val="376045B0"/>
    <w:rsid w:val="37836330"/>
    <w:rsid w:val="3789014E"/>
    <w:rsid w:val="379310C3"/>
    <w:rsid w:val="37C21647"/>
    <w:rsid w:val="37FE466F"/>
    <w:rsid w:val="38413FCA"/>
    <w:rsid w:val="38491B3C"/>
    <w:rsid w:val="387C1BDE"/>
    <w:rsid w:val="3881572F"/>
    <w:rsid w:val="38C71B6D"/>
    <w:rsid w:val="38EA6549"/>
    <w:rsid w:val="39154E19"/>
    <w:rsid w:val="39433A4F"/>
    <w:rsid w:val="394634C4"/>
    <w:rsid w:val="394B0481"/>
    <w:rsid w:val="39561F96"/>
    <w:rsid w:val="39622DAE"/>
    <w:rsid w:val="39804D6A"/>
    <w:rsid w:val="3985224C"/>
    <w:rsid w:val="399E5CC2"/>
    <w:rsid w:val="39A52A9C"/>
    <w:rsid w:val="39AB0E34"/>
    <w:rsid w:val="39C866A0"/>
    <w:rsid w:val="39CB0C32"/>
    <w:rsid w:val="3A4F7703"/>
    <w:rsid w:val="3A5D31CE"/>
    <w:rsid w:val="3A963F52"/>
    <w:rsid w:val="3AB431AA"/>
    <w:rsid w:val="3ABB1BB9"/>
    <w:rsid w:val="3AC7454D"/>
    <w:rsid w:val="3B1D0171"/>
    <w:rsid w:val="3B2163D1"/>
    <w:rsid w:val="3B241DA1"/>
    <w:rsid w:val="3B362170"/>
    <w:rsid w:val="3B5C3A55"/>
    <w:rsid w:val="3B741DA4"/>
    <w:rsid w:val="3B8B3D0E"/>
    <w:rsid w:val="3B8F6A4B"/>
    <w:rsid w:val="3BAC1BCF"/>
    <w:rsid w:val="3BB64A2D"/>
    <w:rsid w:val="3BDB3FC9"/>
    <w:rsid w:val="3BE40231"/>
    <w:rsid w:val="3BEE647B"/>
    <w:rsid w:val="3C003463"/>
    <w:rsid w:val="3C153334"/>
    <w:rsid w:val="3C454C24"/>
    <w:rsid w:val="3C4F04BB"/>
    <w:rsid w:val="3C5B0AFA"/>
    <w:rsid w:val="3C6D3CFE"/>
    <w:rsid w:val="3C6D4F97"/>
    <w:rsid w:val="3C76498D"/>
    <w:rsid w:val="3C7D0B51"/>
    <w:rsid w:val="3C98759B"/>
    <w:rsid w:val="3CCD1317"/>
    <w:rsid w:val="3CE80C8F"/>
    <w:rsid w:val="3D421A62"/>
    <w:rsid w:val="3D42217E"/>
    <w:rsid w:val="3D48263E"/>
    <w:rsid w:val="3D522F6E"/>
    <w:rsid w:val="3D5355AB"/>
    <w:rsid w:val="3D7A50E8"/>
    <w:rsid w:val="3D7C0FDD"/>
    <w:rsid w:val="3D86169D"/>
    <w:rsid w:val="3D9D7BE1"/>
    <w:rsid w:val="3DA32133"/>
    <w:rsid w:val="3DCB445C"/>
    <w:rsid w:val="3DCE1A8F"/>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6430E7"/>
    <w:rsid w:val="3F7D5B91"/>
    <w:rsid w:val="3FAC2C4B"/>
    <w:rsid w:val="3FC11171"/>
    <w:rsid w:val="3FC6798A"/>
    <w:rsid w:val="3FCF2079"/>
    <w:rsid w:val="3FD51A42"/>
    <w:rsid w:val="3FDD483D"/>
    <w:rsid w:val="3FE82B80"/>
    <w:rsid w:val="3FEA4181"/>
    <w:rsid w:val="3FEB0EF5"/>
    <w:rsid w:val="3FFD0E8E"/>
    <w:rsid w:val="400C40E6"/>
    <w:rsid w:val="40132525"/>
    <w:rsid w:val="4029142E"/>
    <w:rsid w:val="402F4A6E"/>
    <w:rsid w:val="403A3AEF"/>
    <w:rsid w:val="407409AE"/>
    <w:rsid w:val="407B7292"/>
    <w:rsid w:val="40AF3630"/>
    <w:rsid w:val="40CD28F9"/>
    <w:rsid w:val="40D1511F"/>
    <w:rsid w:val="40DB3267"/>
    <w:rsid w:val="40E220E1"/>
    <w:rsid w:val="40F044EB"/>
    <w:rsid w:val="41036469"/>
    <w:rsid w:val="41156396"/>
    <w:rsid w:val="412E36B4"/>
    <w:rsid w:val="412F6BF0"/>
    <w:rsid w:val="414A3ABE"/>
    <w:rsid w:val="416D78B4"/>
    <w:rsid w:val="417117E7"/>
    <w:rsid w:val="41A61CDB"/>
    <w:rsid w:val="41BC0672"/>
    <w:rsid w:val="41C81D6A"/>
    <w:rsid w:val="41F0145A"/>
    <w:rsid w:val="41F71F92"/>
    <w:rsid w:val="426A7ED0"/>
    <w:rsid w:val="428423F5"/>
    <w:rsid w:val="4285159C"/>
    <w:rsid w:val="4285755C"/>
    <w:rsid w:val="429217D3"/>
    <w:rsid w:val="42A24789"/>
    <w:rsid w:val="42C30F55"/>
    <w:rsid w:val="42CE286D"/>
    <w:rsid w:val="42E672C9"/>
    <w:rsid w:val="42F35F03"/>
    <w:rsid w:val="430538E7"/>
    <w:rsid w:val="43287DD0"/>
    <w:rsid w:val="432F6282"/>
    <w:rsid w:val="4338571D"/>
    <w:rsid w:val="435C6C59"/>
    <w:rsid w:val="437F1B4B"/>
    <w:rsid w:val="43810DB0"/>
    <w:rsid w:val="43CF1632"/>
    <w:rsid w:val="43D14A7A"/>
    <w:rsid w:val="43D456A0"/>
    <w:rsid w:val="43D8251B"/>
    <w:rsid w:val="43DA29B1"/>
    <w:rsid w:val="43E013B3"/>
    <w:rsid w:val="43EE213F"/>
    <w:rsid w:val="43F323CE"/>
    <w:rsid w:val="43F34E0F"/>
    <w:rsid w:val="440B249A"/>
    <w:rsid w:val="44281D9A"/>
    <w:rsid w:val="44502957"/>
    <w:rsid w:val="445D371E"/>
    <w:rsid w:val="447875A3"/>
    <w:rsid w:val="448F2CD7"/>
    <w:rsid w:val="44A668B8"/>
    <w:rsid w:val="44B3389B"/>
    <w:rsid w:val="44B9640E"/>
    <w:rsid w:val="44E51ABD"/>
    <w:rsid w:val="44FB10C8"/>
    <w:rsid w:val="45016504"/>
    <w:rsid w:val="45042613"/>
    <w:rsid w:val="45164373"/>
    <w:rsid w:val="45413196"/>
    <w:rsid w:val="457B63BA"/>
    <w:rsid w:val="459950F8"/>
    <w:rsid w:val="459B0CE9"/>
    <w:rsid w:val="45B55914"/>
    <w:rsid w:val="45DE6F05"/>
    <w:rsid w:val="45EE0CEB"/>
    <w:rsid w:val="45F64B7F"/>
    <w:rsid w:val="45FF6070"/>
    <w:rsid w:val="462130F8"/>
    <w:rsid w:val="462946BC"/>
    <w:rsid w:val="462C487D"/>
    <w:rsid w:val="463740A9"/>
    <w:rsid w:val="46503D2B"/>
    <w:rsid w:val="46644AC6"/>
    <w:rsid w:val="466B5C10"/>
    <w:rsid w:val="467950D1"/>
    <w:rsid w:val="4689676F"/>
    <w:rsid w:val="46AA555C"/>
    <w:rsid w:val="46F952EF"/>
    <w:rsid w:val="471D7B5D"/>
    <w:rsid w:val="471F637D"/>
    <w:rsid w:val="4730080C"/>
    <w:rsid w:val="474833BA"/>
    <w:rsid w:val="475734F9"/>
    <w:rsid w:val="47712A1C"/>
    <w:rsid w:val="47824940"/>
    <w:rsid w:val="47A602C9"/>
    <w:rsid w:val="47C12A39"/>
    <w:rsid w:val="47C639AA"/>
    <w:rsid w:val="47E83F78"/>
    <w:rsid w:val="47F20E02"/>
    <w:rsid w:val="480E15E3"/>
    <w:rsid w:val="48244FBC"/>
    <w:rsid w:val="48344057"/>
    <w:rsid w:val="484A42F6"/>
    <w:rsid w:val="484B0320"/>
    <w:rsid w:val="484E5CBC"/>
    <w:rsid w:val="48523E3F"/>
    <w:rsid w:val="486368FF"/>
    <w:rsid w:val="48912004"/>
    <w:rsid w:val="489D706D"/>
    <w:rsid w:val="48A2602D"/>
    <w:rsid w:val="48AB73B6"/>
    <w:rsid w:val="48C626B1"/>
    <w:rsid w:val="48D306A1"/>
    <w:rsid w:val="494653E2"/>
    <w:rsid w:val="49647E9E"/>
    <w:rsid w:val="4968395A"/>
    <w:rsid w:val="497A0F95"/>
    <w:rsid w:val="49865916"/>
    <w:rsid w:val="49892DB9"/>
    <w:rsid w:val="498B1443"/>
    <w:rsid w:val="4997589C"/>
    <w:rsid w:val="49B02FC2"/>
    <w:rsid w:val="49BD64AA"/>
    <w:rsid w:val="49C10D2B"/>
    <w:rsid w:val="4A1445C4"/>
    <w:rsid w:val="4A3B7E6E"/>
    <w:rsid w:val="4A63446D"/>
    <w:rsid w:val="4A742776"/>
    <w:rsid w:val="4A8018B7"/>
    <w:rsid w:val="4A8665BE"/>
    <w:rsid w:val="4A883A0B"/>
    <w:rsid w:val="4A8E78F6"/>
    <w:rsid w:val="4A932334"/>
    <w:rsid w:val="4AA272E0"/>
    <w:rsid w:val="4AA344D5"/>
    <w:rsid w:val="4AD60778"/>
    <w:rsid w:val="4AFE38DE"/>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252FA3"/>
    <w:rsid w:val="4C2E1662"/>
    <w:rsid w:val="4C5E3264"/>
    <w:rsid w:val="4C637FE0"/>
    <w:rsid w:val="4C762BA5"/>
    <w:rsid w:val="4CA27465"/>
    <w:rsid w:val="4CC415B6"/>
    <w:rsid w:val="4CCE366C"/>
    <w:rsid w:val="4CEE666D"/>
    <w:rsid w:val="4CF626C6"/>
    <w:rsid w:val="4D046DD3"/>
    <w:rsid w:val="4D3B79B5"/>
    <w:rsid w:val="4D4306C8"/>
    <w:rsid w:val="4D477B55"/>
    <w:rsid w:val="4D485C7F"/>
    <w:rsid w:val="4DA712FA"/>
    <w:rsid w:val="4DA77604"/>
    <w:rsid w:val="4DB64C5C"/>
    <w:rsid w:val="4DB86720"/>
    <w:rsid w:val="4DF35CFB"/>
    <w:rsid w:val="4E167C21"/>
    <w:rsid w:val="4E660D6D"/>
    <w:rsid w:val="4E712CEB"/>
    <w:rsid w:val="4E7F3F8C"/>
    <w:rsid w:val="4EA61152"/>
    <w:rsid w:val="4EB451CD"/>
    <w:rsid w:val="4F2A5C04"/>
    <w:rsid w:val="4F425A9E"/>
    <w:rsid w:val="4F563276"/>
    <w:rsid w:val="4F6F01EF"/>
    <w:rsid w:val="4F82337E"/>
    <w:rsid w:val="4FA94FC5"/>
    <w:rsid w:val="4FC85AA4"/>
    <w:rsid w:val="4FD74C8D"/>
    <w:rsid w:val="4FD8345A"/>
    <w:rsid w:val="4FE94FD4"/>
    <w:rsid w:val="4FEE15B4"/>
    <w:rsid w:val="50037723"/>
    <w:rsid w:val="501A7051"/>
    <w:rsid w:val="504A6F3B"/>
    <w:rsid w:val="505E61FB"/>
    <w:rsid w:val="506C4EAE"/>
    <w:rsid w:val="50744682"/>
    <w:rsid w:val="50753CC1"/>
    <w:rsid w:val="509D5F8C"/>
    <w:rsid w:val="50AA2604"/>
    <w:rsid w:val="50AC2A18"/>
    <w:rsid w:val="50C77B6A"/>
    <w:rsid w:val="50D10993"/>
    <w:rsid w:val="50E1514F"/>
    <w:rsid w:val="510A4025"/>
    <w:rsid w:val="5135665F"/>
    <w:rsid w:val="513A6667"/>
    <w:rsid w:val="5153698B"/>
    <w:rsid w:val="516010A7"/>
    <w:rsid w:val="516109FB"/>
    <w:rsid w:val="516E5DCE"/>
    <w:rsid w:val="51A55368"/>
    <w:rsid w:val="51AB787F"/>
    <w:rsid w:val="51AE28CC"/>
    <w:rsid w:val="51BE5771"/>
    <w:rsid w:val="51D27F79"/>
    <w:rsid w:val="51F9528D"/>
    <w:rsid w:val="52012FFE"/>
    <w:rsid w:val="520D10FD"/>
    <w:rsid w:val="52267B59"/>
    <w:rsid w:val="5229652A"/>
    <w:rsid w:val="524A7DEE"/>
    <w:rsid w:val="526409A7"/>
    <w:rsid w:val="526B7B49"/>
    <w:rsid w:val="52725A08"/>
    <w:rsid w:val="527A302F"/>
    <w:rsid w:val="528672BE"/>
    <w:rsid w:val="52885C9B"/>
    <w:rsid w:val="528C69AA"/>
    <w:rsid w:val="528D18A0"/>
    <w:rsid w:val="52C55B5C"/>
    <w:rsid w:val="52D23681"/>
    <w:rsid w:val="52F93B9B"/>
    <w:rsid w:val="530243FB"/>
    <w:rsid w:val="530D2C13"/>
    <w:rsid w:val="53262234"/>
    <w:rsid w:val="53656C55"/>
    <w:rsid w:val="537C7E04"/>
    <w:rsid w:val="53F342B2"/>
    <w:rsid w:val="54032253"/>
    <w:rsid w:val="54102C67"/>
    <w:rsid w:val="54231EC5"/>
    <w:rsid w:val="542B552C"/>
    <w:rsid w:val="544E7F31"/>
    <w:rsid w:val="54E12461"/>
    <w:rsid w:val="54E63DB5"/>
    <w:rsid w:val="54FA1B14"/>
    <w:rsid w:val="55284E03"/>
    <w:rsid w:val="554927D3"/>
    <w:rsid w:val="55657192"/>
    <w:rsid w:val="558A5361"/>
    <w:rsid w:val="558D5599"/>
    <w:rsid w:val="55A85294"/>
    <w:rsid w:val="55D51417"/>
    <w:rsid w:val="5610122D"/>
    <w:rsid w:val="56160288"/>
    <w:rsid w:val="562B67B1"/>
    <w:rsid w:val="563C5040"/>
    <w:rsid w:val="5654125A"/>
    <w:rsid w:val="56584B55"/>
    <w:rsid w:val="566C5A93"/>
    <w:rsid w:val="566E2566"/>
    <w:rsid w:val="567341AE"/>
    <w:rsid w:val="56822CF4"/>
    <w:rsid w:val="56AF3844"/>
    <w:rsid w:val="56B874D0"/>
    <w:rsid w:val="56C45121"/>
    <w:rsid w:val="56D37217"/>
    <w:rsid w:val="56D92559"/>
    <w:rsid w:val="56E0464E"/>
    <w:rsid w:val="56EA2AD6"/>
    <w:rsid w:val="56EF57DA"/>
    <w:rsid w:val="56FE7492"/>
    <w:rsid w:val="57225C3A"/>
    <w:rsid w:val="572E2719"/>
    <w:rsid w:val="573869A1"/>
    <w:rsid w:val="57520404"/>
    <w:rsid w:val="57577B43"/>
    <w:rsid w:val="57686B39"/>
    <w:rsid w:val="57926E1F"/>
    <w:rsid w:val="579C4060"/>
    <w:rsid w:val="57A348C8"/>
    <w:rsid w:val="57C27BC3"/>
    <w:rsid w:val="57C63E30"/>
    <w:rsid w:val="57C96C4F"/>
    <w:rsid w:val="57CA617B"/>
    <w:rsid w:val="57DF5F9E"/>
    <w:rsid w:val="57F97E5F"/>
    <w:rsid w:val="57FF0A89"/>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83016"/>
    <w:rsid w:val="596C04B7"/>
    <w:rsid w:val="59D112FE"/>
    <w:rsid w:val="59F13FFE"/>
    <w:rsid w:val="59F6399F"/>
    <w:rsid w:val="5A2D6EF5"/>
    <w:rsid w:val="5A6A6B4B"/>
    <w:rsid w:val="5A6B568E"/>
    <w:rsid w:val="5A934734"/>
    <w:rsid w:val="5AAC1EB7"/>
    <w:rsid w:val="5AB91B43"/>
    <w:rsid w:val="5AC271F7"/>
    <w:rsid w:val="5AC638AA"/>
    <w:rsid w:val="5ACB747D"/>
    <w:rsid w:val="5AD20FEA"/>
    <w:rsid w:val="5B0000F2"/>
    <w:rsid w:val="5B0D0CCA"/>
    <w:rsid w:val="5B2034EA"/>
    <w:rsid w:val="5B9779A7"/>
    <w:rsid w:val="5BB34F83"/>
    <w:rsid w:val="5BB90117"/>
    <w:rsid w:val="5C1A5FEB"/>
    <w:rsid w:val="5C23278C"/>
    <w:rsid w:val="5C384EF5"/>
    <w:rsid w:val="5C73411C"/>
    <w:rsid w:val="5C986C68"/>
    <w:rsid w:val="5C9C1F8A"/>
    <w:rsid w:val="5CA558E6"/>
    <w:rsid w:val="5CC31912"/>
    <w:rsid w:val="5CD87FCE"/>
    <w:rsid w:val="5CE21CAF"/>
    <w:rsid w:val="5CE450FE"/>
    <w:rsid w:val="5CE8554B"/>
    <w:rsid w:val="5CFE752C"/>
    <w:rsid w:val="5D34581D"/>
    <w:rsid w:val="5D3503EA"/>
    <w:rsid w:val="5D442CD9"/>
    <w:rsid w:val="5D6F347F"/>
    <w:rsid w:val="5D85579C"/>
    <w:rsid w:val="5D97555B"/>
    <w:rsid w:val="5D9B549E"/>
    <w:rsid w:val="5DA07512"/>
    <w:rsid w:val="5DB93D9B"/>
    <w:rsid w:val="5DDE158C"/>
    <w:rsid w:val="5DE2034D"/>
    <w:rsid w:val="5DE2243A"/>
    <w:rsid w:val="5DF16612"/>
    <w:rsid w:val="5E01163E"/>
    <w:rsid w:val="5E0C16C2"/>
    <w:rsid w:val="5E2362AB"/>
    <w:rsid w:val="5E3758E0"/>
    <w:rsid w:val="5E460C00"/>
    <w:rsid w:val="5E4E2D66"/>
    <w:rsid w:val="5E6462ED"/>
    <w:rsid w:val="5EA00BC9"/>
    <w:rsid w:val="5EB053AB"/>
    <w:rsid w:val="5EB06DA1"/>
    <w:rsid w:val="5EB77BF4"/>
    <w:rsid w:val="5EF70725"/>
    <w:rsid w:val="5F116334"/>
    <w:rsid w:val="5F167628"/>
    <w:rsid w:val="5F187367"/>
    <w:rsid w:val="5F460512"/>
    <w:rsid w:val="5F4D40ED"/>
    <w:rsid w:val="5F5B6097"/>
    <w:rsid w:val="5F616AEA"/>
    <w:rsid w:val="5F672E5B"/>
    <w:rsid w:val="5F704C52"/>
    <w:rsid w:val="5F8435C6"/>
    <w:rsid w:val="5FBB3692"/>
    <w:rsid w:val="5FBD1A76"/>
    <w:rsid w:val="5FCC4A9B"/>
    <w:rsid w:val="5FCF0476"/>
    <w:rsid w:val="5FDD542D"/>
    <w:rsid w:val="5FE343FF"/>
    <w:rsid w:val="60335D24"/>
    <w:rsid w:val="603E133A"/>
    <w:rsid w:val="603E2C7E"/>
    <w:rsid w:val="60440EA7"/>
    <w:rsid w:val="609D2B3A"/>
    <w:rsid w:val="60A57373"/>
    <w:rsid w:val="60A63145"/>
    <w:rsid w:val="60B13425"/>
    <w:rsid w:val="60BA7212"/>
    <w:rsid w:val="60C80A52"/>
    <w:rsid w:val="60E27633"/>
    <w:rsid w:val="60E370E1"/>
    <w:rsid w:val="6115743B"/>
    <w:rsid w:val="6118219C"/>
    <w:rsid w:val="6181590D"/>
    <w:rsid w:val="61882537"/>
    <w:rsid w:val="61AB4343"/>
    <w:rsid w:val="61C10180"/>
    <w:rsid w:val="61DF65A1"/>
    <w:rsid w:val="620879B6"/>
    <w:rsid w:val="62144776"/>
    <w:rsid w:val="62165B70"/>
    <w:rsid w:val="624A6D69"/>
    <w:rsid w:val="62511E62"/>
    <w:rsid w:val="625978FB"/>
    <w:rsid w:val="625D6EB4"/>
    <w:rsid w:val="627C4E07"/>
    <w:rsid w:val="62A60AF3"/>
    <w:rsid w:val="6300329D"/>
    <w:rsid w:val="631A0AF4"/>
    <w:rsid w:val="63357CF9"/>
    <w:rsid w:val="633C3E81"/>
    <w:rsid w:val="63417443"/>
    <w:rsid w:val="634718F8"/>
    <w:rsid w:val="634F14DE"/>
    <w:rsid w:val="635271AC"/>
    <w:rsid w:val="63CA5038"/>
    <w:rsid w:val="63DF412E"/>
    <w:rsid w:val="63F611BE"/>
    <w:rsid w:val="6411441D"/>
    <w:rsid w:val="643E4803"/>
    <w:rsid w:val="64404CE4"/>
    <w:rsid w:val="644305A9"/>
    <w:rsid w:val="644E3A73"/>
    <w:rsid w:val="646A5C3F"/>
    <w:rsid w:val="64925E0B"/>
    <w:rsid w:val="64A44582"/>
    <w:rsid w:val="64AE177E"/>
    <w:rsid w:val="64D21B54"/>
    <w:rsid w:val="64D60666"/>
    <w:rsid w:val="64E77431"/>
    <w:rsid w:val="64F60F67"/>
    <w:rsid w:val="65036FA9"/>
    <w:rsid w:val="6512148E"/>
    <w:rsid w:val="6532064B"/>
    <w:rsid w:val="65400C77"/>
    <w:rsid w:val="654D1D47"/>
    <w:rsid w:val="657D6AE7"/>
    <w:rsid w:val="65935C2B"/>
    <w:rsid w:val="65A643DB"/>
    <w:rsid w:val="65AB0FF3"/>
    <w:rsid w:val="65B64924"/>
    <w:rsid w:val="65CD72D9"/>
    <w:rsid w:val="65E240AB"/>
    <w:rsid w:val="66154489"/>
    <w:rsid w:val="66234A68"/>
    <w:rsid w:val="662519FA"/>
    <w:rsid w:val="662B4B5B"/>
    <w:rsid w:val="662E3C5A"/>
    <w:rsid w:val="66524C20"/>
    <w:rsid w:val="666B40AB"/>
    <w:rsid w:val="66AF05D0"/>
    <w:rsid w:val="66CC4B63"/>
    <w:rsid w:val="66DD782D"/>
    <w:rsid w:val="66E16EBB"/>
    <w:rsid w:val="66E71594"/>
    <w:rsid w:val="66EB350E"/>
    <w:rsid w:val="671C19A2"/>
    <w:rsid w:val="67361909"/>
    <w:rsid w:val="673D11D9"/>
    <w:rsid w:val="6761151E"/>
    <w:rsid w:val="67777A7E"/>
    <w:rsid w:val="6779514F"/>
    <w:rsid w:val="67937A78"/>
    <w:rsid w:val="67AC67D9"/>
    <w:rsid w:val="67B505D6"/>
    <w:rsid w:val="67C646E4"/>
    <w:rsid w:val="67CE19EE"/>
    <w:rsid w:val="67CF78E2"/>
    <w:rsid w:val="67D65FBA"/>
    <w:rsid w:val="67FF38D2"/>
    <w:rsid w:val="68061691"/>
    <w:rsid w:val="68100949"/>
    <w:rsid w:val="68203D10"/>
    <w:rsid w:val="683728A9"/>
    <w:rsid w:val="68407CCF"/>
    <w:rsid w:val="68454692"/>
    <w:rsid w:val="68C046B7"/>
    <w:rsid w:val="68D13D5F"/>
    <w:rsid w:val="68E424F2"/>
    <w:rsid w:val="68EA39A3"/>
    <w:rsid w:val="68EB0259"/>
    <w:rsid w:val="691E73F0"/>
    <w:rsid w:val="69283B12"/>
    <w:rsid w:val="694170DA"/>
    <w:rsid w:val="69451A1A"/>
    <w:rsid w:val="695D5EF8"/>
    <w:rsid w:val="696E5C82"/>
    <w:rsid w:val="69B66B69"/>
    <w:rsid w:val="69D5604B"/>
    <w:rsid w:val="69DC6FD1"/>
    <w:rsid w:val="69FE44F1"/>
    <w:rsid w:val="69FF65C7"/>
    <w:rsid w:val="6A26310F"/>
    <w:rsid w:val="6A400F60"/>
    <w:rsid w:val="6A576D32"/>
    <w:rsid w:val="6A7248D0"/>
    <w:rsid w:val="6AB37558"/>
    <w:rsid w:val="6AB8557D"/>
    <w:rsid w:val="6ABD2874"/>
    <w:rsid w:val="6AD631B3"/>
    <w:rsid w:val="6ADF3C04"/>
    <w:rsid w:val="6AF13EB3"/>
    <w:rsid w:val="6AF9354E"/>
    <w:rsid w:val="6B161C09"/>
    <w:rsid w:val="6B1718A3"/>
    <w:rsid w:val="6B2527AA"/>
    <w:rsid w:val="6B3E0AFB"/>
    <w:rsid w:val="6B5E68AE"/>
    <w:rsid w:val="6B88227B"/>
    <w:rsid w:val="6B8F3DAE"/>
    <w:rsid w:val="6B9F3DD3"/>
    <w:rsid w:val="6BB9397F"/>
    <w:rsid w:val="6BB97F4C"/>
    <w:rsid w:val="6BCD0996"/>
    <w:rsid w:val="6BD024B0"/>
    <w:rsid w:val="6BE17EC5"/>
    <w:rsid w:val="6BEC17E0"/>
    <w:rsid w:val="6C022EF5"/>
    <w:rsid w:val="6C095FFD"/>
    <w:rsid w:val="6C3C26F7"/>
    <w:rsid w:val="6C3E1496"/>
    <w:rsid w:val="6C4F292A"/>
    <w:rsid w:val="6C784968"/>
    <w:rsid w:val="6C934A49"/>
    <w:rsid w:val="6C9F70F4"/>
    <w:rsid w:val="6CC36FD4"/>
    <w:rsid w:val="6CD67939"/>
    <w:rsid w:val="6CE16A99"/>
    <w:rsid w:val="6D132BAE"/>
    <w:rsid w:val="6D1B154C"/>
    <w:rsid w:val="6D4C39E0"/>
    <w:rsid w:val="6DBA30A2"/>
    <w:rsid w:val="6DD03DDD"/>
    <w:rsid w:val="6E0765D6"/>
    <w:rsid w:val="6E186368"/>
    <w:rsid w:val="6E1D7EFA"/>
    <w:rsid w:val="6E686CFA"/>
    <w:rsid w:val="6E912F62"/>
    <w:rsid w:val="6EA47B25"/>
    <w:rsid w:val="6EAD7D17"/>
    <w:rsid w:val="6F277243"/>
    <w:rsid w:val="6F4E7B0E"/>
    <w:rsid w:val="6F6A133A"/>
    <w:rsid w:val="6F7C2AB0"/>
    <w:rsid w:val="6F7F6D96"/>
    <w:rsid w:val="6FC4081A"/>
    <w:rsid w:val="6FCA3605"/>
    <w:rsid w:val="70066C14"/>
    <w:rsid w:val="701279FC"/>
    <w:rsid w:val="701A6BE9"/>
    <w:rsid w:val="70232CE3"/>
    <w:rsid w:val="703C239F"/>
    <w:rsid w:val="704A0E9A"/>
    <w:rsid w:val="706D1456"/>
    <w:rsid w:val="70777DE6"/>
    <w:rsid w:val="707E6971"/>
    <w:rsid w:val="70875CA3"/>
    <w:rsid w:val="708C2304"/>
    <w:rsid w:val="70985285"/>
    <w:rsid w:val="70A53478"/>
    <w:rsid w:val="70B22275"/>
    <w:rsid w:val="70B23373"/>
    <w:rsid w:val="70DB1BC1"/>
    <w:rsid w:val="70DD1926"/>
    <w:rsid w:val="70E41B98"/>
    <w:rsid w:val="713F2AFD"/>
    <w:rsid w:val="71952910"/>
    <w:rsid w:val="71981217"/>
    <w:rsid w:val="71B84ACA"/>
    <w:rsid w:val="71BC32BD"/>
    <w:rsid w:val="71D17C92"/>
    <w:rsid w:val="71D6769C"/>
    <w:rsid w:val="71D679F7"/>
    <w:rsid w:val="71DC6DEC"/>
    <w:rsid w:val="720D62FA"/>
    <w:rsid w:val="722B7F7E"/>
    <w:rsid w:val="72326B0E"/>
    <w:rsid w:val="72472E01"/>
    <w:rsid w:val="7268775B"/>
    <w:rsid w:val="727541CF"/>
    <w:rsid w:val="72B35F16"/>
    <w:rsid w:val="72D93FE7"/>
    <w:rsid w:val="72DB5B48"/>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936C9D"/>
    <w:rsid w:val="74A130CB"/>
    <w:rsid w:val="74A847D8"/>
    <w:rsid w:val="74BC2EAC"/>
    <w:rsid w:val="74BF79E8"/>
    <w:rsid w:val="74CD7D3E"/>
    <w:rsid w:val="74E46DE7"/>
    <w:rsid w:val="74FF1F41"/>
    <w:rsid w:val="750556C0"/>
    <w:rsid w:val="75186034"/>
    <w:rsid w:val="7546513A"/>
    <w:rsid w:val="75642786"/>
    <w:rsid w:val="756E76CB"/>
    <w:rsid w:val="75C625B2"/>
    <w:rsid w:val="75F760D0"/>
    <w:rsid w:val="75FF1C9D"/>
    <w:rsid w:val="761651E1"/>
    <w:rsid w:val="76193CFE"/>
    <w:rsid w:val="762761CC"/>
    <w:rsid w:val="764B5B94"/>
    <w:rsid w:val="765D278B"/>
    <w:rsid w:val="765D642D"/>
    <w:rsid w:val="76796A38"/>
    <w:rsid w:val="76814719"/>
    <w:rsid w:val="76A6131D"/>
    <w:rsid w:val="76C43B6A"/>
    <w:rsid w:val="76C84BB4"/>
    <w:rsid w:val="76DC70E2"/>
    <w:rsid w:val="770F655C"/>
    <w:rsid w:val="77256260"/>
    <w:rsid w:val="77387F4E"/>
    <w:rsid w:val="774775C9"/>
    <w:rsid w:val="77572A37"/>
    <w:rsid w:val="77944A0C"/>
    <w:rsid w:val="77B97663"/>
    <w:rsid w:val="77DC410A"/>
    <w:rsid w:val="77E802DD"/>
    <w:rsid w:val="77EF1EFC"/>
    <w:rsid w:val="78082EA5"/>
    <w:rsid w:val="78191973"/>
    <w:rsid w:val="78246762"/>
    <w:rsid w:val="783A2570"/>
    <w:rsid w:val="785D0C51"/>
    <w:rsid w:val="789F729D"/>
    <w:rsid w:val="78A332F6"/>
    <w:rsid w:val="78AC2C1A"/>
    <w:rsid w:val="78BA77AD"/>
    <w:rsid w:val="78D76289"/>
    <w:rsid w:val="78DC1555"/>
    <w:rsid w:val="78FA6091"/>
    <w:rsid w:val="78FE02F9"/>
    <w:rsid w:val="791378D9"/>
    <w:rsid w:val="7918120A"/>
    <w:rsid w:val="791D484E"/>
    <w:rsid w:val="792B7ADB"/>
    <w:rsid w:val="795A5FDB"/>
    <w:rsid w:val="79673907"/>
    <w:rsid w:val="7972455A"/>
    <w:rsid w:val="79843AB5"/>
    <w:rsid w:val="79F206CA"/>
    <w:rsid w:val="79F556E7"/>
    <w:rsid w:val="79FA5EC6"/>
    <w:rsid w:val="79FD3647"/>
    <w:rsid w:val="7A1B6439"/>
    <w:rsid w:val="7A205476"/>
    <w:rsid w:val="7A3D4FF8"/>
    <w:rsid w:val="7A62009D"/>
    <w:rsid w:val="7A707A0C"/>
    <w:rsid w:val="7A7F1012"/>
    <w:rsid w:val="7A991F5F"/>
    <w:rsid w:val="7A9F31FC"/>
    <w:rsid w:val="7AA722B0"/>
    <w:rsid w:val="7AA95331"/>
    <w:rsid w:val="7AD41BFE"/>
    <w:rsid w:val="7AE101C7"/>
    <w:rsid w:val="7AE57976"/>
    <w:rsid w:val="7B244E36"/>
    <w:rsid w:val="7B274214"/>
    <w:rsid w:val="7B290CCA"/>
    <w:rsid w:val="7B333296"/>
    <w:rsid w:val="7B5529ED"/>
    <w:rsid w:val="7B716015"/>
    <w:rsid w:val="7B83131D"/>
    <w:rsid w:val="7BA557B9"/>
    <w:rsid w:val="7BA7367B"/>
    <w:rsid w:val="7BB10658"/>
    <w:rsid w:val="7BDD4B02"/>
    <w:rsid w:val="7C1E1019"/>
    <w:rsid w:val="7C5B1B71"/>
    <w:rsid w:val="7C916D05"/>
    <w:rsid w:val="7CA9518B"/>
    <w:rsid w:val="7CC952AA"/>
    <w:rsid w:val="7CD62495"/>
    <w:rsid w:val="7CF02947"/>
    <w:rsid w:val="7D032647"/>
    <w:rsid w:val="7D312C84"/>
    <w:rsid w:val="7D553317"/>
    <w:rsid w:val="7D5D566D"/>
    <w:rsid w:val="7D8A7BB3"/>
    <w:rsid w:val="7DA22646"/>
    <w:rsid w:val="7DBD1C4E"/>
    <w:rsid w:val="7DDA1DE0"/>
    <w:rsid w:val="7DE33872"/>
    <w:rsid w:val="7E025E1B"/>
    <w:rsid w:val="7E1E5C06"/>
    <w:rsid w:val="7E351709"/>
    <w:rsid w:val="7E4A2CB2"/>
    <w:rsid w:val="7E653615"/>
    <w:rsid w:val="7E7D50EC"/>
    <w:rsid w:val="7E8B43F6"/>
    <w:rsid w:val="7EB77ECD"/>
    <w:rsid w:val="7EC64112"/>
    <w:rsid w:val="7EDC3C5E"/>
    <w:rsid w:val="7F271E86"/>
    <w:rsid w:val="7F745F2F"/>
    <w:rsid w:val="7F7B15F0"/>
    <w:rsid w:val="7FA919BF"/>
    <w:rsid w:val="7FB606F2"/>
    <w:rsid w:val="7FB851A4"/>
    <w:rsid w:val="7FCA13CF"/>
    <w:rsid w:val="7FD33338"/>
    <w:rsid w:val="7FDE06A5"/>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3">
    <w:name w:val="heading 1"/>
    <w:basedOn w:val="1"/>
    <w:next w:val="1"/>
    <w:link w:val="7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9"/>
    <w:qFormat/>
    <w:uiPriority w:val="9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64"/>
    <w:qFormat/>
    <w:uiPriority w:val="0"/>
    <w:pPr>
      <w:keepNext/>
      <w:keepLines/>
      <w:spacing w:before="280" w:after="290" w:line="376" w:lineRule="auto"/>
      <w:outlineLvl w:val="3"/>
    </w:pPr>
    <w:rPr>
      <w:rFonts w:ascii="Cambria" w:hAnsi="Cambria"/>
      <w:b/>
      <w:bCs/>
      <w:sz w:val="28"/>
    </w:rPr>
  </w:style>
  <w:style w:type="paragraph" w:styleId="7">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lang w:val="en-US" w:eastAsia="en-US" w:bidi="ar-SA"/>
    </w:rPr>
  </w:style>
  <w:style w:type="paragraph" w:styleId="8">
    <w:name w:val="List Number"/>
    <w:basedOn w:val="1"/>
    <w:semiHidden/>
    <w:qFormat/>
    <w:uiPriority w:val="99"/>
    <w:pPr>
      <w:widowControl/>
      <w:tabs>
        <w:tab w:val="left" w:pos="900"/>
      </w:tabs>
      <w:spacing w:afterLines="50"/>
      <w:ind w:left="900" w:hanging="720"/>
      <w:jc w:val="left"/>
    </w:pPr>
    <w:rPr>
      <w:kern w:val="0"/>
      <w:szCs w:val="24"/>
    </w:rPr>
  </w:style>
  <w:style w:type="paragraph" w:styleId="9">
    <w:name w:val="Normal Indent"/>
    <w:basedOn w:val="1"/>
    <w:link w:val="54"/>
    <w:qFormat/>
    <w:uiPriority w:val="0"/>
    <w:pPr>
      <w:ind w:firstLine="420"/>
    </w:pPr>
    <w:rPr>
      <w:sz w:val="21"/>
      <w:szCs w:val="21"/>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Document Map"/>
    <w:basedOn w:val="1"/>
    <w:link w:val="73"/>
    <w:semiHidden/>
    <w:qFormat/>
    <w:uiPriority w:val="99"/>
    <w:rPr>
      <w:rFonts w:ascii="宋体"/>
      <w:sz w:val="18"/>
      <w:szCs w:val="18"/>
    </w:rPr>
  </w:style>
  <w:style w:type="paragraph" w:styleId="12">
    <w:name w:val="annotation text"/>
    <w:basedOn w:val="1"/>
    <w:link w:val="46"/>
    <w:semiHidden/>
    <w:qFormat/>
    <w:locked/>
    <w:uiPriority w:val="0"/>
    <w:pPr>
      <w:jc w:val="left"/>
    </w:pPr>
    <w:rPr>
      <w:sz w:val="21"/>
      <w:szCs w:val="22"/>
    </w:rPr>
  </w:style>
  <w:style w:type="paragraph" w:styleId="13">
    <w:name w:val="Body Text 3"/>
    <w:basedOn w:val="1"/>
    <w:link w:val="53"/>
    <w:semiHidden/>
    <w:qFormat/>
    <w:uiPriority w:val="99"/>
    <w:pPr>
      <w:snapToGrid w:val="0"/>
      <w:spacing w:before="50" w:after="50"/>
    </w:pPr>
    <w:rPr>
      <w:kern w:val="0"/>
      <w:sz w:val="16"/>
      <w:szCs w:val="16"/>
    </w:rPr>
  </w:style>
  <w:style w:type="paragraph" w:styleId="14">
    <w:name w:val="Body Text"/>
    <w:basedOn w:val="1"/>
    <w:next w:val="15"/>
    <w:link w:val="81"/>
    <w:semiHidden/>
    <w:qFormat/>
    <w:uiPriority w:val="99"/>
    <w:pPr>
      <w:spacing w:after="120"/>
    </w:pPr>
    <w:rPr>
      <w:kern w:val="0"/>
      <w:szCs w:val="24"/>
    </w:rPr>
  </w:style>
  <w:style w:type="paragraph" w:styleId="15">
    <w:name w:val="Body Text First Indent"/>
    <w:basedOn w:val="14"/>
    <w:next w:val="1"/>
    <w:qFormat/>
    <w:locked/>
    <w:uiPriority w:val="0"/>
    <w:pPr>
      <w:ind w:firstLine="420"/>
    </w:pPr>
    <w:rPr>
      <w:rFonts w:eastAsia="楷体_GB2312"/>
      <w:b/>
      <w:bCs/>
      <w:sz w:val="32"/>
      <w:szCs w:val="20"/>
    </w:rPr>
  </w:style>
  <w:style w:type="paragraph" w:styleId="16">
    <w:name w:val="Body Text Indent"/>
    <w:basedOn w:val="1"/>
    <w:link w:val="71"/>
    <w:qFormat/>
    <w:uiPriority w:val="99"/>
    <w:pPr>
      <w:spacing w:line="200" w:lineRule="atLeast"/>
      <w:ind w:firstLine="301"/>
    </w:pPr>
    <w:rPr>
      <w:kern w:val="0"/>
      <w:szCs w:val="24"/>
    </w:rPr>
  </w:style>
  <w:style w:type="paragraph" w:styleId="17">
    <w:name w:val="List Number 3"/>
    <w:basedOn w:val="1"/>
    <w:semiHidden/>
    <w:qFormat/>
    <w:uiPriority w:val="99"/>
    <w:pPr>
      <w:tabs>
        <w:tab w:val="left" w:pos="1480"/>
      </w:tabs>
      <w:ind w:left="720" w:leftChars="400" w:hanging="200" w:hangingChars="200"/>
    </w:pPr>
    <w:rPr>
      <w:sz w:val="21"/>
      <w:szCs w:val="21"/>
    </w:rPr>
  </w:style>
  <w:style w:type="paragraph" w:styleId="18">
    <w:name w:val="List 2"/>
    <w:basedOn w:val="1"/>
    <w:semiHidden/>
    <w:qFormat/>
    <w:uiPriority w:val="99"/>
    <w:pPr>
      <w:ind w:left="200" w:leftChars="200" w:hanging="200" w:hangingChars="200"/>
    </w:pPr>
  </w:style>
  <w:style w:type="paragraph" w:styleId="19">
    <w:name w:val="toc 3"/>
    <w:basedOn w:val="1"/>
    <w:next w:val="1"/>
    <w:qFormat/>
    <w:uiPriority w:val="39"/>
    <w:pPr>
      <w:ind w:left="840" w:leftChars="400"/>
    </w:pPr>
  </w:style>
  <w:style w:type="paragraph" w:styleId="20">
    <w:name w:val="Plain Text"/>
    <w:basedOn w:val="1"/>
    <w:next w:val="1"/>
    <w:link w:val="47"/>
    <w:qFormat/>
    <w:uiPriority w:val="0"/>
    <w:pPr>
      <w:spacing w:beforeLines="50" w:afterLines="50" w:line="400" w:lineRule="atLeast"/>
    </w:pPr>
    <w:rPr>
      <w:rFonts w:ascii="宋体" w:hAnsi="Courier New"/>
      <w:kern w:val="0"/>
      <w:sz w:val="21"/>
      <w:szCs w:val="21"/>
    </w:rPr>
  </w:style>
  <w:style w:type="paragraph" w:styleId="21">
    <w:name w:val="Date"/>
    <w:basedOn w:val="1"/>
    <w:next w:val="1"/>
    <w:link w:val="56"/>
    <w:qFormat/>
    <w:uiPriority w:val="99"/>
    <w:pPr>
      <w:ind w:left="2500" w:leftChars="2500"/>
    </w:pPr>
    <w:rPr>
      <w:kern w:val="0"/>
      <w:szCs w:val="24"/>
    </w:rPr>
  </w:style>
  <w:style w:type="paragraph" w:styleId="22">
    <w:name w:val="Body Text Indent 2"/>
    <w:basedOn w:val="1"/>
    <w:next w:val="23"/>
    <w:link w:val="60"/>
    <w:semiHidden/>
    <w:qFormat/>
    <w:uiPriority w:val="99"/>
    <w:pPr>
      <w:snapToGrid w:val="0"/>
      <w:ind w:firstLine="542" w:firstLineChars="225"/>
    </w:pPr>
    <w:rPr>
      <w:rFonts w:ascii="仿宋_GB2312" w:hAnsi="宋体"/>
      <w:b/>
      <w:bCs/>
      <w:color w:val="000000"/>
      <w:szCs w:val="24"/>
    </w:rPr>
  </w:style>
  <w:style w:type="paragraph" w:styleId="23">
    <w:name w:val="Body Text First Indent 2"/>
    <w:basedOn w:val="1"/>
    <w:link w:val="79"/>
    <w:unhideWhenUsed/>
    <w:qFormat/>
    <w:locked/>
    <w:uiPriority w:val="99"/>
    <w:pPr>
      <w:spacing w:after="120"/>
      <w:ind w:left="420" w:leftChars="200" w:firstLine="420"/>
    </w:pPr>
  </w:style>
  <w:style w:type="paragraph" w:styleId="24">
    <w:name w:val="Balloon Text"/>
    <w:basedOn w:val="1"/>
    <w:link w:val="55"/>
    <w:qFormat/>
    <w:uiPriority w:val="0"/>
    <w:rPr>
      <w:sz w:val="18"/>
      <w:szCs w:val="18"/>
    </w:rPr>
  </w:style>
  <w:style w:type="paragraph" w:styleId="25">
    <w:name w:val="footer"/>
    <w:basedOn w:val="1"/>
    <w:link w:val="61"/>
    <w:qFormat/>
    <w:uiPriority w:val="99"/>
    <w:pPr>
      <w:tabs>
        <w:tab w:val="center" w:pos="4153"/>
        <w:tab w:val="right" w:pos="8306"/>
      </w:tabs>
      <w:snapToGrid w:val="0"/>
      <w:jc w:val="left"/>
    </w:pPr>
    <w:rPr>
      <w:sz w:val="18"/>
      <w:szCs w:val="18"/>
    </w:rPr>
  </w:style>
  <w:style w:type="paragraph" w:styleId="26">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rPr>
      <w:sz w:val="21"/>
      <w:szCs w:val="21"/>
    </w:rPr>
  </w:style>
  <w:style w:type="paragraph" w:styleId="28">
    <w:name w:val="Subtitle"/>
    <w:basedOn w:val="1"/>
    <w:next w:val="1"/>
    <w:link w:val="68"/>
    <w:qFormat/>
    <w:uiPriority w:val="0"/>
    <w:pPr>
      <w:spacing w:before="240" w:after="60" w:line="312" w:lineRule="auto"/>
      <w:jc w:val="center"/>
      <w:outlineLvl w:val="1"/>
    </w:pPr>
    <w:rPr>
      <w:rFonts w:ascii="Cambria" w:hAnsi="Cambria"/>
      <w:b/>
      <w:bCs/>
      <w:kern w:val="28"/>
      <w:sz w:val="32"/>
      <w:szCs w:val="32"/>
    </w:rPr>
  </w:style>
  <w:style w:type="paragraph" w:styleId="29">
    <w:name w:val="List"/>
    <w:basedOn w:val="1"/>
    <w:semiHidden/>
    <w:qFormat/>
    <w:uiPriority w:val="99"/>
    <w:pPr>
      <w:ind w:left="200" w:hanging="200" w:hangingChars="200"/>
    </w:pPr>
  </w:style>
  <w:style w:type="paragraph" w:styleId="30">
    <w:name w:val="Body Text Indent 3"/>
    <w:basedOn w:val="1"/>
    <w:link w:val="48"/>
    <w:qFormat/>
    <w:uiPriority w:val="99"/>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link w:val="62"/>
    <w:semiHidden/>
    <w:qFormat/>
    <w:uiPriority w:val="99"/>
    <w:pPr>
      <w:widowControl/>
      <w:snapToGrid w:val="0"/>
      <w:spacing w:before="50" w:afterLines="50" w:line="400" w:lineRule="atLeast"/>
      <w:jc w:val="left"/>
    </w:pPr>
    <w:rPr>
      <w:kern w:val="0"/>
      <w:szCs w:val="24"/>
    </w:rPr>
  </w:style>
  <w:style w:type="paragraph" w:styleId="33">
    <w:name w:val="HTML Preformatted"/>
    <w:basedOn w:val="1"/>
    <w:qFormat/>
    <w:locked/>
    <w:uiPriority w:val="99"/>
    <w:rPr>
      <w:rFonts w:ascii="Arial Unicode MS" w:hAnsi="Arial Unicode MS" w:eastAsia="Arial Unicode MS"/>
      <w:szCs w:val="22"/>
    </w:rPr>
  </w:style>
  <w:style w:type="paragraph" w:styleId="34">
    <w:name w:val="Normal (Web)"/>
    <w:basedOn w:val="1"/>
    <w:unhideWhenUsed/>
    <w:qFormat/>
    <w:locked/>
    <w:uiPriority w:val="0"/>
  </w:style>
  <w:style w:type="paragraph" w:styleId="35">
    <w:name w:val="Title"/>
    <w:basedOn w:val="1"/>
    <w:next w:val="1"/>
    <w:link w:val="77"/>
    <w:qFormat/>
    <w:uiPriority w:val="0"/>
    <w:pPr>
      <w:spacing w:before="240" w:after="60"/>
      <w:jc w:val="center"/>
      <w:outlineLvl w:val="0"/>
    </w:pPr>
    <w:rPr>
      <w:rFonts w:ascii="Cambria" w:hAnsi="Cambria"/>
      <w:b/>
      <w:bCs/>
      <w:sz w:val="32"/>
      <w:szCs w:val="32"/>
    </w:rPr>
  </w:style>
  <w:style w:type="paragraph" w:styleId="36">
    <w:name w:val="annotation subject"/>
    <w:basedOn w:val="12"/>
    <w:next w:val="12"/>
    <w:semiHidden/>
    <w:qFormat/>
    <w:locked/>
    <w:uiPriority w:val="0"/>
    <w:rPr>
      <w:b/>
      <w:bCs/>
      <w:sz w:val="28"/>
      <w:szCs w:val="28"/>
    </w:rPr>
  </w:style>
  <w:style w:type="table" w:styleId="38">
    <w:name w:val="Table Grid"/>
    <w:basedOn w:val="3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0"/>
    <w:rPr>
      <w:b/>
    </w:rPr>
  </w:style>
  <w:style w:type="character" w:styleId="41">
    <w:name w:val="page number"/>
    <w:qFormat/>
    <w:locked/>
    <w:uiPriority w:val="0"/>
  </w:style>
  <w:style w:type="character" w:styleId="42">
    <w:name w:val="line number"/>
    <w:semiHidden/>
    <w:qFormat/>
    <w:uiPriority w:val="99"/>
    <w:rPr>
      <w:rFonts w:cs="Times New Roman"/>
    </w:rPr>
  </w:style>
  <w:style w:type="character" w:styleId="43">
    <w:name w:val="Hyperlink"/>
    <w:qFormat/>
    <w:uiPriority w:val="99"/>
    <w:rPr>
      <w:rFonts w:cs="Times New Roman"/>
      <w:color w:val="0000FF"/>
      <w:u w:val="single"/>
    </w:rPr>
  </w:style>
  <w:style w:type="character" w:styleId="44">
    <w:name w:val="annotation reference"/>
    <w:semiHidden/>
    <w:qFormat/>
    <w:locked/>
    <w:uiPriority w:val="0"/>
    <w:rPr>
      <w:sz w:val="21"/>
      <w:szCs w:val="21"/>
    </w:rPr>
  </w:style>
  <w:style w:type="paragraph" w:customStyle="1" w:styleId="45">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character" w:customStyle="1" w:styleId="46">
    <w:name w:val="批注文字 字符"/>
    <w:link w:val="12"/>
    <w:semiHidden/>
    <w:qFormat/>
    <w:uiPriority w:val="0"/>
    <w:rPr>
      <w:kern w:val="2"/>
      <w:sz w:val="21"/>
      <w:szCs w:val="22"/>
    </w:rPr>
  </w:style>
  <w:style w:type="character" w:customStyle="1" w:styleId="47">
    <w:name w:val="纯文本 字符"/>
    <w:link w:val="20"/>
    <w:qFormat/>
    <w:locked/>
    <w:uiPriority w:val="0"/>
    <w:rPr>
      <w:rFonts w:ascii="宋体" w:hAnsi="Courier New" w:cs="宋体"/>
      <w:sz w:val="21"/>
      <w:szCs w:val="21"/>
    </w:rPr>
  </w:style>
  <w:style w:type="character" w:customStyle="1" w:styleId="48">
    <w:name w:val="正文文本缩进 3 字符"/>
    <w:link w:val="30"/>
    <w:qFormat/>
    <w:locked/>
    <w:uiPriority w:val="99"/>
    <w:rPr>
      <w:rFonts w:cs="Times New Roman"/>
      <w:kern w:val="2"/>
      <w:sz w:val="16"/>
      <w:szCs w:val="16"/>
    </w:rPr>
  </w:style>
  <w:style w:type="character" w:customStyle="1" w:styleId="49">
    <w:name w:val="UserStyle_6"/>
    <w:link w:val="50"/>
    <w:qFormat/>
    <w:uiPriority w:val="0"/>
    <w:rPr>
      <w:rFonts w:ascii="宋体" w:hAnsi="Courier New"/>
      <w:kern w:val="2"/>
      <w:sz w:val="24"/>
      <w:szCs w:val="24"/>
    </w:rPr>
  </w:style>
  <w:style w:type="paragraph" w:customStyle="1" w:styleId="50">
    <w:name w:val="PlainText"/>
    <w:basedOn w:val="1"/>
    <w:next w:val="1"/>
    <w:link w:val="49"/>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1">
    <w:name w:val="标题 3 字符"/>
    <w:link w:val="5"/>
    <w:semiHidden/>
    <w:qFormat/>
    <w:locked/>
    <w:uiPriority w:val="99"/>
    <w:rPr>
      <w:rFonts w:cs="Times New Roman"/>
      <w:b/>
      <w:bCs/>
      <w:kern w:val="2"/>
      <w:sz w:val="32"/>
      <w:szCs w:val="32"/>
    </w:rPr>
  </w:style>
  <w:style w:type="character" w:customStyle="1" w:styleId="52">
    <w:name w:val="font01"/>
    <w:qFormat/>
    <w:uiPriority w:val="0"/>
    <w:rPr>
      <w:rFonts w:hint="eastAsia" w:ascii="宋体" w:hAnsi="宋体" w:eastAsia="宋体" w:cs="宋体"/>
      <w:color w:val="000000"/>
      <w:sz w:val="24"/>
      <w:szCs w:val="24"/>
      <w:u w:val="none"/>
    </w:rPr>
  </w:style>
  <w:style w:type="character" w:customStyle="1" w:styleId="53">
    <w:name w:val="正文文本 3 字符"/>
    <w:link w:val="13"/>
    <w:semiHidden/>
    <w:qFormat/>
    <w:locked/>
    <w:uiPriority w:val="99"/>
    <w:rPr>
      <w:rFonts w:cs="Times New Roman"/>
      <w:sz w:val="16"/>
      <w:szCs w:val="16"/>
    </w:rPr>
  </w:style>
  <w:style w:type="character" w:customStyle="1" w:styleId="54">
    <w:name w:val="正文缩进 字符"/>
    <w:link w:val="9"/>
    <w:qFormat/>
    <w:uiPriority w:val="0"/>
    <w:rPr>
      <w:kern w:val="2"/>
      <w:sz w:val="21"/>
      <w:szCs w:val="21"/>
    </w:rPr>
  </w:style>
  <w:style w:type="character" w:customStyle="1" w:styleId="55">
    <w:name w:val="批注框文本 字符"/>
    <w:link w:val="24"/>
    <w:qFormat/>
    <w:locked/>
    <w:uiPriority w:val="0"/>
    <w:rPr>
      <w:rFonts w:cs="Times New Roman"/>
      <w:kern w:val="2"/>
      <w:sz w:val="18"/>
      <w:szCs w:val="18"/>
    </w:rPr>
  </w:style>
  <w:style w:type="character" w:customStyle="1" w:styleId="56">
    <w:name w:val="日期 字符"/>
    <w:link w:val="21"/>
    <w:semiHidden/>
    <w:qFormat/>
    <w:locked/>
    <w:uiPriority w:val="99"/>
    <w:rPr>
      <w:rFonts w:cs="Times New Roman"/>
      <w:sz w:val="24"/>
      <w:szCs w:val="24"/>
    </w:rPr>
  </w:style>
  <w:style w:type="character" w:customStyle="1" w:styleId="57">
    <w:name w:val="纯文本 Char2"/>
    <w:qFormat/>
    <w:uiPriority w:val="0"/>
    <w:rPr>
      <w:rFonts w:ascii="宋体" w:hAnsi="Courier New"/>
      <w:kern w:val="2"/>
      <w:sz w:val="24"/>
      <w:szCs w:val="24"/>
    </w:rPr>
  </w:style>
  <w:style w:type="character" w:customStyle="1" w:styleId="58">
    <w:name w:val="UserStyle_0"/>
    <w:link w:val="59"/>
    <w:qFormat/>
    <w:uiPriority w:val="0"/>
    <w:rPr>
      <w:kern w:val="44"/>
      <w:sz w:val="44"/>
      <w:szCs w:val="44"/>
    </w:rPr>
  </w:style>
  <w:style w:type="paragraph" w:customStyle="1" w:styleId="59">
    <w:name w:val="Heading1"/>
    <w:basedOn w:val="1"/>
    <w:next w:val="1"/>
    <w:link w:val="58"/>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0">
    <w:name w:val="正文文本缩进 2 字符"/>
    <w:link w:val="22"/>
    <w:semiHidden/>
    <w:qFormat/>
    <w:locked/>
    <w:uiPriority w:val="99"/>
    <w:rPr>
      <w:rFonts w:ascii="仿宋_GB2312" w:hAnsi="宋体" w:cs="仿宋_GB2312"/>
      <w:b/>
      <w:bCs/>
      <w:color w:val="000000"/>
      <w:kern w:val="2"/>
      <w:sz w:val="24"/>
      <w:szCs w:val="24"/>
    </w:rPr>
  </w:style>
  <w:style w:type="character" w:customStyle="1" w:styleId="61">
    <w:name w:val="页脚 字符"/>
    <w:link w:val="25"/>
    <w:qFormat/>
    <w:locked/>
    <w:uiPriority w:val="99"/>
    <w:rPr>
      <w:rFonts w:cs="Times New Roman"/>
      <w:kern w:val="2"/>
      <w:sz w:val="18"/>
      <w:szCs w:val="18"/>
    </w:rPr>
  </w:style>
  <w:style w:type="character" w:customStyle="1" w:styleId="62">
    <w:name w:val="正文文本 2 字符"/>
    <w:link w:val="32"/>
    <w:semiHidden/>
    <w:qFormat/>
    <w:locked/>
    <w:uiPriority w:val="99"/>
    <w:rPr>
      <w:rFonts w:cs="Times New Roman"/>
      <w:sz w:val="24"/>
      <w:szCs w:val="24"/>
    </w:rPr>
  </w:style>
  <w:style w:type="character" w:customStyle="1" w:styleId="63">
    <w:name w:val="页眉 字符"/>
    <w:link w:val="26"/>
    <w:qFormat/>
    <w:locked/>
    <w:uiPriority w:val="99"/>
    <w:rPr>
      <w:rFonts w:cs="Times New Roman"/>
      <w:kern w:val="2"/>
      <w:sz w:val="18"/>
      <w:szCs w:val="18"/>
    </w:rPr>
  </w:style>
  <w:style w:type="character" w:customStyle="1" w:styleId="64">
    <w:name w:val="标题 4 字符"/>
    <w:link w:val="6"/>
    <w:semiHidden/>
    <w:qFormat/>
    <w:uiPriority w:val="0"/>
    <w:rPr>
      <w:rFonts w:ascii="Cambria" w:hAnsi="Cambria" w:eastAsia="宋体" w:cs="Times New Roman"/>
      <w:b/>
      <w:bCs/>
      <w:kern w:val="2"/>
      <w:sz w:val="28"/>
      <w:szCs w:val="28"/>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spacing w:before="156"/>
      <w:ind w:firstLine="510"/>
    </w:pPr>
    <w:rPr>
      <w:szCs w:val="20"/>
    </w:rPr>
  </w:style>
  <w:style w:type="character" w:customStyle="1" w:styleId="67">
    <w:name w:val="op-map-singlepoint-info-right1"/>
    <w:qFormat/>
    <w:uiPriority w:val="0"/>
  </w:style>
  <w:style w:type="character" w:customStyle="1" w:styleId="68">
    <w:name w:val="副标题 字符"/>
    <w:link w:val="28"/>
    <w:qFormat/>
    <w:uiPriority w:val="0"/>
    <w:rPr>
      <w:rFonts w:ascii="Cambria" w:hAnsi="Cambria" w:cs="Times New Roman"/>
      <w:b/>
      <w:bCs/>
      <w:kern w:val="28"/>
      <w:sz w:val="32"/>
      <w:szCs w:val="32"/>
    </w:rPr>
  </w:style>
  <w:style w:type="character" w:customStyle="1" w:styleId="69">
    <w:name w:val="标题 2 字符"/>
    <w:link w:val="4"/>
    <w:qFormat/>
    <w:locked/>
    <w:uiPriority w:val="99"/>
    <w:rPr>
      <w:rFonts w:ascii="Arial" w:hAnsi="Arial" w:eastAsia="黑体" w:cs="Arial"/>
      <w:b/>
      <w:bCs/>
      <w:kern w:val="2"/>
      <w:sz w:val="32"/>
      <w:szCs w:val="32"/>
    </w:rPr>
  </w:style>
  <w:style w:type="character" w:customStyle="1" w:styleId="70">
    <w:name w:val="font21"/>
    <w:qFormat/>
    <w:uiPriority w:val="0"/>
    <w:rPr>
      <w:rFonts w:hint="eastAsia" w:ascii="宋体" w:hAnsi="宋体" w:eastAsia="宋体" w:cs="宋体"/>
      <w:color w:val="FF0000"/>
      <w:sz w:val="24"/>
      <w:szCs w:val="24"/>
      <w:u w:val="none"/>
    </w:rPr>
  </w:style>
  <w:style w:type="character" w:customStyle="1" w:styleId="71">
    <w:name w:val="正文文本缩进 字符"/>
    <w:link w:val="16"/>
    <w:semiHidden/>
    <w:qFormat/>
    <w:locked/>
    <w:uiPriority w:val="99"/>
    <w:rPr>
      <w:rFonts w:cs="Times New Roman"/>
      <w:sz w:val="24"/>
      <w:szCs w:val="24"/>
    </w:rPr>
  </w:style>
  <w:style w:type="character" w:customStyle="1" w:styleId="72">
    <w:name w:val="标题 1 字符"/>
    <w:link w:val="3"/>
    <w:qFormat/>
    <w:locked/>
    <w:uiPriority w:val="9"/>
    <w:rPr>
      <w:rFonts w:cs="Times New Roman"/>
      <w:b/>
      <w:bCs/>
      <w:kern w:val="44"/>
      <w:sz w:val="44"/>
      <w:szCs w:val="44"/>
    </w:rPr>
  </w:style>
  <w:style w:type="character" w:customStyle="1" w:styleId="73">
    <w:name w:val="文档结构图 字符"/>
    <w:link w:val="11"/>
    <w:semiHidden/>
    <w:qFormat/>
    <w:locked/>
    <w:uiPriority w:val="99"/>
    <w:rPr>
      <w:rFonts w:ascii="宋体" w:cs="宋体"/>
      <w:kern w:val="2"/>
      <w:sz w:val="18"/>
      <w:szCs w:val="18"/>
    </w:rPr>
  </w:style>
  <w:style w:type="character" w:customStyle="1" w:styleId="74">
    <w:name w:val="BZ_正文 Char"/>
    <w:link w:val="75"/>
    <w:qFormat/>
    <w:uiPriority w:val="0"/>
    <w:rPr>
      <w:kern w:val="2"/>
      <w:sz w:val="24"/>
      <w:szCs w:val="24"/>
    </w:rPr>
  </w:style>
  <w:style w:type="paragraph" w:customStyle="1" w:styleId="75">
    <w:name w:val="BZ_正文"/>
    <w:basedOn w:val="1"/>
    <w:link w:val="74"/>
    <w:qFormat/>
    <w:uiPriority w:val="0"/>
    <w:rPr>
      <w:szCs w:val="24"/>
    </w:rPr>
  </w:style>
  <w:style w:type="character" w:customStyle="1" w:styleId="76">
    <w:name w:val="so-ask-best"/>
    <w:qFormat/>
    <w:uiPriority w:val="0"/>
  </w:style>
  <w:style w:type="character" w:customStyle="1" w:styleId="77">
    <w:name w:val="标题 字符"/>
    <w:link w:val="35"/>
    <w:qFormat/>
    <w:uiPriority w:val="0"/>
    <w:rPr>
      <w:rFonts w:ascii="Cambria" w:hAnsi="Cambria" w:cs="Times New Roman"/>
      <w:b/>
      <w:bCs/>
      <w:kern w:val="2"/>
      <w:sz w:val="32"/>
      <w:szCs w:val="32"/>
    </w:rPr>
  </w:style>
  <w:style w:type="character" w:customStyle="1" w:styleId="78">
    <w:name w:val="NormalCharacter"/>
    <w:qFormat/>
    <w:uiPriority w:val="0"/>
    <w:rPr>
      <w:rFonts w:ascii="Calibri" w:hAnsi="Calibri" w:eastAsia="宋体"/>
    </w:rPr>
  </w:style>
  <w:style w:type="character" w:customStyle="1" w:styleId="79">
    <w:name w:val="正文首行缩进 2 字符"/>
    <w:link w:val="23"/>
    <w:qFormat/>
    <w:uiPriority w:val="99"/>
    <w:rPr>
      <w:rFonts w:cs="Times New Roman"/>
      <w:kern w:val="2"/>
      <w:sz w:val="24"/>
      <w:szCs w:val="28"/>
    </w:rPr>
  </w:style>
  <w:style w:type="character" w:customStyle="1" w:styleId="80">
    <w:name w:val="纯文本 Char1"/>
    <w:qFormat/>
    <w:uiPriority w:val="0"/>
    <w:rPr>
      <w:rFonts w:ascii="宋体" w:hAnsi="Courier New"/>
      <w:sz w:val="24"/>
      <w:szCs w:val="24"/>
    </w:rPr>
  </w:style>
  <w:style w:type="character" w:customStyle="1" w:styleId="81">
    <w:name w:val="正文文本 字符"/>
    <w:link w:val="14"/>
    <w:semiHidden/>
    <w:qFormat/>
    <w:locked/>
    <w:uiPriority w:val="99"/>
    <w:rPr>
      <w:rFonts w:cs="Times New Roman"/>
      <w:sz w:val="24"/>
      <w:szCs w:val="24"/>
    </w:rPr>
  </w:style>
  <w:style w:type="paragraph" w:customStyle="1" w:styleId="82">
    <w:name w:val="列出段落1"/>
    <w:basedOn w:val="1"/>
    <w:qFormat/>
    <w:uiPriority w:val="34"/>
    <w:pPr>
      <w:ind w:firstLine="420"/>
    </w:pPr>
    <w:rPr>
      <w:sz w:val="21"/>
      <w:szCs w:val="21"/>
    </w:rPr>
  </w:style>
  <w:style w:type="paragraph" w:customStyle="1" w:styleId="83">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4">
    <w:name w:val="Char2"/>
    <w:basedOn w:val="1"/>
    <w:qFormat/>
    <w:uiPriority w:val="99"/>
    <w:rPr>
      <w:rFonts w:ascii="仿宋_GB2312" w:eastAsia="仿宋_GB2312" w:cs="仿宋_GB2312"/>
      <w:b/>
      <w:bCs/>
      <w:sz w:val="32"/>
      <w:szCs w:val="32"/>
    </w:rPr>
  </w:style>
  <w:style w:type="paragraph" w:customStyle="1" w:styleId="85">
    <w:name w:val="Char Char Char Char Char Char Char1 Char"/>
    <w:basedOn w:val="1"/>
    <w:qFormat/>
    <w:uiPriority w:val="0"/>
    <w:rPr>
      <w:rFonts w:ascii="Tahoma" w:hAnsi="Tahoma"/>
      <w:szCs w:val="20"/>
    </w:rPr>
  </w:style>
  <w:style w:type="paragraph" w:customStyle="1" w:styleId="86">
    <w:name w:val="正文文本缩进1"/>
    <w:basedOn w:val="1"/>
    <w:next w:val="1"/>
    <w:qFormat/>
    <w:uiPriority w:val="0"/>
    <w:pPr>
      <w:spacing w:after="120"/>
      <w:ind w:left="420" w:leftChars="200"/>
    </w:pPr>
  </w:style>
  <w:style w:type="paragraph" w:customStyle="1" w:styleId="87">
    <w:name w:val="正文段"/>
    <w:basedOn w:val="1"/>
    <w:qFormat/>
    <w:uiPriority w:val="99"/>
    <w:pPr>
      <w:widowControl/>
      <w:snapToGrid w:val="0"/>
      <w:spacing w:afterLines="50"/>
    </w:pPr>
    <w:rPr>
      <w:kern w:val="0"/>
      <w:szCs w:val="24"/>
    </w:rPr>
  </w:style>
  <w:style w:type="paragraph" w:customStyle="1" w:styleId="88">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89">
    <w:name w:val="Char Char Char Char Char Char Char Char Char Char Char Char Char Char Char Char"/>
    <w:basedOn w:val="1"/>
    <w:qFormat/>
    <w:uiPriority w:val="99"/>
    <w:rPr>
      <w:sz w:val="21"/>
      <w:szCs w:val="21"/>
    </w:rPr>
  </w:style>
  <w:style w:type="paragraph" w:customStyle="1" w:styleId="90">
    <w:name w:val="默认段落字体 Para Char Char Char Char Char Char Char Char Char1 Char Char Char Char"/>
    <w:basedOn w:val="1"/>
    <w:qFormat/>
    <w:uiPriority w:val="0"/>
    <w:rPr>
      <w:rFonts w:ascii="Tahoma" w:hAnsi="Tahoma" w:cs="Tahoma"/>
      <w:szCs w:val="24"/>
    </w:rPr>
  </w:style>
  <w:style w:type="paragraph" w:customStyle="1" w:styleId="91">
    <w:name w:val="正文文本首行缩进 21"/>
    <w:basedOn w:val="86"/>
    <w:qFormat/>
    <w:uiPriority w:val="0"/>
    <w:pPr>
      <w:ind w:firstLine="420"/>
    </w:pPr>
    <w:rPr>
      <w:rFonts w:cs="宋体"/>
    </w:rPr>
  </w:style>
  <w:style w:type="paragraph" w:customStyle="1" w:styleId="92">
    <w:name w:val="Char Char Char Char Char Char"/>
    <w:basedOn w:val="1"/>
    <w:qFormat/>
    <w:uiPriority w:val="99"/>
    <w:rPr>
      <w:rFonts w:ascii="Tahoma" w:hAnsi="Tahoma" w:cs="Tahoma"/>
      <w:szCs w:val="24"/>
    </w:rPr>
  </w:style>
  <w:style w:type="paragraph" w:customStyle="1" w:styleId="93">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4">
    <w:name w:val="TOC 标题1"/>
    <w:basedOn w:val="3"/>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5">
    <w:name w:val="p0"/>
    <w:basedOn w:val="1"/>
    <w:qFormat/>
    <w:uiPriority w:val="99"/>
    <w:pPr>
      <w:widowControl/>
    </w:pPr>
    <w:rPr>
      <w:kern w:val="0"/>
      <w:sz w:val="21"/>
      <w:szCs w:val="21"/>
    </w:rPr>
  </w:style>
  <w:style w:type="paragraph" w:customStyle="1" w:styleId="96">
    <w:name w:val="纯文本1"/>
    <w:basedOn w:val="83"/>
    <w:qFormat/>
    <w:uiPriority w:val="0"/>
    <w:pPr>
      <w:tabs>
        <w:tab w:val="left" w:pos="0"/>
      </w:tabs>
      <w:adjustRightInd w:val="0"/>
      <w:textAlignment w:val="baseline"/>
    </w:pPr>
    <w:rPr>
      <w:rFonts w:ascii="宋体" w:hAnsi="Courier New" w:eastAsia="楷体_GB2312"/>
      <w:sz w:val="26"/>
      <w:szCs w:val="20"/>
    </w:rPr>
  </w:style>
  <w:style w:type="paragraph" w:customStyle="1" w:styleId="97">
    <w:name w:val="_Style 2"/>
    <w:basedOn w:val="1"/>
    <w:qFormat/>
    <w:uiPriority w:val="0"/>
    <w:pPr>
      <w:ind w:firstLine="420"/>
    </w:pPr>
    <w:rPr>
      <w:rFonts w:ascii="Calibri" w:hAnsi="Calibri"/>
      <w:szCs w:val="22"/>
    </w:rPr>
  </w:style>
  <w:style w:type="paragraph" w:customStyle="1" w:styleId="98">
    <w:name w:val="UserStyle_158"/>
    <w:basedOn w:val="1"/>
    <w:qFormat/>
    <w:uiPriority w:val="0"/>
    <w:pPr>
      <w:jc w:val="center"/>
      <w:textAlignment w:val="baseline"/>
    </w:pPr>
    <w:rPr>
      <w:sz w:val="21"/>
      <w:szCs w:val="21"/>
    </w:rPr>
  </w:style>
  <w:style w:type="paragraph" w:customStyle="1" w:styleId="99">
    <w:name w:val="Char"/>
    <w:basedOn w:val="1"/>
    <w:qFormat/>
    <w:uiPriority w:val="99"/>
    <w:rPr>
      <w:rFonts w:ascii="仿宋_GB2312" w:eastAsia="仿宋_GB2312" w:cs="仿宋_GB2312"/>
      <w:b/>
      <w:bCs/>
      <w:sz w:val="32"/>
      <w:szCs w:val="32"/>
    </w:rPr>
  </w:style>
  <w:style w:type="paragraph" w:customStyle="1" w:styleId="100">
    <w:name w:val="列出段落111"/>
    <w:basedOn w:val="1"/>
    <w:qFormat/>
    <w:uiPriority w:val="99"/>
    <w:pPr>
      <w:ind w:firstLine="420"/>
    </w:pPr>
  </w:style>
  <w:style w:type="paragraph" w:customStyle="1" w:styleId="10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2">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3">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4">
    <w:name w:val="Char Char Char Char Char Char Char Char Char"/>
    <w:basedOn w:val="1"/>
    <w:qFormat/>
    <w:uiPriority w:val="0"/>
    <w:pPr>
      <w:widowControl/>
      <w:spacing w:after="160" w:line="240" w:lineRule="exact"/>
      <w:jc w:val="left"/>
    </w:pPr>
    <w:rPr>
      <w:sz w:val="21"/>
      <w:szCs w:val="20"/>
    </w:rPr>
  </w:style>
  <w:style w:type="paragraph" w:customStyle="1" w:styleId="105">
    <w:name w:val="表格正文"/>
    <w:basedOn w:val="1"/>
    <w:qFormat/>
    <w:uiPriority w:val="0"/>
    <w:rPr>
      <w:rFonts w:ascii="宋体" w:hAnsi="宋体"/>
      <w:kern w:val="0"/>
      <w:sz w:val="21"/>
      <w:szCs w:val="20"/>
    </w:rPr>
  </w:style>
  <w:style w:type="paragraph" w:customStyle="1" w:styleId="106">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07">
    <w:name w:val="标书正文"/>
    <w:basedOn w:val="1"/>
    <w:qFormat/>
    <w:uiPriority w:val="0"/>
    <w:pPr>
      <w:widowControl/>
    </w:pPr>
    <w:rPr>
      <w:rFonts w:ascii="宋体" w:hAnsi="宋体"/>
      <w:color w:val="000000"/>
      <w:kern w:val="0"/>
      <w:szCs w:val="24"/>
    </w:rPr>
  </w:style>
  <w:style w:type="paragraph" w:customStyle="1" w:styleId="108">
    <w:name w:val="Char Char4 Char Char Char Char Char Char Char Char"/>
    <w:basedOn w:val="1"/>
    <w:qFormat/>
    <w:uiPriority w:val="0"/>
    <w:rPr>
      <w:sz w:val="21"/>
      <w:szCs w:val="20"/>
    </w:rPr>
  </w:style>
  <w:style w:type="paragraph" w:customStyle="1" w:styleId="109">
    <w:name w:val="Char1"/>
    <w:basedOn w:val="1"/>
    <w:qFormat/>
    <w:uiPriority w:val="0"/>
    <w:pPr>
      <w:spacing w:line="380" w:lineRule="exact"/>
      <w:jc w:val="center"/>
      <w:outlineLvl w:val="1"/>
    </w:pPr>
    <w:rPr>
      <w:rFonts w:ascii="宋体" w:hAnsi="宋体"/>
      <w:b/>
      <w:bCs/>
      <w:sz w:val="30"/>
      <w:szCs w:val="30"/>
    </w:rPr>
  </w:style>
  <w:style w:type="paragraph" w:customStyle="1" w:styleId="11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1">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2">
    <w:name w:val="纯文本2"/>
    <w:basedOn w:val="113"/>
    <w:qFormat/>
    <w:uiPriority w:val="0"/>
    <w:pPr>
      <w:adjustRightInd w:val="0"/>
      <w:textAlignment w:val="baseline"/>
    </w:pPr>
    <w:rPr>
      <w:rFonts w:ascii="宋体" w:hAnsi="Courier New" w:eastAsia="楷体_GB2312"/>
      <w:sz w:val="26"/>
      <w:szCs w:val="20"/>
    </w:rPr>
  </w:style>
  <w:style w:type="paragraph" w:customStyle="1" w:styleId="113">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4">
    <w:name w:val="Char Char3 Char Char"/>
    <w:basedOn w:val="1"/>
    <w:qFormat/>
    <w:uiPriority w:val="0"/>
    <w:rPr>
      <w:sz w:val="21"/>
      <w:szCs w:val="22"/>
    </w:rPr>
  </w:style>
  <w:style w:type="paragraph" w:customStyle="1" w:styleId="115">
    <w:name w:val="列出段落11"/>
    <w:basedOn w:val="1"/>
    <w:qFormat/>
    <w:uiPriority w:val="34"/>
    <w:pPr>
      <w:ind w:firstLine="420"/>
    </w:pPr>
    <w:rPr>
      <w:rFonts w:ascii="Calibri" w:hAnsi="Calibri"/>
      <w:sz w:val="21"/>
      <w:szCs w:val="22"/>
    </w:rPr>
  </w:style>
  <w:style w:type="paragraph" w:customStyle="1" w:styleId="116">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17">
    <w:name w:val="正文11"/>
    <w:basedOn w:val="1"/>
    <w:qFormat/>
    <w:uiPriority w:val="0"/>
    <w:pPr>
      <w:tabs>
        <w:tab w:val="left" w:pos="0"/>
      </w:tabs>
    </w:pPr>
    <w:rPr>
      <w:rFonts w:ascii="Arial" w:hAnsi="Arial" w:eastAsia="仿宋_GB2312" w:cs="Arial"/>
      <w:b/>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5123"/>
    <customShpInfo spid="_x0000_s512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7E5E0-F146-4E0D-AB1B-C7D4C96ED9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5512</Words>
  <Characters>31421</Characters>
  <Lines>261</Lines>
  <Paragraphs>73</Paragraphs>
  <TotalTime>158</TotalTime>
  <ScaleCrop>false</ScaleCrop>
  <LinksUpToDate>false</LinksUpToDate>
  <CharactersWithSpaces>36860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2022-04-12T08:49:00Z</dcterms:created>
  <dc:creator>Administrator</dc:creator>
  <cp:lastModifiedBy>金晓筠</cp:lastModifiedBy>
  <cp:lastPrinted>2022-07-08T04:04:00Z</cp:lastPrinted>
  <dcterms:modified xsi:type="dcterms:W3CDTF">2022-07-08T07:33:11Z</dcterms:modified>
  <dc:title>浙江省政府采购招标文件</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7BDAB197ACBB481B8888649F5A107EBC</vt:lpwstr>
  </property>
</Properties>
</file>