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rFonts w:hint="eastAsia" w:ascii="楷体" w:hAnsi="楷体" w:eastAsia="楷体" w:cs="楷体"/>
          <w:b/>
          <w:color w:val="0C0C0C"/>
          <w:spacing w:val="-23"/>
          <w:sz w:val="24"/>
          <w:szCs w:val="24"/>
        </w:rPr>
      </w:pPr>
      <w:bookmarkStart w:id="63" w:name="_GoBack"/>
      <w:bookmarkEnd w:id="63"/>
    </w:p>
    <w:p>
      <w:pPr>
        <w:pStyle w:val="3"/>
        <w:spacing w:line="240" w:lineRule="auto"/>
        <w:rPr>
          <w:rFonts w:hint="eastAsia"/>
        </w:rPr>
      </w:pPr>
    </w:p>
    <w:p>
      <w:pPr>
        <w:spacing w:line="336" w:lineRule="auto"/>
        <w:contextualSpacing/>
        <w:jc w:val="center"/>
        <w:rPr>
          <w:rFonts w:hint="eastAsia" w:ascii="楷体" w:hAnsi="楷体" w:eastAsia="楷体" w:cs="楷体"/>
          <w:b/>
          <w:color w:val="0C0C0C"/>
          <w:spacing w:val="-23"/>
          <w:sz w:val="52"/>
          <w:szCs w:val="52"/>
        </w:rPr>
      </w:pPr>
      <w:r>
        <w:rPr>
          <w:rFonts w:hint="eastAsia" w:ascii="楷体" w:hAnsi="楷体" w:eastAsia="楷体" w:cs="楷体"/>
          <w:b/>
          <w:bCs/>
          <w:color w:val="000000"/>
          <w:sz w:val="52"/>
          <w:szCs w:val="52"/>
        </w:rPr>
        <w:t>流动人口登记信息移动采集终端租赁</w:t>
      </w:r>
    </w:p>
    <w:p>
      <w:pPr>
        <w:spacing w:before="100" w:beforeAutospacing="1" w:after="100" w:afterAutospacing="1" w:line="276" w:lineRule="auto"/>
        <w:ind w:firstLine="321" w:firstLineChars="100"/>
        <w:jc w:val="center"/>
        <w:rPr>
          <w:rFonts w:hint="eastAsia" w:ascii="楷体" w:hAnsi="楷体" w:eastAsia="楷体" w:cs="楷体"/>
          <w:b/>
          <w:bCs/>
          <w:color w:val="000000"/>
          <w:sz w:val="32"/>
          <w:szCs w:val="32"/>
        </w:rPr>
      </w:pPr>
    </w:p>
    <w:p>
      <w:pPr>
        <w:spacing w:before="100" w:beforeAutospacing="1" w:after="100" w:afterAutospacing="1" w:line="276" w:lineRule="auto"/>
        <w:ind w:firstLine="241" w:firstLineChars="100"/>
        <w:jc w:val="center"/>
        <w:rPr>
          <w:rFonts w:hint="eastAsia" w:ascii="楷体" w:hAnsi="楷体" w:eastAsia="楷体" w:cs="楷体"/>
          <w:b/>
          <w:bCs/>
          <w:color w:val="000000"/>
          <w:sz w:val="24"/>
          <w:szCs w:val="24"/>
        </w:rPr>
      </w:pPr>
    </w:p>
    <w:p>
      <w:pPr>
        <w:spacing w:before="100" w:beforeAutospacing="1" w:after="100" w:afterAutospacing="1" w:line="276" w:lineRule="auto"/>
        <w:ind w:firstLine="241" w:firstLineChars="100"/>
        <w:jc w:val="center"/>
        <w:rPr>
          <w:rFonts w:hint="eastAsia" w:ascii="楷体" w:hAnsi="楷体" w:eastAsia="楷体" w:cs="楷体"/>
          <w:b/>
          <w:bCs/>
          <w:color w:val="000000"/>
          <w:sz w:val="24"/>
          <w:szCs w:val="24"/>
        </w:rPr>
      </w:pPr>
    </w:p>
    <w:p>
      <w:pPr>
        <w:spacing w:before="100" w:beforeAutospacing="1" w:after="100" w:afterAutospacing="1" w:line="276" w:lineRule="auto"/>
        <w:ind w:firstLine="321" w:firstLineChars="100"/>
        <w:jc w:val="center"/>
        <w:rPr>
          <w:rFonts w:ascii="楷体" w:hAnsi="楷体" w:eastAsia="楷体" w:cs="楷体"/>
          <w:b/>
          <w:bCs/>
          <w:color w:val="000000"/>
          <w:sz w:val="32"/>
          <w:szCs w:val="32"/>
        </w:rPr>
      </w:pPr>
    </w:p>
    <w:p>
      <w:pPr>
        <w:spacing w:before="100" w:beforeAutospacing="1" w:after="100" w:afterAutospacing="1" w:line="276" w:lineRule="auto"/>
        <w:ind w:firstLine="280" w:firstLineChars="100"/>
        <w:jc w:val="center"/>
        <w:rPr>
          <w:rFonts w:hint="eastAsia"/>
        </w:rPr>
      </w:pPr>
    </w:p>
    <w:p>
      <w:pPr>
        <w:spacing w:before="100" w:beforeAutospacing="1" w:after="100" w:afterAutospacing="1" w:line="276" w:lineRule="auto"/>
        <w:jc w:val="center"/>
        <w:rPr>
          <w:rFonts w:hint="eastAsia" w:ascii="楷体" w:hAnsi="楷体" w:eastAsia="楷体" w:cs="楷体"/>
          <w:color w:val="000000"/>
          <w:sz w:val="72"/>
          <w:szCs w:val="72"/>
        </w:rPr>
      </w:pPr>
      <w:r>
        <w:rPr>
          <w:rFonts w:hint="eastAsia" w:ascii="楷体" w:hAnsi="楷体" w:eastAsia="楷体" w:cs="楷体"/>
          <w:color w:val="000000"/>
          <w:sz w:val="72"/>
          <w:szCs w:val="72"/>
        </w:rPr>
        <w:t>竞争性磋商文件</w:t>
      </w:r>
    </w:p>
    <w:p>
      <w:pPr>
        <w:snapToGrid w:val="0"/>
        <w:spacing w:before="100" w:beforeAutospacing="1" w:after="100" w:afterAutospacing="1" w:line="276" w:lineRule="auto"/>
        <w:rPr>
          <w:rFonts w:hint="eastAsia" w:ascii="楷体" w:hAnsi="楷体" w:eastAsia="楷体" w:cs="楷体"/>
          <w:color w:val="000000"/>
          <w:sz w:val="21"/>
          <w:szCs w:val="21"/>
        </w:rPr>
      </w:pPr>
    </w:p>
    <w:p>
      <w:pPr>
        <w:snapToGrid w:val="0"/>
        <w:spacing w:before="100" w:beforeAutospacing="1" w:after="100" w:afterAutospacing="1" w:line="276" w:lineRule="auto"/>
        <w:rPr>
          <w:rFonts w:hint="eastAsia" w:ascii="楷体" w:hAnsi="楷体" w:eastAsia="楷体" w:cs="楷体"/>
          <w:color w:val="000000"/>
        </w:rPr>
      </w:pPr>
    </w:p>
    <w:p>
      <w:pPr>
        <w:spacing w:before="100" w:beforeAutospacing="1" w:after="100" w:afterAutospacing="1" w:line="276" w:lineRule="auto"/>
        <w:ind w:firstLine="280" w:firstLineChars="100"/>
        <w:jc w:val="center"/>
        <w:rPr>
          <w:rFonts w:hint="eastAsia"/>
        </w:rPr>
      </w:pPr>
    </w:p>
    <w:p>
      <w:pPr>
        <w:pStyle w:val="17"/>
        <w:snapToGrid w:val="0"/>
        <w:spacing w:before="100" w:beforeLines="0" w:beforeAutospacing="1" w:after="100" w:afterLines="0" w:afterAutospacing="1" w:line="276" w:lineRule="auto"/>
        <w:ind w:firstLine="562" w:firstLineChars="200"/>
        <w:rPr>
          <w:rFonts w:ascii="楷体" w:hAnsi="楷体" w:eastAsia="楷体" w:cs="楷体"/>
          <w:b/>
          <w:bCs/>
          <w:color w:val="000000"/>
          <w:sz w:val="28"/>
          <w:szCs w:val="28"/>
        </w:rPr>
      </w:pPr>
    </w:p>
    <w:p>
      <w:pPr>
        <w:rPr>
          <w:rFonts w:hint="eastAsia"/>
        </w:rPr>
      </w:pPr>
    </w:p>
    <w:p>
      <w:pPr>
        <w:pStyle w:val="17"/>
        <w:snapToGrid w:val="0"/>
        <w:spacing w:before="100" w:beforeLines="0" w:beforeAutospacing="1" w:after="100" w:afterLines="0" w:afterAutospacing="1" w:line="276" w:lineRule="auto"/>
        <w:ind w:firstLine="562" w:firstLineChars="200"/>
        <w:rPr>
          <w:rFonts w:hint="eastAsia" w:ascii="楷体" w:hAnsi="楷体" w:eastAsia="楷体" w:cs="楷体"/>
          <w:b/>
          <w:bCs/>
          <w:color w:val="000000"/>
          <w:sz w:val="28"/>
          <w:szCs w:val="28"/>
        </w:rPr>
      </w:pPr>
    </w:p>
    <w:p>
      <w:pPr>
        <w:pStyle w:val="17"/>
        <w:snapToGrid w:val="0"/>
        <w:spacing w:beforeLines="0" w:afterLines="0" w:line="276" w:lineRule="auto"/>
        <w:ind w:firstLine="904" w:firstLineChars="300"/>
        <w:rPr>
          <w:rFonts w:hint="eastAsia" w:ascii="楷体" w:hAnsi="楷体" w:eastAsia="楷体" w:cs="楷体"/>
          <w:b/>
          <w:bCs/>
          <w:color w:val="000000"/>
          <w:sz w:val="30"/>
          <w:szCs w:val="30"/>
        </w:rPr>
      </w:pPr>
      <w:r>
        <w:rPr>
          <w:rFonts w:hint="eastAsia" w:ascii="楷体" w:hAnsi="楷体" w:eastAsia="楷体" w:cs="楷体"/>
          <w:b/>
          <w:bCs/>
          <w:color w:val="000000"/>
          <w:sz w:val="30"/>
          <w:szCs w:val="30"/>
        </w:rPr>
        <w:t>项目编号：HZZX-2022-C0</w:t>
      </w:r>
      <w:r>
        <w:rPr>
          <w:rFonts w:ascii="楷体" w:hAnsi="楷体" w:eastAsia="楷体" w:cs="楷体"/>
          <w:b/>
          <w:bCs/>
          <w:color w:val="000000"/>
          <w:sz w:val="30"/>
          <w:szCs w:val="30"/>
        </w:rPr>
        <w:t>7</w:t>
      </w:r>
    </w:p>
    <w:p>
      <w:pPr>
        <w:pStyle w:val="17"/>
        <w:snapToGrid w:val="0"/>
        <w:spacing w:beforeLines="0" w:afterLines="0" w:line="276" w:lineRule="auto"/>
        <w:ind w:firstLine="904" w:firstLineChars="300"/>
        <w:rPr>
          <w:rFonts w:hint="eastAsia" w:ascii="楷体" w:hAnsi="楷体" w:eastAsia="楷体" w:cs="楷体"/>
          <w:b/>
          <w:bCs/>
          <w:color w:val="000000"/>
          <w:sz w:val="30"/>
          <w:szCs w:val="30"/>
        </w:rPr>
      </w:pPr>
      <w:r>
        <w:rPr>
          <w:rFonts w:hint="eastAsia" w:ascii="楷体" w:hAnsi="楷体" w:eastAsia="楷体" w:cs="楷体"/>
          <w:b/>
          <w:bCs/>
          <w:color w:val="000000"/>
          <w:sz w:val="30"/>
          <w:szCs w:val="30"/>
        </w:rPr>
        <w:t>项目名称：流动人口登记信息移动采集终端租赁</w:t>
      </w:r>
    </w:p>
    <w:p>
      <w:pPr>
        <w:pStyle w:val="17"/>
        <w:snapToGrid w:val="0"/>
        <w:spacing w:beforeLines="0" w:afterLines="0" w:line="276" w:lineRule="auto"/>
        <w:ind w:firstLine="904" w:firstLineChars="300"/>
        <w:rPr>
          <w:rFonts w:hint="eastAsia" w:ascii="楷体" w:hAnsi="楷体" w:eastAsia="楷体" w:cs="楷体"/>
          <w:b/>
          <w:bCs/>
          <w:color w:val="000000"/>
          <w:sz w:val="30"/>
          <w:szCs w:val="30"/>
        </w:rPr>
      </w:pPr>
      <w:r>
        <w:rPr>
          <w:rFonts w:hint="eastAsia" w:ascii="楷体" w:hAnsi="楷体" w:eastAsia="楷体" w:cs="楷体"/>
          <w:b/>
          <w:bCs/>
          <w:color w:val="000000"/>
          <w:sz w:val="30"/>
          <w:szCs w:val="30"/>
        </w:rPr>
        <w:t>采购单位：嘉善县流动人口管理服务中心</w:t>
      </w:r>
    </w:p>
    <w:p>
      <w:pPr>
        <w:pStyle w:val="17"/>
        <w:snapToGrid w:val="0"/>
        <w:spacing w:beforeLines="0" w:afterLines="0" w:line="276" w:lineRule="auto"/>
        <w:ind w:firstLine="904" w:firstLineChars="300"/>
        <w:rPr>
          <w:rFonts w:hint="eastAsia" w:ascii="楷体" w:hAnsi="楷体" w:eastAsia="楷体" w:cs="楷体"/>
          <w:b/>
          <w:bCs/>
          <w:color w:val="000000"/>
          <w:sz w:val="30"/>
          <w:szCs w:val="30"/>
        </w:rPr>
      </w:pPr>
      <w:r>
        <w:rPr>
          <w:rFonts w:hint="eastAsia" w:ascii="楷体" w:hAnsi="楷体" w:eastAsia="楷体" w:cs="楷体"/>
          <w:b/>
          <w:bCs/>
          <w:color w:val="000000"/>
          <w:sz w:val="30"/>
          <w:szCs w:val="30"/>
        </w:rPr>
        <w:t xml:space="preserve">代理机构：嘉兴市宏泽招标咨询有限公司 </w:t>
      </w:r>
    </w:p>
    <w:p>
      <w:pPr>
        <w:snapToGrid w:val="0"/>
        <w:spacing w:before="100" w:beforeAutospacing="1" w:after="100" w:afterAutospacing="1" w:line="276" w:lineRule="auto"/>
        <w:ind w:firstLine="3531" w:firstLineChars="1234"/>
        <w:rPr>
          <w:rFonts w:hint="eastAsia" w:ascii="楷体" w:hAnsi="楷体" w:eastAsia="楷体" w:cs="楷体"/>
          <w:color w:val="000000"/>
          <w:sz w:val="30"/>
          <w:szCs w:val="30"/>
        </w:rPr>
      </w:pPr>
      <w:r>
        <w:rPr>
          <w:rFonts w:hint="eastAsia" w:ascii="楷体" w:hAnsi="楷体" w:eastAsia="楷体" w:cs="楷体"/>
          <w:b/>
          <w:bCs/>
          <w:color w:val="000000"/>
          <w:w w:val="95"/>
          <w:sz w:val="30"/>
          <w:szCs w:val="30"/>
        </w:rPr>
        <w:t>2022年</w:t>
      </w:r>
      <w:r>
        <w:rPr>
          <w:rFonts w:ascii="楷体" w:hAnsi="楷体" w:eastAsia="楷体" w:cs="楷体"/>
          <w:b/>
          <w:bCs/>
          <w:color w:val="000000"/>
          <w:w w:val="95"/>
          <w:sz w:val="30"/>
          <w:szCs w:val="30"/>
        </w:rPr>
        <w:t>12</w:t>
      </w:r>
      <w:r>
        <w:rPr>
          <w:rFonts w:hint="eastAsia" w:ascii="楷体" w:hAnsi="楷体" w:eastAsia="楷体" w:cs="楷体"/>
          <w:b/>
          <w:bCs/>
          <w:color w:val="000000"/>
          <w:w w:val="95"/>
          <w:sz w:val="30"/>
          <w:szCs w:val="30"/>
        </w:rPr>
        <w:t>月</w:t>
      </w:r>
    </w:p>
    <w:p>
      <w:pPr>
        <w:pStyle w:val="17"/>
        <w:tabs>
          <w:tab w:val="left" w:pos="9072"/>
        </w:tabs>
        <w:spacing w:beforeLines="0" w:beforeAutospacing="1" w:afterLines="0" w:afterAutospacing="1" w:line="276" w:lineRule="auto"/>
        <w:ind w:firstLine="420" w:firstLineChars="200"/>
        <w:rPr>
          <w:rFonts w:hint="eastAsia" w:hAnsi="宋体" w:cs="宋体"/>
          <w:color w:val="000000"/>
        </w:rPr>
      </w:pPr>
      <w:r>
        <w:rPr>
          <w:color w:val="000000"/>
        </w:rPr>
        <w:br w:type="page"/>
      </w:r>
    </w:p>
    <w:p>
      <w:pPr>
        <w:tabs>
          <w:tab w:val="left" w:pos="851"/>
        </w:tabs>
        <w:spacing w:before="100" w:beforeAutospacing="1" w:after="100" w:afterAutospacing="1" w:line="276" w:lineRule="auto"/>
        <w:rPr>
          <w:rFonts w:hint="eastAsia" w:ascii="宋体" w:hAnsi="宋体" w:cs="宋体"/>
          <w:color w:val="000000"/>
        </w:rPr>
        <w:sectPr>
          <w:headerReference r:id="rId3" w:type="default"/>
          <w:type w:val="continuous"/>
          <w:pgSz w:w="11906" w:h="16838"/>
          <w:pgMar w:top="1247" w:right="1134" w:bottom="1361" w:left="1134" w:header="851" w:footer="851" w:gutter="0"/>
          <w:cols w:space="720" w:num="1"/>
          <w:docGrid w:linePitch="381" w:charSpace="0"/>
        </w:sectPr>
      </w:pPr>
    </w:p>
    <w:p>
      <w:pPr>
        <w:pStyle w:val="94"/>
        <w:jc w:val="center"/>
        <w:rPr>
          <w:rFonts w:hint="eastAsia" w:ascii="宋体" w:hAnsi="宋体" w:cs="宋体"/>
          <w:color w:val="000000"/>
          <w:sz w:val="36"/>
          <w:lang w:val="zh-CN"/>
        </w:rPr>
      </w:pPr>
      <w:bookmarkStart w:id="0" w:name="_Toc15365"/>
      <w:bookmarkStart w:id="1" w:name="_Toc26676"/>
      <w:bookmarkStart w:id="2" w:name="_Toc8732"/>
      <w:r>
        <w:rPr>
          <w:rFonts w:hint="eastAsia" w:ascii="宋体" w:hAnsi="宋体" w:cs="宋体"/>
          <w:color w:val="000000"/>
          <w:sz w:val="36"/>
          <w:lang w:val="zh-CN"/>
        </w:rPr>
        <w:t>目  录</w:t>
      </w:r>
      <w:bookmarkEnd w:id="0"/>
      <w:bookmarkEnd w:id="1"/>
      <w:bookmarkEnd w:id="2"/>
    </w:p>
    <w:p>
      <w:pPr>
        <w:rPr>
          <w:rFonts w:hint="eastAsia" w:ascii="宋体" w:hAnsi="宋体" w:cs="宋体"/>
        </w:rPr>
      </w:pP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rPr>
          <w:rFonts w:hint="eastAsia" w:ascii="宋体" w:hAnsi="宋体" w:cs="宋体"/>
          <w:sz w:val="24"/>
          <w:szCs w:val="24"/>
          <w:lang/>
        </w:rPr>
        <w:fldChar w:fldCharType="begin"/>
      </w:r>
      <w:r>
        <w:rPr>
          <w:rFonts w:hint="eastAsia" w:ascii="宋体" w:hAnsi="宋体" w:cs="宋体"/>
          <w:sz w:val="24"/>
          <w:szCs w:val="24"/>
          <w:lang/>
        </w:rPr>
        <w:instrText xml:space="preserve"> HYPERLINK \l _Toc25617 </w:instrText>
      </w:r>
      <w:r>
        <w:rPr>
          <w:rFonts w:hint="eastAsia" w:ascii="宋体" w:hAnsi="宋体" w:cs="宋体"/>
          <w:sz w:val="24"/>
          <w:szCs w:val="24"/>
          <w:lang/>
        </w:rPr>
        <w:fldChar w:fldCharType="separate"/>
      </w:r>
      <w:r>
        <w:rPr>
          <w:rFonts w:hint="eastAsia" w:ascii="宋体" w:hAnsi="宋体" w:cs="宋体"/>
          <w:sz w:val="24"/>
          <w:szCs w:val="24"/>
          <w:lang/>
        </w:rPr>
        <w:t>第一章  竞争性磋商公告</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_Toc25617 </w:instrText>
      </w:r>
      <w:r>
        <w:rPr>
          <w:rFonts w:hint="eastAsia" w:ascii="宋体" w:hAnsi="宋体" w:cs="宋体"/>
          <w:sz w:val="24"/>
          <w:szCs w:val="24"/>
          <w:lang/>
        </w:rPr>
        <w:fldChar w:fldCharType="separate"/>
      </w:r>
      <w:r>
        <w:rPr>
          <w:rFonts w:ascii="宋体" w:hAnsi="宋体" w:cs="宋体"/>
          <w:sz w:val="24"/>
          <w:szCs w:val="24"/>
          <w:lang/>
        </w:rPr>
        <w:t>1</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_Toc21093 </w:instrText>
      </w:r>
      <w:r>
        <w:rPr>
          <w:rFonts w:hint="eastAsia" w:ascii="宋体" w:hAnsi="宋体" w:cs="宋体"/>
          <w:sz w:val="24"/>
          <w:szCs w:val="24"/>
          <w:lang/>
        </w:rPr>
        <w:fldChar w:fldCharType="separate"/>
      </w:r>
      <w:r>
        <w:rPr>
          <w:rFonts w:hint="eastAsia" w:ascii="宋体" w:hAnsi="宋体" w:cs="宋体"/>
          <w:sz w:val="24"/>
          <w:szCs w:val="24"/>
          <w:lang/>
        </w:rPr>
        <w:t>第二章  磋商项目需求</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_Toc21093 </w:instrText>
      </w:r>
      <w:r>
        <w:rPr>
          <w:rFonts w:hint="eastAsia" w:ascii="宋体" w:hAnsi="宋体" w:cs="宋体"/>
          <w:sz w:val="24"/>
          <w:szCs w:val="24"/>
          <w:lang/>
        </w:rPr>
        <w:fldChar w:fldCharType="separate"/>
      </w:r>
      <w:r>
        <w:rPr>
          <w:rFonts w:ascii="宋体" w:hAnsi="宋体" w:cs="宋体"/>
          <w:sz w:val="24"/>
          <w:szCs w:val="24"/>
          <w:lang/>
        </w:rPr>
        <w:t>5</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_Toc23041 </w:instrText>
      </w:r>
      <w:r>
        <w:rPr>
          <w:rFonts w:hint="eastAsia" w:ascii="宋体" w:hAnsi="宋体" w:cs="宋体"/>
          <w:sz w:val="24"/>
          <w:szCs w:val="24"/>
          <w:lang/>
        </w:rPr>
        <w:fldChar w:fldCharType="separate"/>
      </w:r>
      <w:r>
        <w:rPr>
          <w:rFonts w:hint="eastAsia" w:ascii="宋体" w:hAnsi="宋体" w:cs="宋体"/>
          <w:sz w:val="24"/>
          <w:szCs w:val="24"/>
          <w:lang/>
        </w:rPr>
        <w:t>第三章  供应商须知</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_Toc23041 </w:instrText>
      </w:r>
      <w:r>
        <w:rPr>
          <w:rFonts w:hint="eastAsia" w:ascii="宋体" w:hAnsi="宋体" w:cs="宋体"/>
          <w:sz w:val="24"/>
          <w:szCs w:val="24"/>
          <w:lang/>
        </w:rPr>
        <w:fldChar w:fldCharType="separate"/>
      </w:r>
      <w:r>
        <w:rPr>
          <w:rFonts w:ascii="宋体" w:hAnsi="宋体" w:cs="宋体"/>
          <w:sz w:val="24"/>
          <w:szCs w:val="24"/>
          <w:lang/>
        </w:rPr>
        <w:t>8</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_Toc15825 </w:instrText>
      </w:r>
      <w:r>
        <w:rPr>
          <w:rFonts w:hint="eastAsia" w:ascii="宋体" w:hAnsi="宋体" w:cs="宋体"/>
          <w:sz w:val="24"/>
          <w:szCs w:val="24"/>
          <w:lang/>
        </w:rPr>
        <w:fldChar w:fldCharType="separate"/>
      </w:r>
      <w:r>
        <w:rPr>
          <w:rFonts w:hint="eastAsia" w:ascii="宋体" w:hAnsi="宋体" w:cs="宋体"/>
          <w:sz w:val="24"/>
          <w:szCs w:val="24"/>
          <w:lang/>
        </w:rPr>
        <w:t>一、前附表</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_Toc15825 </w:instrText>
      </w:r>
      <w:r>
        <w:rPr>
          <w:rFonts w:hint="eastAsia" w:ascii="宋体" w:hAnsi="宋体" w:cs="宋体"/>
          <w:sz w:val="24"/>
          <w:szCs w:val="24"/>
          <w:lang/>
        </w:rPr>
        <w:fldChar w:fldCharType="separate"/>
      </w:r>
      <w:r>
        <w:rPr>
          <w:rFonts w:ascii="宋体" w:hAnsi="宋体" w:cs="宋体"/>
          <w:sz w:val="24"/>
          <w:szCs w:val="24"/>
          <w:lang/>
        </w:rPr>
        <w:t>8</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_Toc2858 </w:instrText>
      </w:r>
      <w:r>
        <w:rPr>
          <w:rFonts w:hint="eastAsia" w:ascii="宋体" w:hAnsi="宋体" w:cs="宋体"/>
          <w:sz w:val="24"/>
          <w:szCs w:val="24"/>
          <w:lang/>
        </w:rPr>
        <w:fldChar w:fldCharType="separate"/>
      </w:r>
      <w:r>
        <w:rPr>
          <w:rFonts w:hint="eastAsia" w:ascii="宋体" w:hAnsi="宋体" w:cs="宋体"/>
          <w:sz w:val="24"/>
          <w:szCs w:val="24"/>
          <w:lang/>
        </w:rPr>
        <w:t>二、总  则</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_Toc2858 </w:instrText>
      </w:r>
      <w:r>
        <w:rPr>
          <w:rFonts w:hint="eastAsia" w:ascii="宋体" w:hAnsi="宋体" w:cs="宋体"/>
          <w:sz w:val="24"/>
          <w:szCs w:val="24"/>
          <w:lang/>
        </w:rPr>
        <w:fldChar w:fldCharType="separate"/>
      </w:r>
      <w:r>
        <w:rPr>
          <w:rFonts w:ascii="宋体" w:hAnsi="宋体" w:cs="宋体"/>
          <w:sz w:val="24"/>
          <w:szCs w:val="24"/>
          <w:lang/>
        </w:rPr>
        <w:t>11</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_Toc16052 </w:instrText>
      </w:r>
      <w:r>
        <w:rPr>
          <w:rFonts w:hint="eastAsia" w:ascii="宋体" w:hAnsi="宋体" w:cs="宋体"/>
          <w:sz w:val="24"/>
          <w:szCs w:val="24"/>
          <w:lang/>
        </w:rPr>
        <w:fldChar w:fldCharType="separate"/>
      </w:r>
      <w:r>
        <w:rPr>
          <w:rFonts w:hint="eastAsia" w:ascii="宋体" w:hAnsi="宋体" w:cs="宋体"/>
          <w:sz w:val="24"/>
          <w:szCs w:val="24"/>
          <w:lang/>
        </w:rPr>
        <w:t>三、磋商文件</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_Toc16052 </w:instrText>
      </w:r>
      <w:r>
        <w:rPr>
          <w:rFonts w:hint="eastAsia" w:ascii="宋体" w:hAnsi="宋体" w:cs="宋体"/>
          <w:sz w:val="24"/>
          <w:szCs w:val="24"/>
          <w:lang/>
        </w:rPr>
        <w:fldChar w:fldCharType="separate"/>
      </w:r>
      <w:r>
        <w:rPr>
          <w:rFonts w:ascii="宋体" w:hAnsi="宋体" w:cs="宋体"/>
          <w:sz w:val="24"/>
          <w:szCs w:val="24"/>
          <w:lang/>
        </w:rPr>
        <w:t>12</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jc w:val="left"/>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_Toc32646 </w:instrText>
      </w:r>
      <w:r>
        <w:rPr>
          <w:rFonts w:hint="eastAsia" w:ascii="宋体" w:hAnsi="宋体" w:cs="宋体"/>
          <w:sz w:val="24"/>
          <w:szCs w:val="24"/>
          <w:lang/>
        </w:rPr>
        <w:fldChar w:fldCharType="separate"/>
      </w:r>
      <w:r>
        <w:rPr>
          <w:rFonts w:hint="eastAsia" w:ascii="宋体" w:hAnsi="宋体" w:cs="宋体"/>
          <w:sz w:val="24"/>
          <w:szCs w:val="24"/>
          <w:lang/>
        </w:rPr>
        <w:t>四、响应文件的编制</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_Toc32646 </w:instrText>
      </w:r>
      <w:r>
        <w:rPr>
          <w:rFonts w:hint="eastAsia" w:ascii="宋体" w:hAnsi="宋体" w:cs="宋体"/>
          <w:sz w:val="24"/>
          <w:szCs w:val="24"/>
          <w:lang/>
        </w:rPr>
        <w:fldChar w:fldCharType="separate"/>
      </w:r>
      <w:r>
        <w:rPr>
          <w:rFonts w:ascii="宋体" w:hAnsi="宋体" w:cs="宋体"/>
          <w:sz w:val="24"/>
          <w:szCs w:val="24"/>
          <w:lang/>
        </w:rPr>
        <w:t>13</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_Toc24627 </w:instrText>
      </w:r>
      <w:r>
        <w:rPr>
          <w:rFonts w:hint="eastAsia" w:ascii="宋体" w:hAnsi="宋体" w:cs="宋体"/>
          <w:sz w:val="24"/>
          <w:szCs w:val="24"/>
          <w:lang/>
        </w:rPr>
        <w:fldChar w:fldCharType="separate"/>
      </w:r>
      <w:r>
        <w:rPr>
          <w:rFonts w:hint="eastAsia" w:ascii="宋体" w:hAnsi="宋体" w:cs="宋体"/>
          <w:sz w:val="24"/>
          <w:szCs w:val="24"/>
          <w:lang/>
        </w:rPr>
        <w:t>五、磋商前的准备</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_Toc24627 </w:instrText>
      </w:r>
      <w:r>
        <w:rPr>
          <w:rFonts w:hint="eastAsia" w:ascii="宋体" w:hAnsi="宋体" w:cs="宋体"/>
          <w:sz w:val="24"/>
          <w:szCs w:val="24"/>
          <w:lang/>
        </w:rPr>
        <w:fldChar w:fldCharType="separate"/>
      </w:r>
      <w:r>
        <w:rPr>
          <w:rFonts w:ascii="宋体" w:hAnsi="宋体" w:cs="宋体"/>
          <w:sz w:val="24"/>
          <w:szCs w:val="24"/>
          <w:lang/>
        </w:rPr>
        <w:t>15</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_Toc29807 </w:instrText>
      </w:r>
      <w:r>
        <w:rPr>
          <w:rFonts w:hint="eastAsia" w:ascii="宋体" w:hAnsi="宋体" w:cs="宋体"/>
          <w:sz w:val="24"/>
          <w:szCs w:val="24"/>
          <w:lang/>
        </w:rPr>
        <w:fldChar w:fldCharType="separate"/>
      </w:r>
      <w:r>
        <w:rPr>
          <w:rFonts w:hint="eastAsia" w:ascii="宋体" w:hAnsi="宋体" w:cs="宋体"/>
          <w:bCs/>
          <w:sz w:val="24"/>
          <w:szCs w:val="24"/>
          <w:lang/>
        </w:rPr>
        <w:t>六、磋商程序</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_Toc29807 </w:instrText>
      </w:r>
      <w:r>
        <w:rPr>
          <w:rFonts w:hint="eastAsia" w:ascii="宋体" w:hAnsi="宋体" w:cs="宋体"/>
          <w:sz w:val="24"/>
          <w:szCs w:val="24"/>
          <w:lang/>
        </w:rPr>
        <w:fldChar w:fldCharType="separate"/>
      </w:r>
      <w:r>
        <w:rPr>
          <w:rFonts w:ascii="宋体" w:hAnsi="宋体" w:cs="宋体"/>
          <w:sz w:val="24"/>
          <w:szCs w:val="24"/>
          <w:lang/>
        </w:rPr>
        <w:t>16</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_Toc30178 </w:instrText>
      </w:r>
      <w:r>
        <w:rPr>
          <w:rFonts w:hint="eastAsia" w:ascii="宋体" w:hAnsi="宋体" w:cs="宋体"/>
          <w:sz w:val="24"/>
          <w:szCs w:val="24"/>
          <w:lang/>
        </w:rPr>
        <w:fldChar w:fldCharType="separate"/>
      </w:r>
      <w:r>
        <w:rPr>
          <w:rFonts w:hint="eastAsia" w:ascii="宋体" w:hAnsi="宋体" w:cs="宋体"/>
          <w:bCs/>
          <w:sz w:val="24"/>
          <w:szCs w:val="24"/>
          <w:lang/>
        </w:rPr>
        <w:t>七、评审</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_Toc30178 </w:instrText>
      </w:r>
      <w:r>
        <w:rPr>
          <w:rFonts w:hint="eastAsia" w:ascii="宋体" w:hAnsi="宋体" w:cs="宋体"/>
          <w:sz w:val="24"/>
          <w:szCs w:val="24"/>
          <w:lang/>
        </w:rPr>
        <w:fldChar w:fldCharType="separate"/>
      </w:r>
      <w:r>
        <w:rPr>
          <w:rFonts w:ascii="宋体" w:hAnsi="宋体" w:cs="宋体"/>
          <w:sz w:val="24"/>
          <w:szCs w:val="24"/>
          <w:lang/>
        </w:rPr>
        <w:t>17</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_Toc21575 </w:instrText>
      </w:r>
      <w:r>
        <w:rPr>
          <w:rFonts w:hint="eastAsia" w:ascii="宋体" w:hAnsi="宋体" w:cs="宋体"/>
          <w:sz w:val="24"/>
          <w:szCs w:val="24"/>
          <w:lang/>
        </w:rPr>
        <w:fldChar w:fldCharType="separate"/>
      </w:r>
      <w:r>
        <w:rPr>
          <w:rFonts w:hint="eastAsia" w:ascii="宋体" w:hAnsi="宋体" w:cs="宋体"/>
          <w:bCs/>
          <w:sz w:val="24"/>
          <w:szCs w:val="24"/>
          <w:lang/>
        </w:rPr>
        <w:t>八、磋商结果的确定</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_Toc21575 </w:instrText>
      </w:r>
      <w:r>
        <w:rPr>
          <w:rFonts w:hint="eastAsia" w:ascii="宋体" w:hAnsi="宋体" w:cs="宋体"/>
          <w:sz w:val="24"/>
          <w:szCs w:val="24"/>
          <w:lang/>
        </w:rPr>
        <w:fldChar w:fldCharType="separate"/>
      </w:r>
      <w:r>
        <w:rPr>
          <w:rFonts w:ascii="宋体" w:hAnsi="宋体" w:cs="宋体"/>
          <w:sz w:val="24"/>
          <w:szCs w:val="24"/>
          <w:lang/>
        </w:rPr>
        <w:t>18</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16"/>
        <w:tabs>
          <w:tab w:val="right" w:leader="dot" w:pos="9412"/>
        </w:tabs>
        <w:spacing w:line="360" w:lineRule="auto"/>
        <w:ind w:left="0" w:leftChars="0"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_Toc31051 </w:instrText>
      </w:r>
      <w:r>
        <w:rPr>
          <w:rFonts w:hint="eastAsia" w:ascii="宋体" w:hAnsi="宋体" w:cs="宋体"/>
          <w:sz w:val="24"/>
          <w:szCs w:val="24"/>
          <w:lang/>
        </w:rPr>
        <w:fldChar w:fldCharType="separate"/>
      </w:r>
      <w:r>
        <w:rPr>
          <w:rFonts w:hint="eastAsia" w:ascii="宋体" w:hAnsi="宋体" w:cs="宋体"/>
          <w:sz w:val="24"/>
          <w:szCs w:val="24"/>
          <w:lang/>
        </w:rPr>
        <w:t>九、合同授予</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_Toc31051 </w:instrText>
      </w:r>
      <w:r>
        <w:rPr>
          <w:rFonts w:hint="eastAsia" w:ascii="宋体" w:hAnsi="宋体" w:cs="宋体"/>
          <w:sz w:val="24"/>
          <w:szCs w:val="24"/>
          <w:lang/>
        </w:rPr>
        <w:fldChar w:fldCharType="separate"/>
      </w:r>
      <w:r>
        <w:rPr>
          <w:rFonts w:ascii="宋体" w:hAnsi="宋体" w:cs="宋体"/>
          <w:sz w:val="24"/>
          <w:szCs w:val="24"/>
          <w:lang/>
        </w:rPr>
        <w:t>19</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_Toc20569 </w:instrText>
      </w:r>
      <w:r>
        <w:rPr>
          <w:rFonts w:hint="eastAsia" w:ascii="宋体" w:hAnsi="宋体" w:cs="宋体"/>
          <w:sz w:val="24"/>
          <w:szCs w:val="24"/>
          <w:lang/>
        </w:rPr>
        <w:fldChar w:fldCharType="separate"/>
      </w:r>
      <w:r>
        <w:rPr>
          <w:rFonts w:hint="eastAsia" w:ascii="宋体" w:hAnsi="宋体" w:cs="宋体"/>
          <w:sz w:val="24"/>
          <w:szCs w:val="24"/>
          <w:lang/>
        </w:rPr>
        <w:t>第四章  评审办法</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_Toc20569 </w:instrText>
      </w:r>
      <w:r>
        <w:rPr>
          <w:rFonts w:hint="eastAsia" w:ascii="宋体" w:hAnsi="宋体" w:cs="宋体"/>
          <w:sz w:val="24"/>
          <w:szCs w:val="24"/>
          <w:lang/>
        </w:rPr>
        <w:fldChar w:fldCharType="separate"/>
      </w:r>
      <w:r>
        <w:rPr>
          <w:rFonts w:ascii="宋体" w:hAnsi="宋体" w:cs="宋体"/>
          <w:sz w:val="24"/>
          <w:szCs w:val="24"/>
          <w:lang/>
        </w:rPr>
        <w:t>20</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_Toc9423 </w:instrText>
      </w:r>
      <w:r>
        <w:rPr>
          <w:rFonts w:hint="eastAsia" w:ascii="宋体" w:hAnsi="宋体" w:cs="宋体"/>
          <w:sz w:val="24"/>
          <w:szCs w:val="24"/>
          <w:lang/>
        </w:rPr>
        <w:fldChar w:fldCharType="separate"/>
      </w:r>
      <w:r>
        <w:rPr>
          <w:rFonts w:hint="eastAsia" w:ascii="宋体" w:hAnsi="宋体" w:cs="宋体"/>
          <w:sz w:val="24"/>
          <w:szCs w:val="24"/>
          <w:lang/>
        </w:rPr>
        <w:t>第五章  嘉善县政府采购合同</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_Toc9423 </w:instrText>
      </w:r>
      <w:r>
        <w:rPr>
          <w:rFonts w:hint="eastAsia" w:ascii="宋体" w:hAnsi="宋体" w:cs="宋体"/>
          <w:sz w:val="24"/>
          <w:szCs w:val="24"/>
          <w:lang/>
        </w:rPr>
        <w:fldChar w:fldCharType="separate"/>
      </w:r>
      <w:r>
        <w:rPr>
          <w:rFonts w:ascii="宋体" w:hAnsi="宋体" w:cs="宋体"/>
          <w:sz w:val="24"/>
          <w:szCs w:val="24"/>
          <w:lang/>
        </w:rPr>
        <w:t>25</w:t>
      </w:r>
      <w:r>
        <w:rPr>
          <w:rFonts w:hint="eastAsia" w:ascii="宋体" w:hAnsi="宋体" w:cs="宋体"/>
          <w:sz w:val="24"/>
          <w:szCs w:val="24"/>
          <w:lang/>
        </w:rPr>
        <w:fldChar w:fldCharType="end"/>
      </w:r>
      <w:r>
        <w:rPr>
          <w:rFonts w:hint="eastAsia" w:ascii="宋体" w:hAnsi="宋体" w:cs="宋体"/>
          <w:sz w:val="24"/>
          <w:szCs w:val="24"/>
          <w:lang/>
        </w:rPr>
        <w:fldChar w:fldCharType="end"/>
      </w:r>
    </w:p>
    <w:p>
      <w:pPr>
        <w:pStyle w:val="23"/>
        <w:tabs>
          <w:tab w:val="right" w:leader="dot" w:pos="9412"/>
        </w:tabs>
        <w:spacing w:line="360" w:lineRule="auto"/>
        <w:ind w:firstLine="480" w:firstLineChars="200"/>
        <w:rPr>
          <w:rFonts w:hint="eastAsia" w:ascii="宋体" w:hAnsi="宋体" w:cs="宋体"/>
          <w:sz w:val="24"/>
          <w:szCs w:val="24"/>
          <w:lang/>
        </w:rPr>
      </w:pPr>
      <w:r>
        <w:rPr>
          <w:rFonts w:hint="eastAsia" w:ascii="宋体" w:hAnsi="宋体" w:cs="宋体"/>
          <w:sz w:val="24"/>
          <w:szCs w:val="24"/>
          <w:lang/>
        </w:rPr>
        <w:fldChar w:fldCharType="begin"/>
      </w:r>
      <w:r>
        <w:rPr>
          <w:rFonts w:hint="eastAsia" w:ascii="宋体" w:hAnsi="宋体" w:cs="宋体"/>
          <w:sz w:val="24"/>
          <w:szCs w:val="24"/>
          <w:lang/>
        </w:rPr>
        <w:instrText xml:space="preserve"> HYPERLINK \l _Toc19704 </w:instrText>
      </w:r>
      <w:r>
        <w:rPr>
          <w:rFonts w:hint="eastAsia" w:ascii="宋体" w:hAnsi="宋体" w:cs="宋体"/>
          <w:sz w:val="24"/>
          <w:szCs w:val="24"/>
          <w:lang/>
        </w:rPr>
        <w:fldChar w:fldCharType="separate"/>
      </w:r>
      <w:r>
        <w:rPr>
          <w:rFonts w:hint="eastAsia" w:ascii="宋体" w:hAnsi="宋体" w:cs="宋体"/>
          <w:sz w:val="24"/>
          <w:szCs w:val="24"/>
          <w:lang/>
        </w:rPr>
        <w:t>第六章  磋商响应文件相关格式</w:t>
      </w:r>
      <w:r>
        <w:rPr>
          <w:rFonts w:hint="eastAsia" w:ascii="宋体" w:hAnsi="宋体" w:cs="宋体"/>
          <w:sz w:val="24"/>
          <w:szCs w:val="24"/>
          <w:lang/>
        </w:rPr>
        <w:tab/>
      </w:r>
      <w:r>
        <w:rPr>
          <w:rFonts w:hint="eastAsia" w:ascii="宋体" w:hAnsi="宋体" w:cs="宋体"/>
          <w:sz w:val="24"/>
          <w:szCs w:val="24"/>
          <w:lang/>
        </w:rPr>
        <w:fldChar w:fldCharType="begin"/>
      </w:r>
      <w:r>
        <w:rPr>
          <w:rFonts w:hint="eastAsia" w:ascii="宋体" w:hAnsi="宋体" w:cs="宋体"/>
          <w:sz w:val="24"/>
          <w:szCs w:val="24"/>
          <w:lang/>
        </w:rPr>
        <w:instrText xml:space="preserve"> PAGEREF _Toc19704 </w:instrText>
      </w:r>
      <w:r>
        <w:rPr>
          <w:rFonts w:hint="eastAsia" w:ascii="宋体" w:hAnsi="宋体" w:cs="宋体"/>
          <w:sz w:val="24"/>
          <w:szCs w:val="24"/>
          <w:lang/>
        </w:rPr>
        <w:fldChar w:fldCharType="separate"/>
      </w:r>
      <w:r>
        <w:rPr>
          <w:rFonts w:ascii="宋体" w:hAnsi="宋体" w:cs="宋体"/>
          <w:sz w:val="24"/>
          <w:szCs w:val="24"/>
          <w:lang/>
        </w:rPr>
        <w:t>33</w:t>
      </w:r>
      <w:r>
        <w:rPr>
          <w:rFonts w:hint="eastAsia" w:ascii="宋体" w:hAnsi="宋体" w:cs="宋体"/>
          <w:sz w:val="24"/>
          <w:szCs w:val="24"/>
          <w:lang/>
        </w:rPr>
        <w:fldChar w:fldCharType="end"/>
      </w:r>
      <w:r>
        <w:rPr>
          <w:rFonts w:hint="eastAsia" w:ascii="宋体" w:hAnsi="宋体" w:cs="宋体"/>
          <w:sz w:val="24"/>
          <w:szCs w:val="24"/>
          <w:lang/>
        </w:rPr>
        <w:fldChar w:fldCharType="end"/>
      </w:r>
    </w:p>
    <w:p>
      <w:pPr>
        <w:spacing w:line="360" w:lineRule="auto"/>
        <w:ind w:firstLine="480" w:firstLineChars="200"/>
        <w:rPr>
          <w:rFonts w:hint="eastAsia" w:ascii="宋体" w:hAnsi="宋体" w:cs="宋体"/>
          <w:sz w:val="24"/>
          <w:szCs w:val="24"/>
        </w:rPr>
      </w:pPr>
      <w:r>
        <w:rPr>
          <w:rFonts w:hint="eastAsia" w:ascii="宋体" w:hAnsi="宋体" w:cs="宋体"/>
          <w:sz w:val="24"/>
          <w:szCs w:val="24"/>
        </w:rPr>
        <w:fldChar w:fldCharType="end"/>
      </w:r>
    </w:p>
    <w:p>
      <w:pPr>
        <w:rPr>
          <w:rFonts w:hint="eastAsia" w:ascii="宋体" w:hAnsi="宋体" w:cs="宋体"/>
          <w:color w:val="000000"/>
        </w:rPr>
      </w:pPr>
    </w:p>
    <w:p>
      <w:pPr>
        <w:rPr>
          <w:rFonts w:hint="eastAsia" w:ascii="宋体" w:hAnsi="宋体" w:cs="宋体"/>
        </w:rPr>
      </w:pPr>
    </w:p>
    <w:p>
      <w:pPr>
        <w:rPr>
          <w:rFonts w:hint="eastAsia" w:ascii="宋体" w:hAnsi="宋体" w:cs="宋体"/>
          <w:color w:val="000000"/>
        </w:rPr>
        <w:sectPr>
          <w:headerReference r:id="rId4" w:type="default"/>
          <w:footerReference r:id="rId5" w:type="default"/>
          <w:type w:val="continuous"/>
          <w:pgSz w:w="11906" w:h="16838"/>
          <w:pgMar w:top="1418" w:right="1134" w:bottom="1361" w:left="1134" w:header="851" w:footer="851" w:gutter="0"/>
          <w:cols w:space="720" w:num="1"/>
          <w:docGrid w:linePitch="381" w:charSpace="0"/>
        </w:sectPr>
      </w:pPr>
    </w:p>
    <w:p>
      <w:pPr>
        <w:pStyle w:val="29"/>
        <w:rPr>
          <w:rFonts w:hint="eastAsia" w:ascii="宋体" w:hAnsi="宋体" w:cs="宋体"/>
        </w:rPr>
      </w:pPr>
      <w:bookmarkStart w:id="3" w:name="_Toc25617"/>
      <w:r>
        <w:rPr>
          <w:rFonts w:hint="eastAsia" w:ascii="宋体" w:hAnsi="宋体" w:cs="宋体"/>
        </w:rPr>
        <w:t>第一章  竞争性磋商公告</w:t>
      </w:r>
      <w:bookmarkEnd w:id="3"/>
    </w:p>
    <w:p>
      <w:pPr>
        <w:spacing w:line="300" w:lineRule="auto"/>
        <w:jc w:val="center"/>
        <w:rPr>
          <w:rFonts w:hint="eastAsia" w:ascii="宋体" w:hAnsi="宋体" w:cs="宋体"/>
          <w:color w:val="000000"/>
          <w:sz w:val="18"/>
          <w:szCs w:val="18"/>
        </w:rPr>
      </w:pP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rPr>
      </w:pPr>
      <w:r>
        <w:rPr>
          <w:rFonts w:hint="eastAsia" w:ascii="宋体" w:hAnsi="宋体" w:cs="宋体"/>
          <w:sz w:val="24"/>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sz w:val="24"/>
          <w:szCs w:val="24"/>
        </w:rPr>
      </w:pPr>
      <w:r>
        <w:rPr>
          <w:rFonts w:hint="eastAsia" w:ascii="宋体" w:hAnsi="宋体" w:cs="宋体"/>
          <w:sz w:val="24"/>
          <w:szCs w:val="24"/>
          <w:u w:val="single"/>
        </w:rPr>
        <w:t xml:space="preserve"> 流动人口登记信息移动采集终端租赁 </w:t>
      </w:r>
      <w:r>
        <w:rPr>
          <w:rFonts w:hint="eastAsia" w:ascii="宋体" w:hAnsi="宋体" w:cs="宋体"/>
          <w:sz w:val="24"/>
          <w:szCs w:val="24"/>
        </w:rPr>
        <w:t>采购项目的潜在供应商应在</w:t>
      </w:r>
      <w:r>
        <w:rPr>
          <w:rFonts w:hint="eastAsia" w:ascii="宋体" w:hAnsi="宋体" w:cs="宋体"/>
          <w:sz w:val="24"/>
          <w:szCs w:val="24"/>
          <w:u w:val="single"/>
        </w:rPr>
        <w:t>政采云平台（http://zfcg.czt.zj.gov.cn）</w:t>
      </w:r>
      <w:r>
        <w:rPr>
          <w:rFonts w:hint="eastAsia" w:ascii="宋体" w:hAnsi="宋体" w:cs="宋体"/>
          <w:color w:val="000000"/>
          <w:sz w:val="31"/>
          <w:szCs w:val="31"/>
          <w:u w:val="single"/>
        </w:rPr>
        <w:t> </w:t>
      </w:r>
      <w:r>
        <w:rPr>
          <w:rFonts w:hint="eastAsia" w:ascii="宋体" w:hAnsi="宋体" w:cs="宋体"/>
          <w:sz w:val="24"/>
          <w:szCs w:val="24"/>
        </w:rPr>
        <w:t>获取采购文件，并于</w:t>
      </w:r>
      <w:r>
        <w:rPr>
          <w:rFonts w:hint="eastAsia" w:ascii="宋体" w:hAnsi="宋体" w:cs="宋体"/>
          <w:sz w:val="24"/>
          <w:szCs w:val="24"/>
          <w:u w:val="single"/>
        </w:rPr>
        <w:t>2022年12月21日</w:t>
      </w:r>
      <w:r>
        <w:rPr>
          <w:rFonts w:hint="eastAsia" w:ascii="宋体" w:hAnsi="宋体" w:cs="宋体"/>
          <w:bCs/>
          <w:sz w:val="24"/>
          <w:szCs w:val="24"/>
          <w:u w:val="single"/>
        </w:rPr>
        <w:t>14点00分</w:t>
      </w:r>
      <w:r>
        <w:rPr>
          <w:rFonts w:hint="eastAsia" w:ascii="宋体" w:hAnsi="宋体" w:cs="宋体"/>
          <w:bCs/>
          <w:sz w:val="24"/>
          <w:szCs w:val="24"/>
        </w:rPr>
        <w:t>（北京时间）前提交响应文件</w:t>
      </w:r>
      <w:r>
        <w:rPr>
          <w:rFonts w:hint="eastAsia" w:ascii="宋体" w:hAnsi="宋体" w:cs="宋体"/>
          <w:sz w:val="24"/>
          <w:szCs w:val="24"/>
        </w:rPr>
        <w:t>。</w:t>
      </w:r>
    </w:p>
    <w:p>
      <w:pPr>
        <w:pStyle w:val="79"/>
        <w:spacing w:afterLines="0" w:line="300" w:lineRule="auto"/>
        <w:ind w:firstLine="480"/>
        <w:rPr>
          <w:rFonts w:hint="eastAsia" w:ascii="宋体" w:hAnsi="宋体" w:cs="宋体"/>
          <w:color w:val="000000"/>
        </w:rPr>
      </w:pPr>
    </w:p>
    <w:p>
      <w:pPr>
        <w:spacing w:line="300" w:lineRule="auto"/>
        <w:ind w:firstLine="482" w:firstLineChars="200"/>
        <w:rPr>
          <w:rFonts w:hint="eastAsia" w:ascii="宋体" w:hAnsi="宋体" w:cs="宋体"/>
          <w:b/>
          <w:bCs/>
          <w:sz w:val="24"/>
          <w:szCs w:val="24"/>
        </w:rPr>
      </w:pPr>
      <w:bookmarkStart w:id="4" w:name="_Toc35393790"/>
      <w:bookmarkStart w:id="5" w:name="_Toc28359002"/>
      <w:bookmarkStart w:id="6" w:name="_Toc35393621"/>
      <w:bookmarkStart w:id="7" w:name="_Toc28359079"/>
      <w:bookmarkStart w:id="8" w:name="_Hlk24379207"/>
      <w:r>
        <w:rPr>
          <w:rFonts w:hint="eastAsia" w:ascii="宋体" w:hAnsi="宋体" w:cs="宋体"/>
          <w:b/>
          <w:bCs/>
          <w:sz w:val="24"/>
          <w:szCs w:val="24"/>
        </w:rPr>
        <w:t>一、项目基本情况</w:t>
      </w:r>
      <w:bookmarkEnd w:id="4"/>
      <w:bookmarkEnd w:id="5"/>
      <w:bookmarkEnd w:id="6"/>
      <w:bookmarkEnd w:id="7"/>
    </w:p>
    <w:p>
      <w:pPr>
        <w:pStyle w:val="79"/>
        <w:widowControl w:val="0"/>
        <w:spacing w:afterLines="0" w:line="300" w:lineRule="auto"/>
        <w:ind w:firstLine="480"/>
        <w:contextualSpacing/>
        <w:rPr>
          <w:rFonts w:hint="eastAsia" w:ascii="宋体" w:hAnsi="宋体" w:cs="宋体"/>
          <w:kern w:val="2"/>
        </w:rPr>
      </w:pPr>
      <w:r>
        <w:rPr>
          <w:rFonts w:hint="eastAsia" w:ascii="宋体" w:hAnsi="宋体" w:cs="宋体"/>
        </w:rPr>
        <w:t>项目编号：</w:t>
      </w:r>
      <w:r>
        <w:rPr>
          <w:rFonts w:hint="eastAsia" w:ascii="宋体" w:hAnsi="宋体" w:cs="宋体"/>
          <w:kern w:val="2"/>
        </w:rPr>
        <w:t>HZZX-2022-C0</w:t>
      </w:r>
      <w:r>
        <w:rPr>
          <w:rFonts w:ascii="宋体" w:hAnsi="宋体" w:cs="宋体"/>
          <w:kern w:val="2"/>
        </w:rPr>
        <w:t>7</w:t>
      </w:r>
    </w:p>
    <w:p>
      <w:pPr>
        <w:spacing w:line="300" w:lineRule="auto"/>
        <w:ind w:firstLine="480" w:firstLineChars="200"/>
        <w:rPr>
          <w:rFonts w:hint="eastAsia" w:ascii="宋体" w:hAnsi="宋体" w:cs="宋体"/>
          <w:color w:val="000000"/>
          <w:sz w:val="24"/>
          <w:szCs w:val="24"/>
        </w:rPr>
      </w:pPr>
      <w:r>
        <w:rPr>
          <w:rFonts w:hint="eastAsia" w:ascii="宋体" w:hAnsi="宋体" w:cs="宋体"/>
          <w:sz w:val="24"/>
          <w:szCs w:val="24"/>
        </w:rPr>
        <w:t>项目名称：</w:t>
      </w:r>
      <w:r>
        <w:rPr>
          <w:rFonts w:hint="eastAsia" w:ascii="宋体" w:hAnsi="宋体" w:cs="宋体"/>
          <w:color w:val="000000"/>
          <w:sz w:val="24"/>
          <w:szCs w:val="24"/>
        </w:rPr>
        <w:t>流动人口登记信息移动采集终端租赁</w:t>
      </w:r>
    </w:p>
    <w:p>
      <w:pPr>
        <w:spacing w:line="300" w:lineRule="auto"/>
        <w:ind w:firstLine="480" w:firstLineChars="200"/>
        <w:rPr>
          <w:rFonts w:hint="eastAsia"/>
          <w:color w:val="000000"/>
        </w:rPr>
      </w:pPr>
      <w:r>
        <w:rPr>
          <w:rFonts w:hint="eastAsia" w:ascii="宋体" w:hAnsi="宋体" w:cs="宋体"/>
          <w:color w:val="000000"/>
          <w:sz w:val="24"/>
          <w:szCs w:val="24"/>
        </w:rPr>
        <w:t>采购方式：竞争性磋商</w:t>
      </w:r>
    </w:p>
    <w:bookmarkEnd w:id="8"/>
    <w:p>
      <w:pPr>
        <w:spacing w:line="300" w:lineRule="auto"/>
        <w:ind w:firstLine="480" w:firstLineChars="200"/>
        <w:rPr>
          <w:rFonts w:ascii="宋体" w:hAnsi="宋体" w:cs="宋体"/>
          <w:color w:val="000000"/>
          <w:sz w:val="24"/>
          <w:szCs w:val="24"/>
        </w:rPr>
      </w:pPr>
      <w:r>
        <w:rPr>
          <w:rFonts w:hint="eastAsia" w:ascii="宋体" w:hAnsi="宋体" w:cs="宋体"/>
          <w:color w:val="000000"/>
          <w:sz w:val="24"/>
          <w:szCs w:val="24"/>
        </w:rPr>
        <w:t>预算金额：</w:t>
      </w:r>
      <w:r>
        <w:rPr>
          <w:rFonts w:ascii="宋体" w:hAnsi="宋体" w:cs="宋体"/>
          <w:color w:val="000000"/>
          <w:sz w:val="24"/>
          <w:szCs w:val="24"/>
        </w:rPr>
        <w:t>220</w:t>
      </w:r>
      <w:r>
        <w:rPr>
          <w:rFonts w:hint="eastAsia" w:ascii="宋体" w:hAnsi="宋体" w:cs="宋体"/>
          <w:color w:val="000000"/>
          <w:sz w:val="24"/>
          <w:szCs w:val="24"/>
        </w:rPr>
        <w:t>.00万元</w:t>
      </w:r>
    </w:p>
    <w:p>
      <w:pPr>
        <w:spacing w:line="300" w:lineRule="auto"/>
        <w:ind w:firstLine="480" w:firstLineChars="200"/>
        <w:rPr>
          <w:rFonts w:ascii="宋体" w:hAnsi="宋体" w:cs="宋体"/>
          <w:color w:val="000000"/>
          <w:sz w:val="24"/>
          <w:szCs w:val="24"/>
        </w:rPr>
      </w:pPr>
      <w:r>
        <w:rPr>
          <w:rFonts w:hint="eastAsia" w:ascii="宋体" w:hAnsi="宋体" w:cs="宋体"/>
          <w:color w:val="000000"/>
          <w:sz w:val="24"/>
          <w:szCs w:val="24"/>
        </w:rPr>
        <w:t>最高限价（如有）：</w:t>
      </w:r>
      <w:r>
        <w:rPr>
          <w:rFonts w:ascii="宋体" w:hAnsi="宋体" w:cs="宋体"/>
          <w:color w:val="000000"/>
          <w:sz w:val="24"/>
          <w:szCs w:val="24"/>
        </w:rPr>
        <w:t>220</w:t>
      </w:r>
      <w:r>
        <w:rPr>
          <w:rFonts w:hint="eastAsia" w:ascii="宋体" w:hAnsi="宋体" w:cs="宋体"/>
          <w:color w:val="000000"/>
          <w:sz w:val="24"/>
          <w:szCs w:val="24"/>
        </w:rPr>
        <w:t>.00万元</w:t>
      </w:r>
    </w:p>
    <w:p>
      <w:pPr>
        <w:spacing w:line="30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采购需求（概述）：</w:t>
      </w:r>
    </w:p>
    <w:p>
      <w:pPr>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为了进一步提高嘉善县新居民居住登记信息精准化采集水平，提升服务实战效能，需要租赁800台信息移动采集终端设备，用于协管员开展信息采集工作。</w:t>
      </w:r>
    </w:p>
    <w:p>
      <w:pPr>
        <w:spacing w:line="300" w:lineRule="auto"/>
        <w:ind w:firstLine="482" w:firstLineChars="200"/>
        <w:rPr>
          <w:rFonts w:hint="eastAsia" w:ascii="宋体" w:hAnsi="宋体" w:cs="宋体"/>
          <w:b/>
          <w:bCs/>
          <w:color w:val="000000"/>
          <w:sz w:val="24"/>
          <w:szCs w:val="24"/>
        </w:rPr>
      </w:pPr>
      <w:r>
        <w:rPr>
          <w:rFonts w:hint="eastAsia" w:ascii="宋体" w:hAnsi="宋体" w:cs="宋体"/>
          <w:b/>
          <w:bCs/>
          <w:sz w:val="24"/>
          <w:szCs w:val="24"/>
        </w:rPr>
        <w:t>备注：</w:t>
      </w:r>
      <w:r>
        <w:rPr>
          <w:rFonts w:hint="eastAsia" w:ascii="宋体" w:hAnsi="宋体" w:cs="宋体"/>
          <w:sz w:val="24"/>
          <w:szCs w:val="24"/>
        </w:rPr>
        <w:t>政府采购计划编号：</w:t>
      </w:r>
      <w:r>
        <w:rPr>
          <w:rFonts w:hint="eastAsia" w:ascii="宋体" w:hAnsi="宋体" w:cs="宋体"/>
          <w:color w:val="000000"/>
          <w:sz w:val="24"/>
          <w:szCs w:val="24"/>
        </w:rPr>
        <w:t>善财采确临[2022]7684号</w:t>
      </w:r>
    </w:p>
    <w:p>
      <w:pPr>
        <w:spacing w:line="300" w:lineRule="auto"/>
        <w:ind w:firstLine="482" w:firstLineChars="200"/>
        <w:rPr>
          <w:rFonts w:hint="eastAsia" w:ascii="宋体" w:hAnsi="宋体" w:cs="宋体"/>
          <w:b/>
          <w:bCs/>
          <w:color w:val="FF0000"/>
          <w:sz w:val="24"/>
          <w:szCs w:val="24"/>
        </w:rPr>
      </w:pPr>
      <w:r>
        <w:rPr>
          <w:rFonts w:hint="eastAsia" w:ascii="宋体" w:hAnsi="宋体" w:cs="宋体"/>
          <w:b/>
          <w:bCs/>
          <w:color w:val="000000"/>
          <w:sz w:val="24"/>
          <w:szCs w:val="24"/>
        </w:rPr>
        <w:t>合同履行期限：</w:t>
      </w:r>
      <w:r>
        <w:rPr>
          <w:rFonts w:hint="eastAsia" w:ascii="宋体" w:hAnsi="宋体" w:cs="宋体"/>
          <w:color w:val="000000"/>
          <w:kern w:val="44"/>
          <w:sz w:val="24"/>
          <w:szCs w:val="24"/>
          <w:lang w:val="zh-CN"/>
        </w:rPr>
        <w:t>服务期</w:t>
      </w:r>
      <w:r>
        <w:rPr>
          <w:rFonts w:hint="eastAsia" w:ascii="宋体" w:hAnsi="宋体" w:cs="宋体"/>
          <w:color w:val="000000"/>
          <w:sz w:val="24"/>
          <w:szCs w:val="24"/>
        </w:rPr>
        <w:t>自设备到货并验收合格之日起1年。服务期满后，如成交供应商的服务采购人满意，经双方协商一致并报县财政部门审核同意后可续签服务合同一年。</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本项目不接受联合体磋商。</w:t>
      </w:r>
    </w:p>
    <w:p>
      <w:pPr>
        <w:spacing w:line="300" w:lineRule="auto"/>
        <w:ind w:firstLine="482" w:firstLineChars="200"/>
        <w:rPr>
          <w:rFonts w:hint="eastAsia" w:ascii="宋体" w:hAnsi="宋体" w:cs="宋体"/>
          <w:b/>
          <w:bCs/>
          <w:sz w:val="24"/>
          <w:szCs w:val="24"/>
        </w:rPr>
      </w:pPr>
      <w:bookmarkStart w:id="9" w:name="_Toc35393791"/>
      <w:bookmarkStart w:id="10" w:name="_Toc28359080"/>
      <w:bookmarkStart w:id="11" w:name="_Toc28359003"/>
      <w:bookmarkStart w:id="12" w:name="_Toc35393622"/>
      <w:r>
        <w:rPr>
          <w:rFonts w:hint="eastAsia" w:ascii="宋体" w:hAnsi="宋体" w:cs="宋体"/>
          <w:b/>
          <w:bCs/>
          <w:sz w:val="24"/>
          <w:szCs w:val="24"/>
        </w:rPr>
        <w:t>二、申请人的资格要求：</w:t>
      </w:r>
      <w:bookmarkEnd w:id="9"/>
      <w:bookmarkEnd w:id="10"/>
      <w:bookmarkEnd w:id="11"/>
      <w:bookmarkEnd w:id="12"/>
    </w:p>
    <w:p>
      <w:pPr>
        <w:snapToGrid w:val="0"/>
        <w:spacing w:line="300" w:lineRule="auto"/>
        <w:ind w:firstLine="480" w:firstLineChars="200"/>
        <w:contextualSpacing/>
        <w:rPr>
          <w:rFonts w:hint="eastAsia" w:ascii="宋体" w:hAnsi="宋体" w:cs="宋体"/>
          <w:sz w:val="24"/>
          <w:szCs w:val="24"/>
        </w:rPr>
      </w:pPr>
      <w:r>
        <w:rPr>
          <w:rFonts w:hint="eastAsia" w:ascii="宋体" w:hAnsi="宋体" w:cs="宋体"/>
          <w:sz w:val="24"/>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firstLineChars="200"/>
        <w:contextualSpacing/>
        <w:rPr>
          <w:rFonts w:hint="eastAsia" w:ascii="宋体" w:hAnsi="宋体" w:cs="宋体"/>
          <w:sz w:val="24"/>
          <w:szCs w:val="24"/>
        </w:rPr>
      </w:pPr>
      <w:r>
        <w:rPr>
          <w:rFonts w:hint="eastAsia" w:ascii="宋体" w:hAnsi="宋体" w:cs="宋体"/>
          <w:sz w:val="24"/>
          <w:szCs w:val="24"/>
        </w:rPr>
        <w:t>（二）落实政府采购政策需满足的资格要求：</w:t>
      </w:r>
      <w:r>
        <w:rPr>
          <w:rFonts w:hint="eastAsia" w:ascii="宋体" w:hAnsi="宋体" w:cs="宋体"/>
          <w:b/>
          <w:bCs/>
          <w:sz w:val="24"/>
          <w:szCs w:val="24"/>
        </w:rPr>
        <w:t>无。</w:t>
      </w:r>
    </w:p>
    <w:p>
      <w:pPr>
        <w:snapToGrid w:val="0"/>
        <w:spacing w:line="300" w:lineRule="auto"/>
        <w:ind w:firstLine="480" w:firstLineChars="200"/>
        <w:contextualSpacing/>
        <w:rPr>
          <w:rFonts w:hint="eastAsia" w:ascii="宋体" w:hAnsi="宋体" w:cs="宋体"/>
          <w:sz w:val="24"/>
          <w:szCs w:val="24"/>
        </w:rPr>
      </w:pPr>
      <w:r>
        <w:rPr>
          <w:rFonts w:hint="eastAsia" w:ascii="宋体" w:hAnsi="宋体" w:cs="宋体"/>
          <w:sz w:val="24"/>
          <w:szCs w:val="24"/>
        </w:rPr>
        <w:t>（三）本项目的特定资格要求：</w:t>
      </w:r>
      <w:r>
        <w:rPr>
          <w:rFonts w:hint="eastAsia" w:ascii="宋体" w:hAnsi="宋体" w:cs="宋体"/>
          <w:b/>
          <w:bCs/>
          <w:sz w:val="24"/>
          <w:szCs w:val="24"/>
        </w:rPr>
        <w:t>无。</w:t>
      </w:r>
    </w:p>
    <w:p>
      <w:pPr>
        <w:snapToGrid w:val="0"/>
        <w:spacing w:line="300" w:lineRule="auto"/>
        <w:ind w:firstLine="458" w:firstLineChars="200"/>
        <w:contextualSpacing/>
        <w:rPr>
          <w:rFonts w:hint="eastAsia" w:ascii="宋体" w:hAnsi="宋体" w:cs="宋体"/>
          <w:b/>
          <w:bCs/>
          <w:sz w:val="24"/>
          <w:szCs w:val="24"/>
        </w:rPr>
      </w:pPr>
      <w:r>
        <w:rPr>
          <w:rFonts w:hint="eastAsia" w:ascii="宋体" w:hAnsi="宋体" w:cs="宋体"/>
          <w:b/>
          <w:bCs/>
          <w:spacing w:val="-6"/>
          <w:sz w:val="24"/>
        </w:rPr>
        <w:t>注：1.</w:t>
      </w:r>
      <w:r>
        <w:rPr>
          <w:rFonts w:hint="eastAsia" w:ascii="宋体" w:hAnsi="宋体" w:cs="宋体"/>
          <w:b/>
          <w:bCs/>
          <w:sz w:val="24"/>
          <w:szCs w:val="24"/>
        </w:rPr>
        <w:t>公益一类事业单位不属于政府购买服务的承接主体，不得参与承接政府购买服务。</w:t>
      </w:r>
    </w:p>
    <w:p>
      <w:pPr>
        <w:snapToGrid w:val="0"/>
        <w:spacing w:line="300" w:lineRule="auto"/>
        <w:ind w:firstLine="482" w:firstLineChars="200"/>
        <w:contextualSpacing/>
        <w:rPr>
          <w:rFonts w:hint="eastAsia" w:ascii="宋体" w:hAnsi="宋体" w:cs="宋体"/>
          <w:b/>
          <w:bCs/>
          <w:sz w:val="24"/>
          <w:szCs w:val="24"/>
        </w:rPr>
      </w:pPr>
      <w:r>
        <w:rPr>
          <w:rFonts w:hint="eastAsia" w:ascii="宋体" w:hAnsi="宋体" w:cs="宋体"/>
          <w:b/>
          <w:bCs/>
          <w:sz w:val="24"/>
          <w:szCs w:val="24"/>
        </w:rPr>
        <w:t>2.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3.法定代表为同一个人的两个及两个以上的法人，母公司、全资子公司及其控股公司，不得同时参与本次投标。</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三、获取（下载）采购文件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时间：/至2022年12月21日，每天上午00:00至12:00，下午12:00至23:59（北京时间，线上获取法定节假日均可，线下获取文件法定节假日除外）</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地点（网址）：政采云平台https://www.zcygov.cn/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方式：供应商登录政采云平台https://www.zcygov.cn/在线申请获取采购文件（进入“项目采购”应用，在获取采购文件菜单中选择项目，申请获取采购文件）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售价（元）：0 </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四、响应文件提交（上传）</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截止时间：2022年12月21日14:</w:t>
      </w:r>
      <w:r>
        <w:rPr>
          <w:rFonts w:ascii="宋体" w:hAnsi="宋体" w:cs="宋体"/>
          <w:sz w:val="24"/>
          <w:szCs w:val="24"/>
        </w:rPr>
        <w:t>0</w:t>
      </w:r>
      <w:r>
        <w:rPr>
          <w:rFonts w:hint="eastAsia" w:ascii="宋体" w:hAnsi="宋体" w:cs="宋体"/>
          <w:sz w:val="24"/>
          <w:szCs w:val="24"/>
        </w:rPr>
        <w:t>0（北京时间）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地点（网址）：政采云平台（https://www.zcygov.cn/） </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五、响应文件开启</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开启时间：2022年12月21日14:</w:t>
      </w:r>
      <w:r>
        <w:rPr>
          <w:rFonts w:ascii="宋体" w:hAnsi="宋体" w:cs="宋体"/>
          <w:sz w:val="24"/>
          <w:szCs w:val="24"/>
        </w:rPr>
        <w:t>0</w:t>
      </w:r>
      <w:r>
        <w:rPr>
          <w:rFonts w:hint="eastAsia" w:ascii="宋体" w:hAnsi="宋体" w:cs="宋体"/>
          <w:sz w:val="24"/>
          <w:szCs w:val="24"/>
        </w:rPr>
        <w:t>0（北京时间） </w:t>
      </w:r>
    </w:p>
    <w:p>
      <w:pPr>
        <w:spacing w:line="300" w:lineRule="auto"/>
        <w:ind w:firstLine="480" w:firstLineChars="200"/>
        <w:rPr>
          <w:rFonts w:hint="eastAsia" w:ascii="宋体" w:hAnsi="宋体" w:cs="宋体"/>
          <w:b/>
          <w:bCs/>
          <w:sz w:val="24"/>
          <w:szCs w:val="24"/>
        </w:rPr>
      </w:pPr>
      <w:r>
        <w:rPr>
          <w:rFonts w:hint="eastAsia" w:ascii="宋体" w:hAnsi="宋体" w:cs="宋体"/>
          <w:sz w:val="24"/>
          <w:szCs w:val="24"/>
        </w:rPr>
        <w:t>地点（网址）：嘉善县罗星街道乔克国贸中心2-1408室，供应商无需到磋商现场，只需准时在线参加。政采云平台（https://www.zcygov.cn/）</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六、公告期限</w:t>
      </w:r>
    </w:p>
    <w:p>
      <w:pPr>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自本公告发布之日起3个工作日。</w:t>
      </w:r>
    </w:p>
    <w:p>
      <w:pPr>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七、其他补充事宜：</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2.其他事项：</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00" w:lineRule="auto"/>
        <w:ind w:firstLine="480" w:firstLineChars="200"/>
        <w:contextualSpacing/>
        <w:rPr>
          <w:rFonts w:hint="eastAsia" w:ascii="宋体" w:hAnsi="宋体" w:cs="宋体"/>
          <w:snapToGrid w:val="0"/>
          <w:sz w:val="24"/>
          <w:szCs w:val="24"/>
        </w:rPr>
      </w:pPr>
      <w:r>
        <w:rPr>
          <w:rFonts w:hint="eastAsia" w:ascii="宋体" w:hAnsi="宋体" w:cs="宋体"/>
          <w:sz w:val="24"/>
          <w:szCs w:val="24"/>
        </w:rPr>
        <w:t>（3）①电子招投标：本项目以数据电文形式，依托“政府采购云平台（www.zcygov.cn）”进行磋商活动，不接受纸质响应文件；②磋商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磋商活动；⑥对未按上述方式获取采购文件的供应商对该文件提出的质疑，采购人或采购代理机构将不予处理；⑦不提供采购文件纸质版；⑧响应文件的传输递交：供应商在截止时间前将加密的响应文件上传至政府采购云平台，还可以在截止时间前直接提交或者以顺丰快递方式递交备份响应文件1份（光盘或U盘上应当用不褪色墨水笔注明供应商名称、项目名称以及法定代表人或其委托代理人签名，供应商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0573-84020980；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⑩具体操作指南：详见政采云平台“服务中心-帮助文档-项目采购-操作流程-电子招投标-政府采购项目电子交易管理操作指南-供应商”。⑪公益一类事业单位不属于政府购买服务的承接主体，不得参与承接政府购买服务。⑫本采购项目，中标单位与采购单位签订的政府采购合同适用于嘉兴市政府采购贷款政策，简称“政采贷”，具体内容可参阅政府采购贷款流程：</w:t>
      </w:r>
      <w:r>
        <w:rPr>
          <w:rFonts w:hint="eastAsia" w:ascii="宋体" w:hAnsi="宋体" w:cs="宋体"/>
          <w:sz w:val="24"/>
          <w:szCs w:val="24"/>
          <w:u w:val="single"/>
        </w:rPr>
        <w:fldChar w:fldCharType="begin"/>
      </w:r>
      <w:r>
        <w:rPr>
          <w:rFonts w:hint="eastAsia" w:ascii="宋体" w:hAnsi="宋体" w:cs="宋体"/>
          <w:sz w:val="24"/>
          <w:szCs w:val="24"/>
          <w:u w:val="single"/>
        </w:rPr>
        <w:instrText xml:space="preserve"> HYPERLINK "http://www.jxzbtb.cn/zxfw/005012/20181016/7e541bf4-ad29-4286-ace8-d12c1b2c54fc.html" </w:instrText>
      </w:r>
      <w:r>
        <w:rPr>
          <w:rFonts w:hint="eastAsia" w:ascii="宋体" w:hAnsi="宋体" w:cs="宋体"/>
          <w:sz w:val="24"/>
          <w:szCs w:val="24"/>
          <w:u w:val="single"/>
        </w:rPr>
        <w:fldChar w:fldCharType="separate"/>
      </w:r>
      <w:r>
        <w:rPr>
          <w:rFonts w:hint="eastAsia" w:ascii="宋体" w:hAnsi="宋体" w:cs="宋体"/>
          <w:sz w:val="24"/>
          <w:szCs w:val="24"/>
          <w:u w:val="single"/>
        </w:rPr>
        <w:t>http://www.jxzbtb.cn/zxfw/005012/20181016/7e541bf4-ad29-4286-ace8-d12c1b2c54fc.html</w:t>
      </w:r>
      <w:r>
        <w:rPr>
          <w:rFonts w:hint="eastAsia" w:ascii="宋体" w:hAnsi="宋体" w:cs="宋体"/>
          <w:sz w:val="24"/>
          <w:szCs w:val="24"/>
          <w:u w:val="single"/>
        </w:rPr>
        <w:fldChar w:fldCharType="end"/>
      </w:r>
      <w:r>
        <w:rPr>
          <w:rFonts w:hint="eastAsia" w:ascii="宋体" w:hAnsi="宋体" w:cs="宋体"/>
          <w:sz w:val="24"/>
          <w:szCs w:val="24"/>
          <w:u w:val="single"/>
        </w:rPr>
        <w:t>。</w:t>
      </w:r>
    </w:p>
    <w:p>
      <w:pPr>
        <w:widowControl/>
        <w:shd w:val="clear" w:color="auto" w:fill="FFFFFF"/>
        <w:spacing w:line="300" w:lineRule="auto"/>
        <w:ind w:firstLine="482" w:firstLineChars="200"/>
        <w:contextualSpacing/>
        <w:jc w:val="left"/>
        <w:rPr>
          <w:rFonts w:hint="eastAsia" w:ascii="宋体" w:hAnsi="宋体" w:cs="宋体"/>
          <w:b/>
          <w:bCs/>
          <w:sz w:val="24"/>
          <w:szCs w:val="24"/>
        </w:rPr>
      </w:pPr>
      <w:bookmarkStart w:id="13" w:name="_Toc28359085"/>
      <w:bookmarkStart w:id="14" w:name="_Toc35393796"/>
      <w:bookmarkStart w:id="15" w:name="_Toc35393627"/>
      <w:bookmarkStart w:id="16" w:name="_Toc28359008"/>
      <w:r>
        <w:rPr>
          <w:rFonts w:hint="eastAsia" w:ascii="宋体" w:hAnsi="宋体" w:cs="宋体"/>
          <w:b/>
          <w:bCs/>
          <w:sz w:val="24"/>
          <w:szCs w:val="24"/>
        </w:rPr>
        <w:t>八、对本次招标提出询问，请按以下方式联系。</w:t>
      </w:r>
      <w:bookmarkEnd w:id="13"/>
      <w:bookmarkEnd w:id="14"/>
      <w:bookmarkEnd w:id="15"/>
      <w:bookmarkEnd w:id="16"/>
    </w:p>
    <w:p>
      <w:pPr>
        <w:widowControl/>
        <w:shd w:val="clear" w:color="auto" w:fill="FFFFFF"/>
        <w:spacing w:line="300" w:lineRule="auto"/>
        <w:ind w:firstLine="480" w:firstLineChars="200"/>
        <w:contextualSpacing/>
        <w:jc w:val="left"/>
        <w:rPr>
          <w:rFonts w:hint="eastAsia" w:ascii="宋体" w:hAnsi="宋体" w:cs="宋体"/>
          <w:sz w:val="24"/>
        </w:rPr>
      </w:pPr>
      <w:r>
        <w:rPr>
          <w:rFonts w:hint="eastAsia" w:ascii="宋体" w:hAnsi="宋体" w:cs="宋体"/>
          <w:sz w:val="24"/>
        </w:rPr>
        <w:t>1.采购人名称：嘉善县流动人口管理服务中心</w:t>
      </w:r>
    </w:p>
    <w:p>
      <w:pPr>
        <w:widowControl/>
        <w:shd w:val="clear" w:color="auto" w:fill="FFFFFF"/>
        <w:spacing w:line="300" w:lineRule="auto"/>
        <w:ind w:firstLine="480" w:firstLineChars="200"/>
        <w:contextualSpacing/>
        <w:jc w:val="left"/>
        <w:rPr>
          <w:rFonts w:hint="eastAsia" w:ascii="宋体" w:hAnsi="宋体" w:cs="宋体"/>
          <w:color w:val="000000"/>
          <w:sz w:val="24"/>
        </w:rPr>
      </w:pPr>
      <w:r>
        <w:rPr>
          <w:rFonts w:hint="eastAsia" w:ascii="宋体" w:hAnsi="宋体" w:cs="宋体"/>
          <w:color w:val="000000"/>
          <w:sz w:val="24"/>
        </w:rPr>
        <w:t>联系人：</w:t>
      </w:r>
      <w:r>
        <w:rPr>
          <w:rFonts w:hint="eastAsia" w:ascii="宋体" w:hAnsi="宋体" w:cs="宋体"/>
          <w:color w:val="000000"/>
          <w:sz w:val="24"/>
          <w:szCs w:val="24"/>
        </w:rPr>
        <w:t>邢晋生</w:t>
      </w:r>
    </w:p>
    <w:p>
      <w:pPr>
        <w:widowControl/>
        <w:shd w:val="clear" w:color="auto" w:fill="FFFFFF"/>
        <w:spacing w:line="300" w:lineRule="auto"/>
        <w:ind w:firstLine="480" w:firstLineChars="200"/>
        <w:contextualSpacing/>
        <w:jc w:val="left"/>
        <w:rPr>
          <w:rFonts w:hint="eastAsia" w:ascii="宋体" w:hAnsi="宋体" w:cs="宋体"/>
          <w:color w:val="000000"/>
          <w:sz w:val="24"/>
        </w:rPr>
      </w:pPr>
      <w:r>
        <w:rPr>
          <w:rFonts w:hint="eastAsia" w:ascii="宋体" w:hAnsi="宋体" w:cs="宋体"/>
          <w:color w:val="000000"/>
          <w:sz w:val="24"/>
        </w:rPr>
        <w:t>联系电话：0</w:t>
      </w:r>
      <w:r>
        <w:rPr>
          <w:rFonts w:ascii="宋体" w:hAnsi="宋体" w:cs="宋体"/>
          <w:color w:val="000000"/>
          <w:sz w:val="24"/>
        </w:rPr>
        <w:t>573-</w:t>
      </w:r>
      <w:r>
        <w:rPr>
          <w:rFonts w:hint="eastAsia" w:ascii="宋体" w:hAnsi="宋体" w:cs="宋体"/>
          <w:color w:val="000000"/>
          <w:sz w:val="24"/>
        </w:rPr>
        <w:t>84023189</w:t>
      </w:r>
    </w:p>
    <w:p>
      <w:pPr>
        <w:widowControl/>
        <w:shd w:val="clear" w:color="auto" w:fill="FFFFFF"/>
        <w:spacing w:line="300" w:lineRule="auto"/>
        <w:ind w:firstLine="480" w:firstLineChars="200"/>
        <w:contextualSpacing/>
        <w:jc w:val="left"/>
        <w:rPr>
          <w:rFonts w:hint="eastAsia" w:ascii="宋体" w:hAnsi="宋体" w:cs="宋体"/>
          <w:color w:val="000000"/>
          <w:sz w:val="24"/>
        </w:rPr>
      </w:pPr>
      <w:r>
        <w:rPr>
          <w:rFonts w:hint="eastAsia" w:ascii="宋体" w:hAnsi="宋体" w:cs="宋体"/>
          <w:color w:val="000000"/>
          <w:sz w:val="24"/>
        </w:rPr>
        <w:t xml:space="preserve">地址：浙江省嘉善县魏塘街道北新埭16号 </w:t>
      </w:r>
    </w:p>
    <w:p>
      <w:pPr>
        <w:widowControl/>
        <w:shd w:val="clear" w:color="auto" w:fill="FFFFFF"/>
        <w:spacing w:line="300" w:lineRule="auto"/>
        <w:ind w:firstLine="480" w:firstLineChars="200"/>
        <w:contextualSpacing/>
        <w:jc w:val="left"/>
        <w:rPr>
          <w:rFonts w:hint="eastAsia" w:ascii="宋体" w:hAnsi="宋体" w:cs="宋体"/>
          <w:color w:val="000000"/>
          <w:sz w:val="24"/>
        </w:rPr>
      </w:pPr>
      <w:r>
        <w:rPr>
          <w:rFonts w:hint="eastAsia" w:ascii="宋体" w:hAnsi="宋体" w:cs="宋体"/>
          <w:color w:val="000000"/>
          <w:sz w:val="24"/>
          <w:szCs w:val="24"/>
        </w:rPr>
        <w:t>质疑答复联系人：</w:t>
      </w:r>
      <w:r>
        <w:rPr>
          <w:rFonts w:hint="eastAsia" w:ascii="宋体" w:hAnsi="宋体" w:cs="宋体"/>
          <w:color w:val="000000"/>
          <w:sz w:val="24"/>
        </w:rPr>
        <w:t xml:space="preserve">黄舒婷 </w:t>
      </w:r>
    </w:p>
    <w:p>
      <w:pPr>
        <w:widowControl/>
        <w:shd w:val="clear" w:color="auto" w:fill="FFFFFF"/>
        <w:spacing w:line="300" w:lineRule="auto"/>
        <w:ind w:firstLine="480" w:firstLineChars="200"/>
        <w:contextualSpacing/>
        <w:jc w:val="left"/>
        <w:rPr>
          <w:rFonts w:hint="eastAsia" w:ascii="宋体" w:hAnsi="宋体" w:cs="宋体"/>
          <w:color w:val="000000"/>
          <w:sz w:val="24"/>
        </w:rPr>
      </w:pPr>
      <w:r>
        <w:rPr>
          <w:rFonts w:hint="eastAsia" w:ascii="宋体" w:hAnsi="宋体" w:cs="宋体"/>
          <w:color w:val="000000"/>
          <w:sz w:val="24"/>
        </w:rPr>
        <w:t xml:space="preserve">联系电话：0573-84023192 </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 xml:space="preserve">2.采购代理机构名称：嘉兴市宏泽招标咨询有限公司 </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联系人：金晓筠</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联系电话：0573-84020980</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传真：0573-84020980</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地址：嘉善县罗星街道乔克国贸中心2-1407室</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质疑答复联系人：金丽姗</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联系电话：15726929685</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3.同级政府采购监督管理部门名称：嘉善县财政局</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联系人：刘先生</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监督投诉电话：0573-84122310</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传真：0573-84122528</w:t>
      </w:r>
    </w:p>
    <w:p>
      <w:pPr>
        <w:widowControl/>
        <w:shd w:val="clear" w:color="auto" w:fill="FFFFFF"/>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地址：嘉善县解放东路318号</w:t>
      </w:r>
    </w:p>
    <w:p>
      <w:pPr>
        <w:widowControl/>
        <w:shd w:val="clear" w:color="auto" w:fill="FFFFFF"/>
        <w:spacing w:line="300" w:lineRule="auto"/>
        <w:ind w:firstLine="480" w:firstLineChars="200"/>
        <w:jc w:val="left"/>
        <w:rPr>
          <w:rFonts w:hint="eastAsia" w:ascii="宋体" w:hAnsi="宋体" w:cs="宋体"/>
          <w:color w:val="000000"/>
          <w:sz w:val="24"/>
          <w:szCs w:val="24"/>
        </w:rPr>
      </w:pPr>
    </w:p>
    <w:p>
      <w:pPr>
        <w:pStyle w:val="17"/>
        <w:snapToGrid w:val="0"/>
        <w:spacing w:before="120" w:after="120" w:line="300" w:lineRule="auto"/>
        <w:ind w:firstLine="480" w:firstLineChars="200"/>
        <w:rPr>
          <w:rFonts w:hint="eastAsia" w:hAnsi="宋体" w:cs="宋体"/>
          <w:snapToGrid w:val="0"/>
          <w:sz w:val="24"/>
          <w:szCs w:val="24"/>
        </w:rPr>
      </w:pPr>
      <w:r>
        <w:rPr>
          <w:rFonts w:hint="eastAsia" w:hAnsi="宋体" w:cs="宋体"/>
          <w:snapToGrid w:val="0"/>
          <w:sz w:val="24"/>
          <w:szCs w:val="24"/>
        </w:rPr>
        <w:t>若对项目采购电子交易系统操作有疑问，可登录政采云（https://www.zcygov.cn/），点击右侧咨询小采，获取采小蜜智能服务管家帮助，或拨打政采云服务热线400-881-7190获取热线服务帮助。</w:t>
      </w:r>
    </w:p>
    <w:p>
      <w:pPr>
        <w:spacing w:line="300" w:lineRule="auto"/>
        <w:ind w:firstLine="480" w:firstLineChars="200"/>
        <w:rPr>
          <w:rFonts w:hint="eastAsia" w:ascii="宋体" w:hAnsi="宋体" w:cs="宋体"/>
          <w:sz w:val="24"/>
          <w:szCs w:val="24"/>
        </w:rPr>
        <w:sectPr>
          <w:pgSz w:w="11906" w:h="16838"/>
          <w:pgMar w:top="1418" w:right="1134" w:bottom="1361" w:left="1134" w:header="851" w:footer="851" w:gutter="0"/>
          <w:pgNumType w:start="1"/>
          <w:cols w:space="720" w:num="1"/>
          <w:docGrid w:linePitch="381" w:charSpace="0"/>
        </w:sectPr>
      </w:pPr>
      <w:r>
        <w:rPr>
          <w:rFonts w:hint="eastAsia" w:ascii="宋体" w:hAnsi="宋体" w:cs="宋体"/>
          <w:color w:val="000000"/>
          <w:sz w:val="24"/>
          <w:szCs w:val="24"/>
        </w:rPr>
        <w:t>CA问题联系电话（人工）：汇信CA 400-888-4636；天谷CA 400-087-8198。</w:t>
      </w:r>
    </w:p>
    <w:p>
      <w:pPr>
        <w:pStyle w:val="29"/>
        <w:spacing w:before="0" w:after="0" w:line="360" w:lineRule="auto"/>
        <w:rPr>
          <w:rFonts w:hint="eastAsia" w:ascii="宋体" w:hAnsi="宋体" w:cs="宋体"/>
        </w:rPr>
      </w:pPr>
      <w:bookmarkStart w:id="17" w:name="_Toc21093"/>
      <w:r>
        <w:rPr>
          <w:rFonts w:hint="eastAsia" w:ascii="宋体" w:hAnsi="宋体" w:cs="宋体"/>
        </w:rPr>
        <w:t>第二章  磋商项目需求</w:t>
      </w:r>
      <w:bookmarkEnd w:id="17"/>
    </w:p>
    <w:p>
      <w:pPr>
        <w:pStyle w:val="17"/>
        <w:snapToGrid w:val="0"/>
        <w:spacing w:beforeLines="0" w:afterLines="0" w:line="300" w:lineRule="auto"/>
        <w:ind w:firstLine="480" w:firstLineChars="200"/>
        <w:rPr>
          <w:rFonts w:hint="eastAsia" w:hAnsi="宋体" w:cs="宋体"/>
          <w:color w:val="000000"/>
          <w:sz w:val="24"/>
          <w:szCs w:val="24"/>
        </w:rPr>
      </w:pPr>
      <w:r>
        <w:rPr>
          <w:rFonts w:hint="eastAsia" w:hAnsi="宋体" w:cs="宋体"/>
          <w:color w:val="000000"/>
          <w:sz w:val="24"/>
          <w:szCs w:val="24"/>
        </w:rPr>
        <w:t>编号：HZZX-2022-C0</w:t>
      </w:r>
      <w:r>
        <w:rPr>
          <w:rFonts w:hAnsi="宋体" w:cs="宋体"/>
          <w:color w:val="000000"/>
          <w:sz w:val="24"/>
          <w:szCs w:val="24"/>
        </w:rPr>
        <w:t>7</w:t>
      </w:r>
    </w:p>
    <w:p>
      <w:pPr>
        <w:pStyle w:val="17"/>
        <w:snapToGrid w:val="0"/>
        <w:spacing w:beforeLines="0" w:afterLines="0" w:line="300" w:lineRule="auto"/>
        <w:ind w:firstLine="480" w:firstLineChars="200"/>
        <w:rPr>
          <w:rFonts w:hint="eastAsia" w:hAnsi="宋体" w:cs="宋体"/>
          <w:color w:val="000000"/>
          <w:sz w:val="24"/>
          <w:szCs w:val="24"/>
        </w:rPr>
      </w:pPr>
      <w:r>
        <w:rPr>
          <w:rFonts w:hint="eastAsia" w:hAnsi="宋体" w:cs="宋体"/>
          <w:color w:val="000000"/>
          <w:sz w:val="24"/>
          <w:szCs w:val="24"/>
        </w:rPr>
        <w:t>采购单位名称：</w:t>
      </w:r>
      <w:r>
        <w:rPr>
          <w:rFonts w:hint="eastAsia" w:hAnsi="宋体" w:cs="宋体"/>
          <w:sz w:val="24"/>
          <w:szCs w:val="24"/>
        </w:rPr>
        <w:t>嘉善县流动人口管理服务中心</w:t>
      </w:r>
    </w:p>
    <w:p>
      <w:pPr>
        <w:pStyle w:val="17"/>
        <w:snapToGrid w:val="0"/>
        <w:spacing w:beforeLines="0" w:afterLines="0" w:line="300" w:lineRule="auto"/>
        <w:ind w:firstLine="480" w:firstLineChars="200"/>
        <w:rPr>
          <w:rFonts w:hint="eastAsia" w:hAnsi="宋体" w:cs="宋体"/>
          <w:sz w:val="24"/>
        </w:rPr>
      </w:pPr>
      <w:r>
        <w:rPr>
          <w:rFonts w:hint="eastAsia" w:hAnsi="宋体" w:cs="宋体"/>
          <w:sz w:val="24"/>
          <w:szCs w:val="24"/>
        </w:rPr>
        <w:t>项目名</w:t>
      </w:r>
      <w:r>
        <w:rPr>
          <w:rFonts w:hint="eastAsia" w:hAnsi="宋体" w:cs="宋体"/>
          <w:sz w:val="24"/>
        </w:rPr>
        <w:t>称：</w:t>
      </w:r>
      <w:r>
        <w:rPr>
          <w:rFonts w:hint="eastAsia" w:hAnsi="宋体" w:cs="宋体"/>
          <w:sz w:val="24"/>
          <w:szCs w:val="24"/>
        </w:rPr>
        <w:t>流动人口登记信息移动采集终端租赁</w:t>
      </w:r>
    </w:p>
    <w:p>
      <w:pPr>
        <w:pStyle w:val="17"/>
        <w:snapToGrid w:val="0"/>
        <w:spacing w:beforeLines="0" w:afterLines="0" w:line="480" w:lineRule="exact"/>
        <w:ind w:firstLine="482" w:firstLineChars="200"/>
        <w:rPr>
          <w:rFonts w:hint="eastAsia" w:hAnsi="宋体" w:cs="宋体"/>
          <w:b/>
          <w:bCs/>
          <w:color w:val="FF0000"/>
          <w:kern w:val="2"/>
          <w:sz w:val="24"/>
          <w:szCs w:val="24"/>
        </w:rPr>
      </w:pPr>
    </w:p>
    <w:p>
      <w:pPr>
        <w:spacing w:line="300" w:lineRule="auto"/>
        <w:ind w:firstLine="482"/>
        <w:rPr>
          <w:b/>
          <w:bCs/>
          <w:sz w:val="24"/>
          <w:szCs w:val="24"/>
        </w:rPr>
      </w:pPr>
      <w:r>
        <w:rPr>
          <w:rFonts w:hint="eastAsia"/>
          <w:b/>
          <w:bCs/>
          <w:sz w:val="24"/>
          <w:szCs w:val="24"/>
        </w:rPr>
        <w:t>一、采购内容</w:t>
      </w:r>
    </w:p>
    <w:p>
      <w:pPr>
        <w:spacing w:line="300" w:lineRule="auto"/>
        <w:ind w:firstLine="480"/>
        <w:rPr>
          <w:rFonts w:ascii="宋体" w:hAnsi="宋体" w:cs="宋体"/>
          <w:sz w:val="24"/>
          <w:szCs w:val="24"/>
        </w:rPr>
      </w:pPr>
      <w:r>
        <w:rPr>
          <w:rFonts w:hint="eastAsia" w:ascii="宋体" w:hAnsi="宋体" w:cs="宋体"/>
          <w:sz w:val="24"/>
          <w:szCs w:val="24"/>
        </w:rPr>
        <w:t>为了进一步提高嘉善县新居民居住登记信息精准化采集水平，提升服务实战效能，</w:t>
      </w:r>
      <w:r>
        <w:rPr>
          <w:rFonts w:hint="eastAsia" w:ascii="宋体" w:hAnsi="宋体" w:cs="宋体"/>
          <w:color w:val="000000"/>
          <w:sz w:val="24"/>
          <w:szCs w:val="24"/>
        </w:rPr>
        <w:t>需要租赁</w:t>
      </w:r>
      <w:r>
        <w:rPr>
          <w:rFonts w:hint="eastAsia" w:ascii="宋体" w:hAnsi="宋体" w:cs="宋体"/>
          <w:sz w:val="24"/>
          <w:szCs w:val="24"/>
        </w:rPr>
        <w:t>800台信息移动采集终端设备，用于协管员开展信息采集工作。本项目包括800台终端</w:t>
      </w:r>
      <w:r>
        <w:rPr>
          <w:rFonts w:ascii="宋体" w:hAnsi="宋体" w:cs="宋体"/>
          <w:sz w:val="24"/>
          <w:szCs w:val="24"/>
        </w:rPr>
        <w:t>12</w:t>
      </w:r>
      <w:r>
        <w:rPr>
          <w:rFonts w:hint="eastAsia" w:ascii="宋体" w:hAnsi="宋体" w:cs="宋体"/>
          <w:sz w:val="24"/>
          <w:szCs w:val="24"/>
        </w:rPr>
        <w:t>个月的通信服务费、信息采集系统集成费用（包括信息采集终端设备及第三方技术支持所需由中标供应商支付的费用）、终端设备的维护服务费用。</w:t>
      </w:r>
    </w:p>
    <w:p>
      <w:pPr>
        <w:ind w:left="560" w:leftChars="200"/>
        <w:rPr>
          <w:rFonts w:ascii="宋体" w:hAnsi="宋体" w:cs="宋体"/>
          <w:b/>
          <w:bCs/>
          <w:sz w:val="24"/>
          <w:szCs w:val="24"/>
        </w:rPr>
      </w:pPr>
      <w:r>
        <w:rPr>
          <w:rFonts w:hint="eastAsia" w:ascii="宋体" w:hAnsi="宋体" w:cs="宋体"/>
          <w:b/>
          <w:bCs/>
          <w:sz w:val="24"/>
          <w:szCs w:val="24"/>
        </w:rPr>
        <w:t>二、服务采购要求</w:t>
      </w:r>
    </w:p>
    <w:p>
      <w:pPr>
        <w:spacing w:line="300" w:lineRule="auto"/>
        <w:ind w:left="560" w:leftChars="200"/>
        <w:rPr>
          <w:sz w:val="24"/>
          <w:szCs w:val="24"/>
        </w:rPr>
      </w:pPr>
      <w:r>
        <w:rPr>
          <w:rFonts w:hint="eastAsia" w:ascii="宋体" w:hAnsi="宋体" w:cs="宋体"/>
          <w:sz w:val="24"/>
          <w:szCs w:val="24"/>
        </w:rPr>
        <w:t>（一）采集终端设备须符合浙江公安**信息综合应用平台、移动应用一体化统一接入平台规定的要求、技术参数及型号。主要技术参数要求及通讯服务要求如下：</w:t>
      </w:r>
    </w:p>
    <w:tbl>
      <w:tblPr>
        <w:tblStyle w:val="33"/>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87"/>
        <w:gridCol w:w="915"/>
        <w:gridCol w:w="4854"/>
        <w:gridCol w:w="727"/>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序号</w:t>
            </w:r>
          </w:p>
        </w:tc>
        <w:tc>
          <w:tcPr>
            <w:tcW w:w="1087"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设备</w:t>
            </w:r>
          </w:p>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名称</w:t>
            </w:r>
          </w:p>
        </w:tc>
        <w:tc>
          <w:tcPr>
            <w:tcW w:w="915"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推荐</w:t>
            </w:r>
          </w:p>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品牌</w:t>
            </w:r>
          </w:p>
        </w:tc>
        <w:tc>
          <w:tcPr>
            <w:tcW w:w="4854"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技术参数要求</w:t>
            </w:r>
          </w:p>
        </w:tc>
        <w:tc>
          <w:tcPr>
            <w:tcW w:w="727"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单位</w:t>
            </w:r>
          </w:p>
        </w:tc>
        <w:tc>
          <w:tcPr>
            <w:tcW w:w="682" w:type="dxa"/>
            <w:noWrap w:val="0"/>
            <w:vAlign w:val="center"/>
          </w:tcPr>
          <w:p>
            <w:pPr>
              <w:widowControl/>
              <w:snapToGrid w:val="0"/>
              <w:spacing w:line="300" w:lineRule="auto"/>
              <w:jc w:val="center"/>
              <w:rPr>
                <w:rFonts w:ascii="宋体" w:hAnsi="宋体" w:cs="宋体"/>
                <w:b/>
                <w:kern w:val="0"/>
                <w:sz w:val="21"/>
                <w:szCs w:val="21"/>
              </w:rPr>
            </w:pPr>
            <w:r>
              <w:rPr>
                <w:rFonts w:hint="eastAsia" w:ascii="宋体" w:hAnsi="宋体" w:cs="宋体"/>
                <w:b/>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shd w:val="clear" w:color="auto" w:fill="auto"/>
            <w:noWrap w:val="0"/>
            <w:vAlign w:val="center"/>
          </w:tcPr>
          <w:p>
            <w:pPr>
              <w:widowControl/>
              <w:snapToGrid w:val="0"/>
              <w:spacing w:line="300" w:lineRule="auto"/>
              <w:jc w:val="center"/>
              <w:rPr>
                <w:rFonts w:ascii="宋体" w:hAnsi="宋体" w:cs="宋体"/>
                <w:sz w:val="21"/>
                <w:szCs w:val="21"/>
              </w:rPr>
            </w:pPr>
            <w:r>
              <w:rPr>
                <w:rFonts w:hint="eastAsia" w:ascii="宋体" w:hAnsi="宋体" w:cs="宋体"/>
                <w:sz w:val="21"/>
                <w:szCs w:val="21"/>
              </w:rPr>
              <w:t>1</w:t>
            </w:r>
          </w:p>
        </w:tc>
        <w:tc>
          <w:tcPr>
            <w:tcW w:w="1087" w:type="dxa"/>
            <w:shd w:val="clear" w:color="auto" w:fill="auto"/>
            <w:noWrap w:val="0"/>
            <w:vAlign w:val="center"/>
          </w:tcPr>
          <w:p>
            <w:pPr>
              <w:widowControl/>
              <w:snapToGrid w:val="0"/>
              <w:spacing w:line="300" w:lineRule="auto"/>
              <w:rPr>
                <w:rFonts w:ascii="宋体" w:hAnsi="宋体" w:cs="宋体"/>
                <w:kern w:val="0"/>
                <w:sz w:val="21"/>
                <w:szCs w:val="21"/>
              </w:rPr>
            </w:pPr>
            <w:r>
              <w:rPr>
                <w:rFonts w:hint="eastAsia" w:ascii="宋体" w:hAnsi="宋体" w:cs="宋体"/>
                <w:sz w:val="21"/>
                <w:szCs w:val="21"/>
              </w:rPr>
              <w:t>信息采集终端</w:t>
            </w:r>
          </w:p>
        </w:tc>
        <w:tc>
          <w:tcPr>
            <w:tcW w:w="915" w:type="dxa"/>
            <w:shd w:val="clear" w:color="auto" w:fill="auto"/>
            <w:noWrap w:val="0"/>
            <w:vAlign w:val="center"/>
          </w:tcPr>
          <w:p>
            <w:pPr>
              <w:widowControl/>
              <w:snapToGrid w:val="0"/>
              <w:spacing w:line="300" w:lineRule="auto"/>
              <w:jc w:val="center"/>
              <w:rPr>
                <w:rFonts w:ascii="宋体" w:hAnsi="宋体" w:cs="宋体"/>
                <w:kern w:val="0"/>
                <w:sz w:val="21"/>
                <w:szCs w:val="21"/>
                <w:highlight w:val="none"/>
              </w:rPr>
            </w:pPr>
            <w:r>
              <w:rPr>
                <w:rFonts w:hint="eastAsia" w:ascii="宋体" w:hAnsi="宋体" w:cs="宋体"/>
                <w:kern w:val="0"/>
                <w:sz w:val="21"/>
                <w:szCs w:val="21"/>
                <w:highlight w:val="none"/>
              </w:rPr>
              <w:t>/</w:t>
            </w:r>
          </w:p>
        </w:tc>
        <w:tc>
          <w:tcPr>
            <w:tcW w:w="4854" w:type="dxa"/>
            <w:shd w:val="clear" w:color="auto" w:fill="auto"/>
            <w:noWrap w:val="0"/>
            <w:vAlign w:val="center"/>
          </w:tcPr>
          <w:p>
            <w:pPr>
              <w:spacing w:line="300" w:lineRule="auto"/>
              <w:rPr>
                <w:rFonts w:ascii="宋体" w:hAnsi="宋体" w:cs="宋体"/>
                <w:sz w:val="21"/>
                <w:szCs w:val="21"/>
                <w:highlight w:val="none"/>
              </w:rPr>
            </w:pPr>
            <w:r>
              <w:rPr>
                <w:rFonts w:hint="eastAsia" w:ascii="宋体" w:hAnsi="宋体" w:cs="宋体"/>
                <w:sz w:val="21"/>
                <w:szCs w:val="21"/>
                <w:highlight w:val="none"/>
              </w:rPr>
              <w:t>网络制式：4</w:t>
            </w:r>
            <w:r>
              <w:rPr>
                <w:rFonts w:ascii="宋体" w:hAnsi="宋体" w:cs="宋体"/>
                <w:sz w:val="21"/>
                <w:szCs w:val="21"/>
                <w:highlight w:val="none"/>
              </w:rPr>
              <w:t>G/</w:t>
            </w:r>
            <w:r>
              <w:rPr>
                <w:rFonts w:hint="eastAsia" w:ascii="宋体" w:hAnsi="宋体" w:cs="宋体"/>
                <w:sz w:val="21"/>
                <w:szCs w:val="21"/>
                <w:highlight w:val="none"/>
              </w:rPr>
              <w:t>5G；</w:t>
            </w:r>
          </w:p>
          <w:p>
            <w:pPr>
              <w:spacing w:line="300" w:lineRule="auto"/>
              <w:rPr>
                <w:rFonts w:ascii="宋体" w:hAnsi="宋体" w:cs="宋体"/>
                <w:sz w:val="21"/>
                <w:szCs w:val="21"/>
                <w:highlight w:val="none"/>
              </w:rPr>
            </w:pPr>
            <w:r>
              <w:rPr>
                <w:rFonts w:hint="eastAsia" w:ascii="宋体" w:hAnsi="宋体" w:cs="宋体"/>
                <w:sz w:val="21"/>
                <w:szCs w:val="21"/>
                <w:highlight w:val="none"/>
              </w:rPr>
              <w:t>基本参数系统：Android11双系统；</w:t>
            </w:r>
          </w:p>
          <w:p>
            <w:pPr>
              <w:spacing w:line="300" w:lineRule="auto"/>
              <w:rPr>
                <w:rFonts w:ascii="宋体" w:hAnsi="宋体" w:cs="宋体"/>
                <w:sz w:val="21"/>
                <w:szCs w:val="21"/>
                <w:highlight w:val="none"/>
              </w:rPr>
            </w:pPr>
            <w:r>
              <w:rPr>
                <w:rFonts w:hint="eastAsia" w:ascii="宋体" w:hAnsi="宋体" w:cs="宋体"/>
                <w:sz w:val="21"/>
                <w:szCs w:val="21"/>
                <w:highlight w:val="none"/>
              </w:rPr>
              <w:t>1.CPU核数: 八核。最高主频不低于2.</w:t>
            </w:r>
            <w:r>
              <w:rPr>
                <w:rFonts w:ascii="宋体" w:hAnsi="宋体" w:cs="宋体"/>
                <w:sz w:val="21"/>
                <w:szCs w:val="21"/>
                <w:highlight w:val="none"/>
              </w:rPr>
              <w:t>5</w:t>
            </w:r>
            <w:r>
              <w:rPr>
                <w:rFonts w:hint="eastAsia" w:ascii="宋体" w:hAnsi="宋体" w:cs="宋体"/>
                <w:sz w:val="21"/>
                <w:szCs w:val="21"/>
                <w:highlight w:val="none"/>
              </w:rPr>
              <w:t>GHz。</w:t>
            </w:r>
          </w:p>
          <w:p>
            <w:pPr>
              <w:spacing w:line="300" w:lineRule="auto"/>
              <w:rPr>
                <w:rFonts w:ascii="宋体" w:hAnsi="宋体" w:cs="宋体"/>
                <w:sz w:val="21"/>
                <w:szCs w:val="21"/>
                <w:highlight w:val="none"/>
              </w:rPr>
            </w:pPr>
            <w:r>
              <w:rPr>
                <w:rFonts w:hint="eastAsia" w:ascii="宋体" w:hAnsi="宋体" w:cs="宋体"/>
                <w:sz w:val="21"/>
                <w:szCs w:val="21"/>
                <w:highlight w:val="none"/>
              </w:rPr>
              <w:t>▲2.运行内存:≥8G ,内置存储:≥</w:t>
            </w:r>
            <w:r>
              <w:rPr>
                <w:rFonts w:ascii="宋体" w:hAnsi="宋体" w:cs="宋体"/>
                <w:sz w:val="21"/>
                <w:szCs w:val="21"/>
                <w:highlight w:val="none"/>
              </w:rPr>
              <w:t>256</w:t>
            </w:r>
            <w:r>
              <w:rPr>
                <w:rFonts w:hint="eastAsia" w:ascii="宋体" w:hAnsi="宋体" w:cs="宋体"/>
                <w:sz w:val="21"/>
                <w:szCs w:val="21"/>
                <w:highlight w:val="none"/>
              </w:rPr>
              <w:t>G。</w:t>
            </w:r>
          </w:p>
          <w:p>
            <w:pPr>
              <w:spacing w:line="300" w:lineRule="auto"/>
              <w:rPr>
                <w:rFonts w:ascii="宋体" w:hAnsi="宋体" w:cs="宋体"/>
                <w:sz w:val="21"/>
                <w:szCs w:val="21"/>
                <w:highlight w:val="none"/>
              </w:rPr>
            </w:pPr>
            <w:r>
              <w:rPr>
                <w:rFonts w:hint="eastAsia" w:ascii="宋体" w:hAnsi="宋体" w:cs="宋体"/>
                <w:sz w:val="21"/>
                <w:szCs w:val="21"/>
                <w:highlight w:val="none"/>
              </w:rPr>
              <w:t>3.NFC：读取二代身份证数据，支持读卡器模式、卡模拟模式。</w:t>
            </w:r>
          </w:p>
          <w:p>
            <w:pPr>
              <w:spacing w:line="300" w:lineRule="auto"/>
              <w:rPr>
                <w:rFonts w:ascii="宋体" w:hAnsi="宋体" w:cs="宋体"/>
                <w:sz w:val="21"/>
                <w:szCs w:val="21"/>
                <w:highlight w:val="none"/>
              </w:rPr>
            </w:pPr>
            <w:r>
              <w:rPr>
                <w:rFonts w:hint="eastAsia" w:ascii="宋体" w:hAnsi="宋体" w:cs="宋体"/>
                <w:sz w:val="21"/>
                <w:szCs w:val="21"/>
                <w:highlight w:val="none"/>
              </w:rPr>
              <w:t>4.定位： GPS/A-GPS/北斗/伽利略/ Glonass。</w:t>
            </w:r>
          </w:p>
          <w:p>
            <w:pPr>
              <w:spacing w:line="300" w:lineRule="auto"/>
              <w:rPr>
                <w:rFonts w:ascii="宋体" w:hAnsi="宋体" w:cs="宋体"/>
                <w:sz w:val="21"/>
                <w:szCs w:val="21"/>
                <w:highlight w:val="none"/>
              </w:rPr>
            </w:pPr>
            <w:r>
              <w:rPr>
                <w:rFonts w:hint="eastAsia" w:ascii="宋体" w:hAnsi="宋体" w:cs="宋体"/>
                <w:sz w:val="21"/>
                <w:szCs w:val="21"/>
                <w:highlight w:val="none"/>
              </w:rPr>
              <w:t>5.SIM卡类型：双卡双待，双卡槽 。</w:t>
            </w:r>
          </w:p>
          <w:p>
            <w:pPr>
              <w:spacing w:line="300" w:lineRule="auto"/>
              <w:rPr>
                <w:rFonts w:ascii="宋体" w:hAnsi="宋体" w:cs="宋体"/>
                <w:sz w:val="21"/>
                <w:szCs w:val="21"/>
                <w:highlight w:val="none"/>
              </w:rPr>
            </w:pPr>
            <w:r>
              <w:rPr>
                <w:rFonts w:hint="eastAsia" w:ascii="宋体" w:hAnsi="宋体" w:cs="宋体"/>
                <w:sz w:val="21"/>
                <w:szCs w:val="21"/>
                <w:highlight w:val="none"/>
              </w:rPr>
              <w:t>6.网络制式：4</w:t>
            </w:r>
            <w:r>
              <w:rPr>
                <w:rFonts w:ascii="宋体" w:hAnsi="宋体" w:cs="宋体"/>
                <w:sz w:val="21"/>
                <w:szCs w:val="21"/>
                <w:highlight w:val="none"/>
              </w:rPr>
              <w:t>G/</w:t>
            </w:r>
            <w:r>
              <w:rPr>
                <w:rFonts w:hint="eastAsia" w:ascii="宋体" w:hAnsi="宋体" w:cs="宋体"/>
                <w:sz w:val="21"/>
                <w:szCs w:val="21"/>
                <w:highlight w:val="none"/>
              </w:rPr>
              <w:t>5G双模（支持SA和NSA双模），全网通。</w:t>
            </w:r>
          </w:p>
          <w:p>
            <w:pPr>
              <w:spacing w:line="300" w:lineRule="auto"/>
              <w:rPr>
                <w:rFonts w:ascii="宋体" w:hAnsi="宋体" w:cs="宋体"/>
                <w:sz w:val="21"/>
                <w:szCs w:val="21"/>
                <w:highlight w:val="none"/>
              </w:rPr>
            </w:pPr>
            <w:r>
              <w:rPr>
                <w:rFonts w:hint="eastAsia" w:ascii="宋体" w:hAnsi="宋体" w:cs="宋体"/>
                <w:sz w:val="21"/>
                <w:szCs w:val="21"/>
                <w:highlight w:val="none"/>
              </w:rPr>
              <w:t>7.显示屏：≥6.</w:t>
            </w:r>
            <w:r>
              <w:rPr>
                <w:rFonts w:ascii="宋体" w:hAnsi="宋体" w:cs="宋体"/>
                <w:sz w:val="21"/>
                <w:szCs w:val="21"/>
                <w:highlight w:val="none"/>
              </w:rPr>
              <w:t>5</w:t>
            </w:r>
            <w:r>
              <w:rPr>
                <w:rFonts w:hint="eastAsia" w:ascii="宋体" w:hAnsi="宋体" w:cs="宋体"/>
                <w:sz w:val="21"/>
                <w:szCs w:val="21"/>
                <w:highlight w:val="none"/>
              </w:rPr>
              <w:t>英寸AMOLED 全高清大屏。</w:t>
            </w:r>
          </w:p>
          <w:p>
            <w:pPr>
              <w:spacing w:line="300" w:lineRule="auto"/>
              <w:rPr>
                <w:rFonts w:ascii="宋体" w:hAnsi="宋体" w:cs="宋体"/>
                <w:sz w:val="21"/>
                <w:szCs w:val="21"/>
                <w:highlight w:val="none"/>
              </w:rPr>
            </w:pPr>
            <w:r>
              <w:rPr>
                <w:rFonts w:hint="eastAsia" w:ascii="宋体" w:hAnsi="宋体" w:cs="宋体"/>
                <w:sz w:val="21"/>
                <w:szCs w:val="21"/>
                <w:highlight w:val="none"/>
              </w:rPr>
              <w:t>8.摄像头：</w:t>
            </w:r>
          </w:p>
          <w:p>
            <w:pPr>
              <w:spacing w:line="300" w:lineRule="auto"/>
              <w:rPr>
                <w:rFonts w:ascii="宋体" w:hAnsi="宋体" w:cs="宋体"/>
                <w:sz w:val="21"/>
                <w:szCs w:val="21"/>
                <w:highlight w:val="none"/>
              </w:rPr>
            </w:pPr>
            <w:r>
              <w:rPr>
                <w:rFonts w:hint="eastAsia" w:ascii="宋体" w:hAnsi="宋体" w:cs="宋体"/>
                <w:sz w:val="21"/>
                <w:szCs w:val="21"/>
                <w:highlight w:val="none"/>
              </w:rPr>
              <w:t>主摄像头：≥6400万像素。</w:t>
            </w:r>
          </w:p>
          <w:p>
            <w:pPr>
              <w:spacing w:line="300" w:lineRule="auto"/>
              <w:rPr>
                <w:rFonts w:ascii="宋体" w:hAnsi="宋体" w:cs="宋体"/>
                <w:sz w:val="21"/>
                <w:szCs w:val="21"/>
                <w:highlight w:val="none"/>
              </w:rPr>
            </w:pPr>
            <w:r>
              <w:rPr>
                <w:rFonts w:hint="eastAsia" w:ascii="宋体" w:hAnsi="宋体" w:cs="宋体"/>
                <w:sz w:val="21"/>
                <w:szCs w:val="21"/>
                <w:highlight w:val="none"/>
              </w:rPr>
              <w:t>前置摄像头：≥</w:t>
            </w:r>
            <w:r>
              <w:rPr>
                <w:rFonts w:ascii="宋体" w:hAnsi="宋体" w:cs="宋体"/>
                <w:sz w:val="21"/>
                <w:szCs w:val="21"/>
                <w:highlight w:val="none"/>
              </w:rPr>
              <w:t>13</w:t>
            </w:r>
            <w:r>
              <w:rPr>
                <w:rFonts w:hint="eastAsia" w:ascii="宋体" w:hAnsi="宋体" w:cs="宋体"/>
                <w:sz w:val="21"/>
                <w:szCs w:val="21"/>
                <w:highlight w:val="none"/>
              </w:rPr>
              <w:t>00万像素。</w:t>
            </w:r>
          </w:p>
          <w:p>
            <w:pPr>
              <w:spacing w:line="300" w:lineRule="auto"/>
              <w:rPr>
                <w:rFonts w:ascii="宋体" w:hAnsi="宋体" w:cs="宋体"/>
                <w:sz w:val="21"/>
                <w:szCs w:val="21"/>
                <w:highlight w:val="none"/>
              </w:rPr>
            </w:pPr>
            <w:r>
              <w:rPr>
                <w:rFonts w:hint="eastAsia" w:ascii="宋体" w:hAnsi="宋体" w:cs="宋体"/>
                <w:sz w:val="21"/>
                <w:szCs w:val="21"/>
                <w:highlight w:val="none"/>
              </w:rPr>
              <w:t>▲9.蓝牙：Bluetooth 5.</w:t>
            </w:r>
            <w:r>
              <w:rPr>
                <w:rFonts w:ascii="宋体" w:hAnsi="宋体" w:cs="宋体"/>
                <w:sz w:val="21"/>
                <w:szCs w:val="21"/>
                <w:highlight w:val="none"/>
              </w:rPr>
              <w:t>1</w:t>
            </w:r>
            <w:r>
              <w:rPr>
                <w:rFonts w:hint="eastAsia" w:ascii="宋体" w:hAnsi="宋体" w:cs="宋体"/>
                <w:sz w:val="21"/>
                <w:szCs w:val="21"/>
                <w:highlight w:val="none"/>
              </w:rPr>
              <w:t>及以上。</w:t>
            </w:r>
          </w:p>
          <w:p>
            <w:pPr>
              <w:spacing w:line="300" w:lineRule="auto"/>
              <w:rPr>
                <w:rFonts w:ascii="宋体" w:hAnsi="宋体" w:cs="宋体"/>
                <w:sz w:val="21"/>
                <w:szCs w:val="21"/>
                <w:highlight w:val="none"/>
              </w:rPr>
            </w:pPr>
            <w:r>
              <w:rPr>
                <w:rFonts w:hint="eastAsia" w:ascii="宋体" w:hAnsi="宋体" w:cs="宋体"/>
                <w:sz w:val="21"/>
                <w:szCs w:val="21"/>
                <w:highlight w:val="none"/>
              </w:rPr>
              <w:t>▲10.电池：容量≥4</w:t>
            </w:r>
            <w:r>
              <w:rPr>
                <w:rFonts w:ascii="宋体" w:hAnsi="宋体" w:cs="宋体"/>
                <w:sz w:val="21"/>
                <w:szCs w:val="21"/>
                <w:highlight w:val="none"/>
              </w:rPr>
              <w:t>0</w:t>
            </w:r>
            <w:r>
              <w:rPr>
                <w:rFonts w:hint="eastAsia" w:ascii="宋体" w:hAnsi="宋体" w:cs="宋体"/>
                <w:sz w:val="21"/>
                <w:szCs w:val="21"/>
                <w:highlight w:val="none"/>
              </w:rPr>
              <w:t>00mAh，支持快充。</w:t>
            </w:r>
          </w:p>
          <w:p>
            <w:pPr>
              <w:spacing w:line="300" w:lineRule="auto"/>
              <w:rPr>
                <w:rFonts w:ascii="宋体" w:hAnsi="宋体" w:cs="宋体"/>
                <w:sz w:val="21"/>
                <w:szCs w:val="21"/>
                <w:highlight w:val="none"/>
              </w:rPr>
            </w:pPr>
            <w:r>
              <w:rPr>
                <w:rFonts w:hint="eastAsia" w:ascii="宋体" w:hAnsi="宋体" w:cs="宋体"/>
                <w:sz w:val="21"/>
                <w:szCs w:val="21"/>
                <w:highlight w:val="none"/>
              </w:rPr>
              <w:t>▲11</w:t>
            </w:r>
            <w:r>
              <w:rPr>
                <w:rFonts w:ascii="宋体" w:hAnsi="宋体" w:cs="宋体"/>
                <w:sz w:val="21"/>
                <w:szCs w:val="21"/>
                <w:highlight w:val="none"/>
              </w:rPr>
              <w:t>.</w:t>
            </w:r>
            <w:r>
              <w:rPr>
                <w:rFonts w:hint="eastAsia" w:ascii="宋体" w:hAnsi="宋体" w:cs="宋体"/>
                <w:sz w:val="21"/>
                <w:szCs w:val="21"/>
                <w:highlight w:val="none"/>
              </w:rPr>
              <w:t>操作系统：兼容Android 1</w:t>
            </w:r>
            <w:r>
              <w:rPr>
                <w:rFonts w:ascii="宋体" w:hAnsi="宋体" w:cs="宋体"/>
                <w:sz w:val="21"/>
                <w:szCs w:val="21"/>
                <w:highlight w:val="none"/>
              </w:rPr>
              <w:t>0</w:t>
            </w:r>
            <w:r>
              <w:rPr>
                <w:rFonts w:hint="eastAsia" w:ascii="宋体" w:hAnsi="宋体" w:cs="宋体"/>
                <w:sz w:val="21"/>
                <w:szCs w:val="21"/>
                <w:highlight w:val="none"/>
              </w:rPr>
              <w:t>及以上版本开发的安卓双系统，预置两个系统，一个系统称个人系统,另一个称工作系统。通话记录、通讯录、图片、视频以及其他信息不能互相访问；两个操作系统间支持一键快速切换。</w:t>
            </w:r>
          </w:p>
          <w:p>
            <w:pPr>
              <w:spacing w:line="300" w:lineRule="auto"/>
              <w:rPr>
                <w:rFonts w:ascii="宋体" w:hAnsi="宋体" w:cs="宋体"/>
                <w:sz w:val="21"/>
                <w:szCs w:val="21"/>
                <w:highlight w:val="none"/>
              </w:rPr>
            </w:pPr>
            <w:r>
              <w:rPr>
                <w:rFonts w:hint="eastAsia" w:ascii="宋体" w:hAnsi="宋体" w:cs="宋体"/>
                <w:sz w:val="21"/>
                <w:szCs w:val="21"/>
                <w:highlight w:val="none"/>
              </w:rPr>
              <w:t>12.加密芯片：内置独立安全加密芯片，支持空中发证技术。</w:t>
            </w:r>
          </w:p>
        </w:tc>
        <w:tc>
          <w:tcPr>
            <w:tcW w:w="727" w:type="dxa"/>
            <w:shd w:val="clear" w:color="auto" w:fill="auto"/>
            <w:noWrap w:val="0"/>
            <w:vAlign w:val="center"/>
          </w:tcPr>
          <w:p>
            <w:pPr>
              <w:widowControl/>
              <w:snapToGrid w:val="0"/>
              <w:spacing w:line="300" w:lineRule="auto"/>
              <w:jc w:val="center"/>
              <w:rPr>
                <w:rFonts w:ascii="宋体" w:hAnsi="宋体" w:cs="宋体"/>
                <w:kern w:val="0"/>
                <w:sz w:val="21"/>
                <w:szCs w:val="21"/>
              </w:rPr>
            </w:pPr>
            <w:r>
              <w:rPr>
                <w:rFonts w:hint="eastAsia" w:ascii="宋体" w:hAnsi="宋体" w:cs="宋体"/>
                <w:kern w:val="0"/>
                <w:sz w:val="21"/>
                <w:szCs w:val="21"/>
              </w:rPr>
              <w:t>台</w:t>
            </w:r>
          </w:p>
        </w:tc>
        <w:tc>
          <w:tcPr>
            <w:tcW w:w="682" w:type="dxa"/>
            <w:shd w:val="clear" w:color="auto" w:fill="FFFFFF"/>
            <w:noWrap w:val="0"/>
            <w:vAlign w:val="center"/>
          </w:tcPr>
          <w:p>
            <w:pPr>
              <w:widowControl/>
              <w:snapToGrid w:val="0"/>
              <w:spacing w:line="300" w:lineRule="auto"/>
              <w:jc w:val="center"/>
              <w:rPr>
                <w:rFonts w:ascii="宋体" w:hAnsi="宋体" w:cs="宋体"/>
                <w:kern w:val="0"/>
                <w:sz w:val="21"/>
                <w:szCs w:val="21"/>
              </w:rPr>
            </w:pPr>
            <w:r>
              <w:rPr>
                <w:rFonts w:hint="eastAsia" w:ascii="宋体" w:hAnsi="宋体" w:cs="宋体"/>
                <w:kern w:val="0"/>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shd w:val="clear" w:color="auto" w:fill="auto"/>
            <w:noWrap w:val="0"/>
            <w:vAlign w:val="center"/>
          </w:tcPr>
          <w:p>
            <w:pPr>
              <w:widowControl/>
              <w:snapToGrid w:val="0"/>
              <w:spacing w:line="300" w:lineRule="auto"/>
              <w:jc w:val="center"/>
              <w:rPr>
                <w:rFonts w:ascii="宋体" w:hAnsi="宋体" w:cs="宋体"/>
                <w:sz w:val="21"/>
                <w:szCs w:val="21"/>
              </w:rPr>
            </w:pPr>
            <w:r>
              <w:rPr>
                <w:rFonts w:hint="eastAsia" w:ascii="宋体" w:hAnsi="宋体" w:cs="宋体"/>
                <w:sz w:val="21"/>
                <w:szCs w:val="21"/>
              </w:rPr>
              <w:t>2</w:t>
            </w:r>
          </w:p>
        </w:tc>
        <w:tc>
          <w:tcPr>
            <w:tcW w:w="1087" w:type="dxa"/>
            <w:shd w:val="clear" w:color="auto" w:fill="auto"/>
            <w:noWrap w:val="0"/>
            <w:vAlign w:val="center"/>
          </w:tcPr>
          <w:p>
            <w:pPr>
              <w:widowControl/>
              <w:snapToGrid w:val="0"/>
              <w:spacing w:line="300" w:lineRule="auto"/>
              <w:rPr>
                <w:rFonts w:ascii="宋体" w:hAnsi="宋体" w:cs="宋体"/>
                <w:sz w:val="21"/>
                <w:szCs w:val="21"/>
              </w:rPr>
            </w:pPr>
            <w:r>
              <w:rPr>
                <w:rFonts w:hint="eastAsia" w:ascii="宋体" w:hAnsi="宋体" w:cs="宋体"/>
                <w:sz w:val="21"/>
                <w:szCs w:val="21"/>
              </w:rPr>
              <w:t>终端安全管控及密码模块（含浙江省公安厅</w:t>
            </w:r>
            <w:r>
              <w:rPr>
                <w:rFonts w:hint="eastAsia" w:ascii="宋体" w:hAnsi="宋体" w:cs="宋体"/>
                <w:bCs/>
                <w:sz w:val="21"/>
                <w:szCs w:val="21"/>
              </w:rPr>
              <w:t>移动**终端管控软件模块，软件授权服务期限</w:t>
            </w:r>
            <w:r>
              <w:rPr>
                <w:rFonts w:hint="eastAsia" w:ascii="宋体" w:hAnsi="宋体" w:cs="宋体"/>
                <w:sz w:val="21"/>
                <w:szCs w:val="21"/>
              </w:rPr>
              <w:t>≥</w:t>
            </w:r>
            <w:r>
              <w:rPr>
                <w:rFonts w:ascii="宋体" w:hAnsi="宋体" w:cs="宋体"/>
                <w:sz w:val="21"/>
                <w:szCs w:val="21"/>
              </w:rPr>
              <w:t>12</w:t>
            </w:r>
            <w:r>
              <w:rPr>
                <w:rFonts w:hint="eastAsia" w:ascii="宋体" w:hAnsi="宋体" w:cs="宋体"/>
                <w:sz w:val="21"/>
                <w:szCs w:val="21"/>
              </w:rPr>
              <w:t>个月）</w:t>
            </w:r>
          </w:p>
        </w:tc>
        <w:tc>
          <w:tcPr>
            <w:tcW w:w="915" w:type="dxa"/>
            <w:shd w:val="clear" w:color="auto" w:fill="auto"/>
            <w:noWrap w:val="0"/>
            <w:vAlign w:val="center"/>
          </w:tcPr>
          <w:p>
            <w:pPr>
              <w:widowControl/>
              <w:snapToGrid w:val="0"/>
              <w:spacing w:line="300" w:lineRule="auto"/>
              <w:rPr>
                <w:rFonts w:ascii="宋体" w:hAnsi="宋体" w:cs="宋体"/>
                <w:kern w:val="0"/>
                <w:sz w:val="21"/>
                <w:szCs w:val="21"/>
              </w:rPr>
            </w:pPr>
            <w:r>
              <w:rPr>
                <w:rFonts w:hint="eastAsia" w:ascii="宋体" w:hAnsi="宋体" w:cs="宋体"/>
                <w:sz w:val="21"/>
                <w:szCs w:val="21"/>
              </w:rPr>
              <w:t>浙江省公安厅</w:t>
            </w:r>
          </w:p>
        </w:tc>
        <w:tc>
          <w:tcPr>
            <w:tcW w:w="4854" w:type="dxa"/>
            <w:shd w:val="clear" w:color="auto" w:fill="auto"/>
            <w:noWrap w:val="0"/>
            <w:vAlign w:val="center"/>
          </w:tcPr>
          <w:p>
            <w:pPr>
              <w:spacing w:line="300" w:lineRule="auto"/>
              <w:rPr>
                <w:rFonts w:ascii="宋体" w:hAnsi="宋体" w:cs="宋体"/>
                <w:sz w:val="21"/>
                <w:szCs w:val="21"/>
              </w:rPr>
            </w:pPr>
            <w:r>
              <w:rPr>
                <w:rFonts w:hint="eastAsia" w:ascii="宋体" w:hAnsi="宋体" w:cs="宋体"/>
                <w:sz w:val="21"/>
                <w:szCs w:val="21"/>
              </w:rPr>
              <w:t>1.终端管控</w:t>
            </w:r>
          </w:p>
          <w:p>
            <w:pPr>
              <w:spacing w:line="300" w:lineRule="auto"/>
              <w:rPr>
                <w:rFonts w:ascii="宋体" w:hAnsi="宋体" w:cs="宋体"/>
                <w:sz w:val="21"/>
                <w:szCs w:val="21"/>
              </w:rPr>
            </w:pPr>
            <w:r>
              <w:rPr>
                <w:rFonts w:hint="eastAsia" w:ascii="宋体" w:hAnsi="宋体" w:cs="宋体"/>
                <w:sz w:val="21"/>
                <w:szCs w:val="21"/>
              </w:rPr>
              <w:t>1.1终端安全管控服务需符合公安部《智能手机型移动**终端 第2部分 安全监控组件技术规范》GA/T 1466.2-2018；</w:t>
            </w:r>
          </w:p>
          <w:p>
            <w:pPr>
              <w:spacing w:line="300" w:lineRule="auto"/>
              <w:rPr>
                <w:rFonts w:ascii="宋体" w:hAnsi="宋体" w:cs="宋体"/>
                <w:sz w:val="21"/>
                <w:szCs w:val="21"/>
              </w:rPr>
            </w:pPr>
            <w:r>
              <w:rPr>
                <w:rFonts w:hint="eastAsia" w:ascii="宋体" w:hAnsi="宋体" w:cs="宋体"/>
                <w:sz w:val="21"/>
                <w:szCs w:val="21"/>
              </w:rPr>
              <w:t>1.2提供终端入网使用的全生命周期管理，主要满足以下功能：1）基本管理：终端启用注册、终端激活号卡管理，终端丢失或退役注销；2）设备管理：终端各端口的开启/关闭管理，包括蓝牙、摄像头、麦克风、移动数据、WIFI、个人热点、GPS、USB。提供终端的防ROOT功能；3）网络管理：强制终端开启移动数据，工作模式强制使用工作卡移动数据。普通模式优先使用个人卡移动数据，用户可选择使用工作卡移动数据。实现公安专网APN/VPDN的自动配置和接入；4）安全管理：能够给指定的应用或全设备加载水印，终端丢失后可实现远程锁机及信息擦除管理，避免信息泄露；</w:t>
            </w:r>
          </w:p>
          <w:p>
            <w:pPr>
              <w:spacing w:line="300" w:lineRule="auto"/>
              <w:rPr>
                <w:rFonts w:ascii="宋体" w:hAnsi="宋体" w:cs="宋体"/>
                <w:sz w:val="21"/>
                <w:szCs w:val="21"/>
              </w:rPr>
            </w:pPr>
            <w:r>
              <w:rPr>
                <w:rFonts w:hint="eastAsia" w:ascii="宋体" w:hAnsi="宋体" w:cs="宋体"/>
                <w:sz w:val="21"/>
                <w:szCs w:val="21"/>
              </w:rPr>
              <w:t>1.3终端安全管控服务能够为“浙警云端”移动应用门户提供应用静默安装、卸载功能。</w:t>
            </w:r>
          </w:p>
          <w:p>
            <w:pPr>
              <w:spacing w:line="300" w:lineRule="auto"/>
              <w:rPr>
                <w:rFonts w:ascii="宋体" w:hAnsi="宋体" w:cs="宋体"/>
                <w:sz w:val="21"/>
                <w:szCs w:val="21"/>
              </w:rPr>
            </w:pPr>
            <w:r>
              <w:rPr>
                <w:rFonts w:hint="eastAsia" w:ascii="宋体" w:hAnsi="宋体" w:cs="宋体"/>
                <w:sz w:val="21"/>
                <w:szCs w:val="21"/>
              </w:rPr>
              <w:t>2.终端密码模块</w:t>
            </w:r>
          </w:p>
          <w:p>
            <w:pPr>
              <w:spacing w:line="300" w:lineRule="auto"/>
              <w:rPr>
                <w:rFonts w:ascii="宋体" w:hAnsi="宋体" w:cs="宋体"/>
                <w:sz w:val="21"/>
                <w:szCs w:val="21"/>
              </w:rPr>
            </w:pPr>
            <w:r>
              <w:rPr>
                <w:rFonts w:hint="eastAsia" w:ascii="宋体" w:hAnsi="宋体" w:cs="宋体"/>
                <w:sz w:val="21"/>
                <w:szCs w:val="21"/>
              </w:rPr>
              <w:t>2.1在移动**终端中配套提供终端密码模块，用于移动**证书的存储和调用，终端密码模块的形式包括但不限于CPU芯片INSE、软硬件TF加密卡和贴膜加密卡，也可采用手机盾软件安全环境作为终端密码模块。</w:t>
            </w:r>
          </w:p>
          <w:p>
            <w:pPr>
              <w:spacing w:line="300" w:lineRule="auto"/>
              <w:rPr>
                <w:rFonts w:ascii="宋体" w:hAnsi="宋体" w:cs="宋体"/>
                <w:sz w:val="21"/>
                <w:szCs w:val="21"/>
              </w:rPr>
            </w:pPr>
            <w:r>
              <w:rPr>
                <w:rFonts w:hint="eastAsia" w:ascii="宋体" w:hAnsi="宋体" w:cs="宋体"/>
                <w:sz w:val="21"/>
                <w:szCs w:val="21"/>
              </w:rPr>
              <w:t>2.2终端密码模块或软件手机盾必须具有国家密码管理局所颁发的密码产品型号核准证—SM2系列。</w:t>
            </w:r>
          </w:p>
          <w:p>
            <w:pPr>
              <w:spacing w:line="300" w:lineRule="auto"/>
              <w:rPr>
                <w:rFonts w:ascii="宋体" w:hAnsi="宋体" w:cs="宋体"/>
                <w:sz w:val="21"/>
                <w:szCs w:val="21"/>
              </w:rPr>
            </w:pPr>
            <w:r>
              <w:rPr>
                <w:rFonts w:hint="eastAsia" w:ascii="宋体" w:hAnsi="宋体" w:cs="宋体"/>
                <w:sz w:val="21"/>
                <w:szCs w:val="21"/>
              </w:rPr>
              <w:t>2.3终端密码模块配合空中发证服务实现以下功能要求：</w:t>
            </w:r>
          </w:p>
          <w:p>
            <w:pPr>
              <w:spacing w:line="300" w:lineRule="auto"/>
              <w:rPr>
                <w:rFonts w:ascii="宋体" w:hAnsi="宋体" w:cs="宋体"/>
                <w:sz w:val="21"/>
                <w:szCs w:val="21"/>
              </w:rPr>
            </w:pPr>
            <w:r>
              <w:rPr>
                <w:rFonts w:hint="eastAsia" w:ascii="宋体" w:hAnsi="宋体" w:cs="宋体"/>
                <w:sz w:val="21"/>
                <w:szCs w:val="21"/>
              </w:rPr>
              <w:t>2.3.1证书申请：可通过空中发证系统，实现证书的首次制发、证书过期或吊销后的再次申请。</w:t>
            </w:r>
          </w:p>
          <w:p>
            <w:pPr>
              <w:spacing w:line="300" w:lineRule="auto"/>
              <w:rPr>
                <w:rFonts w:ascii="宋体" w:hAnsi="宋体" w:cs="宋体"/>
                <w:sz w:val="21"/>
                <w:szCs w:val="21"/>
              </w:rPr>
            </w:pPr>
            <w:r>
              <w:rPr>
                <w:rFonts w:hint="eastAsia" w:ascii="宋体" w:hAnsi="宋体" w:cs="宋体"/>
                <w:sz w:val="21"/>
                <w:szCs w:val="21"/>
              </w:rPr>
              <w:t>2.3.2证书更新：在数字证书有效期内，进行数字证书的更新。</w:t>
            </w:r>
          </w:p>
          <w:p>
            <w:pPr>
              <w:spacing w:line="300" w:lineRule="auto"/>
              <w:rPr>
                <w:rFonts w:ascii="宋体" w:hAnsi="宋体" w:cs="宋体"/>
                <w:sz w:val="21"/>
                <w:szCs w:val="21"/>
              </w:rPr>
            </w:pPr>
            <w:r>
              <w:rPr>
                <w:rFonts w:hint="eastAsia" w:ascii="宋体" w:hAnsi="宋体" w:cs="宋体"/>
                <w:sz w:val="21"/>
                <w:szCs w:val="21"/>
              </w:rPr>
              <w:t>2.3.3证书吊销：通过空中发证系统可主动提交证书吊销申请，实现证书的吊销废弃。</w:t>
            </w:r>
          </w:p>
          <w:p>
            <w:pPr>
              <w:spacing w:line="300" w:lineRule="auto"/>
              <w:rPr>
                <w:rFonts w:ascii="宋体" w:hAnsi="宋体" w:cs="宋体"/>
                <w:sz w:val="21"/>
                <w:szCs w:val="21"/>
              </w:rPr>
            </w:pPr>
            <w:r>
              <w:rPr>
                <w:rFonts w:hint="eastAsia" w:ascii="宋体" w:hAnsi="宋体" w:cs="宋体"/>
                <w:sz w:val="21"/>
                <w:szCs w:val="21"/>
              </w:rPr>
              <w:t>2.3.4证书挂起：通过空中发证，可执行证书挂起操作，改变证书的可用状态。</w:t>
            </w:r>
          </w:p>
          <w:p>
            <w:pPr>
              <w:spacing w:line="300" w:lineRule="auto"/>
              <w:rPr>
                <w:rFonts w:ascii="宋体" w:hAnsi="宋体" w:cs="宋体"/>
                <w:sz w:val="21"/>
                <w:szCs w:val="21"/>
              </w:rPr>
            </w:pPr>
            <w:r>
              <w:rPr>
                <w:rFonts w:hint="eastAsia" w:ascii="宋体" w:hAnsi="宋体" w:cs="宋体"/>
                <w:sz w:val="21"/>
                <w:szCs w:val="21"/>
              </w:rPr>
              <w:t>3.终端密码模块中的移动**证书可被VPN拨号客户端调用，实现移动**应用过程中人员的身份认证和数据传输的加解密。</w:t>
            </w:r>
          </w:p>
          <w:p>
            <w:pPr>
              <w:spacing w:line="300" w:lineRule="auto"/>
              <w:rPr>
                <w:rFonts w:ascii="宋体" w:hAnsi="宋体" w:cs="宋体"/>
                <w:sz w:val="21"/>
                <w:szCs w:val="21"/>
              </w:rPr>
            </w:pPr>
            <w:r>
              <w:rPr>
                <w:rFonts w:hint="eastAsia" w:ascii="宋体" w:hAnsi="宋体" w:cs="宋体"/>
                <w:sz w:val="21"/>
                <w:szCs w:val="21"/>
              </w:rPr>
              <w:t>4. 移动**终端管控软件模块，软件授权服务期限≥</w:t>
            </w:r>
            <w:r>
              <w:rPr>
                <w:rFonts w:ascii="宋体" w:hAnsi="宋体" w:cs="宋体"/>
                <w:sz w:val="21"/>
                <w:szCs w:val="21"/>
              </w:rPr>
              <w:t>12</w:t>
            </w:r>
            <w:r>
              <w:rPr>
                <w:rFonts w:hint="eastAsia" w:ascii="宋体" w:hAnsi="宋体" w:cs="宋体"/>
                <w:sz w:val="21"/>
                <w:szCs w:val="21"/>
              </w:rPr>
              <w:t>个月</w:t>
            </w:r>
          </w:p>
          <w:p>
            <w:pPr>
              <w:spacing w:line="300" w:lineRule="auto"/>
              <w:rPr>
                <w:rFonts w:ascii="宋体" w:hAnsi="宋体" w:cs="宋体"/>
                <w:sz w:val="21"/>
                <w:szCs w:val="21"/>
              </w:rPr>
            </w:pPr>
            <w:r>
              <w:rPr>
                <w:rFonts w:hint="eastAsia" w:ascii="宋体" w:hAnsi="宋体" w:cs="宋体"/>
                <w:sz w:val="21"/>
                <w:szCs w:val="21"/>
              </w:rPr>
              <w:t>5. 硬件加密卡或集成加密模块满足要求。</w:t>
            </w:r>
          </w:p>
        </w:tc>
        <w:tc>
          <w:tcPr>
            <w:tcW w:w="727" w:type="dxa"/>
            <w:shd w:val="clear" w:color="auto" w:fill="auto"/>
            <w:noWrap w:val="0"/>
            <w:vAlign w:val="center"/>
          </w:tcPr>
          <w:p>
            <w:pPr>
              <w:widowControl/>
              <w:snapToGrid w:val="0"/>
              <w:spacing w:line="300" w:lineRule="auto"/>
              <w:jc w:val="center"/>
              <w:rPr>
                <w:rFonts w:ascii="宋体" w:hAnsi="宋体" w:cs="宋体"/>
                <w:kern w:val="0"/>
                <w:sz w:val="21"/>
                <w:szCs w:val="21"/>
              </w:rPr>
            </w:pPr>
            <w:r>
              <w:rPr>
                <w:rFonts w:hint="eastAsia" w:ascii="宋体" w:hAnsi="宋体" w:cs="宋体"/>
                <w:kern w:val="0"/>
                <w:sz w:val="21"/>
                <w:szCs w:val="21"/>
              </w:rPr>
              <w:t>套</w:t>
            </w:r>
          </w:p>
        </w:tc>
        <w:tc>
          <w:tcPr>
            <w:tcW w:w="682" w:type="dxa"/>
            <w:shd w:val="clear" w:color="auto" w:fill="FFFFFF"/>
            <w:noWrap w:val="0"/>
            <w:vAlign w:val="center"/>
          </w:tcPr>
          <w:p>
            <w:pPr>
              <w:widowControl/>
              <w:snapToGrid w:val="0"/>
              <w:spacing w:line="300" w:lineRule="auto"/>
              <w:jc w:val="center"/>
              <w:rPr>
                <w:rFonts w:ascii="宋体" w:hAnsi="宋体" w:cs="宋体"/>
                <w:kern w:val="0"/>
                <w:sz w:val="21"/>
                <w:szCs w:val="21"/>
              </w:rPr>
            </w:pPr>
            <w:r>
              <w:rPr>
                <w:rFonts w:hint="eastAsia" w:ascii="宋体" w:hAnsi="宋体" w:cs="宋体"/>
                <w:kern w:val="0"/>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0" w:type="dxa"/>
            <w:shd w:val="clear" w:color="auto" w:fill="auto"/>
            <w:noWrap w:val="0"/>
            <w:vAlign w:val="center"/>
          </w:tcPr>
          <w:p>
            <w:pPr>
              <w:widowControl/>
              <w:snapToGrid w:val="0"/>
              <w:spacing w:line="300" w:lineRule="auto"/>
              <w:jc w:val="center"/>
              <w:rPr>
                <w:rFonts w:ascii="宋体" w:hAnsi="宋体" w:cs="宋体"/>
                <w:sz w:val="21"/>
                <w:szCs w:val="21"/>
              </w:rPr>
            </w:pPr>
            <w:r>
              <w:rPr>
                <w:rFonts w:hint="eastAsia" w:ascii="宋体" w:hAnsi="宋体" w:cs="宋体"/>
                <w:sz w:val="21"/>
                <w:szCs w:val="21"/>
              </w:rPr>
              <w:t>3</w:t>
            </w:r>
          </w:p>
        </w:tc>
        <w:tc>
          <w:tcPr>
            <w:tcW w:w="1087" w:type="dxa"/>
            <w:shd w:val="clear" w:color="auto" w:fill="auto"/>
            <w:noWrap w:val="0"/>
            <w:vAlign w:val="center"/>
          </w:tcPr>
          <w:p>
            <w:pPr>
              <w:widowControl/>
              <w:snapToGrid w:val="0"/>
              <w:spacing w:line="300" w:lineRule="auto"/>
              <w:rPr>
                <w:rFonts w:ascii="宋体" w:hAnsi="宋体" w:cs="宋体"/>
                <w:sz w:val="21"/>
                <w:szCs w:val="21"/>
              </w:rPr>
            </w:pPr>
            <w:r>
              <w:rPr>
                <w:rFonts w:hint="eastAsia" w:ascii="宋体" w:hAnsi="宋体" w:cs="宋体"/>
                <w:sz w:val="21"/>
                <w:szCs w:val="21"/>
              </w:rPr>
              <w:t>通信套餐</w:t>
            </w:r>
          </w:p>
        </w:tc>
        <w:tc>
          <w:tcPr>
            <w:tcW w:w="915" w:type="dxa"/>
            <w:shd w:val="clear" w:color="auto" w:fill="auto"/>
            <w:noWrap w:val="0"/>
            <w:vAlign w:val="center"/>
          </w:tcPr>
          <w:p>
            <w:pPr>
              <w:widowControl/>
              <w:snapToGrid w:val="0"/>
              <w:spacing w:line="300" w:lineRule="auto"/>
              <w:rPr>
                <w:rFonts w:ascii="宋体" w:hAnsi="宋体" w:cs="宋体"/>
                <w:kern w:val="0"/>
                <w:sz w:val="21"/>
                <w:szCs w:val="21"/>
              </w:rPr>
            </w:pPr>
            <w:r>
              <w:rPr>
                <w:rFonts w:hint="eastAsia" w:ascii="宋体" w:hAnsi="宋体" w:cs="宋体"/>
                <w:kern w:val="0"/>
                <w:sz w:val="21"/>
                <w:szCs w:val="21"/>
              </w:rPr>
              <w:t>移动/电信/联通</w:t>
            </w:r>
          </w:p>
        </w:tc>
        <w:tc>
          <w:tcPr>
            <w:tcW w:w="4854" w:type="dxa"/>
            <w:shd w:val="clear" w:color="auto" w:fill="auto"/>
            <w:noWrap w:val="0"/>
            <w:vAlign w:val="center"/>
          </w:tcPr>
          <w:p>
            <w:pPr>
              <w:widowControl/>
              <w:snapToGrid w:val="0"/>
              <w:spacing w:line="300" w:lineRule="auto"/>
              <w:rPr>
                <w:rFonts w:ascii="宋体" w:hAnsi="宋体" w:cs="宋体"/>
                <w:sz w:val="21"/>
                <w:szCs w:val="21"/>
              </w:rPr>
            </w:pPr>
            <w:r>
              <w:rPr>
                <w:rFonts w:hint="eastAsia" w:ascii="宋体" w:hAnsi="宋体" w:cs="宋体"/>
                <w:sz w:val="21"/>
                <w:szCs w:val="21"/>
              </w:rPr>
              <w:t>含</w:t>
            </w:r>
            <w:r>
              <w:rPr>
                <w:rFonts w:ascii="宋体" w:hAnsi="宋体" w:cs="宋体"/>
                <w:sz w:val="21"/>
                <w:szCs w:val="21"/>
              </w:rPr>
              <w:t>12</w:t>
            </w:r>
            <w:r>
              <w:rPr>
                <w:rFonts w:hint="eastAsia" w:ascii="宋体" w:hAnsi="宋体" w:cs="宋体"/>
                <w:sz w:val="21"/>
                <w:szCs w:val="21"/>
              </w:rPr>
              <w:t>个月套餐费：移动/电信/联通含</w:t>
            </w:r>
            <w:r>
              <w:rPr>
                <w:rFonts w:ascii="宋体" w:hAnsi="宋体" w:cs="宋体"/>
                <w:sz w:val="21"/>
                <w:szCs w:val="21"/>
              </w:rPr>
              <w:t>12</w:t>
            </w:r>
            <w:r>
              <w:rPr>
                <w:rFonts w:hint="eastAsia" w:ascii="宋体" w:hAnsi="宋体" w:cs="宋体"/>
                <w:sz w:val="21"/>
                <w:szCs w:val="21"/>
              </w:rPr>
              <w:t>个月套餐费：国内专用数据流量不低于20GB/月；免费主叫通话时</w:t>
            </w:r>
            <w:r>
              <w:rPr>
                <w:rFonts w:hint="eastAsia" w:ascii="宋体" w:hAnsi="宋体" w:cs="宋体"/>
                <w:sz w:val="21"/>
                <w:szCs w:val="21"/>
                <w:highlight w:val="none"/>
              </w:rPr>
              <w:t>长不少于</w:t>
            </w:r>
            <w:r>
              <w:rPr>
                <w:rFonts w:ascii="宋体" w:hAnsi="宋体" w:cs="宋体"/>
                <w:sz w:val="21"/>
                <w:szCs w:val="21"/>
                <w:highlight w:val="none"/>
              </w:rPr>
              <w:t>5</w:t>
            </w:r>
            <w:r>
              <w:rPr>
                <w:rFonts w:hint="eastAsia" w:ascii="宋体" w:hAnsi="宋体" w:cs="宋体"/>
                <w:sz w:val="21"/>
                <w:szCs w:val="21"/>
                <w:highlight w:val="none"/>
              </w:rPr>
              <w:t>00分钟/月；集团虚拟</w:t>
            </w:r>
            <w:r>
              <w:rPr>
                <w:rFonts w:hint="eastAsia" w:ascii="宋体" w:hAnsi="宋体" w:cs="宋体"/>
                <w:sz w:val="21"/>
                <w:szCs w:val="21"/>
              </w:rPr>
              <w:t>网免费通话不少于1000分钟/月；免费短信不少于100条/月。</w:t>
            </w:r>
          </w:p>
          <w:p>
            <w:pPr>
              <w:widowControl/>
              <w:snapToGrid w:val="0"/>
              <w:spacing w:line="300" w:lineRule="auto"/>
              <w:rPr>
                <w:rFonts w:ascii="宋体" w:hAnsi="宋体" w:cs="宋体"/>
                <w:kern w:val="0"/>
                <w:sz w:val="21"/>
                <w:szCs w:val="21"/>
              </w:rPr>
            </w:pPr>
            <w:r>
              <w:rPr>
                <w:rFonts w:hint="eastAsia" w:ascii="宋体" w:hAnsi="宋体" w:cs="宋体"/>
                <w:sz w:val="21"/>
                <w:szCs w:val="21"/>
              </w:rPr>
              <w:t>▲投标人所用通信套餐不能低于上述内容。</w:t>
            </w:r>
          </w:p>
        </w:tc>
        <w:tc>
          <w:tcPr>
            <w:tcW w:w="727" w:type="dxa"/>
            <w:shd w:val="clear" w:color="auto" w:fill="auto"/>
            <w:noWrap w:val="0"/>
            <w:vAlign w:val="center"/>
          </w:tcPr>
          <w:p>
            <w:pPr>
              <w:widowControl/>
              <w:snapToGrid w:val="0"/>
              <w:spacing w:line="300" w:lineRule="auto"/>
              <w:jc w:val="center"/>
              <w:rPr>
                <w:rFonts w:ascii="宋体" w:hAnsi="宋体" w:cs="宋体"/>
                <w:kern w:val="0"/>
                <w:sz w:val="21"/>
                <w:szCs w:val="21"/>
              </w:rPr>
            </w:pPr>
            <w:r>
              <w:rPr>
                <w:rFonts w:hint="eastAsia" w:ascii="宋体" w:hAnsi="宋体" w:cs="宋体"/>
                <w:kern w:val="0"/>
                <w:sz w:val="21"/>
                <w:szCs w:val="21"/>
              </w:rPr>
              <w:t>套</w:t>
            </w:r>
          </w:p>
        </w:tc>
        <w:tc>
          <w:tcPr>
            <w:tcW w:w="682" w:type="dxa"/>
            <w:shd w:val="clear" w:color="auto" w:fill="FFFFFF"/>
            <w:noWrap w:val="0"/>
            <w:vAlign w:val="center"/>
          </w:tcPr>
          <w:p>
            <w:pPr>
              <w:widowControl/>
              <w:snapToGrid w:val="0"/>
              <w:spacing w:line="300" w:lineRule="auto"/>
              <w:rPr>
                <w:rFonts w:ascii="宋体" w:hAnsi="宋体" w:cs="宋体"/>
                <w:kern w:val="0"/>
                <w:sz w:val="21"/>
                <w:szCs w:val="21"/>
              </w:rPr>
            </w:pPr>
            <w:r>
              <w:rPr>
                <w:rFonts w:hint="eastAsia" w:ascii="宋体" w:hAnsi="宋体" w:cs="宋体"/>
                <w:kern w:val="0"/>
                <w:sz w:val="21"/>
                <w:szCs w:val="21"/>
              </w:rPr>
              <w:t>800</w:t>
            </w:r>
          </w:p>
        </w:tc>
      </w:tr>
    </w:tbl>
    <w:p>
      <w:pPr>
        <w:adjustRightInd w:val="0"/>
        <w:snapToGrid w:val="0"/>
        <w:spacing w:line="300" w:lineRule="auto"/>
        <w:ind w:firstLine="482"/>
        <w:rPr>
          <w:rFonts w:ascii="宋体" w:hAnsi="宋体" w:cs="宋体"/>
          <w:b/>
          <w:sz w:val="24"/>
          <w:szCs w:val="24"/>
        </w:rPr>
      </w:pPr>
      <w:r>
        <w:rPr>
          <w:rFonts w:hint="eastAsia" w:ascii="宋体" w:hAnsi="宋体" w:cs="宋体"/>
          <w:b/>
          <w:sz w:val="24"/>
          <w:szCs w:val="24"/>
        </w:rPr>
        <w:t>注：通讯服务配置超过部分费用由采购人安排由具体使用人支付（费用一旦超支，中标人有权对该终端实行停机，采购人有义务帮助中标人进行催缴）。</w:t>
      </w:r>
    </w:p>
    <w:p>
      <w:pPr>
        <w:spacing w:line="300" w:lineRule="auto"/>
        <w:ind w:left="560" w:leftChars="200"/>
        <w:rPr>
          <w:rFonts w:ascii="宋体" w:hAnsi="宋体" w:cs="宋体"/>
          <w:b/>
          <w:sz w:val="24"/>
          <w:szCs w:val="24"/>
        </w:rPr>
      </w:pPr>
    </w:p>
    <w:p>
      <w:pPr>
        <w:spacing w:line="300" w:lineRule="auto"/>
        <w:ind w:left="560" w:leftChars="200"/>
        <w:rPr>
          <w:rFonts w:ascii="宋体" w:hAnsi="宋体" w:cs="宋体"/>
          <w:b/>
          <w:bCs/>
          <w:sz w:val="24"/>
          <w:szCs w:val="24"/>
        </w:rPr>
      </w:pPr>
      <w:r>
        <w:rPr>
          <w:rFonts w:hint="eastAsia" w:ascii="宋体" w:hAnsi="宋体" w:cs="宋体"/>
          <w:b/>
          <w:bCs/>
          <w:sz w:val="24"/>
          <w:szCs w:val="24"/>
        </w:rPr>
        <w:t>（二）服务要求</w:t>
      </w:r>
    </w:p>
    <w:p>
      <w:pPr>
        <w:tabs>
          <w:tab w:val="left" w:pos="0"/>
          <w:tab w:val="left" w:pos="756"/>
        </w:tabs>
        <w:adjustRightInd w:val="0"/>
        <w:snapToGrid w:val="0"/>
        <w:spacing w:line="300" w:lineRule="auto"/>
        <w:ind w:firstLine="480"/>
        <w:rPr>
          <w:rFonts w:ascii="宋体" w:hAnsi="宋体" w:cs="宋体"/>
          <w:bCs/>
          <w:sz w:val="24"/>
          <w:szCs w:val="24"/>
        </w:rPr>
      </w:pPr>
      <w:r>
        <w:rPr>
          <w:rFonts w:hint="eastAsia" w:ascii="宋体" w:hAnsi="宋体" w:cs="宋体"/>
          <w:bCs/>
          <w:sz w:val="24"/>
          <w:szCs w:val="24"/>
        </w:rPr>
        <w:t>1.遵守保密规定，确保技术及信息的安全。</w:t>
      </w:r>
    </w:p>
    <w:p>
      <w:pPr>
        <w:tabs>
          <w:tab w:val="left" w:pos="0"/>
          <w:tab w:val="left" w:pos="756"/>
        </w:tabs>
        <w:adjustRightInd w:val="0"/>
        <w:snapToGrid w:val="0"/>
        <w:spacing w:line="300" w:lineRule="auto"/>
        <w:ind w:firstLine="480"/>
        <w:rPr>
          <w:rFonts w:ascii="宋体" w:hAnsi="宋体" w:cs="宋体"/>
          <w:bCs/>
          <w:sz w:val="24"/>
          <w:szCs w:val="24"/>
        </w:rPr>
      </w:pPr>
      <w:r>
        <w:rPr>
          <w:rFonts w:hint="eastAsia" w:ascii="宋体" w:hAnsi="宋体" w:cs="宋体"/>
          <w:bCs/>
          <w:sz w:val="24"/>
          <w:szCs w:val="24"/>
        </w:rPr>
        <w:t>2.中标供应商应确保服务期内终端正常使用，所交付的设备必须是全新的无缺陷的。</w:t>
      </w:r>
    </w:p>
    <w:p>
      <w:pPr>
        <w:tabs>
          <w:tab w:val="left" w:pos="0"/>
          <w:tab w:val="left" w:pos="756"/>
        </w:tabs>
        <w:adjustRightInd w:val="0"/>
        <w:snapToGrid w:val="0"/>
        <w:spacing w:line="300" w:lineRule="auto"/>
        <w:ind w:firstLine="480"/>
        <w:rPr>
          <w:rFonts w:ascii="宋体" w:hAnsi="宋体" w:cs="宋体"/>
          <w:bCs/>
          <w:sz w:val="24"/>
          <w:szCs w:val="24"/>
        </w:rPr>
      </w:pPr>
      <w:r>
        <w:rPr>
          <w:rFonts w:hint="eastAsia" w:ascii="宋体" w:hAnsi="宋体" w:cs="宋体"/>
          <w:bCs/>
          <w:sz w:val="24"/>
          <w:szCs w:val="24"/>
        </w:rPr>
        <w:t>3.中标供应商负责投标货物安装调试及试运行全过程进行技术指导工作,并对终端设备的规范使用组织开展培训。</w:t>
      </w:r>
    </w:p>
    <w:p>
      <w:pPr>
        <w:tabs>
          <w:tab w:val="left" w:pos="0"/>
          <w:tab w:val="left" w:pos="756"/>
        </w:tabs>
        <w:adjustRightInd w:val="0"/>
        <w:snapToGrid w:val="0"/>
        <w:spacing w:line="300" w:lineRule="auto"/>
        <w:ind w:firstLine="482"/>
        <w:rPr>
          <w:b/>
          <w:sz w:val="24"/>
          <w:szCs w:val="24"/>
        </w:rPr>
      </w:pPr>
      <w:r>
        <w:rPr>
          <w:rFonts w:hint="eastAsia" w:ascii="宋体" w:hAnsi="宋体" w:cs="宋体"/>
          <w:b/>
          <w:sz w:val="24"/>
          <w:szCs w:val="24"/>
        </w:rPr>
        <w:t>（三）商务要求表</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6"/>
        <w:gridCol w:w="79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服务期限</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jc w:val="left"/>
              <w:rPr>
                <w:rFonts w:ascii="宋体" w:hAnsi="宋体" w:cs="宋体"/>
                <w:color w:val="000000"/>
                <w:sz w:val="24"/>
                <w:szCs w:val="24"/>
              </w:rPr>
            </w:pPr>
            <w:r>
              <w:rPr>
                <w:rFonts w:hint="eastAsia" w:ascii="宋体" w:hAnsi="宋体" w:cs="宋体"/>
                <w:color w:val="000000"/>
                <w:kern w:val="44"/>
                <w:sz w:val="24"/>
                <w:szCs w:val="24"/>
                <w:lang w:val="zh-CN"/>
              </w:rPr>
              <w:t>服务期</w:t>
            </w:r>
            <w:r>
              <w:rPr>
                <w:rFonts w:hint="eastAsia" w:ascii="宋体" w:hAnsi="宋体" w:cs="宋体"/>
                <w:color w:val="000000"/>
                <w:sz w:val="24"/>
                <w:szCs w:val="24"/>
              </w:rPr>
              <w:t>自设备到货并验收合格之日起</w:t>
            </w:r>
            <w:r>
              <w:rPr>
                <w:rFonts w:ascii="宋体" w:hAnsi="宋体" w:cs="宋体"/>
                <w:color w:val="000000"/>
                <w:sz w:val="24"/>
                <w:szCs w:val="24"/>
              </w:rPr>
              <w:t>1</w:t>
            </w:r>
            <w:r>
              <w:rPr>
                <w:rFonts w:hint="eastAsia" w:ascii="宋体" w:hAnsi="宋体" w:cs="宋体"/>
                <w:color w:val="000000"/>
                <w:sz w:val="24"/>
                <w:szCs w:val="24"/>
              </w:rPr>
              <w:t>年。服务期满后，如成交供应商的服务采购人满意，经双方协商一致并报县财政部门审核同意后可续签服务合同一年。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设备</w:t>
            </w:r>
          </w:p>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交货期</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jc w:val="left"/>
              <w:rPr>
                <w:rFonts w:ascii="宋体" w:hAnsi="宋体" w:cs="宋体"/>
                <w:sz w:val="24"/>
                <w:szCs w:val="24"/>
              </w:rPr>
            </w:pPr>
            <w:r>
              <w:rPr>
                <w:rFonts w:hint="eastAsia" w:ascii="宋体" w:hAnsi="宋体" w:cs="宋体"/>
                <w:sz w:val="24"/>
                <w:szCs w:val="24"/>
              </w:rPr>
              <w:t>合同签订后15日历天内提供设备（该设备要求具有专职网格员登记流动人口信息和出租房屋信息的功能），如中标方逾期交付货物，按逾期交货总额每日万分之五向采购方支付违约金，由采购方从待付款中扣除；中标人必须备齐设备，并设置调试完毕，保证服务顺利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1806"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售后服务要求</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rPr>
                <w:rFonts w:ascii="宋体" w:hAnsi="宋体" w:cs="宋体"/>
                <w:color w:val="000000"/>
                <w:sz w:val="24"/>
                <w:szCs w:val="24"/>
              </w:rPr>
            </w:pPr>
            <w:r>
              <w:rPr>
                <w:rFonts w:hint="eastAsia" w:ascii="宋体" w:hAnsi="宋体" w:cs="宋体"/>
                <w:sz w:val="24"/>
                <w:szCs w:val="24"/>
              </w:rPr>
              <w:t>1.</w:t>
            </w:r>
            <w:r>
              <w:rPr>
                <w:rFonts w:hint="eastAsia" w:ascii="宋体" w:hAnsi="宋体" w:cs="宋体"/>
                <w:color w:val="000000"/>
                <w:sz w:val="24"/>
                <w:szCs w:val="24"/>
              </w:rPr>
              <w:t>服务期限内对非人为因素产生的故障及时免费维修。</w:t>
            </w:r>
          </w:p>
          <w:p>
            <w:pPr>
              <w:adjustRightInd w:val="0"/>
              <w:snapToGrid w:val="0"/>
              <w:spacing w:line="300" w:lineRule="auto"/>
              <w:ind w:right="140" w:rightChars="50"/>
              <w:rPr>
                <w:rFonts w:ascii="宋体" w:hAnsi="宋体" w:cs="宋体"/>
                <w:color w:val="000000"/>
                <w:sz w:val="24"/>
                <w:szCs w:val="24"/>
              </w:rPr>
            </w:pPr>
            <w:r>
              <w:rPr>
                <w:rFonts w:hint="eastAsia" w:ascii="宋体" w:hAnsi="宋体" w:cs="宋体"/>
                <w:color w:val="000000"/>
                <w:sz w:val="24"/>
                <w:szCs w:val="24"/>
              </w:rPr>
              <w:t>2.建立集中维修点，落实专人维修。维修人员接到维修电话后须2小时内响应。如短时间内不能修复，影响采购人正常使用的，须及时向采购人提供备用设备。</w:t>
            </w:r>
          </w:p>
          <w:p>
            <w:pPr>
              <w:adjustRightInd w:val="0"/>
              <w:snapToGrid w:val="0"/>
              <w:spacing w:line="300" w:lineRule="auto"/>
              <w:ind w:right="140" w:rightChars="50"/>
              <w:rPr>
                <w:rFonts w:ascii="宋体" w:hAnsi="宋体" w:cs="宋体"/>
                <w:sz w:val="24"/>
                <w:szCs w:val="24"/>
              </w:rPr>
            </w:pPr>
            <w:r>
              <w:rPr>
                <w:rFonts w:hint="eastAsia" w:ascii="宋体" w:hAnsi="宋体" w:cs="宋体"/>
                <w:sz w:val="24"/>
                <w:szCs w:val="24"/>
              </w:rPr>
              <w:t>3.对采购方在使用过程中，发现的网络故障，及时予以修复。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3"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合同价的结算方式</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rPr>
                <w:rFonts w:ascii="宋体" w:hAnsi="宋体" w:cs="宋体"/>
                <w:color w:val="000000"/>
                <w:sz w:val="24"/>
                <w:szCs w:val="24"/>
              </w:rPr>
            </w:pPr>
            <w:r>
              <w:rPr>
                <w:rFonts w:hint="eastAsia" w:ascii="宋体" w:hAnsi="宋体" w:cs="宋体"/>
                <w:color w:val="000000"/>
                <w:sz w:val="24"/>
                <w:szCs w:val="24"/>
              </w:rPr>
              <w:t>单价固定，数量按实结算。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426"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ascii="宋体" w:hAnsi="宋体" w:cs="宋体"/>
                <w:sz w:val="24"/>
                <w:szCs w:val="24"/>
              </w:rPr>
            </w:pPr>
            <w:r>
              <w:rPr>
                <w:rFonts w:hint="eastAsia" w:ascii="宋体" w:hAnsi="宋体" w:cs="宋体"/>
                <w:sz w:val="24"/>
                <w:szCs w:val="24"/>
              </w:rPr>
              <w:t>合同价的支付</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rPr>
                <w:rFonts w:ascii="宋体" w:hAnsi="宋体" w:cs="宋体"/>
                <w:color w:val="000000"/>
                <w:sz w:val="24"/>
                <w:szCs w:val="24"/>
                <w:highlight w:val="none"/>
              </w:rPr>
            </w:pPr>
            <w:r>
              <w:rPr>
                <w:rFonts w:hint="eastAsia" w:ascii="宋体" w:hAnsi="宋体" w:cs="宋体"/>
                <w:color w:val="000000"/>
                <w:sz w:val="24"/>
                <w:szCs w:val="24"/>
                <w:highlight w:val="none"/>
              </w:rPr>
              <w:t>合同生效以及具备实施条件后</w:t>
            </w:r>
            <w:r>
              <w:rPr>
                <w:rFonts w:ascii="宋体" w:hAnsi="宋体" w:cs="宋体"/>
                <w:color w:val="000000"/>
                <w:sz w:val="24"/>
                <w:szCs w:val="24"/>
                <w:highlight w:val="none"/>
              </w:rPr>
              <w:t>7</w:t>
            </w:r>
            <w:r>
              <w:rPr>
                <w:rFonts w:hint="eastAsia" w:ascii="宋体" w:hAnsi="宋体" w:cs="宋体"/>
                <w:color w:val="000000"/>
                <w:sz w:val="24"/>
                <w:szCs w:val="24"/>
                <w:highlight w:val="none"/>
              </w:rPr>
              <w:t>个工作日内支付项目合同金额的</w:t>
            </w:r>
            <w:r>
              <w:rPr>
                <w:rFonts w:ascii="宋体" w:hAnsi="宋体" w:cs="宋体"/>
                <w:color w:val="000000"/>
                <w:sz w:val="24"/>
                <w:szCs w:val="24"/>
                <w:highlight w:val="none"/>
              </w:rPr>
              <w:t>50</w:t>
            </w:r>
            <w:r>
              <w:rPr>
                <w:rFonts w:hint="eastAsia" w:ascii="宋体" w:hAnsi="宋体" w:cs="宋体"/>
                <w:color w:val="000000"/>
                <w:sz w:val="24"/>
                <w:szCs w:val="24"/>
                <w:highlight w:val="none"/>
              </w:rPr>
              <w:t>%作为预付款，剩余</w:t>
            </w:r>
            <w:r>
              <w:rPr>
                <w:rFonts w:ascii="宋体" w:hAnsi="宋体" w:cs="宋体"/>
                <w:color w:val="000000"/>
                <w:sz w:val="24"/>
                <w:szCs w:val="24"/>
                <w:highlight w:val="none"/>
              </w:rPr>
              <w:t>50</w:t>
            </w:r>
            <w:r>
              <w:rPr>
                <w:rFonts w:hint="eastAsia" w:ascii="宋体" w:hAnsi="宋体" w:cs="宋体"/>
                <w:color w:val="000000"/>
                <w:sz w:val="24"/>
                <w:szCs w:val="24"/>
                <w:highlight w:val="none"/>
              </w:rPr>
              <w:t>%待设备验收通过后按季度支付。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6" w:hRule="atLeast"/>
          <w:jc w:val="center"/>
        </w:trPr>
        <w:tc>
          <w:tcPr>
            <w:tcW w:w="14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140" w:leftChars="50" w:right="140" w:rightChars="50"/>
              <w:jc w:val="center"/>
              <w:rPr>
                <w:rFonts w:hint="eastAsia" w:ascii="宋体" w:hAnsi="宋体" w:cs="宋体"/>
                <w:sz w:val="24"/>
                <w:szCs w:val="24"/>
              </w:rPr>
            </w:pPr>
            <w:r>
              <w:rPr>
                <w:rFonts w:hint="eastAsia" w:ascii="宋体" w:hAnsi="宋体" w:cs="宋体"/>
                <w:sz w:val="24"/>
                <w:szCs w:val="24"/>
              </w:rPr>
              <w:t>保密要求</w:t>
            </w:r>
          </w:p>
        </w:tc>
        <w:tc>
          <w:tcPr>
            <w:tcW w:w="7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40" w:rightChars="50"/>
              <w:rPr>
                <w:rFonts w:hint="eastAsia" w:ascii="宋体" w:hAnsi="宋体" w:cs="宋体"/>
                <w:color w:val="FF0000"/>
                <w:sz w:val="24"/>
                <w:szCs w:val="24"/>
              </w:rPr>
            </w:pPr>
            <w:r>
              <w:rPr>
                <w:rFonts w:hint="eastAsia"/>
                <w:color w:val="000000"/>
                <w:sz w:val="24"/>
              </w:rPr>
              <w:t>供应商对于采购人提供的资料，以及本项目实施过程中所涉及的所有文档、数据、介质和相关信息保密，未经许可，不得以任何形式向第三方传播。保密期限不受本项目期限的限制，在本项目履行完毕后，供应商仍应承担保密义务。如因供应商的原因造成泄密，用户方将保留追究其法律责任的权利。</w:t>
            </w:r>
          </w:p>
        </w:tc>
      </w:tr>
    </w:tbl>
    <w:p>
      <w:pPr>
        <w:pStyle w:val="29"/>
        <w:spacing w:before="0" w:after="0" w:line="360" w:lineRule="auto"/>
        <w:rPr>
          <w:rFonts w:hint="eastAsia" w:ascii="宋体" w:hAnsi="宋体" w:cs="宋体"/>
        </w:rPr>
      </w:pPr>
      <w:r>
        <w:rPr>
          <w:rFonts w:hint="eastAsia" w:ascii="宋体" w:hAnsi="宋体" w:cs="宋体"/>
        </w:rPr>
        <w:br w:type="page"/>
      </w:r>
      <w:bookmarkStart w:id="18" w:name="_Toc23041"/>
      <w:r>
        <w:rPr>
          <w:rFonts w:hint="eastAsia" w:ascii="宋体" w:hAnsi="宋体" w:cs="宋体"/>
        </w:rPr>
        <w:t>第三章  供应商须知</w:t>
      </w:r>
      <w:bookmarkEnd w:id="18"/>
    </w:p>
    <w:p>
      <w:pPr>
        <w:pStyle w:val="4"/>
        <w:spacing w:before="0" w:after="0" w:line="240" w:lineRule="auto"/>
        <w:ind w:firstLine="755" w:firstLineChars="235"/>
        <w:jc w:val="center"/>
        <w:rPr>
          <w:rFonts w:hint="eastAsia" w:ascii="宋体" w:hAnsi="宋体" w:cs="宋体"/>
        </w:rPr>
      </w:pPr>
      <w:bookmarkStart w:id="19" w:name="_Toc15825"/>
      <w:r>
        <w:rPr>
          <w:rFonts w:hint="eastAsia" w:ascii="宋体" w:hAnsi="宋体" w:cs="宋体"/>
        </w:rPr>
        <w:t>一、前附表</w:t>
      </w:r>
      <w:bookmarkEnd w:id="19"/>
    </w:p>
    <w:tbl>
      <w:tblPr>
        <w:tblStyle w:val="33"/>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2"/>
        <w:gridCol w:w="2028"/>
        <w:gridCol w:w="69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内容</w:t>
            </w:r>
          </w:p>
        </w:tc>
        <w:tc>
          <w:tcPr>
            <w:tcW w:w="6968" w:type="dxa"/>
            <w:tcBorders>
              <w:top w:val="single" w:color="auto" w:sz="4" w:space="0"/>
              <w:left w:val="single" w:color="auto" w:sz="4" w:space="0"/>
              <w:bottom w:val="single" w:color="auto" w:sz="4" w:space="0"/>
            </w:tcBorders>
            <w:noWrap w:val="0"/>
            <w:vAlign w:val="center"/>
          </w:tcPr>
          <w:p>
            <w:pPr>
              <w:snapToGrid w:val="0"/>
              <w:ind w:firstLine="480" w:firstLineChars="200"/>
              <w:jc w:val="center"/>
              <w:rPr>
                <w:rFonts w:hint="eastAsia" w:ascii="宋体" w:hAnsi="宋体" w:cs="宋体"/>
                <w:color w:val="000000"/>
                <w:sz w:val="24"/>
                <w:szCs w:val="24"/>
              </w:rPr>
            </w:pPr>
            <w:r>
              <w:rPr>
                <w:rFonts w:hint="eastAsia" w:ascii="宋体" w:hAnsi="宋体" w:cs="宋体"/>
                <w:color w:val="000000"/>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项目名称</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b/>
                <w:bCs/>
                <w:sz w:val="24"/>
                <w:szCs w:val="24"/>
              </w:rPr>
            </w:pPr>
            <w:r>
              <w:rPr>
                <w:rFonts w:hint="eastAsia" w:ascii="宋体" w:hAnsi="宋体" w:cs="宋体"/>
                <w:color w:val="000000"/>
                <w:sz w:val="24"/>
                <w:szCs w:val="24"/>
              </w:rPr>
              <w:t>流动人口登记信息移动采集终端租赁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2</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采购数量及单位</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b/>
                <w:bCs/>
                <w:color w:val="000000"/>
                <w:sz w:val="24"/>
                <w:szCs w:val="24"/>
              </w:rPr>
              <w:t>详见磋商项目需求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3</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磋商报价及费用</w:t>
            </w:r>
          </w:p>
        </w:tc>
        <w:tc>
          <w:tcPr>
            <w:tcW w:w="6968" w:type="dxa"/>
            <w:tcBorders>
              <w:top w:val="single" w:color="auto" w:sz="4" w:space="0"/>
              <w:left w:val="single" w:color="auto" w:sz="4" w:space="0"/>
              <w:bottom w:val="single" w:color="auto" w:sz="4" w:space="0"/>
            </w:tcBorders>
            <w:noWrap w:val="0"/>
            <w:vAlign w:val="center"/>
          </w:tcPr>
          <w:p>
            <w:pPr>
              <w:rPr>
                <w:rFonts w:hint="eastAsia" w:ascii="宋体" w:hAnsi="宋体" w:cs="宋体"/>
                <w:color w:val="000000"/>
                <w:sz w:val="24"/>
                <w:szCs w:val="24"/>
              </w:rPr>
            </w:pPr>
            <w:r>
              <w:rPr>
                <w:rFonts w:hint="eastAsia" w:ascii="宋体" w:hAnsi="宋体" w:cs="宋体"/>
                <w:color w:val="000000"/>
                <w:sz w:val="24"/>
                <w:szCs w:val="24"/>
              </w:rPr>
              <w:t>1.本项目磋商应以人民币报价；</w:t>
            </w:r>
          </w:p>
          <w:p>
            <w:pPr>
              <w:rPr>
                <w:rFonts w:hint="eastAsia" w:ascii="宋体" w:hAnsi="宋体" w:cs="宋体"/>
                <w:color w:val="000000"/>
              </w:rPr>
            </w:pPr>
            <w:r>
              <w:rPr>
                <w:rFonts w:hint="eastAsia" w:ascii="宋体" w:hAnsi="宋体" w:cs="宋体"/>
                <w:color w:val="000000"/>
                <w:sz w:val="24"/>
                <w:szCs w:val="24"/>
              </w:rPr>
              <w:t>2.不论磋商结果如何，供应商均应自行承担所有与磋商有关的全部费用。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4</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现场踏勘</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5</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4"/>
                <w:szCs w:val="24"/>
              </w:rPr>
            </w:pPr>
            <w:r>
              <w:rPr>
                <w:rFonts w:hint="eastAsia" w:ascii="宋体" w:hAnsi="宋体" w:cs="宋体"/>
                <w:sz w:val="24"/>
                <w:szCs w:val="24"/>
              </w:rPr>
              <w:t>磋商响应文件组成</w:t>
            </w:r>
          </w:p>
        </w:tc>
        <w:tc>
          <w:tcPr>
            <w:tcW w:w="6968" w:type="dxa"/>
            <w:tcBorders>
              <w:top w:val="single" w:color="auto" w:sz="4" w:space="0"/>
              <w:left w:val="single" w:color="auto" w:sz="4" w:space="0"/>
              <w:bottom w:val="single" w:color="auto" w:sz="4" w:space="0"/>
            </w:tcBorders>
            <w:noWrap w:val="0"/>
            <w:vAlign w:val="center"/>
          </w:tcPr>
          <w:p>
            <w:pPr>
              <w:spacing w:line="300" w:lineRule="auto"/>
              <w:jc w:val="left"/>
              <w:rPr>
                <w:rFonts w:hint="eastAsia" w:ascii="宋体" w:hAnsi="宋体" w:cs="宋体"/>
                <w:color w:val="000000"/>
                <w:sz w:val="24"/>
                <w:szCs w:val="24"/>
              </w:rPr>
            </w:pPr>
            <w:r>
              <w:rPr>
                <w:rFonts w:hint="eastAsia" w:ascii="宋体" w:hAnsi="宋体" w:cs="宋体"/>
                <w:color w:val="000000"/>
                <w:sz w:val="24"/>
                <w:szCs w:val="24"/>
              </w:rPr>
              <w:t>本项目实行网上投标响应，供应商应准备以下响应文件：</w:t>
            </w:r>
          </w:p>
          <w:p>
            <w:pPr>
              <w:spacing w:line="300" w:lineRule="auto"/>
              <w:jc w:val="left"/>
              <w:rPr>
                <w:rFonts w:hint="eastAsia" w:ascii="宋体" w:hAnsi="宋体" w:cs="宋体"/>
                <w:color w:val="000000"/>
                <w:sz w:val="24"/>
                <w:szCs w:val="24"/>
              </w:rPr>
            </w:pPr>
            <w:r>
              <w:rPr>
                <w:rFonts w:hint="eastAsia" w:ascii="宋体" w:hAnsi="宋体" w:cs="宋体"/>
                <w:color w:val="000000"/>
                <w:sz w:val="24"/>
                <w:szCs w:val="24"/>
              </w:rPr>
              <w:t>（1）供应商于“政采云”上提供电子响应文件。</w:t>
            </w:r>
          </w:p>
          <w:p>
            <w:pPr>
              <w:spacing w:line="300" w:lineRule="auto"/>
              <w:jc w:val="left"/>
              <w:rPr>
                <w:rFonts w:hint="eastAsia" w:ascii="宋体" w:hAnsi="宋体" w:cs="宋体"/>
              </w:rPr>
            </w:pPr>
            <w:r>
              <w:rPr>
                <w:rFonts w:hint="eastAsia" w:ascii="宋体" w:hAnsi="宋体" w:cs="宋体"/>
                <w:color w:val="000000"/>
                <w:sz w:val="24"/>
                <w:szCs w:val="24"/>
              </w:rPr>
              <w:t>（2）将在政采云平台上最后生成的具备电子签章的备份电子标文件1份 。（光盘上应当用不褪色墨水笔注明供应商名称、项目名称以及法定代表人或其委托代理人签名，供应商应当确保电子光盘能够打开运行并正常使用）装袋密封后邮寄或直接送达至嘉兴市宏泽招标咨询有限公司 ，密封袋上有接缝处均需加盖单位公章和法定代表人印章（送达地址：嘉善县罗星街道乔克国贸中心2-1407室，收件人：金晓筠，联系电话：0573-84020980）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6</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sz w:val="24"/>
                <w:szCs w:val="24"/>
              </w:rPr>
              <w:t>上传电子响应文件时间</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b/>
                <w:color w:val="000000"/>
                <w:sz w:val="24"/>
              </w:rPr>
            </w:pPr>
            <w:r>
              <w:rPr>
                <w:rFonts w:hint="eastAsia" w:ascii="宋体" w:hAnsi="宋体" w:cs="宋体"/>
                <w:sz w:val="24"/>
                <w:szCs w:val="24"/>
              </w:rPr>
              <w:t>2022年12月21日14：00前在“政采云”上自行加密上传电子响应文件，逾期上传或未按要求上传的响应文件将予以拒收。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7</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响应文件开启时间及地点</w:t>
            </w:r>
          </w:p>
        </w:tc>
        <w:tc>
          <w:tcPr>
            <w:tcW w:w="6968" w:type="dxa"/>
            <w:tcBorders>
              <w:top w:val="single" w:color="auto" w:sz="4" w:space="0"/>
              <w:left w:val="single" w:color="auto" w:sz="4" w:space="0"/>
              <w:bottom w:val="single" w:color="auto" w:sz="4" w:space="0"/>
            </w:tcBorders>
            <w:noWrap w:val="0"/>
            <w:vAlign w:val="center"/>
          </w:tcPr>
          <w:p>
            <w:pPr>
              <w:spacing w:line="400" w:lineRule="exact"/>
              <w:rPr>
                <w:rFonts w:hint="eastAsia" w:ascii="宋体" w:hAnsi="宋体" w:cs="宋体"/>
                <w:sz w:val="24"/>
                <w:szCs w:val="24"/>
              </w:rPr>
            </w:pPr>
            <w:r>
              <w:rPr>
                <w:rFonts w:hint="eastAsia" w:ascii="宋体" w:hAnsi="宋体" w:cs="宋体"/>
                <w:sz w:val="24"/>
                <w:szCs w:val="24"/>
              </w:rPr>
              <w:t>嘉善县罗星街道乔克国贸中心2-14</w:t>
            </w:r>
            <w:r>
              <w:rPr>
                <w:rFonts w:ascii="宋体" w:hAnsi="宋体" w:cs="宋体"/>
                <w:sz w:val="24"/>
                <w:szCs w:val="24"/>
              </w:rPr>
              <w:t>08</w:t>
            </w:r>
            <w:r>
              <w:rPr>
                <w:rFonts w:hint="eastAsia" w:ascii="宋体" w:hAnsi="宋体" w:cs="宋体"/>
                <w:sz w:val="24"/>
                <w:szCs w:val="24"/>
              </w:rPr>
              <w:t>室开启。</w:t>
            </w:r>
          </w:p>
          <w:p>
            <w:pPr>
              <w:snapToGrid w:val="0"/>
              <w:rPr>
                <w:rFonts w:hint="eastAsia" w:ascii="宋体" w:hAnsi="宋体" w:cs="宋体"/>
                <w:color w:val="000000"/>
                <w:sz w:val="24"/>
                <w:szCs w:val="24"/>
              </w:rPr>
            </w:pPr>
            <w:r>
              <w:rPr>
                <w:rFonts w:hint="eastAsia" w:ascii="宋体" w:hAnsi="宋体" w:cs="宋体"/>
                <w:b/>
                <w:sz w:val="24"/>
                <w:szCs w:val="24"/>
              </w:rPr>
              <w:t>供应商无需到现场，只需准时在线参加。响应文件提交截止时间后半小时内（2022年12月21日14：30前）供应商可以登录“政采云”平台，用“项目采购-开标评标”功能进行解密响应文件。若供应商在规定时间内无法解密或解密失败，将导致响应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8</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szCs w:val="24"/>
              </w:rPr>
              <w:t>磋商办法及评分标准</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textAlignment w:val="bottom"/>
              <w:rPr>
                <w:rFonts w:hint="eastAsia" w:ascii="宋体" w:hAnsi="宋体" w:cs="宋体"/>
                <w:b/>
                <w:bCs/>
                <w:color w:val="000000"/>
                <w:sz w:val="24"/>
                <w:szCs w:val="24"/>
              </w:rPr>
            </w:pPr>
            <w:r>
              <w:rPr>
                <w:rFonts w:hint="eastAsia" w:ascii="宋体" w:hAnsi="宋体" w:cs="宋体"/>
                <w:b/>
                <w:bCs/>
                <w:color w:val="000000"/>
                <w:kern w:val="0"/>
                <w:sz w:val="24"/>
                <w:szCs w:val="24"/>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9</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szCs w:val="24"/>
              </w:rPr>
              <w:t>成交结果公告</w:t>
            </w:r>
            <w:r>
              <w:rPr>
                <w:rFonts w:hint="eastAsia" w:ascii="宋体" w:hAnsi="宋体" w:cs="宋体"/>
                <w:sz w:val="24"/>
              </w:rPr>
              <w:t>及成交通知书</w:t>
            </w:r>
          </w:p>
        </w:tc>
        <w:tc>
          <w:tcPr>
            <w:tcW w:w="6968" w:type="dxa"/>
            <w:tcBorders>
              <w:top w:val="single" w:color="auto" w:sz="4" w:space="0"/>
              <w:left w:val="single" w:color="auto" w:sz="4" w:space="0"/>
              <w:bottom w:val="single" w:color="auto" w:sz="4" w:space="0"/>
            </w:tcBorders>
            <w:noWrap w:val="0"/>
            <w:vAlign w:val="center"/>
          </w:tcPr>
          <w:p>
            <w:pPr>
              <w:wordWrap w:val="0"/>
              <w:autoSpaceDE w:val="0"/>
              <w:autoSpaceDN w:val="0"/>
              <w:snapToGrid w:val="0"/>
              <w:textAlignment w:val="bottom"/>
              <w:rPr>
                <w:rFonts w:hint="eastAsia" w:ascii="宋体" w:hAnsi="宋体" w:cs="宋体"/>
                <w:color w:val="000000"/>
                <w:sz w:val="24"/>
                <w:szCs w:val="24"/>
              </w:rPr>
            </w:pPr>
            <w:r>
              <w:rPr>
                <w:rFonts w:hint="eastAsia" w:ascii="宋体" w:hAnsi="宋体" w:cs="宋体"/>
                <w:sz w:val="24"/>
              </w:rPr>
              <w:t>成交供应商确定之日起2个工作日内</w:t>
            </w:r>
            <w:r>
              <w:rPr>
                <w:rFonts w:hint="eastAsia" w:ascii="宋体" w:hAnsi="宋体" w:cs="宋体"/>
                <w:color w:val="000000"/>
                <w:sz w:val="24"/>
                <w:szCs w:val="24"/>
              </w:rPr>
              <w:t>，成交结果公告发布于浙江政府采购网(</w:t>
            </w:r>
            <w:r>
              <w:rPr>
                <w:rFonts w:hint="eastAsia" w:ascii="宋体" w:hAnsi="宋体" w:cs="宋体"/>
                <w:sz w:val="24"/>
                <w:szCs w:val="24"/>
              </w:rPr>
              <w:fldChar w:fldCharType="begin"/>
            </w:r>
            <w:r>
              <w:rPr>
                <w:rFonts w:hint="eastAsia" w:ascii="宋体" w:hAnsi="宋体" w:cs="宋体"/>
                <w:sz w:val="24"/>
                <w:szCs w:val="24"/>
              </w:rPr>
              <w:instrText xml:space="preserve"> HYPERLINK "https://zfcg.czt.zj.gov.cn/" </w:instrText>
            </w:r>
            <w:r>
              <w:rPr>
                <w:rFonts w:hint="eastAsia" w:ascii="宋体" w:hAnsi="宋体" w:cs="宋体"/>
                <w:sz w:val="24"/>
                <w:szCs w:val="24"/>
              </w:rPr>
              <w:fldChar w:fldCharType="separate"/>
            </w:r>
            <w:r>
              <w:rPr>
                <w:rStyle w:val="38"/>
                <w:rFonts w:hint="eastAsia" w:ascii="宋体" w:hAnsi="宋体" w:cs="宋体"/>
                <w:sz w:val="24"/>
                <w:szCs w:val="24"/>
              </w:rPr>
              <w:t>https://zfcg.czt.zj.gov.cn/</w:t>
            </w:r>
            <w:r>
              <w:rPr>
                <w:rFonts w:hint="eastAsia" w:ascii="宋体" w:hAnsi="宋体" w:cs="宋体"/>
                <w:sz w:val="24"/>
                <w:szCs w:val="24"/>
              </w:rPr>
              <w:fldChar w:fldCharType="end"/>
            </w:r>
            <w:r>
              <w:rPr>
                <w:rFonts w:hint="eastAsia" w:ascii="宋体" w:hAnsi="宋体" w:cs="宋体"/>
                <w:color w:val="000000"/>
                <w:sz w:val="24"/>
                <w:szCs w:val="24"/>
              </w:rPr>
              <w:t>)，</w:t>
            </w:r>
            <w:r>
              <w:rPr>
                <w:rFonts w:hint="eastAsia" w:ascii="宋体" w:hAnsi="宋体" w:cs="宋体"/>
                <w:sz w:val="24"/>
              </w:rPr>
              <w:t>公告期限为1个工作日</w:t>
            </w:r>
            <w:r>
              <w:rPr>
                <w:rFonts w:hint="eastAsia" w:ascii="宋体" w:hAnsi="宋体" w:cs="宋体"/>
                <w:color w:val="000000"/>
                <w:sz w:val="24"/>
                <w:szCs w:val="24"/>
              </w:rPr>
              <w:t>。</w:t>
            </w:r>
            <w:r>
              <w:rPr>
                <w:rFonts w:hint="eastAsia" w:ascii="宋体" w:hAnsi="宋体" w:cs="宋体"/>
                <w:color w:val="000000"/>
                <w:sz w:val="24"/>
              </w:rPr>
              <w:t>在公告成交结果的同时，向供应商发出成交通知书。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szCs w:val="24"/>
              </w:rPr>
              <w:t>签订合同</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textAlignment w:val="bottom"/>
              <w:rPr>
                <w:rFonts w:hint="eastAsia" w:ascii="宋体" w:hAnsi="宋体" w:cs="宋体"/>
                <w:sz w:val="24"/>
                <w:szCs w:val="24"/>
              </w:rPr>
            </w:pPr>
            <w:r>
              <w:rPr>
                <w:rFonts w:hint="eastAsia" w:ascii="宋体" w:hAnsi="宋体" w:cs="宋体"/>
                <w:sz w:val="24"/>
                <w:szCs w:val="24"/>
              </w:rPr>
              <w:t>成交通知书发出后</w:t>
            </w:r>
            <w:r>
              <w:rPr>
                <w:rFonts w:hint="eastAsia" w:ascii="宋体" w:hAnsi="宋体" w:cs="宋体"/>
                <w:bCs/>
                <w:sz w:val="24"/>
                <w:szCs w:val="24"/>
              </w:rPr>
              <w:t>30</w:t>
            </w:r>
            <w:r>
              <w:rPr>
                <w:rFonts w:hint="eastAsia" w:ascii="宋体" w:hAnsi="宋体" w:cs="宋体"/>
                <w:sz w:val="24"/>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11</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szCs w:val="24"/>
              </w:rPr>
              <w:t>合同公告</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textAlignment w:val="bottom"/>
              <w:rPr>
                <w:rFonts w:hint="eastAsia" w:ascii="宋体" w:hAnsi="宋体" w:cs="宋体"/>
                <w:sz w:val="24"/>
                <w:szCs w:val="24"/>
              </w:rPr>
            </w:pPr>
            <w:r>
              <w:rPr>
                <w:rFonts w:hint="eastAsia" w:ascii="宋体" w:hAnsi="宋体" w:cs="宋体"/>
                <w:sz w:val="24"/>
              </w:rPr>
              <w:t>本项目政府采购合同将于签订之日起2个工作日内发布于</w:t>
            </w:r>
            <w:r>
              <w:rPr>
                <w:rFonts w:hint="eastAsia" w:ascii="宋体" w:hAnsi="宋体" w:cs="宋体"/>
                <w:sz w:val="24"/>
                <w:szCs w:val="24"/>
              </w:rPr>
              <w:t>浙江政府采购网(</w:t>
            </w:r>
            <w:r>
              <w:rPr>
                <w:rFonts w:hint="eastAsia" w:ascii="宋体" w:hAnsi="宋体" w:cs="宋体"/>
                <w:sz w:val="24"/>
                <w:szCs w:val="24"/>
              </w:rPr>
              <w:fldChar w:fldCharType="begin"/>
            </w:r>
            <w:r>
              <w:rPr>
                <w:rFonts w:hint="eastAsia" w:ascii="宋体" w:hAnsi="宋体" w:cs="宋体"/>
                <w:sz w:val="24"/>
                <w:szCs w:val="24"/>
              </w:rPr>
              <w:instrText xml:space="preserve"> HYPERLINK "https://zfcg.czt.zj.gov.cn/" </w:instrText>
            </w:r>
            <w:r>
              <w:rPr>
                <w:rFonts w:hint="eastAsia" w:ascii="宋体" w:hAnsi="宋体" w:cs="宋体"/>
                <w:sz w:val="24"/>
                <w:szCs w:val="24"/>
              </w:rPr>
              <w:fldChar w:fldCharType="separate"/>
            </w:r>
            <w:r>
              <w:rPr>
                <w:rStyle w:val="38"/>
                <w:rFonts w:hint="eastAsia" w:ascii="宋体" w:hAnsi="宋体" w:cs="宋体"/>
                <w:color w:val="auto"/>
                <w:sz w:val="24"/>
                <w:szCs w:val="24"/>
              </w:rPr>
              <w:t>https://zfcg.czt.zj.gov.cn/</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12</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szCs w:val="24"/>
              </w:rPr>
            </w:pPr>
            <w:r>
              <w:rPr>
                <w:rFonts w:hint="eastAsia" w:ascii="宋体" w:hAnsi="宋体" w:cs="宋体"/>
                <w:sz w:val="24"/>
                <w:szCs w:val="24"/>
              </w:rPr>
              <w:t>本项目预算</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olor w:val="000000"/>
                <w:sz w:val="24"/>
                <w:szCs w:val="24"/>
              </w:rPr>
              <w:t>本项目预算价为人民币</w:t>
            </w:r>
            <w:r>
              <w:rPr>
                <w:rFonts w:ascii="宋体" w:hAnsi="宋体" w:cs="宋体"/>
                <w:color w:val="000000"/>
                <w:sz w:val="24"/>
                <w:szCs w:val="24"/>
              </w:rPr>
              <w:t>220</w:t>
            </w:r>
            <w:r>
              <w:rPr>
                <w:rFonts w:hint="eastAsia" w:ascii="宋体" w:hAnsi="宋体" w:cs="宋体"/>
                <w:color w:val="000000"/>
                <w:sz w:val="24"/>
                <w:szCs w:val="24"/>
              </w:rPr>
              <w:t>.00</w:t>
            </w:r>
            <w:r>
              <w:rPr>
                <w:rFonts w:hint="eastAsia" w:ascii="宋体" w:hAnsi="宋体"/>
                <w:color w:val="000000"/>
                <w:sz w:val="24"/>
                <w:szCs w:val="24"/>
              </w:rPr>
              <w:t>万元，本项目采购上限价为人民币</w:t>
            </w:r>
            <w:r>
              <w:rPr>
                <w:rFonts w:ascii="宋体" w:hAnsi="宋体"/>
                <w:color w:val="000000"/>
                <w:sz w:val="24"/>
                <w:szCs w:val="24"/>
              </w:rPr>
              <w:t>220.00</w:t>
            </w:r>
            <w:r>
              <w:rPr>
                <w:rFonts w:hint="eastAsia" w:ascii="宋体" w:hAnsi="宋体"/>
                <w:color w:val="000000"/>
                <w:sz w:val="24"/>
                <w:szCs w:val="24"/>
              </w:rPr>
              <w:t>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13</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szCs w:val="24"/>
              </w:rPr>
            </w:pPr>
            <w:r>
              <w:rPr>
                <w:rFonts w:hint="eastAsia" w:ascii="宋体" w:hAnsi="宋体" w:cs="宋体"/>
                <w:sz w:val="24"/>
                <w:szCs w:val="24"/>
              </w:rPr>
              <w:t>履约保证金的收取及退还</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spacing w:line="300" w:lineRule="auto"/>
              <w:contextualSpacing/>
              <w:textAlignment w:val="bottom"/>
              <w:rPr>
                <w:rFonts w:hint="eastAsia" w:ascii="宋体" w:hAnsi="宋体" w:cs="宋体"/>
                <w:color w:val="000000"/>
                <w:sz w:val="24"/>
                <w:szCs w:val="21"/>
              </w:rPr>
            </w:pPr>
            <w:r>
              <w:rPr>
                <w:rFonts w:hint="eastAsia" w:ascii="宋体" w:hAnsi="宋体" w:cs="宋体"/>
                <w:color w:val="000000"/>
                <w:sz w:val="24"/>
                <w:szCs w:val="24"/>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14</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left"/>
              <w:rPr>
                <w:rFonts w:hint="eastAsia" w:ascii="宋体" w:hAnsi="宋体" w:cs="宋体"/>
                <w:sz w:val="24"/>
                <w:szCs w:val="24"/>
              </w:rPr>
            </w:pPr>
            <w:r>
              <w:rPr>
                <w:rFonts w:hint="eastAsia" w:ascii="宋体" w:hAnsi="宋体" w:cs="宋体"/>
                <w:kern w:val="0"/>
                <w:sz w:val="24"/>
                <w:szCs w:val="24"/>
              </w:rPr>
              <w:t>付款方式</w:t>
            </w:r>
          </w:p>
        </w:tc>
        <w:tc>
          <w:tcPr>
            <w:tcW w:w="6968" w:type="dxa"/>
            <w:tcBorders>
              <w:top w:val="single" w:color="auto" w:sz="4" w:space="0"/>
              <w:left w:val="single" w:color="auto" w:sz="4" w:space="0"/>
              <w:bottom w:val="single" w:color="auto" w:sz="4" w:space="0"/>
            </w:tcBorders>
            <w:noWrap w:val="0"/>
            <w:vAlign w:val="center"/>
          </w:tcPr>
          <w:p>
            <w:pPr>
              <w:spacing w:line="300" w:lineRule="auto"/>
              <w:jc w:val="left"/>
              <w:rPr>
                <w:rFonts w:hint="eastAsia" w:ascii="宋体" w:hAnsi="宋体" w:cs="宋体"/>
                <w:color w:val="000000"/>
                <w:sz w:val="24"/>
                <w:szCs w:val="24"/>
              </w:rPr>
            </w:pPr>
            <w:r>
              <w:rPr>
                <w:rFonts w:hint="eastAsia" w:ascii="宋体" w:hAnsi="宋体" w:cs="宋体"/>
                <w:color w:val="000000"/>
                <w:sz w:val="24"/>
                <w:szCs w:val="24"/>
              </w:rPr>
              <w:t>合同生效以及具备实施条件后</w:t>
            </w:r>
            <w:r>
              <w:rPr>
                <w:rFonts w:ascii="宋体" w:hAnsi="宋体" w:cs="宋体"/>
                <w:color w:val="000000"/>
                <w:sz w:val="24"/>
                <w:szCs w:val="24"/>
              </w:rPr>
              <w:t>7</w:t>
            </w:r>
            <w:r>
              <w:rPr>
                <w:rFonts w:hint="eastAsia" w:ascii="宋体" w:hAnsi="宋体" w:cs="宋体"/>
                <w:color w:val="000000"/>
                <w:sz w:val="24"/>
                <w:szCs w:val="24"/>
              </w:rPr>
              <w:t>个工作日内支付项目合同金额的</w:t>
            </w:r>
            <w:r>
              <w:rPr>
                <w:rFonts w:ascii="宋体" w:hAnsi="宋体" w:cs="宋体"/>
                <w:color w:val="000000"/>
                <w:sz w:val="24"/>
                <w:szCs w:val="24"/>
              </w:rPr>
              <w:t>50</w:t>
            </w:r>
            <w:r>
              <w:rPr>
                <w:rFonts w:hint="eastAsia" w:ascii="宋体" w:hAnsi="宋体" w:cs="宋体"/>
                <w:color w:val="000000"/>
                <w:sz w:val="24"/>
                <w:szCs w:val="24"/>
              </w:rPr>
              <w:t>%作为预付款，剩余</w:t>
            </w:r>
            <w:r>
              <w:rPr>
                <w:rFonts w:ascii="宋体" w:hAnsi="宋体" w:cs="宋体"/>
                <w:color w:val="000000"/>
                <w:sz w:val="24"/>
                <w:szCs w:val="24"/>
              </w:rPr>
              <w:t>50</w:t>
            </w:r>
            <w:r>
              <w:rPr>
                <w:rFonts w:hint="eastAsia" w:ascii="宋体" w:hAnsi="宋体" w:cs="宋体"/>
                <w:color w:val="000000"/>
                <w:sz w:val="24"/>
                <w:szCs w:val="24"/>
              </w:rPr>
              <w:t>%待设备验收通过后按季度支付。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15</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color w:val="000000"/>
                <w:sz w:val="24"/>
                <w:szCs w:val="24"/>
              </w:rPr>
              <w:t>采购资金来源</w:t>
            </w:r>
          </w:p>
        </w:tc>
        <w:tc>
          <w:tcPr>
            <w:tcW w:w="6968" w:type="dxa"/>
            <w:tcBorders>
              <w:top w:val="single" w:color="auto" w:sz="4" w:space="0"/>
              <w:left w:val="single" w:color="auto" w:sz="4" w:space="0"/>
              <w:bottom w:val="single" w:color="auto" w:sz="4" w:space="0"/>
            </w:tcBorders>
            <w:noWrap w:val="0"/>
            <w:vAlign w:val="center"/>
          </w:tcPr>
          <w:p>
            <w:pPr>
              <w:autoSpaceDE w:val="0"/>
              <w:autoSpaceDN w:val="0"/>
              <w:snapToGrid w:val="0"/>
              <w:spacing w:line="300" w:lineRule="auto"/>
              <w:contextualSpacing/>
              <w:textAlignment w:val="bottom"/>
              <w:rPr>
                <w:rFonts w:hint="eastAsia" w:ascii="宋体" w:hAnsi="宋体" w:cs="宋体"/>
                <w:color w:val="000000"/>
                <w:sz w:val="24"/>
                <w:szCs w:val="24"/>
              </w:rPr>
            </w:pPr>
            <w:r>
              <w:rPr>
                <w:rFonts w:hint="eastAsia" w:ascii="宋体" w:hAnsi="宋体" w:cs="宋体"/>
                <w:color w:val="000000"/>
                <w:sz w:val="24"/>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vMerge w:val="restart"/>
            <w:tcBorders>
              <w:top w:val="single" w:color="auto" w:sz="4" w:space="0"/>
              <w:right w:val="single" w:color="auto" w:sz="4" w:space="0"/>
            </w:tcBorders>
            <w:noWrap w:val="0"/>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16</w:t>
            </w:r>
          </w:p>
        </w:tc>
        <w:tc>
          <w:tcPr>
            <w:tcW w:w="2028" w:type="dxa"/>
            <w:vMerge w:val="restart"/>
            <w:tcBorders>
              <w:top w:val="single" w:color="auto" w:sz="4" w:space="0"/>
              <w:left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color w:val="000000"/>
                <w:sz w:val="24"/>
                <w:szCs w:val="24"/>
              </w:rPr>
            </w:pPr>
            <w:r>
              <w:rPr>
                <w:rFonts w:hint="eastAsia" w:ascii="宋体" w:hAnsi="宋体" w:cs="宋体"/>
                <w:sz w:val="24"/>
                <w:szCs w:val="24"/>
              </w:rPr>
              <w:t>招标代理服务费</w:t>
            </w:r>
          </w:p>
        </w:tc>
        <w:tc>
          <w:tcPr>
            <w:tcW w:w="6968" w:type="dxa"/>
            <w:tcBorders>
              <w:top w:val="single" w:color="auto" w:sz="4" w:space="0"/>
              <w:left w:val="single" w:color="auto" w:sz="4" w:space="0"/>
              <w:bottom w:val="single" w:color="auto" w:sz="4" w:space="0"/>
            </w:tcBorders>
            <w:noWrap w:val="0"/>
            <w:vAlign w:val="center"/>
          </w:tcPr>
          <w:p>
            <w:pPr>
              <w:snapToGrid w:val="0"/>
              <w:spacing w:line="300" w:lineRule="auto"/>
              <w:contextualSpacing/>
              <w:rPr>
                <w:rFonts w:ascii="宋体" w:hAnsi="宋体" w:cs="宋体"/>
                <w:color w:val="000000"/>
                <w:sz w:val="24"/>
                <w:szCs w:val="24"/>
              </w:rPr>
            </w:pPr>
            <w:r>
              <w:rPr>
                <w:rFonts w:hint="eastAsia" w:ascii="宋体" w:hAnsi="宋体" w:cs="宋体"/>
                <w:color w:val="000000"/>
                <w:sz w:val="24"/>
                <w:szCs w:val="24"/>
              </w:rPr>
              <w:t>本项目招标代理服务费由成交供应商支付。</w:t>
            </w:r>
          </w:p>
          <w:p>
            <w:pPr>
              <w:snapToGrid w:val="0"/>
              <w:spacing w:line="300" w:lineRule="auto"/>
              <w:contextualSpacing/>
              <w:rPr>
                <w:rFonts w:ascii="宋体" w:hAnsi="宋体" w:cs="宋体"/>
                <w:color w:val="000000"/>
                <w:sz w:val="24"/>
                <w:szCs w:val="24"/>
              </w:rPr>
            </w:pPr>
            <w:r>
              <w:rPr>
                <w:rFonts w:hint="eastAsia" w:ascii="宋体" w:hAnsi="宋体" w:cs="宋体"/>
                <w:b/>
                <w:color w:val="000000"/>
                <w:sz w:val="24"/>
                <w:szCs w:val="24"/>
              </w:rPr>
              <w:t>本项目为服务招标，招标代理服务费按国家收费标准下浮25%收取</w:t>
            </w:r>
            <w:r>
              <w:rPr>
                <w:rFonts w:hint="eastAsia" w:ascii="宋体" w:hAnsi="宋体" w:cs="宋体"/>
                <w:color w:val="000000"/>
                <w:sz w:val="24"/>
                <w:szCs w:val="24"/>
              </w:rPr>
              <w:t>，供应商须按以下招标代理取费依据自行计算招标代理服务费并考虑在投标报价中，结算时不得以此理由向招标人提出索赔。招标代理服务费须在领取成交通知书时，由成交供应商支付给招标代理机构。</w:t>
            </w:r>
          </w:p>
          <w:p>
            <w:pPr>
              <w:snapToGrid w:val="0"/>
              <w:spacing w:line="300" w:lineRule="auto"/>
              <w:contextualSpacing/>
              <w:rPr>
                <w:rFonts w:ascii="宋体" w:hAnsi="宋体" w:cs="宋体"/>
                <w:color w:val="000000"/>
                <w:sz w:val="24"/>
                <w:szCs w:val="24"/>
              </w:rPr>
            </w:pPr>
            <w:r>
              <w:rPr>
                <w:rFonts w:hint="eastAsia" w:ascii="宋体" w:hAnsi="宋体" w:cs="宋体"/>
                <w:color w:val="000000"/>
                <w:sz w:val="24"/>
                <w:szCs w:val="24"/>
              </w:rPr>
              <w:t>招标代理服务费收费标准参照《关于降低部分建设项目收费标准规范收费行为等有关问题的通知》（发改价格[2011]534号），服务类型为服务招标，具体如下：</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中标金额（万元）</w:t>
                  </w:r>
                </w:p>
              </w:tc>
              <w:tc>
                <w:tcPr>
                  <w:tcW w:w="2293"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100以下</w:t>
                  </w:r>
                </w:p>
              </w:tc>
              <w:tc>
                <w:tcPr>
                  <w:tcW w:w="2293"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100-500</w:t>
                  </w:r>
                </w:p>
              </w:tc>
              <w:tc>
                <w:tcPr>
                  <w:tcW w:w="2293"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500-1000</w:t>
                  </w:r>
                </w:p>
              </w:tc>
              <w:tc>
                <w:tcPr>
                  <w:tcW w:w="2293" w:type="dxa"/>
                  <w:noWrap w:val="0"/>
                  <w:vAlign w:val="top"/>
                </w:tcPr>
                <w:p>
                  <w:pPr>
                    <w:snapToGrid w:val="0"/>
                    <w:spacing w:before="100" w:beforeAutospacing="1" w:after="100" w:afterAutospacing="1" w:line="276" w:lineRule="auto"/>
                    <w:ind w:firstLine="480"/>
                    <w:jc w:val="center"/>
                    <w:rPr>
                      <w:rFonts w:ascii="宋体" w:hAnsi="宋体" w:cs="宋体"/>
                      <w:color w:val="000000"/>
                      <w:sz w:val="24"/>
                      <w:szCs w:val="24"/>
                    </w:rPr>
                  </w:pPr>
                  <w:r>
                    <w:rPr>
                      <w:rFonts w:hint="eastAsia" w:ascii="宋体" w:hAnsi="宋体" w:cs="宋体"/>
                      <w:color w:val="000000"/>
                      <w:sz w:val="24"/>
                      <w:szCs w:val="24"/>
                    </w:rPr>
                    <w:t>0.45%</w:t>
                  </w:r>
                </w:p>
              </w:tc>
            </w:tr>
          </w:tbl>
          <w:p>
            <w:pPr>
              <w:autoSpaceDE w:val="0"/>
              <w:autoSpaceDN w:val="0"/>
              <w:snapToGrid w:val="0"/>
              <w:spacing w:line="300" w:lineRule="auto"/>
              <w:contextualSpacing/>
              <w:textAlignment w:val="bottom"/>
              <w:rPr>
                <w:rFonts w:hint="eastAsia" w:ascii="宋体" w:hAnsi="宋体" w:cs="宋体"/>
                <w:color w:val="000000"/>
                <w:sz w:val="24"/>
                <w:szCs w:val="24"/>
              </w:rPr>
            </w:pPr>
            <w:r>
              <w:rPr>
                <w:rFonts w:hint="eastAsia" w:ascii="宋体" w:hAnsi="宋体" w:cs="宋体"/>
                <w:color w:val="000000"/>
                <w:sz w:val="24"/>
                <w:szCs w:val="24"/>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vMerge w:val="continue"/>
            <w:tcBorders>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p>
        </w:tc>
        <w:tc>
          <w:tcPr>
            <w:tcW w:w="2028" w:type="dxa"/>
            <w:vMerge w:val="continue"/>
            <w:tcBorders>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szCs w:val="24"/>
              </w:rPr>
            </w:pPr>
          </w:p>
        </w:tc>
        <w:tc>
          <w:tcPr>
            <w:tcW w:w="6968" w:type="dxa"/>
            <w:tcBorders>
              <w:top w:val="single" w:color="auto" w:sz="4" w:space="0"/>
              <w:left w:val="single" w:color="auto" w:sz="4" w:space="0"/>
              <w:bottom w:val="single" w:color="auto" w:sz="4" w:space="0"/>
            </w:tcBorders>
            <w:noWrap w:val="0"/>
            <w:vAlign w:val="center"/>
          </w:tcPr>
          <w:p>
            <w:pPr>
              <w:spacing w:line="293" w:lineRule="auto"/>
              <w:contextualSpacing/>
              <w:rPr>
                <w:rFonts w:hint="eastAsia" w:ascii="宋体" w:hAnsi="宋体" w:cs="宋体"/>
                <w:sz w:val="24"/>
                <w:szCs w:val="24"/>
              </w:rPr>
            </w:pPr>
            <w:r>
              <w:rPr>
                <w:rFonts w:hint="eastAsia" w:ascii="宋体" w:hAnsi="宋体" w:cs="宋体"/>
                <w:sz w:val="24"/>
                <w:szCs w:val="24"/>
              </w:rPr>
              <w:t>代理费交纳方式：可以是汇款或转账形式；</w:t>
            </w:r>
          </w:p>
          <w:p>
            <w:pPr>
              <w:spacing w:line="293" w:lineRule="auto"/>
              <w:contextualSpacing/>
              <w:rPr>
                <w:rFonts w:hint="eastAsia" w:ascii="宋体" w:hAnsi="宋体" w:cs="宋体"/>
                <w:sz w:val="24"/>
                <w:szCs w:val="24"/>
              </w:rPr>
            </w:pPr>
            <w:r>
              <w:rPr>
                <w:rFonts w:hint="eastAsia" w:ascii="宋体" w:hAnsi="宋体" w:cs="宋体"/>
                <w:sz w:val="24"/>
                <w:szCs w:val="24"/>
              </w:rPr>
              <w:t>收款人名称：嘉兴市宏泽招标咨询有限公司；</w:t>
            </w:r>
          </w:p>
          <w:p>
            <w:pPr>
              <w:spacing w:line="293" w:lineRule="auto"/>
              <w:contextualSpacing/>
              <w:rPr>
                <w:rFonts w:hint="eastAsia" w:ascii="宋体" w:hAnsi="宋体" w:cs="宋体"/>
                <w:sz w:val="24"/>
                <w:szCs w:val="24"/>
              </w:rPr>
            </w:pPr>
            <w:r>
              <w:rPr>
                <w:rFonts w:hint="eastAsia" w:ascii="宋体" w:hAnsi="宋体" w:cs="宋体"/>
                <w:sz w:val="24"/>
                <w:szCs w:val="24"/>
              </w:rPr>
              <w:t>开户银行：</w:t>
            </w:r>
            <w:r>
              <w:rPr>
                <w:rFonts w:ascii="宋体" w:hAnsi="宋体" w:cs="宋体"/>
                <w:sz w:val="24"/>
                <w:szCs w:val="24"/>
              </w:rPr>
              <w:t>农行嘉善魏塘支行</w:t>
            </w:r>
            <w:r>
              <w:rPr>
                <w:rFonts w:hint="eastAsia" w:ascii="宋体" w:hAnsi="宋体" w:cs="宋体"/>
                <w:sz w:val="24"/>
                <w:szCs w:val="24"/>
              </w:rPr>
              <w:t>；</w:t>
            </w:r>
          </w:p>
          <w:p>
            <w:pPr>
              <w:spacing w:line="293" w:lineRule="auto"/>
              <w:contextualSpacing/>
              <w:rPr>
                <w:rFonts w:hint="eastAsia" w:ascii="宋体" w:hAnsi="宋体" w:cs="宋体"/>
                <w:sz w:val="24"/>
                <w:szCs w:val="24"/>
              </w:rPr>
            </w:pPr>
            <w:r>
              <w:rPr>
                <w:rFonts w:hint="eastAsia" w:ascii="宋体" w:hAnsi="宋体" w:cs="宋体"/>
                <w:sz w:val="24"/>
                <w:szCs w:val="24"/>
              </w:rPr>
              <w:t>银行账号：</w:t>
            </w:r>
            <w:r>
              <w:rPr>
                <w:rFonts w:ascii="宋体" w:hAnsi="宋体" w:cs="宋体"/>
                <w:sz w:val="24"/>
                <w:szCs w:val="24"/>
              </w:rPr>
              <w:t>19331101040012250</w:t>
            </w:r>
            <w:r>
              <w:rPr>
                <w:rFonts w:hint="eastAsia" w:ascii="宋体" w:hAnsi="宋体" w:cs="宋体"/>
                <w:sz w:val="24"/>
                <w:szCs w:val="24"/>
              </w:rPr>
              <w:t>。</w:t>
            </w:r>
          </w:p>
          <w:p>
            <w:pPr>
              <w:autoSpaceDE w:val="0"/>
              <w:autoSpaceDN w:val="0"/>
              <w:snapToGrid w:val="0"/>
              <w:spacing w:line="300" w:lineRule="auto"/>
              <w:contextualSpacing/>
              <w:textAlignment w:val="bottom"/>
              <w:rPr>
                <w:rFonts w:hint="eastAsia" w:ascii="宋体" w:hAnsi="宋体" w:cs="宋体"/>
                <w:sz w:val="24"/>
                <w:szCs w:val="24"/>
              </w:rPr>
            </w:pPr>
            <w:r>
              <w:rPr>
                <w:rFonts w:hint="eastAsia" w:ascii="宋体" w:hAnsi="宋体" w:cs="宋体"/>
                <w:sz w:val="24"/>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17</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响应文件有效期</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b/>
                <w:bCs/>
                <w:color w:val="000000"/>
                <w:sz w:val="24"/>
                <w:szCs w:val="24"/>
                <w:u w:val="single"/>
              </w:rPr>
              <w:t>90</w:t>
            </w:r>
            <w:r>
              <w:rPr>
                <w:rFonts w:hint="eastAsia" w:ascii="宋体" w:hAnsi="宋体" w:cs="宋体"/>
                <w:color w:val="000000"/>
                <w:sz w:val="24"/>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18</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sz w:val="24"/>
              </w:rPr>
              <w:t>注册及磋商文件的获取</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b/>
                <w:bCs/>
                <w:color w:val="000000"/>
                <w:sz w:val="24"/>
                <w:szCs w:val="24"/>
                <w:u w:val="single"/>
              </w:rPr>
            </w:pPr>
            <w:r>
              <w:rPr>
                <w:rFonts w:hint="eastAsia" w:ascii="宋体" w:hAnsi="宋体" w:cs="宋体"/>
                <w:bCs/>
                <w:sz w:val="24"/>
              </w:rPr>
              <w:t>详见第一章</w:t>
            </w:r>
            <w:r>
              <w:rPr>
                <w:rFonts w:hint="eastAsia" w:ascii="宋体" w:hAnsi="宋体" w:cs="宋体"/>
                <w:sz w:val="24"/>
                <w:szCs w:val="24"/>
              </w:rPr>
              <w:t>《竞争性磋商公告》第三条规定。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19</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信用记录</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bCs/>
                <w:sz w:val="24"/>
              </w:rPr>
            </w:pPr>
            <w:r>
              <w:rPr>
                <w:rFonts w:hint="eastAsia" w:ascii="宋体" w:hAnsi="宋体" w:cs="宋体"/>
                <w:sz w:val="24"/>
              </w:rPr>
              <w:t>根据财库[2016]125号文件，通过“信用中国”网站（www.creditchina.gov.cn）、中国政府采购网（www.ccgp.gov.cn），以磋商当日网页查询记录为准。对列入失信被执行人、重大税收违法案件当事人名单、政府采购严重违法失信行为记录名单的供应商，其磋商响应文件将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2" w:type="dxa"/>
            <w:tcBorders>
              <w:top w:val="single" w:color="auto" w:sz="4" w:space="0"/>
              <w:bottom w:val="single" w:color="auto" w:sz="4" w:space="0"/>
              <w:right w:val="single" w:color="auto" w:sz="4" w:space="0"/>
            </w:tcBorders>
            <w:noWrap w:val="0"/>
            <w:vAlign w:val="center"/>
          </w:tcPr>
          <w:p>
            <w:pPr>
              <w:snapToGrid w:val="0"/>
              <w:jc w:val="center"/>
              <w:rPr>
                <w:rFonts w:ascii="宋体" w:hAnsi="宋体" w:cs="宋体"/>
                <w:color w:val="000000"/>
                <w:sz w:val="24"/>
                <w:szCs w:val="24"/>
              </w:rPr>
            </w:pPr>
            <w:r>
              <w:rPr>
                <w:rFonts w:hint="eastAsia" w:ascii="宋体" w:hAnsi="宋体" w:cs="宋体"/>
                <w:color w:val="000000"/>
                <w:sz w:val="24"/>
                <w:szCs w:val="24"/>
              </w:rPr>
              <w:t>20</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解释</w:t>
            </w:r>
          </w:p>
        </w:tc>
        <w:tc>
          <w:tcPr>
            <w:tcW w:w="6968" w:type="dxa"/>
            <w:tcBorders>
              <w:top w:val="single" w:color="auto" w:sz="4" w:space="0"/>
              <w:left w:val="single" w:color="auto" w:sz="4" w:space="0"/>
              <w:bottom w:val="single" w:color="auto" w:sz="4" w:space="0"/>
            </w:tcBorders>
            <w:noWrap w:val="0"/>
            <w:vAlign w:val="center"/>
          </w:tcPr>
          <w:p>
            <w:pPr>
              <w:snapToGrid w:val="0"/>
              <w:rPr>
                <w:rFonts w:hint="eastAsia" w:ascii="宋体" w:hAnsi="宋体" w:cs="宋体"/>
                <w:color w:val="000000"/>
                <w:sz w:val="24"/>
                <w:szCs w:val="24"/>
              </w:rPr>
            </w:pPr>
            <w:r>
              <w:rPr>
                <w:rFonts w:hint="eastAsia" w:ascii="宋体" w:hAnsi="宋体" w:cs="宋体"/>
                <w:color w:val="000000"/>
                <w:sz w:val="24"/>
                <w:szCs w:val="24"/>
              </w:rPr>
              <w:t>本磋商文件的解释权属于竞争性磋商采购单位。</w:t>
            </w:r>
          </w:p>
        </w:tc>
      </w:tr>
    </w:tbl>
    <w:p>
      <w:pPr>
        <w:pStyle w:val="4"/>
        <w:spacing w:before="0" w:after="0" w:line="300" w:lineRule="auto"/>
        <w:jc w:val="center"/>
        <w:rPr>
          <w:rFonts w:hint="eastAsia"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0" w:name="_Toc2858"/>
      <w:r>
        <w:rPr>
          <w:rFonts w:hint="eastAsia" w:ascii="宋体" w:hAnsi="宋体" w:cs="宋体"/>
        </w:rPr>
        <w:t>二、总  则</w:t>
      </w:r>
      <w:bookmarkEnd w:id="20"/>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（一） 适用范围</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本磋商文件适用于</w:t>
      </w:r>
      <w:r>
        <w:rPr>
          <w:rFonts w:hint="eastAsia" w:ascii="宋体" w:hAnsi="宋体" w:cs="宋体"/>
          <w:b/>
          <w:sz w:val="24"/>
          <w:szCs w:val="24"/>
        </w:rPr>
        <w:t>流动人口登记信息移动采集终端租赁</w:t>
      </w:r>
      <w:r>
        <w:rPr>
          <w:rFonts w:hint="eastAsia" w:ascii="宋体" w:hAnsi="宋体" w:cs="宋体"/>
          <w:color w:val="000000"/>
          <w:sz w:val="24"/>
          <w:szCs w:val="24"/>
        </w:rPr>
        <w:t>的磋商、评审、定标、验收、合同履约、付款等（法律、法规另有规定的，从其规定）。</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（二）定义</w:t>
      </w:r>
    </w:p>
    <w:p>
      <w:pPr>
        <w:snapToGrid w:val="0"/>
        <w:spacing w:line="300" w:lineRule="auto"/>
        <w:ind w:firstLine="480" w:firstLineChars="200"/>
        <w:rPr>
          <w:rFonts w:hint="eastAsia" w:ascii="宋体" w:hAnsi="宋体" w:cs="宋体"/>
          <w:color w:val="000000"/>
          <w:sz w:val="24"/>
        </w:rPr>
      </w:pPr>
      <w:r>
        <w:rPr>
          <w:rFonts w:hint="eastAsia" w:ascii="宋体" w:hAnsi="宋体" w:cs="宋体"/>
          <w:sz w:val="24"/>
          <w:szCs w:val="24"/>
        </w:rPr>
        <w:t>1.“供应商”系指向代理机构提交磋商响应文</w:t>
      </w:r>
      <w:r>
        <w:rPr>
          <w:rFonts w:hint="eastAsia" w:ascii="宋体" w:hAnsi="宋体" w:cs="宋体"/>
          <w:color w:val="000000"/>
          <w:sz w:val="24"/>
        </w:rPr>
        <w:t>件的单位。</w:t>
      </w:r>
    </w:p>
    <w:p>
      <w:pPr>
        <w:snapToGrid w:val="0"/>
        <w:spacing w:line="300" w:lineRule="auto"/>
        <w:ind w:firstLine="480" w:firstLineChars="200"/>
        <w:rPr>
          <w:rFonts w:hint="eastAsia" w:ascii="宋体" w:hAnsi="宋体" w:cs="宋体"/>
          <w:color w:val="000000"/>
          <w:sz w:val="24"/>
        </w:rPr>
      </w:pPr>
      <w:r>
        <w:rPr>
          <w:rFonts w:hint="eastAsia" w:ascii="宋体" w:hAnsi="宋体" w:cs="宋体"/>
          <w:color w:val="000000"/>
          <w:sz w:val="24"/>
        </w:rPr>
        <w:t>2.“服务”系指磋商文件规定供应商须承担的流动人口登记信息移动采集终端租赁。</w:t>
      </w:r>
    </w:p>
    <w:p>
      <w:pPr>
        <w:snapToGrid w:val="0"/>
        <w:spacing w:line="300" w:lineRule="auto"/>
        <w:ind w:firstLine="480" w:firstLineChars="200"/>
        <w:rPr>
          <w:rFonts w:hint="eastAsia" w:ascii="宋体" w:hAnsi="宋体" w:cs="宋体"/>
          <w:color w:val="000000"/>
          <w:sz w:val="24"/>
          <w:szCs w:val="20"/>
        </w:rPr>
      </w:pPr>
      <w:r>
        <w:rPr>
          <w:rFonts w:hint="eastAsia" w:ascii="宋体" w:hAnsi="宋体" w:cs="宋体"/>
          <w:color w:val="000000"/>
          <w:sz w:val="24"/>
        </w:rPr>
        <w:t>3.“项目”系指供应商按磋商文件规定向采购人提供的服务。</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4.“书面形式”包括信函、传真、电报、电子文档等。</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5.“▲”系指实质性要求条款</w:t>
      </w:r>
      <w:r>
        <w:rPr>
          <w:rFonts w:hint="eastAsia" w:ascii="宋体" w:hAnsi="宋体" w:cs="宋体"/>
          <w:sz w:val="24"/>
        </w:rPr>
        <w:t>，如有不满足，响应文件为无效文件</w:t>
      </w:r>
      <w:r>
        <w:rPr>
          <w:rFonts w:hint="eastAsia" w:ascii="宋体" w:hAnsi="宋体" w:cs="宋体"/>
          <w:color w:val="000000"/>
          <w:sz w:val="24"/>
          <w:szCs w:val="24"/>
        </w:rPr>
        <w:t>。</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（三）磋商方式</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sz w:val="24"/>
        </w:rPr>
        <w:t>本次采购采用竞争性磋商方式进行</w:t>
      </w:r>
      <w:r>
        <w:rPr>
          <w:rFonts w:hint="eastAsia" w:ascii="宋体" w:hAnsi="宋体" w:cs="宋体"/>
          <w:color w:val="000000"/>
          <w:sz w:val="24"/>
          <w:szCs w:val="24"/>
        </w:rPr>
        <w:t>。</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（四）磋商委托</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如供应商代表不是法定代表人，还须有法定代表人出具的授权委托书。（格式</w:t>
      </w:r>
      <w:r>
        <w:rPr>
          <w:rFonts w:hint="eastAsia" w:ascii="宋体" w:hAnsi="宋体" w:cs="宋体"/>
          <w:sz w:val="24"/>
          <w:szCs w:val="24"/>
        </w:rPr>
        <w:t>见第六章</w:t>
      </w:r>
      <w:r>
        <w:rPr>
          <w:rFonts w:hint="eastAsia" w:ascii="宋体" w:hAnsi="宋体" w:cs="宋体"/>
          <w:color w:val="000000"/>
          <w:sz w:val="24"/>
          <w:szCs w:val="24"/>
        </w:rPr>
        <w:t>）。</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（五）磋商费用</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不论磋商结果如何，供应商均应自行承担所有与磋商有关的全部费用。</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（六）联合体磋商</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▲本项目不接受联合体磋商。</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（七）关联企业参与磋商</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1.本磋商文件所称关联企业,是指存在“关联关系”的企业;“关联关系”的界定适用《中华人民共和国公司法》216条之规定。</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2.▲关联企业中,法定代表人为同一个的两个及两个以上法人，母公司、全资子公司及其控股公司，都不得同时参加磋商;一经发现，将导致磋商响应同时被拒绝。</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磋商小组集体决定。</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（八）转包与分包</w:t>
      </w:r>
    </w:p>
    <w:p>
      <w:pPr>
        <w:snapToGrid w:val="0"/>
        <w:spacing w:line="300" w:lineRule="auto"/>
        <w:ind w:firstLine="480" w:firstLineChars="200"/>
        <w:rPr>
          <w:rFonts w:hint="eastAsia" w:ascii="宋体" w:hAnsi="宋体" w:cs="宋体"/>
          <w:color w:val="000000"/>
          <w:sz w:val="24"/>
          <w:szCs w:val="24"/>
        </w:rPr>
      </w:pPr>
      <w:bookmarkStart w:id="21" w:name="_Toc493082114"/>
      <w:bookmarkStart w:id="22" w:name="_Toc487802093"/>
      <w:bookmarkStart w:id="23" w:name="_Toc487802024"/>
      <w:bookmarkStart w:id="24" w:name="_Toc437979776"/>
      <w:bookmarkStart w:id="25" w:name="_Toc487793386"/>
      <w:bookmarkStart w:id="26" w:name="_Toc192313107"/>
      <w:bookmarkStart w:id="27" w:name="_Toc177870542"/>
      <w:bookmarkStart w:id="28" w:name="_Toc448487535"/>
      <w:bookmarkStart w:id="29" w:name="_Toc493699298"/>
      <w:r>
        <w:rPr>
          <w:rFonts w:hint="eastAsia" w:ascii="宋体" w:hAnsi="宋体" w:cs="宋体"/>
          <w:color w:val="000000"/>
          <w:sz w:val="24"/>
          <w:szCs w:val="24"/>
        </w:rPr>
        <w:t>1.本项目不允许转包。</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2.本项目若要分包须征得甲方书面同意。</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（九）特别说明</w:t>
      </w:r>
      <w:bookmarkEnd w:id="21"/>
      <w:bookmarkEnd w:id="22"/>
      <w:bookmarkEnd w:id="23"/>
      <w:bookmarkEnd w:id="24"/>
      <w:bookmarkEnd w:id="25"/>
      <w:bookmarkEnd w:id="26"/>
      <w:bookmarkEnd w:id="27"/>
      <w:bookmarkEnd w:id="28"/>
      <w:bookmarkEnd w:id="29"/>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1.▲供应商磋商所使用的资格、信誉、荣誉、业绩与企业认证必须为本法人所拥有。</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2.▲供应商磋商不得含有任何虚假材料,否则作无效处理;成交后发现的, 成交供应商须依照《中华人民共和国消费者权益保护法》第55条之规定赔偿采购人。民事上之赔偿不免除作假供应商之行政与刑事责任。</w:t>
      </w:r>
    </w:p>
    <w:p>
      <w:pPr>
        <w:snapToGrid w:val="0"/>
        <w:spacing w:line="300" w:lineRule="auto"/>
        <w:ind w:firstLine="562" w:firstLineChars="200"/>
        <w:rPr>
          <w:rFonts w:hint="eastAsia" w:ascii="宋体" w:hAnsi="宋体" w:cs="宋体"/>
          <w:b/>
          <w:bCs/>
          <w:color w:val="000000"/>
        </w:rPr>
      </w:pPr>
      <w:bookmarkStart w:id="30" w:name="_Toc448487536"/>
      <w:bookmarkStart w:id="31" w:name="_Toc493082115"/>
      <w:bookmarkStart w:id="32" w:name="_Toc177870543"/>
      <w:bookmarkStart w:id="33" w:name="_Toc487802025"/>
      <w:bookmarkStart w:id="34" w:name="_Toc192313108"/>
      <w:bookmarkStart w:id="35" w:name="_Toc487802094"/>
      <w:bookmarkStart w:id="36" w:name="_Toc487793387"/>
      <w:bookmarkStart w:id="37" w:name="_Toc437979777"/>
      <w:bookmarkStart w:id="38" w:name="_Toc493699299"/>
      <w:r>
        <w:rPr>
          <w:rFonts w:hint="eastAsia" w:ascii="宋体" w:hAnsi="宋体" w:cs="宋体"/>
          <w:b/>
          <w:bCs/>
          <w:color w:val="000000"/>
        </w:rPr>
        <w:t>（十）质疑</w:t>
      </w:r>
      <w:bookmarkEnd w:id="30"/>
      <w:bookmarkEnd w:id="31"/>
      <w:bookmarkEnd w:id="32"/>
      <w:bookmarkEnd w:id="33"/>
      <w:bookmarkEnd w:id="34"/>
      <w:bookmarkEnd w:id="35"/>
      <w:bookmarkEnd w:id="36"/>
      <w:bookmarkEnd w:id="37"/>
      <w:bookmarkEnd w:id="38"/>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1.供应商认为磋商文件、磋商过程和成交结果使自己的合法权益受到损害的，应当在知道或者应知其权益受到损害之日起七个工作日内，以书面形式一次性向采购人、采购代理机构提出</w:t>
      </w:r>
      <w:r>
        <w:rPr>
          <w:rFonts w:hint="eastAsia" w:ascii="宋体" w:hAnsi="宋体" w:cs="宋体"/>
          <w:sz w:val="24"/>
          <w:szCs w:val="24"/>
        </w:rPr>
        <w:t>针对同一采购程序环节的</w:t>
      </w:r>
      <w:r>
        <w:rPr>
          <w:rFonts w:hint="eastAsia" w:ascii="宋体" w:hAnsi="宋体" w:cs="宋体"/>
          <w:color w:val="000000"/>
          <w:sz w:val="24"/>
          <w:szCs w:val="24"/>
        </w:rPr>
        <w:t>质疑。</w:t>
      </w:r>
      <w:r>
        <w:rPr>
          <w:rFonts w:hint="eastAsia" w:ascii="宋体" w:hAnsi="宋体" w:cs="宋体"/>
          <w:sz w:val="24"/>
          <w:szCs w:val="24"/>
        </w:rPr>
        <w:t>质疑供应商对采购人、招标代理机构的答复不满意，或者采购人、招标代理机构未在规定时间内作出答复的，可以在答复期满后15个工作日内向规定的财政部门提起投诉。质疑函范本、投诉书范本见附件。</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sz w:val="24"/>
          <w:szCs w:val="24"/>
        </w:rPr>
        <w:t>质疑和投诉应当满足《政府采购质疑和投诉办法》（中华人民共和国财政部令第94号）要求</w:t>
      </w:r>
      <w:r>
        <w:rPr>
          <w:rFonts w:hint="eastAsia" w:ascii="宋体" w:hAnsi="宋体" w:cs="宋体"/>
          <w:color w:val="000000"/>
          <w:sz w:val="24"/>
          <w:szCs w:val="24"/>
        </w:rPr>
        <w:t>。</w:t>
      </w:r>
    </w:p>
    <w:p>
      <w:pPr>
        <w:pStyle w:val="17"/>
        <w:snapToGrid w:val="0"/>
        <w:spacing w:beforeLines="0" w:afterLines="0" w:line="300" w:lineRule="auto"/>
        <w:ind w:firstLine="602" w:firstLineChars="200"/>
        <w:jc w:val="center"/>
        <w:rPr>
          <w:rFonts w:hint="eastAsia" w:hAnsi="宋体" w:cs="宋体"/>
          <w:b/>
          <w:bCs/>
          <w:color w:val="000000"/>
          <w:sz w:val="30"/>
          <w:szCs w:val="30"/>
        </w:rPr>
      </w:pPr>
    </w:p>
    <w:p>
      <w:pPr>
        <w:pStyle w:val="4"/>
        <w:spacing w:before="0" w:after="0" w:line="300" w:lineRule="auto"/>
        <w:jc w:val="center"/>
        <w:rPr>
          <w:rFonts w:hint="eastAsia" w:ascii="宋体" w:hAnsi="宋体" w:cs="宋体"/>
        </w:rPr>
      </w:pPr>
      <w:r>
        <w:rPr>
          <w:rFonts w:hint="eastAsia" w:ascii="宋体" w:hAnsi="宋体" w:cs="宋体"/>
        </w:rPr>
        <w:t xml:space="preserve"> </w:t>
      </w:r>
      <w:bookmarkStart w:id="39" w:name="_Toc16052"/>
      <w:r>
        <w:rPr>
          <w:rFonts w:hint="eastAsia" w:ascii="宋体" w:hAnsi="宋体" w:cs="宋体"/>
        </w:rPr>
        <w:t>三、磋商文件</w:t>
      </w:r>
      <w:bookmarkEnd w:id="39"/>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（一）磋商文件的构成：</w:t>
      </w:r>
    </w:p>
    <w:p>
      <w:pPr>
        <w:spacing w:line="300" w:lineRule="auto"/>
        <w:ind w:firstLine="480" w:firstLineChars="200"/>
        <w:jc w:val="left"/>
        <w:rPr>
          <w:rFonts w:hint="eastAsia" w:ascii="宋体" w:hAnsi="宋体" w:cs="宋体"/>
          <w:sz w:val="24"/>
        </w:rPr>
      </w:pPr>
      <w:r>
        <w:rPr>
          <w:rFonts w:hint="eastAsia" w:ascii="宋体" w:hAnsi="宋体" w:cs="宋体"/>
          <w:sz w:val="24"/>
        </w:rPr>
        <w:t>1.竞争性磋商公告</w:t>
      </w:r>
    </w:p>
    <w:p>
      <w:pPr>
        <w:spacing w:line="300" w:lineRule="auto"/>
        <w:ind w:firstLine="480" w:firstLineChars="200"/>
        <w:jc w:val="left"/>
        <w:rPr>
          <w:rFonts w:hint="eastAsia" w:ascii="宋体" w:hAnsi="宋体" w:cs="宋体"/>
          <w:sz w:val="24"/>
        </w:rPr>
      </w:pPr>
      <w:r>
        <w:rPr>
          <w:rFonts w:hint="eastAsia" w:ascii="宋体" w:hAnsi="宋体" w:cs="宋体"/>
          <w:sz w:val="24"/>
        </w:rPr>
        <w:t>2.磋商项目需求</w:t>
      </w:r>
    </w:p>
    <w:p>
      <w:pPr>
        <w:spacing w:line="300" w:lineRule="auto"/>
        <w:ind w:firstLine="480" w:firstLineChars="200"/>
        <w:jc w:val="left"/>
        <w:rPr>
          <w:rFonts w:hint="eastAsia" w:ascii="宋体" w:hAnsi="宋体" w:cs="宋体"/>
          <w:sz w:val="24"/>
        </w:rPr>
      </w:pPr>
      <w:r>
        <w:rPr>
          <w:rFonts w:hint="eastAsia" w:ascii="宋体" w:hAnsi="宋体" w:cs="宋体"/>
          <w:sz w:val="24"/>
        </w:rPr>
        <w:t>3.供应商须知</w:t>
      </w:r>
    </w:p>
    <w:p>
      <w:pPr>
        <w:spacing w:line="300" w:lineRule="auto"/>
        <w:ind w:firstLine="480" w:firstLineChars="200"/>
        <w:jc w:val="left"/>
        <w:rPr>
          <w:rFonts w:hint="eastAsia" w:ascii="宋体" w:hAnsi="宋体" w:cs="宋体"/>
          <w:sz w:val="24"/>
        </w:rPr>
      </w:pPr>
      <w:r>
        <w:rPr>
          <w:rFonts w:hint="eastAsia" w:ascii="宋体" w:hAnsi="宋体" w:cs="宋体"/>
          <w:sz w:val="24"/>
        </w:rPr>
        <w:t>4.评审办法及标准</w:t>
      </w:r>
    </w:p>
    <w:p>
      <w:pPr>
        <w:spacing w:line="300" w:lineRule="auto"/>
        <w:ind w:firstLine="480" w:firstLineChars="200"/>
        <w:jc w:val="left"/>
        <w:rPr>
          <w:rFonts w:hint="eastAsia" w:ascii="宋体" w:hAnsi="宋体" w:cs="宋体"/>
          <w:sz w:val="24"/>
        </w:rPr>
      </w:pPr>
      <w:r>
        <w:rPr>
          <w:rFonts w:hint="eastAsia" w:ascii="宋体" w:hAnsi="宋体" w:cs="宋体"/>
          <w:sz w:val="24"/>
        </w:rPr>
        <w:t>5.合同主要条款</w:t>
      </w:r>
    </w:p>
    <w:p>
      <w:pPr>
        <w:spacing w:line="300" w:lineRule="auto"/>
        <w:ind w:firstLine="480" w:firstLineChars="200"/>
        <w:jc w:val="left"/>
        <w:rPr>
          <w:rFonts w:hint="eastAsia" w:ascii="宋体" w:hAnsi="宋体" w:cs="宋体"/>
          <w:sz w:val="24"/>
        </w:rPr>
      </w:pPr>
      <w:r>
        <w:rPr>
          <w:rFonts w:hint="eastAsia" w:ascii="宋体" w:hAnsi="宋体" w:cs="宋体"/>
          <w:sz w:val="24"/>
        </w:rPr>
        <w:t>6.磋商文件相关文件格式</w:t>
      </w:r>
    </w:p>
    <w:p>
      <w:pPr>
        <w:spacing w:line="300" w:lineRule="auto"/>
        <w:ind w:firstLine="480" w:firstLineChars="200"/>
        <w:jc w:val="left"/>
        <w:rPr>
          <w:rFonts w:hint="eastAsia" w:ascii="宋体" w:hAnsi="宋体" w:cs="宋体"/>
          <w:sz w:val="24"/>
        </w:rPr>
      </w:pPr>
      <w:r>
        <w:rPr>
          <w:rFonts w:hint="eastAsia" w:ascii="宋体" w:hAnsi="宋体" w:cs="宋体"/>
          <w:sz w:val="24"/>
        </w:rPr>
        <w:t>7.本项目磋商文件的澄清、答复、修改、补充的内容。澄清、答复、修改、补充的内容均作为磋商文件的组成部分，具有约束作用。</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（二）存在的风险</w:t>
      </w:r>
    </w:p>
    <w:p>
      <w:pPr>
        <w:snapToGrid w:val="0"/>
        <w:spacing w:line="300" w:lineRule="auto"/>
        <w:ind w:firstLine="480" w:firstLineChars="200"/>
        <w:rPr>
          <w:rFonts w:hint="eastAsia" w:ascii="宋体" w:hAnsi="宋体" w:cs="宋体"/>
          <w:color w:val="000000"/>
          <w:sz w:val="24"/>
          <w:szCs w:val="24"/>
        </w:rPr>
      </w:pPr>
      <w:r>
        <w:rPr>
          <w:rFonts w:hint="eastAsia" w:ascii="宋体" w:hAnsi="宋体" w:cs="宋体"/>
          <w:sz w:val="24"/>
        </w:rPr>
        <w:t>供应商没有按照磋商文件要求提供全部资料，或者供应商没有对磋商文件在各方面都作出实质性响应是供应商的风险，并可能导致其磋商被拒绝。</w:t>
      </w:r>
    </w:p>
    <w:p>
      <w:pPr>
        <w:pStyle w:val="6"/>
        <w:widowControl w:val="0"/>
        <w:snapToGrid w:val="0"/>
        <w:spacing w:afterLines="0" w:line="300" w:lineRule="auto"/>
        <w:ind w:left="0" w:firstLine="562" w:firstLineChars="200"/>
        <w:jc w:val="both"/>
        <w:rPr>
          <w:rFonts w:hint="eastAsia" w:ascii="宋体" w:hAnsi="宋体" w:cs="宋体"/>
          <w:b/>
          <w:bCs/>
          <w:color w:val="000000"/>
          <w:sz w:val="28"/>
          <w:szCs w:val="28"/>
        </w:rPr>
      </w:pPr>
      <w:r>
        <w:rPr>
          <w:rFonts w:hint="eastAsia" w:ascii="宋体" w:hAnsi="宋体" w:cs="宋体"/>
          <w:b/>
          <w:bCs/>
          <w:color w:val="000000"/>
          <w:kern w:val="2"/>
          <w:sz w:val="28"/>
          <w:szCs w:val="28"/>
        </w:rPr>
        <w:t>（三）磋商文件的澄清与修改</w:t>
      </w:r>
      <w:r>
        <w:rPr>
          <w:rFonts w:hint="eastAsia" w:ascii="宋体" w:hAnsi="宋体" w:cs="宋体"/>
          <w:b/>
          <w:bCs/>
          <w:color w:val="000000"/>
          <w:sz w:val="28"/>
          <w:szCs w:val="28"/>
        </w:rPr>
        <w:t xml:space="preserve"> </w:t>
      </w:r>
    </w:p>
    <w:p>
      <w:pPr>
        <w:spacing w:line="300" w:lineRule="auto"/>
        <w:ind w:firstLine="480" w:firstLineChars="200"/>
        <w:jc w:val="left"/>
        <w:rPr>
          <w:rFonts w:hint="eastAsia" w:ascii="宋体" w:hAnsi="宋体" w:cs="宋体"/>
          <w:sz w:val="24"/>
        </w:rPr>
      </w:pPr>
      <w:r>
        <w:rPr>
          <w:rFonts w:hint="eastAsia" w:ascii="宋体" w:hAnsi="宋体" w:cs="宋体"/>
          <w:sz w:val="24"/>
        </w:rPr>
        <w:t>1.供应商应认真阅读本磋商文件，发现其中有误或有要求不合理的，供应商必须在在知道或者应当知道之日起七个工作日内以书面形式要求采购代理机构澄清，否则，由此产生的后果由供应商负责。</w:t>
      </w:r>
    </w:p>
    <w:p>
      <w:pPr>
        <w:spacing w:line="300" w:lineRule="auto"/>
        <w:ind w:firstLine="480" w:firstLineChars="200"/>
        <w:jc w:val="left"/>
        <w:rPr>
          <w:rFonts w:hint="eastAsia" w:ascii="宋体" w:hAnsi="宋体" w:cs="宋体"/>
          <w:sz w:val="24"/>
        </w:rPr>
      </w:pPr>
      <w:r>
        <w:rPr>
          <w:rFonts w:hint="eastAsia" w:ascii="宋体" w:hAnsi="宋体" w:cs="宋体"/>
          <w:sz w:val="24"/>
        </w:rPr>
        <w:t>2.采购代理机构必须以书面形式答复所有购买磋商文件的供应商（注：答复中不包含问题的来源）要求澄清的问题，同时认定其他澄清方式为无效。</w:t>
      </w:r>
    </w:p>
    <w:p>
      <w:pPr>
        <w:spacing w:line="300" w:lineRule="auto"/>
        <w:ind w:firstLine="480" w:firstLineChars="200"/>
        <w:jc w:val="left"/>
        <w:rPr>
          <w:rFonts w:hint="eastAsia" w:ascii="宋体" w:hAnsi="宋体" w:cs="宋体"/>
          <w:sz w:val="24"/>
        </w:rPr>
      </w:pPr>
      <w:r>
        <w:rPr>
          <w:rFonts w:hint="eastAsia" w:ascii="宋体" w:hAnsi="宋体" w:cs="宋体"/>
          <w:sz w:val="24"/>
        </w:rPr>
        <w:t>3.采购代理机构对已发出的磋商文件进行必要澄清或者修改的，应当在财政部门指定的政府采购信息发布媒体上发布更正公告，并以书面形式通知所有磋商文件收受人。该澄清或者修改的内容为磋商文件的组成部分。</w:t>
      </w:r>
    </w:p>
    <w:p>
      <w:pPr>
        <w:spacing w:line="300" w:lineRule="auto"/>
        <w:ind w:firstLine="480" w:firstLineChars="200"/>
        <w:jc w:val="left"/>
        <w:rPr>
          <w:rFonts w:hint="eastAsia" w:ascii="宋体" w:hAnsi="宋体" w:cs="宋体"/>
          <w:sz w:val="24"/>
        </w:rPr>
      </w:pPr>
      <w:r>
        <w:rPr>
          <w:rFonts w:hint="eastAsia" w:ascii="宋体" w:hAnsi="宋体" w:cs="宋体"/>
          <w:sz w:val="24"/>
        </w:rPr>
        <w:t>4.采购代理机构和采购单位可以视采购具体情况，延长提交磋商文件的截止时间和磋商时间，但至少应当在磋商文件要求提交磋商文件的截止时间5日前，将变更时间书面通知所有磋商文件收受人，并在财政部门指定的政府采购信息发布媒体上发布变更公告。</w:t>
      </w:r>
    </w:p>
    <w:p>
      <w:pPr>
        <w:spacing w:line="300" w:lineRule="auto"/>
        <w:ind w:firstLine="480" w:firstLineChars="200"/>
        <w:jc w:val="left"/>
        <w:rPr>
          <w:rFonts w:hint="eastAsia" w:ascii="宋体" w:hAnsi="宋体" w:cs="宋体"/>
          <w:sz w:val="24"/>
        </w:rPr>
      </w:pPr>
      <w:r>
        <w:rPr>
          <w:rFonts w:hint="eastAsia" w:ascii="宋体" w:hAnsi="宋体" w:cs="宋体"/>
          <w:sz w:val="24"/>
        </w:rPr>
        <w:t>5.磋商文件的澄清或者修改都应该通过本代理机构以法定形式发布，采购人非通过本机构，不得擅自澄清或者修改磋商文件。</w:t>
      </w:r>
    </w:p>
    <w:p>
      <w:pPr>
        <w:pStyle w:val="17"/>
        <w:snapToGrid w:val="0"/>
        <w:spacing w:beforeLines="0" w:afterLines="0" w:line="300" w:lineRule="auto"/>
        <w:ind w:firstLine="420" w:firstLineChars="200"/>
        <w:rPr>
          <w:rFonts w:hint="eastAsia" w:hAnsi="宋体" w:cs="宋体"/>
          <w:color w:val="000000"/>
        </w:rPr>
      </w:pPr>
    </w:p>
    <w:p>
      <w:pPr>
        <w:pStyle w:val="4"/>
        <w:spacing w:before="0" w:after="0" w:line="300" w:lineRule="auto"/>
        <w:jc w:val="center"/>
        <w:rPr>
          <w:rFonts w:hint="eastAsia" w:ascii="宋体" w:hAnsi="宋体" w:cs="宋体"/>
        </w:rPr>
      </w:pPr>
      <w:r>
        <w:rPr>
          <w:rFonts w:hint="eastAsia" w:ascii="宋体" w:hAnsi="宋体" w:cs="宋体"/>
        </w:rPr>
        <w:t xml:space="preserve"> </w:t>
      </w:r>
      <w:bookmarkStart w:id="40" w:name="_Toc32646"/>
      <w:r>
        <w:rPr>
          <w:rFonts w:hint="eastAsia" w:ascii="宋体" w:hAnsi="宋体" w:cs="宋体"/>
        </w:rPr>
        <w:t>四、响应文件的编制</w:t>
      </w:r>
      <w:bookmarkEnd w:id="40"/>
    </w:p>
    <w:p>
      <w:pPr>
        <w:snapToGrid w:val="0"/>
        <w:spacing w:line="300" w:lineRule="auto"/>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本项目所涉响应文件格式请详见第六章，未给出的格式请自拟。</w:t>
      </w:r>
    </w:p>
    <w:p>
      <w:pPr>
        <w:snapToGrid w:val="0"/>
        <w:spacing w:line="300" w:lineRule="auto"/>
        <w:ind w:firstLine="482" w:firstLineChars="200"/>
        <w:rPr>
          <w:rFonts w:hint="eastAsia" w:ascii="宋体" w:hAnsi="宋体" w:cs="宋体"/>
          <w:b/>
          <w:sz w:val="24"/>
        </w:rPr>
      </w:pPr>
      <w:r>
        <w:rPr>
          <w:rFonts w:hint="eastAsia" w:ascii="宋体" w:hAnsi="宋体" w:cs="宋体"/>
          <w:b/>
          <w:sz w:val="24"/>
        </w:rPr>
        <w:t>在电子响应文件中所有需要加盖公章的均采用CA签章。</w:t>
      </w:r>
    </w:p>
    <w:p>
      <w:pPr>
        <w:snapToGrid w:val="0"/>
        <w:spacing w:line="300" w:lineRule="auto"/>
        <w:ind w:firstLine="562" w:firstLineChars="200"/>
        <w:rPr>
          <w:rFonts w:hint="eastAsia" w:ascii="宋体" w:hAnsi="宋体" w:cs="宋体"/>
          <w:b/>
          <w:bCs/>
          <w:color w:val="000000"/>
        </w:rPr>
      </w:pPr>
      <w:r>
        <w:rPr>
          <w:rFonts w:hint="eastAsia" w:ascii="宋体" w:hAnsi="宋体" w:cs="宋体"/>
          <w:b/>
          <w:bCs/>
          <w:color w:val="000000"/>
        </w:rPr>
        <w:t>（一）磋商响应文件的组成</w:t>
      </w:r>
    </w:p>
    <w:p>
      <w:pPr>
        <w:snapToGrid w:val="0"/>
        <w:spacing w:line="300" w:lineRule="auto"/>
        <w:ind w:firstLine="482" w:firstLineChars="200"/>
        <w:contextualSpacing/>
        <w:jc w:val="left"/>
        <w:rPr>
          <w:rFonts w:hint="eastAsia" w:ascii="宋体" w:hAnsi="宋体" w:cs="宋体"/>
          <w:b/>
          <w:bCs/>
          <w:color w:val="000000"/>
          <w:sz w:val="24"/>
          <w:szCs w:val="24"/>
        </w:rPr>
      </w:pPr>
      <w:r>
        <w:rPr>
          <w:rFonts w:hint="eastAsia" w:ascii="宋体" w:hAnsi="宋体" w:cs="宋体"/>
          <w:b/>
          <w:bCs/>
          <w:color w:val="000000"/>
          <w:sz w:val="24"/>
          <w:szCs w:val="24"/>
        </w:rPr>
        <w:t>磋商响应文件由资信商务及技术文件和报价文件二部份组成：</w:t>
      </w:r>
    </w:p>
    <w:p>
      <w:pPr>
        <w:snapToGrid w:val="0"/>
        <w:spacing w:line="300" w:lineRule="auto"/>
        <w:ind w:left="482"/>
        <w:contextualSpacing/>
        <w:jc w:val="left"/>
        <w:rPr>
          <w:rFonts w:hint="eastAsia" w:ascii="宋体" w:hAnsi="宋体" w:cs="宋体"/>
          <w:b/>
          <w:bCs/>
          <w:color w:val="000000"/>
          <w:sz w:val="24"/>
          <w:szCs w:val="24"/>
        </w:rPr>
      </w:pPr>
      <w:r>
        <w:rPr>
          <w:rFonts w:hint="eastAsia" w:ascii="宋体" w:hAnsi="宋体" w:cs="宋体"/>
          <w:b/>
          <w:bCs/>
          <w:color w:val="000000"/>
          <w:sz w:val="24"/>
          <w:szCs w:val="24"/>
        </w:rPr>
        <w:t>1.资信商务及技术文件：</w:t>
      </w:r>
    </w:p>
    <w:p>
      <w:pPr>
        <w:snapToGrid w:val="0"/>
        <w:spacing w:line="300" w:lineRule="auto"/>
        <w:ind w:left="482"/>
        <w:contextualSpacing/>
        <w:jc w:val="left"/>
        <w:rPr>
          <w:rFonts w:hint="eastAsia" w:ascii="宋体" w:hAnsi="宋体" w:cs="宋体"/>
          <w:b/>
          <w:bCs/>
          <w:color w:val="000000"/>
          <w:sz w:val="24"/>
          <w:szCs w:val="24"/>
        </w:rPr>
      </w:pPr>
      <w:r>
        <w:rPr>
          <w:rFonts w:hint="eastAsia" w:ascii="宋体" w:hAnsi="宋体" w:cs="宋体"/>
          <w:b/>
          <w:bCs/>
          <w:color w:val="000000"/>
          <w:sz w:val="24"/>
          <w:szCs w:val="24"/>
        </w:rPr>
        <w:t>1.1资信商务部分</w:t>
      </w:r>
    </w:p>
    <w:p>
      <w:pPr>
        <w:snapToGrid w:val="0"/>
        <w:spacing w:line="300" w:lineRule="auto"/>
        <w:ind w:firstLine="480" w:firstLineChars="200"/>
        <w:contextualSpacing/>
        <w:jc w:val="left"/>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bCs/>
          <w:sz w:val="24"/>
        </w:rPr>
        <w:t>资格审查要求的证明材料（格式见第六章）</w:t>
      </w:r>
      <w:r>
        <w:rPr>
          <w:rFonts w:hint="eastAsia" w:ascii="宋体" w:hAnsi="宋体" w:cs="宋体"/>
          <w:color w:val="000000"/>
          <w:sz w:val="24"/>
          <w:szCs w:val="24"/>
        </w:rPr>
        <w:t>；</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rPr>
        <w:t>磋商</w:t>
      </w:r>
      <w:r>
        <w:rPr>
          <w:rFonts w:hint="eastAsia" w:ascii="宋体" w:hAnsi="宋体" w:cs="宋体"/>
          <w:sz w:val="24"/>
          <w:szCs w:val="24"/>
        </w:rPr>
        <w:t>声明书（格式见第六章）；</w:t>
      </w:r>
    </w:p>
    <w:p>
      <w:pPr>
        <w:snapToGrid w:val="0"/>
        <w:spacing w:line="300" w:lineRule="auto"/>
        <w:ind w:firstLine="480" w:firstLineChars="200"/>
        <w:contextualSpacing/>
        <w:jc w:val="left"/>
        <w:rPr>
          <w:rFonts w:hint="eastAsia" w:ascii="宋体" w:hAnsi="宋体" w:cs="宋体"/>
          <w:color w:val="000000"/>
          <w:sz w:val="24"/>
        </w:rPr>
      </w:pPr>
      <w:r>
        <w:rPr>
          <w:rFonts w:hint="eastAsia" w:ascii="宋体" w:hAnsi="宋体" w:cs="宋体"/>
          <w:sz w:val="24"/>
          <w:szCs w:val="24"/>
        </w:rPr>
        <w:t>（3）诚信承诺书（格式见第六章）；</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（4）法定代表人授权委托书（格式见第六章）；</w:t>
      </w:r>
    </w:p>
    <w:p>
      <w:pPr>
        <w:snapToGrid w:val="0"/>
        <w:spacing w:line="300" w:lineRule="auto"/>
        <w:ind w:firstLine="480" w:firstLineChars="200"/>
        <w:contextualSpacing/>
        <w:jc w:val="left"/>
        <w:rPr>
          <w:rFonts w:hint="eastAsia" w:ascii="宋体" w:hAnsi="宋体" w:cs="宋体"/>
          <w:color w:val="000000"/>
          <w:sz w:val="24"/>
          <w:szCs w:val="24"/>
        </w:rPr>
      </w:pPr>
      <w:r>
        <w:rPr>
          <w:rFonts w:hint="eastAsia" w:ascii="宋体" w:hAnsi="宋体" w:cs="宋体"/>
          <w:color w:val="000000"/>
          <w:sz w:val="24"/>
          <w:szCs w:val="24"/>
        </w:rPr>
        <w:t>（5）供应商基本情况表（格式见第六章）；</w:t>
      </w:r>
    </w:p>
    <w:p>
      <w:pPr>
        <w:snapToGrid w:val="0"/>
        <w:spacing w:line="300" w:lineRule="auto"/>
        <w:ind w:firstLine="480" w:firstLineChars="200"/>
        <w:contextualSpacing/>
        <w:jc w:val="left"/>
        <w:rPr>
          <w:rFonts w:hint="eastAsia" w:ascii="宋体" w:hAnsi="宋体" w:cs="宋体"/>
          <w:color w:val="000000"/>
          <w:sz w:val="24"/>
          <w:szCs w:val="24"/>
        </w:rPr>
      </w:pPr>
      <w:r>
        <w:rPr>
          <w:rFonts w:hint="eastAsia" w:ascii="宋体" w:hAnsi="宋体" w:cs="宋体"/>
          <w:color w:val="000000"/>
          <w:sz w:val="24"/>
          <w:szCs w:val="24"/>
        </w:rPr>
        <w:t>（6）商务偏离表（格式见第六章）；</w:t>
      </w:r>
    </w:p>
    <w:p>
      <w:pPr>
        <w:snapToGrid w:val="0"/>
        <w:spacing w:line="300" w:lineRule="auto"/>
        <w:ind w:firstLine="480" w:firstLineChars="200"/>
        <w:contextualSpacing/>
        <w:jc w:val="left"/>
        <w:rPr>
          <w:rFonts w:ascii="宋体" w:hAnsi="宋体" w:cs="宋体"/>
          <w:color w:val="000000"/>
          <w:sz w:val="24"/>
          <w:szCs w:val="24"/>
        </w:rPr>
      </w:pPr>
      <w:r>
        <w:rPr>
          <w:rFonts w:hint="eastAsia" w:ascii="宋体" w:hAnsi="宋体" w:cs="宋体"/>
          <w:color w:val="000000"/>
          <w:sz w:val="24"/>
          <w:szCs w:val="24"/>
        </w:rPr>
        <w:t>（7）相关认证（如有）；</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）同类项目业绩表（格式见第六章）；</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）业绩证明材料（如有）；</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）供应商需要说明的其他内容（未尽事宜可按评分细则部分制作）。</w:t>
      </w:r>
    </w:p>
    <w:p>
      <w:pPr>
        <w:snapToGrid w:val="0"/>
        <w:spacing w:line="300" w:lineRule="auto"/>
        <w:ind w:firstLine="482" w:firstLineChars="200"/>
        <w:contextualSpacing/>
        <w:rPr>
          <w:rFonts w:hint="eastAsia" w:ascii="宋体" w:hAnsi="宋体" w:cs="宋体"/>
          <w:b/>
          <w:bCs/>
          <w:sz w:val="24"/>
          <w:szCs w:val="24"/>
        </w:rPr>
      </w:pPr>
      <w:r>
        <w:rPr>
          <w:rFonts w:hint="eastAsia" w:ascii="宋体" w:hAnsi="宋体" w:cs="宋体"/>
          <w:b/>
          <w:bCs/>
          <w:sz w:val="24"/>
          <w:szCs w:val="24"/>
        </w:rPr>
        <w:t>1.2技术部分：</w:t>
      </w:r>
    </w:p>
    <w:p>
      <w:pPr>
        <w:numPr>
          <w:ilvl w:val="0"/>
          <w:numId w:val="1"/>
        </w:numPr>
        <w:snapToGrid w:val="0"/>
        <w:spacing w:line="300" w:lineRule="auto"/>
        <w:ind w:firstLine="482" w:firstLineChars="200"/>
        <w:contextualSpacing/>
        <w:jc w:val="left"/>
        <w:rPr>
          <w:rFonts w:ascii="宋体" w:hAnsi="宋体"/>
          <w:color w:val="0C0C0C"/>
          <w:sz w:val="24"/>
          <w:szCs w:val="24"/>
        </w:rPr>
      </w:pPr>
      <w:r>
        <w:rPr>
          <w:rFonts w:hint="eastAsia" w:ascii="宋体" w:hAnsi="宋体" w:cs="宋体"/>
          <w:b/>
          <w:bCs/>
          <w:sz w:val="24"/>
          <w:szCs w:val="24"/>
        </w:rPr>
        <w:t>所投产品性能水平、功能、技术参数、品牌的详细介绍（不含报价）</w:t>
      </w:r>
      <w:r>
        <w:rPr>
          <w:rFonts w:hint="eastAsia" w:ascii="宋体" w:hAnsi="宋体"/>
          <w:color w:val="0C0C0C"/>
          <w:sz w:val="24"/>
          <w:szCs w:val="24"/>
        </w:rPr>
        <w:t>；</w:t>
      </w:r>
    </w:p>
    <w:p>
      <w:pPr>
        <w:snapToGrid w:val="0"/>
        <w:spacing w:line="300" w:lineRule="auto"/>
        <w:ind w:firstLine="480" w:firstLineChars="200"/>
        <w:contextualSpacing/>
        <w:jc w:val="left"/>
        <w:rPr>
          <w:rFonts w:ascii="宋体" w:hAnsi="宋体" w:cs="宋体"/>
          <w:sz w:val="24"/>
          <w:szCs w:val="24"/>
        </w:rPr>
      </w:pPr>
      <w:r>
        <w:rPr>
          <w:rFonts w:hint="eastAsia" w:ascii="宋体" w:hAnsi="宋体"/>
          <w:color w:val="0C0C0C"/>
          <w:sz w:val="24"/>
          <w:szCs w:val="24"/>
        </w:rPr>
        <w:t>（</w:t>
      </w:r>
      <w:r>
        <w:rPr>
          <w:rFonts w:hint="eastAsia" w:ascii="宋体" w:hAnsi="宋体" w:cs="宋体"/>
          <w:sz w:val="24"/>
          <w:szCs w:val="24"/>
        </w:rPr>
        <w:t>2）技术偏离表（格式见第六章）；</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szCs w:val="24"/>
        </w:rPr>
        <w:t>（3）网络覆盖能力；</w:t>
      </w:r>
    </w:p>
    <w:p>
      <w:pPr>
        <w:snapToGrid w:val="0"/>
        <w:spacing w:line="300" w:lineRule="auto"/>
        <w:ind w:firstLine="480" w:firstLineChars="200"/>
        <w:contextualSpacing/>
        <w:jc w:val="left"/>
        <w:rPr>
          <w:rFonts w:ascii="宋体" w:hAnsi="宋体" w:cs="宋体"/>
          <w:sz w:val="24"/>
          <w:szCs w:val="24"/>
        </w:rPr>
      </w:pPr>
      <w:r>
        <w:rPr>
          <w:rFonts w:hint="eastAsia" w:ascii="宋体" w:hAnsi="宋体" w:cs="宋体"/>
          <w:sz w:val="24"/>
          <w:szCs w:val="24"/>
        </w:rPr>
        <w:t>（4）项目负责人简历表（格式见第六章）；</w:t>
      </w:r>
    </w:p>
    <w:p>
      <w:pPr>
        <w:spacing w:line="300" w:lineRule="auto"/>
        <w:ind w:firstLine="480" w:firstLineChars="200"/>
        <w:rPr>
          <w:rFonts w:ascii="宋体" w:hAnsi="宋体" w:cs="宋体"/>
          <w:sz w:val="24"/>
          <w:szCs w:val="24"/>
        </w:rPr>
      </w:pPr>
      <w:r>
        <w:rPr>
          <w:rFonts w:hint="eastAsia" w:ascii="宋体" w:hAnsi="宋体" w:cs="宋体"/>
          <w:sz w:val="24"/>
          <w:szCs w:val="24"/>
        </w:rPr>
        <w:t>（5）项目其他实施人员一览表（格式见第六章）；</w:t>
      </w:r>
    </w:p>
    <w:p>
      <w:pPr>
        <w:spacing w:line="300" w:lineRule="auto"/>
        <w:ind w:firstLine="480" w:firstLineChars="200"/>
        <w:contextualSpacing/>
        <w:rPr>
          <w:rFonts w:ascii="宋体" w:hAnsi="宋体" w:cs="宋体"/>
          <w:color w:val="000000"/>
          <w:sz w:val="24"/>
          <w:szCs w:val="24"/>
        </w:rPr>
      </w:pPr>
      <w:r>
        <w:rPr>
          <w:rFonts w:hint="eastAsia" w:ascii="宋体" w:hAnsi="宋体" w:cs="宋体"/>
          <w:sz w:val="24"/>
          <w:szCs w:val="24"/>
        </w:rPr>
        <w:t>（6）项目实施方案</w:t>
      </w:r>
      <w:r>
        <w:rPr>
          <w:rFonts w:hint="eastAsia" w:ascii="宋体" w:hAnsi="宋体" w:cs="宋体"/>
          <w:color w:val="000000"/>
          <w:sz w:val="24"/>
          <w:szCs w:val="24"/>
        </w:rPr>
        <w:t>；</w:t>
      </w:r>
    </w:p>
    <w:p>
      <w:pPr>
        <w:spacing w:line="300" w:lineRule="auto"/>
        <w:ind w:firstLine="480" w:firstLineChars="200"/>
        <w:rPr>
          <w:rFonts w:ascii="宋体" w:hAnsi="宋体" w:cs="宋体"/>
          <w:color w:val="000000"/>
          <w:sz w:val="24"/>
          <w:szCs w:val="24"/>
        </w:rPr>
      </w:pPr>
      <w:r>
        <w:rPr>
          <w:rFonts w:hint="eastAsia" w:ascii="宋体" w:hAnsi="宋体" w:cs="宋体"/>
          <w:color w:val="000000"/>
          <w:sz w:val="24"/>
          <w:szCs w:val="24"/>
        </w:rPr>
        <w:t>（7）</w:t>
      </w:r>
      <w:r>
        <w:rPr>
          <w:rFonts w:hint="eastAsia" w:ascii="宋体" w:hAnsi="宋体" w:cs="宋体"/>
          <w:sz w:val="24"/>
          <w:szCs w:val="24"/>
        </w:rPr>
        <w:t>培训方案</w:t>
      </w:r>
      <w:r>
        <w:rPr>
          <w:rFonts w:hint="eastAsia" w:ascii="宋体" w:hAnsi="宋体" w:cs="宋体"/>
          <w:color w:val="000000"/>
          <w:sz w:val="24"/>
          <w:szCs w:val="24"/>
        </w:rPr>
        <w:t>；</w:t>
      </w:r>
    </w:p>
    <w:p>
      <w:pPr>
        <w:spacing w:line="300" w:lineRule="auto"/>
        <w:ind w:firstLine="480" w:firstLineChars="200"/>
        <w:rPr>
          <w:rFonts w:ascii="宋体" w:hAnsi="宋体" w:cs="宋体"/>
          <w:sz w:val="24"/>
          <w:szCs w:val="24"/>
        </w:rPr>
      </w:pPr>
      <w:r>
        <w:rPr>
          <w:rFonts w:hint="eastAsia" w:ascii="宋体" w:hAnsi="宋体" w:cs="宋体"/>
          <w:color w:val="000000"/>
          <w:sz w:val="24"/>
          <w:szCs w:val="24"/>
        </w:rPr>
        <w:t>（8）</w:t>
      </w:r>
      <w:r>
        <w:rPr>
          <w:rFonts w:hint="eastAsia" w:ascii="宋体" w:hAnsi="宋体" w:cs="宋体"/>
          <w:sz w:val="24"/>
          <w:szCs w:val="24"/>
        </w:rPr>
        <w:t>售后服务保障；</w:t>
      </w:r>
    </w:p>
    <w:p>
      <w:pPr>
        <w:spacing w:line="300" w:lineRule="auto"/>
        <w:ind w:firstLine="480" w:firstLineChars="200"/>
        <w:rPr>
          <w:rFonts w:ascii="宋体" w:hAnsi="宋体" w:cs="宋体"/>
          <w:color w:val="000000"/>
          <w:sz w:val="24"/>
          <w:szCs w:val="24"/>
        </w:rPr>
      </w:pPr>
      <w:r>
        <w:rPr>
          <w:rFonts w:hint="eastAsia" w:ascii="宋体" w:hAnsi="宋体" w:cs="宋体"/>
          <w:sz w:val="24"/>
          <w:szCs w:val="24"/>
        </w:rPr>
        <w:t>（9）</w:t>
      </w:r>
      <w:r>
        <w:rPr>
          <w:rFonts w:hint="eastAsia" w:ascii="宋体" w:hAnsi="宋体" w:cs="宋体"/>
          <w:sz w:val="24"/>
        </w:rPr>
        <w:t>其他优惠条件；</w:t>
      </w:r>
    </w:p>
    <w:p>
      <w:pPr>
        <w:snapToGrid w:val="0"/>
        <w:spacing w:line="300" w:lineRule="auto"/>
        <w:ind w:firstLine="480"/>
        <w:contextualSpacing/>
        <w:jc w:val="left"/>
        <w:rPr>
          <w:rFonts w:hint="eastAsia" w:ascii="宋体" w:hAnsi="宋体" w:cs="宋体"/>
          <w:color w:val="0C0C0C"/>
          <w:sz w:val="24"/>
          <w:szCs w:val="24"/>
        </w:rPr>
      </w:pPr>
      <w:r>
        <w:rPr>
          <w:rFonts w:hint="eastAsia" w:ascii="宋体" w:hAnsi="宋体"/>
          <w:color w:val="0C0C0C"/>
          <w:sz w:val="24"/>
          <w:szCs w:val="24"/>
        </w:rPr>
        <w:t>（10）供应商根据评标办法及采购需求需要提供的其他资料。</w:t>
      </w:r>
    </w:p>
    <w:p>
      <w:pPr>
        <w:snapToGrid w:val="0"/>
        <w:spacing w:line="300" w:lineRule="auto"/>
        <w:ind w:firstLine="482" w:firstLineChars="200"/>
        <w:contextualSpacing/>
        <w:rPr>
          <w:rFonts w:hint="eastAsia" w:ascii="宋体" w:hAnsi="宋体" w:cs="宋体"/>
          <w:b/>
          <w:bCs/>
          <w:sz w:val="24"/>
          <w:szCs w:val="24"/>
        </w:rPr>
      </w:pPr>
      <w:r>
        <w:rPr>
          <w:rFonts w:hint="eastAsia" w:ascii="宋体" w:hAnsi="宋体" w:cs="宋体"/>
          <w:b/>
          <w:bCs/>
          <w:sz w:val="24"/>
          <w:szCs w:val="24"/>
        </w:rPr>
        <w:t>2．报价文件：</w:t>
      </w:r>
    </w:p>
    <w:p>
      <w:pPr>
        <w:snapToGrid w:val="0"/>
        <w:spacing w:line="300" w:lineRule="auto"/>
        <w:ind w:firstLine="480" w:firstLineChars="200"/>
        <w:contextualSpacing/>
        <w:rPr>
          <w:rFonts w:hint="eastAsia" w:ascii="宋体" w:hAnsi="宋体" w:cs="宋体"/>
          <w:sz w:val="24"/>
        </w:rPr>
      </w:pPr>
      <w:r>
        <w:rPr>
          <w:rFonts w:hint="eastAsia" w:ascii="宋体" w:hAnsi="宋体" w:cs="宋体"/>
          <w:sz w:val="24"/>
        </w:rPr>
        <w:t xml:space="preserve">（1）磋商函（格式见第六章）； </w:t>
      </w:r>
    </w:p>
    <w:p>
      <w:pPr>
        <w:snapToGrid w:val="0"/>
        <w:spacing w:line="300" w:lineRule="auto"/>
        <w:ind w:firstLine="480" w:firstLineChars="200"/>
        <w:contextualSpacing/>
        <w:rPr>
          <w:rFonts w:hint="eastAsia" w:ascii="宋体" w:hAnsi="宋体" w:cs="宋体"/>
          <w:sz w:val="24"/>
        </w:rPr>
      </w:pPr>
      <w:r>
        <w:rPr>
          <w:rFonts w:hint="eastAsia" w:ascii="宋体" w:hAnsi="宋体" w:cs="宋体"/>
          <w:sz w:val="24"/>
        </w:rPr>
        <w:t>（2）报价一览表（格式见第六章）；</w:t>
      </w:r>
    </w:p>
    <w:p>
      <w:pPr>
        <w:snapToGrid w:val="0"/>
        <w:spacing w:line="300" w:lineRule="auto"/>
        <w:ind w:firstLine="480" w:firstLineChars="200"/>
        <w:contextualSpacing/>
        <w:rPr>
          <w:rFonts w:ascii="宋体" w:hAnsi="宋体" w:cs="宋体"/>
          <w:sz w:val="24"/>
        </w:rPr>
      </w:pPr>
      <w:r>
        <w:rPr>
          <w:rFonts w:hint="eastAsia" w:ascii="宋体" w:hAnsi="宋体" w:cs="宋体"/>
          <w:sz w:val="24"/>
        </w:rPr>
        <w:t>（3）报价明细表（格式见第六章）；</w:t>
      </w:r>
    </w:p>
    <w:p>
      <w:pPr>
        <w:snapToGrid w:val="0"/>
        <w:spacing w:line="300" w:lineRule="auto"/>
        <w:ind w:firstLine="480" w:firstLineChars="200"/>
        <w:contextualSpacing/>
        <w:rPr>
          <w:rFonts w:ascii="宋体" w:hAnsi="宋体" w:cs="宋体"/>
          <w:sz w:val="24"/>
        </w:rPr>
      </w:pPr>
      <w:r>
        <w:rPr>
          <w:rFonts w:hint="eastAsia" w:ascii="宋体" w:hAnsi="宋体" w:cs="宋体"/>
          <w:sz w:val="24"/>
        </w:rPr>
        <w:t>（4）中小企业声明函(格式见第六章)；</w:t>
      </w:r>
    </w:p>
    <w:p>
      <w:pPr>
        <w:snapToGrid w:val="0"/>
        <w:spacing w:line="300" w:lineRule="auto"/>
        <w:ind w:firstLine="480" w:firstLineChars="200"/>
        <w:contextualSpacing/>
        <w:rPr>
          <w:rFonts w:ascii="宋体" w:hAnsi="宋体" w:cs="宋体"/>
          <w:sz w:val="24"/>
        </w:rPr>
      </w:pPr>
      <w:r>
        <w:rPr>
          <w:rFonts w:hint="eastAsia" w:ascii="宋体" w:hAnsi="宋体" w:cs="宋体"/>
          <w:sz w:val="24"/>
        </w:rPr>
        <w:t>（5）残疾人福利性单位声明函(格式见第六章)及其他符合政策性价格扣除条件的承诺函或证明材料；</w:t>
      </w:r>
    </w:p>
    <w:p>
      <w:pPr>
        <w:snapToGrid w:val="0"/>
        <w:spacing w:line="300" w:lineRule="auto"/>
        <w:ind w:firstLine="480" w:firstLineChars="200"/>
        <w:contextualSpacing/>
        <w:jc w:val="left"/>
        <w:rPr>
          <w:rFonts w:hint="eastAsia" w:ascii="宋体" w:hAnsi="宋体" w:cs="宋体"/>
          <w:sz w:val="24"/>
          <w:szCs w:val="24"/>
        </w:rPr>
      </w:pPr>
      <w:r>
        <w:rPr>
          <w:rFonts w:hint="eastAsia" w:ascii="宋体" w:hAnsi="宋体" w:cs="宋体"/>
          <w:sz w:val="24"/>
        </w:rPr>
        <w:t>（</w:t>
      </w:r>
      <w:r>
        <w:rPr>
          <w:rFonts w:ascii="宋体" w:hAnsi="宋体" w:cs="宋体"/>
          <w:sz w:val="24"/>
        </w:rPr>
        <w:t>6</w:t>
      </w:r>
      <w:r>
        <w:rPr>
          <w:rFonts w:hint="eastAsia" w:ascii="宋体" w:hAnsi="宋体" w:cs="宋体"/>
          <w:sz w:val="24"/>
        </w:rPr>
        <w:t>）供应商需要说明的其他事项。</w:t>
      </w:r>
    </w:p>
    <w:p>
      <w:pPr>
        <w:pStyle w:val="27"/>
        <w:widowControl w:val="0"/>
        <w:spacing w:before="0" w:afterLines="0" w:line="300" w:lineRule="auto"/>
        <w:ind w:firstLine="482" w:firstLineChars="200"/>
        <w:contextualSpacing/>
        <w:jc w:val="both"/>
        <w:rPr>
          <w:rFonts w:hint="eastAsia" w:ascii="宋体" w:hAnsi="宋体" w:cs="宋体"/>
        </w:rPr>
      </w:pPr>
      <w:r>
        <w:rPr>
          <w:rFonts w:hint="eastAsia" w:ascii="宋体" w:hAnsi="宋体" w:cs="宋体"/>
          <w:b/>
          <w:bCs/>
        </w:rPr>
        <w:t>注：法定代表人授权委托书、磋商声明书必须由法定代表人签名（或盖章）并加盖单位公章；诚信承诺书、磋商函、报价一览表、报价明细表、供应商基本情况表、商务偏离表、同类项目业绩表、技术偏离表、项目负责人简历表、项目其他实施人员一览表、残疾人福利性单位声明函必须由法定代表人或授权代表签名（或盖章）并加盖单位公章；中小企业声明函必须加盖单位公章；签章不齐的视同未提供。</w:t>
      </w:r>
    </w:p>
    <w:p>
      <w:pPr>
        <w:snapToGrid w:val="0"/>
        <w:spacing w:line="300" w:lineRule="auto"/>
        <w:ind w:firstLine="562" w:firstLineChars="200"/>
        <w:rPr>
          <w:rFonts w:hint="eastAsia" w:ascii="宋体" w:hAnsi="宋体" w:cs="宋体"/>
          <w:b/>
          <w:bCs/>
        </w:rPr>
      </w:pPr>
      <w:r>
        <w:rPr>
          <w:rFonts w:hint="eastAsia" w:ascii="宋体" w:hAnsi="宋体" w:cs="宋体"/>
          <w:b/>
          <w:bCs/>
        </w:rPr>
        <w:t>（二）响应文件的语言及计量</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kern w:val="0"/>
          <w:sz w:val="24"/>
          <w:szCs w:val="24"/>
        </w:rPr>
        <w:t>．</w:t>
      </w:r>
      <w:r>
        <w:rPr>
          <w:rFonts w:hint="eastAsia" w:ascii="宋体" w:hAnsi="宋体" w:cs="宋体"/>
          <w:sz w:val="24"/>
          <w:szCs w:val="24"/>
        </w:rPr>
        <w:t>响应文件以及磋商双方就有关磋商事宜的所有来往函电，均应以中文汉语书写。除签名、盖章、专用名称等特殊情形外，以中文汉语以外的文字表述的响应文件视同未提供。</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w:t>
      </w:r>
      <w:r>
        <w:rPr>
          <w:rFonts w:hint="eastAsia" w:ascii="宋体" w:hAnsi="宋体" w:cs="宋体"/>
          <w:sz w:val="24"/>
          <w:szCs w:val="24"/>
        </w:rPr>
        <w:t>磋商计量单位，磋商文件已有明确规定的，使用磋商文件规定的计量单位；磋商文件没有规定的，应采用中华人民共和国法定计量单位（货币单位：人民币元），否则视同未响应。</w:t>
      </w:r>
    </w:p>
    <w:p>
      <w:pPr>
        <w:snapToGrid w:val="0"/>
        <w:spacing w:line="300" w:lineRule="auto"/>
        <w:ind w:firstLine="562" w:firstLineChars="200"/>
        <w:rPr>
          <w:rFonts w:hint="eastAsia" w:ascii="宋体" w:hAnsi="宋体" w:cs="宋体"/>
          <w:b/>
          <w:bCs/>
        </w:rPr>
      </w:pPr>
      <w:r>
        <w:rPr>
          <w:rFonts w:hint="eastAsia" w:ascii="宋体" w:hAnsi="宋体" w:cs="宋体"/>
          <w:b/>
          <w:bCs/>
        </w:rPr>
        <w:t>（三）磋商报价</w:t>
      </w:r>
    </w:p>
    <w:p>
      <w:pPr>
        <w:adjustRightInd w:val="0"/>
        <w:snapToGrid w:val="0"/>
        <w:spacing w:line="30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kern w:val="0"/>
          <w:sz w:val="24"/>
          <w:szCs w:val="24"/>
        </w:rPr>
        <w:t>．</w:t>
      </w:r>
      <w:r>
        <w:rPr>
          <w:rFonts w:hint="eastAsia" w:ascii="宋体" w:hAnsi="宋体" w:cs="宋体"/>
          <w:sz w:val="24"/>
        </w:rPr>
        <w:t>磋商报价应按采购文件中相关附表格式填写。</w:t>
      </w:r>
    </w:p>
    <w:p>
      <w:pPr>
        <w:adjustRightInd w:val="0"/>
        <w:snapToGrid w:val="0"/>
        <w:spacing w:line="300" w:lineRule="auto"/>
        <w:ind w:firstLine="480" w:firstLineChars="200"/>
        <w:rPr>
          <w:rFonts w:hint="eastAsia" w:ascii="宋体" w:hAnsi="宋体" w:cs="宋体"/>
          <w:bCs/>
          <w:sz w:val="24"/>
        </w:rPr>
      </w:pPr>
      <w:r>
        <w:rPr>
          <w:rFonts w:hint="eastAsia" w:ascii="宋体" w:hAnsi="宋体" w:cs="宋体"/>
          <w:sz w:val="24"/>
        </w:rPr>
        <w:t>2</w:t>
      </w:r>
      <w:r>
        <w:rPr>
          <w:rFonts w:hint="eastAsia" w:ascii="宋体" w:hAnsi="宋体" w:cs="宋体"/>
          <w:kern w:val="0"/>
          <w:sz w:val="24"/>
          <w:szCs w:val="24"/>
        </w:rPr>
        <w:t>．</w:t>
      </w:r>
      <w:r>
        <w:rPr>
          <w:rFonts w:hint="eastAsia" w:ascii="宋体" w:hAnsi="宋体" w:cs="宋体"/>
          <w:sz w:val="24"/>
        </w:rPr>
        <w:t>磋商报价是履行合同的最终价格，</w:t>
      </w:r>
      <w:r>
        <w:rPr>
          <w:rFonts w:hint="eastAsia" w:ascii="宋体" w:hAnsi="宋体" w:cs="宋体"/>
          <w:sz w:val="24"/>
          <w:szCs w:val="24"/>
        </w:rPr>
        <w:t>应包括完成项目所需人工费、材料费、设备费、通信费、交通费、管理费、税费、利润、招标代理服务费等全部费用</w:t>
      </w:r>
      <w:r>
        <w:rPr>
          <w:rFonts w:hint="eastAsia" w:ascii="宋体" w:hAnsi="宋体" w:cs="宋体"/>
          <w:sz w:val="24"/>
        </w:rPr>
        <w:t>。</w:t>
      </w:r>
    </w:p>
    <w:p>
      <w:pPr>
        <w:adjustRightInd w:val="0"/>
        <w:snapToGrid w:val="0"/>
        <w:spacing w:line="300" w:lineRule="auto"/>
        <w:ind w:firstLine="480" w:firstLineChars="200"/>
        <w:rPr>
          <w:rFonts w:hint="eastAsia" w:ascii="宋体" w:hAnsi="宋体" w:cs="宋体"/>
          <w:sz w:val="24"/>
        </w:rPr>
      </w:pPr>
      <w:r>
        <w:rPr>
          <w:rFonts w:hint="eastAsia" w:ascii="宋体" w:hAnsi="宋体" w:cs="宋体"/>
          <w:sz w:val="24"/>
          <w:szCs w:val="24"/>
        </w:rPr>
        <w:t>▲</w:t>
      </w:r>
      <w:r>
        <w:rPr>
          <w:rFonts w:hint="eastAsia" w:ascii="宋体" w:hAnsi="宋体" w:cs="宋体"/>
          <w:sz w:val="24"/>
        </w:rPr>
        <w:t>3．在磋商过程中允许再进行最后一次报价，有选择的或有条件的报价将不予接受。</w:t>
      </w:r>
    </w:p>
    <w:p>
      <w:pPr>
        <w:pStyle w:val="6"/>
        <w:widowControl w:val="0"/>
        <w:snapToGrid w:val="0"/>
        <w:spacing w:afterLines="0" w:line="300" w:lineRule="auto"/>
        <w:ind w:left="0" w:firstLine="562" w:firstLineChars="200"/>
        <w:jc w:val="both"/>
        <w:rPr>
          <w:rFonts w:hint="eastAsia" w:ascii="宋体" w:hAnsi="宋体" w:cs="宋体"/>
          <w:b/>
          <w:bCs/>
          <w:sz w:val="28"/>
          <w:szCs w:val="28"/>
        </w:rPr>
      </w:pPr>
      <w:r>
        <w:rPr>
          <w:rFonts w:hint="eastAsia" w:ascii="宋体" w:hAnsi="宋体" w:cs="宋体"/>
          <w:b/>
          <w:bCs/>
          <w:sz w:val="28"/>
          <w:szCs w:val="28"/>
        </w:rPr>
        <w:t>（四）响应文件的有效期</w:t>
      </w:r>
    </w:p>
    <w:p>
      <w:pPr>
        <w:snapToGrid w:val="0"/>
        <w:spacing w:line="300" w:lineRule="auto"/>
        <w:ind w:firstLine="560" w:firstLineChars="200"/>
        <w:rPr>
          <w:rFonts w:hint="eastAsia" w:ascii="宋体" w:hAnsi="宋体" w:cs="宋体"/>
          <w:sz w:val="24"/>
          <w:szCs w:val="24"/>
        </w:rPr>
      </w:pPr>
      <w:r>
        <w:rPr>
          <w:rFonts w:hint="eastAsia" w:ascii="宋体" w:hAnsi="宋体" w:cs="宋体"/>
        </w:rPr>
        <w:t>▲</w:t>
      </w:r>
      <w:r>
        <w:rPr>
          <w:rFonts w:hint="eastAsia" w:ascii="宋体" w:hAnsi="宋体" w:cs="宋体"/>
          <w:sz w:val="24"/>
          <w:szCs w:val="24"/>
        </w:rPr>
        <w:t>1</w:t>
      </w:r>
      <w:r>
        <w:rPr>
          <w:rFonts w:hint="eastAsia" w:ascii="宋体" w:hAnsi="宋体" w:cs="宋体"/>
          <w:kern w:val="0"/>
          <w:sz w:val="24"/>
          <w:szCs w:val="24"/>
        </w:rPr>
        <w:t>．</w:t>
      </w:r>
      <w:r>
        <w:rPr>
          <w:rFonts w:hint="eastAsia" w:ascii="宋体" w:hAnsi="宋体" w:cs="宋体"/>
          <w:sz w:val="24"/>
          <w:szCs w:val="24"/>
        </w:rPr>
        <w:t>自提交首次响应文件截止日起</w:t>
      </w:r>
      <w:r>
        <w:rPr>
          <w:rFonts w:hint="eastAsia" w:ascii="宋体" w:hAnsi="宋体" w:cs="宋体"/>
          <w:b/>
          <w:bCs/>
          <w:sz w:val="24"/>
          <w:szCs w:val="24"/>
        </w:rPr>
        <w:t>90天</w:t>
      </w:r>
      <w:r>
        <w:rPr>
          <w:rFonts w:hint="eastAsia" w:ascii="宋体" w:hAnsi="宋体" w:cs="宋体"/>
          <w:sz w:val="24"/>
          <w:szCs w:val="24"/>
        </w:rPr>
        <w:t>响应文件应保持有效。有效期不足的响应文件将被拒绝。</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w:t>
      </w:r>
      <w:r>
        <w:rPr>
          <w:rFonts w:hint="eastAsia" w:ascii="宋体" w:hAnsi="宋体" w:cs="宋体"/>
          <w:sz w:val="24"/>
          <w:szCs w:val="24"/>
        </w:rPr>
        <w:t>在特殊情况下，招标人可与供应商协商延长响应文件的有效期，这种要求和答复均以书面形式进行。</w:t>
      </w:r>
    </w:p>
    <w:p>
      <w:pPr>
        <w:snapToGrid w:val="0"/>
        <w:spacing w:line="300" w:lineRule="auto"/>
        <w:ind w:firstLine="480" w:firstLineChars="200"/>
        <w:rPr>
          <w:rFonts w:hint="eastAsia" w:ascii="宋体" w:hAnsi="宋体" w:cs="宋体"/>
          <w:b/>
          <w:bCs/>
          <w:sz w:val="24"/>
          <w:szCs w:val="24"/>
        </w:rPr>
      </w:pPr>
      <w:r>
        <w:rPr>
          <w:rFonts w:hint="eastAsia" w:ascii="宋体" w:hAnsi="宋体" w:cs="宋体"/>
          <w:sz w:val="24"/>
          <w:szCs w:val="24"/>
        </w:rPr>
        <w:t>3</w:t>
      </w:r>
      <w:r>
        <w:rPr>
          <w:rFonts w:hint="eastAsia" w:ascii="宋体" w:hAnsi="宋体" w:cs="宋体"/>
          <w:kern w:val="0"/>
          <w:sz w:val="24"/>
          <w:szCs w:val="24"/>
        </w:rPr>
        <w:t>．</w:t>
      </w:r>
      <w:r>
        <w:rPr>
          <w:rFonts w:hint="eastAsia" w:ascii="宋体" w:hAnsi="宋体" w:cs="宋体"/>
          <w:sz w:val="24"/>
          <w:szCs w:val="24"/>
        </w:rPr>
        <w:t>供应商可拒绝接受延期要求。同意延长有效期的不能修改响应文件。</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kern w:val="0"/>
          <w:sz w:val="24"/>
          <w:szCs w:val="24"/>
        </w:rPr>
        <w:t>．</w:t>
      </w:r>
      <w:r>
        <w:rPr>
          <w:rFonts w:hint="eastAsia" w:ascii="宋体" w:hAnsi="宋体" w:cs="宋体"/>
          <w:sz w:val="24"/>
          <w:szCs w:val="24"/>
        </w:rPr>
        <w:t>成交供应商的响应文件文件自磋商之日起至合同履行完毕止均应保持有效。</w:t>
      </w:r>
    </w:p>
    <w:p>
      <w:pPr>
        <w:pStyle w:val="6"/>
        <w:widowControl w:val="0"/>
        <w:snapToGrid w:val="0"/>
        <w:spacing w:afterLines="0" w:line="300" w:lineRule="auto"/>
        <w:ind w:left="0" w:firstLine="562" w:firstLineChars="200"/>
        <w:jc w:val="both"/>
        <w:rPr>
          <w:rFonts w:hint="eastAsia" w:ascii="宋体" w:hAnsi="宋体" w:cs="宋体"/>
          <w:b/>
          <w:bCs/>
          <w:sz w:val="28"/>
          <w:szCs w:val="28"/>
        </w:rPr>
      </w:pPr>
      <w:r>
        <w:rPr>
          <w:rFonts w:hint="eastAsia" w:ascii="宋体" w:hAnsi="宋体" w:cs="宋体"/>
          <w:b/>
          <w:bCs/>
          <w:sz w:val="28"/>
          <w:szCs w:val="28"/>
        </w:rPr>
        <w:t>（五）响应文件的递交</w:t>
      </w:r>
    </w:p>
    <w:p>
      <w:pPr>
        <w:snapToGrid w:val="0"/>
        <w:spacing w:before="120" w:beforeLines="50" w:line="300" w:lineRule="auto"/>
        <w:ind w:firstLine="472" w:firstLineChars="196"/>
        <w:jc w:val="left"/>
        <w:outlineLvl w:val="0"/>
        <w:rPr>
          <w:rFonts w:hint="eastAsia" w:ascii="宋体" w:hAnsi="宋体" w:cs="宋体"/>
          <w:b/>
          <w:sz w:val="24"/>
        </w:rPr>
      </w:pPr>
      <w:r>
        <w:rPr>
          <w:rFonts w:hint="eastAsia" w:ascii="宋体" w:hAnsi="宋体" w:cs="宋体"/>
          <w:b/>
          <w:sz w:val="24"/>
        </w:rPr>
        <w:t>电子响应文件</w:t>
      </w:r>
    </w:p>
    <w:p>
      <w:pPr>
        <w:snapToGrid w:val="0"/>
        <w:spacing w:line="300" w:lineRule="auto"/>
        <w:ind w:firstLine="470" w:firstLineChars="196"/>
        <w:jc w:val="left"/>
        <w:outlineLvl w:val="0"/>
        <w:rPr>
          <w:rFonts w:hint="eastAsia" w:ascii="宋体" w:hAnsi="宋体" w:cs="宋体"/>
          <w:kern w:val="0"/>
          <w:sz w:val="24"/>
        </w:rPr>
      </w:pPr>
      <w:r>
        <w:rPr>
          <w:rFonts w:hint="eastAsia" w:ascii="宋体" w:hAnsi="宋体" w:cs="宋体"/>
          <w:kern w:val="0"/>
          <w:sz w:val="24"/>
        </w:rPr>
        <w:t>电子响应文件按政采云平台供应商电子招投标操作指南（网址：</w:t>
      </w:r>
      <w:r>
        <w:rPr>
          <w:rFonts w:hint="eastAsia" w:ascii="宋体" w:hAnsi="宋体" w:cs="宋体"/>
          <w:kern w:val="0"/>
          <w:sz w:val="24"/>
        </w:rPr>
        <w:fldChar w:fldCharType="begin"/>
      </w:r>
      <w:r>
        <w:rPr>
          <w:rFonts w:hint="eastAsia" w:ascii="宋体" w:hAnsi="宋体" w:cs="宋体"/>
          <w:kern w:val="0"/>
          <w:sz w:val="24"/>
        </w:rPr>
        <w:instrText xml:space="preserve"> HYPERLINK "https://help.zcygov.cn/web/site_2/2018/12-28/2573.html）及本招标文件规定的格式和顺序编制电子投标文件并进行关联定位。" </w:instrText>
      </w:r>
      <w:r>
        <w:rPr>
          <w:rFonts w:hint="eastAsia" w:ascii="宋体" w:hAnsi="宋体" w:cs="宋体"/>
          <w:kern w:val="0"/>
          <w:sz w:val="24"/>
        </w:rPr>
        <w:fldChar w:fldCharType="separate"/>
      </w:r>
      <w:r>
        <w:rPr>
          <w:rFonts w:hint="eastAsia" w:ascii="宋体" w:hAnsi="宋体" w:cs="宋体"/>
          <w:kern w:val="0"/>
          <w:sz w:val="24"/>
          <w:szCs w:val="22"/>
        </w:rPr>
        <w:fldChar w:fldCharType="begin"/>
      </w:r>
      <w:r>
        <w:rPr>
          <w:rStyle w:val="38"/>
          <w:rFonts w:hint="eastAsia" w:ascii="宋体" w:hAnsi="宋体" w:cs="宋体"/>
          <w:color w:val="auto"/>
          <w:kern w:val="0"/>
          <w:sz w:val="24"/>
          <w:szCs w:val="22"/>
        </w:rPr>
        <w:instrText xml:space="preserve"> HYPERLINK "https://service.zcygov.cn/" \l "/knowledges/CW1EtGwBFdiHxlNd6I3m/6IMVAG0BFdiHxlNdQ8Na" </w:instrText>
      </w:r>
      <w:r>
        <w:rPr>
          <w:rFonts w:hint="eastAsia" w:ascii="宋体" w:hAnsi="宋体" w:cs="宋体"/>
          <w:kern w:val="0"/>
          <w:sz w:val="24"/>
          <w:szCs w:val="22"/>
        </w:rPr>
        <w:fldChar w:fldCharType="separate"/>
      </w:r>
      <w:r>
        <w:rPr>
          <w:rStyle w:val="38"/>
          <w:rFonts w:hint="eastAsia" w:ascii="宋体" w:hAnsi="宋体" w:cs="宋体"/>
          <w:color w:val="auto"/>
          <w:kern w:val="0"/>
          <w:sz w:val="24"/>
          <w:szCs w:val="22"/>
        </w:rPr>
        <w:t>https://service.zcygov.cn/#/knowledges/CW1EtGwBFdiHxlNd6I3m/6IMVAG0BFdiHxlNdQ8Na</w:t>
      </w:r>
      <w:r>
        <w:rPr>
          <w:rFonts w:hint="eastAsia" w:ascii="宋体" w:hAnsi="宋体" w:cs="宋体"/>
          <w:kern w:val="0"/>
          <w:sz w:val="24"/>
          <w:szCs w:val="22"/>
        </w:rPr>
        <w:fldChar w:fldCharType="end"/>
      </w:r>
      <w:r>
        <w:rPr>
          <w:rStyle w:val="38"/>
          <w:rFonts w:hint="eastAsia" w:ascii="宋体" w:hAnsi="宋体" w:cs="宋体"/>
          <w:color w:val="auto"/>
          <w:kern w:val="0"/>
          <w:sz w:val="24"/>
        </w:rPr>
        <w:t>）及本磋商文件规定的格式和顺序编制电子响应文件并进行关联定位。</w:t>
      </w:r>
      <w:r>
        <w:rPr>
          <w:rFonts w:hint="eastAsia" w:ascii="宋体" w:hAnsi="宋体" w:cs="宋体"/>
          <w:kern w:val="0"/>
          <w:sz w:val="24"/>
        </w:rPr>
        <w:fldChar w:fldCharType="end"/>
      </w:r>
    </w:p>
    <w:p>
      <w:pPr>
        <w:tabs>
          <w:tab w:val="left" w:pos="2212"/>
        </w:tabs>
        <w:adjustRightInd w:val="0"/>
        <w:snapToGrid w:val="0"/>
        <w:spacing w:line="300" w:lineRule="auto"/>
        <w:ind w:firstLine="480" w:firstLineChars="200"/>
        <w:rPr>
          <w:rFonts w:hint="eastAsia" w:ascii="宋体" w:hAnsi="宋体" w:cs="宋体"/>
          <w:sz w:val="24"/>
          <w:szCs w:val="21"/>
        </w:rPr>
      </w:pPr>
      <w:r>
        <w:rPr>
          <w:rFonts w:hint="eastAsia" w:ascii="宋体" w:hAnsi="宋体" w:cs="宋体"/>
          <w:bCs/>
          <w:sz w:val="24"/>
        </w:rPr>
        <w:t>1.</w:t>
      </w:r>
      <w:r>
        <w:rPr>
          <w:rFonts w:hint="eastAsia" w:ascii="宋体" w:hAnsi="宋体" w:cs="宋体"/>
          <w:bCs/>
          <w:sz w:val="24"/>
          <w:szCs w:val="21"/>
        </w:rPr>
        <w:t>供应商</w:t>
      </w:r>
      <w:r>
        <w:rPr>
          <w:rFonts w:hint="eastAsia" w:ascii="宋体" w:hAnsi="宋体" w:cs="宋体"/>
          <w:sz w:val="24"/>
          <w:szCs w:val="21"/>
        </w:rPr>
        <w:t>应于2022年12月21日14：00前在“政采云”上自行加密上传电子响应文件，逾期上传或未按要求上传的响应文件将予以拒收。</w:t>
      </w:r>
    </w:p>
    <w:p>
      <w:pPr>
        <w:tabs>
          <w:tab w:val="left" w:pos="2212"/>
        </w:tabs>
        <w:adjustRightInd w:val="0"/>
        <w:snapToGrid w:val="0"/>
        <w:spacing w:line="300" w:lineRule="auto"/>
        <w:ind w:firstLine="480" w:firstLineChars="200"/>
        <w:rPr>
          <w:rFonts w:hint="eastAsia" w:ascii="宋体" w:hAnsi="宋体" w:cs="宋体"/>
          <w:sz w:val="24"/>
          <w:szCs w:val="21"/>
        </w:rPr>
      </w:pPr>
      <w:r>
        <w:rPr>
          <w:rFonts w:hint="eastAsia" w:ascii="宋体" w:hAnsi="宋体" w:cs="宋体"/>
          <w:sz w:val="24"/>
          <w:szCs w:val="21"/>
        </w:rPr>
        <w:t>2.代理机构在规定的响应截止时间以后“政采云平台”将不接收响应文件。</w:t>
      </w:r>
    </w:p>
    <w:p>
      <w:pPr>
        <w:pStyle w:val="17"/>
        <w:spacing w:beforeLines="0" w:afterLines="0" w:line="300" w:lineRule="auto"/>
        <w:ind w:firstLine="482" w:firstLineChars="200"/>
        <w:rPr>
          <w:rFonts w:hint="eastAsia" w:hAnsi="宋体" w:cs="宋体"/>
          <w:b/>
          <w:bCs/>
          <w:sz w:val="24"/>
          <w:szCs w:val="24"/>
        </w:rPr>
      </w:pPr>
      <w:r>
        <w:rPr>
          <w:rFonts w:hint="eastAsia" w:hAnsi="宋体" w:cs="宋体"/>
          <w:b/>
          <w:bCs/>
          <w:sz w:val="24"/>
          <w:szCs w:val="24"/>
        </w:rPr>
        <w:t>响应文件解密</w:t>
      </w:r>
    </w:p>
    <w:p>
      <w:pPr>
        <w:tabs>
          <w:tab w:val="left" w:pos="2212"/>
        </w:tabs>
        <w:adjustRightInd w:val="0"/>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响应文件提交截止时间后半小时内（2022年12月21日14:30前）供应商可以登录“政采云”平台，用“项目采购-开标评标”功能进行解密响应文件。若供应商在规定时间内（2022年12月21日14:30前）无法解密或解密失败，将导致投响应无效或失败。</w:t>
      </w:r>
    </w:p>
    <w:p>
      <w:pPr>
        <w:pStyle w:val="17"/>
        <w:adjustRightInd w:val="0"/>
        <w:snapToGrid w:val="0"/>
        <w:spacing w:beforeLines="0" w:afterLines="0" w:line="300" w:lineRule="auto"/>
        <w:ind w:firstLine="480" w:firstLineChars="200"/>
        <w:rPr>
          <w:rFonts w:hint="eastAsia"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为确保采购项目顺利实施，避免因解密失败导致供应商响应无效，供应商可在2022年12月21日14:00前将在政采云平台上最后生成的具备电子签章的备份电子标文件</w:t>
      </w:r>
      <w:r>
        <w:rPr>
          <w:rFonts w:hint="eastAsia" w:hAnsi="宋体" w:cs="宋体"/>
          <w:sz w:val="24"/>
          <w:szCs w:val="24"/>
        </w:rPr>
        <w:t>（</w:t>
      </w:r>
      <w:r>
        <w:rPr>
          <w:rFonts w:hint="eastAsia" w:hAnsi="宋体" w:cs="宋体"/>
          <w:b/>
          <w:sz w:val="24"/>
          <w:szCs w:val="24"/>
        </w:rPr>
        <w:t>光盘上应当用不褪色墨水笔注明供应商名称、项目名称、标项以及法定代表人或其委托代理人签名，供应商应当确保电子光盘能够打开运行并正常使用</w:t>
      </w:r>
      <w:r>
        <w:rPr>
          <w:rFonts w:hint="eastAsia" w:hAnsi="宋体" w:cs="宋体"/>
          <w:sz w:val="24"/>
          <w:szCs w:val="24"/>
        </w:rPr>
        <w:t>）装袋密封后邮寄或直接送达至</w:t>
      </w:r>
      <w:r>
        <w:rPr>
          <w:rFonts w:hint="eastAsia" w:hAnsi="宋体" w:cs="宋体"/>
          <w:sz w:val="24"/>
        </w:rPr>
        <w:t xml:space="preserve">嘉兴市宏泽招标咨询有限公司 </w:t>
      </w:r>
      <w:r>
        <w:rPr>
          <w:rFonts w:hint="eastAsia" w:hAnsi="宋体" w:cs="宋体"/>
          <w:sz w:val="24"/>
          <w:szCs w:val="24"/>
        </w:rPr>
        <w:t>，密封袋上有接缝处均需加盖单位公章和法定代表人印章（送达地址：嘉善县罗星街道乔克国贸中心2-1407室，收件人：金晓筠，联系电话：0573-84020980）</w:t>
      </w:r>
      <w:r>
        <w:rPr>
          <w:rFonts w:hint="eastAsia" w:hAnsi="宋体" w:cs="宋体"/>
          <w:b/>
          <w:sz w:val="24"/>
          <w:szCs w:val="24"/>
        </w:rPr>
        <w:t>，如在开标过程中出现解密失败情况，以备份文件作为替代响应文件，如供应商未按照规定时间及要求提供有效备份文件，同时政采云上响应文件解密失败的，将导致响应无效。</w:t>
      </w:r>
    </w:p>
    <w:p>
      <w:pPr>
        <w:snapToGrid w:val="0"/>
        <w:spacing w:line="300" w:lineRule="auto"/>
        <w:ind w:firstLine="482" w:firstLineChars="200"/>
        <w:jc w:val="left"/>
        <w:rPr>
          <w:rFonts w:hint="eastAsia" w:ascii="宋体" w:hAnsi="宋体" w:cs="宋体"/>
          <w:sz w:val="24"/>
          <w:szCs w:val="21"/>
        </w:rPr>
      </w:pPr>
      <w:r>
        <w:rPr>
          <w:rFonts w:hint="eastAsia" w:ascii="宋体" w:hAnsi="宋体" w:cs="宋体"/>
          <w:b/>
          <w:bCs/>
          <w:sz w:val="24"/>
        </w:rPr>
        <w:t>3.</w:t>
      </w:r>
      <w:r>
        <w:rPr>
          <w:rFonts w:hint="eastAsia" w:ascii="宋体" w:hAnsi="宋体" w:cs="宋体"/>
          <w:sz w:val="24"/>
          <w:szCs w:val="21"/>
        </w:rPr>
        <w:t>供应商在提交响应文件以后，在规定的响应截止时间之前，可以以重新补充修改或撤回已上传的响应文件，补充、修改的内容为响应文件的组成部分。</w:t>
      </w:r>
    </w:p>
    <w:p>
      <w:pPr>
        <w:tabs>
          <w:tab w:val="left" w:pos="2212"/>
        </w:tabs>
        <w:adjustRightInd w:val="0"/>
        <w:snapToGrid w:val="0"/>
        <w:spacing w:line="300" w:lineRule="auto"/>
        <w:rPr>
          <w:rFonts w:hint="eastAsia" w:ascii="宋体" w:hAnsi="宋体" w:cs="宋体"/>
          <w:sz w:val="24"/>
          <w:szCs w:val="21"/>
        </w:rPr>
      </w:pPr>
      <w:r>
        <w:rPr>
          <w:rFonts w:hint="eastAsia" w:ascii="宋体" w:hAnsi="宋体" w:cs="宋体"/>
          <w:sz w:val="24"/>
          <w:szCs w:val="21"/>
        </w:rPr>
        <w:t xml:space="preserve">    在响应截止时间之后，供应商不得对其投标做任何修改。</w:t>
      </w:r>
    </w:p>
    <w:p>
      <w:pPr>
        <w:tabs>
          <w:tab w:val="left" w:pos="2212"/>
        </w:tabs>
        <w:adjustRightInd w:val="0"/>
        <w:snapToGrid w:val="0"/>
        <w:spacing w:line="300" w:lineRule="auto"/>
        <w:rPr>
          <w:rFonts w:hint="eastAsia" w:ascii="宋体" w:hAnsi="宋体" w:cs="宋体"/>
          <w:sz w:val="24"/>
          <w:szCs w:val="21"/>
        </w:rPr>
      </w:pPr>
      <w:r>
        <w:rPr>
          <w:rFonts w:hint="eastAsia" w:ascii="宋体" w:hAnsi="宋体" w:cs="宋体"/>
          <w:sz w:val="24"/>
          <w:szCs w:val="21"/>
        </w:rPr>
        <w:t xml:space="preserve">    从响应截止时间至供应商在响应文件中确定的响应有效期期满这段时间内，供应商不得撤回其响应文件。</w:t>
      </w:r>
    </w:p>
    <w:p>
      <w:pPr>
        <w:pStyle w:val="6"/>
        <w:widowControl w:val="0"/>
        <w:snapToGrid w:val="0"/>
        <w:spacing w:afterLines="0" w:line="300" w:lineRule="auto"/>
        <w:ind w:left="0" w:firstLine="562" w:firstLineChars="200"/>
        <w:jc w:val="both"/>
        <w:rPr>
          <w:rFonts w:hint="eastAsia" w:ascii="宋体" w:hAnsi="宋体" w:cs="宋体"/>
          <w:b/>
          <w:bCs/>
          <w:sz w:val="28"/>
          <w:szCs w:val="28"/>
        </w:rPr>
      </w:pPr>
      <w:r>
        <w:rPr>
          <w:rFonts w:hint="eastAsia" w:ascii="宋体" w:hAnsi="宋体" w:cs="宋体"/>
          <w:b/>
          <w:bCs/>
          <w:sz w:val="28"/>
          <w:szCs w:val="28"/>
        </w:rPr>
        <w:t>（六）响应无效的情形</w:t>
      </w:r>
    </w:p>
    <w:p>
      <w:pPr>
        <w:pStyle w:val="6"/>
        <w:widowControl w:val="0"/>
        <w:snapToGrid w:val="0"/>
        <w:spacing w:afterLines="0" w:line="300" w:lineRule="auto"/>
        <w:ind w:left="0" w:firstLine="480" w:firstLineChars="200"/>
        <w:jc w:val="both"/>
        <w:rPr>
          <w:rFonts w:hint="eastAsia" w:ascii="宋体" w:hAnsi="宋体" w:cs="宋体"/>
          <w:b/>
          <w:bCs/>
          <w:color w:val="FF0000"/>
          <w:sz w:val="28"/>
          <w:szCs w:val="28"/>
        </w:rPr>
      </w:pPr>
      <w:r>
        <w:rPr>
          <w:rFonts w:hint="eastAsia" w:ascii="宋体" w:hAnsi="宋体" w:cs="宋体"/>
          <w:bCs/>
          <w:color w:val="000000"/>
        </w:rPr>
        <w:t>实质上没有响应磋商文件要求的响应将被视为无效。供应商不得通过修正或撤消不合要求的偏离或保留从而使其响应文件成为实质上的响应，但经磋商认定属于供应商疏忽、笔误所造成的差错，应当允许其在磋商结束之前进行修改或者补正（可以是复印件、传真件等，原件必须加盖单位公章）。修改或者补正响应文件必须以书面形式进行，并应在成交结果公告之前查核原件。限期内不补正或经补正后仍不符合磋商文件要求的，应认定其响应文件无效。供应商修改、补正响应文件后，不影响磋商小组对其响应文件所作的评价和评分结果。</w:t>
      </w:r>
    </w:p>
    <w:p>
      <w:pPr>
        <w:pStyle w:val="6"/>
        <w:widowControl w:val="0"/>
        <w:snapToGrid w:val="0"/>
        <w:spacing w:afterLines="0" w:line="300" w:lineRule="auto"/>
        <w:ind w:left="0" w:firstLine="482" w:firstLineChars="200"/>
        <w:jc w:val="both"/>
        <w:rPr>
          <w:rFonts w:hint="eastAsia" w:ascii="宋体" w:hAnsi="宋体" w:cs="宋体"/>
          <w:b/>
        </w:rPr>
      </w:pPr>
      <w:r>
        <w:rPr>
          <w:rFonts w:hint="eastAsia" w:ascii="宋体" w:hAnsi="宋体" w:cs="宋体"/>
          <w:b/>
        </w:rPr>
        <w:t>1.未通过资格审查、资信商务及技术文件符合性审查、技术评审、报价评审的响应文件均被视为无效，具体详见第四章评审办法第二条评审程序。</w:t>
      </w:r>
    </w:p>
    <w:p>
      <w:pPr>
        <w:pStyle w:val="8"/>
        <w:snapToGrid w:val="0"/>
        <w:spacing w:line="300" w:lineRule="auto"/>
        <w:ind w:firstLine="472" w:firstLineChars="196"/>
        <w:rPr>
          <w:rFonts w:hint="eastAsia" w:ascii="宋体" w:hAnsi="宋体" w:cs="宋体"/>
          <w:b/>
          <w:bCs/>
          <w:color w:val="000000"/>
        </w:rPr>
      </w:pPr>
      <w:r>
        <w:rPr>
          <w:rFonts w:hint="eastAsia" w:ascii="宋体" w:hAnsi="宋体" w:cs="宋体"/>
          <w:b/>
          <w:bCs/>
          <w:color w:val="000000"/>
        </w:rPr>
        <w:t>2.被拒绝的响应文件为无效。</w:t>
      </w:r>
    </w:p>
    <w:p>
      <w:pPr>
        <w:pStyle w:val="8"/>
        <w:snapToGrid w:val="0"/>
        <w:spacing w:line="300" w:lineRule="auto"/>
        <w:ind w:firstLine="472" w:firstLineChars="196"/>
        <w:rPr>
          <w:rFonts w:hint="eastAsia" w:ascii="宋体" w:hAnsi="宋体" w:cs="宋体"/>
          <w:b/>
          <w:bCs/>
          <w:color w:val="000000"/>
        </w:rPr>
      </w:pPr>
    </w:p>
    <w:p>
      <w:pPr>
        <w:pStyle w:val="4"/>
        <w:spacing w:before="0" w:after="0" w:line="300" w:lineRule="auto"/>
        <w:jc w:val="center"/>
        <w:rPr>
          <w:rFonts w:hint="eastAsia" w:ascii="宋体" w:hAnsi="宋体" w:cs="宋体"/>
        </w:rPr>
      </w:pPr>
      <w:bookmarkStart w:id="41" w:name="_五、开标"/>
      <w:bookmarkEnd w:id="41"/>
      <w:bookmarkStart w:id="42" w:name="_Toc24627"/>
      <w:r>
        <w:rPr>
          <w:rFonts w:hint="eastAsia" w:ascii="宋体" w:hAnsi="宋体" w:cs="宋体"/>
        </w:rPr>
        <w:t>五、磋商前的准备</w:t>
      </w:r>
      <w:bookmarkEnd w:id="42"/>
    </w:p>
    <w:p>
      <w:pPr>
        <w:spacing w:line="300" w:lineRule="auto"/>
        <w:ind w:firstLine="482" w:firstLineChars="200"/>
        <w:rPr>
          <w:rFonts w:hint="eastAsia" w:ascii="宋体" w:hAnsi="宋体" w:cs="宋体"/>
          <w:sz w:val="24"/>
          <w:szCs w:val="24"/>
        </w:rPr>
      </w:pPr>
      <w:r>
        <w:rPr>
          <w:rFonts w:hint="eastAsia" w:ascii="宋体" w:hAnsi="宋体" w:cs="宋体"/>
          <w:b/>
          <w:sz w:val="24"/>
        </w:rPr>
        <w:t>（一）</w:t>
      </w:r>
      <w:r>
        <w:rPr>
          <w:rFonts w:hint="eastAsia" w:ascii="宋体" w:hAnsi="宋体" w:cs="宋体"/>
          <w:sz w:val="24"/>
          <w:szCs w:val="24"/>
        </w:rPr>
        <w:t>采购代理机构将在规定的时间和地点启封磋商响应文件，供应商的法定代表人或其委托代理人应准时在线参加会议。</w:t>
      </w:r>
    </w:p>
    <w:p>
      <w:pPr>
        <w:spacing w:line="300" w:lineRule="auto"/>
        <w:ind w:firstLine="482" w:firstLineChars="200"/>
        <w:rPr>
          <w:rFonts w:hint="eastAsia" w:ascii="宋体" w:hAnsi="宋体" w:cs="宋体"/>
          <w:sz w:val="24"/>
          <w:szCs w:val="24"/>
        </w:rPr>
      </w:pPr>
      <w:r>
        <w:rPr>
          <w:rFonts w:hint="eastAsia" w:ascii="宋体" w:hAnsi="宋体" w:cs="宋体"/>
          <w:b/>
          <w:sz w:val="24"/>
        </w:rPr>
        <w:t>（二）</w:t>
      </w:r>
      <w:r>
        <w:rPr>
          <w:rFonts w:hint="eastAsia" w:ascii="宋体" w:hAnsi="宋体" w:cs="宋体"/>
          <w:b/>
          <w:sz w:val="24"/>
          <w:szCs w:val="24"/>
        </w:rPr>
        <w:t>准备工作程序：</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1.开标的准备工作由采购组织机构负责落实；</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2.采购组织机构将按照招标文件规定的时间通过“政府采购云平台”组织开标、开启响应文件，所有供应商均应当准时在线参加。供应商如不参加开标的，视同认可磋商结果，事后不得对采购相关人员、磋商过程和磋商结果提出异议，同时供应商因未在线参加磋商而导致响应文件无法按时解密等一切后果由供应商自己承担。</w:t>
      </w:r>
    </w:p>
    <w:p>
      <w:pPr>
        <w:pStyle w:val="4"/>
        <w:spacing w:before="0" w:after="0" w:line="300" w:lineRule="auto"/>
        <w:jc w:val="center"/>
        <w:rPr>
          <w:rFonts w:hint="eastAsia" w:ascii="宋体" w:hAnsi="宋体" w:cs="宋体"/>
        </w:rPr>
      </w:pPr>
      <w:bookmarkStart w:id="43" w:name="_Toc29807"/>
      <w:r>
        <w:rPr>
          <w:rFonts w:hint="eastAsia" w:ascii="宋体" w:hAnsi="宋体" w:cs="宋体"/>
        </w:rPr>
        <w:t>六、磋商程序</w:t>
      </w:r>
      <w:bookmarkEnd w:id="43"/>
    </w:p>
    <w:p>
      <w:pPr>
        <w:spacing w:line="300" w:lineRule="auto"/>
        <w:ind w:firstLine="482" w:firstLineChars="200"/>
        <w:rPr>
          <w:rFonts w:hint="eastAsia" w:ascii="宋体" w:hAnsi="宋体" w:cs="宋体"/>
          <w:b/>
          <w:sz w:val="24"/>
          <w:szCs w:val="24"/>
        </w:rPr>
      </w:pPr>
      <w:bookmarkStart w:id="44" w:name="_Toc332724041"/>
      <w:bookmarkStart w:id="45" w:name="_Toc522609461"/>
      <w:bookmarkStart w:id="46" w:name="_Toc192313120"/>
      <w:r>
        <w:rPr>
          <w:rFonts w:hint="eastAsia" w:ascii="宋体" w:hAnsi="宋体" w:cs="宋体"/>
          <w:b/>
          <w:sz w:val="24"/>
        </w:rPr>
        <w:t>（一）</w:t>
      </w:r>
      <w:r>
        <w:rPr>
          <w:rFonts w:hint="eastAsia" w:ascii="宋体" w:hAnsi="宋体" w:cs="宋体"/>
          <w:b/>
          <w:sz w:val="24"/>
          <w:szCs w:val="24"/>
        </w:rPr>
        <w:t>磋商流程</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1.磋商小组讨论、通过磋商工作流程和磋商要点。</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2.主持人宣布磋商的有关事项。</w:t>
      </w:r>
    </w:p>
    <w:p>
      <w:pPr>
        <w:spacing w:line="300" w:lineRule="auto"/>
        <w:ind w:firstLine="482" w:firstLineChars="200"/>
        <w:rPr>
          <w:rFonts w:hint="eastAsia" w:ascii="宋体" w:hAnsi="宋体" w:cs="宋体"/>
          <w:b/>
          <w:sz w:val="24"/>
          <w:szCs w:val="24"/>
        </w:rPr>
      </w:pPr>
      <w:r>
        <w:rPr>
          <w:rFonts w:hint="eastAsia" w:ascii="宋体" w:hAnsi="宋体" w:cs="宋体"/>
          <w:b/>
          <w:sz w:val="24"/>
          <w:szCs w:val="24"/>
        </w:rPr>
        <w:t>3.采购组织机构将按照招标文件规定的时间通过“政府采购云平台”组织开标、开启响应文件，所有供应商均应当准时在线参加。</w:t>
      </w:r>
    </w:p>
    <w:p>
      <w:pPr>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4.向各供应商发出电子加密响应文件【开始解密】通知，由供应商按磋商文件规定的时间内自行进行响应文件解密。供应商在规定的时间内无法完成已递交的“电子加密投标文件”解密的，如已按规定递交了备份响应文件的，将由采购组织机构按“政府采购云平台”操作规范将备份响应文件上传至“政府采购云平台”，上传成功后，“电子加密投标文件”自动失效。</w:t>
      </w:r>
    </w:p>
    <w:p>
      <w:pPr>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5.响应文件解密结束。</w:t>
      </w:r>
    </w:p>
    <w:p>
      <w:pPr>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6.开启响应文件，进入资格审查。</w:t>
      </w:r>
    </w:p>
    <w:p>
      <w:pPr>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7.资格审查通过的供应商的商务技术文件进入资信商务及技术文件符合性审查、技术评审。</w:t>
      </w:r>
    </w:p>
    <w:p>
      <w:pPr>
        <w:spacing w:line="300" w:lineRule="auto"/>
        <w:ind w:firstLine="480" w:firstLineChars="200"/>
        <w:jc w:val="left"/>
        <w:rPr>
          <w:rFonts w:hint="eastAsia" w:ascii="宋体" w:hAnsi="宋体" w:cs="宋体"/>
          <w:kern w:val="0"/>
          <w:sz w:val="24"/>
          <w:szCs w:val="24"/>
        </w:rPr>
      </w:pPr>
      <w:r>
        <w:rPr>
          <w:rFonts w:hint="eastAsia" w:ascii="宋体" w:hAnsi="宋体" w:cs="宋体"/>
          <w:sz w:val="24"/>
          <w:szCs w:val="24"/>
        </w:rPr>
        <w:t>8.磋商小组通过电话等方式在线与各磋商响应方就公司情况、项目需求、服务内容、售后服务、价格构成、付款方式等要素分别进行磋商。逐家磋商一次为一个轮次，本磋商轮次为一轮。</w:t>
      </w:r>
    </w:p>
    <w:p>
      <w:pPr>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9.资信商务及技术文件符合性审查、技术评审结束后。</w:t>
      </w:r>
    </w:p>
    <w:p>
      <w:pPr>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10.开启有效供应商的初次《报价文件》，由评标委员会对报价的合理性、准确性等进行审查核实。</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11.磋商结束后，主持人宣布本次最终报价的最高限价，并要求各磋商响应方在规定时间内进行在线最终报价并签章。在规定时间内没有提交最终报价的磋商供应商，其磋商响应文件视为无效。</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12.在各磋商响应方最终报价过程中，同时磋商小组根据评审方法及评分标准对各磋商响应方的资信技术情况进行评审打分。工作人员按照磋商小组独立评定结果进行算术平均值计算。</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13.主持人宣布磋商最终报价评审的有关事项。</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14.工作人员根据各磋商响应方提交的按规定进入价格评审的磋商最终报价，并公开宣读最终报价。</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磋商小组对最终报价的合理性进行审核，决定是否结束磋商。若报价合理，磋商小组则根据评审方法计算出总得分并推荐成交供应商。</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15.磋商结束后，主持人公布有效磋商响应方的总得分结果和推荐的成交候选供应商。</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16.磋商原则：磋商小组必须公平、公正、客观，不带任何倾向性和启发性；不得向外界透露任何与磋商有关的内容；任何单位和个人不得干扰、影响磋商的正常进行；磋商小组及有关工作人员不得私下与磋商响应方接触。</w:t>
      </w:r>
    </w:p>
    <w:p>
      <w:pPr>
        <w:spacing w:line="300" w:lineRule="auto"/>
        <w:ind w:firstLine="482" w:firstLineChars="200"/>
        <w:rPr>
          <w:rFonts w:hint="eastAsia" w:ascii="宋体" w:hAnsi="宋体" w:cs="宋体"/>
          <w:sz w:val="24"/>
          <w:szCs w:val="24"/>
        </w:rPr>
      </w:pPr>
      <w:r>
        <w:rPr>
          <w:rFonts w:hint="eastAsia" w:ascii="宋体" w:hAnsi="宋体" w:cs="宋体"/>
          <w:b/>
          <w:kern w:val="0"/>
          <w:sz w:val="24"/>
          <w:szCs w:val="24"/>
        </w:rPr>
        <w:t>特别说明：如遇“政府采购云平台”电子化开标或评审程序调整的，按调整后程序执行。</w:t>
      </w:r>
    </w:p>
    <w:p>
      <w:pPr>
        <w:spacing w:line="300" w:lineRule="auto"/>
        <w:ind w:firstLine="482" w:firstLineChars="200"/>
        <w:rPr>
          <w:rFonts w:hint="eastAsia" w:ascii="宋体" w:hAnsi="宋体" w:cs="宋体"/>
          <w:sz w:val="24"/>
        </w:rPr>
      </w:pPr>
      <w:r>
        <w:rPr>
          <w:rFonts w:hint="eastAsia" w:ascii="宋体" w:hAnsi="宋体" w:cs="宋体"/>
          <w:b/>
          <w:sz w:val="24"/>
        </w:rPr>
        <w:t>（二）响应文件的澄清</w:t>
      </w:r>
      <w:bookmarkEnd w:id="44"/>
      <w:bookmarkEnd w:id="45"/>
    </w:p>
    <w:p>
      <w:pPr>
        <w:spacing w:line="300" w:lineRule="auto"/>
        <w:ind w:firstLine="480" w:firstLineChars="200"/>
        <w:rPr>
          <w:rFonts w:hint="eastAsia" w:ascii="宋体" w:hAnsi="宋体" w:cs="宋体"/>
          <w:sz w:val="24"/>
        </w:rPr>
      </w:pPr>
      <w:r>
        <w:rPr>
          <w:rFonts w:hint="eastAsia" w:ascii="宋体" w:hAnsi="宋体" w:cs="宋体"/>
          <w:sz w:val="24"/>
        </w:rPr>
        <w:t>1.在磋商期间，磋商小组有权要求供应商对其响应文件含义不明确、同类问题表述不一致或者有明显文字和计算错误的内容进行澄清。供应商应派授权代表和技术服务人员按磋商小组通知的时间、方式接受询标。</w:t>
      </w:r>
    </w:p>
    <w:p>
      <w:pPr>
        <w:spacing w:line="300" w:lineRule="auto"/>
        <w:ind w:firstLine="480" w:firstLineChars="200"/>
        <w:rPr>
          <w:rFonts w:hint="eastAsia" w:ascii="宋体" w:hAnsi="宋体" w:cs="宋体"/>
          <w:sz w:val="24"/>
        </w:rPr>
      </w:pPr>
      <w:r>
        <w:rPr>
          <w:rFonts w:hint="eastAsia" w:ascii="宋体" w:hAnsi="宋体" w:cs="宋体"/>
          <w:sz w:val="24"/>
        </w:rPr>
        <w:t>2.磋商小组认为有必要，可要求供应商对某些问题作出必要的澄清、说明和纠正。供应商的澄清、说明或者补正应当采用系统在线澄清、说明或者补正形式，由其授权的代表签字，</w:t>
      </w:r>
      <w:r>
        <w:rPr>
          <w:rFonts w:hint="eastAsia" w:ascii="宋体" w:hAnsi="宋体" w:cs="宋体"/>
          <w:kern w:val="0"/>
          <w:sz w:val="24"/>
        </w:rPr>
        <w:t>并不得超出响应文件的范围或者改变响应文件的实质性内容</w:t>
      </w:r>
      <w:r>
        <w:rPr>
          <w:rFonts w:hint="eastAsia" w:ascii="宋体" w:hAnsi="宋体" w:cs="宋体"/>
          <w:sz w:val="24"/>
        </w:rPr>
        <w:t>。供应商的书面澄清材料作为响应文件的补充。</w:t>
      </w:r>
    </w:p>
    <w:p>
      <w:pPr>
        <w:spacing w:line="300" w:lineRule="auto"/>
        <w:ind w:firstLine="480" w:firstLineChars="200"/>
        <w:rPr>
          <w:rFonts w:hint="eastAsia" w:ascii="宋体" w:hAnsi="宋体" w:cs="宋体"/>
          <w:sz w:val="24"/>
        </w:rPr>
      </w:pPr>
      <w:r>
        <w:rPr>
          <w:rFonts w:hint="eastAsia" w:ascii="宋体" w:hAnsi="宋体" w:cs="宋体"/>
          <w:sz w:val="24"/>
        </w:rPr>
        <w:t>3.供应商不按磋商小组规定的时间作书面澄清，将视为放弃该权利。</w:t>
      </w:r>
    </w:p>
    <w:p>
      <w:pPr>
        <w:spacing w:line="300" w:lineRule="auto"/>
        <w:ind w:firstLine="480" w:firstLineChars="200"/>
        <w:rPr>
          <w:rFonts w:hint="eastAsia" w:ascii="宋体" w:hAnsi="宋体" w:cs="宋体"/>
          <w:sz w:val="24"/>
        </w:rPr>
      </w:pPr>
      <w:r>
        <w:rPr>
          <w:rFonts w:hint="eastAsia" w:ascii="宋体" w:hAnsi="宋体" w:cs="宋体"/>
          <w:sz w:val="24"/>
        </w:rPr>
        <w:t>4.并非每个供应商都将被询标。</w:t>
      </w:r>
      <w:bookmarkStart w:id="47" w:name="_Toc332724042"/>
      <w:bookmarkStart w:id="48" w:name="_Toc522609462"/>
    </w:p>
    <w:p>
      <w:pPr>
        <w:spacing w:line="300" w:lineRule="auto"/>
        <w:ind w:firstLine="482" w:firstLineChars="200"/>
        <w:rPr>
          <w:rFonts w:hint="eastAsia" w:ascii="宋体" w:hAnsi="宋体" w:cs="宋体"/>
          <w:sz w:val="24"/>
        </w:rPr>
      </w:pPr>
      <w:r>
        <w:rPr>
          <w:rFonts w:hint="eastAsia" w:ascii="宋体" w:hAnsi="宋体" w:cs="宋体"/>
          <w:b/>
          <w:sz w:val="24"/>
        </w:rPr>
        <w:t>（三）确定成交供应商</w:t>
      </w:r>
      <w:bookmarkEnd w:id="47"/>
      <w:bookmarkEnd w:id="48"/>
    </w:p>
    <w:p>
      <w:pPr>
        <w:spacing w:line="300" w:lineRule="auto"/>
        <w:ind w:firstLine="480" w:firstLineChars="200"/>
        <w:rPr>
          <w:rFonts w:hint="eastAsia" w:ascii="宋体" w:hAnsi="宋体" w:cs="宋体"/>
          <w:sz w:val="24"/>
        </w:rPr>
      </w:pPr>
      <w:r>
        <w:rPr>
          <w:rFonts w:hint="eastAsia" w:ascii="宋体" w:hAnsi="宋体" w:cs="宋体"/>
          <w:sz w:val="24"/>
        </w:rPr>
        <w:t>1.磋商小组将对通过资格性审查和符合性审查的响应文件进行评价和比较。</w:t>
      </w:r>
    </w:p>
    <w:p>
      <w:pPr>
        <w:spacing w:line="300" w:lineRule="auto"/>
        <w:ind w:firstLine="480" w:firstLineChars="200"/>
        <w:rPr>
          <w:rFonts w:hint="eastAsia" w:ascii="宋体" w:hAnsi="宋体" w:cs="宋体"/>
          <w:sz w:val="24"/>
        </w:rPr>
      </w:pPr>
      <w:r>
        <w:rPr>
          <w:rFonts w:hint="eastAsia" w:ascii="宋体" w:hAnsi="宋体" w:cs="宋体"/>
          <w:sz w:val="24"/>
        </w:rPr>
        <w:t>2.磋商小组按磋商文件公布的评定成交标准对响应文件进行评审</w:t>
      </w:r>
      <w:bookmarkStart w:id="49" w:name="_Toc332724043"/>
      <w:bookmarkStart w:id="50" w:name="_Toc522609463"/>
      <w:r>
        <w:rPr>
          <w:rFonts w:hint="eastAsia" w:ascii="宋体" w:hAnsi="宋体" w:cs="宋体"/>
          <w:sz w:val="24"/>
        </w:rPr>
        <w:t>，确定成交候选人。最低报价等任何单项因素的最优不能作为成交的保证。</w:t>
      </w:r>
    </w:p>
    <w:p>
      <w:pPr>
        <w:spacing w:line="300" w:lineRule="auto"/>
        <w:ind w:firstLine="482" w:firstLineChars="200"/>
        <w:rPr>
          <w:rFonts w:hint="eastAsia" w:ascii="宋体" w:hAnsi="宋体" w:cs="宋体"/>
          <w:sz w:val="24"/>
        </w:rPr>
      </w:pPr>
      <w:r>
        <w:rPr>
          <w:rFonts w:hint="eastAsia" w:ascii="宋体" w:hAnsi="宋体" w:cs="宋体"/>
          <w:b/>
          <w:sz w:val="24"/>
        </w:rPr>
        <w:t>（四）磋商过程保密</w:t>
      </w:r>
      <w:bookmarkEnd w:id="49"/>
      <w:bookmarkEnd w:id="50"/>
    </w:p>
    <w:p>
      <w:pPr>
        <w:spacing w:line="300" w:lineRule="auto"/>
        <w:ind w:firstLine="480" w:firstLineChars="200"/>
        <w:rPr>
          <w:rFonts w:hint="eastAsia" w:ascii="宋体" w:hAnsi="宋体" w:cs="宋体"/>
          <w:sz w:val="24"/>
        </w:rPr>
      </w:pPr>
      <w:r>
        <w:rPr>
          <w:rFonts w:hint="eastAsia" w:ascii="宋体" w:hAnsi="宋体" w:cs="宋体"/>
          <w:sz w:val="24"/>
        </w:rPr>
        <w:t>1.在宣布成交结果之前，凡属于审查、澄清、评价、比较磋商文件等有关信息，相关当事人均不得泄露给任何磋商供应商或与磋商工作无关的人员。</w:t>
      </w:r>
    </w:p>
    <w:p>
      <w:pPr>
        <w:spacing w:line="300" w:lineRule="auto"/>
        <w:ind w:firstLine="480" w:firstLineChars="200"/>
        <w:rPr>
          <w:rFonts w:hint="eastAsia" w:ascii="宋体" w:hAnsi="宋体" w:cs="宋体"/>
          <w:sz w:val="24"/>
        </w:rPr>
      </w:pPr>
      <w:r>
        <w:rPr>
          <w:rFonts w:hint="eastAsia" w:ascii="宋体" w:hAnsi="宋体" w:cs="宋体"/>
          <w:sz w:val="24"/>
        </w:rPr>
        <w:t>2.供应商不得探听上述信息，不得以任何行为影响磋商过程，否则其响应文件将被作为无效响应文件。</w:t>
      </w:r>
    </w:p>
    <w:p>
      <w:pPr>
        <w:spacing w:line="300" w:lineRule="auto"/>
        <w:ind w:firstLine="480" w:firstLineChars="200"/>
        <w:rPr>
          <w:rFonts w:hint="eastAsia" w:ascii="宋体" w:hAnsi="宋体" w:cs="宋体"/>
          <w:sz w:val="24"/>
        </w:rPr>
      </w:pPr>
      <w:r>
        <w:rPr>
          <w:rFonts w:hint="eastAsia" w:ascii="宋体" w:hAnsi="宋体" w:cs="宋体"/>
          <w:sz w:val="24"/>
        </w:rPr>
        <w:t>3.在磋商期间，招标代理机构将有专门人员与供应商进行联络。</w:t>
      </w:r>
    </w:p>
    <w:p>
      <w:pPr>
        <w:spacing w:line="300" w:lineRule="auto"/>
        <w:ind w:firstLine="480" w:firstLineChars="200"/>
        <w:rPr>
          <w:rFonts w:hint="eastAsia" w:ascii="宋体" w:hAnsi="宋体" w:cs="宋体"/>
          <w:sz w:val="24"/>
        </w:rPr>
      </w:pPr>
      <w:r>
        <w:rPr>
          <w:rFonts w:hint="eastAsia" w:ascii="宋体" w:hAnsi="宋体" w:cs="宋体"/>
          <w:sz w:val="24"/>
        </w:rPr>
        <w:t>4.招标代理机构和磋商小组不向未成交的供应商解释未成交原因，也不对磋商过程中的细节问题进行公布。</w:t>
      </w:r>
      <w:bookmarkStart w:id="51" w:name="_Toc332724044"/>
      <w:bookmarkStart w:id="52" w:name="_Toc522609464"/>
    </w:p>
    <w:p>
      <w:pPr>
        <w:spacing w:line="300" w:lineRule="auto"/>
        <w:ind w:firstLine="482" w:firstLineChars="200"/>
        <w:rPr>
          <w:rFonts w:hint="eastAsia" w:ascii="宋体" w:hAnsi="宋体" w:cs="宋体"/>
          <w:b/>
          <w:sz w:val="24"/>
        </w:rPr>
      </w:pPr>
      <w:r>
        <w:rPr>
          <w:rFonts w:hint="eastAsia" w:ascii="宋体" w:hAnsi="宋体" w:cs="宋体"/>
          <w:b/>
          <w:sz w:val="24"/>
        </w:rPr>
        <w:t>（五）供应商不足三家的处理</w:t>
      </w:r>
      <w:bookmarkEnd w:id="51"/>
      <w:bookmarkEnd w:id="52"/>
    </w:p>
    <w:p>
      <w:pPr>
        <w:spacing w:line="300" w:lineRule="auto"/>
        <w:ind w:firstLine="480" w:firstLineChars="200"/>
        <w:rPr>
          <w:rFonts w:ascii="宋体" w:hAnsi="宋体" w:cs="宋体"/>
          <w:sz w:val="24"/>
        </w:rPr>
      </w:pPr>
      <w:r>
        <w:rPr>
          <w:rFonts w:hint="eastAsia" w:ascii="宋体" w:hAnsi="宋体" w:cs="宋体"/>
          <w:sz w:val="24"/>
        </w:rPr>
        <w:t>至磋商报价截止时间，各标项供应商不足3家以及在磋商期间出现符合专业条件的供应商或者对采购文件做出实质性响应的供应商不足3家的，按照《财政部关于政府采购竞争性磋商采购方式管理暂行办法有关问题的补充通知》（财库【2015】124号）办理。</w:t>
      </w:r>
    </w:p>
    <w:p>
      <w:pPr>
        <w:spacing w:line="300" w:lineRule="auto"/>
        <w:ind w:firstLine="560" w:firstLineChars="200"/>
        <w:rPr>
          <w:rFonts w:hint="eastAsia"/>
        </w:rPr>
      </w:pPr>
    </w:p>
    <w:p>
      <w:pPr>
        <w:pStyle w:val="4"/>
        <w:spacing w:before="0" w:after="0" w:line="300" w:lineRule="auto"/>
        <w:jc w:val="center"/>
        <w:rPr>
          <w:rFonts w:hint="eastAsia" w:ascii="宋体" w:hAnsi="宋体" w:cs="宋体"/>
        </w:rPr>
      </w:pPr>
      <w:bookmarkStart w:id="53" w:name="_Toc515530073"/>
      <w:bookmarkStart w:id="54" w:name="_Toc30178"/>
      <w:r>
        <w:rPr>
          <w:rFonts w:hint="eastAsia" w:ascii="宋体" w:hAnsi="宋体" w:cs="宋体"/>
        </w:rPr>
        <w:t>七、评</w:t>
      </w:r>
      <w:bookmarkEnd w:id="53"/>
      <w:bookmarkEnd w:id="54"/>
      <w:r>
        <w:rPr>
          <w:rFonts w:hint="eastAsia" w:ascii="宋体" w:hAnsi="宋体" w:cs="宋体"/>
        </w:rPr>
        <w:t>审</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（一）组建磋商小组</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本项目磋商小组由政府采购评审专家2人、采购人代表1人，共3人组成。</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（二）磋商的方式</w:t>
      </w:r>
    </w:p>
    <w:p>
      <w:pPr>
        <w:snapToGrid w:val="0"/>
        <w:spacing w:line="300" w:lineRule="auto"/>
        <w:ind w:firstLine="480" w:firstLineChars="200"/>
        <w:rPr>
          <w:rFonts w:hint="eastAsia" w:ascii="宋体" w:hAnsi="宋体" w:cs="宋体"/>
          <w:sz w:val="24"/>
        </w:rPr>
      </w:pPr>
      <w:r>
        <w:rPr>
          <w:rFonts w:hint="eastAsia" w:ascii="宋体" w:hAnsi="宋体" w:cs="宋体"/>
          <w:kern w:val="0"/>
          <w:sz w:val="24"/>
        </w:rPr>
        <w:t>本项目采用不公开方式磋商，磋商的依据为竞争性磋商文件和响应文件。</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（三）磋商程序</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1.形式审查</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磋商小组对磋商供应商的资格和响应文件的完整性、合法性等进行审查。</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2.实质审查与比较</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2.1磋商小组审查响应文件的实质性内容是否符合磋商文件的实质性要求。</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2.2磋商小组将根据磋商供应商的响应文件进行审查、核对,如有疑问,将对磋商供应商进行询标,磋商供应商要向磋商小组澄清有关问题,并最终以书面形式进行答复。</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询标时，磋商供应商代表拒绝澄清或者澄清的内容改变了响应文件的实质性内容的，磋商小组有权对该响应文件作出不利于磋商供应商的评判。</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2.3各磋商供应商的资信商务及技术分按照磋商小组成员的独立评分汇总后的算术平均分计算。</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2.4代理公司工作人员协助磋商小组根据本项目的评分标准操作政府采购业务系统，由系统计算各磋商供应商的商务报价得分。</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2.5磋商小组完成评审后,评委对各部分得分汇总,计算出本项目最终得分、性价比、评标价等。磋商小组按评审原则推荐成交候选人同时起草评审报告。</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（四）错误修正</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响应文件如果出现计算或表达上的错误，修正错误的原则如下：</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1.报价一览表总价与报价明细表汇总数不一致的，以报价一览表为准；</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2.响应文件的大写金额和小写金额不一致的，以大写金额为准；</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3.总价金额与按单价汇总金额不一致的，以单价金额计算结果为准；</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4.对不同文字文本响应文件的解释发生异议的，以中文文本为准。</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按上述修正错误的原则及方法调整或修正响应文件的报价，磋商供应商同意并签字确认后，调整后的磋商报价对磋商供应商具有约束作用。如果磋商供应商不接受修正后的报价，则其响应将作为无效响应处理。</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（五）评审原则和评审办法</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1.评审原则。磋商小组必须公平、公正、客观，不带任何倾向性和启发性；不得向外界透露任何与评审有关的内容；任何单位和个人不得干扰、影响评审的正常进行；磋商小组及有关工作人员不得私下与磋商供应商接触。</w:t>
      </w:r>
    </w:p>
    <w:p>
      <w:pPr>
        <w:snapToGrid w:val="0"/>
        <w:spacing w:line="300" w:lineRule="auto"/>
        <w:ind w:firstLine="480" w:firstLineChars="200"/>
        <w:rPr>
          <w:rFonts w:hint="eastAsia" w:ascii="宋体" w:hAnsi="宋体" w:cs="宋体"/>
          <w:kern w:val="0"/>
          <w:sz w:val="24"/>
        </w:rPr>
      </w:pPr>
      <w:r>
        <w:rPr>
          <w:rFonts w:hint="eastAsia" w:ascii="宋体" w:hAnsi="宋体" w:cs="宋体"/>
          <w:kern w:val="0"/>
          <w:sz w:val="24"/>
        </w:rPr>
        <w:t>2.评审办法。本项目评审办法是综合评分法，具体评审内容及评分标准等详见《第四章：评审办法及评分标准》。</w:t>
      </w:r>
    </w:p>
    <w:p>
      <w:pPr>
        <w:snapToGrid w:val="0"/>
        <w:spacing w:line="300" w:lineRule="auto"/>
        <w:ind w:firstLine="482" w:firstLineChars="200"/>
        <w:rPr>
          <w:rFonts w:hint="eastAsia" w:ascii="宋体" w:hAnsi="宋体" w:cs="宋体"/>
          <w:b/>
          <w:bCs/>
          <w:kern w:val="0"/>
          <w:sz w:val="24"/>
        </w:rPr>
      </w:pPr>
      <w:r>
        <w:rPr>
          <w:rFonts w:hint="eastAsia" w:ascii="宋体" w:hAnsi="宋体" w:cs="宋体"/>
          <w:b/>
          <w:bCs/>
          <w:kern w:val="0"/>
          <w:sz w:val="24"/>
        </w:rPr>
        <w:t>（六）磋商过程的监控</w:t>
      </w:r>
    </w:p>
    <w:p>
      <w:pPr>
        <w:snapToGrid w:val="0"/>
        <w:spacing w:line="300" w:lineRule="auto"/>
        <w:ind w:firstLine="480" w:firstLineChars="200"/>
        <w:rPr>
          <w:rFonts w:hint="eastAsia" w:ascii="宋体" w:hAnsi="宋体" w:cs="宋体"/>
          <w:b/>
          <w:kern w:val="0"/>
          <w:sz w:val="24"/>
          <w:szCs w:val="24"/>
        </w:rPr>
      </w:pPr>
      <w:r>
        <w:rPr>
          <w:rFonts w:hint="eastAsia" w:ascii="宋体" w:hAnsi="宋体" w:cs="宋体"/>
          <w:kern w:val="0"/>
          <w:sz w:val="24"/>
        </w:rPr>
        <w:t>本项目磋商过程实行全程录音、录像监控，并由相关监督管理部门进行现场监督。供</w:t>
      </w:r>
      <w:r>
        <w:rPr>
          <w:rFonts w:hint="eastAsia" w:ascii="宋体" w:hAnsi="宋体" w:cs="宋体"/>
          <w:kern w:val="0"/>
          <w:sz w:val="24"/>
          <w:szCs w:val="24"/>
        </w:rPr>
        <w:t>应商在评审过程中所进行的试图影响评审结果的不公正活动，可能导致其响应被拒绝。</w:t>
      </w:r>
    </w:p>
    <w:bookmarkEnd w:id="46"/>
    <w:p>
      <w:pPr>
        <w:pStyle w:val="4"/>
        <w:spacing w:before="0" w:after="0" w:line="300" w:lineRule="auto"/>
        <w:jc w:val="center"/>
        <w:rPr>
          <w:rFonts w:hint="eastAsia" w:ascii="宋体" w:hAnsi="宋体" w:cs="宋体"/>
        </w:rPr>
      </w:pPr>
      <w:bookmarkStart w:id="55" w:name="_Toc522609465"/>
      <w:bookmarkStart w:id="56" w:name="_Toc8142108"/>
      <w:bookmarkStart w:id="57" w:name="_Toc21575"/>
      <w:bookmarkStart w:id="58" w:name="_Toc8141883"/>
      <w:r>
        <w:rPr>
          <w:rFonts w:hint="eastAsia" w:ascii="宋体" w:hAnsi="宋体" w:cs="宋体"/>
        </w:rPr>
        <w:t>八、磋商结果的确定</w:t>
      </w:r>
      <w:bookmarkEnd w:id="55"/>
      <w:bookmarkEnd w:id="56"/>
      <w:bookmarkEnd w:id="57"/>
      <w:bookmarkEnd w:id="58"/>
    </w:p>
    <w:p>
      <w:pPr>
        <w:spacing w:line="30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（一）磋商结果确定</w:t>
      </w:r>
    </w:p>
    <w:p>
      <w:pPr>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1.采购单位事先授权磋商小组直接确定成交供应商，磋商小组可直接确定成交供应商。</w:t>
      </w:r>
    </w:p>
    <w:p>
      <w:pPr>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2.没有事先授权的，采购代理机构在磋商结束后2个工作日内将磋商结果交采购人确认。采购人应在收到后5个工作日内对磋商结果进行确认。</w:t>
      </w:r>
    </w:p>
    <w:p>
      <w:pPr>
        <w:snapToGrid w:val="0"/>
        <w:spacing w:line="300" w:lineRule="auto"/>
        <w:ind w:firstLine="482" w:firstLineChars="200"/>
        <w:rPr>
          <w:rFonts w:hint="eastAsia" w:ascii="宋体" w:hAnsi="宋体" w:cs="宋体"/>
          <w:kern w:val="0"/>
          <w:sz w:val="24"/>
          <w:szCs w:val="24"/>
        </w:rPr>
      </w:pPr>
      <w:r>
        <w:rPr>
          <w:rFonts w:hint="eastAsia" w:ascii="宋体" w:hAnsi="宋体" w:cs="宋体"/>
          <w:b/>
          <w:bCs/>
          <w:kern w:val="0"/>
          <w:sz w:val="24"/>
          <w:szCs w:val="24"/>
        </w:rPr>
        <w:t>（二）</w:t>
      </w:r>
      <w:r>
        <w:rPr>
          <w:rFonts w:hint="eastAsia" w:ascii="宋体" w:hAnsi="宋体" w:cs="宋体"/>
          <w:kern w:val="0"/>
          <w:sz w:val="24"/>
          <w:szCs w:val="24"/>
        </w:rPr>
        <w:t>在公告成交结果的同时，代理机构向成交供应商发出成交通知书。</w:t>
      </w:r>
    </w:p>
    <w:p>
      <w:pPr>
        <w:pStyle w:val="4"/>
        <w:spacing w:before="0" w:after="0" w:line="300" w:lineRule="auto"/>
        <w:jc w:val="center"/>
        <w:rPr>
          <w:rFonts w:hint="eastAsia" w:ascii="宋体" w:hAnsi="宋体" w:cs="宋体"/>
        </w:rPr>
      </w:pPr>
      <w:bookmarkStart w:id="59" w:name="_Toc31051"/>
      <w:r>
        <w:rPr>
          <w:rFonts w:hint="eastAsia" w:ascii="宋体" w:hAnsi="宋体" w:cs="宋体"/>
        </w:rPr>
        <w:t>九、合同授予</w:t>
      </w:r>
      <w:bookmarkEnd w:id="59"/>
    </w:p>
    <w:p>
      <w:pPr>
        <w:pStyle w:val="17"/>
        <w:snapToGrid w:val="0"/>
        <w:spacing w:beforeLines="0" w:afterLines="0" w:line="300" w:lineRule="auto"/>
        <w:ind w:firstLine="562" w:firstLineChars="200"/>
        <w:jc w:val="left"/>
        <w:rPr>
          <w:rFonts w:hint="eastAsia" w:hAnsi="宋体" w:cs="宋体"/>
          <w:b/>
          <w:bCs/>
          <w:sz w:val="28"/>
          <w:szCs w:val="28"/>
        </w:rPr>
      </w:pPr>
      <w:r>
        <w:rPr>
          <w:rFonts w:hint="eastAsia" w:hAnsi="宋体" w:cs="宋体"/>
          <w:b/>
          <w:bCs/>
          <w:sz w:val="28"/>
          <w:szCs w:val="28"/>
        </w:rPr>
        <w:t>（一）签订合同</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1．成交供应商应自接到成交通知书后</w:t>
      </w:r>
      <w:r>
        <w:rPr>
          <w:rFonts w:hint="eastAsia" w:ascii="宋体" w:hAnsi="宋体" w:cs="宋体"/>
          <w:sz w:val="24"/>
          <w:szCs w:val="24"/>
          <w:u w:val="single"/>
        </w:rPr>
        <w:t xml:space="preserve"> </w:t>
      </w:r>
      <w:r>
        <w:rPr>
          <w:rFonts w:hint="eastAsia" w:ascii="宋体" w:hAnsi="宋体" w:cs="宋体"/>
          <w:b/>
          <w:bCs/>
          <w:sz w:val="24"/>
          <w:szCs w:val="24"/>
          <w:u w:val="single"/>
        </w:rPr>
        <w:t xml:space="preserve">30 </w:t>
      </w:r>
      <w:r>
        <w:rPr>
          <w:rFonts w:hint="eastAsia" w:ascii="宋体" w:hAnsi="宋体" w:cs="宋体"/>
          <w:sz w:val="24"/>
          <w:szCs w:val="24"/>
        </w:rPr>
        <w:t>天内与采购人签订合同。同时，采购代理机构对合同内容进行审查，如发现与采购结果和磋商响应承诺内容不一致的，应予以纠正。</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2．成交供应商拖延、拒签合同的，将被取消成交资格。</w:t>
      </w:r>
    </w:p>
    <w:p>
      <w:pPr>
        <w:pStyle w:val="17"/>
        <w:snapToGrid w:val="0"/>
        <w:spacing w:beforeLines="0" w:afterLines="0" w:line="300" w:lineRule="auto"/>
        <w:ind w:firstLine="562" w:firstLineChars="200"/>
        <w:jc w:val="left"/>
        <w:rPr>
          <w:rFonts w:hint="eastAsia" w:hAnsi="宋体" w:cs="宋体"/>
          <w:b/>
          <w:bCs/>
          <w:sz w:val="28"/>
          <w:szCs w:val="28"/>
        </w:rPr>
      </w:pPr>
      <w:r>
        <w:rPr>
          <w:rFonts w:hint="eastAsia" w:hAnsi="宋体" w:cs="宋体"/>
          <w:b/>
          <w:bCs/>
          <w:sz w:val="28"/>
          <w:szCs w:val="28"/>
        </w:rPr>
        <w:t>（二）履约保证金</w:t>
      </w:r>
    </w:p>
    <w:p>
      <w:pPr>
        <w:snapToGrid w:val="0"/>
        <w:spacing w:line="300" w:lineRule="auto"/>
        <w:ind w:firstLine="480" w:firstLineChars="200"/>
        <w:rPr>
          <w:rFonts w:hint="eastAsia" w:ascii="宋体" w:hAnsi="宋体" w:cs="宋体"/>
          <w:sz w:val="24"/>
          <w:szCs w:val="24"/>
        </w:rPr>
      </w:pPr>
      <w:r>
        <w:rPr>
          <w:rFonts w:hint="eastAsia" w:ascii="宋体" w:hAnsi="宋体" w:cs="宋体"/>
          <w:sz w:val="24"/>
          <w:szCs w:val="24"/>
        </w:rPr>
        <w:t>本项目不设置履约保证金。</w:t>
      </w:r>
      <w:r>
        <w:rPr>
          <w:rFonts w:hint="eastAsia" w:ascii="宋体" w:hAnsi="宋体" w:cs="宋体"/>
          <w:sz w:val="24"/>
          <w:szCs w:val="24"/>
        </w:rPr>
        <w:br w:type="page"/>
      </w:r>
    </w:p>
    <w:p>
      <w:pPr>
        <w:pStyle w:val="29"/>
        <w:rPr>
          <w:rFonts w:hint="eastAsia" w:ascii="宋体" w:hAnsi="宋体" w:cs="宋体"/>
          <w:sz w:val="36"/>
          <w:szCs w:val="36"/>
        </w:rPr>
      </w:pPr>
      <w:bookmarkStart w:id="60" w:name="_Toc20569"/>
      <w:r>
        <w:rPr>
          <w:rFonts w:hint="eastAsia" w:ascii="宋体" w:hAnsi="宋体" w:cs="宋体"/>
          <w:sz w:val="36"/>
          <w:szCs w:val="36"/>
        </w:rPr>
        <w:t>第四章  评审办法</w:t>
      </w:r>
      <w:bookmarkEnd w:id="60"/>
    </w:p>
    <w:p>
      <w:pPr>
        <w:pStyle w:val="17"/>
        <w:spacing w:beforeLines="0" w:afterLines="0" w:line="300" w:lineRule="auto"/>
        <w:ind w:firstLine="148" w:firstLineChars="49"/>
        <w:jc w:val="center"/>
        <w:rPr>
          <w:rFonts w:hint="eastAsia" w:hAnsi="宋体" w:cs="宋体"/>
          <w:b/>
          <w:bCs/>
          <w:color w:val="000000"/>
          <w:sz w:val="30"/>
          <w:szCs w:val="30"/>
        </w:rPr>
      </w:pPr>
      <w:r>
        <w:rPr>
          <w:rFonts w:hint="eastAsia" w:hAnsi="宋体" w:cs="宋体"/>
          <w:b/>
          <w:bCs/>
          <w:color w:val="000000"/>
          <w:sz w:val="30"/>
          <w:szCs w:val="30"/>
        </w:rPr>
        <w:t>流动人口登记信息移动采集终端租赁</w:t>
      </w:r>
    </w:p>
    <w:p>
      <w:pPr>
        <w:pStyle w:val="17"/>
        <w:spacing w:beforeLines="0" w:afterLines="0" w:line="300" w:lineRule="auto"/>
        <w:ind w:firstLine="148" w:firstLineChars="49"/>
        <w:jc w:val="center"/>
        <w:rPr>
          <w:rFonts w:hint="eastAsia" w:hAnsi="宋体" w:cs="宋体"/>
          <w:b/>
          <w:bCs/>
          <w:color w:val="000000"/>
          <w:sz w:val="30"/>
          <w:szCs w:val="30"/>
        </w:rPr>
      </w:pPr>
      <w:r>
        <w:rPr>
          <w:rFonts w:hint="eastAsia" w:hAnsi="宋体" w:cs="宋体"/>
          <w:b/>
          <w:bCs/>
          <w:color w:val="000000"/>
          <w:sz w:val="30"/>
          <w:szCs w:val="30"/>
        </w:rPr>
        <w:t>评审办法</w:t>
      </w:r>
    </w:p>
    <w:p>
      <w:pPr>
        <w:spacing w:line="300" w:lineRule="auto"/>
        <w:ind w:firstLine="464" w:firstLineChars="200"/>
        <w:rPr>
          <w:rFonts w:hint="eastAsia" w:ascii="宋体" w:hAnsi="宋体" w:cs="宋体"/>
          <w:color w:val="000000"/>
          <w:sz w:val="24"/>
          <w:szCs w:val="24"/>
        </w:rPr>
      </w:pPr>
      <w:r>
        <w:rPr>
          <w:rFonts w:hint="eastAsia" w:ascii="宋体" w:hAnsi="宋体" w:cs="宋体"/>
          <w:spacing w:val="-4"/>
          <w:sz w:val="24"/>
        </w:rPr>
        <w:t>为公正、公平、科学地选择成交供应商，根据《中华人民共和国政府采购法》、《中华人民共和国政府采购法实施条例》、《政府采购竞争性磋商采购方式管理暂行办法》、《浙江省政府采购活动现场组织管理办法》等规定等有关法律法规的规定，并结合本项目的实际，制定本办法。</w:t>
      </w:r>
      <w:r>
        <w:rPr>
          <w:rFonts w:hint="eastAsia" w:ascii="宋体" w:hAnsi="宋体" w:cs="宋体"/>
          <w:color w:val="000000"/>
          <w:sz w:val="24"/>
          <w:szCs w:val="24"/>
        </w:rPr>
        <w:t>本办法适用于</w:t>
      </w:r>
      <w:r>
        <w:rPr>
          <w:rFonts w:hint="eastAsia" w:ascii="宋体" w:hAnsi="宋体" w:cs="宋体"/>
          <w:b/>
          <w:sz w:val="24"/>
          <w:szCs w:val="24"/>
        </w:rPr>
        <w:t>流动人口登记信息移动采集终端租赁</w:t>
      </w:r>
      <w:r>
        <w:rPr>
          <w:rFonts w:hint="eastAsia" w:ascii="宋体" w:hAnsi="宋体" w:cs="宋体"/>
          <w:color w:val="000000"/>
          <w:sz w:val="24"/>
          <w:szCs w:val="24"/>
        </w:rPr>
        <w:t>项目。</w:t>
      </w:r>
    </w:p>
    <w:p>
      <w:pPr>
        <w:pStyle w:val="19"/>
        <w:spacing w:line="300" w:lineRule="auto"/>
        <w:ind w:firstLine="562" w:firstLineChars="200"/>
        <w:jc w:val="left"/>
        <w:rPr>
          <w:rFonts w:hint="eastAsia" w:ascii="宋体" w:cs="宋体"/>
          <w:sz w:val="28"/>
          <w:szCs w:val="28"/>
        </w:rPr>
      </w:pPr>
      <w:r>
        <w:rPr>
          <w:rFonts w:hint="eastAsia" w:ascii="宋体" w:cs="宋体"/>
          <w:sz w:val="28"/>
          <w:szCs w:val="28"/>
        </w:rPr>
        <w:t>一、总则</w:t>
      </w:r>
    </w:p>
    <w:p>
      <w:pPr>
        <w:spacing w:line="300" w:lineRule="auto"/>
        <w:ind w:firstLine="480" w:firstLineChars="200"/>
        <w:rPr>
          <w:rFonts w:hint="eastAsia" w:ascii="宋体" w:hAnsi="宋体" w:cs="宋体"/>
          <w:sz w:val="24"/>
          <w:szCs w:val="24"/>
        </w:rPr>
      </w:pPr>
      <w:r>
        <w:rPr>
          <w:rFonts w:hint="eastAsia" w:ascii="宋体" w:hAnsi="宋体" w:cs="宋体"/>
          <w:color w:val="000000"/>
          <w:sz w:val="24"/>
          <w:szCs w:val="24"/>
        </w:rPr>
        <w:t>本次评审采用综合评分法，总分为100</w:t>
      </w:r>
      <w:r>
        <w:rPr>
          <w:rFonts w:hint="eastAsia" w:ascii="宋体" w:hAnsi="宋体" w:cs="宋体"/>
          <w:sz w:val="24"/>
          <w:szCs w:val="24"/>
        </w:rPr>
        <w:t>分，其中价格分</w:t>
      </w:r>
      <w:r>
        <w:rPr>
          <w:rFonts w:ascii="宋体" w:hAnsi="宋体" w:cs="宋体"/>
          <w:sz w:val="24"/>
          <w:szCs w:val="24"/>
        </w:rPr>
        <w:t>30</w:t>
      </w:r>
      <w:r>
        <w:rPr>
          <w:rFonts w:hint="eastAsia" w:ascii="宋体" w:hAnsi="宋体" w:cs="宋体"/>
          <w:sz w:val="24"/>
          <w:szCs w:val="24"/>
        </w:rPr>
        <w:t>分、技术资信商务分</w:t>
      </w:r>
      <w:r>
        <w:rPr>
          <w:rFonts w:ascii="宋体" w:hAnsi="宋体" w:cs="宋体"/>
          <w:sz w:val="24"/>
          <w:szCs w:val="24"/>
        </w:rPr>
        <w:t>70</w:t>
      </w:r>
      <w:r>
        <w:rPr>
          <w:rFonts w:hint="eastAsia" w:ascii="宋体" w:hAnsi="宋体" w:cs="宋体"/>
          <w:sz w:val="24"/>
          <w:szCs w:val="24"/>
        </w:rPr>
        <w:t>分。合格供应商的评审得分为各项目汇总得分，成交候选供应商资格按评审总分由高到低顺序排列，评审总分相同的，按照最后报价由低到高的顺序推荐，评审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cs="宋体"/>
          <w:b/>
          <w:bCs/>
          <w:sz w:val="24"/>
          <w:szCs w:val="24"/>
        </w:rPr>
        <w:t>。</w:t>
      </w:r>
      <w:r>
        <w:rPr>
          <w:rFonts w:hint="eastAsia" w:ascii="宋体" w:hAnsi="宋体" w:cs="宋体"/>
          <w:sz w:val="24"/>
          <w:szCs w:val="24"/>
        </w:rPr>
        <w:t>评分过程中采用四舍五入法，并保留小数2位</w:t>
      </w:r>
      <w:r>
        <w:rPr>
          <w:rFonts w:hint="eastAsia" w:ascii="宋体" w:hAnsi="宋体" w:cs="宋体"/>
          <w:b/>
          <w:sz w:val="24"/>
          <w:szCs w:val="24"/>
        </w:rPr>
        <w:t>。成交供应商</w:t>
      </w:r>
      <w:r>
        <w:rPr>
          <w:rFonts w:ascii="宋体" w:hAnsi="宋体" w:cs="宋体"/>
          <w:b/>
          <w:bCs/>
          <w:sz w:val="24"/>
          <w:szCs w:val="24"/>
        </w:rPr>
        <w:t>拒绝与采购人签订合同的，采购人可以按照评审报告推荐的</w:t>
      </w:r>
      <w:r>
        <w:rPr>
          <w:rFonts w:hint="eastAsia" w:ascii="宋体" w:hAnsi="宋体" w:cs="宋体"/>
          <w:b/>
          <w:bCs/>
          <w:sz w:val="24"/>
          <w:szCs w:val="24"/>
        </w:rPr>
        <w:t>成交</w:t>
      </w:r>
      <w:r>
        <w:rPr>
          <w:rFonts w:ascii="宋体" w:hAnsi="宋体" w:cs="宋体"/>
          <w:b/>
          <w:bCs/>
          <w:sz w:val="24"/>
          <w:szCs w:val="24"/>
        </w:rPr>
        <w:t>候选人名单顺序，确定下一候选人为</w:t>
      </w:r>
      <w:r>
        <w:rPr>
          <w:rFonts w:hint="eastAsia" w:ascii="宋体" w:hAnsi="宋体" w:cs="宋体"/>
          <w:b/>
          <w:bCs/>
          <w:sz w:val="24"/>
          <w:szCs w:val="24"/>
        </w:rPr>
        <w:t>成交供应商</w:t>
      </w:r>
      <w:r>
        <w:rPr>
          <w:rFonts w:ascii="宋体" w:hAnsi="宋体" w:cs="宋体"/>
          <w:b/>
          <w:bCs/>
          <w:sz w:val="24"/>
          <w:szCs w:val="24"/>
        </w:rPr>
        <w:t>，也可以重新开展政府采购活动。</w:t>
      </w:r>
    </w:p>
    <w:p>
      <w:pPr>
        <w:pStyle w:val="19"/>
        <w:spacing w:line="300" w:lineRule="auto"/>
        <w:ind w:firstLine="562" w:firstLineChars="200"/>
        <w:jc w:val="left"/>
        <w:rPr>
          <w:rFonts w:hint="eastAsia" w:ascii="宋体" w:cs="宋体"/>
          <w:color w:val="auto"/>
          <w:sz w:val="28"/>
          <w:szCs w:val="28"/>
        </w:rPr>
      </w:pPr>
      <w:r>
        <w:rPr>
          <w:rFonts w:hint="eastAsia" w:ascii="宋体" w:cs="宋体"/>
          <w:color w:val="auto"/>
          <w:sz w:val="28"/>
          <w:szCs w:val="28"/>
        </w:rPr>
        <w:t>二、评审程序</w:t>
      </w:r>
    </w:p>
    <w:p>
      <w:pPr>
        <w:snapToGrid w:val="0"/>
        <w:spacing w:line="300" w:lineRule="auto"/>
        <w:ind w:firstLine="482" w:firstLineChars="200"/>
        <w:rPr>
          <w:rFonts w:hint="eastAsia" w:ascii="宋体" w:hAnsi="宋体" w:cs="宋体"/>
          <w:b/>
          <w:sz w:val="24"/>
        </w:rPr>
      </w:pPr>
      <w:r>
        <w:rPr>
          <w:rFonts w:hint="eastAsia" w:ascii="宋体" w:hAnsi="宋体" w:cs="宋体"/>
          <w:b/>
          <w:sz w:val="24"/>
        </w:rPr>
        <w:t>（一）采购人或者采购代理机构依法对供应商的资格进行审查。资格证明材料不全的，或者不符合磋商文件标明的资格要求的，响应文件将被视为无效。</w:t>
      </w:r>
    </w:p>
    <w:p>
      <w:pPr>
        <w:snapToGrid w:val="0"/>
        <w:spacing w:line="300" w:lineRule="auto"/>
        <w:ind w:firstLine="482" w:firstLineChars="200"/>
        <w:rPr>
          <w:rFonts w:hint="eastAsia" w:ascii="宋体" w:hAnsi="宋体" w:cs="宋体"/>
          <w:b/>
          <w:sz w:val="24"/>
        </w:rPr>
      </w:pPr>
      <w:r>
        <w:rPr>
          <w:rFonts w:hint="eastAsia" w:ascii="宋体" w:hAnsi="宋体" w:cs="宋体"/>
          <w:b/>
          <w:sz w:val="24"/>
        </w:rPr>
        <w:t>（二）磋商小组对</w:t>
      </w:r>
      <w:r>
        <w:rPr>
          <w:rFonts w:hint="eastAsia" w:ascii="宋体" w:hAnsi="宋体" w:cs="宋体"/>
          <w:b/>
          <w:bCs/>
          <w:sz w:val="24"/>
          <w:szCs w:val="24"/>
        </w:rPr>
        <w:t>资信商务及</w:t>
      </w:r>
      <w:r>
        <w:rPr>
          <w:rFonts w:hint="eastAsia" w:ascii="宋体" w:hAnsi="宋体" w:cs="宋体"/>
          <w:b/>
          <w:sz w:val="24"/>
        </w:rPr>
        <w:t>技术文件进行符合性审查、技术评审，对报价文件进行报价评审。</w:t>
      </w:r>
    </w:p>
    <w:p>
      <w:pPr>
        <w:snapToGrid w:val="0"/>
        <w:spacing w:line="300" w:lineRule="auto"/>
        <w:ind w:firstLine="472" w:firstLineChars="196"/>
        <w:rPr>
          <w:rFonts w:hint="eastAsia" w:ascii="宋体" w:hAnsi="宋体" w:cs="宋体"/>
          <w:b/>
          <w:bCs/>
          <w:sz w:val="24"/>
          <w:szCs w:val="24"/>
        </w:rPr>
      </w:pPr>
      <w:r>
        <w:rPr>
          <w:rFonts w:hint="eastAsia" w:ascii="宋体" w:hAnsi="宋体" w:cs="宋体"/>
          <w:b/>
          <w:bCs/>
          <w:sz w:val="24"/>
          <w:szCs w:val="24"/>
        </w:rPr>
        <w:t>1.在资信商务及技术文件符合性审查时，如发现下列情形之一的，响应文件将被视为无效：</w:t>
      </w:r>
    </w:p>
    <w:p>
      <w:pPr>
        <w:snapToGrid w:val="0"/>
        <w:spacing w:line="440" w:lineRule="exact"/>
        <w:ind w:firstLine="470" w:firstLineChars="196"/>
        <w:rPr>
          <w:rFonts w:hint="eastAsia" w:ascii="宋体" w:hAnsi="宋体" w:cs="宋体"/>
          <w:sz w:val="24"/>
        </w:rPr>
      </w:pPr>
      <w:r>
        <w:rPr>
          <w:rFonts w:hint="eastAsia" w:ascii="宋体" w:hAnsi="宋体" w:cs="宋体"/>
          <w:sz w:val="24"/>
        </w:rPr>
        <w:t>（1）电子投标文件未按规定要求提供电子签章的；</w:t>
      </w:r>
    </w:p>
    <w:p>
      <w:pPr>
        <w:snapToGrid w:val="0"/>
        <w:spacing w:line="440" w:lineRule="exact"/>
        <w:ind w:firstLine="470" w:firstLineChars="196"/>
        <w:rPr>
          <w:rFonts w:hint="eastAsia" w:ascii="宋体" w:hAnsi="宋体" w:cs="宋体"/>
          <w:sz w:val="24"/>
        </w:rPr>
      </w:pPr>
      <w:r>
        <w:rPr>
          <w:rFonts w:hint="eastAsia" w:ascii="宋体" w:hAnsi="宋体" w:cs="宋体"/>
          <w:sz w:val="24"/>
        </w:rPr>
        <w:t>（2）</w:t>
      </w:r>
      <w:r>
        <w:rPr>
          <w:rFonts w:hint="eastAsia" w:ascii="宋体" w:hAnsi="宋体" w:cs="宋体"/>
          <w:bCs/>
          <w:sz w:val="24"/>
        </w:rPr>
        <w:t>在资信商务及技术文件中出现报价的；</w:t>
      </w:r>
    </w:p>
    <w:p>
      <w:pPr>
        <w:snapToGrid w:val="0"/>
        <w:spacing w:line="440" w:lineRule="exact"/>
        <w:ind w:firstLine="470" w:firstLineChars="196"/>
        <w:rPr>
          <w:rFonts w:hint="eastAsia" w:ascii="宋体" w:hAnsi="宋体" w:cs="宋体"/>
          <w:bCs/>
          <w:kern w:val="0"/>
          <w:sz w:val="24"/>
        </w:rPr>
      </w:pPr>
      <w:r>
        <w:rPr>
          <w:rFonts w:hint="eastAsia" w:ascii="宋体" w:hAnsi="宋体" w:cs="宋体"/>
          <w:sz w:val="24"/>
        </w:rPr>
        <w:t>（3）</w:t>
      </w:r>
      <w:r>
        <w:rPr>
          <w:rFonts w:hint="eastAsia" w:ascii="宋体" w:hAnsi="宋体" w:cs="宋体"/>
          <w:bCs/>
          <w:sz w:val="24"/>
        </w:rPr>
        <w:t>资信商务及技术文件</w:t>
      </w:r>
      <w:r>
        <w:rPr>
          <w:rFonts w:hint="eastAsia" w:ascii="宋体" w:hAnsi="宋体" w:cs="宋体"/>
          <w:sz w:val="24"/>
        </w:rPr>
        <w:t>无法定代表人或授权代表签字</w:t>
      </w:r>
      <w:r>
        <w:rPr>
          <w:rFonts w:hint="eastAsia" w:ascii="宋体" w:hAnsi="宋体" w:cs="宋体"/>
          <w:color w:val="000000"/>
          <w:sz w:val="24"/>
          <w:szCs w:val="24"/>
        </w:rPr>
        <w:t>（或盖章）</w:t>
      </w:r>
      <w:r>
        <w:rPr>
          <w:rFonts w:hint="eastAsia" w:ascii="宋体" w:hAnsi="宋体" w:cs="宋体"/>
          <w:sz w:val="24"/>
        </w:rPr>
        <w:t>，或未</w:t>
      </w:r>
      <w:r>
        <w:rPr>
          <w:rFonts w:hint="eastAsia" w:ascii="宋体" w:hAnsi="宋体" w:cs="宋体"/>
          <w:bCs/>
          <w:kern w:val="0"/>
          <w:sz w:val="24"/>
        </w:rPr>
        <w:t>提供法定代表人授权委托书、磋商声明书或者填写项目不齐全的；</w:t>
      </w:r>
    </w:p>
    <w:p>
      <w:pPr>
        <w:snapToGrid w:val="0"/>
        <w:spacing w:line="440" w:lineRule="exact"/>
        <w:ind w:firstLine="470" w:firstLineChars="196"/>
        <w:rPr>
          <w:rFonts w:hint="eastAsia" w:ascii="宋体" w:hAnsi="宋体" w:cs="宋体"/>
          <w:sz w:val="24"/>
        </w:rPr>
      </w:pPr>
      <w:r>
        <w:rPr>
          <w:rFonts w:hint="eastAsia" w:ascii="宋体" w:hAnsi="宋体" w:cs="宋体"/>
          <w:sz w:val="24"/>
        </w:rPr>
        <w:t>（4）供应商代表未能出具身份证明或与法定代表人授权委托人身份不符的；</w:t>
      </w:r>
    </w:p>
    <w:p>
      <w:pPr>
        <w:pStyle w:val="8"/>
        <w:snapToGrid w:val="0"/>
        <w:spacing w:line="440" w:lineRule="exact"/>
        <w:ind w:firstLine="470" w:firstLineChars="196"/>
        <w:rPr>
          <w:rFonts w:hint="eastAsia" w:ascii="宋体" w:hAnsi="宋体" w:cs="宋体"/>
          <w:kern w:val="2"/>
          <w:szCs w:val="28"/>
        </w:rPr>
      </w:pPr>
      <w:r>
        <w:rPr>
          <w:rFonts w:hint="eastAsia" w:ascii="宋体" w:hAnsi="宋体" w:cs="宋体"/>
          <w:kern w:val="2"/>
          <w:szCs w:val="28"/>
        </w:rPr>
        <w:t>（5）</w:t>
      </w:r>
      <w:r>
        <w:rPr>
          <w:rFonts w:hint="eastAsia" w:ascii="宋体" w:hAnsi="宋体" w:cs="宋体"/>
          <w:bCs/>
        </w:rPr>
        <w:t>资信商务及技术文件</w:t>
      </w:r>
      <w:r>
        <w:rPr>
          <w:rFonts w:hint="eastAsia" w:ascii="宋体" w:hAnsi="宋体" w:cs="宋体"/>
          <w:kern w:val="2"/>
          <w:szCs w:val="28"/>
        </w:rPr>
        <w:t>格式不规范、项目不齐全或者内容虚假的；</w:t>
      </w:r>
    </w:p>
    <w:p>
      <w:pPr>
        <w:pStyle w:val="8"/>
        <w:snapToGrid w:val="0"/>
        <w:spacing w:line="440" w:lineRule="exact"/>
        <w:ind w:firstLine="470" w:firstLineChars="196"/>
        <w:rPr>
          <w:rFonts w:hint="eastAsia" w:ascii="宋体" w:hAnsi="宋体" w:cs="宋体"/>
          <w:kern w:val="2"/>
          <w:szCs w:val="28"/>
        </w:rPr>
      </w:pPr>
      <w:r>
        <w:rPr>
          <w:rFonts w:hint="eastAsia" w:ascii="宋体" w:hAnsi="宋体" w:cs="宋体"/>
          <w:bCs/>
          <w:kern w:val="2"/>
          <w:szCs w:val="28"/>
        </w:rPr>
        <w:t>（6）资信商务及技术文件的实质性内容未使用中文表述、意思表述不明确、前后矛盾</w:t>
      </w:r>
      <w:r>
        <w:rPr>
          <w:rFonts w:hint="eastAsia" w:ascii="宋体" w:hAnsi="宋体" w:cs="宋体"/>
          <w:kern w:val="2"/>
          <w:szCs w:val="28"/>
        </w:rPr>
        <w:t>或者使用计量单位不符合磋商文件要求的（经磋商小组认定并允许其当场更正的笔误除外）；</w:t>
      </w:r>
    </w:p>
    <w:p>
      <w:pPr>
        <w:snapToGrid w:val="0"/>
        <w:spacing w:line="440" w:lineRule="exact"/>
        <w:ind w:firstLine="470" w:firstLineChars="196"/>
        <w:rPr>
          <w:rFonts w:hint="eastAsia" w:ascii="宋体" w:hAnsi="宋体" w:cs="宋体"/>
          <w:bCs/>
          <w:kern w:val="0"/>
          <w:sz w:val="24"/>
        </w:rPr>
      </w:pPr>
      <w:r>
        <w:rPr>
          <w:rFonts w:hint="eastAsia" w:ascii="宋体" w:hAnsi="宋体" w:cs="宋体"/>
          <w:bCs/>
          <w:kern w:val="0"/>
          <w:sz w:val="24"/>
        </w:rPr>
        <w:t>（7）未实质性响应磋商文件要求或者响应文件有采购方不能接受的附加条件的；</w:t>
      </w:r>
    </w:p>
    <w:p>
      <w:pPr>
        <w:snapToGrid w:val="0"/>
        <w:spacing w:line="440" w:lineRule="exact"/>
        <w:ind w:firstLine="470" w:firstLineChars="196"/>
        <w:rPr>
          <w:rFonts w:hint="eastAsia" w:ascii="宋体" w:hAnsi="宋体" w:cs="宋体"/>
          <w:bCs/>
          <w:kern w:val="0"/>
          <w:sz w:val="24"/>
        </w:rPr>
      </w:pPr>
      <w:r>
        <w:rPr>
          <w:rFonts w:hint="eastAsia" w:ascii="宋体" w:hAnsi="宋体" w:cs="宋体"/>
          <w:bCs/>
          <w:kern w:val="0"/>
          <w:sz w:val="24"/>
        </w:rPr>
        <w:t>（8）不符合本磋商文件中的实质性要求条款。</w:t>
      </w:r>
    </w:p>
    <w:p>
      <w:pPr>
        <w:pStyle w:val="8"/>
        <w:snapToGrid w:val="0"/>
        <w:spacing w:line="300" w:lineRule="auto"/>
        <w:ind w:firstLine="472" w:firstLineChars="196"/>
        <w:rPr>
          <w:rFonts w:hint="eastAsia" w:ascii="宋体" w:hAnsi="宋体" w:cs="宋体"/>
          <w:b/>
          <w:bCs/>
        </w:rPr>
      </w:pPr>
      <w:r>
        <w:rPr>
          <w:rFonts w:hint="eastAsia" w:ascii="宋体" w:hAnsi="宋体" w:cs="宋体"/>
          <w:b/>
          <w:bCs/>
        </w:rPr>
        <w:t>2.在技术评审时，如发现下列情形之一的，响应文件将被视为无效：</w:t>
      </w:r>
    </w:p>
    <w:p>
      <w:pPr>
        <w:pStyle w:val="8"/>
        <w:snapToGrid w:val="0"/>
        <w:spacing w:line="303" w:lineRule="auto"/>
        <w:ind w:firstLine="470" w:firstLineChars="196"/>
        <w:rPr>
          <w:rFonts w:hint="eastAsia" w:ascii="宋体" w:hAnsi="宋体" w:cs="宋体"/>
        </w:rPr>
      </w:pPr>
      <w:r>
        <w:rPr>
          <w:rFonts w:hint="eastAsia" w:ascii="宋体" w:hAnsi="宋体" w:cs="宋体"/>
        </w:rPr>
        <w:t>（1）未提供或未如实提供响应货物的技术参数，或者响应文件标明的响应或偏离与事实不符或虚假响应的；</w:t>
      </w:r>
    </w:p>
    <w:p>
      <w:pPr>
        <w:pStyle w:val="8"/>
        <w:snapToGrid w:val="0"/>
        <w:spacing w:line="303" w:lineRule="auto"/>
        <w:ind w:firstLine="470" w:firstLineChars="196"/>
        <w:rPr>
          <w:rFonts w:hint="eastAsia" w:ascii="宋体" w:hAnsi="宋体" w:cs="宋体"/>
        </w:rPr>
      </w:pPr>
      <w:r>
        <w:rPr>
          <w:rFonts w:hint="eastAsia" w:ascii="宋体" w:hAnsi="宋体" w:cs="宋体"/>
        </w:rPr>
        <w:t>（2）</w:t>
      </w:r>
      <w:r>
        <w:rPr>
          <w:rFonts w:hint="eastAsia" w:ascii="宋体" w:hAnsi="宋体" w:cs="宋体"/>
          <w:snapToGrid w:val="0"/>
        </w:rPr>
        <w:t>明显不符合磋商文件要求的规格型号、质量标准，或者与</w:t>
      </w:r>
      <w:r>
        <w:rPr>
          <w:rFonts w:hint="eastAsia" w:ascii="宋体" w:hAnsi="宋体" w:cs="宋体"/>
        </w:rPr>
        <w:t>磋商文件中标“▲”的技术指标、主要功能项目发生实质性偏离的；</w:t>
      </w:r>
    </w:p>
    <w:p>
      <w:pPr>
        <w:pStyle w:val="8"/>
        <w:snapToGrid w:val="0"/>
        <w:spacing w:line="303" w:lineRule="auto"/>
        <w:ind w:firstLine="470" w:firstLineChars="196"/>
        <w:rPr>
          <w:rFonts w:hint="eastAsia" w:ascii="宋体" w:hAnsi="宋体" w:cs="宋体"/>
        </w:rPr>
      </w:pPr>
      <w:r>
        <w:rPr>
          <w:rFonts w:hint="eastAsia" w:ascii="宋体" w:hAnsi="宋体" w:cs="宋体"/>
        </w:rPr>
        <w:t>（3）技术方案不明确，存在一个或一个以上备选（替代）方案的；</w:t>
      </w:r>
    </w:p>
    <w:p>
      <w:pPr>
        <w:pStyle w:val="8"/>
        <w:snapToGrid w:val="0"/>
        <w:spacing w:line="303" w:lineRule="auto"/>
        <w:ind w:firstLine="470" w:firstLineChars="196"/>
        <w:rPr>
          <w:rFonts w:hint="eastAsia" w:ascii="宋体" w:hAnsi="宋体" w:cs="宋体"/>
        </w:rPr>
      </w:pPr>
      <w:r>
        <w:rPr>
          <w:rFonts w:hint="eastAsia" w:ascii="宋体" w:hAnsi="宋体" w:cs="宋体"/>
        </w:rPr>
        <w:t>（4）与其他参加本次磋商供应商的响应文件（技术文件）的文字表述内容相同连续20行以上或者差错相同2处以上的。</w:t>
      </w:r>
    </w:p>
    <w:p>
      <w:pPr>
        <w:pStyle w:val="8"/>
        <w:snapToGrid w:val="0"/>
        <w:spacing w:line="303" w:lineRule="auto"/>
        <w:ind w:firstLine="470" w:firstLineChars="196"/>
        <w:rPr>
          <w:rFonts w:hint="eastAsia" w:ascii="宋体" w:hAnsi="宋体" w:cs="宋体"/>
        </w:rPr>
      </w:pPr>
      <w:r>
        <w:rPr>
          <w:rFonts w:hint="eastAsia" w:ascii="宋体" w:hAnsi="宋体" w:cs="宋体"/>
        </w:rPr>
        <w:t>（5）不符合本磋商文件中的实质性要求条款。</w:t>
      </w:r>
    </w:p>
    <w:p>
      <w:pPr>
        <w:pStyle w:val="8"/>
        <w:snapToGrid w:val="0"/>
        <w:spacing w:line="303" w:lineRule="auto"/>
        <w:ind w:firstLine="472" w:firstLineChars="196"/>
        <w:rPr>
          <w:rFonts w:hint="eastAsia" w:ascii="宋体" w:hAnsi="宋体" w:cs="宋体"/>
          <w:b/>
          <w:bCs/>
        </w:rPr>
      </w:pPr>
      <w:r>
        <w:rPr>
          <w:rFonts w:hint="eastAsia" w:ascii="宋体" w:hAnsi="宋体" w:cs="宋体"/>
          <w:b/>
          <w:bCs/>
        </w:rPr>
        <w:t>3.在报价评审时，如发现下列情形之一的，响应文件将被视为无效：</w:t>
      </w:r>
    </w:p>
    <w:p>
      <w:pPr>
        <w:pStyle w:val="8"/>
        <w:snapToGrid w:val="0"/>
        <w:spacing w:line="303" w:lineRule="auto"/>
        <w:ind w:firstLine="470" w:firstLineChars="196"/>
        <w:rPr>
          <w:rFonts w:hint="eastAsia" w:ascii="宋体" w:hAnsi="宋体" w:cs="宋体"/>
        </w:rPr>
      </w:pPr>
      <w:r>
        <w:rPr>
          <w:rFonts w:hint="eastAsia" w:ascii="宋体" w:hAnsi="宋体" w:cs="宋体"/>
        </w:rPr>
        <w:t>（1）未按照磋商文件的要求报价的；</w:t>
      </w:r>
    </w:p>
    <w:p>
      <w:pPr>
        <w:pStyle w:val="8"/>
        <w:snapToGrid w:val="0"/>
        <w:spacing w:line="303" w:lineRule="auto"/>
        <w:ind w:firstLine="470" w:firstLineChars="196"/>
        <w:rPr>
          <w:rFonts w:hint="eastAsia" w:ascii="宋体" w:hAnsi="宋体" w:cs="宋体"/>
        </w:rPr>
      </w:pPr>
      <w:r>
        <w:rPr>
          <w:rFonts w:hint="eastAsia" w:ascii="宋体" w:hAnsi="宋体" w:cs="宋体"/>
        </w:rPr>
        <w:t>（2）报价具有选择性或者价格与响应文件承诺的优惠（折扣）价格不一致的；</w:t>
      </w:r>
    </w:p>
    <w:p>
      <w:pPr>
        <w:pStyle w:val="8"/>
        <w:snapToGrid w:val="0"/>
        <w:spacing w:line="303" w:lineRule="auto"/>
        <w:ind w:firstLine="470" w:firstLineChars="196"/>
        <w:rPr>
          <w:rFonts w:hint="eastAsia" w:ascii="宋体" w:hAnsi="宋体" w:cs="宋体"/>
        </w:rPr>
      </w:pPr>
      <w:r>
        <w:rPr>
          <w:rFonts w:hint="eastAsia" w:ascii="宋体" w:hAnsi="宋体" w:cs="宋体"/>
        </w:rPr>
        <w:t>（3）报价超过采购上限价；</w:t>
      </w:r>
    </w:p>
    <w:p>
      <w:pPr>
        <w:pStyle w:val="8"/>
        <w:snapToGrid w:val="0"/>
        <w:spacing w:line="303" w:lineRule="auto"/>
        <w:ind w:firstLine="470" w:firstLineChars="196"/>
        <w:rPr>
          <w:rFonts w:hint="eastAsia" w:ascii="宋体" w:hAnsi="宋体" w:cs="宋体"/>
        </w:rPr>
      </w:pPr>
      <w:r>
        <w:rPr>
          <w:rFonts w:hint="eastAsia" w:ascii="宋体" w:hAnsi="宋体" w:cs="宋体"/>
        </w:rPr>
        <w:t>（4）报价明显低于其他通过符合性审查供应商的报价，且供应商不能证明其报价合理性并提供证明材料的。</w:t>
      </w:r>
    </w:p>
    <w:p>
      <w:pPr>
        <w:pStyle w:val="8"/>
        <w:snapToGrid w:val="0"/>
        <w:spacing w:line="303" w:lineRule="auto"/>
        <w:ind w:firstLine="470" w:firstLineChars="196"/>
        <w:rPr>
          <w:rFonts w:hint="eastAsia" w:ascii="宋体" w:hAnsi="宋体" w:cs="宋体"/>
        </w:rPr>
      </w:pPr>
      <w:r>
        <w:rPr>
          <w:rFonts w:hint="eastAsia" w:ascii="宋体" w:hAnsi="宋体" w:cs="宋体"/>
        </w:rPr>
        <w:t>（5）响应文件有效期、设备交货期、服务期等条款不能满足磋商文件要求的；</w:t>
      </w:r>
    </w:p>
    <w:p>
      <w:pPr>
        <w:pStyle w:val="8"/>
        <w:snapToGrid w:val="0"/>
        <w:spacing w:line="303" w:lineRule="auto"/>
        <w:ind w:firstLine="470" w:firstLineChars="196"/>
        <w:rPr>
          <w:rFonts w:hint="eastAsia"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8"/>
        <w:snapToGrid w:val="0"/>
        <w:spacing w:line="303" w:lineRule="auto"/>
        <w:ind w:firstLine="470" w:firstLineChars="196"/>
        <w:rPr>
          <w:rFonts w:hint="eastAsia" w:ascii="宋体" w:hAnsi="宋体" w:cs="宋体"/>
        </w:rPr>
      </w:pPr>
      <w:r>
        <w:rPr>
          <w:rFonts w:hint="eastAsia" w:ascii="宋体" w:hAnsi="宋体" w:cs="宋体"/>
        </w:rPr>
        <w:t>（7）报价文件格式不规范、项目不齐全或者内容虚假的；</w:t>
      </w:r>
    </w:p>
    <w:p>
      <w:pPr>
        <w:pStyle w:val="8"/>
        <w:snapToGrid w:val="0"/>
        <w:spacing w:line="303" w:lineRule="auto"/>
        <w:ind w:firstLine="470" w:firstLineChars="196"/>
        <w:rPr>
          <w:rFonts w:hint="eastAsia"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的实质性内容未使用中文表述、意思表述不明确、前后矛盾或者使用计量单位不符合磋商文件要求的（经磋商小组认定并允许其当场更正的笔误除外）；</w:t>
      </w:r>
    </w:p>
    <w:p>
      <w:pPr>
        <w:pStyle w:val="8"/>
        <w:snapToGrid w:val="0"/>
        <w:spacing w:line="303" w:lineRule="auto"/>
        <w:ind w:firstLine="470" w:firstLineChars="196"/>
        <w:rPr>
          <w:rFonts w:hint="eastAsia" w:ascii="宋体" w:hAnsi="宋体" w:cs="宋体"/>
        </w:rPr>
      </w:pPr>
      <w:r>
        <w:rPr>
          <w:rFonts w:hint="eastAsia" w:ascii="宋体" w:hAnsi="宋体" w:cs="宋体"/>
        </w:rPr>
        <w:t>（9）未实质性响应磋商文件要求或者响应文件有采购方不能接受的附加条件的；</w:t>
      </w:r>
    </w:p>
    <w:p>
      <w:pPr>
        <w:pStyle w:val="8"/>
        <w:snapToGrid w:val="0"/>
        <w:spacing w:line="303" w:lineRule="auto"/>
        <w:ind w:firstLine="470" w:firstLineChars="196"/>
        <w:rPr>
          <w:rFonts w:hint="eastAsia" w:ascii="宋体" w:hAnsi="宋体" w:cs="宋体"/>
        </w:rPr>
      </w:pPr>
      <w:r>
        <w:rPr>
          <w:rFonts w:hint="eastAsia" w:ascii="宋体" w:hAnsi="宋体" w:cs="宋体"/>
        </w:rPr>
        <w:t>（10）不符合本磋商文件中的实质性要求条款。</w:t>
      </w:r>
    </w:p>
    <w:p>
      <w:pPr>
        <w:pStyle w:val="19"/>
        <w:spacing w:line="303" w:lineRule="auto"/>
        <w:ind w:firstLine="562" w:firstLineChars="200"/>
        <w:jc w:val="left"/>
        <w:rPr>
          <w:rFonts w:hint="eastAsia" w:ascii="宋体" w:cs="宋体"/>
          <w:sz w:val="28"/>
          <w:szCs w:val="28"/>
        </w:rPr>
      </w:pPr>
      <w:r>
        <w:rPr>
          <w:rFonts w:hint="eastAsia" w:ascii="宋体" w:cs="宋体"/>
          <w:sz w:val="28"/>
          <w:szCs w:val="28"/>
        </w:rPr>
        <w:t>三、评审内容及标准</w:t>
      </w:r>
    </w:p>
    <w:p>
      <w:pPr>
        <w:spacing w:line="303" w:lineRule="auto"/>
        <w:ind w:firstLine="569" w:firstLineChars="236"/>
        <w:rPr>
          <w:rFonts w:hint="eastAsia" w:ascii="宋体" w:hAnsi="宋体" w:cs="宋体"/>
          <w:b/>
          <w:color w:val="000000"/>
          <w:sz w:val="24"/>
          <w:szCs w:val="24"/>
        </w:rPr>
      </w:pPr>
      <w:r>
        <w:rPr>
          <w:rFonts w:hint="eastAsia" w:ascii="宋体" w:hAnsi="宋体" w:cs="宋体"/>
          <w:b/>
          <w:color w:val="000000"/>
          <w:sz w:val="24"/>
          <w:szCs w:val="24"/>
        </w:rPr>
        <w:t>（一）价格分（</w:t>
      </w:r>
      <w:r>
        <w:rPr>
          <w:rFonts w:ascii="宋体" w:hAnsi="宋体" w:cs="宋体"/>
          <w:b/>
          <w:sz w:val="24"/>
          <w:szCs w:val="24"/>
        </w:rPr>
        <w:t>30</w:t>
      </w:r>
      <w:r>
        <w:rPr>
          <w:rFonts w:hint="eastAsia" w:ascii="宋体" w:hAnsi="宋体" w:cs="宋体"/>
          <w:b/>
          <w:color w:val="000000"/>
          <w:sz w:val="24"/>
          <w:szCs w:val="24"/>
        </w:rPr>
        <w:t>分）</w:t>
      </w:r>
    </w:p>
    <w:p>
      <w:pPr>
        <w:spacing w:line="303" w:lineRule="auto"/>
        <w:ind w:firstLine="566" w:firstLineChars="236"/>
        <w:rPr>
          <w:rFonts w:hint="eastAsia" w:ascii="宋体" w:hAnsi="宋体" w:cs="宋体"/>
          <w:color w:val="000000"/>
          <w:sz w:val="24"/>
          <w:szCs w:val="24"/>
        </w:rPr>
      </w:pPr>
      <w:r>
        <w:rPr>
          <w:rFonts w:hint="eastAsia" w:ascii="宋体" w:hAnsi="宋体" w:cs="宋体"/>
          <w:color w:val="000000"/>
          <w:sz w:val="24"/>
          <w:szCs w:val="24"/>
        </w:rPr>
        <w:t>1.价格分采用低价优先法计算，即满足磋商文件要求且最后报价最低的供应商的价格为磋商基准价，其价格分为满分。其他供应商的价格分统一按照下列公式计算：</w:t>
      </w:r>
    </w:p>
    <w:p>
      <w:pPr>
        <w:spacing w:line="303" w:lineRule="auto"/>
        <w:ind w:firstLine="566" w:firstLineChars="236"/>
        <w:rPr>
          <w:rFonts w:hint="eastAsia" w:ascii="宋体" w:hAnsi="宋体" w:cs="宋体"/>
          <w:color w:val="000000"/>
          <w:sz w:val="24"/>
          <w:szCs w:val="24"/>
        </w:rPr>
      </w:pPr>
      <w:r>
        <w:rPr>
          <w:rFonts w:hint="eastAsia" w:ascii="宋体" w:hAnsi="宋体" w:cs="宋体"/>
          <w:color w:val="000000"/>
          <w:sz w:val="24"/>
          <w:szCs w:val="24"/>
        </w:rPr>
        <w:t>磋商报价得分=（磋商基准价/最后磋商报价）×</w:t>
      </w:r>
      <w:r>
        <w:rPr>
          <w:rFonts w:ascii="宋体" w:hAnsi="宋体" w:cs="宋体"/>
          <w:color w:val="000000"/>
          <w:sz w:val="24"/>
          <w:szCs w:val="24"/>
        </w:rPr>
        <w:t>30</w:t>
      </w:r>
      <w:r>
        <w:rPr>
          <w:rFonts w:hint="eastAsia" w:ascii="宋体" w:hAnsi="宋体" w:cs="宋体"/>
          <w:color w:val="000000"/>
          <w:sz w:val="24"/>
          <w:szCs w:val="24"/>
        </w:rPr>
        <w:t>%×100</w:t>
      </w:r>
    </w:p>
    <w:p>
      <w:pPr>
        <w:spacing w:line="303" w:lineRule="auto"/>
        <w:ind w:firstLine="566" w:firstLineChars="236"/>
        <w:rPr>
          <w:rFonts w:ascii="宋体" w:hAnsi="宋体" w:cs="宋体"/>
          <w:b/>
          <w:bCs/>
          <w:sz w:val="24"/>
          <w:szCs w:val="24"/>
        </w:rPr>
      </w:pPr>
      <w:r>
        <w:rPr>
          <w:rFonts w:hint="eastAsia" w:ascii="宋体" w:hAnsi="宋体" w:cs="宋体"/>
          <w:sz w:val="24"/>
          <w:szCs w:val="24"/>
        </w:rPr>
        <w:t>2.根据浙财采监（2022）8号、财库〔2020〕46号的相关规定</w:t>
      </w:r>
      <w:r>
        <w:rPr>
          <w:rFonts w:hint="eastAsia" w:ascii="宋体" w:hAnsi="宋体" w:cs="宋体"/>
          <w:sz w:val="24"/>
          <w:szCs w:val="24"/>
          <w:lang w:val="zh-CN"/>
        </w:rPr>
        <w:t>，</w:t>
      </w:r>
      <w:r>
        <w:rPr>
          <w:rFonts w:hint="eastAsia" w:ascii="宋体" w:hAnsi="宋体" w:cs="宋体"/>
          <w:sz w:val="24"/>
          <w:szCs w:val="24"/>
        </w:rPr>
        <w:t>本项目评</w:t>
      </w:r>
      <w:r>
        <w:rPr>
          <w:rFonts w:hint="eastAsia" w:ascii="宋体" w:hAnsi="宋体" w:cs="宋体"/>
          <w:sz w:val="24"/>
          <w:szCs w:val="21"/>
        </w:rPr>
        <w:t>审时</w:t>
      </w:r>
      <w:r>
        <w:rPr>
          <w:rFonts w:hint="eastAsia" w:ascii="宋体" w:hAnsi="宋体" w:cs="宋体"/>
          <w:sz w:val="24"/>
          <w:szCs w:val="21"/>
          <w:lang w:val="zh-CN"/>
        </w:rPr>
        <w:t>对小微企业报价给予</w:t>
      </w:r>
      <w:r>
        <w:rPr>
          <w:rFonts w:ascii="宋体" w:hAnsi="宋体" w:cs="宋体"/>
          <w:sz w:val="24"/>
          <w:szCs w:val="21"/>
        </w:rPr>
        <w:t>20</w:t>
      </w:r>
      <w:r>
        <w:rPr>
          <w:rFonts w:hint="eastAsia" w:ascii="宋体" w:hAnsi="宋体" w:cs="宋体"/>
          <w:sz w:val="24"/>
          <w:szCs w:val="21"/>
          <w:lang w:val="zh-CN"/>
        </w:rPr>
        <w:t>%的扣除，用扣除后的价格参加评审</w:t>
      </w:r>
      <w:r>
        <w:rPr>
          <w:rFonts w:hint="eastAsia" w:ascii="宋体" w:hAnsi="宋体" w:cs="宋体"/>
          <w:sz w:val="24"/>
          <w:szCs w:val="24"/>
        </w:rPr>
        <w:t>（此扣除后的价格仅作为价格分计算）</w:t>
      </w:r>
      <w:r>
        <w:rPr>
          <w:rFonts w:hint="eastAsia" w:ascii="宋体" w:hAnsi="宋体" w:cs="宋体"/>
          <w:sz w:val="24"/>
          <w:szCs w:val="21"/>
          <w:lang w:val="zh-CN"/>
        </w:rPr>
        <w:t>。响应文件中须出具《政府采购促进中小企业发展管理办法》【财库（2020）46号】规定的《中小企业声明函》（</w:t>
      </w:r>
      <w:r>
        <w:rPr>
          <w:rFonts w:hint="eastAsia" w:ascii="宋体" w:hAnsi="宋体" w:cs="宋体"/>
          <w:sz w:val="24"/>
          <w:szCs w:val="21"/>
        </w:rPr>
        <w:t>格式见第六章</w:t>
      </w:r>
      <w:r>
        <w:rPr>
          <w:rFonts w:hint="eastAsia" w:ascii="宋体" w:hAnsi="宋体" w:cs="宋体"/>
          <w:sz w:val="24"/>
          <w:szCs w:val="21"/>
          <w:lang w:val="zh-CN"/>
        </w:rPr>
        <w:t>），否则不得享受价格扣除。</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格式见第六章）。</w:t>
      </w:r>
    </w:p>
    <w:p>
      <w:pPr>
        <w:spacing w:line="303" w:lineRule="auto"/>
        <w:ind w:firstLine="566" w:firstLineChars="236"/>
        <w:rPr>
          <w:rFonts w:ascii="宋体" w:hAnsi="宋体" w:cs="宋体"/>
          <w:sz w:val="24"/>
          <w:szCs w:val="24"/>
        </w:rPr>
      </w:pPr>
      <w:r>
        <w:rPr>
          <w:rFonts w:hint="eastAsia" w:ascii="宋体" w:hAnsi="宋体" w:cs="宋体"/>
          <w:sz w:val="24"/>
          <w:szCs w:val="24"/>
        </w:rPr>
        <w:t>4.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p>
      <w:pPr>
        <w:spacing w:line="303" w:lineRule="auto"/>
        <w:ind w:firstLine="566" w:firstLineChars="236"/>
        <w:rPr>
          <w:rFonts w:hint="eastAsia" w:ascii="宋体" w:hAnsi="宋体" w:cs="宋体"/>
          <w:color w:val="000000"/>
          <w:sz w:val="24"/>
          <w:szCs w:val="24"/>
        </w:rPr>
      </w:pPr>
      <w:r>
        <w:rPr>
          <w:rFonts w:ascii="宋体" w:hAnsi="宋体" w:cs="宋体"/>
          <w:sz w:val="24"/>
          <w:szCs w:val="24"/>
        </w:rPr>
        <w:t>5</w:t>
      </w:r>
      <w:r>
        <w:rPr>
          <w:rFonts w:hint="eastAsia" w:ascii="宋体" w:hAnsi="宋体" w:cs="宋体"/>
          <w:sz w:val="24"/>
          <w:szCs w:val="24"/>
        </w:rPr>
        <w:t>.供应商的磋商报价超过采</w:t>
      </w:r>
      <w:r>
        <w:rPr>
          <w:rFonts w:hint="eastAsia" w:ascii="宋体" w:hAnsi="宋体" w:cs="宋体"/>
          <w:color w:val="000000"/>
          <w:sz w:val="24"/>
          <w:szCs w:val="24"/>
        </w:rPr>
        <w:t>购上限价的，其响应无效。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spacing w:line="303" w:lineRule="auto"/>
        <w:ind w:firstLine="569" w:firstLineChars="236"/>
        <w:rPr>
          <w:rFonts w:ascii="宋体" w:hAnsi="宋体" w:cs="宋体"/>
          <w:b/>
          <w:sz w:val="24"/>
          <w:szCs w:val="24"/>
        </w:rPr>
      </w:pPr>
      <w:r>
        <w:rPr>
          <w:rFonts w:ascii="宋体" w:hAnsi="宋体" w:cs="宋体"/>
          <w:b/>
          <w:sz w:val="24"/>
          <w:szCs w:val="24"/>
        </w:rPr>
        <w:t>6</w:t>
      </w:r>
      <w:r>
        <w:rPr>
          <w:rFonts w:hint="eastAsia" w:ascii="宋体" w:hAnsi="宋体" w:cs="宋体"/>
          <w:b/>
          <w:sz w:val="24"/>
          <w:szCs w:val="24"/>
        </w:rPr>
        <w:t>.采购上限价为人民币贰佰贰</w:t>
      </w:r>
      <w:r>
        <w:rPr>
          <w:rFonts w:hint="eastAsia" w:ascii="宋体" w:hAnsi="宋体" w:cs="宋体"/>
          <w:b/>
          <w:color w:val="000000"/>
          <w:sz w:val="24"/>
          <w:szCs w:val="24"/>
        </w:rPr>
        <w:t>拾万元整（¥</w:t>
      </w:r>
      <w:r>
        <w:rPr>
          <w:rFonts w:ascii="宋体" w:hAnsi="宋体" w:cs="宋体"/>
          <w:b/>
          <w:color w:val="000000"/>
          <w:sz w:val="24"/>
          <w:szCs w:val="24"/>
        </w:rPr>
        <w:t>220</w:t>
      </w:r>
      <w:r>
        <w:rPr>
          <w:rFonts w:hint="eastAsia" w:ascii="宋体" w:hAnsi="宋体" w:cs="宋体"/>
          <w:b/>
          <w:color w:val="000000"/>
          <w:sz w:val="24"/>
          <w:szCs w:val="24"/>
        </w:rPr>
        <w:t>0000.00</w:t>
      </w:r>
      <w:r>
        <w:rPr>
          <w:rFonts w:hint="eastAsia" w:ascii="宋体" w:hAnsi="宋体" w:cs="宋体"/>
          <w:b/>
          <w:sz w:val="24"/>
          <w:szCs w:val="24"/>
        </w:rPr>
        <w:t>元）。磋商报价高于采购上限价的响应文件无效。</w:t>
      </w:r>
    </w:p>
    <w:p>
      <w:pPr>
        <w:spacing w:line="303" w:lineRule="auto"/>
      </w:pPr>
    </w:p>
    <w:p>
      <w:pPr>
        <w:spacing w:line="303" w:lineRule="auto"/>
        <w:ind w:firstLine="482" w:firstLineChars="200"/>
        <w:rPr>
          <w:rFonts w:hint="eastAsia" w:ascii="宋体" w:hAnsi="宋体" w:cs="宋体"/>
          <w:b/>
          <w:sz w:val="24"/>
          <w:szCs w:val="24"/>
        </w:rPr>
      </w:pPr>
      <w:r>
        <w:rPr>
          <w:rFonts w:hint="eastAsia" w:ascii="宋体" w:hAnsi="宋体" w:cs="宋体"/>
          <w:b/>
          <w:sz w:val="24"/>
          <w:szCs w:val="24"/>
        </w:rPr>
        <w:t>（二）技术商务资信分（</w:t>
      </w:r>
      <w:r>
        <w:rPr>
          <w:rFonts w:ascii="宋体" w:hAnsi="宋体" w:cs="宋体"/>
          <w:b/>
          <w:sz w:val="24"/>
          <w:szCs w:val="24"/>
        </w:rPr>
        <w:t>70</w:t>
      </w:r>
      <w:r>
        <w:rPr>
          <w:rFonts w:hint="eastAsia" w:ascii="宋体" w:hAnsi="宋体" w:cs="宋体"/>
          <w:b/>
          <w:sz w:val="24"/>
          <w:szCs w:val="24"/>
        </w:rPr>
        <w:t>分）</w:t>
      </w:r>
    </w:p>
    <w:tbl>
      <w:tblPr>
        <w:tblStyle w:val="33"/>
        <w:tblW w:w="96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623"/>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66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ascii="宋体" w:hAnsi="宋体" w:cs="宋体"/>
                <w:b/>
                <w:kern w:val="0"/>
                <w:sz w:val="24"/>
                <w:szCs w:val="24"/>
              </w:rPr>
            </w:pPr>
            <w:r>
              <w:rPr>
                <w:rFonts w:hint="eastAsia" w:ascii="宋体" w:hAnsi="宋体" w:cs="宋体"/>
                <w:b/>
                <w:kern w:val="0"/>
                <w:sz w:val="24"/>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right"/>
        </w:trPr>
        <w:tc>
          <w:tcPr>
            <w:tcW w:w="778" w:type="dxa"/>
            <w:vMerge w:val="restart"/>
            <w:tcBorders>
              <w:top w:val="single" w:color="auto" w:sz="4" w:space="0"/>
              <w:left w:val="single" w:color="auto" w:sz="4" w:space="0"/>
              <w:right w:val="single" w:color="auto" w:sz="4" w:space="0"/>
            </w:tcBorders>
            <w:noWrap w:val="0"/>
            <w:vAlign w:val="center"/>
          </w:tcPr>
          <w:p>
            <w:pPr>
              <w:spacing w:line="300" w:lineRule="auto"/>
              <w:rPr>
                <w:rFonts w:ascii="宋体" w:hAnsi="宋体" w:cs="宋体"/>
                <w:sz w:val="24"/>
                <w:szCs w:val="24"/>
                <w:highlight w:val="none"/>
              </w:rPr>
            </w:pPr>
            <w:r>
              <w:rPr>
                <w:rFonts w:hint="eastAsia" w:ascii="宋体" w:hAnsi="宋体" w:cs="宋体"/>
                <w:sz w:val="24"/>
                <w:szCs w:val="24"/>
                <w:highlight w:val="none"/>
              </w:rPr>
              <w:t>技术分</w:t>
            </w:r>
          </w:p>
          <w:p>
            <w:pPr>
              <w:spacing w:line="300" w:lineRule="auto"/>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62</w:t>
            </w:r>
            <w:r>
              <w:rPr>
                <w:rFonts w:hint="eastAsia" w:ascii="宋体" w:hAnsi="宋体" w:cs="宋体"/>
                <w:sz w:val="24"/>
                <w:szCs w:val="24"/>
                <w:highlight w:val="none"/>
              </w:rPr>
              <w:t>分）</w:t>
            </w:r>
          </w:p>
        </w:tc>
        <w:tc>
          <w:tcPr>
            <w:tcW w:w="1623" w:type="dxa"/>
            <w:tcBorders>
              <w:top w:val="single" w:color="auto" w:sz="4" w:space="0"/>
              <w:left w:val="single" w:color="auto" w:sz="4" w:space="0"/>
              <w:right w:val="single" w:color="auto" w:sz="4" w:space="0"/>
            </w:tcBorders>
            <w:noWrap w:val="0"/>
            <w:vAlign w:val="center"/>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投标产品符合度（</w:t>
            </w:r>
            <w:r>
              <w:rPr>
                <w:rFonts w:ascii="宋体" w:hAnsi="宋体" w:cs="宋体"/>
                <w:sz w:val="24"/>
                <w:szCs w:val="24"/>
                <w:highlight w:val="none"/>
              </w:rPr>
              <w:t>18</w:t>
            </w:r>
            <w:r>
              <w:rPr>
                <w:rFonts w:hint="eastAsia" w:ascii="宋体" w:hAnsi="宋体" w:cs="宋体"/>
                <w:sz w:val="24"/>
                <w:szCs w:val="24"/>
                <w:highlight w:val="none"/>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cs="宋体"/>
                <w:sz w:val="24"/>
                <w:szCs w:val="24"/>
                <w:highlight w:val="none"/>
              </w:rPr>
            </w:pPr>
            <w:r>
              <w:rPr>
                <w:rFonts w:hint="eastAsia" w:ascii="宋体" w:hAnsi="宋体" w:cs="宋体"/>
                <w:sz w:val="24"/>
                <w:szCs w:val="24"/>
                <w:highlight w:val="none"/>
              </w:rPr>
              <w:t>投标产品完全符合采购文件技术参数要求的得</w:t>
            </w:r>
            <w:r>
              <w:rPr>
                <w:rFonts w:ascii="宋体" w:hAnsi="宋体" w:cs="宋体"/>
                <w:sz w:val="24"/>
                <w:szCs w:val="24"/>
                <w:highlight w:val="none"/>
              </w:rPr>
              <w:t>16</w:t>
            </w:r>
            <w:r>
              <w:rPr>
                <w:rFonts w:hint="eastAsia" w:ascii="宋体" w:hAnsi="宋体" w:cs="宋体"/>
                <w:sz w:val="24"/>
                <w:szCs w:val="24"/>
                <w:highlight w:val="none"/>
              </w:rPr>
              <w:t>分，技术参数负偏离或缺漏项的每项扣</w:t>
            </w:r>
            <w:r>
              <w:rPr>
                <w:rFonts w:ascii="宋体" w:hAnsi="宋体" w:cs="宋体"/>
                <w:sz w:val="24"/>
                <w:szCs w:val="24"/>
                <w:highlight w:val="none"/>
              </w:rPr>
              <w:t>2</w:t>
            </w:r>
            <w:r>
              <w:rPr>
                <w:rFonts w:hint="eastAsia" w:ascii="宋体" w:hAnsi="宋体" w:cs="宋体"/>
                <w:sz w:val="24"/>
                <w:szCs w:val="24"/>
                <w:highlight w:val="none"/>
              </w:rPr>
              <w:t>分，扣完为止。注：采购需求中带“▲”的为实质性要求条款，不允许负偏离，否则作无效标处理。</w:t>
            </w:r>
          </w:p>
          <w:p>
            <w:pPr>
              <w:spacing w:line="300" w:lineRule="auto"/>
              <w:rPr>
                <w:rFonts w:ascii="宋体" w:hAnsi="宋体" w:cs="宋体"/>
                <w:b/>
                <w:bCs/>
                <w:color w:val="000000"/>
                <w:sz w:val="24"/>
                <w:szCs w:val="24"/>
                <w:highlight w:val="none"/>
              </w:rPr>
            </w:pPr>
            <w:r>
              <w:rPr>
                <w:rFonts w:hint="eastAsia" w:ascii="宋体" w:hAnsi="宋体" w:cs="宋体"/>
                <w:color w:val="000000"/>
                <w:sz w:val="24"/>
                <w:szCs w:val="24"/>
                <w:highlight w:val="none"/>
              </w:rPr>
              <w:t>提供投标产品经公安部安全与警用电子产品质量检验中心或具有CMA或CNAS资质的第三方检测机构出具的检测报告扫描件的得</w:t>
            </w:r>
            <w:r>
              <w:rPr>
                <w:rFonts w:ascii="宋体" w:hAnsi="宋体" w:cs="宋体"/>
                <w:color w:val="000000"/>
                <w:sz w:val="24"/>
                <w:szCs w:val="24"/>
                <w:highlight w:val="none"/>
              </w:rPr>
              <w:t>2</w:t>
            </w:r>
            <w:r>
              <w:rPr>
                <w:rFonts w:hint="eastAsia" w:ascii="宋体" w:hAnsi="宋体" w:cs="宋体"/>
                <w:color w:val="000000"/>
                <w:sz w:val="24"/>
                <w:szCs w:val="24"/>
                <w:highlight w:val="none"/>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highlight w:val="none"/>
              </w:rPr>
            </w:pPr>
          </w:p>
        </w:tc>
        <w:tc>
          <w:tcPr>
            <w:tcW w:w="1623" w:type="dxa"/>
            <w:vMerge w:val="restart"/>
            <w:tcBorders>
              <w:top w:val="single" w:color="auto" w:sz="4" w:space="0"/>
              <w:left w:val="single" w:color="auto" w:sz="4" w:space="0"/>
              <w:right w:val="single" w:color="auto" w:sz="4" w:space="0"/>
            </w:tcBorders>
            <w:noWrap w:val="0"/>
            <w:vAlign w:val="center"/>
          </w:tcPr>
          <w:p>
            <w:pPr>
              <w:spacing w:line="300" w:lineRule="auto"/>
              <w:jc w:val="left"/>
              <w:rPr>
                <w:rFonts w:hint="eastAsia" w:ascii="宋体" w:hAnsi="宋体" w:cs="宋体"/>
                <w:sz w:val="24"/>
                <w:szCs w:val="24"/>
                <w:highlight w:val="none"/>
              </w:rPr>
            </w:pPr>
            <w:r>
              <w:rPr>
                <w:rFonts w:hint="eastAsia" w:ascii="宋体" w:hAnsi="宋体" w:cs="宋体"/>
                <w:color w:val="000000"/>
                <w:kern w:val="0"/>
                <w:sz w:val="24"/>
                <w:szCs w:val="24"/>
                <w:highlight w:val="none"/>
              </w:rPr>
              <w:t>网络覆盖能力（</w:t>
            </w:r>
            <w:r>
              <w:rPr>
                <w:rFonts w:ascii="宋体" w:hAnsi="宋体" w:cs="宋体"/>
                <w:color w:val="000000"/>
                <w:kern w:val="0"/>
                <w:sz w:val="24"/>
                <w:szCs w:val="24"/>
                <w:highlight w:val="none"/>
              </w:rPr>
              <w:t>10</w:t>
            </w:r>
            <w:r>
              <w:rPr>
                <w:rFonts w:hint="eastAsia" w:ascii="宋体" w:hAnsi="宋体" w:cs="宋体"/>
                <w:color w:val="000000"/>
                <w:kern w:val="0"/>
                <w:sz w:val="24"/>
                <w:szCs w:val="24"/>
                <w:highlight w:val="none"/>
              </w:rPr>
              <w:t>分）</w:t>
            </w:r>
          </w:p>
        </w:tc>
        <w:tc>
          <w:tcPr>
            <w:tcW w:w="7261" w:type="dxa"/>
            <w:tcBorders>
              <w:top w:val="single" w:color="auto" w:sz="4" w:space="0"/>
              <w:left w:val="single" w:color="auto" w:sz="4" w:space="0"/>
              <w:bottom w:val="single" w:color="auto" w:sz="4" w:space="0"/>
              <w:right w:val="single" w:color="auto" w:sz="4" w:space="0"/>
            </w:tcBorders>
            <w:noWrap w:val="0"/>
            <w:vAlign w:val="bottom"/>
          </w:tcPr>
          <w:p>
            <w:pPr>
              <w:widowControl/>
              <w:spacing w:line="300" w:lineRule="auto"/>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为保障4</w:t>
            </w:r>
            <w:r>
              <w:rPr>
                <w:rFonts w:ascii="宋体" w:hAnsi="宋体" w:cs="宋体"/>
                <w:color w:val="000000"/>
                <w:kern w:val="0"/>
                <w:sz w:val="24"/>
                <w:szCs w:val="24"/>
                <w:highlight w:val="none"/>
              </w:rPr>
              <w:t>G/</w:t>
            </w:r>
            <w:r>
              <w:rPr>
                <w:rFonts w:hint="eastAsia" w:ascii="宋体" w:hAnsi="宋体" w:cs="宋体"/>
                <w:color w:val="000000"/>
                <w:kern w:val="0"/>
                <w:sz w:val="24"/>
                <w:szCs w:val="24"/>
                <w:highlight w:val="none"/>
              </w:rPr>
              <w:t>5G信号可以满足**终端在各种环境下的数据传输正常，提供在嘉善范围内4</w:t>
            </w:r>
            <w:r>
              <w:rPr>
                <w:rFonts w:ascii="宋体" w:hAnsi="宋体" w:cs="宋体"/>
                <w:color w:val="000000"/>
                <w:kern w:val="0"/>
                <w:sz w:val="24"/>
                <w:szCs w:val="24"/>
                <w:highlight w:val="none"/>
              </w:rPr>
              <w:t>G/</w:t>
            </w:r>
            <w:r>
              <w:rPr>
                <w:rFonts w:hint="eastAsia" w:ascii="宋体" w:hAnsi="宋体" w:cs="宋体"/>
                <w:color w:val="000000"/>
                <w:kern w:val="0"/>
                <w:sz w:val="24"/>
                <w:szCs w:val="24"/>
                <w:highlight w:val="none"/>
              </w:rPr>
              <w:t>5G宏站建设数量（包含安装在铁塔上和非铁塔上的数量）和信号覆盖等相关材料。根据宏站建设数量进行排名，排名第一的得</w:t>
            </w:r>
            <w:r>
              <w:rPr>
                <w:rFonts w:ascii="宋体" w:hAnsi="宋体" w:cs="宋体"/>
                <w:color w:val="000000"/>
                <w:kern w:val="0"/>
                <w:sz w:val="24"/>
                <w:szCs w:val="24"/>
                <w:highlight w:val="none"/>
              </w:rPr>
              <w:t>5</w:t>
            </w:r>
            <w:r>
              <w:rPr>
                <w:rFonts w:hint="eastAsia" w:ascii="宋体" w:hAnsi="宋体" w:cs="宋体"/>
                <w:color w:val="000000"/>
                <w:kern w:val="0"/>
                <w:sz w:val="24"/>
                <w:szCs w:val="24"/>
                <w:highlight w:val="none"/>
              </w:rPr>
              <w:t>分，排名第二的得3分，其他得1分，无得0分。须提供证明材料，未提供不得分。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highlight w:val="none"/>
              </w:rPr>
            </w:pPr>
          </w:p>
        </w:tc>
        <w:tc>
          <w:tcPr>
            <w:tcW w:w="1623" w:type="dxa"/>
            <w:vMerge w:val="continue"/>
            <w:tcBorders>
              <w:left w:val="single" w:color="auto" w:sz="4" w:space="0"/>
              <w:right w:val="single" w:color="auto" w:sz="4" w:space="0"/>
            </w:tcBorders>
            <w:noWrap w:val="0"/>
            <w:vAlign w:val="center"/>
          </w:tcPr>
          <w:p>
            <w:pPr>
              <w:spacing w:line="300" w:lineRule="auto"/>
              <w:jc w:val="left"/>
              <w:rPr>
                <w:rFonts w:ascii="宋体" w:hAnsi="宋体" w:cs="宋体"/>
                <w:sz w:val="24"/>
                <w:szCs w:val="24"/>
                <w:highlight w:val="none"/>
              </w:rPr>
            </w:pPr>
          </w:p>
        </w:tc>
        <w:tc>
          <w:tcPr>
            <w:tcW w:w="7261" w:type="dxa"/>
            <w:tcBorders>
              <w:top w:val="single" w:color="auto" w:sz="4" w:space="0"/>
              <w:left w:val="single" w:color="auto" w:sz="4" w:space="0"/>
              <w:bottom w:val="single" w:color="auto" w:sz="4" w:space="0"/>
              <w:right w:val="single" w:color="auto" w:sz="4" w:space="0"/>
            </w:tcBorders>
            <w:noWrap w:val="0"/>
            <w:vAlign w:val="bottom"/>
          </w:tcPr>
          <w:p>
            <w:pPr>
              <w:widowControl/>
              <w:spacing w:line="300" w:lineRule="auto"/>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为满足**终端在地下室、电梯内的数据正常传输，不影响到实时**工作。提供在地下室、电梯内的4G/5G室内信号分布数量和信号覆盖情况。排名第一的得</w:t>
            </w:r>
            <w:r>
              <w:rPr>
                <w:rFonts w:ascii="宋体" w:hAnsi="宋体" w:cs="宋体"/>
                <w:color w:val="000000"/>
                <w:kern w:val="0"/>
                <w:sz w:val="24"/>
                <w:szCs w:val="24"/>
                <w:highlight w:val="none"/>
              </w:rPr>
              <w:t>5</w:t>
            </w:r>
            <w:r>
              <w:rPr>
                <w:rFonts w:hint="eastAsia" w:ascii="宋体" w:hAnsi="宋体" w:cs="宋体"/>
                <w:color w:val="000000"/>
                <w:kern w:val="0"/>
                <w:sz w:val="24"/>
                <w:szCs w:val="24"/>
                <w:highlight w:val="none"/>
              </w:rPr>
              <w:t>分，排名第二的得</w:t>
            </w:r>
            <w:r>
              <w:rPr>
                <w:rFonts w:ascii="宋体" w:hAnsi="宋体" w:cs="宋体"/>
                <w:color w:val="000000"/>
                <w:kern w:val="0"/>
                <w:sz w:val="24"/>
                <w:szCs w:val="24"/>
                <w:highlight w:val="none"/>
              </w:rPr>
              <w:t>3</w:t>
            </w:r>
            <w:r>
              <w:rPr>
                <w:rFonts w:hint="eastAsia" w:ascii="宋体" w:hAnsi="宋体" w:cs="宋体"/>
                <w:color w:val="000000"/>
                <w:kern w:val="0"/>
                <w:sz w:val="24"/>
                <w:szCs w:val="24"/>
                <w:highlight w:val="none"/>
              </w:rPr>
              <w:t>分，其他得1分，无得0分。须提供证明材料，未提供不得分。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highlight w:val="none"/>
              </w:rPr>
            </w:pPr>
          </w:p>
        </w:tc>
        <w:tc>
          <w:tcPr>
            <w:tcW w:w="1623" w:type="dxa"/>
            <w:vMerge w:val="restart"/>
            <w:tcBorders>
              <w:top w:val="single" w:color="auto" w:sz="4" w:space="0"/>
              <w:left w:val="single" w:color="auto" w:sz="4" w:space="0"/>
              <w:right w:val="single" w:color="auto" w:sz="4" w:space="0"/>
            </w:tcBorders>
            <w:noWrap w:val="0"/>
            <w:vAlign w:val="center"/>
          </w:tcPr>
          <w:p>
            <w:pPr>
              <w:spacing w:line="300" w:lineRule="auto"/>
              <w:rPr>
                <w:rFonts w:hint="eastAsia" w:ascii="宋体" w:hAnsi="宋体" w:cs="宋体"/>
                <w:sz w:val="24"/>
                <w:szCs w:val="24"/>
                <w:highlight w:val="none"/>
              </w:rPr>
            </w:pPr>
            <w:r>
              <w:rPr>
                <w:rFonts w:hint="eastAsia" w:ascii="宋体" w:hAnsi="宋体" w:cs="宋体"/>
                <w:sz w:val="24"/>
                <w:szCs w:val="24"/>
                <w:highlight w:val="none"/>
              </w:rPr>
              <w:t>技术团队实力（</w:t>
            </w:r>
            <w:r>
              <w:rPr>
                <w:rFonts w:ascii="宋体" w:hAnsi="宋体" w:cs="宋体"/>
                <w:sz w:val="24"/>
                <w:szCs w:val="24"/>
                <w:highlight w:val="none"/>
              </w:rPr>
              <w:t>12</w:t>
            </w:r>
            <w:r>
              <w:rPr>
                <w:rFonts w:hint="eastAsia" w:ascii="宋体" w:hAnsi="宋体" w:cs="宋体"/>
                <w:sz w:val="24"/>
                <w:szCs w:val="24"/>
                <w:highlight w:val="none"/>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300" w:lineRule="auto"/>
              <w:rPr>
                <w:rFonts w:ascii="宋体" w:hAnsi="宋体" w:cs="宋体"/>
                <w:sz w:val="24"/>
                <w:szCs w:val="24"/>
                <w:highlight w:val="none"/>
              </w:rPr>
            </w:pPr>
            <w:r>
              <w:rPr>
                <w:rFonts w:hint="eastAsia" w:ascii="宋体" w:hAnsi="宋体" w:cs="宋体"/>
                <w:sz w:val="24"/>
                <w:szCs w:val="24"/>
                <w:highlight w:val="none"/>
              </w:rPr>
              <w:t>根据投标人针对本项目拟派的项目负责人执业情况、管理素质、资质证书、荣誉等进行打分，</w:t>
            </w:r>
            <w:r>
              <w:rPr>
                <w:rFonts w:ascii="宋体" w:hAnsi="宋体" w:cs="宋体"/>
                <w:sz w:val="24"/>
                <w:szCs w:val="24"/>
                <w:highlight w:val="none"/>
              </w:rPr>
              <w:t>2-4</w:t>
            </w:r>
            <w:r>
              <w:rPr>
                <w:rFonts w:hint="eastAsia" w:ascii="宋体" w:hAnsi="宋体" w:cs="宋体"/>
                <w:sz w:val="24"/>
                <w:szCs w:val="24"/>
                <w:highlight w:val="none"/>
              </w:rPr>
              <w:t>分，未提供相关证明材料不得分。</w:t>
            </w:r>
          </w:p>
          <w:p>
            <w:pPr>
              <w:numPr>
                <w:ilvl w:val="0"/>
                <w:numId w:val="2"/>
              </w:numPr>
              <w:spacing w:line="300" w:lineRule="auto"/>
              <w:rPr>
                <w:rFonts w:ascii="宋体" w:hAnsi="宋体" w:cs="宋体"/>
                <w:sz w:val="24"/>
                <w:szCs w:val="24"/>
                <w:highlight w:val="none"/>
              </w:rPr>
            </w:pPr>
            <w:r>
              <w:rPr>
                <w:rFonts w:hint="eastAsia" w:ascii="宋体" w:hAnsi="宋体" w:cs="宋体"/>
                <w:sz w:val="24"/>
                <w:szCs w:val="24"/>
                <w:highlight w:val="none"/>
              </w:rPr>
              <w:t>项目负责人同时具有高级工程师职称和PMP证书的得</w:t>
            </w:r>
            <w:r>
              <w:rPr>
                <w:rFonts w:ascii="宋体" w:hAnsi="宋体" w:cs="宋体"/>
                <w:sz w:val="24"/>
                <w:szCs w:val="24"/>
                <w:highlight w:val="none"/>
              </w:rPr>
              <w:t>3</w:t>
            </w:r>
            <w:r>
              <w:rPr>
                <w:rFonts w:hint="eastAsia" w:ascii="宋体" w:hAnsi="宋体" w:cs="宋体"/>
                <w:sz w:val="24"/>
                <w:szCs w:val="24"/>
                <w:highlight w:val="none"/>
              </w:rPr>
              <w:t>分。</w:t>
            </w:r>
          </w:p>
          <w:p>
            <w:pPr>
              <w:spacing w:line="300" w:lineRule="auto"/>
              <w:rPr>
                <w:rFonts w:ascii="宋体" w:hAnsi="宋体" w:cs="宋体"/>
                <w:sz w:val="24"/>
                <w:szCs w:val="24"/>
                <w:highlight w:val="none"/>
              </w:rPr>
            </w:pPr>
            <w:r>
              <w:rPr>
                <w:rFonts w:hint="eastAsia" w:ascii="宋体" w:hAnsi="宋体" w:cs="宋体"/>
                <w:sz w:val="24"/>
                <w:szCs w:val="24"/>
                <w:highlight w:val="none"/>
              </w:rPr>
              <w:t>3.根据投标人投入本项目的项目实施人员（项目负责人除外）配备情况（人员配备是否合理，人员素质等）综合评分，</w:t>
            </w:r>
            <w:r>
              <w:rPr>
                <w:rFonts w:ascii="宋体" w:hAnsi="宋体" w:cs="宋体"/>
                <w:sz w:val="24"/>
                <w:szCs w:val="24"/>
                <w:highlight w:val="none"/>
              </w:rPr>
              <w:t>2-5</w:t>
            </w:r>
            <w:r>
              <w:rPr>
                <w:rFonts w:hint="eastAsia" w:ascii="宋体" w:hAnsi="宋体" w:cs="宋体"/>
                <w:sz w:val="24"/>
                <w:szCs w:val="24"/>
                <w:highlight w:val="none"/>
              </w:rPr>
              <w:t>分，未提供相关证明材料不得分。</w:t>
            </w:r>
          </w:p>
          <w:p>
            <w:pPr>
              <w:spacing w:line="300" w:lineRule="auto"/>
              <w:rPr>
                <w:rFonts w:ascii="宋体" w:hAnsi="宋体" w:cs="宋体"/>
                <w:sz w:val="24"/>
                <w:szCs w:val="24"/>
                <w:highlight w:val="none"/>
              </w:rPr>
            </w:pPr>
            <w:r>
              <w:rPr>
                <w:rFonts w:hint="eastAsia" w:ascii="宋体" w:hAnsi="宋体" w:cs="宋体"/>
                <w:b/>
                <w:bCs/>
                <w:sz w:val="24"/>
                <w:szCs w:val="24"/>
                <w:highlight w:val="none"/>
              </w:rPr>
              <w:t>注：需在资信商务及技术文件中提供人员的相关证书和近半年内任意一个月在投标单位的社保证明扫描件并加盖投标单位CA公章，否则不得分。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highlight w:val="none"/>
              </w:rPr>
            </w:pPr>
          </w:p>
        </w:tc>
        <w:tc>
          <w:tcPr>
            <w:tcW w:w="1623" w:type="dxa"/>
            <w:vMerge w:val="restart"/>
            <w:tcBorders>
              <w:left w:val="single" w:color="auto" w:sz="4" w:space="0"/>
              <w:right w:val="single" w:color="auto" w:sz="4" w:space="0"/>
            </w:tcBorders>
            <w:noWrap w:val="0"/>
            <w:vAlign w:val="center"/>
          </w:tcPr>
          <w:p>
            <w:pPr>
              <w:widowControl/>
              <w:spacing w:line="300" w:lineRule="auto"/>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项目实施方案（</w:t>
            </w:r>
            <w:r>
              <w:rPr>
                <w:rFonts w:ascii="宋体" w:hAnsi="宋体" w:cs="宋体"/>
                <w:color w:val="000000"/>
                <w:kern w:val="0"/>
                <w:sz w:val="24"/>
                <w:szCs w:val="24"/>
                <w:highlight w:val="none"/>
              </w:rPr>
              <w:t>10</w:t>
            </w:r>
            <w:r>
              <w:rPr>
                <w:rFonts w:hint="eastAsia" w:ascii="宋体" w:hAnsi="宋体" w:cs="宋体"/>
                <w:color w:val="000000"/>
                <w:kern w:val="0"/>
                <w:sz w:val="24"/>
                <w:szCs w:val="24"/>
                <w:highlight w:val="none"/>
              </w:rPr>
              <w:t>分）</w:t>
            </w:r>
          </w:p>
        </w:tc>
        <w:tc>
          <w:tcPr>
            <w:tcW w:w="7261" w:type="dxa"/>
            <w:tcBorders>
              <w:top w:val="single" w:color="auto" w:sz="4" w:space="0"/>
              <w:left w:val="single" w:color="auto" w:sz="4" w:space="0"/>
              <w:bottom w:val="single" w:color="auto" w:sz="4" w:space="0"/>
              <w:right w:val="single" w:color="auto" w:sz="4" w:space="0"/>
            </w:tcBorders>
            <w:noWrap w:val="0"/>
            <w:vAlign w:val="bottom"/>
          </w:tcPr>
          <w:p>
            <w:pPr>
              <w:widowControl/>
              <w:spacing w:line="300" w:lineRule="auto"/>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根据投标人提供的供货实施方案的科学性、合理性、规范性和可操作性打分（包括设备供货、验收、软件安装调试、测试等内容）。实施方案科学、合理、规范且可操作性强的得</w:t>
            </w:r>
            <w:r>
              <w:rPr>
                <w:rFonts w:ascii="宋体" w:hAnsi="宋体" w:cs="宋体"/>
                <w:color w:val="000000"/>
                <w:kern w:val="0"/>
                <w:sz w:val="24"/>
                <w:szCs w:val="24"/>
                <w:highlight w:val="none"/>
              </w:rPr>
              <w:t>5</w:t>
            </w: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6</w:t>
            </w:r>
            <w:r>
              <w:rPr>
                <w:rFonts w:hint="eastAsia" w:ascii="宋体" w:hAnsi="宋体" w:cs="宋体"/>
                <w:color w:val="000000"/>
                <w:kern w:val="0"/>
                <w:sz w:val="24"/>
                <w:szCs w:val="24"/>
                <w:highlight w:val="none"/>
              </w:rPr>
              <w:t>分，基本科学、合理、规范的得</w:t>
            </w:r>
            <w:r>
              <w:rPr>
                <w:rFonts w:ascii="宋体" w:hAnsi="宋体" w:cs="宋体"/>
                <w:color w:val="000000"/>
                <w:kern w:val="0"/>
                <w:sz w:val="24"/>
                <w:szCs w:val="24"/>
                <w:highlight w:val="none"/>
              </w:rPr>
              <w:t>3</w:t>
            </w: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4</w:t>
            </w:r>
            <w:r>
              <w:rPr>
                <w:rFonts w:hint="eastAsia" w:ascii="宋体" w:hAnsi="宋体" w:cs="宋体"/>
                <w:color w:val="000000"/>
                <w:kern w:val="0"/>
                <w:sz w:val="24"/>
                <w:szCs w:val="24"/>
                <w:highlight w:val="none"/>
              </w:rPr>
              <w:t>.9分，不合理或未提供的不得分。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highlight w:val="none"/>
              </w:rPr>
            </w:pPr>
          </w:p>
        </w:tc>
        <w:tc>
          <w:tcPr>
            <w:tcW w:w="1623" w:type="dxa"/>
            <w:vMerge w:val="continue"/>
            <w:tcBorders>
              <w:left w:val="single" w:color="auto" w:sz="4" w:space="0"/>
              <w:right w:val="single" w:color="auto" w:sz="4" w:space="0"/>
            </w:tcBorders>
            <w:noWrap w:val="0"/>
            <w:vAlign w:val="center"/>
          </w:tcPr>
          <w:p>
            <w:pPr>
              <w:spacing w:line="300" w:lineRule="auto"/>
              <w:jc w:val="left"/>
              <w:rPr>
                <w:rFonts w:ascii="宋体" w:hAnsi="宋体" w:cs="宋体"/>
                <w:sz w:val="24"/>
                <w:szCs w:val="24"/>
                <w:highlight w:val="none"/>
              </w:rPr>
            </w:pPr>
          </w:p>
        </w:tc>
        <w:tc>
          <w:tcPr>
            <w:tcW w:w="7261" w:type="dxa"/>
            <w:tcBorders>
              <w:top w:val="single" w:color="auto" w:sz="4" w:space="0"/>
              <w:left w:val="single" w:color="auto" w:sz="4" w:space="0"/>
              <w:bottom w:val="single" w:color="auto" w:sz="4" w:space="0"/>
              <w:right w:val="single" w:color="auto" w:sz="4" w:space="0"/>
            </w:tcBorders>
            <w:noWrap w:val="0"/>
            <w:vAlign w:val="bottom"/>
          </w:tcPr>
          <w:p>
            <w:pPr>
              <w:widowControl/>
              <w:spacing w:line="300" w:lineRule="auto"/>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根据投标人提供的项目实施人员安排、工作时间进度表、工作程序和步骤、管理和协调方法等打分，2-</w:t>
            </w:r>
            <w:r>
              <w:rPr>
                <w:rFonts w:ascii="宋体" w:hAnsi="宋体" w:cs="宋体"/>
                <w:color w:val="000000"/>
                <w:kern w:val="0"/>
                <w:sz w:val="24"/>
                <w:szCs w:val="24"/>
                <w:highlight w:val="none"/>
              </w:rPr>
              <w:t>4</w:t>
            </w:r>
            <w:r>
              <w:rPr>
                <w:rFonts w:hint="eastAsia" w:ascii="宋体" w:hAnsi="宋体" w:cs="宋体"/>
                <w:color w:val="000000"/>
                <w:kern w:val="0"/>
                <w:sz w:val="24"/>
                <w:szCs w:val="24"/>
                <w:highlight w:val="none"/>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highlight w:val="none"/>
              </w:rPr>
            </w:pPr>
          </w:p>
        </w:tc>
        <w:tc>
          <w:tcPr>
            <w:tcW w:w="1623" w:type="dxa"/>
            <w:tcBorders>
              <w:top w:val="single" w:color="auto" w:sz="4" w:space="0"/>
              <w:left w:val="single" w:color="auto" w:sz="4" w:space="0"/>
              <w:right w:val="single" w:color="auto" w:sz="4" w:space="0"/>
            </w:tcBorders>
            <w:noWrap w:val="0"/>
            <w:vAlign w:val="center"/>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培训方案</w:t>
            </w:r>
          </w:p>
          <w:p>
            <w:pPr>
              <w:spacing w:line="300" w:lineRule="auto"/>
              <w:jc w:val="center"/>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left"/>
              <w:rPr>
                <w:rFonts w:ascii="宋体" w:hAnsi="宋体" w:cs="宋体"/>
                <w:sz w:val="24"/>
                <w:szCs w:val="24"/>
                <w:highlight w:val="none"/>
              </w:rPr>
            </w:pPr>
            <w:r>
              <w:rPr>
                <w:rFonts w:hint="eastAsia" w:ascii="宋体" w:hAnsi="宋体" w:cs="宋体"/>
                <w:sz w:val="24"/>
                <w:szCs w:val="24"/>
                <w:highlight w:val="none"/>
              </w:rPr>
              <w:t>根据投标人对采购单位相关人员</w:t>
            </w:r>
            <w:r>
              <w:rPr>
                <w:rFonts w:hint="eastAsia" w:ascii="宋体" w:hAnsi="宋体" w:cs="宋体"/>
                <w:kern w:val="0"/>
                <w:sz w:val="24"/>
                <w:szCs w:val="24"/>
                <w:highlight w:val="none"/>
              </w:rPr>
              <w:t>提供的培训情况，具体至培训人员、培训时间、培训内容和目标等；培训方案</w:t>
            </w:r>
            <w:r>
              <w:rPr>
                <w:rFonts w:hint="eastAsia" w:ascii="宋体" w:hAnsi="宋体" w:cs="宋体"/>
                <w:sz w:val="24"/>
                <w:szCs w:val="24"/>
                <w:highlight w:val="none"/>
              </w:rPr>
              <w:t>完整、合理的得</w:t>
            </w:r>
            <w:r>
              <w:rPr>
                <w:rFonts w:ascii="宋体" w:hAnsi="宋体" w:cs="宋体"/>
                <w:sz w:val="24"/>
                <w:szCs w:val="24"/>
                <w:highlight w:val="none"/>
              </w:rPr>
              <w:t>3-4</w:t>
            </w:r>
            <w:r>
              <w:rPr>
                <w:rFonts w:hint="eastAsia" w:ascii="宋体" w:hAnsi="宋体" w:cs="宋体"/>
                <w:sz w:val="24"/>
                <w:szCs w:val="24"/>
                <w:highlight w:val="none"/>
              </w:rPr>
              <w:t>分，略有缺陷的得</w:t>
            </w:r>
            <w:r>
              <w:rPr>
                <w:rFonts w:ascii="宋体" w:hAnsi="宋体" w:cs="宋体"/>
                <w:sz w:val="24"/>
                <w:szCs w:val="24"/>
                <w:highlight w:val="none"/>
              </w:rPr>
              <w:t>2</w:t>
            </w: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.9分，不合理或未表述不得分。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highlight w:val="none"/>
              </w:rPr>
            </w:pPr>
          </w:p>
        </w:tc>
        <w:tc>
          <w:tcPr>
            <w:tcW w:w="1623" w:type="dxa"/>
            <w:tcBorders>
              <w:top w:val="single" w:color="auto" w:sz="4" w:space="0"/>
              <w:left w:val="single" w:color="auto" w:sz="4" w:space="0"/>
              <w:right w:val="single" w:color="auto" w:sz="4" w:space="0"/>
            </w:tcBorders>
            <w:noWrap w:val="0"/>
            <w:vAlign w:val="center"/>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售后服务保障（</w:t>
            </w:r>
            <w:r>
              <w:rPr>
                <w:rFonts w:ascii="宋体" w:hAnsi="宋体" w:cs="宋体"/>
                <w:sz w:val="24"/>
                <w:szCs w:val="24"/>
                <w:highlight w:val="none"/>
              </w:rPr>
              <w:t>6</w:t>
            </w:r>
            <w:r>
              <w:rPr>
                <w:rFonts w:hint="eastAsia" w:ascii="宋体" w:hAnsi="宋体" w:cs="宋体"/>
                <w:sz w:val="24"/>
                <w:szCs w:val="24"/>
                <w:highlight w:val="none"/>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cs="宋体"/>
                <w:sz w:val="24"/>
                <w:szCs w:val="24"/>
                <w:highlight w:val="none"/>
              </w:rPr>
            </w:pPr>
            <w:r>
              <w:rPr>
                <w:rFonts w:hint="eastAsia" w:ascii="宋体" w:hAnsi="宋体" w:cs="宋体"/>
                <w:sz w:val="24"/>
                <w:szCs w:val="24"/>
                <w:highlight w:val="none"/>
              </w:rPr>
              <w:t>根据售后服务承诺及维护响应能力等进行评分，包括售后服务内容、售后服务网点、故障响应时间及方式、备品备件、维护人员等，售后服务承诺完善、可行的得</w:t>
            </w:r>
            <w:r>
              <w:rPr>
                <w:rFonts w:ascii="宋体" w:hAnsi="宋体" w:cs="宋体"/>
                <w:sz w:val="24"/>
                <w:szCs w:val="24"/>
                <w:highlight w:val="none"/>
              </w:rPr>
              <w:t>5-6</w:t>
            </w:r>
            <w:r>
              <w:rPr>
                <w:rFonts w:hint="eastAsia" w:ascii="宋体" w:hAnsi="宋体" w:cs="宋体"/>
                <w:sz w:val="24"/>
                <w:szCs w:val="24"/>
                <w:highlight w:val="none"/>
              </w:rPr>
              <w:t>分，基本可行的得</w:t>
            </w:r>
            <w:r>
              <w:rPr>
                <w:rFonts w:ascii="宋体" w:hAnsi="宋体" w:cs="宋体"/>
                <w:sz w:val="24"/>
                <w:szCs w:val="24"/>
                <w:highlight w:val="none"/>
              </w:rPr>
              <w:t>3</w:t>
            </w: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.9分，不可行或未表述的不得分。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highlight w:val="none"/>
              </w:rPr>
            </w:pPr>
          </w:p>
        </w:tc>
        <w:tc>
          <w:tcPr>
            <w:tcW w:w="1623" w:type="dxa"/>
            <w:tcBorders>
              <w:top w:val="single" w:color="auto" w:sz="4" w:space="0"/>
              <w:left w:val="single" w:color="auto" w:sz="4" w:space="0"/>
              <w:right w:val="single" w:color="auto" w:sz="4" w:space="0"/>
            </w:tcBorders>
            <w:noWrap w:val="0"/>
            <w:vAlign w:val="center"/>
          </w:tcPr>
          <w:p>
            <w:pPr>
              <w:spacing w:line="300" w:lineRule="auto"/>
              <w:rPr>
                <w:rFonts w:ascii="宋体" w:hAnsi="宋体" w:cs="宋体"/>
                <w:sz w:val="24"/>
                <w:szCs w:val="24"/>
                <w:highlight w:val="none"/>
              </w:rPr>
            </w:pPr>
            <w:r>
              <w:rPr>
                <w:rFonts w:hint="eastAsia" w:ascii="宋体" w:hAnsi="宋体" w:cs="宋体"/>
                <w:sz w:val="24"/>
                <w:szCs w:val="24"/>
                <w:highlight w:val="none"/>
              </w:rPr>
              <w:t>其他优惠条件（</w:t>
            </w:r>
            <w:r>
              <w:rPr>
                <w:rFonts w:ascii="宋体" w:hAnsi="宋体" w:cs="宋体"/>
                <w:sz w:val="24"/>
                <w:szCs w:val="24"/>
                <w:highlight w:val="none"/>
              </w:rPr>
              <w:t>2</w:t>
            </w:r>
            <w:r>
              <w:rPr>
                <w:rFonts w:hint="eastAsia" w:ascii="宋体" w:hAnsi="宋体" w:cs="宋体"/>
                <w:sz w:val="24"/>
                <w:szCs w:val="24"/>
                <w:highlight w:val="none"/>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cs="宋体"/>
                <w:color w:val="FF0000"/>
                <w:sz w:val="24"/>
                <w:szCs w:val="24"/>
                <w:highlight w:val="none"/>
              </w:rPr>
            </w:pPr>
            <w:r>
              <w:rPr>
                <w:rFonts w:hint="eastAsia" w:ascii="宋体" w:hAnsi="宋体" w:cs="宋体"/>
                <w:sz w:val="24"/>
                <w:szCs w:val="24"/>
                <w:highlight w:val="none"/>
              </w:rPr>
              <w:t>根据供应商承诺提供的其他免费优惠条件进行打分。经评标委员会一致认定为实质性优惠条件的，每有1条得</w:t>
            </w:r>
            <w:r>
              <w:rPr>
                <w:rFonts w:ascii="宋体" w:hAnsi="宋体" w:cs="宋体"/>
                <w:sz w:val="24"/>
                <w:szCs w:val="24"/>
                <w:highlight w:val="none"/>
              </w:rPr>
              <w:t>1</w:t>
            </w:r>
            <w:r>
              <w:rPr>
                <w:rFonts w:hint="eastAsia" w:ascii="宋体" w:hAnsi="宋体" w:cs="宋体"/>
                <w:sz w:val="24"/>
                <w:szCs w:val="24"/>
                <w:highlight w:val="none"/>
              </w:rPr>
              <w:t>分，本项满分</w:t>
            </w:r>
            <w:r>
              <w:rPr>
                <w:rFonts w:ascii="宋体" w:hAnsi="宋体" w:cs="宋体"/>
                <w:sz w:val="24"/>
                <w:szCs w:val="24"/>
                <w:highlight w:val="none"/>
              </w:rPr>
              <w:t>2</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right"/>
        </w:trPr>
        <w:tc>
          <w:tcPr>
            <w:tcW w:w="778" w:type="dxa"/>
            <w:vMerge w:val="restart"/>
            <w:tcBorders>
              <w:left w:val="single" w:color="auto" w:sz="4" w:space="0"/>
              <w:right w:val="single" w:color="auto" w:sz="4" w:space="0"/>
            </w:tcBorders>
            <w:noWrap w:val="0"/>
            <w:vAlign w:val="center"/>
          </w:tcPr>
          <w:p>
            <w:pPr>
              <w:spacing w:line="300" w:lineRule="auto"/>
              <w:rPr>
                <w:rFonts w:ascii="宋体" w:hAnsi="宋体" w:cs="宋体"/>
                <w:sz w:val="24"/>
                <w:szCs w:val="24"/>
                <w:highlight w:val="none"/>
              </w:rPr>
            </w:pPr>
            <w:r>
              <w:rPr>
                <w:rFonts w:hint="eastAsia" w:ascii="宋体" w:hAnsi="宋体" w:cs="宋体"/>
                <w:sz w:val="24"/>
                <w:szCs w:val="24"/>
                <w:highlight w:val="none"/>
              </w:rPr>
              <w:t>商务资信分（8分）</w:t>
            </w:r>
          </w:p>
        </w:tc>
        <w:tc>
          <w:tcPr>
            <w:tcW w:w="1623" w:type="dxa"/>
            <w:tcBorders>
              <w:top w:val="single" w:color="auto" w:sz="4" w:space="0"/>
              <w:left w:val="single" w:color="auto" w:sz="4" w:space="0"/>
              <w:right w:val="single" w:color="auto" w:sz="4" w:space="0"/>
            </w:tcBorders>
            <w:noWrap w:val="0"/>
            <w:vAlign w:val="center"/>
          </w:tcPr>
          <w:p>
            <w:pPr>
              <w:spacing w:line="300" w:lineRule="auto"/>
              <w:contextualSpacing/>
              <w:jc w:val="center"/>
              <w:rPr>
                <w:rFonts w:ascii="宋体" w:hAnsi="宋体" w:cs="宋体"/>
                <w:sz w:val="24"/>
                <w:szCs w:val="24"/>
                <w:highlight w:val="none"/>
              </w:rPr>
            </w:pPr>
            <w:r>
              <w:rPr>
                <w:rFonts w:hint="eastAsia" w:ascii="宋体" w:hAnsi="宋体" w:cs="宋体"/>
                <w:sz w:val="24"/>
                <w:szCs w:val="24"/>
                <w:highlight w:val="none"/>
              </w:rPr>
              <w:t>诚信分</w:t>
            </w:r>
          </w:p>
          <w:p>
            <w:pPr>
              <w:spacing w:line="300" w:lineRule="auto"/>
              <w:jc w:val="center"/>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分）</w:t>
            </w:r>
          </w:p>
        </w:tc>
        <w:tc>
          <w:tcPr>
            <w:tcW w:w="7261" w:type="dxa"/>
            <w:tcBorders>
              <w:top w:val="single" w:color="auto" w:sz="4" w:space="0"/>
              <w:left w:val="single" w:color="auto" w:sz="4" w:space="0"/>
              <w:right w:val="single" w:color="auto" w:sz="4" w:space="0"/>
            </w:tcBorders>
            <w:noWrap w:val="0"/>
            <w:vAlign w:val="center"/>
          </w:tcPr>
          <w:p>
            <w:pPr>
              <w:spacing w:line="300" w:lineRule="auto"/>
              <w:rPr>
                <w:rFonts w:ascii="宋体" w:hAnsi="宋体" w:cs="宋体"/>
                <w:sz w:val="24"/>
                <w:szCs w:val="24"/>
                <w:highlight w:val="none"/>
              </w:rPr>
            </w:pPr>
            <w:r>
              <w:rPr>
                <w:rFonts w:hint="eastAsia" w:ascii="宋体" w:hAnsi="宋体" w:cs="宋体"/>
                <w:sz w:val="24"/>
                <w:szCs w:val="24"/>
                <w:highlight w:val="none"/>
              </w:rPr>
              <w:t>凡在投标截止时间前三年受到行政处罚、行政处理（含通报）或记入不良行为的，此项得分为0，若无处罚、行政处理（含通报）或记入不良行为的得</w:t>
            </w:r>
            <w:r>
              <w:rPr>
                <w:rFonts w:ascii="宋体" w:hAnsi="宋体" w:cs="宋体"/>
                <w:sz w:val="24"/>
                <w:szCs w:val="24"/>
                <w:highlight w:val="none"/>
              </w:rPr>
              <w:t>2</w:t>
            </w:r>
            <w:r>
              <w:rPr>
                <w:rFonts w:hint="eastAsia" w:ascii="宋体" w:hAnsi="宋体" w:cs="宋体"/>
                <w:sz w:val="24"/>
                <w:szCs w:val="24"/>
                <w:highlight w:val="none"/>
              </w:rPr>
              <w:t>分（详见诚信承诺书，未提供本项不得分）。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highlight w:val="none"/>
              </w:rPr>
            </w:pPr>
          </w:p>
        </w:tc>
        <w:tc>
          <w:tcPr>
            <w:tcW w:w="1623" w:type="dxa"/>
            <w:tcBorders>
              <w:top w:val="single" w:color="auto" w:sz="4" w:space="0"/>
              <w:left w:val="single" w:color="auto" w:sz="4" w:space="0"/>
              <w:right w:val="single" w:color="auto" w:sz="4" w:space="0"/>
            </w:tcBorders>
            <w:noWrap w:val="0"/>
            <w:vAlign w:val="center"/>
          </w:tcPr>
          <w:p>
            <w:pPr>
              <w:spacing w:line="300" w:lineRule="auto"/>
              <w:jc w:val="center"/>
              <w:rPr>
                <w:rFonts w:ascii="宋体" w:hAnsi="宋体" w:cs="宋体"/>
                <w:sz w:val="24"/>
                <w:szCs w:val="24"/>
                <w:highlight w:val="none"/>
              </w:rPr>
            </w:pPr>
            <w:r>
              <w:rPr>
                <w:rFonts w:hint="eastAsia" w:ascii="宋体" w:hAnsi="宋体" w:cs="宋体"/>
                <w:sz w:val="24"/>
                <w:szCs w:val="24"/>
                <w:highlight w:val="none"/>
              </w:rPr>
              <w:t>相关认证</w:t>
            </w:r>
          </w:p>
          <w:p>
            <w:pPr>
              <w:spacing w:line="300" w:lineRule="auto"/>
              <w:jc w:val="center"/>
              <w:rPr>
                <w:rFonts w:ascii="宋体" w:hAnsi="宋体" w:cs="宋体"/>
                <w:sz w:val="24"/>
                <w:szCs w:val="24"/>
                <w:highlight w:val="none"/>
              </w:rPr>
            </w:pPr>
            <w:r>
              <w:rPr>
                <w:rFonts w:hint="eastAsia" w:ascii="宋体" w:hAnsi="宋体" w:cs="宋体"/>
                <w:sz w:val="24"/>
                <w:szCs w:val="24"/>
                <w:highlight w:val="none"/>
              </w:rPr>
              <w:t>（3分）</w:t>
            </w:r>
          </w:p>
        </w:tc>
        <w:tc>
          <w:tcPr>
            <w:tcW w:w="7261" w:type="dxa"/>
            <w:tcBorders>
              <w:top w:val="single" w:color="auto" w:sz="4" w:space="0"/>
              <w:left w:val="single" w:color="auto" w:sz="4" w:space="0"/>
              <w:right w:val="single" w:color="auto" w:sz="4" w:space="0"/>
            </w:tcBorders>
            <w:noWrap w:val="0"/>
            <w:vAlign w:val="center"/>
          </w:tcPr>
          <w:p>
            <w:pPr>
              <w:spacing w:line="300" w:lineRule="auto"/>
              <w:jc w:val="left"/>
              <w:rPr>
                <w:rFonts w:ascii="宋体" w:hAnsi="宋体" w:cs="宋体"/>
                <w:sz w:val="24"/>
                <w:szCs w:val="24"/>
                <w:highlight w:val="none"/>
              </w:rPr>
            </w:pPr>
            <w:r>
              <w:rPr>
                <w:rFonts w:hint="eastAsia" w:ascii="宋体" w:hAnsi="宋体" w:cs="宋体"/>
                <w:bCs/>
                <w:color w:val="000000"/>
                <w:sz w:val="24"/>
                <w:szCs w:val="24"/>
                <w:highlight w:val="none"/>
              </w:rPr>
              <w:t>投标人具有质量管理体系认证证书、环境管理体系认证证书、信息安全管理体系认证证书且在有效期内，</w:t>
            </w:r>
            <w:r>
              <w:rPr>
                <w:rFonts w:hint="eastAsia" w:ascii="宋体" w:hAnsi="宋体" w:cs="宋体"/>
                <w:bCs/>
                <w:sz w:val="24"/>
                <w:szCs w:val="24"/>
                <w:highlight w:val="none"/>
              </w:rPr>
              <w:t>每提供一项证书得1分，本项最多得</w:t>
            </w:r>
            <w:r>
              <w:rPr>
                <w:rFonts w:hint="eastAsia" w:ascii="宋体" w:hAnsi="宋体" w:cs="宋体"/>
                <w:sz w:val="24"/>
                <w:szCs w:val="24"/>
                <w:highlight w:val="none"/>
              </w:rPr>
              <w:t>3</w:t>
            </w:r>
            <w:r>
              <w:rPr>
                <w:rFonts w:hint="eastAsia" w:ascii="宋体" w:hAnsi="宋体" w:cs="宋体"/>
                <w:bCs/>
                <w:sz w:val="24"/>
                <w:szCs w:val="24"/>
                <w:highlight w:val="none"/>
              </w:rPr>
              <w:t>分。（需在资信商务及技术文件中提供证书扫描件并加盖供应商CA公章</w:t>
            </w:r>
            <w:r>
              <w:rPr>
                <w:rFonts w:hint="eastAsia" w:ascii="宋体" w:hAnsi="宋体" w:cs="宋体"/>
                <w:kern w:val="0"/>
                <w:sz w:val="24"/>
                <w:szCs w:val="24"/>
                <w:highlight w:val="none"/>
              </w:rPr>
              <w:t>，否则不得分。</w:t>
            </w:r>
            <w:r>
              <w:rPr>
                <w:rFonts w:hint="eastAsia" w:ascii="宋体" w:hAnsi="宋体" w:cs="宋体"/>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778" w:type="dxa"/>
            <w:vMerge w:val="continue"/>
            <w:tcBorders>
              <w:left w:val="single" w:color="auto" w:sz="4" w:space="0"/>
              <w:right w:val="single" w:color="auto" w:sz="4" w:space="0"/>
            </w:tcBorders>
            <w:noWrap w:val="0"/>
            <w:vAlign w:val="center"/>
          </w:tcPr>
          <w:p>
            <w:pPr>
              <w:spacing w:line="300" w:lineRule="auto"/>
              <w:rPr>
                <w:rFonts w:ascii="宋体" w:hAnsi="宋体" w:cs="宋体"/>
                <w:sz w:val="24"/>
                <w:szCs w:val="24"/>
                <w:highlight w:val="none"/>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center"/>
              <w:rPr>
                <w:rFonts w:ascii="宋体" w:hAnsi="宋体" w:cs="宋体"/>
                <w:sz w:val="24"/>
                <w:szCs w:val="24"/>
                <w:highlight w:val="none"/>
              </w:rPr>
            </w:pPr>
            <w:r>
              <w:rPr>
                <w:rFonts w:hint="eastAsia" w:ascii="宋体" w:hAnsi="宋体" w:cs="宋体"/>
                <w:bCs/>
                <w:sz w:val="24"/>
                <w:szCs w:val="24"/>
                <w:highlight w:val="none"/>
              </w:rPr>
              <w:t>业绩（</w:t>
            </w:r>
            <w:r>
              <w:rPr>
                <w:rFonts w:ascii="宋体" w:hAnsi="宋体" w:cs="宋体"/>
                <w:bCs/>
                <w:sz w:val="24"/>
                <w:szCs w:val="24"/>
                <w:highlight w:val="none"/>
              </w:rPr>
              <w:t>3</w:t>
            </w:r>
            <w:r>
              <w:rPr>
                <w:rFonts w:hint="eastAsia" w:ascii="宋体" w:hAnsi="宋体" w:cs="宋体"/>
                <w:bCs/>
                <w:sz w:val="24"/>
                <w:szCs w:val="24"/>
                <w:highlight w:val="none"/>
              </w:rPr>
              <w:t>分）</w:t>
            </w:r>
          </w:p>
        </w:tc>
        <w:tc>
          <w:tcPr>
            <w:tcW w:w="7261"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cs="宋体"/>
                <w:sz w:val="24"/>
                <w:szCs w:val="24"/>
                <w:highlight w:val="none"/>
              </w:rPr>
            </w:pPr>
            <w:r>
              <w:rPr>
                <w:rFonts w:hint="eastAsia" w:ascii="宋体" w:hAnsi="宋体" w:cs="宋体"/>
                <w:color w:val="000000"/>
                <w:sz w:val="24"/>
                <w:szCs w:val="24"/>
                <w:highlight w:val="none"/>
              </w:rPr>
              <w:t>投标人自</w:t>
            </w:r>
            <w:r>
              <w:rPr>
                <w:rFonts w:ascii="宋体" w:hAnsi="宋体" w:cs="宋体"/>
                <w:color w:val="000000"/>
                <w:sz w:val="24"/>
                <w:szCs w:val="24"/>
                <w:highlight w:val="none"/>
              </w:rPr>
              <w:t>2020</w:t>
            </w:r>
            <w:r>
              <w:rPr>
                <w:rFonts w:hint="eastAsia" w:ascii="宋体" w:hAnsi="宋体" w:cs="宋体"/>
                <w:color w:val="000000"/>
                <w:sz w:val="24"/>
                <w:szCs w:val="24"/>
                <w:highlight w:val="none"/>
              </w:rPr>
              <w:t>年1月1</w:t>
            </w:r>
            <w:r>
              <w:rPr>
                <w:rFonts w:hint="eastAsia" w:ascii="宋体" w:hAnsi="宋体" w:cs="宋体"/>
                <w:sz w:val="24"/>
                <w:szCs w:val="24"/>
                <w:highlight w:val="none"/>
              </w:rPr>
              <w:t>日以来（以合同签订时间为准）承担过类似项目的每个得1分，本项最高得</w:t>
            </w:r>
            <w:r>
              <w:rPr>
                <w:rFonts w:ascii="宋体" w:hAnsi="宋体" w:cs="宋体"/>
                <w:sz w:val="24"/>
                <w:szCs w:val="24"/>
                <w:highlight w:val="none"/>
              </w:rPr>
              <w:t>3</w:t>
            </w:r>
            <w:r>
              <w:rPr>
                <w:rFonts w:hint="eastAsia" w:ascii="宋体" w:hAnsi="宋体" w:cs="宋体"/>
                <w:sz w:val="24"/>
                <w:szCs w:val="24"/>
                <w:highlight w:val="none"/>
              </w:rPr>
              <w:t>分。需在资信商务及技术文件中提供合同扫描件并加盖</w:t>
            </w:r>
            <w:r>
              <w:rPr>
                <w:rFonts w:hint="eastAsia" w:ascii="宋体" w:hAnsi="宋体" w:cs="宋体"/>
                <w:bCs/>
                <w:sz w:val="24"/>
                <w:szCs w:val="24"/>
                <w:highlight w:val="none"/>
              </w:rPr>
              <w:t>供应商</w:t>
            </w:r>
            <w:r>
              <w:rPr>
                <w:rFonts w:hint="eastAsia" w:ascii="宋体" w:hAnsi="宋体" w:cs="宋体"/>
                <w:sz w:val="24"/>
                <w:szCs w:val="24"/>
                <w:highlight w:val="none"/>
              </w:rPr>
              <w:t>CA公章，否则不得分。</w:t>
            </w:r>
          </w:p>
        </w:tc>
      </w:tr>
    </w:tbl>
    <w:p>
      <w:pPr>
        <w:pStyle w:val="91"/>
        <w:snapToGrid w:val="0"/>
        <w:spacing w:line="300" w:lineRule="auto"/>
        <w:ind w:firstLine="422" w:firstLineChars="200"/>
        <w:jc w:val="left"/>
        <w:rPr>
          <w:rFonts w:hint="eastAsia" w:ascii="宋体" w:hAnsi="宋体" w:cs="宋体"/>
          <w:b/>
        </w:rPr>
      </w:pPr>
      <w:r>
        <w:rPr>
          <w:rFonts w:hint="eastAsia" w:ascii="宋体" w:hAnsi="宋体" w:cs="宋体"/>
          <w:b/>
          <w:highlight w:val="none"/>
        </w:rPr>
        <w:t>注：</w:t>
      </w:r>
    </w:p>
    <w:p>
      <w:pPr>
        <w:pStyle w:val="91"/>
        <w:snapToGrid w:val="0"/>
        <w:spacing w:line="300" w:lineRule="auto"/>
        <w:ind w:firstLine="422" w:firstLineChars="200"/>
        <w:jc w:val="left"/>
        <w:rPr>
          <w:rFonts w:hint="eastAsia" w:ascii="宋体" w:hAnsi="宋体" w:cs="宋体"/>
          <w:b/>
        </w:rPr>
      </w:pPr>
      <w:r>
        <w:rPr>
          <w:rFonts w:hint="eastAsia" w:ascii="宋体" w:hAnsi="宋体" w:cs="宋体"/>
          <w:b/>
        </w:rPr>
        <w:t>1.如在响应文件中未涉及上述技术商务资信评分内容的，按0分计。</w:t>
      </w:r>
    </w:p>
    <w:p>
      <w:pPr>
        <w:pStyle w:val="91"/>
        <w:snapToGrid w:val="0"/>
        <w:spacing w:line="300" w:lineRule="auto"/>
        <w:ind w:firstLine="413" w:firstLineChars="196"/>
        <w:rPr>
          <w:rFonts w:hint="eastAsia" w:ascii="宋体" w:hAnsi="宋体" w:cs="宋体"/>
          <w:b/>
          <w:highlight w:val="yellow"/>
        </w:rPr>
      </w:pPr>
      <w:r>
        <w:rPr>
          <w:rFonts w:hint="eastAsia" w:ascii="宋体" w:hAnsi="宋体" w:cs="宋体"/>
          <w:b/>
        </w:rPr>
        <w:t>2.响应文件中应提供有关证明材料扫描件加盖CA章。</w:t>
      </w:r>
    </w:p>
    <w:p>
      <w:pPr>
        <w:pStyle w:val="91"/>
        <w:snapToGrid w:val="0"/>
        <w:spacing w:line="300" w:lineRule="auto"/>
        <w:ind w:firstLine="413" w:firstLineChars="196"/>
        <w:rPr>
          <w:rFonts w:hint="eastAsia" w:ascii="宋体" w:hAnsi="宋体" w:cs="宋体"/>
          <w:b/>
        </w:rPr>
      </w:pPr>
      <w:r>
        <w:rPr>
          <w:rFonts w:hint="eastAsia" w:ascii="宋体" w:hAnsi="宋体" w:cs="宋体"/>
          <w:b/>
        </w:rPr>
        <w:t>3.响应文件中提供的证明材料均应清晰可辨，否则不得分。</w:t>
      </w:r>
    </w:p>
    <w:p>
      <w:pPr>
        <w:pStyle w:val="91"/>
        <w:snapToGrid w:val="0"/>
        <w:spacing w:line="300" w:lineRule="auto"/>
        <w:ind w:firstLine="482" w:firstLineChars="200"/>
        <w:rPr>
          <w:rFonts w:hint="eastAsia" w:ascii="宋体" w:hAnsi="宋体" w:cs="宋体"/>
          <w:b/>
          <w:bCs/>
          <w:sz w:val="24"/>
          <w:szCs w:val="24"/>
        </w:rPr>
      </w:pPr>
      <w:r>
        <w:rPr>
          <w:rFonts w:hint="eastAsia" w:ascii="宋体" w:hAnsi="宋体" w:cs="宋体"/>
          <w:b/>
          <w:bCs/>
          <w:sz w:val="24"/>
          <w:szCs w:val="24"/>
        </w:rPr>
        <w:t>（</w:t>
      </w:r>
      <w:r>
        <w:rPr>
          <w:rFonts w:hint="eastAsia" w:ascii="宋体" w:hAnsi="宋体" w:cs="宋体"/>
          <w:b/>
          <w:bCs/>
        </w:rPr>
        <w:t>三</w:t>
      </w:r>
      <w:r>
        <w:rPr>
          <w:rFonts w:hint="eastAsia" w:ascii="宋体" w:hAnsi="宋体" w:cs="宋体"/>
          <w:b/>
          <w:bCs/>
          <w:sz w:val="24"/>
          <w:szCs w:val="24"/>
        </w:rPr>
        <w:t>）技术、商务资信分的计算</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技术、商务资信分得分按照磋商成员的独立评分结果合计数的算术平均分计算，计算公式为：</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技术商务资信分得分=磋商小组所有成员评分合计数/磋商小组组成人员数</w:t>
      </w:r>
    </w:p>
    <w:p>
      <w:pPr>
        <w:spacing w:line="300" w:lineRule="auto"/>
        <w:ind w:firstLine="562" w:firstLineChars="200"/>
        <w:rPr>
          <w:rFonts w:hint="eastAsia" w:ascii="宋体" w:hAnsi="宋体" w:cs="宋体"/>
          <w:b/>
        </w:rPr>
      </w:pPr>
      <w:r>
        <w:rPr>
          <w:rFonts w:hint="eastAsia" w:ascii="宋体" w:hAnsi="宋体" w:cs="宋体"/>
          <w:b/>
          <w:bCs/>
        </w:rPr>
        <w:t>四、</w:t>
      </w:r>
      <w:r>
        <w:rPr>
          <w:rFonts w:hint="eastAsia" w:ascii="宋体" w:hAnsi="宋体" w:cs="宋体"/>
          <w:b/>
        </w:rPr>
        <w:t>成交候选人确定</w:t>
      </w:r>
    </w:p>
    <w:p>
      <w:pPr>
        <w:pStyle w:val="26"/>
        <w:spacing w:line="300" w:lineRule="auto"/>
        <w:ind w:left="0" w:leftChars="0" w:firstLine="480" w:firstLineChars="200"/>
        <w:rPr>
          <w:rFonts w:hint="eastAsia" w:ascii="宋体" w:hAnsi="宋体" w:cs="宋体"/>
          <w:bCs/>
        </w:rPr>
      </w:pPr>
      <w:r>
        <w:rPr>
          <w:rFonts w:hint="eastAsia" w:ascii="宋体" w:hAnsi="宋体" w:cs="宋体"/>
          <w:bCs/>
          <w:sz w:val="24"/>
        </w:rPr>
        <w:t>磋商小组应当推荐有效供应商中按分值从高到低排名为第一名、第二名、第三名为成交候选人。</w:t>
      </w:r>
    </w:p>
    <w:p>
      <w:pPr>
        <w:spacing w:line="300" w:lineRule="auto"/>
        <w:ind w:firstLine="562" w:firstLineChars="200"/>
        <w:jc w:val="left"/>
        <w:rPr>
          <w:rFonts w:hint="eastAsia" w:ascii="宋体" w:hAnsi="宋体" w:cs="宋体"/>
        </w:rPr>
      </w:pPr>
      <w:r>
        <w:rPr>
          <w:rFonts w:hint="eastAsia" w:ascii="宋体" w:hAnsi="宋体" w:cs="宋体"/>
          <w:b/>
          <w:bCs/>
        </w:rPr>
        <w:t>五、评审报告</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评审报告应由磋商起草，按少数服从多数的原则通过。磋商小组全体成员须在评审报告上签字认可，专家如有保留意见可以在评审报告中阐明。</w:t>
      </w:r>
    </w:p>
    <w:p>
      <w:pPr>
        <w:spacing w:line="300" w:lineRule="auto"/>
        <w:ind w:firstLine="562" w:firstLineChars="200"/>
        <w:rPr>
          <w:rFonts w:hint="eastAsia" w:ascii="宋体" w:hAnsi="宋体" w:cs="宋体"/>
          <w:b/>
          <w:bCs/>
        </w:rPr>
      </w:pPr>
      <w:r>
        <w:rPr>
          <w:rFonts w:hint="eastAsia" w:ascii="宋体" w:hAnsi="宋体" w:cs="宋体"/>
          <w:b/>
          <w:bCs/>
        </w:rPr>
        <w:t>六、成交公告</w:t>
      </w:r>
    </w:p>
    <w:p>
      <w:pPr>
        <w:spacing w:line="300" w:lineRule="auto"/>
        <w:ind w:firstLine="480" w:firstLineChars="200"/>
        <w:rPr>
          <w:rFonts w:hint="eastAsia" w:ascii="宋体" w:hAnsi="宋体" w:cs="宋体"/>
          <w:sz w:val="24"/>
        </w:rPr>
      </w:pPr>
      <w:r>
        <w:rPr>
          <w:rFonts w:hint="eastAsia" w:ascii="宋体" w:hAnsi="宋体" w:cs="宋体"/>
          <w:sz w:val="24"/>
        </w:rPr>
        <w:t>采购代理机构自评审结束之日起2个工作日内将评审报告送交采购人。采购人在收到评审报告之日起5个工作日内在评审报告推荐的成交候选人中按顺序确定各标段排名第一的成交候选人为各标段成交供应商。</w:t>
      </w:r>
    </w:p>
    <w:p>
      <w:pPr>
        <w:spacing w:line="300" w:lineRule="auto"/>
        <w:ind w:firstLine="480" w:firstLineChars="200"/>
        <w:jc w:val="left"/>
        <w:rPr>
          <w:rFonts w:hint="eastAsia" w:ascii="宋体" w:hAnsi="宋体" w:cs="宋体"/>
          <w:color w:val="000000"/>
          <w:sz w:val="24"/>
        </w:rPr>
        <w:sectPr>
          <w:pgSz w:w="11906" w:h="16838"/>
          <w:pgMar w:top="1418" w:right="1134" w:bottom="1361" w:left="1134" w:header="851" w:footer="851" w:gutter="0"/>
          <w:cols w:space="720" w:num="1"/>
          <w:docGrid w:linePitch="381" w:charSpace="0"/>
        </w:sectPr>
      </w:pPr>
      <w:r>
        <w:rPr>
          <w:rFonts w:hint="eastAsia" w:ascii="宋体" w:hAnsi="宋体" w:cs="宋体"/>
          <w:sz w:val="24"/>
        </w:rPr>
        <w:t>采购代理机构自成交供应商确定之日起2个工作日内，发出成交通知书，并在发布磋商公告的网站上公告成交结果。</w:t>
      </w:r>
    </w:p>
    <w:p>
      <w:pPr>
        <w:pStyle w:val="29"/>
        <w:rPr>
          <w:rFonts w:hint="eastAsia" w:ascii="宋体" w:hAnsi="宋体" w:cs="宋体"/>
          <w:color w:val="000000"/>
          <w:sz w:val="36"/>
          <w:szCs w:val="36"/>
        </w:rPr>
      </w:pPr>
      <w:bookmarkStart w:id="61" w:name="_Toc9423"/>
      <w:r>
        <w:rPr>
          <w:rFonts w:hint="eastAsia" w:ascii="宋体" w:hAnsi="宋体" w:cs="宋体"/>
          <w:color w:val="000000"/>
          <w:sz w:val="36"/>
          <w:szCs w:val="36"/>
        </w:rPr>
        <w:t xml:space="preserve">第五章  </w:t>
      </w:r>
      <w:r>
        <w:rPr>
          <w:rFonts w:hint="eastAsia" w:ascii="宋体" w:hAnsi="宋体" w:cs="宋体"/>
          <w:sz w:val="36"/>
          <w:szCs w:val="36"/>
        </w:rPr>
        <w:t>嘉善县政府采购合同</w:t>
      </w:r>
      <w:bookmarkEnd w:id="61"/>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center"/>
        <w:rPr>
          <w:rFonts w:hint="eastAsia"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color w:val="000000"/>
          <w:kern w:val="0"/>
          <w:sz w:val="24"/>
        </w:rPr>
        <w:t>政府采购计划（预算）确认书</w:t>
      </w:r>
      <w:r>
        <w:rPr>
          <w:rFonts w:hint="eastAsia" w:ascii="宋体" w:hAnsi="宋体" w:cs="宋体"/>
          <w:kern w:val="0"/>
          <w:sz w:val="24"/>
        </w:rPr>
        <w:t>编号：善财采确临[2022]7684号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ascii="宋体" w:hAnsi="宋体" w:cs="宋体"/>
          <w:kern w:val="0"/>
          <w:sz w:val="24"/>
        </w:rPr>
      </w:pPr>
      <w:r>
        <w:rPr>
          <w:rFonts w:hint="eastAsia" w:ascii="宋体" w:hAnsi="宋体" w:cs="宋体"/>
          <w:color w:val="000000"/>
          <w:kern w:val="0"/>
          <w:sz w:val="24"/>
        </w:rPr>
        <w:t>预算</w:t>
      </w:r>
      <w:r>
        <w:rPr>
          <w:rFonts w:hint="eastAsia" w:ascii="宋体" w:hAnsi="宋体" w:cs="宋体"/>
          <w:kern w:val="0"/>
          <w:sz w:val="24"/>
        </w:rPr>
        <w:t>金额：</w:t>
      </w:r>
      <w:r>
        <w:rPr>
          <w:rFonts w:ascii="宋体" w:hAnsi="宋体" w:cs="宋体"/>
          <w:kern w:val="0"/>
          <w:sz w:val="24"/>
        </w:rPr>
        <w:t>220</w:t>
      </w:r>
      <w:r>
        <w:rPr>
          <w:rFonts w:hint="eastAsia" w:ascii="宋体" w:hAnsi="宋体" w:cs="宋体"/>
          <w:kern w:val="0"/>
          <w:sz w:val="24"/>
        </w:rPr>
        <w:t>.00万元</w:t>
      </w:r>
    </w:p>
    <w:p>
      <w:pPr>
        <w:pStyle w:val="17"/>
        <w:snapToGrid w:val="0"/>
        <w:spacing w:beforeLines="0" w:afterLines="0" w:line="300" w:lineRule="auto"/>
        <w:ind w:firstLine="480" w:firstLineChars="200"/>
        <w:rPr>
          <w:rFonts w:hint="eastAsia" w:hAnsi="宋体" w:cs="宋体"/>
          <w:color w:val="000000"/>
          <w:sz w:val="24"/>
        </w:rPr>
      </w:pPr>
      <w:r>
        <w:rPr>
          <w:rFonts w:hint="eastAsia" w:hAnsi="宋体" w:cs="宋体"/>
          <w:color w:val="000000"/>
          <w:sz w:val="24"/>
        </w:rPr>
        <w:t>采购人（以下称甲方）：</w:t>
      </w:r>
      <w:r>
        <w:rPr>
          <w:rFonts w:hint="eastAsia" w:hAnsi="宋体" w:cs="宋体"/>
          <w:sz w:val="24"/>
          <w:szCs w:val="24"/>
        </w:rPr>
        <w:t>嘉善县流动人口管理服务中心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采购代理机构：嘉兴市宏泽招标咨询有限公司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采购方式：竞争性磋商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u w:val="single"/>
        </w:rPr>
      </w:pPr>
      <w:r>
        <w:rPr>
          <w:rFonts w:hint="eastAsia" w:ascii="宋体" w:hAnsi="宋体" w:cs="宋体"/>
          <w:color w:val="000000"/>
          <w:kern w:val="0"/>
          <w:sz w:val="24"/>
        </w:rPr>
        <w:t>采购文件编号：</w:t>
      </w:r>
      <w:r>
        <w:rPr>
          <w:rFonts w:hint="eastAsia" w:ascii="宋体" w:hAnsi="宋体" w:cs="宋体"/>
          <w:color w:val="000000"/>
          <w:kern w:val="0"/>
          <w:sz w:val="24"/>
          <w:u w:val="single"/>
        </w:rPr>
        <w:t xml:space="preserve"> HZZX-2022-C0</w:t>
      </w:r>
      <w:r>
        <w:rPr>
          <w:rFonts w:ascii="宋体" w:hAnsi="宋体" w:cs="宋体"/>
          <w:color w:val="000000"/>
          <w:kern w:val="0"/>
          <w:sz w:val="24"/>
          <w:u w:val="single"/>
        </w:rPr>
        <w:t>7</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rPr>
        <w:t>根据《中华人民共和国政府采购法》、</w:t>
      </w:r>
      <w:r>
        <w:rPr>
          <w:rFonts w:hint="eastAsia" w:ascii="宋体" w:hAnsi="宋体" w:cs="宋体"/>
          <w:kern w:val="0"/>
          <w:sz w:val="24"/>
        </w:rPr>
        <w:t>《中华人民共和国民法典》</w:t>
      </w:r>
      <w:r>
        <w:rPr>
          <w:rFonts w:hint="eastAsia" w:ascii="宋体" w:hAnsi="宋体" w:cs="宋体"/>
          <w:color w:val="000000"/>
          <w:kern w:val="0"/>
          <w:sz w:val="24"/>
        </w:rPr>
        <w:t>等法律法规的规定，甲乙双方按照</w:t>
      </w:r>
      <w:r>
        <w:rPr>
          <w:rFonts w:hint="eastAsia" w:ascii="宋体" w:hAnsi="宋体" w:cs="宋体"/>
          <w:sz w:val="24"/>
          <w:szCs w:val="24"/>
          <w:u w:val="single"/>
        </w:rPr>
        <w:t>流动人口登记信息移动采集终端租赁</w:t>
      </w:r>
      <w:r>
        <w:rPr>
          <w:rFonts w:hint="eastAsia" w:ascii="宋体" w:hAnsi="宋体" w:cs="宋体"/>
          <w:color w:val="000000"/>
          <w:kern w:val="0"/>
          <w:sz w:val="24"/>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（2）磋商文件与磋商响应文件；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组成本合同的所有文件必须为书面形式</w:t>
      </w:r>
      <w:r>
        <w:rPr>
          <w:rFonts w:hint="eastAsia" w:ascii="宋体" w:hAnsi="宋体" w:cs="宋体"/>
          <w:kern w:val="0"/>
          <w:sz w:val="24"/>
        </w:rPr>
        <w:t>（其中磋商响应文件以</w:t>
      </w:r>
      <w:r>
        <w:rPr>
          <w:rFonts w:hint="eastAsia" w:ascii="宋体" w:hAnsi="宋体" w:cs="宋体"/>
          <w:kern w:val="0"/>
          <w:sz w:val="24"/>
          <w:szCs w:val="24"/>
        </w:rPr>
        <w:t>在政采云平台上最后生成的具备电子签章的电子响应文件为准</w:t>
      </w:r>
      <w:r>
        <w:rPr>
          <w:rFonts w:hint="eastAsia" w:ascii="宋体" w:hAnsi="宋体" w:cs="宋体"/>
          <w:kern w:val="0"/>
          <w:sz w:val="24"/>
        </w:rPr>
        <w:t>）</w:t>
      </w:r>
      <w:r>
        <w:rPr>
          <w:rFonts w:hint="eastAsia" w:ascii="宋体" w:hAnsi="宋体" w:cs="宋体"/>
          <w:color w:val="000000"/>
          <w:kern w:val="0"/>
          <w:sz w:val="24"/>
        </w:rPr>
        <w:t>。政府采购合同备案时，须提供以上（1）、（3）两项，如由社会中介机构代理，须提供代理协议，合同如有变更的，须提供变更协议。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FF0000"/>
          <w:kern w:val="0"/>
          <w:sz w:val="24"/>
        </w:rPr>
      </w:pPr>
      <w:r>
        <w:rPr>
          <w:rFonts w:hint="eastAsia" w:ascii="宋体" w:hAnsi="宋体" w:cs="宋体"/>
          <w:color w:val="000000"/>
          <w:kern w:val="0"/>
          <w:sz w:val="24"/>
        </w:rPr>
        <w:t>1.本次采购的是</w:t>
      </w:r>
      <w:r>
        <w:rPr>
          <w:rFonts w:hint="eastAsia" w:ascii="宋体" w:hAnsi="宋体" w:cs="宋体"/>
          <w:b/>
          <w:bCs/>
          <w:sz w:val="24"/>
          <w:szCs w:val="24"/>
          <w:u w:val="single"/>
        </w:rPr>
        <w:t>流动人口登记信息移动采集终端租赁。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kern w:val="0"/>
          <w:sz w:val="24"/>
        </w:rPr>
      </w:pPr>
      <w:r>
        <w:rPr>
          <w:rFonts w:hint="eastAsia" w:ascii="宋体" w:hAnsi="宋体" w:cs="宋体"/>
          <w:b/>
          <w:color w:val="000000"/>
          <w:kern w:val="0"/>
          <w:sz w:val="24"/>
        </w:rPr>
        <w:t>第三条</w:t>
      </w:r>
      <w:r>
        <w:rPr>
          <w:rFonts w:hint="eastAsia" w:ascii="宋体" w:hAnsi="宋体" w:cs="宋体"/>
          <w:b/>
          <w:kern w:val="0"/>
          <w:sz w:val="24"/>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1.本合同项下总价款为人民币（大写）</w:t>
      </w:r>
      <w:r>
        <w:rPr>
          <w:rFonts w:hint="eastAsia" w:ascii="宋体" w:hAnsi="宋体" w:cs="宋体"/>
          <w:kern w:val="0"/>
          <w:sz w:val="24"/>
          <w:u w:val="single"/>
        </w:rPr>
        <w:t xml:space="preserve">                         </w:t>
      </w:r>
      <w:r>
        <w:rPr>
          <w:rFonts w:hint="eastAsia" w:ascii="宋体" w:hAnsi="宋体" w:cs="宋体"/>
          <w:kern w:val="0"/>
          <w:sz w:val="24"/>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2.本合同总价款</w:t>
      </w:r>
      <w:r>
        <w:rPr>
          <w:rFonts w:hint="eastAsia" w:ascii="宋体" w:hAnsi="宋体" w:cs="宋体"/>
          <w:bCs/>
          <w:sz w:val="24"/>
          <w:szCs w:val="24"/>
        </w:rPr>
        <w:t>包括完成项目</w:t>
      </w:r>
      <w:r>
        <w:rPr>
          <w:rFonts w:hint="eastAsia" w:ascii="宋体" w:hAnsi="宋体" w:cs="宋体"/>
          <w:sz w:val="24"/>
          <w:szCs w:val="24"/>
        </w:rPr>
        <w:t>所需人工费、材料费、设备费、通信费、交通费、管理费、税费、利润、招标代理服务费等全部费用</w:t>
      </w:r>
      <w:r>
        <w:rPr>
          <w:rFonts w:hint="eastAsia" w:ascii="宋体" w:hAnsi="宋体" w:cs="宋体"/>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3.本项目资金来源性质为以下第</w:t>
      </w:r>
      <w:r>
        <w:rPr>
          <w:rFonts w:hint="eastAsia" w:ascii="宋体" w:hAnsi="宋体" w:cs="宋体"/>
          <w:kern w:val="0"/>
          <w:sz w:val="24"/>
          <w:u w:val="single"/>
        </w:rPr>
        <w:t xml:space="preserve">   (1)   </w:t>
      </w:r>
      <w:r>
        <w:rPr>
          <w:rFonts w:hint="eastAsia" w:ascii="宋体" w:hAnsi="宋体" w:cs="宋体"/>
          <w:kern w:val="0"/>
          <w:sz w:val="24"/>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（1）预算管理资金；（2）专用管理资金；（3）其他资金；（4）核算其他；（5）预算管理资金暂存；（6）专户管理资金暂存；（7）收入退库；（8）专项专户资金；（9）核算其他暂存。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4.本合同付款方式为以下第</w:t>
      </w:r>
      <w:r>
        <w:rPr>
          <w:rFonts w:hint="eastAsia" w:ascii="宋体" w:hAnsi="宋体" w:cs="宋体"/>
          <w:kern w:val="0"/>
          <w:sz w:val="24"/>
          <w:u w:val="single"/>
        </w:rPr>
        <w:t xml:space="preserve">   （3）   </w:t>
      </w:r>
      <w:r>
        <w:rPr>
          <w:rFonts w:hint="eastAsia" w:ascii="宋体" w:hAnsi="宋体" w:cs="宋体"/>
          <w:kern w:val="0"/>
          <w:sz w:val="24"/>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（1）本合同项下的采购资金系甲方自行支付，付款程序为</w:t>
      </w:r>
      <w:r>
        <w:rPr>
          <w:rFonts w:hint="eastAsia" w:ascii="宋体" w:hAnsi="宋体" w:cs="宋体"/>
          <w:kern w:val="0"/>
          <w:sz w:val="24"/>
          <w:u w:val="single"/>
        </w:rPr>
        <w:t xml:space="preserve"> / </w:t>
      </w:r>
      <w:r>
        <w:rPr>
          <w:rFonts w:hint="eastAsia" w:ascii="宋体" w:hAnsi="宋体" w:cs="宋体"/>
          <w:kern w:val="0"/>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（2）本合同项下的采购资金须财政直接支付，付款程序为</w:t>
      </w:r>
      <w:r>
        <w:rPr>
          <w:rFonts w:hint="eastAsia" w:ascii="宋体" w:hAnsi="宋体" w:cs="宋体"/>
          <w:kern w:val="0"/>
          <w:sz w:val="24"/>
          <w:u w:val="single"/>
        </w:rPr>
        <w:t xml:space="preserve">  /</w:t>
      </w:r>
      <w:r>
        <w:rPr>
          <w:rFonts w:hint="eastAsia" w:ascii="宋体" w:hAnsi="宋体" w:cs="宋体"/>
          <w:kern w:val="0"/>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（3）其他方式：</w:t>
      </w:r>
      <w:r>
        <w:rPr>
          <w:rFonts w:hint="eastAsia" w:ascii="宋体" w:hAnsi="宋体" w:cs="宋体"/>
          <w:kern w:val="0"/>
          <w:sz w:val="24"/>
          <w:u w:val="single"/>
        </w:rPr>
        <w:t>授权支付。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5.本合同项下的采购资金付款进度按磋商文件与响应文件规定，未规定时按以下第</w:t>
      </w:r>
      <w:r>
        <w:rPr>
          <w:rFonts w:hint="eastAsia" w:ascii="宋体" w:hAnsi="宋体" w:cs="宋体"/>
          <w:kern w:val="0"/>
          <w:sz w:val="24"/>
          <w:u w:val="single"/>
        </w:rPr>
        <w:t>（2）</w:t>
      </w:r>
      <w:r>
        <w:rPr>
          <w:rFonts w:hint="eastAsia" w:ascii="宋体" w:hAnsi="宋体" w:cs="宋体"/>
          <w:kern w:val="0"/>
          <w:sz w:val="24"/>
        </w:rPr>
        <w:t>项支付：</w:t>
      </w:r>
    </w:p>
    <w:p>
      <w:pPr>
        <w:spacing w:line="300" w:lineRule="auto"/>
        <w:ind w:firstLine="480" w:firstLineChars="200"/>
        <w:outlineLvl w:val="0"/>
        <w:rPr>
          <w:rFonts w:hint="eastAsia" w:ascii="宋体" w:hAnsi="宋体" w:cs="宋体"/>
          <w:b/>
          <w:color w:val="000000"/>
          <w:sz w:val="24"/>
          <w:szCs w:val="24"/>
        </w:rPr>
      </w:pPr>
      <w:r>
        <w:rPr>
          <w:rFonts w:hint="eastAsia" w:ascii="宋体" w:hAnsi="宋体" w:cs="宋体"/>
          <w:kern w:val="0"/>
          <w:sz w:val="24"/>
        </w:rPr>
        <w:t>（1）一次性付款：</w:t>
      </w:r>
      <w:r>
        <w:rPr>
          <w:rFonts w:hint="eastAsia" w:ascii="宋体" w:hAnsi="宋体"/>
          <w:color w:val="000000"/>
          <w:sz w:val="24"/>
          <w:u w:val="single"/>
        </w:rPr>
        <w:t>/。</w:t>
      </w:r>
    </w:p>
    <w:p>
      <w:pPr>
        <w:spacing w:line="300" w:lineRule="auto"/>
        <w:ind w:firstLine="480" w:firstLineChars="200"/>
        <w:rPr>
          <w:rFonts w:hint="eastAsia" w:ascii="宋体" w:hAnsi="宋体" w:cs="宋体"/>
          <w:b/>
          <w:color w:val="000000"/>
          <w:kern w:val="0"/>
          <w:sz w:val="24"/>
        </w:rPr>
      </w:pPr>
      <w:r>
        <w:rPr>
          <w:rFonts w:hint="eastAsia" w:ascii="宋体" w:hAnsi="宋体" w:cs="宋体"/>
          <w:color w:val="000000"/>
          <w:kern w:val="0"/>
          <w:sz w:val="24"/>
        </w:rPr>
        <w:t>（2）分期付款：</w:t>
      </w:r>
      <w:r>
        <w:rPr>
          <w:rFonts w:hint="eastAsia" w:ascii="宋体" w:hAnsi="宋体" w:cs="宋体"/>
          <w:color w:val="000000"/>
          <w:sz w:val="24"/>
          <w:szCs w:val="24"/>
        </w:rPr>
        <w:t>合同生效以及具备实施条件后</w:t>
      </w:r>
      <w:r>
        <w:rPr>
          <w:rFonts w:ascii="宋体" w:hAnsi="宋体" w:cs="宋体"/>
          <w:color w:val="000000"/>
          <w:sz w:val="24"/>
          <w:szCs w:val="24"/>
        </w:rPr>
        <w:t>7</w:t>
      </w:r>
      <w:r>
        <w:rPr>
          <w:rFonts w:hint="eastAsia" w:ascii="宋体" w:hAnsi="宋体" w:cs="宋体"/>
          <w:color w:val="000000"/>
          <w:sz w:val="24"/>
          <w:szCs w:val="24"/>
        </w:rPr>
        <w:t>个工作日内支付项目合同金额的</w:t>
      </w:r>
      <w:r>
        <w:rPr>
          <w:rFonts w:ascii="宋体" w:hAnsi="宋体" w:cs="宋体"/>
          <w:color w:val="000000"/>
          <w:sz w:val="24"/>
          <w:szCs w:val="24"/>
        </w:rPr>
        <w:t>5</w:t>
      </w:r>
      <w:r>
        <w:rPr>
          <w:rFonts w:hint="eastAsia" w:ascii="宋体" w:hAnsi="宋体" w:cs="宋体"/>
          <w:color w:val="000000"/>
          <w:sz w:val="24"/>
          <w:szCs w:val="24"/>
        </w:rPr>
        <w:t>0%作为预付款，剩余</w:t>
      </w:r>
      <w:r>
        <w:rPr>
          <w:rFonts w:ascii="宋体" w:hAnsi="宋体" w:cs="宋体"/>
          <w:color w:val="000000"/>
          <w:sz w:val="24"/>
          <w:szCs w:val="24"/>
        </w:rPr>
        <w:t>5</w:t>
      </w:r>
      <w:r>
        <w:rPr>
          <w:rFonts w:hint="eastAsia" w:ascii="宋体" w:hAnsi="宋体" w:cs="宋体"/>
          <w:color w:val="000000"/>
          <w:sz w:val="24"/>
          <w:szCs w:val="24"/>
        </w:rPr>
        <w:t>0%待设备验收通过后按季度支付。</w:t>
      </w:r>
    </w:p>
    <w:p>
      <w:pPr>
        <w:spacing w:line="300" w:lineRule="auto"/>
        <w:ind w:firstLine="482" w:firstLineChars="200"/>
        <w:rPr>
          <w:rFonts w:hint="eastAsia" w:ascii="宋体" w:hAnsi="宋体" w:cs="宋体"/>
          <w:b/>
          <w:color w:val="000000"/>
          <w:kern w:val="0"/>
          <w:sz w:val="24"/>
        </w:rPr>
      </w:pPr>
      <w:r>
        <w:rPr>
          <w:rFonts w:hint="eastAsia" w:ascii="宋体" w:hAnsi="宋体" w:cs="宋体"/>
          <w:b/>
          <w:color w:val="000000"/>
          <w:kern w:val="0"/>
          <w:sz w:val="24"/>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cs="宋体"/>
          <w:b/>
          <w:color w:val="000000"/>
          <w:kern w:val="0"/>
          <w:sz w:val="24"/>
        </w:rPr>
      </w:pPr>
      <w:r>
        <w:rPr>
          <w:rFonts w:hint="eastAsia" w:ascii="宋体" w:hAnsi="宋体" w:cs="宋体"/>
          <w:color w:val="000000"/>
          <w:kern w:val="0"/>
          <w:sz w:val="24"/>
        </w:rPr>
        <w:t>按以下第</w:t>
      </w:r>
      <w:r>
        <w:rPr>
          <w:rFonts w:hint="eastAsia" w:ascii="宋体" w:hAnsi="宋体" w:cs="宋体"/>
          <w:color w:val="000000"/>
          <w:kern w:val="0"/>
          <w:sz w:val="24"/>
          <w:u w:val="single"/>
        </w:rPr>
        <w:t xml:space="preserve">   2   </w:t>
      </w:r>
      <w:r>
        <w:rPr>
          <w:rFonts w:hint="eastAsia" w:ascii="宋体" w:hAnsi="宋体" w:cs="宋体"/>
          <w:color w:val="000000"/>
          <w:kern w:val="0"/>
          <w:sz w:val="24"/>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1.本项目设置履约保证金，乙方应于</w:t>
      </w:r>
      <w:r>
        <w:rPr>
          <w:rFonts w:hint="eastAsia" w:ascii="宋体" w:hAnsi="宋体" w:cs="宋体"/>
          <w:color w:val="000000"/>
          <w:sz w:val="24"/>
          <w:szCs w:val="24"/>
          <w:u w:val="single"/>
        </w:rPr>
        <w:t>/</w:t>
      </w:r>
      <w:r>
        <w:rPr>
          <w:rFonts w:hint="eastAsia" w:ascii="宋体" w:hAnsi="宋体" w:cs="宋体"/>
          <w:color w:val="000000"/>
          <w:sz w:val="24"/>
        </w:rPr>
        <w:t>以支票、汇票、本票或者金融机构、担保机构出具的保函等非现金形式</w:t>
      </w:r>
      <w:r>
        <w:rPr>
          <w:rFonts w:hint="eastAsia" w:ascii="宋体" w:hAnsi="宋体" w:cs="宋体"/>
          <w:color w:val="000000"/>
          <w:kern w:val="0"/>
          <w:sz w:val="24"/>
        </w:rPr>
        <w:t>向甲方提交履约保证金（不得高于本合同金额的</w:t>
      </w:r>
      <w:r>
        <w:rPr>
          <w:rFonts w:ascii="宋体" w:hAnsi="宋体" w:cs="宋体"/>
          <w:color w:val="000000"/>
          <w:kern w:val="0"/>
          <w:sz w:val="24"/>
        </w:rPr>
        <w:t>1</w:t>
      </w:r>
      <w:r>
        <w:rPr>
          <w:rFonts w:hint="eastAsia" w:ascii="宋体" w:hAnsi="宋体" w:cs="宋体"/>
          <w:color w:val="000000"/>
          <w:kern w:val="0"/>
          <w:sz w:val="24"/>
        </w:rPr>
        <w:t>%）</w:t>
      </w:r>
      <w:r>
        <w:rPr>
          <w:rFonts w:hint="eastAsia" w:ascii="宋体" w:hAnsi="宋体" w:cs="宋体"/>
          <w:color w:val="000000"/>
          <w:kern w:val="0"/>
          <w:sz w:val="24"/>
          <w:u w:val="single"/>
        </w:rPr>
        <w:t>/</w:t>
      </w:r>
      <w:r>
        <w:rPr>
          <w:rFonts w:hint="eastAsia" w:ascii="宋体" w:hAnsi="宋体" w:cs="宋体"/>
          <w:color w:val="000000"/>
          <w:kern w:val="0"/>
          <w:sz w:val="24"/>
        </w:rPr>
        <w:t>元。履约保证金在</w:t>
      </w:r>
      <w:r>
        <w:rPr>
          <w:rFonts w:hint="eastAsia" w:ascii="宋体" w:hAnsi="宋体" w:cs="宋体"/>
          <w:color w:val="000000"/>
          <w:sz w:val="24"/>
          <w:szCs w:val="24"/>
          <w:u w:val="single"/>
        </w:rPr>
        <w:t>/</w:t>
      </w:r>
      <w:r>
        <w:rPr>
          <w:rFonts w:hint="eastAsia" w:ascii="宋体" w:hAnsi="宋体" w:cs="宋体"/>
          <w:color w:val="000000"/>
          <w:kern w:val="0"/>
          <w:sz w:val="24"/>
        </w:rPr>
        <w:t>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2.本项目不设置履约保证金。</w:t>
      </w:r>
    </w:p>
    <w:p>
      <w:pPr>
        <w:spacing w:line="300" w:lineRule="auto"/>
        <w:ind w:firstLine="482" w:firstLineChars="200"/>
        <w:rPr>
          <w:rFonts w:hint="eastAsia"/>
          <w:color w:val="000000"/>
        </w:rPr>
      </w:pPr>
      <w:r>
        <w:rPr>
          <w:rFonts w:hint="eastAsia" w:ascii="宋体" w:hAnsi="宋体" w:cs="宋体"/>
          <w:b/>
          <w:bCs/>
          <w:color w:val="000000"/>
          <w:kern w:val="0"/>
          <w:sz w:val="24"/>
        </w:rPr>
        <w:t>第五</w:t>
      </w:r>
      <w:r>
        <w:rPr>
          <w:rFonts w:hint="eastAsia" w:ascii="宋体" w:hAnsi="宋体" w:cs="宋体"/>
          <w:b/>
          <w:color w:val="000000"/>
          <w:kern w:val="0"/>
          <w:sz w:val="24"/>
        </w:rPr>
        <w:t xml:space="preserve">条 </w:t>
      </w:r>
      <w:r>
        <w:rPr>
          <w:rFonts w:hint="eastAsia" w:ascii="宋体" w:hAnsi="宋体" w:cs="宋体"/>
          <w:b/>
          <w:bCs/>
          <w:color w:val="000000"/>
          <w:sz w:val="24"/>
        </w:rPr>
        <w:t>服务期限</w:t>
      </w:r>
    </w:p>
    <w:p>
      <w:pPr>
        <w:widowControl/>
        <w:spacing w:line="300" w:lineRule="auto"/>
        <w:ind w:firstLine="480" w:firstLineChars="200"/>
        <w:jc w:val="left"/>
        <w:rPr>
          <w:rFonts w:hint="eastAsia" w:ascii="宋体" w:hAnsi="宋体" w:cs="宋体"/>
          <w:color w:val="000000"/>
          <w:sz w:val="24"/>
          <w:szCs w:val="24"/>
        </w:rPr>
      </w:pPr>
      <w:r>
        <w:rPr>
          <w:rFonts w:hint="eastAsia" w:ascii="宋体" w:hAnsi="宋体" w:cs="宋体"/>
          <w:color w:val="000000"/>
          <w:kern w:val="44"/>
          <w:sz w:val="24"/>
          <w:szCs w:val="24"/>
          <w:lang w:val="zh-CN"/>
        </w:rPr>
        <w:t>服务期</w:t>
      </w:r>
      <w:r>
        <w:rPr>
          <w:rFonts w:hint="eastAsia" w:ascii="宋体" w:hAnsi="宋体" w:cs="宋体"/>
          <w:color w:val="000000"/>
          <w:sz w:val="24"/>
          <w:szCs w:val="24"/>
        </w:rPr>
        <w:t>自设备到货并验收合格之日起1年。服务期满后，如成交供应商的服务采购人满意，经双方协商一致并报县财政部门审核同意后可续签服务合同一年。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kern w:val="0"/>
          <w:sz w:val="24"/>
        </w:rPr>
      </w:pPr>
      <w:r>
        <w:rPr>
          <w:rFonts w:hint="eastAsia" w:ascii="宋体" w:hAnsi="宋体" w:cs="宋体"/>
          <w:b/>
          <w:kern w:val="0"/>
          <w:sz w:val="24"/>
        </w:rPr>
        <w:t>第六条 售后服务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bCs/>
          <w:kern w:val="0"/>
          <w:sz w:val="24"/>
        </w:rPr>
        <w:t>乙方按照在“</w:t>
      </w:r>
      <w:r>
        <w:rPr>
          <w:rFonts w:hint="eastAsia" w:ascii="宋体" w:hAnsi="宋体" w:cs="宋体"/>
          <w:sz w:val="24"/>
          <w:szCs w:val="24"/>
        </w:rPr>
        <w:t>流动人口登记信息移动采集终端租赁</w:t>
      </w:r>
      <w:r>
        <w:rPr>
          <w:rFonts w:hint="eastAsia" w:ascii="宋体" w:hAnsi="宋体" w:cs="宋体"/>
          <w:bCs/>
          <w:sz w:val="24"/>
        </w:rPr>
        <w:t>”响应文件中承诺的服务计划实施。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kern w:val="0"/>
          <w:sz w:val="24"/>
        </w:rPr>
      </w:pPr>
      <w:r>
        <w:rPr>
          <w:rFonts w:hint="eastAsia" w:ascii="宋体" w:hAnsi="宋体" w:cs="宋体"/>
          <w:b/>
          <w:kern w:val="0"/>
          <w:sz w:val="24"/>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kern w:val="0"/>
          <w:sz w:val="24"/>
        </w:rPr>
      </w:pPr>
      <w:r>
        <w:rPr>
          <w:rFonts w:hint="eastAsia" w:ascii="宋体" w:hAnsi="宋体" w:cs="宋体"/>
          <w:b/>
          <w:kern w:val="0"/>
          <w:sz w:val="24"/>
        </w:rPr>
        <w:t>第八条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kern w:val="0"/>
          <w:sz w:val="24"/>
        </w:rPr>
      </w:pPr>
      <w:r>
        <w:rPr>
          <w:rFonts w:hint="eastAsia" w:ascii="宋体" w:hAnsi="宋体" w:cs="宋体"/>
          <w:kern w:val="0"/>
          <w:sz w:val="24"/>
          <w:szCs w:val="24"/>
        </w:rPr>
        <w:t>本项目不允许转让；</w:t>
      </w:r>
      <w:r>
        <w:rPr>
          <w:rFonts w:hint="eastAsia" w:ascii="宋体" w:hAnsi="宋体" w:cs="宋体"/>
          <w:color w:val="000000"/>
          <w:sz w:val="24"/>
          <w:szCs w:val="24"/>
        </w:rPr>
        <w:t>本项目若要分包须征得甲方书面同意。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kern w:val="0"/>
          <w:sz w:val="24"/>
        </w:rPr>
      </w:pPr>
      <w:r>
        <w:rPr>
          <w:rFonts w:hint="eastAsia" w:ascii="宋体" w:hAnsi="宋体" w:cs="宋体"/>
          <w:b/>
          <w:kern w:val="0"/>
          <w:sz w:val="24"/>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因履行本合同引起的或与本合同有关的争议，甲、乙双方应首先通过友好协商解决，如果协商不能解决争议，则采取以下第</w:t>
      </w:r>
      <w:r>
        <w:rPr>
          <w:rFonts w:hint="eastAsia" w:ascii="宋体" w:hAnsi="宋体" w:cs="宋体"/>
          <w:color w:val="000000"/>
          <w:kern w:val="0"/>
          <w:sz w:val="24"/>
          <w:u w:val="single"/>
        </w:rPr>
        <w:t>（1）</w:t>
      </w:r>
      <w:r>
        <w:rPr>
          <w:rFonts w:hint="eastAsia" w:ascii="宋体" w:hAnsi="宋体" w:cs="宋体"/>
          <w:color w:val="000000"/>
          <w:kern w:val="0"/>
          <w:sz w:val="24"/>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（2）向</w:t>
      </w:r>
      <w:r>
        <w:rPr>
          <w:rFonts w:hint="eastAsia" w:ascii="宋体" w:hAnsi="宋体" w:cs="宋体"/>
          <w:color w:val="000000"/>
          <w:kern w:val="0"/>
          <w:sz w:val="24"/>
          <w:u w:val="single"/>
        </w:rPr>
        <w:t xml:space="preserve"> / </w:t>
      </w:r>
      <w:r>
        <w:rPr>
          <w:rFonts w:hint="eastAsia" w:ascii="宋体" w:hAnsi="宋体" w:cs="宋体"/>
          <w:color w:val="000000"/>
          <w:kern w:val="0"/>
          <w:sz w:val="24"/>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第十条 合同及其他</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cs="宋体"/>
          <w:sz w:val="24"/>
          <w:szCs w:val="24"/>
        </w:rPr>
      </w:pPr>
      <w:r>
        <w:rPr>
          <w:rFonts w:hint="eastAsia" w:ascii="宋体" w:hAnsi="宋体" w:cs="宋体"/>
          <w:sz w:val="24"/>
          <w:szCs w:val="24"/>
        </w:rPr>
        <w:t>1.合同经双方法定代表人或授权代表签字并加盖单位公章后生效。</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cs="宋体"/>
          <w:sz w:val="24"/>
          <w:szCs w:val="24"/>
        </w:rPr>
      </w:pPr>
      <w:r>
        <w:rPr>
          <w:rFonts w:hint="eastAsia" w:ascii="宋体" w:hAnsi="宋体" w:cs="宋体"/>
          <w:sz w:val="24"/>
          <w:szCs w:val="24"/>
        </w:rPr>
        <w:t>2.合同执行中涉及采购资金和采购内容修改或补充的，须经甲方审批，并签书面补充协议备案，方可作为主合同不可分割的一部分。</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firstLineChars="250"/>
        <w:jc w:val="left"/>
        <w:rPr>
          <w:rFonts w:hint="eastAsia" w:ascii="宋体" w:hAnsi="宋体" w:cs="宋体"/>
          <w:sz w:val="24"/>
          <w:szCs w:val="24"/>
        </w:rPr>
      </w:pPr>
      <w:r>
        <w:rPr>
          <w:rFonts w:hint="eastAsia" w:ascii="宋体" w:hAnsi="宋体" w:cs="宋体"/>
          <w:sz w:val="24"/>
          <w:szCs w:val="24"/>
        </w:rPr>
        <w:t>3.本项目的磋商文件、响应文件及磋商过程中形成的文字资料、询标记录均作为本合同的组成部分，具有同等效力。本合同未尽事宜，遵照《</w:t>
      </w:r>
      <w:r>
        <w:rPr>
          <w:rFonts w:hint="eastAsia" w:ascii="宋体" w:hAnsi="宋体" w:cs="宋体"/>
          <w:kern w:val="0"/>
          <w:sz w:val="24"/>
        </w:rPr>
        <w:t>中华人民共和国民法典</w:t>
      </w:r>
      <w:r>
        <w:rPr>
          <w:rFonts w:hint="eastAsia" w:ascii="宋体" w:hAnsi="宋体" w:cs="宋体"/>
          <w:sz w:val="24"/>
          <w:szCs w:val="24"/>
        </w:rPr>
        <w:t>》有关条文执行。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 xml:space="preserve"> 4.本合同一式伍份，甲乙双方各持贰份、招标代理机构持壹份。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jc w:val="left"/>
        <w:rPr>
          <w:rFonts w:hint="eastAsia" w:ascii="宋体" w:hAnsi="宋体" w:cs="宋体"/>
          <w:kern w:val="0"/>
          <w:sz w:val="24"/>
          <w:szCs w:val="24"/>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361" w:leftChars="486" w:firstLine="1446" w:firstLineChars="450"/>
        <w:rPr>
          <w:rFonts w:hint="eastAsia" w:ascii="宋体" w:hAnsi="宋体" w:cs="宋体"/>
          <w:b/>
          <w:bCs/>
          <w:kern w:val="0"/>
          <w:sz w:val="32"/>
          <w:szCs w:val="32"/>
        </w:rPr>
      </w:pPr>
      <w:r>
        <w:rPr>
          <w:rFonts w:hint="eastAsia" w:ascii="宋体" w:hAnsi="宋体" w:cs="宋体"/>
          <w:b/>
          <w:bCs/>
          <w:kern w:val="0"/>
          <w:sz w:val="32"/>
          <w:szCs w:val="32"/>
        </w:rPr>
        <w:t>二、特殊专用条款部分</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第一条 违约责任</w:t>
      </w:r>
    </w:p>
    <w:p>
      <w:pPr>
        <w:spacing w:line="360" w:lineRule="auto"/>
        <w:ind w:firstLine="480" w:firstLineChars="200"/>
        <w:rPr>
          <w:rFonts w:ascii="宋体" w:hAnsi="宋体" w:cs="宋体"/>
          <w:color w:val="000000"/>
          <w:sz w:val="24"/>
          <w:szCs w:val="24"/>
        </w:rPr>
      </w:pPr>
      <w:r>
        <w:rPr>
          <w:sz w:val="24"/>
        </w:rPr>
        <w:t>签订合同后，如</w:t>
      </w:r>
      <w:r>
        <w:rPr>
          <w:rFonts w:hint="eastAsia"/>
          <w:sz w:val="24"/>
        </w:rPr>
        <w:t>乙方</w:t>
      </w:r>
      <w:r>
        <w:rPr>
          <w:sz w:val="24"/>
        </w:rPr>
        <w:t>不按双方签订合同约定履约，按实际损失赔偿</w:t>
      </w:r>
      <w:r>
        <w:rPr>
          <w:rFonts w:hint="eastAsia"/>
          <w:sz w:val="24"/>
        </w:rPr>
        <w:t>甲方</w:t>
      </w:r>
      <w:r>
        <w:rPr>
          <w:rFonts w:hint="eastAsia" w:ascii="宋体" w:hAnsi="宋体"/>
          <w:color w:val="000000"/>
          <w:sz w:val="24"/>
        </w:rPr>
        <w:t>。</w:t>
      </w:r>
    </w:p>
    <w:p>
      <w:pPr>
        <w:spacing w:line="360" w:lineRule="auto"/>
        <w:ind w:firstLine="482" w:firstLineChars="200"/>
        <w:rPr>
          <w:rFonts w:ascii="宋体" w:hAnsi="宋体"/>
          <w:b/>
          <w:sz w:val="24"/>
        </w:rPr>
      </w:pPr>
      <w:r>
        <w:rPr>
          <w:rFonts w:hint="eastAsia" w:ascii="宋体" w:hAnsi="宋体"/>
          <w:b/>
          <w:sz w:val="24"/>
        </w:rPr>
        <w:t>第二条 不可抗力事件处理</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.在合同有效期内，任何一方因不可抗力事件导致不能履行合同的，合同履行期可延长，其延长期与不可抗力影响期相同。</w:t>
      </w:r>
    </w:p>
    <w:p>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.不可抗力事件发生后，应立即通知对方，并寄送有关权威机构出具的证明。</w:t>
      </w:r>
    </w:p>
    <w:p>
      <w:pPr>
        <w:spacing w:line="30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.不可抗力事件延续</w:t>
      </w:r>
      <w:r>
        <w:rPr>
          <w:rFonts w:ascii="宋体" w:hAnsi="宋体" w:cs="宋体"/>
          <w:sz w:val="24"/>
        </w:rPr>
        <w:t>120</w:t>
      </w:r>
      <w:r>
        <w:rPr>
          <w:rFonts w:hint="eastAsia" w:ascii="宋体" w:hAnsi="宋体" w:cs="宋体"/>
          <w:sz w:val="24"/>
        </w:rPr>
        <w:t>天以上，双方应通过友好协商，确定是否继续履行合同。</w:t>
      </w:r>
    </w:p>
    <w:p>
      <w:pPr>
        <w:spacing w:line="300" w:lineRule="auto"/>
        <w:ind w:firstLine="482" w:firstLineChars="200"/>
        <w:rPr>
          <w:rFonts w:hint="eastAsia" w:ascii="宋体" w:hAnsi="宋体" w:cs="宋体"/>
          <w:sz w:val="24"/>
          <w:lang w:val="zh-CN"/>
        </w:rPr>
      </w:pPr>
      <w:r>
        <w:rPr>
          <w:rFonts w:hint="eastAsia"/>
          <w:b/>
          <w:bCs/>
          <w:sz w:val="24"/>
          <w:szCs w:val="24"/>
        </w:rPr>
        <w:t>第三条 保密要求</w:t>
      </w:r>
    </w:p>
    <w:p>
      <w:pPr>
        <w:spacing w:line="360" w:lineRule="auto"/>
        <w:ind w:firstLine="480" w:firstLineChars="200"/>
        <w:rPr>
          <w:rFonts w:ascii="宋体" w:hAnsi="宋体" w:cs="宋体"/>
          <w:sz w:val="24"/>
        </w:rPr>
      </w:pPr>
      <w:r>
        <w:rPr>
          <w:rFonts w:hint="eastAsia"/>
          <w:color w:val="000000"/>
          <w:sz w:val="24"/>
        </w:rPr>
        <w:t>乙方对于甲方提供的资料，以及本项目实施过程中所涉及的所有文档、数据、介质和相关信息保密，未经许可，不得以任何形式向第三方传播。保密期限不受本项目期限的限制，在本项目履行完毕后，乙方仍应承担保密义务。如因乙方的原因造成泄密，用户方将保留追究其法律责任的权利。</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第四条 合同有效期</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kern w:val="0"/>
          <w:sz w:val="24"/>
        </w:rPr>
      </w:pPr>
      <w:r>
        <w:rPr>
          <w:rFonts w:hint="eastAsia" w:ascii="宋体" w:hAnsi="宋体" w:cs="宋体"/>
          <w:sz w:val="24"/>
          <w:szCs w:val="24"/>
        </w:rPr>
        <w:t>自合同签订之日起至本项目合同履行完毕之日止。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rPr>
          <w:rFonts w:hint="eastAsia" w:ascii="宋体" w:hAnsi="宋体" w:cs="宋体"/>
          <w:kern w:val="0"/>
          <w:sz w:val="24"/>
          <w:szCs w:val="24"/>
        </w:rPr>
      </w:pPr>
    </w:p>
    <w:p>
      <w:pPr>
        <w:spacing w:line="300" w:lineRule="auto"/>
        <w:ind w:firstLine="482" w:firstLineChars="200"/>
        <w:rPr>
          <w:rFonts w:hint="eastAsia" w:ascii="宋体" w:hAnsi="宋体" w:cs="宋体"/>
          <w:b/>
          <w:sz w:val="24"/>
        </w:rPr>
      </w:pPr>
      <w:r>
        <w:rPr>
          <w:rFonts w:hint="eastAsia" w:ascii="宋体" w:hAnsi="宋体" w:cs="宋体"/>
          <w:b/>
          <w:sz w:val="24"/>
        </w:rPr>
        <w:t>采购人（甲方公章）：                   供应商（乙方公章）：</w:t>
      </w:r>
    </w:p>
    <w:p>
      <w:pPr>
        <w:spacing w:line="300" w:lineRule="auto"/>
        <w:ind w:firstLine="482" w:firstLineChars="200"/>
        <w:rPr>
          <w:rFonts w:hint="eastAsia" w:ascii="宋体" w:hAnsi="宋体" w:cs="宋体"/>
          <w:b/>
          <w:sz w:val="24"/>
        </w:rPr>
      </w:pPr>
      <w:r>
        <w:rPr>
          <w:rFonts w:hint="eastAsia" w:ascii="宋体" w:hAnsi="宋体" w:cs="宋体"/>
          <w:b/>
          <w:sz w:val="24"/>
        </w:rPr>
        <w:t>法定代表人                            法定代表人</w:t>
      </w:r>
    </w:p>
    <w:p>
      <w:pPr>
        <w:spacing w:line="300" w:lineRule="auto"/>
        <w:ind w:firstLine="482" w:firstLineChars="200"/>
        <w:rPr>
          <w:rFonts w:hint="eastAsia" w:ascii="宋体" w:hAnsi="宋体" w:cs="宋体"/>
          <w:b/>
          <w:sz w:val="24"/>
        </w:rPr>
      </w:pPr>
      <w:r>
        <w:rPr>
          <w:rFonts w:hint="eastAsia" w:ascii="宋体" w:hAnsi="宋体" w:cs="宋体"/>
          <w:b/>
          <w:sz w:val="24"/>
        </w:rPr>
        <w:t>或被授权人（签字）：                   或被授权人（签字）：</w:t>
      </w:r>
    </w:p>
    <w:p>
      <w:pPr>
        <w:spacing w:line="300" w:lineRule="auto"/>
        <w:ind w:firstLine="482" w:firstLineChars="200"/>
        <w:rPr>
          <w:rFonts w:hint="eastAsia" w:ascii="宋体" w:hAnsi="宋体" w:cs="宋体"/>
          <w:b/>
          <w:sz w:val="24"/>
        </w:rPr>
      </w:pPr>
      <w:r>
        <w:rPr>
          <w:rFonts w:hint="eastAsia" w:ascii="宋体" w:hAnsi="宋体" w:cs="宋体"/>
          <w:b/>
          <w:sz w:val="24"/>
        </w:rPr>
        <w:t xml:space="preserve">电话：                                电话：  </w:t>
      </w:r>
    </w:p>
    <w:p>
      <w:pPr>
        <w:spacing w:line="300" w:lineRule="auto"/>
        <w:ind w:right="480" w:firstLine="480" w:firstLineChars="200"/>
        <w:jc w:val="center"/>
        <w:rPr>
          <w:rFonts w:hint="eastAsia" w:ascii="宋体" w:hAnsi="宋体" w:cs="宋体"/>
          <w:color w:val="000000"/>
          <w:sz w:val="24"/>
        </w:rPr>
      </w:pPr>
      <w:r>
        <w:rPr>
          <w:rFonts w:hint="eastAsia" w:ascii="宋体" w:hAnsi="宋体" w:cs="宋体"/>
          <w:color w:val="000000"/>
          <w:sz w:val="24"/>
        </w:rPr>
        <w:t xml:space="preserve">                 </w:t>
      </w:r>
    </w:p>
    <w:p>
      <w:pPr>
        <w:spacing w:line="300" w:lineRule="auto"/>
        <w:ind w:right="480" w:firstLine="480" w:firstLineChars="200"/>
        <w:jc w:val="center"/>
        <w:rPr>
          <w:rFonts w:hint="eastAsia" w:ascii="宋体" w:hAnsi="宋体" w:cs="宋体"/>
          <w:color w:val="000000"/>
          <w:sz w:val="24"/>
        </w:rPr>
      </w:pPr>
    </w:p>
    <w:p>
      <w:pPr>
        <w:spacing w:line="300" w:lineRule="auto"/>
        <w:ind w:right="480" w:firstLine="480" w:firstLineChars="200"/>
        <w:jc w:val="center"/>
        <w:rPr>
          <w:rFonts w:hint="eastAsia" w:ascii="宋体" w:hAnsi="宋体" w:cs="宋体"/>
          <w:color w:val="000000"/>
          <w:sz w:val="24"/>
        </w:rPr>
      </w:pPr>
      <w:r>
        <w:rPr>
          <w:rFonts w:hint="eastAsia" w:ascii="宋体" w:hAnsi="宋体" w:cs="宋体"/>
          <w:color w:val="000000"/>
          <w:sz w:val="24"/>
        </w:rPr>
        <w:t xml:space="preserve">       合同签订日期：     年    月   日</w:t>
      </w:r>
    </w:p>
    <w:p>
      <w:pPr>
        <w:pStyle w:val="17"/>
        <w:wordWrap w:val="0"/>
        <w:snapToGrid w:val="0"/>
        <w:spacing w:before="120" w:after="120" w:line="300" w:lineRule="auto"/>
        <w:ind w:right="480" w:firstLine="3240" w:firstLineChars="1350"/>
        <w:rPr>
          <w:rFonts w:hint="eastAsia" w:hAnsi="宋体" w:cs="宋体"/>
          <w:color w:val="000000"/>
          <w:sz w:val="30"/>
          <w:szCs w:val="30"/>
        </w:rPr>
      </w:pPr>
      <w:r>
        <w:rPr>
          <w:rFonts w:hint="eastAsia" w:hAnsi="宋体" w:cs="宋体"/>
          <w:sz w:val="24"/>
          <w:szCs w:val="24"/>
        </w:rPr>
        <w:t>签约地点：</w:t>
      </w:r>
    </w:p>
    <w:p>
      <w:pPr>
        <w:pStyle w:val="17"/>
        <w:tabs>
          <w:tab w:val="left" w:pos="2472"/>
        </w:tabs>
        <w:snapToGrid w:val="0"/>
        <w:spacing w:beforeLines="0" w:afterLines="0" w:line="240" w:lineRule="auto"/>
        <w:jc w:val="center"/>
        <w:rPr>
          <w:rFonts w:hint="eastAsia" w:hAnsi="宋体" w:cs="宋体"/>
          <w:color w:val="000000"/>
          <w:sz w:val="30"/>
          <w:szCs w:val="30"/>
        </w:rPr>
        <w:sectPr>
          <w:pgSz w:w="11906" w:h="16838"/>
          <w:pgMar w:top="1418" w:right="1134" w:bottom="1361" w:left="1134" w:header="851" w:footer="851" w:gutter="0"/>
          <w:cols w:space="720" w:num="1"/>
          <w:docGrid w:linePitch="381" w:charSpace="0"/>
        </w:sectPr>
      </w:pPr>
    </w:p>
    <w:tbl>
      <w:tblPr>
        <w:tblStyle w:val="33"/>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noWrap w:val="0"/>
            <w:vAlign w:val="bottom"/>
          </w:tcPr>
          <w:p>
            <w:pPr>
              <w:widowControl/>
              <w:spacing w:line="300" w:lineRule="auto"/>
              <w:jc w:val="center"/>
              <w:rPr>
                <w:rFonts w:hint="eastAsia" w:ascii="宋体" w:hAnsi="宋体" w:cs="宋体"/>
                <w:b/>
                <w:bCs/>
                <w:kern w:val="0"/>
                <w:sz w:val="24"/>
                <w:szCs w:val="24"/>
              </w:rPr>
            </w:pPr>
            <w:r>
              <w:rPr>
                <w:rFonts w:hint="eastAsia" w:ascii="宋体" w:hAnsi="宋体" w:cs="宋体"/>
                <w:b/>
                <w:bCs/>
                <w:kern w:val="0"/>
                <w:sz w:val="24"/>
                <w:szCs w:val="24"/>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3021"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1855"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1745"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2080"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2081"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采购申请编号:</w:t>
            </w:r>
          </w:p>
        </w:tc>
        <w:tc>
          <w:tcPr>
            <w:tcW w:w="3021"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1855"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1745"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p>
        </w:tc>
        <w:tc>
          <w:tcPr>
            <w:tcW w:w="2080"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合同编号:</w:t>
            </w:r>
          </w:p>
        </w:tc>
        <w:tc>
          <w:tcPr>
            <w:tcW w:w="2081" w:type="dxa"/>
            <w:tcBorders>
              <w:top w:val="nil"/>
              <w:left w:val="nil"/>
              <w:bottom w:val="nil"/>
              <w:right w:val="nil"/>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采购单位（需方）</w:t>
            </w:r>
          </w:p>
        </w:tc>
        <w:tc>
          <w:tcPr>
            <w:tcW w:w="3021"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855"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联系人</w:t>
            </w:r>
          </w:p>
        </w:tc>
        <w:tc>
          <w:tcPr>
            <w:tcW w:w="1745"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联系电话</w:t>
            </w:r>
          </w:p>
        </w:tc>
        <w:tc>
          <w:tcPr>
            <w:tcW w:w="2081" w:type="dxa"/>
            <w:tcBorders>
              <w:top w:val="single" w:color="auto" w:sz="4" w:space="0"/>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供应商（供方）</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联系人</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联系电话</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商品名称</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规格型号及要求</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计量单位</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数     量</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单价(元)</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合   计</w:t>
            </w:r>
          </w:p>
        </w:tc>
        <w:tc>
          <w:tcPr>
            <w:tcW w:w="302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85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1745"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2081"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noWrap w:val="0"/>
            <w:vAlign w:val="center"/>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采购单位验收情况:</w:t>
            </w:r>
          </w:p>
        </w:tc>
        <w:tc>
          <w:tcPr>
            <w:tcW w:w="5906" w:type="dxa"/>
            <w:gridSpan w:val="3"/>
            <w:tcBorders>
              <w:top w:val="single" w:color="auto" w:sz="4" w:space="0"/>
              <w:left w:val="single" w:color="auto" w:sz="4" w:space="0"/>
              <w:bottom w:val="nil"/>
              <w:right w:val="single" w:color="000000" w:sz="4" w:space="0"/>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w:t>
            </w:r>
          </w:p>
        </w:tc>
        <w:tc>
          <w:tcPr>
            <w:tcW w:w="3021" w:type="dxa"/>
            <w:tcBorders>
              <w:top w:val="nil"/>
              <w:left w:val="nil"/>
              <w:bottom w:val="single" w:color="auto" w:sz="4" w:space="0"/>
              <w:right w:val="nil"/>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验收人（签字）:</w:t>
            </w:r>
          </w:p>
        </w:tc>
        <w:tc>
          <w:tcPr>
            <w:tcW w:w="1855" w:type="dxa"/>
            <w:tcBorders>
              <w:top w:val="nil"/>
              <w:left w:val="nil"/>
              <w:bottom w:val="single" w:color="auto" w:sz="4" w:space="0"/>
              <w:right w:val="nil"/>
            </w:tcBorders>
            <w:noWrap w:val="0"/>
            <w:vAlign w:val="bottom"/>
          </w:tcPr>
          <w:p>
            <w:pPr>
              <w:widowControl/>
              <w:spacing w:line="300" w:lineRule="auto"/>
              <w:jc w:val="center"/>
              <w:rPr>
                <w:rFonts w:hint="eastAsia" w:ascii="宋体" w:hAnsi="宋体" w:cs="宋体"/>
                <w:kern w:val="0"/>
                <w:sz w:val="24"/>
                <w:szCs w:val="24"/>
              </w:rPr>
            </w:pPr>
            <w:r>
              <w:rPr>
                <w:rFonts w:hint="eastAsia" w:ascii="宋体" w:hAnsi="宋体" w:cs="宋体"/>
                <w:kern w:val="0"/>
                <w:sz w:val="24"/>
                <w:szCs w:val="24"/>
              </w:rPr>
              <w:t>　</w:t>
            </w:r>
          </w:p>
        </w:tc>
        <w:tc>
          <w:tcPr>
            <w:tcW w:w="5906" w:type="dxa"/>
            <w:gridSpan w:val="3"/>
            <w:tcBorders>
              <w:top w:val="nil"/>
              <w:left w:val="single" w:color="auto" w:sz="4" w:space="0"/>
              <w:bottom w:val="single" w:color="auto" w:sz="4" w:space="0"/>
              <w:right w:val="single" w:color="000000" w:sz="4" w:space="0"/>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供应商(盖章)</w:t>
            </w:r>
          </w:p>
        </w:tc>
        <w:tc>
          <w:tcPr>
            <w:tcW w:w="5906" w:type="dxa"/>
            <w:gridSpan w:val="3"/>
            <w:tcBorders>
              <w:top w:val="single" w:color="auto" w:sz="4" w:space="0"/>
              <w:left w:val="nil"/>
              <w:bottom w:val="nil"/>
              <w:right w:val="single" w:color="000000" w:sz="4" w:space="0"/>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xml:space="preserve">                                          经办人（签字）:</w:t>
            </w:r>
          </w:p>
        </w:tc>
        <w:tc>
          <w:tcPr>
            <w:tcW w:w="1745" w:type="dxa"/>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w:t>
            </w:r>
          </w:p>
        </w:tc>
        <w:tc>
          <w:tcPr>
            <w:tcW w:w="2080" w:type="dxa"/>
            <w:tcBorders>
              <w:top w:val="nil"/>
              <w:left w:val="nil"/>
              <w:bottom w:val="nil"/>
              <w:right w:val="nil"/>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(盖章)</w:t>
            </w:r>
          </w:p>
        </w:tc>
        <w:tc>
          <w:tcPr>
            <w:tcW w:w="2081" w:type="dxa"/>
            <w:tcBorders>
              <w:top w:val="nil"/>
              <w:left w:val="nil"/>
              <w:bottom w:val="nil"/>
              <w:right w:val="single" w:color="auto" w:sz="4" w:space="0"/>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验收日期:20     年    月    日</w:t>
            </w:r>
          </w:p>
        </w:tc>
        <w:tc>
          <w:tcPr>
            <w:tcW w:w="5906" w:type="dxa"/>
            <w:gridSpan w:val="3"/>
            <w:tcBorders>
              <w:top w:val="nil"/>
              <w:left w:val="nil"/>
              <w:bottom w:val="single" w:color="auto" w:sz="4" w:space="0"/>
              <w:right w:val="single" w:color="000000" w:sz="4" w:space="0"/>
            </w:tcBorders>
            <w:noWrap w:val="0"/>
            <w:vAlign w:val="bottom"/>
          </w:tcPr>
          <w:p>
            <w:pPr>
              <w:widowControl/>
              <w:spacing w:line="300" w:lineRule="auto"/>
              <w:jc w:val="right"/>
              <w:rPr>
                <w:rFonts w:hint="eastAsia" w:ascii="宋体" w:hAnsi="宋体" w:cs="宋体"/>
                <w:kern w:val="0"/>
                <w:sz w:val="24"/>
                <w:szCs w:val="24"/>
              </w:rPr>
            </w:pPr>
            <w:r>
              <w:rPr>
                <w:rFonts w:hint="eastAsia" w:ascii="宋体" w:hAnsi="宋体" w:cs="宋体"/>
                <w:kern w:val="0"/>
                <w:sz w:val="24"/>
                <w:szCs w:val="24"/>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noWrap w:val="0"/>
            <w:vAlign w:val="bottom"/>
          </w:tcPr>
          <w:p>
            <w:pPr>
              <w:widowControl/>
              <w:spacing w:line="300" w:lineRule="auto"/>
              <w:jc w:val="left"/>
              <w:rPr>
                <w:rFonts w:hint="eastAsia" w:ascii="宋体" w:hAnsi="宋体" w:cs="宋体"/>
                <w:kern w:val="0"/>
                <w:sz w:val="24"/>
                <w:szCs w:val="24"/>
              </w:rPr>
            </w:pPr>
            <w:r>
              <w:rPr>
                <w:rFonts w:hint="eastAsia" w:ascii="宋体" w:hAnsi="宋体" w:cs="宋体"/>
                <w:kern w:val="0"/>
                <w:sz w:val="24"/>
                <w:szCs w:val="24"/>
              </w:rPr>
              <w:t xml:space="preserve">    2、本表一式五份，经供需双方签字盖章后由采购单位、供应商、财政支付（核算）中心、财政局、公共资源交易中心各自留存。</w:t>
            </w:r>
          </w:p>
        </w:tc>
      </w:tr>
    </w:tbl>
    <w:p>
      <w:pPr>
        <w:rPr>
          <w:rFonts w:hint="eastAsia" w:ascii="宋体" w:hAnsi="宋体" w:cs="宋体"/>
          <w:sz w:val="24"/>
          <w:szCs w:val="24"/>
        </w:rPr>
        <w:sectPr>
          <w:pgSz w:w="16838" w:h="11906" w:orient="landscape"/>
          <w:pgMar w:top="1077" w:right="1134" w:bottom="1361" w:left="1134" w:header="851" w:footer="851" w:gutter="0"/>
          <w:cols w:space="720" w:num="1"/>
          <w:docGrid w:linePitch="381" w:charSpace="0"/>
        </w:sectPr>
      </w:pPr>
    </w:p>
    <w:p>
      <w:pPr>
        <w:pStyle w:val="8"/>
        <w:jc w:val="center"/>
        <w:rPr>
          <w:rFonts w:hint="eastAsia" w:ascii="宋体" w:hAnsi="宋体" w:cs="宋体"/>
          <w:b/>
          <w:sz w:val="32"/>
          <w:szCs w:val="32"/>
        </w:rPr>
      </w:pPr>
    </w:p>
    <w:p>
      <w:pPr>
        <w:jc w:val="center"/>
        <w:rPr>
          <w:rFonts w:hint="eastAsia" w:ascii="宋体" w:hAnsi="宋体" w:cs="宋体"/>
          <w:b/>
          <w:bCs/>
          <w:sz w:val="24"/>
        </w:rPr>
      </w:pPr>
    </w:p>
    <w:p>
      <w:pPr>
        <w:jc w:val="center"/>
        <w:rPr>
          <w:rFonts w:hint="eastAsia" w:ascii="宋体" w:hAnsi="宋体" w:cs="宋体"/>
          <w:b/>
          <w:bCs/>
          <w:sz w:val="24"/>
        </w:rPr>
      </w:pPr>
      <w:r>
        <w:rPr>
          <w:rFonts w:hint="eastAsia" w:ascii="宋体" w:hAnsi="宋体" w:cs="宋体"/>
          <w:b/>
          <w:bCs/>
          <w:sz w:val="24"/>
        </w:rPr>
        <w:t>质疑函范本</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pPr>
        <w:adjustRightInd w:val="0"/>
        <w:snapToGrid w:val="0"/>
        <w:spacing w:line="360" w:lineRule="auto"/>
        <w:rPr>
          <w:rFonts w:hint="eastAsia" w:ascii="宋体" w:hAnsi="宋体" w:cs="宋体"/>
          <w:sz w:val="24"/>
          <w:u w:val="dotted"/>
        </w:rPr>
      </w:pPr>
      <w:r>
        <w:rPr>
          <w:rFonts w:hint="eastAsia" w:ascii="宋体" w:hAnsi="宋体" w:cs="宋体"/>
          <w:sz w:val="24"/>
        </w:rPr>
        <w:t>质疑供应商：___________________________________</w:t>
      </w:r>
      <w:r>
        <w:rPr>
          <w:rFonts w:hint="eastAsia" w:ascii="宋体" w:hAnsi="宋体" w:cs="宋体"/>
          <w:sz w:val="24"/>
          <w:u w:val="dotted"/>
        </w:rPr>
        <w:t xml:space="preserve"> </w:t>
      </w:r>
    </w:p>
    <w:p>
      <w:pPr>
        <w:adjustRightInd w:val="0"/>
        <w:snapToGrid w:val="0"/>
        <w:spacing w:line="360" w:lineRule="auto"/>
        <w:rPr>
          <w:rFonts w:hint="eastAsia" w:ascii="宋体" w:hAnsi="宋体" w:cs="宋体"/>
          <w:sz w:val="24"/>
        </w:rPr>
      </w:pPr>
      <w:r>
        <w:rPr>
          <w:rFonts w:hint="eastAsia" w:ascii="宋体" w:hAnsi="宋体" w:cs="宋体"/>
          <w:sz w:val="24"/>
        </w:rPr>
        <w:t>地址：______________________________邮编：____________________</w:t>
      </w:r>
    </w:p>
    <w:p>
      <w:pPr>
        <w:adjustRightInd w:val="0"/>
        <w:snapToGrid w:val="0"/>
        <w:spacing w:line="360" w:lineRule="auto"/>
        <w:rPr>
          <w:rFonts w:hint="eastAsia" w:ascii="宋体" w:hAnsi="宋体" w:cs="宋体"/>
          <w:sz w:val="24"/>
        </w:rPr>
      </w:pPr>
      <w:r>
        <w:rPr>
          <w:rFonts w:hint="eastAsia" w:ascii="宋体" w:hAnsi="宋体" w:cs="宋体"/>
          <w:sz w:val="24"/>
        </w:rPr>
        <w:t>联系人：_________________________联系电话：____________________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授权代表：________________________________________</w:t>
      </w:r>
    </w:p>
    <w:p>
      <w:pPr>
        <w:adjustRightInd w:val="0"/>
        <w:snapToGrid w:val="0"/>
        <w:spacing w:line="360" w:lineRule="auto"/>
        <w:rPr>
          <w:rFonts w:hint="eastAsia" w:ascii="宋体" w:hAnsi="宋体" w:cs="宋体"/>
          <w:sz w:val="24"/>
        </w:rPr>
      </w:pPr>
      <w:r>
        <w:rPr>
          <w:rFonts w:hint="eastAsia" w:ascii="宋体" w:hAnsi="宋体" w:cs="宋体"/>
          <w:sz w:val="24"/>
        </w:rPr>
        <w:t>联系电话：________________________________________</w:t>
      </w:r>
    </w:p>
    <w:p>
      <w:pPr>
        <w:adjustRightInd w:val="0"/>
        <w:snapToGrid w:val="0"/>
        <w:spacing w:line="360" w:lineRule="auto"/>
        <w:rPr>
          <w:rFonts w:hint="eastAsia" w:ascii="宋体" w:hAnsi="宋体" w:cs="宋体"/>
          <w:sz w:val="24"/>
        </w:rPr>
      </w:pPr>
      <w:r>
        <w:rPr>
          <w:rFonts w:hint="eastAsia" w:ascii="宋体" w:hAnsi="宋体" w:cs="宋体"/>
          <w:sz w:val="24"/>
        </w:rPr>
        <w:t>地址：____________________邮编：______________________________</w:t>
      </w:r>
    </w:p>
    <w:p>
      <w:pPr>
        <w:adjustRightInd w:val="0"/>
        <w:snapToGrid w:val="0"/>
        <w:spacing w:line="360" w:lineRule="auto"/>
        <w:rPr>
          <w:rFonts w:hint="eastAsia" w:ascii="宋体" w:hAnsi="宋体" w:cs="宋体"/>
          <w:bCs/>
          <w:sz w:val="24"/>
        </w:rPr>
      </w:pPr>
      <w:r>
        <w:rPr>
          <w:rFonts w:hint="eastAsia" w:ascii="宋体" w:hAnsi="宋体" w:cs="宋体"/>
          <w:bCs/>
          <w:sz w:val="24"/>
        </w:rPr>
        <w:t>二、质疑项目基本情况</w:t>
      </w:r>
    </w:p>
    <w:p>
      <w:pPr>
        <w:adjustRightInd w:val="0"/>
        <w:snapToGrid w:val="0"/>
        <w:spacing w:line="360" w:lineRule="auto"/>
        <w:rPr>
          <w:rFonts w:hint="eastAsia" w:ascii="宋体" w:hAnsi="宋体" w:cs="宋体"/>
          <w:sz w:val="24"/>
        </w:rPr>
      </w:pPr>
      <w:r>
        <w:rPr>
          <w:rFonts w:hint="eastAsia" w:ascii="宋体" w:hAnsi="宋体" w:cs="宋体"/>
          <w:sz w:val="24"/>
        </w:rPr>
        <w:t>质疑项目的名称：________________________________________</w:t>
      </w:r>
    </w:p>
    <w:p>
      <w:pPr>
        <w:adjustRightInd w:val="0"/>
        <w:snapToGrid w:val="0"/>
        <w:spacing w:line="360" w:lineRule="auto"/>
        <w:rPr>
          <w:rFonts w:hint="eastAsia" w:ascii="宋体" w:hAnsi="宋体" w:cs="宋体"/>
          <w:sz w:val="24"/>
        </w:rPr>
      </w:pPr>
      <w:r>
        <w:rPr>
          <w:rFonts w:hint="eastAsia" w:ascii="宋体" w:hAnsi="宋体" w:cs="宋体"/>
          <w:sz w:val="24"/>
        </w:rPr>
        <w:t>质疑项目的编号：____________________包号：____________________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采购人名称：________________________________________</w:t>
      </w:r>
    </w:p>
    <w:p>
      <w:pPr>
        <w:adjustRightInd w:val="0"/>
        <w:snapToGrid w:val="0"/>
        <w:spacing w:line="360" w:lineRule="auto"/>
        <w:rPr>
          <w:rFonts w:hint="eastAsia" w:ascii="宋体" w:hAnsi="宋体" w:cs="宋体"/>
          <w:sz w:val="24"/>
        </w:rPr>
      </w:pPr>
      <w:r>
        <w:rPr>
          <w:rFonts w:hint="eastAsia" w:ascii="宋体" w:hAnsi="宋体" w:cs="宋体"/>
          <w:sz w:val="24"/>
        </w:rPr>
        <w:t>采购文件获取日期：___________________________________</w:t>
      </w:r>
    </w:p>
    <w:p>
      <w:pPr>
        <w:adjustRightInd w:val="0"/>
        <w:snapToGrid w:val="0"/>
        <w:spacing w:line="360" w:lineRule="auto"/>
        <w:rPr>
          <w:rFonts w:hint="eastAsia" w:ascii="宋体" w:hAnsi="宋体" w:cs="宋体"/>
          <w:bCs/>
          <w:sz w:val="24"/>
        </w:rPr>
      </w:pPr>
      <w:r>
        <w:rPr>
          <w:rFonts w:hint="eastAsia" w:ascii="宋体" w:hAnsi="宋体" w:cs="宋体"/>
          <w:bCs/>
          <w:sz w:val="24"/>
        </w:rPr>
        <w:t>三、质疑事项具体内容</w:t>
      </w:r>
    </w:p>
    <w:p>
      <w:pPr>
        <w:adjustRightInd w:val="0"/>
        <w:snapToGrid w:val="0"/>
        <w:spacing w:line="360" w:lineRule="auto"/>
        <w:rPr>
          <w:rFonts w:hint="eastAsia" w:ascii="宋体" w:hAnsi="宋体" w:cs="宋体"/>
          <w:sz w:val="24"/>
          <w:u w:val="dotted"/>
        </w:rPr>
      </w:pPr>
      <w:r>
        <w:rPr>
          <w:rFonts w:hint="eastAsia" w:ascii="宋体" w:hAnsi="宋体" w:cs="宋体"/>
          <w:sz w:val="24"/>
        </w:rPr>
        <w:t>质疑事项1：________________________________________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事实依据：_____________________________________________</w:t>
      </w:r>
    </w:p>
    <w:p>
      <w:pPr>
        <w:adjustRightInd w:val="0"/>
        <w:snapToGrid w:val="0"/>
        <w:spacing w:line="360" w:lineRule="auto"/>
        <w:rPr>
          <w:rFonts w:hint="eastAsia" w:ascii="宋体" w:hAnsi="宋体" w:cs="宋体"/>
          <w:sz w:val="24"/>
        </w:rPr>
      </w:pPr>
      <w:r>
        <w:rPr>
          <w:rFonts w:hint="eastAsia" w:ascii="宋体" w:hAnsi="宋体" w:cs="宋体"/>
          <w:sz w:val="24"/>
        </w:rPr>
        <w:t>_______________________________________________________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法律依据：_____________________________________________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_______________________________________________________</w:t>
      </w:r>
    </w:p>
    <w:p>
      <w:pPr>
        <w:adjustRightInd w:val="0"/>
        <w:snapToGrid w:val="0"/>
        <w:spacing w:line="360" w:lineRule="auto"/>
        <w:rPr>
          <w:rFonts w:hint="eastAsia" w:ascii="宋体" w:hAnsi="宋体" w:cs="宋体"/>
          <w:sz w:val="24"/>
          <w:u w:val="dotted"/>
        </w:rPr>
      </w:pPr>
      <w:r>
        <w:rPr>
          <w:rFonts w:hint="eastAsia" w:ascii="宋体" w:hAnsi="宋体" w:cs="宋体"/>
          <w:sz w:val="24"/>
        </w:rPr>
        <w:t>质疑事项2</w:t>
      </w:r>
    </w:p>
    <w:p>
      <w:pPr>
        <w:adjustRightInd w:val="0"/>
        <w:snapToGrid w:val="0"/>
        <w:spacing w:line="360" w:lineRule="auto"/>
        <w:rPr>
          <w:rFonts w:hint="eastAsia" w:ascii="宋体" w:hAnsi="宋体" w:cs="宋体"/>
          <w:sz w:val="24"/>
        </w:rPr>
      </w:pPr>
      <w:r>
        <w:rPr>
          <w:rFonts w:hint="eastAsia" w:ascii="宋体" w:hAnsi="宋体" w:cs="宋体"/>
          <w:sz w:val="24"/>
        </w:rPr>
        <w:t>……</w:t>
      </w:r>
    </w:p>
    <w:p>
      <w:pPr>
        <w:adjustRightInd w:val="0"/>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pPr>
        <w:adjustRightInd w:val="0"/>
        <w:snapToGrid w:val="0"/>
        <w:spacing w:line="360" w:lineRule="auto"/>
        <w:rPr>
          <w:rFonts w:hint="eastAsia" w:ascii="宋体" w:hAnsi="宋体" w:cs="宋体"/>
          <w:sz w:val="24"/>
          <w:u w:val="dotted"/>
        </w:rPr>
      </w:pPr>
      <w:r>
        <w:rPr>
          <w:rFonts w:hint="eastAsia" w:ascii="宋体" w:hAnsi="宋体" w:cs="宋体"/>
          <w:sz w:val="24"/>
        </w:rPr>
        <w:t>请求：__________________________________________________</w:t>
      </w:r>
    </w:p>
    <w:p>
      <w:pPr>
        <w:rPr>
          <w:rFonts w:hint="eastAsia" w:ascii="宋体" w:hAnsi="宋体" w:cs="宋体"/>
          <w:sz w:val="24"/>
        </w:rPr>
      </w:pPr>
      <w:r>
        <w:rPr>
          <w:rFonts w:hint="eastAsia" w:ascii="宋体" w:hAnsi="宋体" w:cs="宋体"/>
          <w:sz w:val="24"/>
        </w:rPr>
        <w:t xml:space="preserve">签字(签章)：                   公章：                      </w:t>
      </w:r>
    </w:p>
    <w:p>
      <w:pPr>
        <w:rPr>
          <w:rFonts w:hint="eastAsia" w:ascii="宋体" w:hAnsi="宋体" w:cs="宋体"/>
          <w:sz w:val="24"/>
        </w:rPr>
      </w:pPr>
      <w:r>
        <w:rPr>
          <w:rFonts w:hint="eastAsia" w:ascii="宋体" w:hAnsi="宋体" w:cs="宋体"/>
          <w:sz w:val="24"/>
        </w:rPr>
        <w:t xml:space="preserve">日期：    </w:t>
      </w:r>
    </w:p>
    <w:p>
      <w:pPr>
        <w:pStyle w:val="17"/>
        <w:tabs>
          <w:tab w:val="left" w:pos="2472"/>
        </w:tabs>
        <w:snapToGrid w:val="0"/>
        <w:spacing w:beforeLines="0" w:afterLines="0" w:line="240" w:lineRule="auto"/>
        <w:jc w:val="center"/>
        <w:rPr>
          <w:rFonts w:hint="eastAsia" w:hAnsi="宋体" w:cs="宋体"/>
          <w:color w:val="000000"/>
          <w:sz w:val="30"/>
          <w:szCs w:val="30"/>
        </w:rPr>
      </w:pPr>
    </w:p>
    <w:p>
      <w:pPr>
        <w:pStyle w:val="17"/>
        <w:tabs>
          <w:tab w:val="left" w:pos="2472"/>
        </w:tabs>
        <w:snapToGrid w:val="0"/>
        <w:spacing w:beforeLines="0" w:afterLines="0" w:line="240" w:lineRule="auto"/>
        <w:jc w:val="center"/>
        <w:rPr>
          <w:rFonts w:hint="eastAsia" w:hAnsi="宋体" w:cs="宋体"/>
          <w:color w:val="000000"/>
          <w:sz w:val="30"/>
          <w:szCs w:val="30"/>
        </w:rPr>
      </w:pPr>
    </w:p>
    <w:p>
      <w:pPr>
        <w:pStyle w:val="17"/>
        <w:tabs>
          <w:tab w:val="left" w:pos="2472"/>
        </w:tabs>
        <w:snapToGrid w:val="0"/>
        <w:spacing w:beforeLines="0" w:afterLines="0" w:line="240" w:lineRule="auto"/>
        <w:jc w:val="center"/>
        <w:rPr>
          <w:rFonts w:hint="eastAsia" w:hAnsi="宋体" w:cs="宋体"/>
          <w:color w:val="000000"/>
          <w:sz w:val="30"/>
          <w:szCs w:val="30"/>
        </w:rPr>
      </w:pPr>
    </w:p>
    <w:p>
      <w:pPr>
        <w:pStyle w:val="17"/>
        <w:tabs>
          <w:tab w:val="left" w:pos="2472"/>
        </w:tabs>
        <w:snapToGrid w:val="0"/>
        <w:spacing w:beforeLines="0" w:afterLines="0" w:line="240" w:lineRule="auto"/>
        <w:jc w:val="center"/>
        <w:rPr>
          <w:rFonts w:hint="eastAsia" w:hAnsi="宋体" w:cs="宋体"/>
          <w:color w:val="000000"/>
          <w:sz w:val="30"/>
          <w:szCs w:val="30"/>
        </w:rPr>
      </w:pPr>
    </w:p>
    <w:p>
      <w:pPr>
        <w:adjustRightInd w:val="0"/>
        <w:snapToGrid w:val="0"/>
        <w:spacing w:before="240" w:beforeLines="100" w:line="360" w:lineRule="auto"/>
        <w:rPr>
          <w:rFonts w:hint="eastAsia" w:ascii="宋体" w:hAnsi="宋体" w:cs="宋体"/>
          <w:bCs/>
          <w:sz w:val="24"/>
        </w:rPr>
      </w:pP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质疑函制作说明：</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1.供应商提出质疑时，应提交质疑函和必要的证明材料。</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3.质疑供应商若对项目的某一分包进行质疑，质疑函中应列明具体分包号。</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4.质疑函的质疑事项应具体、明确，并有必要的事实依据和法律依据。</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5.质疑函的质疑请求应与质疑事项相关。</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6.质疑供应商为自然人的，质疑函应由本人签字；质疑供应商为法人或者其他组织的，质疑函应由法定代表人、主要负责人，或者其授权代表签字或者盖章，并加盖公章。</w:t>
      </w:r>
    </w:p>
    <w:p>
      <w:pPr>
        <w:jc w:val="center"/>
        <w:rPr>
          <w:rFonts w:hint="eastAsia" w:ascii="宋体" w:hAnsi="宋体" w:cs="宋体"/>
          <w:b/>
          <w:sz w:val="24"/>
        </w:rPr>
      </w:pPr>
      <w:r>
        <w:rPr>
          <w:rFonts w:hint="eastAsia" w:ascii="宋体" w:hAnsi="宋体" w:cs="宋体"/>
          <w:b/>
          <w:sz w:val="24"/>
        </w:rPr>
        <w:br w:type="page"/>
      </w:r>
    </w:p>
    <w:p>
      <w:pPr>
        <w:jc w:val="center"/>
        <w:rPr>
          <w:rFonts w:hint="eastAsia" w:ascii="宋体" w:hAnsi="宋体" w:cs="宋体"/>
          <w:b/>
          <w:sz w:val="24"/>
        </w:rPr>
      </w:pPr>
      <w:r>
        <w:rPr>
          <w:rFonts w:hint="eastAsia" w:ascii="宋体" w:hAnsi="宋体" w:cs="宋体"/>
          <w:b/>
          <w:sz w:val="24"/>
        </w:rPr>
        <w:t>投诉书范本</w:t>
      </w:r>
    </w:p>
    <w:p>
      <w:pPr>
        <w:rPr>
          <w:rFonts w:hint="eastAsia" w:ascii="宋体" w:hAnsi="宋体" w:cs="宋体"/>
          <w:sz w:val="24"/>
        </w:rPr>
      </w:pPr>
      <w:r>
        <w:rPr>
          <w:rFonts w:hint="eastAsia" w:ascii="宋体" w:hAnsi="宋体" w:cs="宋体"/>
          <w:sz w:val="24"/>
        </w:rPr>
        <w:t>一、投诉相关主体基本情况</w:t>
      </w:r>
    </w:p>
    <w:p>
      <w:pPr>
        <w:rPr>
          <w:rFonts w:hint="eastAsia" w:ascii="宋体" w:hAnsi="宋体" w:cs="宋体"/>
          <w:sz w:val="24"/>
          <w:u w:val="dotted"/>
        </w:rPr>
      </w:pPr>
      <w:r>
        <w:rPr>
          <w:rFonts w:hint="eastAsia" w:ascii="宋体" w:hAnsi="宋体" w:cs="宋体"/>
          <w:sz w:val="24"/>
        </w:rPr>
        <w:t>投诉人：________________________________________________</w:t>
      </w:r>
    </w:p>
    <w:p>
      <w:pPr>
        <w:rPr>
          <w:rFonts w:hint="eastAsia" w:ascii="宋体" w:hAnsi="宋体" w:cs="宋体"/>
          <w:sz w:val="24"/>
          <w:u w:val="single"/>
        </w:rPr>
      </w:pPr>
      <w:r>
        <w:rPr>
          <w:rFonts w:hint="eastAsia" w:ascii="宋体" w:hAnsi="宋体" w:cs="宋体"/>
          <w:sz w:val="24"/>
        </w:rPr>
        <w:t>地     址：_______________________________邮编：_________</w:t>
      </w:r>
    </w:p>
    <w:p>
      <w:pPr>
        <w:tabs>
          <w:tab w:val="left" w:pos="6510"/>
        </w:tabs>
        <w:jc w:val="left"/>
        <w:rPr>
          <w:rFonts w:hint="eastAsia" w:ascii="宋体" w:hAnsi="宋体" w:cs="宋体"/>
          <w:sz w:val="24"/>
        </w:rPr>
      </w:pPr>
      <w:r>
        <w:rPr>
          <w:rFonts w:hint="eastAsia" w:ascii="宋体" w:hAnsi="宋体" w:cs="宋体"/>
          <w:sz w:val="24"/>
        </w:rPr>
        <w:t xml:space="preserve">法定代表人/主要负责人：__________________________ </w:t>
      </w:r>
    </w:p>
    <w:p>
      <w:pPr>
        <w:tabs>
          <w:tab w:val="left" w:pos="6510"/>
        </w:tabs>
        <w:rPr>
          <w:rFonts w:hint="eastAsia" w:ascii="宋体" w:hAnsi="宋体" w:cs="宋体"/>
          <w:sz w:val="24"/>
          <w:u w:val="dotted"/>
        </w:rPr>
      </w:pPr>
      <w:r>
        <w:rPr>
          <w:rFonts w:hint="eastAsia" w:ascii="宋体" w:hAnsi="宋体" w:cs="宋体"/>
          <w:sz w:val="24"/>
        </w:rPr>
        <w:t>联系电话：_____________________________________________</w:t>
      </w:r>
    </w:p>
    <w:p>
      <w:pPr>
        <w:rPr>
          <w:rFonts w:hint="eastAsia" w:ascii="宋体" w:hAnsi="宋体" w:cs="宋体"/>
          <w:sz w:val="24"/>
          <w:u w:val="dotted"/>
        </w:rPr>
      </w:pPr>
      <w:r>
        <w:rPr>
          <w:rFonts w:hint="eastAsia" w:ascii="宋体" w:hAnsi="宋体" w:cs="宋体"/>
          <w:sz w:val="24"/>
        </w:rPr>
        <w:t>授权代表：____________联系电话：________________________</w:t>
      </w:r>
    </w:p>
    <w:p>
      <w:pPr>
        <w:rPr>
          <w:rFonts w:hint="eastAsia" w:ascii="宋体" w:hAnsi="宋体" w:cs="宋体"/>
          <w:sz w:val="24"/>
          <w:u w:val="dotted"/>
        </w:rPr>
      </w:pPr>
      <w:r>
        <w:rPr>
          <w:rFonts w:hint="eastAsia" w:ascii="宋体" w:hAnsi="宋体" w:cs="宋体"/>
          <w:sz w:val="24"/>
        </w:rPr>
        <w:t>地     址：________________________邮编：________________________</w:t>
      </w:r>
    </w:p>
    <w:p>
      <w:pPr>
        <w:rPr>
          <w:rFonts w:hint="eastAsia" w:ascii="宋体" w:hAnsi="宋体" w:cs="宋体"/>
          <w:sz w:val="24"/>
          <w:u w:val="single"/>
        </w:rPr>
      </w:pPr>
      <w:r>
        <w:rPr>
          <w:rFonts w:hint="eastAsia" w:ascii="宋体" w:hAnsi="宋体" w:cs="宋体"/>
          <w:sz w:val="24"/>
        </w:rPr>
        <w:t>被投诉人1：____________________________________________</w:t>
      </w:r>
    </w:p>
    <w:p>
      <w:pPr>
        <w:rPr>
          <w:rFonts w:hint="eastAsia" w:ascii="宋体" w:hAnsi="宋体" w:cs="宋体"/>
          <w:sz w:val="24"/>
          <w:u w:val="single"/>
        </w:rPr>
      </w:pPr>
      <w:r>
        <w:rPr>
          <w:rFonts w:hint="eastAsia" w:ascii="宋体" w:hAnsi="宋体" w:cs="宋体"/>
          <w:sz w:val="24"/>
        </w:rPr>
        <w:t>地     址：_____________________________邮编：____________</w:t>
      </w:r>
    </w:p>
    <w:p>
      <w:pPr>
        <w:rPr>
          <w:rFonts w:hint="eastAsia" w:ascii="宋体" w:hAnsi="宋体" w:cs="宋体"/>
          <w:sz w:val="24"/>
          <w:u w:val="single"/>
        </w:rPr>
      </w:pPr>
      <w:r>
        <w:rPr>
          <w:rFonts w:hint="eastAsia" w:ascii="宋体" w:hAnsi="宋体" w:cs="宋体"/>
          <w:sz w:val="24"/>
        </w:rPr>
        <w:t>联系人：____________联系电话：____________</w:t>
      </w:r>
    </w:p>
    <w:p>
      <w:pPr>
        <w:rPr>
          <w:rFonts w:hint="eastAsia" w:ascii="宋体" w:hAnsi="宋体" w:cs="宋体"/>
          <w:sz w:val="24"/>
        </w:rPr>
      </w:pPr>
      <w:r>
        <w:rPr>
          <w:rFonts w:hint="eastAsia" w:ascii="宋体" w:hAnsi="宋体" w:cs="宋体"/>
          <w:sz w:val="24"/>
        </w:rPr>
        <w:t>被投诉人2</w:t>
      </w:r>
    </w:p>
    <w:p>
      <w:pPr>
        <w:rPr>
          <w:rFonts w:hint="eastAsia" w:ascii="宋体" w:hAnsi="宋体" w:cs="宋体"/>
          <w:sz w:val="24"/>
          <w:u w:val="dotted"/>
        </w:rPr>
      </w:pPr>
      <w:r>
        <w:rPr>
          <w:rFonts w:hint="eastAsia" w:ascii="宋体" w:hAnsi="宋体" w:cs="宋体"/>
          <w:sz w:val="24"/>
        </w:rPr>
        <w:t>……</w:t>
      </w:r>
    </w:p>
    <w:p>
      <w:pPr>
        <w:rPr>
          <w:rFonts w:hint="eastAsia" w:ascii="宋体" w:hAnsi="宋体" w:cs="宋体"/>
          <w:sz w:val="24"/>
          <w:u w:val="single"/>
        </w:rPr>
      </w:pPr>
      <w:r>
        <w:rPr>
          <w:rFonts w:hint="eastAsia" w:ascii="宋体" w:hAnsi="宋体" w:cs="宋体"/>
          <w:sz w:val="24"/>
        </w:rPr>
        <w:t>相关供应商：____________________________________________</w:t>
      </w:r>
    </w:p>
    <w:p>
      <w:pPr>
        <w:rPr>
          <w:rFonts w:hint="eastAsia" w:ascii="宋体" w:hAnsi="宋体" w:cs="宋体"/>
          <w:sz w:val="24"/>
          <w:u w:val="single"/>
        </w:rPr>
      </w:pPr>
      <w:r>
        <w:rPr>
          <w:rFonts w:hint="eastAsia" w:ascii="宋体" w:hAnsi="宋体" w:cs="宋体"/>
          <w:sz w:val="24"/>
        </w:rPr>
        <w:t>地     址：________________________________邮编：_________</w:t>
      </w:r>
    </w:p>
    <w:p>
      <w:pPr>
        <w:rPr>
          <w:rFonts w:hint="eastAsia" w:ascii="宋体" w:hAnsi="宋体" w:cs="宋体"/>
          <w:sz w:val="24"/>
          <w:u w:val="single"/>
        </w:rPr>
      </w:pPr>
      <w:r>
        <w:rPr>
          <w:rFonts w:hint="eastAsia" w:ascii="宋体" w:hAnsi="宋体" w:cs="宋体"/>
          <w:sz w:val="24"/>
        </w:rPr>
        <w:t>联系人：_________联系电话：________________________________</w:t>
      </w:r>
    </w:p>
    <w:p>
      <w:pPr>
        <w:rPr>
          <w:rFonts w:hint="eastAsia" w:ascii="宋体" w:hAnsi="宋体" w:cs="宋体"/>
          <w:sz w:val="24"/>
        </w:rPr>
      </w:pPr>
      <w:r>
        <w:rPr>
          <w:rFonts w:hint="eastAsia" w:ascii="宋体" w:hAnsi="宋体" w:cs="宋体"/>
          <w:sz w:val="24"/>
        </w:rPr>
        <w:t>二、投诉项目基本情况</w:t>
      </w:r>
    </w:p>
    <w:p>
      <w:pPr>
        <w:rPr>
          <w:rFonts w:hint="eastAsia" w:ascii="宋体" w:hAnsi="宋体" w:cs="宋体"/>
          <w:sz w:val="24"/>
          <w:u w:val="dotted"/>
        </w:rPr>
      </w:pPr>
      <w:r>
        <w:rPr>
          <w:rFonts w:hint="eastAsia" w:ascii="宋体" w:hAnsi="宋体" w:cs="宋体"/>
          <w:sz w:val="24"/>
        </w:rPr>
        <w:t>采购项目名称：________________________________</w:t>
      </w:r>
    </w:p>
    <w:p>
      <w:pPr>
        <w:rPr>
          <w:rFonts w:hint="eastAsia" w:ascii="宋体" w:hAnsi="宋体" w:cs="宋体"/>
          <w:sz w:val="24"/>
          <w:u w:val="single"/>
        </w:rPr>
      </w:pPr>
      <w:r>
        <w:rPr>
          <w:rFonts w:hint="eastAsia" w:ascii="宋体" w:hAnsi="宋体" w:cs="宋体"/>
          <w:sz w:val="24"/>
        </w:rPr>
        <w:t>采购项目编号：________________________包号：____________</w:t>
      </w:r>
    </w:p>
    <w:p>
      <w:pPr>
        <w:rPr>
          <w:rFonts w:hint="eastAsia" w:ascii="宋体" w:hAnsi="宋体" w:cs="宋体"/>
          <w:sz w:val="24"/>
        </w:rPr>
      </w:pPr>
      <w:r>
        <w:rPr>
          <w:rFonts w:hint="eastAsia" w:ascii="宋体" w:hAnsi="宋体" w:cs="宋体"/>
          <w:sz w:val="24"/>
        </w:rPr>
        <w:t>采购人名称：_____________________________________________</w:t>
      </w:r>
    </w:p>
    <w:p>
      <w:pPr>
        <w:rPr>
          <w:rFonts w:hint="eastAsia" w:ascii="宋体" w:hAnsi="宋体" w:cs="宋体"/>
          <w:sz w:val="24"/>
          <w:u w:val="single"/>
        </w:rPr>
      </w:pPr>
      <w:r>
        <w:rPr>
          <w:rFonts w:hint="eastAsia" w:ascii="宋体" w:hAnsi="宋体" w:cs="宋体"/>
          <w:sz w:val="24"/>
        </w:rPr>
        <w:t>代理机构名称：__________________________________________</w:t>
      </w:r>
    </w:p>
    <w:p>
      <w:pPr>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公告期限：___________________________</w:t>
      </w:r>
    </w:p>
    <w:p>
      <w:pPr>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公告期限：___________________________</w:t>
      </w:r>
    </w:p>
    <w:p>
      <w:pPr>
        <w:rPr>
          <w:rFonts w:hint="eastAsia" w:ascii="宋体" w:hAnsi="宋体" w:cs="宋体"/>
          <w:sz w:val="24"/>
        </w:rPr>
      </w:pPr>
      <w:r>
        <w:rPr>
          <w:rFonts w:hint="eastAsia" w:ascii="宋体" w:hAnsi="宋体" w:cs="宋体"/>
          <w:sz w:val="24"/>
        </w:rPr>
        <w:t>三、质疑基本情况</w:t>
      </w:r>
    </w:p>
    <w:p>
      <w:pPr>
        <w:ind w:firstLine="480" w:firstLineChars="200"/>
        <w:rPr>
          <w:rFonts w:hint="eastAsia" w:ascii="宋体" w:hAnsi="宋体" w:cs="宋体"/>
          <w:sz w:val="24"/>
          <w:u w:val="dotted"/>
        </w:rPr>
      </w:pPr>
      <w:r>
        <w:rPr>
          <w:rFonts w:hint="eastAsia" w:ascii="宋体" w:hAnsi="宋体" w:cs="宋体"/>
          <w:sz w:val="24"/>
        </w:rPr>
        <w:t>投诉人于_____年_____月_____日,向___________________提出质疑，质疑事项为：____________________________________________________________</w:t>
      </w:r>
    </w:p>
    <w:p>
      <w:pPr>
        <w:rPr>
          <w:rFonts w:hint="eastAsia" w:ascii="宋体" w:hAnsi="宋体" w:cs="宋体"/>
          <w:sz w:val="24"/>
          <w:u w:val="dotted"/>
        </w:rPr>
      </w:pPr>
      <w:r>
        <w:rPr>
          <w:rFonts w:hint="eastAsia" w:ascii="宋体" w:hAnsi="宋体" w:cs="宋体"/>
          <w:sz w:val="24"/>
        </w:rPr>
        <w:t xml:space="preserve">____________________________________________________________________ </w:t>
      </w:r>
    </w:p>
    <w:p>
      <w:pPr>
        <w:ind w:firstLine="360" w:firstLineChars="150"/>
        <w:rPr>
          <w:rFonts w:hint="eastAsia" w:ascii="宋体" w:hAnsi="宋体" w:cs="宋体"/>
          <w:sz w:val="24"/>
        </w:rPr>
      </w:pPr>
      <w:r>
        <w:rPr>
          <w:rFonts w:hint="eastAsia" w:ascii="宋体" w:hAnsi="宋体" w:cs="宋体"/>
          <w:sz w:val="24"/>
          <w:u w:val="single"/>
        </w:rPr>
        <w:t>采购人/代理机构</w:t>
      </w:r>
      <w:r>
        <w:rPr>
          <w:rFonts w:hint="eastAsia" w:ascii="宋体" w:hAnsi="宋体" w:cs="宋体"/>
          <w:sz w:val="24"/>
        </w:rPr>
        <w:t>于_____年_____月_____日,就质疑事项作出了答复/没有在法定期限内作出答复。</w:t>
      </w:r>
    </w:p>
    <w:p>
      <w:pPr>
        <w:rPr>
          <w:rFonts w:hint="eastAsia" w:ascii="宋体" w:hAnsi="宋体" w:cs="宋体"/>
          <w:sz w:val="24"/>
        </w:rPr>
      </w:pPr>
      <w:r>
        <w:rPr>
          <w:rFonts w:hint="eastAsia" w:ascii="宋体" w:hAnsi="宋体" w:cs="宋体"/>
          <w:sz w:val="24"/>
        </w:rPr>
        <w:t>四、投诉事项具体内容</w:t>
      </w:r>
    </w:p>
    <w:p>
      <w:pPr>
        <w:rPr>
          <w:rFonts w:hint="eastAsia" w:ascii="宋体" w:hAnsi="宋体" w:cs="宋体"/>
          <w:sz w:val="24"/>
          <w:u w:val="single"/>
        </w:rPr>
      </w:pPr>
      <w:r>
        <w:rPr>
          <w:rFonts w:hint="eastAsia" w:ascii="宋体" w:hAnsi="宋体" w:cs="宋体"/>
          <w:sz w:val="24"/>
        </w:rPr>
        <w:t>投诉事项 1：__________________________________________</w:t>
      </w:r>
    </w:p>
    <w:p>
      <w:pPr>
        <w:rPr>
          <w:rFonts w:hint="eastAsia" w:ascii="宋体" w:hAnsi="宋体" w:cs="宋体"/>
          <w:sz w:val="24"/>
        </w:rPr>
      </w:pPr>
      <w:r>
        <w:rPr>
          <w:rFonts w:hint="eastAsia" w:ascii="宋体" w:hAnsi="宋体" w:cs="宋体"/>
          <w:sz w:val="24"/>
        </w:rPr>
        <w:t>事实依据：____________________________________________</w:t>
      </w:r>
    </w:p>
    <w:p>
      <w:pPr>
        <w:rPr>
          <w:rFonts w:hint="eastAsia" w:ascii="宋体" w:hAnsi="宋体" w:cs="宋体"/>
          <w:sz w:val="24"/>
          <w:u w:val="dotted"/>
        </w:rPr>
      </w:pPr>
      <w:r>
        <w:rPr>
          <w:rFonts w:hint="eastAsia" w:ascii="宋体" w:hAnsi="宋体" w:cs="宋体"/>
          <w:sz w:val="24"/>
        </w:rPr>
        <w:t>______________________________________________________</w:t>
      </w:r>
    </w:p>
    <w:p>
      <w:pPr>
        <w:rPr>
          <w:rFonts w:hint="eastAsia" w:ascii="宋体" w:hAnsi="宋体" w:cs="宋体"/>
          <w:sz w:val="24"/>
          <w:u w:val="single"/>
        </w:rPr>
      </w:pPr>
      <w:r>
        <w:rPr>
          <w:rFonts w:hint="eastAsia" w:ascii="宋体" w:hAnsi="宋体" w:cs="宋体"/>
          <w:sz w:val="24"/>
        </w:rPr>
        <w:t>法律依据：____________________________________________</w:t>
      </w:r>
    </w:p>
    <w:p>
      <w:pPr>
        <w:rPr>
          <w:rFonts w:hint="eastAsia" w:ascii="宋体" w:hAnsi="宋体" w:cs="宋体"/>
          <w:sz w:val="24"/>
          <w:u w:val="dotted"/>
        </w:rPr>
      </w:pPr>
      <w:r>
        <w:rPr>
          <w:rFonts w:hint="eastAsia" w:ascii="宋体" w:hAnsi="宋体" w:cs="宋体"/>
          <w:sz w:val="24"/>
        </w:rPr>
        <w:t>______________________________________________________</w:t>
      </w:r>
    </w:p>
    <w:p>
      <w:pPr>
        <w:rPr>
          <w:rFonts w:hint="eastAsia" w:ascii="宋体" w:hAnsi="宋体" w:cs="宋体"/>
          <w:sz w:val="24"/>
        </w:rPr>
      </w:pPr>
      <w:r>
        <w:rPr>
          <w:rFonts w:hint="eastAsia" w:ascii="宋体" w:hAnsi="宋体" w:cs="宋体"/>
          <w:sz w:val="24"/>
        </w:rPr>
        <w:t>投诉事项2</w:t>
      </w:r>
    </w:p>
    <w:p>
      <w:pPr>
        <w:rPr>
          <w:rFonts w:hint="eastAsia" w:ascii="宋体" w:hAnsi="宋体" w:cs="宋体"/>
          <w:sz w:val="24"/>
          <w:u w:val="dotted"/>
        </w:rPr>
      </w:pPr>
      <w:r>
        <w:rPr>
          <w:rFonts w:hint="eastAsia" w:ascii="宋体" w:hAnsi="宋体" w:cs="宋体"/>
          <w:sz w:val="24"/>
        </w:rPr>
        <w:t>……</w:t>
      </w:r>
    </w:p>
    <w:p>
      <w:pPr>
        <w:rPr>
          <w:rFonts w:hint="eastAsia" w:ascii="宋体" w:hAnsi="宋体" w:cs="宋体"/>
          <w:sz w:val="24"/>
        </w:rPr>
      </w:pPr>
      <w:r>
        <w:rPr>
          <w:rFonts w:hint="eastAsia" w:ascii="宋体" w:hAnsi="宋体" w:cs="宋体"/>
          <w:sz w:val="24"/>
        </w:rPr>
        <w:t>五、与投诉事项相关的投诉请求</w:t>
      </w:r>
    </w:p>
    <w:p>
      <w:pPr>
        <w:rPr>
          <w:rFonts w:hint="eastAsia" w:ascii="宋体" w:hAnsi="宋体" w:cs="宋体"/>
          <w:sz w:val="24"/>
        </w:rPr>
      </w:pPr>
      <w:r>
        <w:rPr>
          <w:rFonts w:hint="eastAsia" w:ascii="宋体" w:hAnsi="宋体" w:cs="宋体"/>
          <w:sz w:val="24"/>
        </w:rPr>
        <w:t>请求：___________________________</w:t>
      </w:r>
    </w:p>
    <w:p>
      <w:pPr>
        <w:rPr>
          <w:rFonts w:hint="eastAsia" w:ascii="宋体" w:hAnsi="宋体" w:cs="宋体"/>
          <w:sz w:val="24"/>
          <w:u w:val="single"/>
        </w:rPr>
      </w:pPr>
      <w:r>
        <w:rPr>
          <w:rFonts w:hint="eastAsia" w:ascii="宋体" w:hAnsi="宋体" w:cs="宋体"/>
          <w:sz w:val="24"/>
        </w:rPr>
        <w:t xml:space="preserve">                                                           </w:t>
      </w:r>
    </w:p>
    <w:p>
      <w:pPr>
        <w:rPr>
          <w:rFonts w:hint="eastAsia" w:ascii="宋体" w:hAnsi="宋体" w:cs="宋体"/>
          <w:sz w:val="24"/>
        </w:rPr>
      </w:pPr>
      <w:r>
        <w:rPr>
          <w:rFonts w:hint="eastAsia" w:ascii="宋体" w:hAnsi="宋体" w:cs="宋体"/>
          <w:sz w:val="24"/>
        </w:rPr>
        <w:t xml:space="preserve">签字(签章)：                   公章：                      </w:t>
      </w:r>
    </w:p>
    <w:p>
      <w:pPr>
        <w:rPr>
          <w:rFonts w:hint="eastAsia" w:ascii="宋体" w:hAnsi="宋体" w:cs="宋体"/>
          <w:sz w:val="24"/>
        </w:rPr>
      </w:pPr>
      <w:r>
        <w:rPr>
          <w:rFonts w:hint="eastAsia" w:ascii="宋体" w:hAnsi="宋体" w:cs="宋体"/>
          <w:sz w:val="24"/>
        </w:rPr>
        <w:t xml:space="preserve">日期：    </w:t>
      </w:r>
    </w:p>
    <w:p>
      <w:pPr>
        <w:pStyle w:val="17"/>
        <w:tabs>
          <w:tab w:val="left" w:pos="2472"/>
        </w:tabs>
        <w:snapToGrid w:val="0"/>
        <w:spacing w:beforeLines="0" w:afterLines="0" w:line="240" w:lineRule="auto"/>
        <w:jc w:val="center"/>
        <w:rPr>
          <w:rFonts w:hint="eastAsia" w:hAnsi="宋体" w:cs="宋体"/>
          <w:color w:val="000000"/>
          <w:sz w:val="30"/>
          <w:szCs w:val="30"/>
        </w:rPr>
      </w:pP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投诉书制作说明：</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1.投诉人提起投诉时，应当提交投诉书和必要的证明材料，并按照被投诉人和与投诉事项有关的供应商数量提供投诉书副本。</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3.投诉人若对项目的某一分包进行投诉，投诉书应列明具体分包号。</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4.投诉书应简要列明质疑事项，质疑函、质疑答复等作为附件材料提供。</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5.投诉书的投诉事项应具体、明确，并有必要的事实依据和法律依据。</w:t>
      </w:r>
    </w:p>
    <w:p>
      <w:pPr>
        <w:adjustRightInd w:val="0"/>
        <w:snapToGrid w:val="0"/>
        <w:spacing w:before="240" w:beforeLines="100" w:line="360" w:lineRule="auto"/>
        <w:rPr>
          <w:rFonts w:hint="eastAsia" w:ascii="宋体" w:hAnsi="宋体" w:cs="宋体"/>
          <w:bCs/>
          <w:sz w:val="24"/>
        </w:rPr>
      </w:pPr>
      <w:r>
        <w:rPr>
          <w:rFonts w:hint="eastAsia" w:ascii="宋体" w:hAnsi="宋体" w:cs="宋体"/>
          <w:bCs/>
          <w:sz w:val="24"/>
        </w:rPr>
        <w:t>6.投诉书的投诉请求应与投诉事项相关。</w:t>
      </w:r>
    </w:p>
    <w:p>
      <w:pPr>
        <w:pStyle w:val="17"/>
        <w:wordWrap w:val="0"/>
        <w:snapToGrid w:val="0"/>
        <w:spacing w:before="120" w:after="120" w:line="300" w:lineRule="auto"/>
        <w:ind w:right="480"/>
        <w:rPr>
          <w:rFonts w:hint="eastAsia" w:hAnsi="宋体" w:cs="宋体"/>
          <w:bCs/>
          <w:sz w:val="24"/>
        </w:rPr>
      </w:pPr>
      <w:r>
        <w:rPr>
          <w:rFonts w:hint="eastAsia" w:hAnsi="宋体" w:cs="宋体"/>
          <w:bCs/>
          <w:sz w:val="24"/>
        </w:rPr>
        <w:t>7.投诉人为自然人的，投诉书应当由本人签字；投诉人为法人或者其他组织的，投诉书应当由法定代表人、主要负责人，或者其授权代表签字或者盖章，并加盖公章。</w:t>
      </w:r>
    </w:p>
    <w:p>
      <w:pPr>
        <w:pStyle w:val="17"/>
        <w:wordWrap w:val="0"/>
        <w:snapToGrid w:val="0"/>
        <w:spacing w:before="120" w:after="120" w:line="300" w:lineRule="auto"/>
        <w:ind w:right="482" w:firstLine="480" w:firstLineChars="200"/>
        <w:rPr>
          <w:rFonts w:hint="eastAsia" w:hAnsi="宋体" w:cs="宋体"/>
          <w:color w:val="000000"/>
        </w:rPr>
      </w:pPr>
      <w:r>
        <w:rPr>
          <w:rFonts w:hint="eastAsia" w:hAnsi="宋体" w:cs="宋体"/>
          <w:bCs/>
          <w:sz w:val="24"/>
        </w:rPr>
        <w:br w:type="page"/>
      </w:r>
    </w:p>
    <w:p>
      <w:pPr>
        <w:pStyle w:val="29"/>
        <w:spacing w:line="300" w:lineRule="auto"/>
        <w:rPr>
          <w:rFonts w:hint="eastAsia" w:ascii="宋体" w:hAnsi="宋体" w:cs="宋体"/>
        </w:rPr>
      </w:pPr>
      <w:bookmarkStart w:id="62" w:name="_Toc19704"/>
      <w:r>
        <w:rPr>
          <w:rFonts w:hint="eastAsia" w:ascii="宋体" w:hAnsi="宋体" w:cs="宋体"/>
        </w:rPr>
        <w:t>第六章  磋商响应文件相关格式</w:t>
      </w:r>
      <w:bookmarkEnd w:id="62"/>
    </w:p>
    <w:p>
      <w:pPr>
        <w:pStyle w:val="17"/>
        <w:snapToGrid w:val="0"/>
        <w:spacing w:beforeLines="0" w:afterLines="0" w:line="300" w:lineRule="auto"/>
        <w:rPr>
          <w:rFonts w:hint="eastAsia" w:hAnsi="宋体" w:cs="宋体"/>
          <w:b/>
          <w:bCs/>
          <w:color w:val="FF0000"/>
          <w:sz w:val="10"/>
          <w:szCs w:val="10"/>
        </w:rPr>
      </w:pPr>
    </w:p>
    <w:p>
      <w:pPr>
        <w:pStyle w:val="67"/>
        <w:snapToGrid w:val="0"/>
        <w:spacing w:line="300" w:lineRule="auto"/>
        <w:jc w:val="center"/>
        <w:rPr>
          <w:rFonts w:hAnsi="宋体" w:eastAsia="宋体" w:cs="宋体"/>
          <w:b/>
          <w:bCs/>
          <w:color w:val="000000"/>
          <w:sz w:val="28"/>
          <w:szCs w:val="28"/>
        </w:rPr>
      </w:pPr>
      <w:r>
        <w:rPr>
          <w:rFonts w:hAnsi="宋体" w:eastAsia="宋体" w:cs="宋体"/>
          <w:b/>
          <w:bCs/>
          <w:color w:val="000000"/>
          <w:sz w:val="28"/>
          <w:szCs w:val="28"/>
        </w:rPr>
        <w:t>一、政府采购活动现场确认声明书</w:t>
      </w:r>
    </w:p>
    <w:p>
      <w:pPr>
        <w:pStyle w:val="67"/>
        <w:snapToGrid w:val="0"/>
        <w:spacing w:line="300" w:lineRule="auto"/>
        <w:jc w:val="center"/>
        <w:rPr>
          <w:rFonts w:hAnsi="宋体" w:eastAsia="宋体" w:cs="宋体"/>
          <w:b/>
          <w:color w:val="000000"/>
          <w:sz w:val="24"/>
          <w:szCs w:val="24"/>
        </w:rPr>
      </w:pPr>
      <w:r>
        <w:rPr>
          <w:rFonts w:hAnsi="宋体" w:eastAsia="宋体" w:cs="宋体"/>
          <w:b/>
          <w:color w:val="000000"/>
          <w:sz w:val="24"/>
          <w:szCs w:val="24"/>
        </w:rPr>
        <w:t>（</w:t>
      </w:r>
      <w:r>
        <w:rPr>
          <w:rFonts w:hAnsi="宋体" w:eastAsia="宋体" w:cs="宋体"/>
          <w:color w:val="000000"/>
          <w:sz w:val="24"/>
          <w:szCs w:val="24"/>
        </w:rPr>
        <w:t>要求在</w:t>
      </w:r>
      <w:r>
        <w:rPr>
          <w:rFonts w:hAnsi="宋体" w:eastAsia="宋体" w:cs="宋体"/>
          <w:sz w:val="24"/>
          <w:szCs w:val="24"/>
        </w:rPr>
        <w:t>2022年12月21日解密完成后填写完成并将扫描件发送至</w:t>
      </w:r>
      <w:r>
        <w:rPr>
          <w:rFonts w:hAnsi="宋体" w:eastAsia="宋体" w:cs="宋体"/>
          <w:color w:val="000000"/>
          <w:sz w:val="24"/>
          <w:szCs w:val="24"/>
        </w:rPr>
        <w:t>采购代理机构邮箱（1192873557@qq.com），不需要制作在投标文件中</w:t>
      </w:r>
      <w:r>
        <w:rPr>
          <w:rFonts w:hAnsi="宋体" w:eastAsia="宋体" w:cs="宋体"/>
          <w:b/>
          <w:color w:val="000000"/>
          <w:sz w:val="24"/>
          <w:szCs w:val="24"/>
        </w:rPr>
        <w:t>）</w:t>
      </w:r>
    </w:p>
    <w:p>
      <w:pPr>
        <w:pStyle w:val="67"/>
        <w:snapToGrid w:val="0"/>
        <w:spacing w:line="300" w:lineRule="auto"/>
        <w:rPr>
          <w:rFonts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 xml:space="preserve">嘉兴市宏泽招标咨询有限公司 </w:t>
      </w:r>
      <w:r>
        <w:rPr>
          <w:rFonts w:hAnsi="宋体" w:eastAsia="宋体" w:cs="宋体"/>
          <w:color w:val="000000"/>
          <w:kern w:val="0"/>
          <w:sz w:val="24"/>
          <w:szCs w:val="24"/>
        </w:rPr>
        <w:t>（采购组织机构名称）：</w:t>
      </w:r>
    </w:p>
    <w:p>
      <w:pPr>
        <w:pStyle w:val="17"/>
        <w:snapToGrid w:val="0"/>
        <w:spacing w:beforeLines="0" w:afterLines="0" w:line="300" w:lineRule="auto"/>
        <w:ind w:firstLine="504" w:firstLineChars="200"/>
        <w:rPr>
          <w:rFonts w:hint="eastAsia"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流动人口登记信息移动采集终端租赁</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HZZX-2022-C0</w:t>
      </w:r>
      <w:r>
        <w:rPr>
          <w:rFonts w:hAnsi="宋体" w:cs="宋体"/>
          <w:color w:val="000000"/>
          <w:spacing w:val="6"/>
          <w:sz w:val="24"/>
          <w:szCs w:val="24"/>
          <w:u w:val="single"/>
        </w:rPr>
        <w:t>7</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68"/>
        <w:widowControl/>
        <w:numPr>
          <w:ilvl w:val="0"/>
          <w:numId w:val="3"/>
        </w:numPr>
        <w:snapToGrid w:val="0"/>
        <w:spacing w:line="300" w:lineRule="auto"/>
        <w:ind w:firstLine="453" w:firstLineChars="189"/>
        <w:rPr>
          <w:rFonts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68"/>
        <w:widowControl/>
        <w:snapToGrid w:val="0"/>
        <w:spacing w:line="300" w:lineRule="auto"/>
        <w:rPr>
          <w:rFonts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68"/>
        <w:widowControl/>
        <w:snapToGrid w:val="0"/>
        <w:spacing w:line="300" w:lineRule="auto"/>
        <w:rPr>
          <w:rFonts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68"/>
        <w:widowControl/>
        <w:snapToGrid w:val="0"/>
        <w:spacing w:line="300" w:lineRule="auto"/>
        <w:rPr>
          <w:rFonts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67"/>
        <w:snapToGrid w:val="0"/>
        <w:spacing w:line="300" w:lineRule="auto"/>
        <w:rPr>
          <w:rFonts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67"/>
        <w:snapToGrid w:val="0"/>
        <w:spacing w:line="300" w:lineRule="auto"/>
        <w:rPr>
          <w:rFonts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67"/>
        <w:snapToGrid w:val="0"/>
        <w:spacing w:line="300" w:lineRule="auto"/>
        <w:rPr>
          <w:rFonts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67"/>
        <w:snapToGrid w:val="0"/>
        <w:spacing w:line="300" w:lineRule="auto"/>
        <w:rPr>
          <w:rFonts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67"/>
        <w:snapToGrid w:val="0"/>
        <w:spacing w:line="300" w:lineRule="auto"/>
        <w:rPr>
          <w:rFonts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67"/>
        <w:snapToGrid w:val="0"/>
        <w:spacing w:line="300" w:lineRule="auto"/>
        <w:rPr>
          <w:rFonts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67"/>
        <w:snapToGrid w:val="0"/>
        <w:spacing w:line="300" w:lineRule="auto"/>
        <w:rPr>
          <w:rFonts w:hAnsi="宋体" w:eastAsia="宋体" w:cs="宋体"/>
          <w:kern w:val="0"/>
        </w:rPr>
      </w:pPr>
      <w:r>
        <w:rPr>
          <w:rFonts w:hAnsi="宋体" w:eastAsia="宋体" w:cs="宋体"/>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67"/>
        <w:snapToGrid w:val="0"/>
        <w:spacing w:line="300" w:lineRule="auto"/>
        <w:rPr>
          <w:rFonts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67"/>
        <w:snapToGrid w:val="0"/>
        <w:spacing w:line="300" w:lineRule="auto"/>
        <w:rPr>
          <w:rFonts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68"/>
        <w:widowControl/>
        <w:numPr>
          <w:ilvl w:val="0"/>
          <w:numId w:val="4"/>
        </w:numPr>
        <w:snapToGrid w:val="0"/>
        <w:spacing w:line="300" w:lineRule="auto"/>
        <w:ind w:firstLine="453" w:firstLineChars="189"/>
        <w:rPr>
          <w:rFonts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68"/>
        <w:widowControl/>
        <w:numPr>
          <w:ilvl w:val="0"/>
          <w:numId w:val="4"/>
        </w:numPr>
        <w:snapToGrid w:val="0"/>
        <w:spacing w:line="300" w:lineRule="auto"/>
        <w:ind w:firstLine="453" w:firstLineChars="189"/>
        <w:rPr>
          <w:rFonts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67"/>
        <w:snapToGrid w:val="0"/>
        <w:spacing w:line="300" w:lineRule="auto"/>
        <w:ind w:firstLine="480" w:firstLineChars="200"/>
        <w:rPr>
          <w:rFonts w:hAnsi="宋体" w:eastAsia="宋体" w:cs="宋体"/>
          <w:color w:val="000000"/>
          <w:sz w:val="24"/>
          <w:szCs w:val="24"/>
        </w:rPr>
      </w:pPr>
      <w:r>
        <w:rPr>
          <w:rFonts w:hAnsi="宋体" w:eastAsia="宋体" w:cs="宋体"/>
          <w:color w:val="000000"/>
          <w:sz w:val="24"/>
          <w:szCs w:val="24"/>
        </w:rPr>
        <w:t xml:space="preserve">                </w:t>
      </w:r>
    </w:p>
    <w:p>
      <w:pPr>
        <w:pStyle w:val="67"/>
        <w:snapToGrid w:val="0"/>
        <w:spacing w:line="300" w:lineRule="auto"/>
        <w:ind w:firstLine="3480" w:firstLineChars="1450"/>
        <w:rPr>
          <w:rFonts w:hAnsi="宋体" w:eastAsia="宋体" w:cs="宋体"/>
          <w:color w:val="000000"/>
          <w:sz w:val="24"/>
          <w:szCs w:val="24"/>
        </w:rPr>
      </w:pPr>
      <w:r>
        <w:rPr>
          <w:rFonts w:hAnsi="宋体" w:eastAsia="宋体" w:cs="宋体"/>
          <w:color w:val="000000"/>
          <w:sz w:val="24"/>
          <w:szCs w:val="24"/>
        </w:rPr>
        <w:t xml:space="preserve">  （供应商代表签名）:</w:t>
      </w:r>
    </w:p>
    <w:p>
      <w:pPr>
        <w:snapToGrid w:val="0"/>
        <w:spacing w:before="100" w:beforeAutospacing="1" w:after="100" w:afterAutospacing="1" w:line="300" w:lineRule="auto"/>
        <w:ind w:firstLine="480" w:firstLineChars="200"/>
        <w:rPr>
          <w:rFonts w:hint="eastAsia" w:ascii="宋体" w:hAnsi="宋体" w:cs="宋体"/>
          <w:color w:val="000000"/>
          <w:sz w:val="32"/>
          <w:szCs w:val="32"/>
        </w:rPr>
      </w:pPr>
      <w:r>
        <w:rPr>
          <w:rFonts w:hint="eastAsia" w:ascii="宋体" w:hAnsi="宋体" w:cs="宋体"/>
          <w:color w:val="000000"/>
          <w:sz w:val="24"/>
          <w:szCs w:val="24"/>
        </w:rPr>
        <w:t xml:space="preserve">                                      2022年  月  日</w:t>
      </w:r>
      <w:r>
        <w:rPr>
          <w:rFonts w:hint="eastAsia" w:ascii="宋体" w:hAnsi="宋体" w:cs="宋体"/>
          <w:color w:val="FF0000"/>
          <w:sz w:val="24"/>
          <w:szCs w:val="24"/>
        </w:rPr>
        <w:br w:type="page"/>
      </w:r>
    </w:p>
    <w:p>
      <w:pPr>
        <w:snapToGrid w:val="0"/>
        <w:spacing w:before="100" w:beforeAutospacing="1" w:after="100" w:afterAutospacing="1" w:line="276" w:lineRule="auto"/>
        <w:jc w:val="center"/>
        <w:rPr>
          <w:rFonts w:hint="eastAsia" w:ascii="宋体" w:hAnsi="宋体" w:cs="宋体"/>
          <w:b/>
          <w:bCs/>
          <w:color w:val="000000"/>
          <w:sz w:val="32"/>
          <w:szCs w:val="32"/>
        </w:rPr>
      </w:pPr>
    </w:p>
    <w:p>
      <w:pPr>
        <w:snapToGrid w:val="0"/>
        <w:spacing w:before="100" w:beforeAutospacing="1" w:after="100" w:afterAutospacing="1" w:line="276" w:lineRule="auto"/>
        <w:jc w:val="center"/>
        <w:rPr>
          <w:rFonts w:hint="eastAsia" w:ascii="宋体" w:hAnsi="宋体" w:cs="宋体"/>
          <w:b/>
          <w:bCs/>
          <w:color w:val="000000"/>
          <w:sz w:val="32"/>
          <w:szCs w:val="32"/>
        </w:rPr>
      </w:pPr>
      <w:r>
        <w:rPr>
          <w:rFonts w:hint="eastAsia" w:ascii="宋体" w:hAnsi="宋体" w:cs="宋体"/>
          <w:b/>
          <w:bCs/>
          <w:color w:val="000000"/>
          <w:sz w:val="32"/>
          <w:szCs w:val="32"/>
        </w:rPr>
        <w:t>二、磋商响应文件封面格式</w:t>
      </w:r>
    </w:p>
    <w:p>
      <w:pPr>
        <w:snapToGrid w:val="0"/>
        <w:spacing w:before="100" w:beforeAutospacing="1" w:after="100" w:afterAutospacing="1" w:line="276" w:lineRule="auto"/>
        <w:ind w:left="480"/>
        <w:jc w:val="center"/>
        <w:rPr>
          <w:rFonts w:hint="eastAsia" w:ascii="宋体" w:hAnsi="宋体" w:cs="宋体"/>
          <w:b/>
          <w:bCs/>
          <w:color w:val="000000"/>
          <w:sz w:val="32"/>
          <w:szCs w:val="32"/>
        </w:rPr>
      </w:pPr>
    </w:p>
    <w:p>
      <w:pPr>
        <w:snapToGrid w:val="0"/>
        <w:spacing w:before="100" w:beforeAutospacing="1" w:after="100" w:afterAutospacing="1" w:line="276" w:lineRule="auto"/>
        <w:ind w:firstLine="562" w:firstLineChars="200"/>
        <w:jc w:val="center"/>
        <w:rPr>
          <w:rFonts w:hint="eastAsia" w:ascii="宋体" w:hAnsi="宋体" w:cs="宋体"/>
          <w:b/>
          <w:bCs/>
          <w:color w:val="000000"/>
          <w:sz w:val="32"/>
          <w:szCs w:val="32"/>
        </w:rPr>
      </w:pPr>
      <w:r>
        <w:rPr>
          <w:rFonts w:hint="eastAsia" w:ascii="宋体" w:hAnsi="宋体" w:cs="宋体"/>
          <w:b/>
          <w:bCs/>
          <w:color w:val="000000"/>
        </w:rPr>
        <w:t xml:space="preserve">                                     </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jc w:val="center"/>
        <w:rPr>
          <w:rFonts w:hint="eastAsia" w:ascii="宋体" w:hAnsi="宋体" w:cs="宋体"/>
          <w:color w:val="000000"/>
          <w:sz w:val="24"/>
          <w:szCs w:val="24"/>
        </w:rPr>
      </w:pPr>
      <w:r>
        <w:rPr>
          <w:rFonts w:hint="eastAsia" w:ascii="宋体" w:hAnsi="宋体" w:cs="宋体"/>
          <w:color w:val="000000"/>
          <w:sz w:val="24"/>
          <w:szCs w:val="24"/>
        </w:rPr>
        <w:t>×××（供应商名称）</w:t>
      </w:r>
    </w:p>
    <w:p>
      <w:pPr>
        <w:snapToGrid w:val="0"/>
        <w:spacing w:before="100" w:beforeAutospacing="1" w:after="100" w:afterAutospacing="1" w:line="276" w:lineRule="auto"/>
        <w:ind w:firstLine="480" w:firstLineChars="200"/>
        <w:jc w:val="center"/>
        <w:rPr>
          <w:rFonts w:hint="eastAsia" w:ascii="宋体" w:hAnsi="宋体" w:cs="宋体"/>
          <w:color w:val="000000"/>
          <w:sz w:val="24"/>
          <w:szCs w:val="24"/>
        </w:rPr>
      </w:pPr>
      <w:r>
        <w:rPr>
          <w:rFonts w:hint="eastAsia" w:ascii="宋体" w:hAnsi="宋体" w:cs="宋体"/>
          <w:color w:val="000000"/>
          <w:sz w:val="24"/>
          <w:szCs w:val="24"/>
        </w:rPr>
        <w:t>资信商务及技术文件/报价文件</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rPr>
          <w:rFonts w:hint="eastAsia" w:ascii="宋体" w:hAnsi="宋体" w:cs="宋体"/>
          <w:sz w:val="24"/>
          <w:szCs w:val="24"/>
        </w:rPr>
      </w:pPr>
      <w:r>
        <w:rPr>
          <w:rFonts w:hint="eastAsia" w:ascii="宋体" w:hAnsi="宋体" w:cs="宋体"/>
          <w:color w:val="000000"/>
          <w:sz w:val="24"/>
          <w:szCs w:val="24"/>
        </w:rPr>
        <w:t>项目名称：流动人口登记信息移动采集终端租赁</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项目编号：HZZX-2022-C0</w:t>
      </w:r>
      <w:r>
        <w:rPr>
          <w:rFonts w:ascii="宋体" w:hAnsi="宋体" w:cs="宋体"/>
          <w:color w:val="000000"/>
          <w:sz w:val="24"/>
          <w:szCs w:val="24"/>
        </w:rPr>
        <w:t>7</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供应商名称：（盖章）</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供应商地址：</w:t>
      </w:r>
    </w:p>
    <w:p>
      <w:pPr>
        <w:pStyle w:val="7"/>
        <w:snapToGrid w:val="0"/>
        <w:spacing w:before="100" w:beforeAutospacing="1" w:after="100" w:afterAutospacing="1" w:line="276" w:lineRule="auto"/>
        <w:ind w:firstLine="480" w:firstLineChars="200"/>
        <w:rPr>
          <w:rFonts w:hint="eastAsia" w:ascii="宋体" w:hAnsi="宋体" w:cs="宋体"/>
          <w:color w:val="000000"/>
          <w:sz w:val="24"/>
          <w:szCs w:val="24"/>
        </w:rPr>
      </w:pPr>
    </w:p>
    <w:p>
      <w:pPr>
        <w:pStyle w:val="7"/>
        <w:snapToGrid w:val="0"/>
        <w:spacing w:before="100" w:beforeAutospacing="1" w:after="100" w:afterAutospacing="1" w:line="276" w:lineRule="auto"/>
        <w:ind w:firstLine="720" w:firstLineChars="200"/>
        <w:rPr>
          <w:rFonts w:hint="eastAsia" w:ascii="宋体" w:hAnsi="宋体" w:cs="宋体"/>
          <w:color w:val="000000"/>
          <w:sz w:val="36"/>
          <w:szCs w:val="36"/>
        </w:rPr>
      </w:pP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年  月  日</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br w:type="page"/>
      </w:r>
    </w:p>
    <w:p>
      <w:pPr>
        <w:snapToGrid w:val="0"/>
        <w:spacing w:before="100" w:beforeAutospacing="1" w:after="100" w:afterAutospacing="1" w:line="276" w:lineRule="auto"/>
        <w:jc w:val="center"/>
        <w:rPr>
          <w:rFonts w:hint="eastAsia" w:ascii="宋体" w:hAnsi="宋体" w:cs="宋体"/>
          <w:b/>
          <w:bCs/>
          <w:color w:val="000000"/>
          <w:sz w:val="32"/>
          <w:szCs w:val="32"/>
        </w:rPr>
      </w:pPr>
      <w:r>
        <w:rPr>
          <w:rFonts w:hint="eastAsia" w:ascii="宋体" w:hAnsi="宋体" w:cs="宋体"/>
          <w:b/>
          <w:bCs/>
          <w:color w:val="000000"/>
          <w:sz w:val="32"/>
          <w:szCs w:val="32"/>
        </w:rPr>
        <w:t>三、资格审查要求的证明材料</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1985"/>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5386"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证明材料</w:t>
            </w:r>
          </w:p>
        </w:tc>
        <w:tc>
          <w:tcPr>
            <w:tcW w:w="1985"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所在页码</w:t>
            </w:r>
          </w:p>
        </w:tc>
        <w:tc>
          <w:tcPr>
            <w:tcW w:w="1298"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1</w:t>
            </w:r>
          </w:p>
        </w:tc>
        <w:tc>
          <w:tcPr>
            <w:tcW w:w="5386" w:type="dxa"/>
            <w:noWrap w:val="0"/>
            <w:vAlign w:val="center"/>
          </w:tcPr>
          <w:p>
            <w:pPr>
              <w:spacing w:line="300" w:lineRule="auto"/>
              <w:jc w:val="left"/>
              <w:rPr>
                <w:rFonts w:hint="eastAsia" w:ascii="宋体" w:hAnsi="宋体" w:cs="宋体"/>
                <w:color w:val="000000"/>
                <w:sz w:val="24"/>
                <w:szCs w:val="24"/>
              </w:rPr>
            </w:pPr>
            <w:r>
              <w:rPr>
                <w:rFonts w:hint="eastAsia" w:ascii="宋体" w:hAnsi="宋体" w:cs="宋体"/>
                <w:color w:val="000000"/>
                <w:sz w:val="24"/>
                <w:szCs w:val="24"/>
              </w:rPr>
              <w:t>营业执照、法定代表人身份证</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2</w:t>
            </w:r>
          </w:p>
        </w:tc>
        <w:tc>
          <w:tcPr>
            <w:tcW w:w="5386" w:type="dxa"/>
            <w:noWrap w:val="0"/>
            <w:vAlign w:val="center"/>
          </w:tcPr>
          <w:p>
            <w:pPr>
              <w:spacing w:line="300" w:lineRule="auto"/>
              <w:jc w:val="left"/>
              <w:rPr>
                <w:rFonts w:hint="eastAsia" w:ascii="宋体" w:hAnsi="宋体" w:cs="宋体"/>
                <w:color w:val="000000"/>
                <w:sz w:val="24"/>
                <w:szCs w:val="24"/>
              </w:rPr>
            </w:pPr>
            <w:r>
              <w:rPr>
                <w:rFonts w:hint="eastAsia" w:ascii="宋体" w:hAnsi="宋体"/>
                <w:color w:val="000000"/>
                <w:sz w:val="24"/>
                <w:szCs w:val="24"/>
              </w:rPr>
              <w:t>2021年度财务审计报告或提交响应文件截止时间前半年内任意一个月的资产负债表及利润表或提供“承诺具有良好的商业信誉和健全的财务会计制度”的承诺函</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3</w:t>
            </w:r>
          </w:p>
        </w:tc>
        <w:tc>
          <w:tcPr>
            <w:tcW w:w="5386" w:type="dxa"/>
            <w:noWrap w:val="0"/>
            <w:vAlign w:val="center"/>
          </w:tcPr>
          <w:p>
            <w:pPr>
              <w:spacing w:line="300" w:lineRule="auto"/>
              <w:jc w:val="left"/>
              <w:rPr>
                <w:rFonts w:hint="eastAsia" w:ascii="宋体" w:hAnsi="宋体" w:cs="宋体"/>
                <w:color w:val="000000"/>
                <w:sz w:val="24"/>
                <w:szCs w:val="24"/>
              </w:rPr>
            </w:pPr>
            <w:r>
              <w:rPr>
                <w:rFonts w:hint="eastAsia" w:ascii="宋体" w:hAnsi="宋体" w:cs="宋体"/>
                <w:color w:val="000000"/>
                <w:sz w:val="24"/>
                <w:szCs w:val="24"/>
              </w:rPr>
              <w:t>具有履行合同所必需的设备和专业技术能力</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5386" w:type="dxa"/>
            <w:noWrap w:val="0"/>
            <w:vAlign w:val="center"/>
          </w:tcPr>
          <w:p>
            <w:pPr>
              <w:spacing w:line="300" w:lineRule="auto"/>
              <w:jc w:val="left"/>
              <w:rPr>
                <w:rFonts w:hint="eastAsia" w:ascii="宋体" w:hAnsi="宋体"/>
                <w:color w:val="000000"/>
                <w:sz w:val="24"/>
                <w:szCs w:val="24"/>
              </w:rPr>
            </w:pPr>
            <w:r>
              <w:rPr>
                <w:rFonts w:hint="eastAsia" w:ascii="宋体" w:hAnsi="宋体"/>
                <w:color w:val="000000"/>
                <w:sz w:val="24"/>
                <w:szCs w:val="24"/>
              </w:rPr>
              <w:t>提交响应文件截止时间前半年内任意一个月的税收缴纳证明</w:t>
            </w:r>
          </w:p>
          <w:p>
            <w:pPr>
              <w:spacing w:line="300" w:lineRule="auto"/>
              <w:jc w:val="left"/>
              <w:rPr>
                <w:rFonts w:hint="eastAsia" w:ascii="宋体" w:hAnsi="宋体" w:cs="宋体"/>
                <w:color w:val="000000"/>
                <w:sz w:val="24"/>
              </w:rPr>
            </w:pPr>
            <w:r>
              <w:rPr>
                <w:rFonts w:hint="eastAsia" w:ascii="宋体" w:hAnsi="宋体"/>
                <w:color w:val="000000"/>
                <w:sz w:val="24"/>
                <w:szCs w:val="24"/>
              </w:rPr>
              <w:t>(税费凭证复印件或完税证明或依法免缴税费的证明或银行出具缴费凭证或提供“承诺依法缴纳税收”的承诺函)</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5</w:t>
            </w:r>
          </w:p>
        </w:tc>
        <w:tc>
          <w:tcPr>
            <w:tcW w:w="5386" w:type="dxa"/>
            <w:noWrap w:val="0"/>
            <w:vAlign w:val="center"/>
          </w:tcPr>
          <w:p>
            <w:pPr>
              <w:spacing w:line="300" w:lineRule="auto"/>
              <w:jc w:val="left"/>
              <w:rPr>
                <w:rFonts w:hint="eastAsia" w:ascii="宋体" w:hAnsi="宋体" w:cs="宋体"/>
                <w:color w:val="000000"/>
                <w:sz w:val="24"/>
              </w:rPr>
            </w:pPr>
            <w:r>
              <w:rPr>
                <w:rFonts w:hint="eastAsia" w:ascii="宋体" w:hAnsi="宋体"/>
                <w:color w:val="000000"/>
                <w:sz w:val="24"/>
                <w:szCs w:val="24"/>
              </w:rPr>
              <w:t>提交响应文件截止时间前半年内任意一个月的社会保障缴纳证明(社会保险参保证明或银行出具缴费凭证或提供“承诺依法缴纳社保”的承诺函)</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6</w:t>
            </w:r>
          </w:p>
        </w:tc>
        <w:tc>
          <w:tcPr>
            <w:tcW w:w="5386" w:type="dxa"/>
            <w:noWrap w:val="0"/>
            <w:vAlign w:val="center"/>
          </w:tcPr>
          <w:p>
            <w:pPr>
              <w:spacing w:line="300" w:lineRule="auto"/>
              <w:jc w:val="left"/>
              <w:rPr>
                <w:rFonts w:hint="eastAsia" w:ascii="宋体" w:hAnsi="宋体" w:cs="宋体"/>
                <w:color w:val="000000"/>
                <w:sz w:val="24"/>
              </w:rPr>
            </w:pPr>
            <w:r>
              <w:rPr>
                <w:rFonts w:hint="eastAsia" w:ascii="宋体" w:hAnsi="宋体" w:cs="宋体"/>
                <w:sz w:val="24"/>
              </w:rPr>
              <w:t>未被</w:t>
            </w:r>
            <w:r>
              <w:rPr>
                <w:rFonts w:hint="eastAsia" w:ascii="宋体" w:hAnsi="宋体" w:cs="宋体"/>
                <w:bCs/>
                <w:sz w:val="24"/>
              </w:rPr>
              <w:t>“信用中国”（www.creditchina.gov.cn）</w:t>
            </w:r>
            <w:r>
              <w:rPr>
                <w:rFonts w:hint="eastAsia" w:ascii="宋体" w:hAnsi="宋体" w:cs="宋体"/>
                <w:sz w:val="24"/>
              </w:rPr>
              <w:t>、</w:t>
            </w:r>
            <w:r>
              <w:rPr>
                <w:rFonts w:hint="eastAsia" w:ascii="宋体" w:hAnsi="宋体" w:cs="宋体"/>
                <w:bCs/>
                <w:sz w:val="24"/>
              </w:rPr>
              <w:t>中国政府采购网（www.ccgp.gov.cn/search/cr/）</w:t>
            </w:r>
            <w:r>
              <w:rPr>
                <w:rFonts w:hint="eastAsia" w:ascii="宋体" w:hAnsi="宋体" w:cs="宋体"/>
                <w:sz w:val="24"/>
              </w:rPr>
              <w:t>列入失信被执行人、重大税收违法案件当事人名单、政府采购严重违法失信行为记录名单</w:t>
            </w:r>
          </w:p>
        </w:tc>
        <w:tc>
          <w:tcPr>
            <w:tcW w:w="1985"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b/>
                <w:bCs/>
                <w:sz w:val="24"/>
              </w:rPr>
              <w:t>该项</w:t>
            </w:r>
            <w:r>
              <w:rPr>
                <w:rFonts w:hint="eastAsia" w:ascii="宋体" w:hAnsi="宋体" w:cs="宋体"/>
                <w:b/>
                <w:bCs/>
                <w:sz w:val="24"/>
                <w:lang w:val="en-US" w:eastAsia="zh-CN"/>
              </w:rPr>
              <w:t>磋商</w:t>
            </w:r>
            <w:r>
              <w:rPr>
                <w:rFonts w:hint="eastAsia" w:ascii="宋体" w:hAnsi="宋体" w:cs="宋体"/>
                <w:b/>
                <w:bCs/>
                <w:sz w:val="24"/>
              </w:rPr>
              <w:t>当日由资格审核人员网上查询，供应商不需提供</w:t>
            </w: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snapToGrid w:val="0"/>
              <w:spacing w:before="100" w:beforeAutospacing="1" w:after="100" w:afterAutospacing="1" w:line="300" w:lineRule="auto"/>
              <w:jc w:val="center"/>
              <w:rPr>
                <w:rFonts w:hint="eastAsia" w:ascii="宋体" w:hAnsi="宋体" w:cs="宋体"/>
                <w:color w:val="000000"/>
                <w:sz w:val="24"/>
                <w:szCs w:val="24"/>
              </w:rPr>
            </w:pPr>
            <w:r>
              <w:rPr>
                <w:rFonts w:hint="eastAsia" w:ascii="宋体" w:hAnsi="宋体" w:cs="宋体"/>
                <w:color w:val="000000"/>
                <w:sz w:val="24"/>
                <w:szCs w:val="24"/>
              </w:rPr>
              <w:t>7</w:t>
            </w:r>
          </w:p>
        </w:tc>
        <w:tc>
          <w:tcPr>
            <w:tcW w:w="5386" w:type="dxa"/>
            <w:noWrap w:val="0"/>
            <w:vAlign w:val="center"/>
          </w:tcPr>
          <w:p>
            <w:pPr>
              <w:spacing w:line="300" w:lineRule="auto"/>
              <w:jc w:val="left"/>
              <w:rPr>
                <w:rFonts w:hint="eastAsia" w:ascii="宋体" w:hAnsi="宋体" w:cs="宋体"/>
                <w:sz w:val="24"/>
              </w:rPr>
            </w:pPr>
            <w:r>
              <w:rPr>
                <w:rFonts w:ascii="宋体" w:hAnsi="宋体" w:cs="宋体"/>
                <w:sz w:val="24"/>
              </w:rPr>
              <w:t>金融、保险、通讯等特定行业的全国性企业所设立的区域性分支机构，以及个体工商户、个人独资企业、合伙企业</w:t>
            </w:r>
            <w:r>
              <w:rPr>
                <w:rFonts w:hint="eastAsia" w:ascii="宋体" w:hAnsi="宋体" w:cs="宋体"/>
                <w:sz w:val="24"/>
              </w:rPr>
              <w:t>，须在</w:t>
            </w:r>
            <w:r>
              <w:rPr>
                <w:rFonts w:hint="eastAsia" w:ascii="宋体" w:hAnsi="宋体" w:cs="宋体"/>
                <w:sz w:val="24"/>
                <w:lang w:val="en-US" w:eastAsia="zh-CN"/>
              </w:rPr>
              <w:t>响应</w:t>
            </w:r>
            <w:r>
              <w:rPr>
                <w:rFonts w:hint="eastAsia" w:ascii="宋体" w:hAnsi="宋体" w:cs="宋体"/>
                <w:sz w:val="24"/>
              </w:rPr>
              <w:t>文件中提供</w:t>
            </w:r>
            <w:r>
              <w:rPr>
                <w:rFonts w:ascii="宋体" w:hAnsi="宋体" w:cs="宋体"/>
                <w:sz w:val="24"/>
              </w:rPr>
              <w:t>总公司（总机构）授权或房产权证或其他有效财产证明材料</w:t>
            </w:r>
            <w:r>
              <w:rPr>
                <w:rFonts w:hint="eastAsia" w:ascii="宋体" w:hAnsi="宋体" w:cs="宋体"/>
                <w:sz w:val="24"/>
              </w:rPr>
              <w:t>复印件</w:t>
            </w:r>
            <w:r>
              <w:rPr>
                <w:rFonts w:ascii="宋体" w:hAnsi="宋体" w:cs="宋体"/>
                <w:sz w:val="24"/>
              </w:rPr>
              <w:t>，证明其具备实际承担责任的能力和法定的缔结合同能力</w:t>
            </w:r>
            <w:r>
              <w:rPr>
                <w:rFonts w:hint="eastAsia" w:ascii="宋体" w:hAnsi="宋体" w:cs="宋体"/>
                <w:sz w:val="24"/>
              </w:rPr>
              <w:t>。</w:t>
            </w:r>
          </w:p>
        </w:tc>
        <w:tc>
          <w:tcPr>
            <w:tcW w:w="1985" w:type="dxa"/>
            <w:noWrap w:val="0"/>
            <w:vAlign w:val="top"/>
          </w:tcPr>
          <w:p>
            <w:pPr>
              <w:snapToGrid w:val="0"/>
              <w:spacing w:before="100" w:beforeAutospacing="1" w:after="100" w:afterAutospacing="1" w:line="300" w:lineRule="auto"/>
              <w:jc w:val="center"/>
              <w:rPr>
                <w:rFonts w:hint="eastAsia" w:ascii="宋体" w:hAnsi="宋体" w:cs="宋体"/>
                <w:b/>
                <w:bCs/>
                <w:sz w:val="24"/>
              </w:rPr>
            </w:pPr>
          </w:p>
        </w:tc>
        <w:tc>
          <w:tcPr>
            <w:tcW w:w="1298" w:type="dxa"/>
            <w:noWrap w:val="0"/>
            <w:vAlign w:val="top"/>
          </w:tcPr>
          <w:p>
            <w:pPr>
              <w:snapToGrid w:val="0"/>
              <w:spacing w:before="100" w:beforeAutospacing="1" w:after="100" w:afterAutospacing="1" w:line="300" w:lineRule="auto"/>
              <w:jc w:val="center"/>
              <w:rPr>
                <w:rFonts w:hint="eastAsia" w:ascii="宋体" w:hAnsi="宋体" w:cs="宋体"/>
                <w:color w:val="000000"/>
                <w:sz w:val="24"/>
                <w:szCs w:val="24"/>
              </w:rPr>
            </w:pPr>
          </w:p>
        </w:tc>
      </w:tr>
    </w:tbl>
    <w:p>
      <w:pPr>
        <w:spacing w:line="300" w:lineRule="auto"/>
        <w:ind w:firstLine="235" w:firstLineChars="98"/>
        <w:rPr>
          <w:rFonts w:hint="eastAsia" w:ascii="宋体" w:hAnsi="宋体"/>
          <w:color w:val="000000"/>
          <w:sz w:val="24"/>
          <w:szCs w:val="24"/>
        </w:rPr>
      </w:pPr>
      <w:r>
        <w:rPr>
          <w:rFonts w:hint="eastAsia" w:ascii="宋体" w:hAnsi="宋体"/>
          <w:color w:val="000000"/>
          <w:sz w:val="24"/>
          <w:szCs w:val="24"/>
        </w:rPr>
        <w:t>注：1.以上所有资料均需加盖供应商公章。</w:t>
      </w:r>
    </w:p>
    <w:p>
      <w:pPr>
        <w:spacing w:line="300" w:lineRule="auto"/>
        <w:ind w:firstLine="235" w:firstLineChars="98"/>
        <w:jc w:val="center"/>
        <w:rPr>
          <w:rFonts w:hint="eastAsia" w:ascii="宋体" w:hAnsi="宋体" w:cs="宋体"/>
          <w:b/>
          <w:bCs/>
          <w:sz w:val="32"/>
          <w:szCs w:val="32"/>
        </w:rPr>
      </w:pPr>
      <w:r>
        <w:rPr>
          <w:rFonts w:hint="eastAsia" w:ascii="宋体" w:hAnsi="宋体"/>
          <w:color w:val="000000"/>
          <w:sz w:val="24"/>
          <w:szCs w:val="24"/>
        </w:rPr>
        <w:t>2.上表序号2至5如提供承诺函的格式自拟，</w:t>
      </w:r>
      <w:r>
        <w:rPr>
          <w:rFonts w:hint="eastAsia" w:ascii="宋体" w:hAnsi="宋体"/>
          <w:b/>
          <w:bCs/>
          <w:color w:val="000000"/>
          <w:sz w:val="24"/>
          <w:szCs w:val="24"/>
        </w:rPr>
        <w:t>但须在承诺函的结尾处表述“本单位对上述承诺的真实性负责。如有虚假，将依法承担相应责任”，未表述上述内容的视为未提供。</w:t>
      </w:r>
      <w:r>
        <w:rPr>
          <w:rFonts w:hint="eastAsia" w:ascii="宋体" w:hAnsi="宋体" w:cs="宋体"/>
          <w:color w:val="000000"/>
        </w:rPr>
        <w:br w:type="page"/>
      </w:r>
      <w:r>
        <w:rPr>
          <w:rFonts w:hint="eastAsia" w:ascii="宋体" w:hAnsi="宋体" w:cs="宋体"/>
          <w:b/>
          <w:bCs/>
          <w:sz w:val="32"/>
          <w:szCs w:val="32"/>
        </w:rPr>
        <w:t>四、中小企业声明函（服务）格式</w:t>
      </w:r>
    </w:p>
    <w:p>
      <w:pPr>
        <w:spacing w:line="300" w:lineRule="auto"/>
        <w:ind w:firstLine="236" w:firstLineChars="98"/>
        <w:jc w:val="center"/>
        <w:rPr>
          <w:rFonts w:hint="eastAsia" w:ascii="宋体" w:hAnsi="宋体" w:cs="宋体"/>
          <w:b/>
          <w:bCs/>
          <w:sz w:val="32"/>
          <w:szCs w:val="32"/>
        </w:rPr>
      </w:pPr>
      <w:r>
        <w:rPr>
          <w:rFonts w:hint="eastAsia" w:ascii="宋体" w:hAnsi="宋体" w:cs="宋体"/>
          <w:b/>
          <w:color w:val="FF0000"/>
          <w:sz w:val="24"/>
        </w:rPr>
        <w:t>【服务承接供应商为大型企业的不用提供】</w:t>
      </w:r>
    </w:p>
    <w:p>
      <w:pPr>
        <w:spacing w:line="300" w:lineRule="auto"/>
        <w:ind w:firstLine="315" w:firstLineChars="98"/>
        <w:jc w:val="center"/>
        <w:rPr>
          <w:rFonts w:hint="eastAsia" w:ascii="宋体" w:hAnsi="宋体" w:cs="宋体"/>
          <w:b/>
          <w:bCs/>
          <w:sz w:val="32"/>
          <w:szCs w:val="32"/>
        </w:rPr>
      </w:pPr>
      <w:r>
        <w:rPr>
          <w:rFonts w:hint="eastAsia" w:ascii="宋体" w:hAnsi="宋体" w:cs="宋体"/>
          <w:b/>
          <w:bCs/>
          <w:sz w:val="32"/>
          <w:szCs w:val="32"/>
        </w:rPr>
        <w:t>中小企业声明函（服务）</w:t>
      </w:r>
    </w:p>
    <w:p>
      <w:pPr>
        <w:spacing w:line="300" w:lineRule="auto"/>
        <w:ind w:firstLine="315" w:firstLineChars="98"/>
        <w:jc w:val="center"/>
        <w:rPr>
          <w:rFonts w:hint="eastAsia" w:ascii="宋体" w:hAnsi="宋体" w:cs="宋体"/>
          <w:b/>
          <w:bCs/>
          <w:sz w:val="32"/>
          <w:szCs w:val="32"/>
        </w:rPr>
      </w:pPr>
    </w:p>
    <w:p>
      <w:pPr>
        <w:pStyle w:val="13"/>
        <w:autoSpaceDE w:val="0"/>
        <w:autoSpaceDN w:val="0"/>
        <w:spacing w:line="360" w:lineRule="auto"/>
        <w:ind w:right="-54" w:firstLine="480"/>
        <w:rPr>
          <w:rFonts w:hint="eastAsia" w:ascii="宋体" w:hAnsi="宋体" w:cs="宋体"/>
          <w:color w:val="000000"/>
        </w:rPr>
      </w:pPr>
      <w:r>
        <w:rPr>
          <w:rFonts w:hint="eastAsia" w:ascii="宋体" w:hAnsi="宋体" w:cs="宋体"/>
          <w:color w:val="000000"/>
        </w:rPr>
        <w:t>本公司郑重声明，根据《政府采购促进中小企业发展管理办法》（财库﹝2020﹞46 号）的规定，本公司参加</w:t>
      </w:r>
      <w:r>
        <w:rPr>
          <w:rFonts w:hint="eastAsia" w:ascii="宋体" w:hAnsi="宋体" w:cs="宋体"/>
          <w:u w:val="single"/>
        </w:rPr>
        <w:t>（</w:t>
      </w:r>
      <w:r>
        <w:rPr>
          <w:rFonts w:hint="eastAsia" w:ascii="宋体" w:hAnsi="宋体" w:cs="宋体"/>
          <w:bCs/>
          <w:color w:val="000000"/>
          <w:u w:val="single"/>
        </w:rPr>
        <w:t>嘉善县流动人口管理服务中心</w:t>
      </w:r>
      <w:r>
        <w:rPr>
          <w:rFonts w:hint="eastAsia" w:ascii="宋体" w:hAnsi="宋体" w:cs="宋体"/>
          <w:bCs/>
          <w:u w:val="single"/>
        </w:rPr>
        <w:t>）</w:t>
      </w:r>
      <w:r>
        <w:rPr>
          <w:rFonts w:hint="eastAsia" w:ascii="宋体" w:hAnsi="宋体" w:cs="宋体"/>
          <w:bCs/>
        </w:rPr>
        <w:t>的</w:t>
      </w:r>
      <w:r>
        <w:rPr>
          <w:rFonts w:hint="eastAsia" w:ascii="宋体" w:hAnsi="宋体" w:cs="宋体"/>
          <w:bCs/>
          <w:u w:val="single"/>
        </w:rPr>
        <w:t>（</w:t>
      </w:r>
      <w:r>
        <w:rPr>
          <w:rFonts w:hint="eastAsia" w:ascii="宋体" w:hAnsi="宋体" w:cs="宋体"/>
          <w:bCs/>
          <w:color w:val="000000"/>
          <w:u w:val="single"/>
        </w:rPr>
        <w:t>流动人口登记信息移动采集终端租赁</w:t>
      </w:r>
      <w:r>
        <w:rPr>
          <w:rFonts w:hint="eastAsia" w:ascii="宋体" w:hAnsi="宋体" w:cs="宋体"/>
          <w:bCs/>
          <w:u w:val="single"/>
        </w:rPr>
        <w:t>）</w:t>
      </w:r>
      <w:r>
        <w:rPr>
          <w:rFonts w:hint="eastAsia" w:ascii="宋体" w:hAnsi="宋体" w:cs="宋体"/>
          <w:color w:val="000000"/>
        </w:rPr>
        <w:t>采购活动，</w:t>
      </w:r>
      <w:r>
        <w:rPr>
          <w:rFonts w:hint="eastAsia" w:ascii="宋体" w:hAnsi="宋体" w:cs="宋体"/>
          <w:b/>
          <w:bCs/>
          <w:color w:val="000000"/>
        </w:rPr>
        <w:t>服务</w:t>
      </w:r>
      <w:r>
        <w:rPr>
          <w:rFonts w:hint="eastAsia" w:ascii="宋体" w:hAnsi="宋体" w:cs="宋体"/>
          <w:b/>
          <w:bCs/>
          <w:color w:val="000000"/>
          <w:w w:val="95"/>
        </w:rPr>
        <w:t>全部由符合政策要求的中小企业承接。</w:t>
      </w:r>
      <w:r>
        <w:rPr>
          <w:rFonts w:hint="eastAsia" w:ascii="宋体" w:hAnsi="宋体" w:cs="宋体"/>
          <w:color w:val="000000"/>
          <w:w w:val="95"/>
        </w:rPr>
        <w:t>企业</w:t>
      </w:r>
      <w:r>
        <w:rPr>
          <w:rFonts w:hint="eastAsia" w:ascii="宋体" w:hAnsi="宋体" w:cs="宋体"/>
          <w:color w:val="000000"/>
        </w:rPr>
        <w:t>的具体情况如下：</w:t>
      </w:r>
    </w:p>
    <w:p>
      <w:pPr>
        <w:pStyle w:val="86"/>
        <w:tabs>
          <w:tab w:val="left" w:pos="1243"/>
        </w:tabs>
        <w:autoSpaceDE w:val="0"/>
        <w:autoSpaceDN w:val="0"/>
        <w:spacing w:line="360" w:lineRule="auto"/>
        <w:ind w:left="19" w:firstLine="573" w:firstLineChars="239"/>
        <w:rPr>
          <w:rFonts w:hint="eastAsia" w:ascii="宋体" w:hAnsi="宋体" w:cs="宋体"/>
          <w:color w:val="000000"/>
          <w:sz w:val="24"/>
          <w:szCs w:val="24"/>
        </w:rPr>
      </w:pPr>
      <w:r>
        <w:rPr>
          <w:rFonts w:hint="eastAsia" w:ascii="宋体" w:hAnsi="宋体" w:cs="宋体"/>
          <w:sz w:val="24"/>
          <w:szCs w:val="24"/>
          <w:u w:val="single"/>
        </w:rPr>
        <w:t>（</w:t>
      </w:r>
      <w:r>
        <w:rPr>
          <w:rFonts w:hint="eastAsia" w:ascii="宋体" w:hAnsi="宋体" w:cs="宋体"/>
          <w:bCs/>
          <w:color w:val="000000"/>
          <w:sz w:val="24"/>
          <w:szCs w:val="24"/>
          <w:u w:val="single"/>
        </w:rPr>
        <w:t>流动人口登记信息移动采集终端租赁</w:t>
      </w:r>
      <w:r>
        <w:rPr>
          <w:rFonts w:hint="eastAsia" w:ascii="宋体" w:hAnsi="宋体" w:cs="宋体"/>
          <w:sz w:val="24"/>
          <w:szCs w:val="24"/>
          <w:u w:val="single"/>
        </w:rPr>
        <w:t>）</w:t>
      </w:r>
      <w:r>
        <w:rPr>
          <w:rFonts w:hint="eastAsia" w:ascii="宋体" w:hAnsi="宋体" w:cs="宋体"/>
          <w:color w:val="000000"/>
          <w:w w:val="99"/>
          <w:sz w:val="24"/>
          <w:szCs w:val="24"/>
        </w:rPr>
        <w:t>，</w:t>
      </w:r>
      <w:r>
        <w:rPr>
          <w:rFonts w:hint="eastAsia" w:ascii="宋体" w:hAnsi="宋体" w:cs="宋体"/>
          <w:sz w:val="24"/>
          <w:szCs w:val="24"/>
        </w:rPr>
        <w:t>属于（</w:t>
      </w:r>
      <w:r>
        <w:rPr>
          <w:rFonts w:hint="eastAsia" w:ascii="宋体" w:hAnsi="宋体" w:cs="宋体"/>
          <w:sz w:val="24"/>
          <w:szCs w:val="24"/>
          <w:u w:val="single"/>
        </w:rPr>
        <w:t>信息传输业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 xml:space="preserve">，从业人员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 xml:space="preserve"> 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rPr>
        <w:fldChar w:fldCharType="begin"/>
      </w:r>
      <w:r>
        <w:rPr>
          <w:rFonts w:hint="eastAsia" w:ascii="宋体" w:hAnsi="宋体" w:cs="宋体"/>
          <w:sz w:val="24"/>
          <w:szCs w:val="24"/>
        </w:rPr>
        <w:instrText xml:space="preserve"> HYPERLINK \l "_bookmark1"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，属于</w:t>
      </w:r>
      <w:r>
        <w:rPr>
          <w:rFonts w:hint="eastAsia" w:ascii="宋体" w:hAnsi="宋体" w:cs="宋体"/>
          <w:sz w:val="24"/>
          <w:szCs w:val="24"/>
          <w:u w:val="single"/>
        </w:rPr>
        <w:tab/>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13"/>
        <w:autoSpaceDE w:val="0"/>
        <w:autoSpaceDN w:val="0"/>
        <w:spacing w:before="108" w:line="360" w:lineRule="auto"/>
        <w:ind w:right="-54" w:firstLine="480"/>
        <w:rPr>
          <w:rFonts w:hint="eastAsia" w:ascii="宋体" w:hAnsi="宋体" w:cs="宋体"/>
          <w:color w:val="000000"/>
        </w:rPr>
      </w:pPr>
      <w:r>
        <w:rPr>
          <w:rFonts w:hint="eastAsia" w:ascii="宋体" w:hAnsi="宋体" w:cs="宋体"/>
          <w:color w:val="000000"/>
        </w:rPr>
        <w:t>以上企业，不属于大企业的分支机构，不存在控股股东为大企业的情形，也不存在与大企业的负责人为同一人的情形。</w:t>
      </w:r>
    </w:p>
    <w:p>
      <w:pPr>
        <w:pStyle w:val="13"/>
        <w:autoSpaceDE w:val="0"/>
        <w:autoSpaceDN w:val="0"/>
        <w:spacing w:line="360" w:lineRule="auto"/>
        <w:ind w:right="-54" w:firstLine="480"/>
        <w:rPr>
          <w:rFonts w:hint="eastAsia" w:ascii="宋体" w:hAnsi="宋体" w:cs="宋体"/>
        </w:rPr>
      </w:pPr>
      <w:r>
        <w:rPr>
          <w:rFonts w:hint="eastAsia" w:ascii="宋体" w:hAnsi="宋体" w:cs="宋体"/>
          <w:color w:val="000000"/>
        </w:rPr>
        <w:t>本企业对上述声明内容的真实性负责。如有虚假，将依法承担相应责任</w:t>
      </w:r>
      <w:r>
        <w:rPr>
          <w:rFonts w:hint="eastAsia" w:ascii="宋体" w:hAnsi="宋体" w:cs="宋体"/>
        </w:rPr>
        <w:t>。</w:t>
      </w:r>
    </w:p>
    <w:p>
      <w:pPr>
        <w:pStyle w:val="13"/>
        <w:autoSpaceDE w:val="0"/>
        <w:autoSpaceDN w:val="0"/>
        <w:spacing w:before="29" w:line="360" w:lineRule="auto"/>
        <w:ind w:left="4060" w:right="-54" w:firstLine="473"/>
        <w:rPr>
          <w:rFonts w:hint="eastAsia" w:ascii="宋体" w:hAnsi="宋体" w:cs="宋体"/>
          <w:w w:val="99"/>
        </w:rPr>
      </w:pPr>
    </w:p>
    <w:p>
      <w:pPr>
        <w:pStyle w:val="13"/>
        <w:autoSpaceDE w:val="0"/>
        <w:autoSpaceDN w:val="0"/>
        <w:spacing w:before="29" w:line="360" w:lineRule="auto"/>
        <w:ind w:left="4060" w:right="-54" w:firstLine="473"/>
        <w:rPr>
          <w:rFonts w:hint="eastAsia" w:ascii="宋体" w:hAnsi="宋体" w:cs="宋体"/>
          <w:w w:val="99"/>
        </w:rPr>
      </w:pPr>
    </w:p>
    <w:p>
      <w:pPr>
        <w:pStyle w:val="13"/>
        <w:autoSpaceDE w:val="0"/>
        <w:autoSpaceDN w:val="0"/>
        <w:spacing w:before="29" w:line="360" w:lineRule="auto"/>
        <w:ind w:left="4060" w:right="-54" w:firstLine="480"/>
        <w:rPr>
          <w:rFonts w:hint="eastAsia" w:ascii="宋体" w:hAnsi="宋体" w:cs="宋体"/>
          <w:w w:val="99"/>
        </w:rPr>
      </w:pPr>
      <w:r>
        <w:rPr>
          <w:rFonts w:hint="eastAsia" w:ascii="宋体" w:hAnsi="宋体" w:cs="宋体"/>
        </w:rPr>
        <w:t>企业名称（盖章）：___________</w:t>
      </w:r>
    </w:p>
    <w:p>
      <w:pPr>
        <w:pStyle w:val="13"/>
        <w:autoSpaceDE w:val="0"/>
        <w:autoSpaceDN w:val="0"/>
        <w:spacing w:before="29" w:line="360" w:lineRule="auto"/>
        <w:ind w:left="4060" w:right="-54" w:firstLine="480"/>
        <w:rPr>
          <w:rFonts w:hint="eastAsia" w:ascii="宋体" w:hAnsi="宋体" w:cs="宋体"/>
          <w:color w:val="000000"/>
        </w:rPr>
      </w:pPr>
      <w:r>
        <w:rPr>
          <w:rFonts w:hint="eastAsia" w:ascii="宋体" w:hAnsi="宋体" w:cs="宋体"/>
        </w:rPr>
        <w:t>日期：___________</w:t>
      </w:r>
    </w:p>
    <w:p>
      <w:pPr>
        <w:spacing w:line="360" w:lineRule="auto"/>
        <w:ind w:firstLine="480"/>
        <w:rPr>
          <w:rFonts w:hint="eastAsia" w:ascii="宋体" w:hAnsi="宋体" w:cs="宋体"/>
          <w:color w:val="000000"/>
          <w:sz w:val="24"/>
          <w:szCs w:val="24"/>
        </w:rPr>
      </w:pPr>
    </w:p>
    <w:p>
      <w:pPr>
        <w:spacing w:line="300" w:lineRule="auto"/>
        <w:ind w:firstLine="275" w:firstLineChars="98"/>
        <w:jc w:val="center"/>
        <w:rPr>
          <w:rFonts w:hint="eastAsia" w:ascii="宋体" w:hAnsi="宋体" w:cs="宋体"/>
          <w:b/>
          <w:bCs/>
          <w:szCs w:val="24"/>
        </w:rPr>
      </w:pP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注：1.从业人员、营业收入、资产总额填报上一年度数据，无上一年度数据的新成立企业可不填报。</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2.本采购标的对应的所属行业：</w:t>
      </w:r>
      <w:r>
        <w:rPr>
          <w:rFonts w:hint="eastAsia" w:ascii="宋体" w:hAnsi="宋体" w:cs="宋体"/>
          <w:b/>
          <w:sz w:val="24"/>
          <w:szCs w:val="24"/>
          <w:u w:val="single"/>
        </w:rPr>
        <w:t>信息传输业</w:t>
      </w:r>
    </w:p>
    <w:p>
      <w:pPr>
        <w:spacing w:line="300" w:lineRule="auto"/>
        <w:ind w:firstLine="482" w:firstLineChars="200"/>
        <w:jc w:val="left"/>
        <w:rPr>
          <w:rFonts w:hint="eastAsia" w:ascii="宋体" w:hAnsi="宋体" w:cs="宋体"/>
          <w:b/>
          <w:bCs/>
          <w:sz w:val="24"/>
          <w:szCs w:val="24"/>
        </w:rPr>
      </w:pPr>
      <w:r>
        <w:rPr>
          <w:rFonts w:ascii="宋体" w:hAnsi="宋体" w:cs="宋体"/>
          <w:b/>
          <w:bCs/>
          <w:sz w:val="24"/>
          <w:szCs w:val="24"/>
        </w:rPr>
        <w:t>3</w:t>
      </w:r>
      <w:r>
        <w:rPr>
          <w:rFonts w:hint="eastAsia" w:ascii="宋体" w:hAnsi="宋体" w:cs="宋体"/>
          <w:b/>
          <w:bCs/>
          <w:sz w:val="24"/>
          <w:szCs w:val="24"/>
        </w:rPr>
        <w:t>.符合《关于促进残疾人就业政府采购政策的通知》（财库〔2017〕141号）规定的条件并提供《残疾人福利性单位声明函》的残疾人福利性单位视同小型、微型企业；</w:t>
      </w:r>
    </w:p>
    <w:p>
      <w:pPr>
        <w:spacing w:line="300" w:lineRule="auto"/>
        <w:ind w:firstLine="482" w:firstLineChars="200"/>
        <w:jc w:val="left"/>
        <w:rPr>
          <w:rFonts w:hint="eastAsia" w:ascii="宋体" w:hAnsi="宋体" w:cs="宋体"/>
          <w:b/>
          <w:bCs/>
          <w:sz w:val="24"/>
          <w:szCs w:val="24"/>
        </w:rPr>
      </w:pPr>
      <w:r>
        <w:rPr>
          <w:rFonts w:ascii="宋体" w:hAnsi="宋体" w:cs="宋体"/>
          <w:b/>
          <w:bCs/>
          <w:sz w:val="24"/>
          <w:szCs w:val="24"/>
        </w:rPr>
        <w:t>4</w:t>
      </w:r>
      <w:r>
        <w:rPr>
          <w:rFonts w:hint="eastAsia" w:ascii="宋体" w:hAnsi="宋体" w:cs="宋体"/>
          <w:b/>
          <w:bCs/>
          <w:sz w:val="24"/>
          <w:szCs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00" w:lineRule="auto"/>
        <w:ind w:firstLine="315" w:firstLineChars="98"/>
        <w:jc w:val="center"/>
        <w:rPr>
          <w:rFonts w:hint="eastAsia"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五、残疾人福利性单位声明函格式</w:t>
      </w:r>
    </w:p>
    <w:p>
      <w:pPr>
        <w:spacing w:line="300" w:lineRule="auto"/>
        <w:ind w:firstLine="315" w:firstLineChars="98"/>
        <w:jc w:val="center"/>
        <w:rPr>
          <w:rFonts w:hint="eastAsia" w:ascii="宋体" w:hAnsi="宋体" w:cs="宋体"/>
          <w:b/>
          <w:bCs/>
          <w:color w:val="000000"/>
          <w:sz w:val="32"/>
          <w:szCs w:val="32"/>
        </w:rPr>
      </w:pPr>
    </w:p>
    <w:p>
      <w:pPr>
        <w:spacing w:line="300" w:lineRule="auto"/>
        <w:ind w:firstLine="315" w:firstLineChars="98"/>
        <w:jc w:val="center"/>
        <w:rPr>
          <w:rFonts w:hint="eastAsia" w:ascii="宋体" w:hAnsi="宋体" w:cs="宋体"/>
          <w:b/>
          <w:bCs/>
          <w:color w:val="000000"/>
          <w:sz w:val="32"/>
          <w:szCs w:val="32"/>
        </w:rPr>
      </w:pPr>
      <w:r>
        <w:rPr>
          <w:rFonts w:hint="eastAsia" w:ascii="宋体" w:hAnsi="宋体" w:cs="宋体"/>
          <w:b/>
          <w:bCs/>
          <w:color w:val="000000"/>
          <w:sz w:val="32"/>
          <w:szCs w:val="32"/>
        </w:rPr>
        <w:t>残疾人福利性单位声明函</w:t>
      </w:r>
    </w:p>
    <w:p>
      <w:pPr>
        <w:spacing w:line="300" w:lineRule="auto"/>
        <w:ind w:firstLine="480"/>
        <w:jc w:val="center"/>
        <w:rPr>
          <w:rFonts w:hint="eastAsia" w:ascii="宋体" w:hAnsi="宋体" w:cs="宋体"/>
          <w:szCs w:val="24"/>
        </w:rPr>
      </w:pPr>
      <w:r>
        <w:rPr>
          <w:rFonts w:hint="eastAsia" w:ascii="宋体" w:hAnsi="宋体" w:cs="宋体"/>
          <w:b/>
          <w:color w:val="FF0000"/>
          <w:sz w:val="24"/>
        </w:rPr>
        <w:t>【非残疾人福利性单位不用提供】</w:t>
      </w:r>
    </w:p>
    <w:p>
      <w:pPr>
        <w:spacing w:line="300" w:lineRule="auto"/>
        <w:ind w:firstLine="480"/>
        <w:rPr>
          <w:rFonts w:hint="eastAsia" w:ascii="宋体" w:hAnsi="宋体" w:cs="宋体"/>
          <w:color w:val="000000"/>
          <w:szCs w:val="24"/>
        </w:rPr>
      </w:pPr>
    </w:p>
    <w:p>
      <w:pPr>
        <w:spacing w:line="300" w:lineRule="auto"/>
        <w:ind w:firstLine="480"/>
        <w:rPr>
          <w:rFonts w:hint="eastAsia" w:ascii="宋体" w:hAnsi="宋体" w:cs="宋体"/>
          <w:color w:val="000000"/>
          <w:sz w:val="24"/>
          <w:szCs w:val="24"/>
        </w:rPr>
      </w:pPr>
      <w:r>
        <w:rPr>
          <w:rFonts w:hint="eastAsia" w:ascii="宋体" w:hAnsi="宋体" w:cs="宋体"/>
          <w:color w:val="00000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hint="eastAsia" w:ascii="宋体" w:hAnsi="宋体" w:cs="宋体"/>
          <w:color w:val="000000"/>
          <w:sz w:val="24"/>
          <w:szCs w:val="24"/>
        </w:rPr>
      </w:pPr>
      <w:r>
        <w:rPr>
          <w:rFonts w:hint="eastAsia" w:ascii="宋体" w:hAnsi="宋体" w:cs="宋体"/>
          <w:color w:val="000000"/>
          <w:sz w:val="24"/>
          <w:szCs w:val="24"/>
        </w:rPr>
        <w:t>本单位对上述声明的真实性负责。如有虚假，将依法承担相应责任。</w:t>
      </w:r>
    </w:p>
    <w:p>
      <w:pPr>
        <w:pStyle w:val="17"/>
        <w:snapToGrid w:val="0"/>
        <w:spacing w:before="24" w:beforeLines="10" w:after="24" w:afterLines="10"/>
        <w:ind w:right="480" w:firstLine="420"/>
        <w:jc w:val="right"/>
        <w:rPr>
          <w:rFonts w:hint="eastAsia" w:hAnsi="宋体" w:cs="宋体"/>
          <w:color w:val="000000"/>
          <w:sz w:val="24"/>
          <w:szCs w:val="24"/>
        </w:rPr>
      </w:pPr>
    </w:p>
    <w:p>
      <w:pPr>
        <w:pStyle w:val="17"/>
        <w:snapToGrid w:val="0"/>
        <w:spacing w:before="24" w:beforeLines="10" w:after="24" w:afterLines="10"/>
        <w:ind w:right="480" w:firstLine="420"/>
        <w:jc w:val="right"/>
        <w:rPr>
          <w:rFonts w:hint="eastAsia" w:hAnsi="宋体" w:cs="宋体"/>
          <w:color w:val="000000"/>
          <w:sz w:val="24"/>
          <w:szCs w:val="24"/>
        </w:rPr>
      </w:pPr>
    </w:p>
    <w:p>
      <w:pPr>
        <w:pStyle w:val="17"/>
        <w:snapToGrid w:val="0"/>
        <w:spacing w:before="24" w:beforeLines="10" w:after="24" w:afterLines="10"/>
        <w:ind w:right="480" w:firstLine="420"/>
        <w:jc w:val="right"/>
        <w:rPr>
          <w:rFonts w:hint="eastAsia" w:hAnsi="宋体" w:cs="宋体"/>
          <w:color w:val="000000"/>
          <w:sz w:val="24"/>
          <w:szCs w:val="24"/>
        </w:rPr>
      </w:pPr>
    </w:p>
    <w:p>
      <w:pPr>
        <w:spacing w:line="300" w:lineRule="auto"/>
        <w:ind w:firstLine="3600" w:firstLineChars="1500"/>
        <w:rPr>
          <w:rFonts w:hint="eastAsia" w:ascii="宋体" w:hAnsi="宋体" w:cs="宋体"/>
          <w:color w:val="000000"/>
          <w:sz w:val="24"/>
          <w:szCs w:val="24"/>
        </w:rPr>
      </w:pPr>
      <w:r>
        <w:rPr>
          <w:rFonts w:hint="eastAsia" w:ascii="宋体" w:hAnsi="宋体" w:cs="宋体"/>
          <w:color w:val="000000"/>
          <w:sz w:val="24"/>
          <w:szCs w:val="24"/>
        </w:rPr>
        <w:t xml:space="preserve">   法定代表人或授权代表</w:t>
      </w:r>
      <w:r>
        <w:rPr>
          <w:rFonts w:hint="eastAsia" w:ascii="宋体" w:hAnsi="宋体" w:cs="宋体"/>
          <w:color w:val="000000"/>
          <w:spacing w:val="20"/>
          <w:sz w:val="24"/>
          <w:szCs w:val="24"/>
        </w:rPr>
        <w:t>签字</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color w:val="000000"/>
          <w:sz w:val="24"/>
          <w:szCs w:val="24"/>
        </w:rPr>
        <w:t>___________</w:t>
      </w:r>
      <w:r>
        <w:rPr>
          <w:rFonts w:hint="eastAsia" w:ascii="宋体" w:hAnsi="宋体" w:cs="宋体"/>
          <w:color w:val="000000"/>
          <w:spacing w:val="20"/>
          <w:sz w:val="24"/>
          <w:szCs w:val="24"/>
          <w:u w:val="single"/>
        </w:rPr>
        <w:t xml:space="preserve">      </w:t>
      </w:r>
      <w:r>
        <w:rPr>
          <w:rFonts w:hint="eastAsia" w:ascii="宋体" w:hAnsi="宋体" w:cs="宋体"/>
          <w:color w:val="000000"/>
          <w:sz w:val="24"/>
          <w:szCs w:val="24"/>
          <w:u w:val="single"/>
        </w:rPr>
        <w:t xml:space="preserve"> </w:t>
      </w:r>
    </w:p>
    <w:p>
      <w:pPr>
        <w:spacing w:line="300" w:lineRule="auto"/>
        <w:ind w:firstLine="5280" w:firstLineChars="2200"/>
        <w:rPr>
          <w:rFonts w:hint="eastAsia" w:ascii="宋体" w:hAnsi="宋体" w:cs="宋体"/>
          <w:color w:val="000000"/>
          <w:sz w:val="24"/>
          <w:szCs w:val="24"/>
        </w:rPr>
      </w:pPr>
      <w:r>
        <w:rPr>
          <w:rFonts w:hint="eastAsia" w:ascii="宋体" w:hAnsi="宋体" w:cs="宋体"/>
          <w:color w:val="000000"/>
          <w:sz w:val="24"/>
          <w:szCs w:val="24"/>
        </w:rPr>
        <w:t>投标人（盖章）：__________________</w:t>
      </w:r>
    </w:p>
    <w:p>
      <w:pPr>
        <w:spacing w:line="300" w:lineRule="auto"/>
        <w:ind w:firstLine="480"/>
        <w:rPr>
          <w:rFonts w:hint="eastAsia" w:ascii="宋体" w:hAnsi="宋体" w:cs="宋体"/>
          <w:color w:val="000000"/>
          <w:sz w:val="24"/>
          <w:szCs w:val="24"/>
        </w:rPr>
      </w:pPr>
      <w:r>
        <w:rPr>
          <w:rFonts w:hint="eastAsia" w:ascii="宋体" w:hAnsi="宋体" w:cs="宋体"/>
          <w:color w:val="000000"/>
          <w:sz w:val="24"/>
          <w:szCs w:val="24"/>
        </w:rPr>
        <w:t xml:space="preserve">                                        日    期：_____年____月____日</w:t>
      </w:r>
    </w:p>
    <w:p>
      <w:pPr>
        <w:spacing w:line="300" w:lineRule="auto"/>
        <w:ind w:firstLine="315" w:firstLineChars="98"/>
        <w:jc w:val="center"/>
        <w:rPr>
          <w:rFonts w:hint="eastAsia" w:ascii="宋体" w:hAnsi="宋体" w:cs="宋体"/>
          <w:b/>
          <w:bCs/>
          <w:sz w:val="32"/>
          <w:szCs w:val="32"/>
        </w:rPr>
      </w:pPr>
    </w:p>
    <w:p>
      <w:pPr>
        <w:spacing w:line="300" w:lineRule="auto"/>
        <w:ind w:firstLine="315" w:firstLineChars="98"/>
        <w:jc w:val="center"/>
        <w:rPr>
          <w:rFonts w:hint="eastAsia" w:ascii="宋体" w:hAnsi="宋体" w:cs="宋体"/>
          <w:b/>
          <w:bCs/>
          <w:sz w:val="32"/>
          <w:szCs w:val="32"/>
        </w:rPr>
      </w:pPr>
      <w:r>
        <w:rPr>
          <w:rFonts w:hint="eastAsia" w:ascii="宋体" w:hAnsi="宋体" w:cs="宋体"/>
          <w:b/>
          <w:bCs/>
          <w:sz w:val="32"/>
          <w:szCs w:val="32"/>
        </w:rPr>
        <w:t>六、监狱和戒毒企业证明材料</w:t>
      </w:r>
    </w:p>
    <w:p>
      <w:pPr>
        <w:spacing w:before="107"/>
        <w:ind w:left="604" w:right="668"/>
        <w:jc w:val="center"/>
        <w:rPr>
          <w:rFonts w:hint="eastAsia" w:ascii="宋体" w:hAnsi="宋体" w:cs="宋体"/>
          <w:b/>
          <w:color w:val="FF0000"/>
          <w:sz w:val="24"/>
        </w:rPr>
      </w:pPr>
      <w:r>
        <w:rPr>
          <w:rFonts w:hint="eastAsia" w:ascii="宋体" w:hAnsi="宋体" w:cs="宋体"/>
          <w:b/>
          <w:color w:val="FF0000"/>
          <w:sz w:val="24"/>
        </w:rPr>
        <w:t>【非监狱企业不用提供】</w:t>
      </w:r>
    </w:p>
    <w:p>
      <w:pPr>
        <w:snapToGrid w:val="0"/>
        <w:spacing w:line="480" w:lineRule="exact"/>
        <w:ind w:firstLine="480" w:firstLineChars="200"/>
        <w:rPr>
          <w:rFonts w:hint="eastAsia" w:ascii="宋体" w:hAnsi="宋体" w:cs="宋体"/>
          <w:sz w:val="24"/>
        </w:rPr>
      </w:pPr>
      <w:r>
        <w:rPr>
          <w:rFonts w:hint="eastAsia" w:ascii="宋体" w:hAnsi="宋体" w:cs="宋体"/>
          <w:sz w:val="24"/>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hint="eastAsia" w:ascii="宋体" w:hAnsi="宋体" w:cs="宋体"/>
          <w:color w:val="000000"/>
        </w:rPr>
      </w:pPr>
    </w:p>
    <w:p>
      <w:pPr>
        <w:snapToGrid w:val="0"/>
        <w:spacing w:before="100" w:beforeAutospacing="1" w:after="100" w:afterAutospacing="1" w:line="276" w:lineRule="auto"/>
        <w:jc w:val="center"/>
        <w:rPr>
          <w:rFonts w:hint="eastAsia" w:ascii="宋体" w:hAnsi="宋体" w:cs="宋体"/>
          <w:color w:val="000000"/>
        </w:rPr>
      </w:pPr>
      <w:r>
        <w:rPr>
          <w:rFonts w:hint="eastAsia" w:ascii="宋体" w:hAnsi="宋体" w:cs="宋体"/>
          <w:color w:val="000000"/>
        </w:rPr>
        <w:br w:type="page"/>
      </w:r>
    </w:p>
    <w:p>
      <w:pPr>
        <w:snapToGrid w:val="0"/>
        <w:spacing w:before="100" w:beforeAutospacing="1" w:after="100" w:afterAutospacing="1" w:line="276" w:lineRule="auto"/>
        <w:jc w:val="center"/>
        <w:rPr>
          <w:rFonts w:hint="eastAsia" w:ascii="宋体" w:hAnsi="宋体" w:cs="宋体"/>
          <w:sz w:val="32"/>
          <w:szCs w:val="32"/>
        </w:rPr>
      </w:pPr>
      <w:r>
        <w:rPr>
          <w:rFonts w:hint="eastAsia" w:ascii="宋体" w:hAnsi="宋体" w:cs="宋体"/>
          <w:b/>
          <w:bCs/>
          <w:sz w:val="32"/>
          <w:szCs w:val="32"/>
        </w:rPr>
        <w:t>七、磋商声明书格式</w:t>
      </w:r>
    </w:p>
    <w:p>
      <w:pPr>
        <w:snapToGrid w:val="0"/>
        <w:spacing w:before="100" w:beforeAutospacing="1" w:after="100" w:afterAutospacing="1" w:line="276" w:lineRule="auto"/>
        <w:ind w:firstLine="602" w:firstLineChars="200"/>
        <w:jc w:val="center"/>
        <w:rPr>
          <w:rFonts w:hint="eastAsia" w:ascii="宋体" w:hAnsi="宋体" w:cs="宋体"/>
          <w:b/>
          <w:bCs/>
          <w:sz w:val="30"/>
          <w:szCs w:val="30"/>
        </w:rPr>
      </w:pPr>
      <w:r>
        <w:rPr>
          <w:rFonts w:hint="eastAsia" w:ascii="宋体" w:hAnsi="宋体" w:cs="宋体"/>
          <w:b/>
          <w:bCs/>
          <w:sz w:val="30"/>
          <w:szCs w:val="30"/>
        </w:rPr>
        <w:t>磋商声明书</w:t>
      </w:r>
    </w:p>
    <w:p>
      <w:pPr>
        <w:snapToGrid w:val="0"/>
        <w:spacing w:before="100" w:beforeAutospacing="1" w:after="100" w:afterAutospacing="1" w:line="276" w:lineRule="auto"/>
        <w:ind w:firstLine="480" w:firstLineChars="200"/>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（代理机构名称）：</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我</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（供应商名称）的法定代表人，我方愿意参加贵方组织的</w:t>
      </w:r>
      <w:r>
        <w:rPr>
          <w:rFonts w:hint="eastAsia" w:ascii="宋体" w:hAnsi="宋体" w:cs="宋体"/>
          <w:b/>
          <w:color w:val="000000"/>
          <w:sz w:val="24"/>
          <w:szCs w:val="24"/>
          <w:u w:val="single"/>
        </w:rPr>
        <w:t>流动人口登记信息移动采集终端租赁</w:t>
      </w:r>
      <w:r>
        <w:rPr>
          <w:rFonts w:hint="eastAsia" w:ascii="宋体" w:hAnsi="宋体" w:cs="宋体"/>
          <w:sz w:val="24"/>
          <w:szCs w:val="24"/>
        </w:rPr>
        <w:t>项目的磋商，为便于贵方公正、择优地确定成交单位及其服务，我方就本次磋商有关事项郑重声明如下：</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1.我方向贵方提交的所有响应文件、资料都是准确的和真实的；</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2.我方不是采购人的附属机构；在获知本项目采购信息后，与采购人聘请的为此项目提供咨询服务的公司及其附属机构没有任何联系。</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3.我方此次向贵方提供的服务名称为：</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4.我方诚意提请贵方关注：有关该项目的重大决策和事项有：</w:t>
      </w:r>
    </w:p>
    <w:p>
      <w:pPr>
        <w:snapToGrid w:val="0"/>
        <w:spacing w:line="276" w:lineRule="auto"/>
        <w:ind w:firstLine="480" w:firstLineChars="200"/>
        <w:rPr>
          <w:rFonts w:hint="eastAsia" w:ascii="宋体" w:hAnsi="宋体" w:cs="宋体"/>
          <w:sz w:val="24"/>
          <w:szCs w:val="24"/>
          <w:u w:val="single"/>
        </w:rPr>
      </w:pPr>
      <w:r>
        <w:rPr>
          <w:rFonts w:hint="eastAsia" w:ascii="宋体" w:hAnsi="宋体" w:cs="宋体"/>
          <w:sz w:val="24"/>
          <w:szCs w:val="24"/>
          <w:u w:val="single"/>
        </w:rPr>
        <w:t>　　　　　　　　　　　　　　　　　　　　　　　　　　　</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u w:val="single"/>
        </w:rPr>
        <w:t>　　　　　　　　　　　　　　　　　　　　　　　　　　　</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5.我方最近三年内的被公开披露或查处的违法违规行为有：</w:t>
      </w:r>
      <w:r>
        <w:rPr>
          <w:rFonts w:hint="eastAsia" w:ascii="宋体" w:hAnsi="宋体" w:cs="宋体"/>
          <w:sz w:val="24"/>
        </w:rPr>
        <w:t>（若有，请如实填写；若无，请作出“参加政府采购活动前三年内，在经营活动中没有重大违法记录”的承诺）</w:t>
      </w:r>
    </w:p>
    <w:p>
      <w:pPr>
        <w:snapToGrid w:val="0"/>
        <w:spacing w:line="276" w:lineRule="auto"/>
        <w:ind w:firstLine="480" w:firstLineChars="200"/>
        <w:rPr>
          <w:rFonts w:hint="eastAsia" w:ascii="宋体" w:hAnsi="宋体" w:cs="宋体"/>
          <w:sz w:val="24"/>
          <w:szCs w:val="24"/>
          <w:u w:val="single"/>
        </w:rPr>
      </w:pPr>
      <w:r>
        <w:rPr>
          <w:rFonts w:hint="eastAsia" w:ascii="宋体" w:hAnsi="宋体" w:cs="宋体"/>
          <w:sz w:val="24"/>
          <w:szCs w:val="24"/>
          <w:u w:val="single"/>
        </w:rPr>
        <w:t>　　　　　　　　　　　　　　　　　　　　　　　　　　　</w:t>
      </w:r>
    </w:p>
    <w:p>
      <w:pPr>
        <w:snapToGrid w:val="0"/>
        <w:spacing w:line="276" w:lineRule="auto"/>
        <w:ind w:firstLine="480" w:firstLineChars="200"/>
        <w:rPr>
          <w:rFonts w:hint="eastAsia" w:ascii="宋体" w:hAnsi="宋体" w:cs="宋体"/>
          <w:sz w:val="24"/>
          <w:szCs w:val="24"/>
          <w:u w:val="single"/>
        </w:rPr>
      </w:pPr>
      <w:r>
        <w:rPr>
          <w:rFonts w:hint="eastAsia" w:ascii="宋体" w:hAnsi="宋体" w:cs="宋体"/>
          <w:sz w:val="24"/>
          <w:szCs w:val="24"/>
          <w:u w:val="single"/>
        </w:rPr>
        <w:t>　　　　　　　　　　　　　　　　　　　　　　　　　　　</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6.以上事项如有虚假或隐瞒，我方愿意承担一切后果和责任。</w:t>
      </w:r>
    </w:p>
    <w:p>
      <w:pPr>
        <w:pStyle w:val="80"/>
        <w:snapToGrid w:val="0"/>
        <w:spacing w:before="100" w:beforeAutospacing="1" w:after="100" w:afterAutospacing="1" w:line="276" w:lineRule="auto"/>
        <w:ind w:firstLine="480" w:firstLineChars="200"/>
        <w:rPr>
          <w:rFonts w:hint="eastAsia" w:ascii="宋体" w:hAnsi="宋体" w:cs="宋体"/>
        </w:rPr>
      </w:pPr>
    </w:p>
    <w:p>
      <w:pPr>
        <w:snapToGrid w:val="0"/>
        <w:spacing w:before="100" w:beforeAutospacing="1" w:after="100" w:afterAutospacing="1" w:line="276" w:lineRule="auto"/>
        <w:ind w:firstLine="840" w:firstLineChars="350"/>
        <w:rPr>
          <w:rFonts w:hint="eastAsia" w:ascii="宋体" w:hAnsi="宋体" w:cs="宋体"/>
          <w:sz w:val="24"/>
          <w:szCs w:val="24"/>
          <w:u w:val="single"/>
        </w:rPr>
      </w:pPr>
      <w:r>
        <w:rPr>
          <w:rFonts w:hint="eastAsia" w:ascii="宋体" w:hAnsi="宋体" w:cs="宋体"/>
          <w:sz w:val="24"/>
          <w:szCs w:val="24"/>
        </w:rPr>
        <w:t>法定代表人签字</w:t>
      </w:r>
      <w:r>
        <w:rPr>
          <w:rFonts w:hint="eastAsia" w:ascii="宋体" w:hAnsi="宋体" w:cs="宋体"/>
          <w:color w:val="000000"/>
          <w:sz w:val="24"/>
          <w:szCs w:val="24"/>
        </w:rPr>
        <w:t>（或盖章）</w:t>
      </w:r>
      <w:r>
        <w:rPr>
          <w:rFonts w:hint="eastAsia" w:ascii="宋体" w:hAnsi="宋体" w:cs="宋体"/>
          <w:sz w:val="24"/>
          <w:szCs w:val="24"/>
        </w:rPr>
        <w:t>：</w:t>
      </w:r>
      <w:r>
        <w:rPr>
          <w:rFonts w:hint="eastAsia" w:ascii="宋体" w:hAnsi="宋体" w:cs="宋体"/>
          <w:sz w:val="24"/>
          <w:szCs w:val="24"/>
          <w:u w:val="single"/>
        </w:rPr>
        <w:t xml:space="preserve">             </w:t>
      </w:r>
    </w:p>
    <w:p>
      <w:pPr>
        <w:snapToGrid w:val="0"/>
        <w:spacing w:before="100" w:beforeAutospacing="1" w:after="100" w:afterAutospacing="1" w:line="276" w:lineRule="auto"/>
        <w:ind w:firstLine="480" w:firstLineChars="200"/>
        <w:jc w:val="center"/>
        <w:rPr>
          <w:rFonts w:hint="eastAsia" w:ascii="宋体" w:hAnsi="宋体" w:cs="宋体"/>
          <w:sz w:val="24"/>
          <w:szCs w:val="24"/>
        </w:rPr>
      </w:pPr>
      <w:r>
        <w:rPr>
          <w:rFonts w:hint="eastAsia" w:ascii="宋体" w:hAnsi="宋体" w:cs="宋体"/>
          <w:sz w:val="24"/>
          <w:szCs w:val="24"/>
        </w:rPr>
        <w:t>供应商公章：</w:t>
      </w:r>
      <w:r>
        <w:rPr>
          <w:rFonts w:hint="eastAsia" w:ascii="宋体" w:hAnsi="宋体" w:cs="宋体"/>
          <w:sz w:val="24"/>
          <w:szCs w:val="24"/>
          <w:u w:val="single"/>
        </w:rPr>
        <w:t xml:space="preserve">               </w:t>
      </w:r>
      <w:r>
        <w:rPr>
          <w:rFonts w:hint="eastAsia" w:ascii="宋体" w:hAnsi="宋体" w:cs="宋体"/>
          <w:sz w:val="24"/>
          <w:szCs w:val="24"/>
        </w:rPr>
        <w:t xml:space="preserve">                      年    月    日</w:t>
      </w:r>
    </w:p>
    <w:p>
      <w:pPr>
        <w:spacing w:line="360" w:lineRule="auto"/>
        <w:jc w:val="center"/>
        <w:rPr>
          <w:rFonts w:hint="eastAsia" w:ascii="宋体" w:hAnsi="宋体" w:cs="宋体"/>
          <w:sz w:val="24"/>
          <w:szCs w:val="24"/>
        </w:rPr>
      </w:pPr>
      <w:r>
        <w:rPr>
          <w:rFonts w:hint="eastAsia" w:ascii="宋体" w:hAnsi="宋体" w:cs="宋体"/>
          <w:sz w:val="24"/>
          <w:szCs w:val="24"/>
        </w:rPr>
        <w:br w:type="page"/>
      </w:r>
    </w:p>
    <w:p>
      <w:pPr>
        <w:spacing w:line="360" w:lineRule="auto"/>
        <w:jc w:val="center"/>
        <w:rPr>
          <w:rFonts w:hint="eastAsia" w:ascii="宋体" w:hAnsi="宋体" w:cs="宋体"/>
          <w:b/>
          <w:bCs/>
          <w:color w:val="000000"/>
          <w:sz w:val="32"/>
          <w:szCs w:val="32"/>
        </w:rPr>
      </w:pPr>
      <w:r>
        <w:rPr>
          <w:rFonts w:hint="eastAsia" w:ascii="宋体" w:hAnsi="宋体" w:cs="宋体"/>
          <w:b/>
          <w:bCs/>
          <w:color w:val="000000"/>
          <w:sz w:val="32"/>
          <w:szCs w:val="32"/>
        </w:rPr>
        <w:t>八、诚信承诺书格式</w:t>
      </w:r>
    </w:p>
    <w:p>
      <w:pPr>
        <w:spacing w:line="360" w:lineRule="auto"/>
        <w:jc w:val="center"/>
        <w:rPr>
          <w:rFonts w:hint="eastAsia" w:ascii="宋体" w:hAnsi="宋体" w:cs="宋体"/>
          <w:b/>
          <w:color w:val="000000"/>
          <w:sz w:val="24"/>
        </w:rPr>
      </w:pPr>
      <w:r>
        <w:rPr>
          <w:rFonts w:hint="eastAsia" w:ascii="宋体" w:hAnsi="宋体" w:cs="宋体"/>
          <w:b/>
          <w:color w:val="000000"/>
          <w:sz w:val="24"/>
        </w:rPr>
        <w:t>诚信承诺书</w:t>
      </w:r>
    </w:p>
    <w:p>
      <w:pPr>
        <w:spacing w:line="360" w:lineRule="auto"/>
        <w:rPr>
          <w:rFonts w:hint="eastAsia" w:ascii="宋体" w:hAnsi="宋体" w:cs="宋体"/>
          <w:color w:val="000000"/>
          <w:sz w:val="24"/>
        </w:rPr>
      </w:pPr>
      <w:r>
        <w:rPr>
          <w:rFonts w:hint="eastAsia" w:ascii="宋体" w:hAnsi="宋体" w:cs="宋体"/>
          <w:color w:val="000000"/>
          <w:sz w:val="24"/>
          <w:u w:val="single"/>
        </w:rPr>
        <w:t xml:space="preserve">（采购人或采购组织机构） </w:t>
      </w:r>
      <w:r>
        <w:rPr>
          <w:rFonts w:hint="eastAsia" w:ascii="宋体" w:hAnsi="宋体" w:cs="宋体"/>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我方在参加贵单位的 </w:t>
      </w:r>
      <w:r>
        <w:rPr>
          <w:rFonts w:hint="eastAsia" w:ascii="宋体" w:hAnsi="宋体" w:cs="宋体"/>
          <w:b/>
          <w:color w:val="000000"/>
          <w:sz w:val="24"/>
          <w:szCs w:val="24"/>
          <w:u w:val="single"/>
        </w:rPr>
        <w:t>流动人口登记信息移动采集终端租赁</w:t>
      </w:r>
      <w:r>
        <w:rPr>
          <w:rFonts w:hint="eastAsia" w:ascii="宋体" w:hAnsi="宋体" w:cs="宋体"/>
          <w:color w:val="000000"/>
          <w:sz w:val="24"/>
        </w:rPr>
        <w:t>政府采购项目的磋商活动中，郑重承诺如下：</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1.我方申报的所有资料都是真实、准确、完整的；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2.我方无资质挂靠情形，保证不参与串标、围标及抬标；</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3.我方未处于被各级行政主管部门做出停止市场行为处罚的期限内；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4.我方参加本项目政府采购活动前3年内在经营活动中没有重大违法记录、没有受到行政处罚、行政处理（含通报）或记入不良行为；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5.我方法人代表、主要负责人所在的公司在近三年内没有违法违规行为；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6.若我方中标，将严格按照规定及时与采购人签订合同；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7.若我方中标，将严格按照磋商文件要求及响应文件承诺的报价、质量、服务期、设备交货期、响应方案、项目负责人等内容组织实施；</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若违反上述承诺，隐瞒、提供虚假资料或不按磋商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特此承诺。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供应商（加盖公章）：</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szCs w:val="24"/>
        </w:rPr>
        <w:t>法定代表人或授权代表签字（或盖章）</w:t>
      </w:r>
      <w:r>
        <w:rPr>
          <w:rFonts w:hint="eastAsia" w:ascii="宋体" w:hAnsi="宋体" w:cs="宋体"/>
          <w:color w:val="000000"/>
          <w:sz w:val="24"/>
        </w:rPr>
        <w:t>：</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rPr>
      </w:pPr>
    </w:p>
    <w:p>
      <w:pPr>
        <w:spacing w:line="360" w:lineRule="auto"/>
        <w:ind w:firstLine="4920" w:firstLineChars="2050"/>
        <w:rPr>
          <w:rFonts w:hint="eastAsia" w:ascii="宋体" w:hAnsi="宋体" w:cs="宋体"/>
          <w:color w:val="000000"/>
          <w:sz w:val="24"/>
        </w:rPr>
      </w:pPr>
      <w:r>
        <w:rPr>
          <w:rFonts w:hint="eastAsia" w:ascii="宋体" w:hAnsi="宋体" w:cs="宋体"/>
          <w:color w:val="000000"/>
          <w:sz w:val="24"/>
        </w:rPr>
        <w:t>日    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pStyle w:val="67"/>
        <w:spacing w:line="360" w:lineRule="auto"/>
        <w:rPr>
          <w:rFonts w:hAnsi="宋体" w:eastAsia="宋体" w:cs="宋体"/>
          <w:color w:val="FF0000"/>
          <w:sz w:val="24"/>
        </w:rPr>
      </w:pPr>
    </w:p>
    <w:p>
      <w:pPr>
        <w:snapToGrid w:val="0"/>
        <w:spacing w:before="100" w:beforeAutospacing="1" w:after="100" w:afterAutospacing="1" w:line="276" w:lineRule="auto"/>
        <w:ind w:firstLine="480" w:firstLineChars="200"/>
        <w:jc w:val="center"/>
        <w:rPr>
          <w:rFonts w:hint="eastAsia" w:ascii="宋体" w:hAnsi="宋体" w:cs="宋体"/>
          <w:color w:val="FF0000"/>
          <w:sz w:val="24"/>
          <w:szCs w:val="24"/>
        </w:rPr>
        <w:sectPr>
          <w:pgSz w:w="11906" w:h="16838"/>
          <w:pgMar w:top="1418" w:right="1134" w:bottom="1361" w:left="1134" w:header="851" w:footer="851" w:gutter="0"/>
          <w:cols w:space="720" w:num="1"/>
          <w:docGrid w:linePitch="381" w:charSpace="0"/>
        </w:sectPr>
      </w:pPr>
    </w:p>
    <w:p>
      <w:pPr>
        <w:snapToGrid w:val="0"/>
        <w:spacing w:before="100" w:beforeAutospacing="1" w:after="100" w:afterAutospacing="1" w:line="276" w:lineRule="auto"/>
        <w:ind w:firstLine="643" w:firstLineChars="200"/>
        <w:jc w:val="center"/>
        <w:rPr>
          <w:rFonts w:hint="eastAsia" w:ascii="宋体" w:hAnsi="宋体" w:cs="宋体"/>
          <w:b/>
          <w:bCs/>
          <w:sz w:val="32"/>
          <w:szCs w:val="32"/>
        </w:rPr>
      </w:pPr>
      <w:r>
        <w:rPr>
          <w:rFonts w:hint="eastAsia" w:ascii="宋体" w:hAnsi="宋体" w:cs="宋体"/>
          <w:b/>
          <w:bCs/>
          <w:sz w:val="32"/>
          <w:szCs w:val="32"/>
        </w:rPr>
        <w:t>九、法定代表人授权委托书格式</w:t>
      </w:r>
    </w:p>
    <w:p>
      <w:pPr>
        <w:snapToGrid w:val="0"/>
        <w:spacing w:before="100" w:beforeAutospacing="1" w:after="100" w:afterAutospacing="1" w:line="276" w:lineRule="auto"/>
        <w:ind w:firstLine="602" w:firstLineChars="200"/>
        <w:jc w:val="center"/>
        <w:rPr>
          <w:rFonts w:hint="eastAsia"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firstLineChars="200"/>
        <w:rPr>
          <w:rFonts w:hint="eastAsia" w:ascii="宋体" w:hAnsi="宋体" w:cs="宋体"/>
          <w:b/>
          <w:bCs/>
          <w:color w:val="000000"/>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 xml:space="preserve">                  </w:t>
      </w:r>
      <w:r>
        <w:rPr>
          <w:rFonts w:hint="eastAsia" w:ascii="宋体" w:hAnsi="宋体" w:cs="宋体"/>
          <w:color w:val="000000"/>
          <w:sz w:val="24"/>
          <w:szCs w:val="24"/>
        </w:rPr>
        <w:t>（采购单位名称）</w:t>
      </w:r>
      <w:r>
        <w:rPr>
          <w:rFonts w:hint="eastAsia" w:ascii="宋体" w:hAnsi="宋体" w:cs="宋体"/>
          <w:b/>
          <w:bCs/>
          <w:color w:val="000000"/>
          <w:sz w:val="24"/>
          <w:szCs w:val="24"/>
        </w:rPr>
        <w:t xml:space="preserve"> </w:t>
      </w:r>
      <w:r>
        <w:rPr>
          <w:rFonts w:hint="eastAsia" w:ascii="宋体" w:hAnsi="宋体" w:cs="宋体"/>
          <w:color w:val="000000"/>
          <w:sz w:val="24"/>
          <w:szCs w:val="24"/>
        </w:rPr>
        <w:t>：</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我 </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（姓名）系</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（供应商名称）的法定代表人，现授权委托本单位在职职工 </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（姓名）以我方的名义参加</w:t>
      </w:r>
      <w:r>
        <w:rPr>
          <w:rFonts w:hint="eastAsia" w:ascii="宋体" w:hAnsi="宋体" w:cs="宋体"/>
          <w:b/>
          <w:color w:val="000000"/>
          <w:sz w:val="24"/>
          <w:szCs w:val="24"/>
          <w:u w:val="single"/>
        </w:rPr>
        <w:t>流动人口登记信息移动采集终端租赁</w:t>
      </w:r>
      <w:r>
        <w:rPr>
          <w:rFonts w:hint="eastAsia" w:ascii="宋体" w:hAnsi="宋体" w:cs="宋体"/>
          <w:color w:val="000000"/>
          <w:sz w:val="24"/>
          <w:szCs w:val="24"/>
        </w:rPr>
        <w:t>政府采购项目的磋商活动，并代表我方全权办理针对上述项目的磋商、开标、评标、签约等具体事务和签署相关文件。</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我方对被授权人的签名负全部责任。</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在撤销授权的书面通知以前，本授权书一直有效。被授权人在授权书有效期内签署的所有文件不因授权的撤销而失效。</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被授权人无转委托权，特此委托。</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被授权人签名（或盖章）：</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法定代表人签名（或盖章）：</w:t>
      </w:r>
      <w:r>
        <w:rPr>
          <w:rFonts w:hint="eastAsia" w:ascii="宋体" w:hAnsi="宋体" w:cs="宋体"/>
          <w:color w:val="000000"/>
          <w:sz w:val="24"/>
          <w:szCs w:val="24"/>
          <w:u w:val="single"/>
        </w:rPr>
        <w:t xml:space="preserve">          </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职务：</w:t>
      </w:r>
      <w:r>
        <w:rPr>
          <w:rFonts w:hint="eastAsia" w:ascii="宋体" w:hAnsi="宋体" w:cs="宋体"/>
          <w:color w:val="000000"/>
          <w:sz w:val="24"/>
          <w:szCs w:val="24"/>
          <w:u w:val="single"/>
        </w:rPr>
        <w:t xml:space="preserve">           </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被授权人身份证号码：</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napToGrid w:val="0"/>
        <w:spacing w:before="100" w:beforeAutospacing="1" w:after="100" w:afterAutospacing="1" w:line="276" w:lineRule="auto"/>
        <w:ind w:right="960" w:firstLine="480" w:firstLineChars="200"/>
        <w:jc w:val="center"/>
        <w:rPr>
          <w:rFonts w:hint="eastAsia" w:ascii="宋体" w:hAnsi="宋体" w:cs="宋体"/>
          <w:color w:val="000000"/>
          <w:sz w:val="24"/>
          <w:szCs w:val="24"/>
        </w:rPr>
      </w:pPr>
      <w:r>
        <w:rPr>
          <w:rFonts w:hint="eastAsia" w:ascii="宋体" w:hAnsi="宋体" w:cs="宋体"/>
          <w:color w:val="000000"/>
          <w:sz w:val="24"/>
          <w:szCs w:val="24"/>
        </w:rPr>
        <w:t>供应商公章：</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年    月    日</w:t>
      </w:r>
    </w:p>
    <w:tbl>
      <w:tblPr>
        <w:tblStyle w:val="33"/>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59" w:hRule="atLeast"/>
        </w:trPr>
        <w:tc>
          <w:tcPr>
            <w:tcW w:w="6720" w:type="dxa"/>
            <w:noWrap w:val="0"/>
            <w:vAlign w:val="top"/>
          </w:tcPr>
          <w:p>
            <w:pPr>
              <w:spacing w:line="300" w:lineRule="auto"/>
              <w:rPr>
                <w:rFonts w:hint="eastAsia" w:ascii="宋体" w:hAnsi="宋体" w:cs="宋体"/>
                <w:b/>
                <w:bCs/>
                <w:sz w:val="44"/>
                <w:szCs w:val="44"/>
              </w:rPr>
            </w:pPr>
          </w:p>
          <w:p>
            <w:pPr>
              <w:spacing w:line="300" w:lineRule="auto"/>
              <w:rPr>
                <w:rFonts w:hint="eastAsia" w:ascii="宋体" w:hAnsi="宋体" w:cs="宋体"/>
                <w:b/>
                <w:bCs/>
                <w:sz w:val="24"/>
                <w:szCs w:val="24"/>
              </w:rPr>
            </w:pPr>
            <w:r>
              <w:rPr>
                <w:rFonts w:hint="eastAsia" w:ascii="宋体" w:hAnsi="宋体" w:cs="宋体"/>
                <w:sz w:val="24"/>
                <w:szCs w:val="24"/>
              </w:rPr>
              <w:t>被授权人身份证复印件（双面复印）</w:t>
            </w:r>
          </w:p>
        </w:tc>
      </w:tr>
    </w:tbl>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napToGrid w:val="0"/>
        <w:spacing w:before="100" w:beforeAutospacing="1" w:after="100" w:afterAutospacing="1" w:line="276" w:lineRule="auto"/>
        <w:ind w:firstLine="480" w:firstLineChars="200"/>
        <w:rPr>
          <w:rFonts w:hint="eastAsia" w:ascii="宋体" w:hAnsi="宋体" w:cs="宋体"/>
          <w:color w:val="000000"/>
          <w:sz w:val="24"/>
          <w:szCs w:val="24"/>
        </w:rPr>
      </w:pPr>
    </w:p>
    <w:p>
      <w:pPr>
        <w:spacing w:before="120" w:beforeLines="50" w:line="360" w:lineRule="auto"/>
        <w:jc w:val="left"/>
        <w:rPr>
          <w:rFonts w:hint="eastAsia" w:ascii="宋体" w:hAnsi="宋体" w:cs="宋体"/>
          <w:b/>
          <w:bCs/>
          <w:color w:val="000000"/>
        </w:rPr>
      </w:pPr>
    </w:p>
    <w:p>
      <w:pPr>
        <w:pStyle w:val="13"/>
        <w:rPr>
          <w:rFonts w:hint="eastAsia" w:ascii="宋体" w:hAnsi="宋体" w:cs="宋体"/>
          <w:b/>
          <w:bCs/>
        </w:rPr>
      </w:pPr>
    </w:p>
    <w:p>
      <w:pPr>
        <w:pStyle w:val="13"/>
        <w:rPr>
          <w:rFonts w:hint="eastAsia" w:ascii="宋体" w:hAnsi="宋体" w:cs="宋体"/>
          <w:b/>
          <w:color w:val="000000"/>
          <w:sz w:val="32"/>
          <w:szCs w:val="32"/>
        </w:rPr>
      </w:pPr>
      <w:r>
        <w:rPr>
          <w:rFonts w:hint="eastAsia" w:ascii="宋体" w:hAnsi="宋体" w:cs="宋体"/>
          <w:b/>
          <w:bCs/>
          <w:color w:val="000000"/>
          <w:sz w:val="30"/>
          <w:szCs w:val="30"/>
        </w:rPr>
        <w:br w:type="page"/>
      </w:r>
    </w:p>
    <w:p>
      <w:pPr>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t>十、投标人基本情况表格式</w:t>
      </w:r>
    </w:p>
    <w:p>
      <w:pPr>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t>投标人基本情况表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360" w:firstLineChars="150"/>
              <w:rPr>
                <w:rFonts w:hint="eastAsia" w:ascii="宋体" w:hAnsi="宋体" w:cs="宋体"/>
                <w:color w:val="000000"/>
                <w:sz w:val="24"/>
              </w:rPr>
            </w:pPr>
            <w:r>
              <w:rPr>
                <w:rFonts w:hint="eastAsia" w:ascii="宋体" w:hAnsi="宋体" w:cs="宋体"/>
                <w:color w:val="000000"/>
                <w:sz w:val="24"/>
              </w:rPr>
              <w:t>投标人名称</w:t>
            </w:r>
          </w:p>
        </w:tc>
        <w:tc>
          <w:tcPr>
            <w:tcW w:w="6339" w:type="dxa"/>
            <w:gridSpan w:val="3"/>
            <w:noWrap w:val="0"/>
            <w:vAlign w:val="center"/>
          </w:tcPr>
          <w:p>
            <w:pPr>
              <w:spacing w:line="360" w:lineRule="auto"/>
              <w:ind w:firstLine="480" w:firstLineChars="200"/>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720" w:firstLineChars="300"/>
              <w:rPr>
                <w:rFonts w:hint="eastAsia" w:ascii="宋体" w:hAnsi="宋体" w:cs="宋体"/>
                <w:color w:val="000000"/>
                <w:sz w:val="24"/>
              </w:rPr>
            </w:pPr>
            <w:r>
              <w:rPr>
                <w:rFonts w:hint="eastAsia" w:ascii="宋体" w:hAnsi="宋体" w:cs="宋体"/>
                <w:color w:val="000000"/>
                <w:sz w:val="24"/>
              </w:rPr>
              <w:t>地址</w:t>
            </w:r>
          </w:p>
        </w:tc>
        <w:tc>
          <w:tcPr>
            <w:tcW w:w="6339" w:type="dxa"/>
            <w:gridSpan w:val="3"/>
            <w:noWrap w:val="0"/>
            <w:vAlign w:val="center"/>
          </w:tcPr>
          <w:p>
            <w:pPr>
              <w:spacing w:line="360" w:lineRule="auto"/>
              <w:ind w:firstLine="480" w:firstLineChars="200"/>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noWrap w:val="0"/>
            <w:vAlign w:val="center"/>
          </w:tcPr>
          <w:p>
            <w:pPr>
              <w:spacing w:line="360" w:lineRule="auto"/>
              <w:rPr>
                <w:rFonts w:hint="eastAsia" w:ascii="宋体" w:hAnsi="宋体" w:cs="宋体"/>
                <w:color w:val="000000"/>
                <w:sz w:val="24"/>
              </w:rPr>
            </w:pPr>
            <w:r>
              <w:rPr>
                <w:rFonts w:hint="eastAsia" w:ascii="宋体" w:hAnsi="宋体" w:cs="宋体"/>
                <w:color w:val="000000"/>
                <w:sz w:val="24"/>
              </w:rPr>
              <w:t>业务（经营）范围</w:t>
            </w:r>
          </w:p>
        </w:tc>
        <w:tc>
          <w:tcPr>
            <w:tcW w:w="2118" w:type="dxa"/>
            <w:noWrap w:val="0"/>
            <w:vAlign w:val="center"/>
          </w:tcPr>
          <w:p>
            <w:pPr>
              <w:spacing w:line="360" w:lineRule="auto"/>
              <w:ind w:firstLine="480" w:firstLineChars="200"/>
              <w:rPr>
                <w:rFonts w:hint="eastAsia" w:ascii="宋体" w:hAnsi="宋体" w:cs="宋体"/>
                <w:color w:val="000000"/>
                <w:sz w:val="24"/>
              </w:rPr>
            </w:pPr>
          </w:p>
        </w:tc>
        <w:tc>
          <w:tcPr>
            <w:tcW w:w="1980" w:type="dxa"/>
            <w:noWrap w:val="0"/>
            <w:vAlign w:val="center"/>
          </w:tcPr>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机构类型</w:t>
            </w:r>
          </w:p>
        </w:tc>
        <w:tc>
          <w:tcPr>
            <w:tcW w:w="2241" w:type="dxa"/>
            <w:noWrap w:val="0"/>
            <w:vAlign w:val="center"/>
          </w:tcPr>
          <w:p>
            <w:pPr>
              <w:spacing w:line="360" w:lineRule="auto"/>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成立时间</w:t>
            </w:r>
          </w:p>
        </w:tc>
        <w:tc>
          <w:tcPr>
            <w:tcW w:w="2118" w:type="dxa"/>
            <w:noWrap w:val="0"/>
            <w:vAlign w:val="center"/>
          </w:tcPr>
          <w:p>
            <w:pPr>
              <w:spacing w:line="360" w:lineRule="auto"/>
              <w:ind w:firstLine="480" w:firstLineChars="200"/>
              <w:rPr>
                <w:rFonts w:hint="eastAsia" w:ascii="宋体" w:hAnsi="宋体" w:cs="宋体"/>
                <w:color w:val="000000"/>
                <w:sz w:val="24"/>
              </w:rPr>
            </w:pPr>
          </w:p>
        </w:tc>
        <w:tc>
          <w:tcPr>
            <w:tcW w:w="1980" w:type="dxa"/>
            <w:noWrap w:val="0"/>
            <w:vAlign w:val="center"/>
          </w:tcPr>
          <w:p>
            <w:pPr>
              <w:spacing w:line="360" w:lineRule="auto"/>
              <w:ind w:firstLine="480" w:firstLineChars="200"/>
              <w:rPr>
                <w:rFonts w:hint="eastAsia" w:ascii="宋体" w:hAnsi="宋体" w:cs="宋体"/>
                <w:color w:val="000000"/>
                <w:sz w:val="24"/>
              </w:rPr>
            </w:pPr>
          </w:p>
        </w:tc>
        <w:tc>
          <w:tcPr>
            <w:tcW w:w="2241" w:type="dxa"/>
            <w:noWrap w:val="0"/>
            <w:vAlign w:val="center"/>
          </w:tcPr>
          <w:p>
            <w:pPr>
              <w:spacing w:line="360" w:lineRule="auto"/>
              <w:ind w:firstLine="480" w:firstLineChars="200"/>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p>
        </w:tc>
        <w:tc>
          <w:tcPr>
            <w:tcW w:w="2118" w:type="dxa"/>
            <w:noWrap w:val="0"/>
            <w:vAlign w:val="center"/>
          </w:tcPr>
          <w:p>
            <w:pPr>
              <w:spacing w:line="360" w:lineRule="auto"/>
              <w:ind w:firstLine="480" w:firstLineChars="200"/>
              <w:rPr>
                <w:rFonts w:hint="eastAsia" w:ascii="宋体" w:hAnsi="宋体" w:cs="宋体"/>
                <w:color w:val="000000"/>
                <w:sz w:val="24"/>
              </w:rPr>
            </w:pPr>
          </w:p>
        </w:tc>
        <w:tc>
          <w:tcPr>
            <w:tcW w:w="1980" w:type="dxa"/>
            <w:noWrap w:val="0"/>
            <w:vAlign w:val="center"/>
          </w:tcPr>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p>
        </w:tc>
        <w:tc>
          <w:tcPr>
            <w:tcW w:w="2241" w:type="dxa"/>
            <w:noWrap w:val="0"/>
            <w:vAlign w:val="center"/>
          </w:tcPr>
          <w:p>
            <w:pPr>
              <w:spacing w:line="360" w:lineRule="auto"/>
              <w:ind w:firstLine="480" w:firstLineChars="200"/>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noWrap w:val="0"/>
            <w:vAlign w:val="center"/>
          </w:tcPr>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注册资本</w:t>
            </w:r>
          </w:p>
        </w:tc>
        <w:tc>
          <w:tcPr>
            <w:tcW w:w="2118" w:type="dxa"/>
            <w:noWrap w:val="0"/>
            <w:vAlign w:val="center"/>
          </w:tcPr>
          <w:p>
            <w:pPr>
              <w:spacing w:line="360" w:lineRule="auto"/>
              <w:ind w:firstLine="480" w:firstLineChars="200"/>
              <w:rPr>
                <w:rFonts w:hint="eastAsia" w:ascii="宋体" w:hAnsi="宋体" w:cs="宋体"/>
                <w:color w:val="000000"/>
                <w:sz w:val="24"/>
              </w:rPr>
            </w:pPr>
          </w:p>
        </w:tc>
        <w:tc>
          <w:tcPr>
            <w:tcW w:w="1980"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技术人员数</w:t>
            </w:r>
          </w:p>
        </w:tc>
        <w:tc>
          <w:tcPr>
            <w:tcW w:w="2241" w:type="dxa"/>
            <w:noWrap w:val="0"/>
            <w:vAlign w:val="center"/>
          </w:tcPr>
          <w:p>
            <w:pPr>
              <w:spacing w:line="360" w:lineRule="auto"/>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是否依法纳税</w:t>
            </w:r>
          </w:p>
        </w:tc>
        <w:tc>
          <w:tcPr>
            <w:tcW w:w="2118" w:type="dxa"/>
            <w:noWrap w:val="0"/>
            <w:vAlign w:val="center"/>
          </w:tcPr>
          <w:p>
            <w:pPr>
              <w:spacing w:line="360" w:lineRule="auto"/>
              <w:ind w:firstLine="480" w:firstLineChars="200"/>
              <w:rPr>
                <w:rFonts w:hint="eastAsia" w:ascii="宋体" w:hAnsi="宋体" w:cs="宋体"/>
                <w:color w:val="000000"/>
                <w:sz w:val="24"/>
              </w:rPr>
            </w:pPr>
          </w:p>
        </w:tc>
        <w:tc>
          <w:tcPr>
            <w:tcW w:w="1980"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是否参加社保</w:t>
            </w:r>
          </w:p>
        </w:tc>
        <w:tc>
          <w:tcPr>
            <w:tcW w:w="2241" w:type="dxa"/>
            <w:noWrap w:val="0"/>
            <w:vAlign w:val="center"/>
          </w:tcPr>
          <w:p>
            <w:pPr>
              <w:spacing w:line="360" w:lineRule="auto"/>
              <w:ind w:firstLine="480" w:firstLineChars="200"/>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pPr>
              <w:spacing w:line="360" w:lineRule="auto"/>
              <w:rPr>
                <w:rFonts w:hint="eastAsia" w:ascii="宋体" w:hAnsi="宋体" w:cs="宋体"/>
                <w:color w:val="000000"/>
                <w:sz w:val="24"/>
              </w:rPr>
            </w:pPr>
            <w:r>
              <w:rPr>
                <w:rFonts w:hint="eastAsia" w:ascii="宋体" w:hAnsi="宋体" w:cs="宋体"/>
                <w:color w:val="000000"/>
                <w:sz w:val="24"/>
              </w:rPr>
              <w:t>服务机构情况</w:t>
            </w:r>
          </w:p>
        </w:tc>
        <w:tc>
          <w:tcPr>
            <w:tcW w:w="6339" w:type="dxa"/>
            <w:gridSpan w:val="3"/>
            <w:noWrap w:val="0"/>
            <w:vAlign w:val="center"/>
          </w:tcPr>
          <w:p>
            <w:pPr>
              <w:spacing w:line="360" w:lineRule="auto"/>
              <w:jc w:val="left"/>
              <w:rPr>
                <w:rFonts w:hint="eastAsia" w:ascii="宋体" w:hAnsi="宋体" w:cs="宋体"/>
                <w:color w:val="000000"/>
                <w:sz w:val="24"/>
              </w:rPr>
            </w:pPr>
            <w:r>
              <w:rPr>
                <w:rFonts w:hint="eastAsia" w:ascii="宋体" w:hAnsi="宋体" w:cs="宋体"/>
                <w:color w:val="000000"/>
                <w:sz w:val="24"/>
              </w:rPr>
              <w:t>服务机构名称：</w:t>
            </w:r>
          </w:p>
          <w:p>
            <w:pPr>
              <w:spacing w:line="360" w:lineRule="auto"/>
              <w:jc w:val="left"/>
              <w:rPr>
                <w:rFonts w:hint="eastAsia" w:ascii="宋体" w:hAnsi="宋体" w:cs="宋体"/>
                <w:color w:val="000000"/>
                <w:sz w:val="24"/>
              </w:rPr>
            </w:pPr>
            <w:r>
              <w:rPr>
                <w:rFonts w:hint="eastAsia" w:ascii="宋体" w:hAnsi="宋体" w:cs="宋体"/>
                <w:color w:val="000000"/>
                <w:sz w:val="24"/>
              </w:rPr>
              <w:t>地址：</w:t>
            </w:r>
          </w:p>
          <w:p>
            <w:pPr>
              <w:spacing w:line="360" w:lineRule="auto"/>
              <w:jc w:val="left"/>
              <w:rPr>
                <w:rFonts w:hint="eastAsia" w:ascii="宋体" w:hAnsi="宋体" w:cs="宋体"/>
                <w:color w:val="000000"/>
                <w:sz w:val="24"/>
              </w:rPr>
            </w:pPr>
            <w:r>
              <w:rPr>
                <w:rFonts w:hint="eastAsia" w:ascii="宋体" w:hAnsi="宋体" w:cs="宋体"/>
                <w:color w:val="000000"/>
                <w:sz w:val="24"/>
              </w:rPr>
              <w:t>人员状况：</w:t>
            </w:r>
          </w:p>
          <w:p>
            <w:pPr>
              <w:spacing w:line="360" w:lineRule="auto"/>
              <w:jc w:val="left"/>
              <w:rPr>
                <w:rFonts w:hint="eastAsia" w:ascii="宋体" w:hAnsi="宋体" w:cs="宋体"/>
                <w:color w:val="000000"/>
                <w:sz w:val="24"/>
              </w:rPr>
            </w:pPr>
            <w:r>
              <w:rPr>
                <w:rFonts w:hint="eastAsia" w:ascii="宋体" w:hAnsi="宋体" w:cs="宋体"/>
                <w:color w:val="000000"/>
                <w:sz w:val="24"/>
              </w:rPr>
              <w:t>联系方式：</w:t>
            </w:r>
          </w:p>
          <w:p>
            <w:pPr>
              <w:spacing w:line="360" w:lineRule="auto"/>
              <w:jc w:val="left"/>
              <w:rPr>
                <w:rFonts w:hint="eastAsia" w:ascii="宋体" w:hAnsi="宋体" w:cs="宋体"/>
                <w:color w:val="000000"/>
                <w:sz w:val="24"/>
              </w:rPr>
            </w:pPr>
            <w:r>
              <w:rPr>
                <w:rFonts w:hint="eastAsia" w:ascii="宋体" w:hAnsi="宋体" w:cs="宋体"/>
                <w:color w:val="000000"/>
                <w:sz w:val="24"/>
              </w:rPr>
              <w:t>（可另附纸说明）</w:t>
            </w:r>
          </w:p>
        </w:tc>
      </w:tr>
    </w:tbl>
    <w:p>
      <w:pPr>
        <w:spacing w:line="360" w:lineRule="auto"/>
        <w:ind w:firstLine="480" w:firstLineChars="200"/>
        <w:rPr>
          <w:rFonts w:hint="eastAsia" w:ascii="宋体" w:hAnsi="宋体" w:cs="宋体"/>
          <w:color w:val="000000"/>
          <w:sz w:val="24"/>
        </w:rPr>
      </w:pPr>
    </w:p>
    <w:p>
      <w:pPr>
        <w:spacing w:line="360" w:lineRule="auto"/>
        <w:ind w:firstLine="2400" w:firstLineChars="1000"/>
        <w:contextualSpacing/>
        <w:rPr>
          <w:rFonts w:hint="eastAsia" w:ascii="宋体" w:hAnsi="宋体" w:cs="宋体"/>
          <w:color w:val="000000"/>
          <w:sz w:val="24"/>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签名</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sz w:val="24"/>
          <w:szCs w:val="24"/>
        </w:rPr>
        <w:t>_________________</w:t>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 xml:space="preserve">                                   供应商（公章）：</w:t>
      </w:r>
      <w:r>
        <w:rPr>
          <w:rFonts w:hint="eastAsia" w:ascii="宋体" w:hAnsi="宋体" w:cs="宋体"/>
          <w:sz w:val="24"/>
          <w:szCs w:val="24"/>
        </w:rPr>
        <w:t>_________________</w:t>
      </w:r>
    </w:p>
    <w:p>
      <w:pPr>
        <w:spacing w:line="360" w:lineRule="auto"/>
        <w:ind w:firstLine="235" w:firstLineChars="98"/>
        <w:contextualSpacing/>
        <w:jc w:val="center"/>
        <w:rPr>
          <w:rFonts w:hint="eastAsia" w:ascii="宋体" w:hAnsi="宋体" w:cs="宋体"/>
          <w:b/>
          <w:bCs/>
          <w:sz w:val="32"/>
          <w:szCs w:val="32"/>
        </w:rPr>
        <w:sectPr>
          <w:pgSz w:w="11906" w:h="16838"/>
          <w:pgMar w:top="1418" w:right="1134" w:bottom="1361" w:left="1134" w:header="851" w:footer="992" w:gutter="0"/>
          <w:cols w:space="720" w:num="1"/>
          <w:docGrid w:linePitch="381" w:charSpace="0"/>
        </w:sectPr>
      </w:pPr>
      <w:r>
        <w:rPr>
          <w:rFonts w:hint="eastAsia" w:ascii="宋体" w:hAnsi="宋体" w:cs="宋体"/>
          <w:color w:val="000000"/>
          <w:sz w:val="24"/>
        </w:rPr>
        <w:t xml:space="preserve">                     日期：</w:t>
      </w:r>
      <w:r>
        <w:rPr>
          <w:rFonts w:hint="eastAsia" w:ascii="宋体" w:hAnsi="宋体" w:cs="宋体"/>
          <w:sz w:val="24"/>
          <w:szCs w:val="24"/>
        </w:rPr>
        <w:t>____</w:t>
      </w:r>
      <w:r>
        <w:rPr>
          <w:rFonts w:hint="eastAsia" w:ascii="宋体" w:hAnsi="宋体" w:cs="宋体"/>
          <w:color w:val="000000"/>
          <w:sz w:val="24"/>
        </w:rPr>
        <w:t>年</w:t>
      </w:r>
      <w:r>
        <w:rPr>
          <w:rFonts w:hint="eastAsia" w:ascii="宋体" w:hAnsi="宋体" w:cs="宋体"/>
          <w:sz w:val="24"/>
          <w:szCs w:val="24"/>
        </w:rPr>
        <w:t>____</w:t>
      </w:r>
      <w:r>
        <w:rPr>
          <w:rFonts w:hint="eastAsia" w:ascii="宋体" w:hAnsi="宋体" w:cs="宋体"/>
          <w:color w:val="000000"/>
          <w:sz w:val="24"/>
        </w:rPr>
        <w:t>月</w:t>
      </w:r>
      <w:r>
        <w:rPr>
          <w:rFonts w:hint="eastAsia" w:ascii="宋体" w:hAnsi="宋体" w:cs="宋体"/>
          <w:sz w:val="24"/>
          <w:szCs w:val="24"/>
        </w:rPr>
        <w:t>____</w:t>
      </w:r>
      <w:r>
        <w:rPr>
          <w:rFonts w:hint="eastAsia" w:ascii="宋体" w:hAnsi="宋体" w:cs="宋体"/>
          <w:color w:val="000000"/>
          <w:sz w:val="24"/>
        </w:rPr>
        <w:t>日</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十一、商务偏离表格式</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商务偏离表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35"/>
        <w:gridCol w:w="1355"/>
        <w:gridCol w:w="157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5" w:hRule="atLeast"/>
          <w:jc w:val="center"/>
        </w:trPr>
        <w:tc>
          <w:tcPr>
            <w:tcW w:w="721" w:type="dxa"/>
            <w:noWrap w:val="0"/>
            <w:vAlign w:val="center"/>
          </w:tcPr>
          <w:p>
            <w:pPr>
              <w:spacing w:line="300" w:lineRule="auto"/>
              <w:rPr>
                <w:rFonts w:ascii="宋体" w:hAnsi="宋体" w:cs="宋体"/>
                <w:sz w:val="24"/>
                <w:szCs w:val="24"/>
              </w:rPr>
            </w:pPr>
            <w:r>
              <w:rPr>
                <w:rFonts w:hint="eastAsia" w:ascii="宋体" w:hAnsi="宋体" w:cs="宋体"/>
                <w:sz w:val="24"/>
                <w:szCs w:val="24"/>
              </w:rPr>
              <w:t>序号</w:t>
            </w:r>
          </w:p>
        </w:tc>
        <w:tc>
          <w:tcPr>
            <w:tcW w:w="1935"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内容</w:t>
            </w:r>
          </w:p>
        </w:tc>
        <w:tc>
          <w:tcPr>
            <w:tcW w:w="1355"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采购文件商务要求</w:t>
            </w:r>
          </w:p>
        </w:tc>
        <w:tc>
          <w:tcPr>
            <w:tcW w:w="1570"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响应文件</w:t>
            </w:r>
          </w:p>
          <w:p>
            <w:pPr>
              <w:spacing w:line="300" w:lineRule="auto"/>
              <w:jc w:val="center"/>
              <w:rPr>
                <w:rFonts w:ascii="宋体" w:hAnsi="宋体" w:cs="宋体"/>
                <w:sz w:val="24"/>
                <w:szCs w:val="24"/>
              </w:rPr>
            </w:pPr>
            <w:r>
              <w:rPr>
                <w:rFonts w:hint="eastAsia" w:ascii="宋体" w:hAnsi="宋体" w:cs="宋体"/>
                <w:sz w:val="24"/>
                <w:szCs w:val="24"/>
              </w:rPr>
              <w:t>商务资料</w:t>
            </w:r>
          </w:p>
        </w:tc>
        <w:tc>
          <w:tcPr>
            <w:tcW w:w="3758"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是否偏离</w:t>
            </w:r>
          </w:p>
          <w:p>
            <w:pPr>
              <w:spacing w:line="300" w:lineRule="auto"/>
              <w:jc w:val="center"/>
              <w:rPr>
                <w:rFonts w:ascii="宋体" w:hAnsi="宋体" w:cs="宋体"/>
                <w:sz w:val="24"/>
                <w:szCs w:val="24"/>
              </w:rPr>
            </w:pPr>
            <w:r>
              <w:rPr>
                <w:rFonts w:hint="eastAsia" w:ascii="宋体" w:hAnsi="宋体" w:cs="宋体"/>
                <w:sz w:val="24"/>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8" w:hRule="atLeast"/>
          <w:jc w:val="center"/>
        </w:trPr>
        <w:tc>
          <w:tcPr>
            <w:tcW w:w="721"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1</w:t>
            </w:r>
          </w:p>
        </w:tc>
        <w:tc>
          <w:tcPr>
            <w:tcW w:w="1935" w:type="dxa"/>
            <w:noWrap w:val="0"/>
            <w:vAlign w:val="top"/>
          </w:tcPr>
          <w:p>
            <w:pPr>
              <w:snapToGrid w:val="0"/>
              <w:spacing w:line="300" w:lineRule="auto"/>
              <w:jc w:val="center"/>
              <w:rPr>
                <w:rFonts w:ascii="宋体" w:hAnsi="宋体" w:cs="宋体"/>
                <w:color w:val="000000"/>
                <w:kern w:val="0"/>
                <w:sz w:val="24"/>
                <w:szCs w:val="24"/>
              </w:rPr>
            </w:pPr>
          </w:p>
        </w:tc>
        <w:tc>
          <w:tcPr>
            <w:tcW w:w="1355" w:type="dxa"/>
            <w:noWrap w:val="0"/>
            <w:vAlign w:val="center"/>
          </w:tcPr>
          <w:p>
            <w:pPr>
              <w:spacing w:line="300" w:lineRule="auto"/>
              <w:rPr>
                <w:rFonts w:ascii="宋体" w:hAnsi="宋体" w:cs="宋体"/>
                <w:sz w:val="24"/>
                <w:szCs w:val="24"/>
              </w:rPr>
            </w:pPr>
          </w:p>
        </w:tc>
        <w:tc>
          <w:tcPr>
            <w:tcW w:w="1570" w:type="dxa"/>
            <w:noWrap w:val="0"/>
            <w:vAlign w:val="center"/>
          </w:tcPr>
          <w:p>
            <w:pPr>
              <w:spacing w:line="300" w:lineRule="auto"/>
              <w:rPr>
                <w:rFonts w:ascii="宋体" w:hAnsi="宋体" w:cs="宋体"/>
                <w:sz w:val="24"/>
                <w:szCs w:val="24"/>
              </w:rPr>
            </w:pPr>
          </w:p>
        </w:tc>
        <w:tc>
          <w:tcPr>
            <w:tcW w:w="3758" w:type="dxa"/>
            <w:noWrap w:val="0"/>
            <w:vAlign w:val="center"/>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721"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2</w:t>
            </w:r>
          </w:p>
        </w:tc>
        <w:tc>
          <w:tcPr>
            <w:tcW w:w="1935" w:type="dxa"/>
            <w:noWrap w:val="0"/>
            <w:vAlign w:val="center"/>
          </w:tcPr>
          <w:p>
            <w:pPr>
              <w:snapToGrid w:val="0"/>
              <w:spacing w:line="300" w:lineRule="auto"/>
              <w:jc w:val="center"/>
              <w:rPr>
                <w:rFonts w:ascii="宋体" w:hAnsi="宋体" w:cs="宋体"/>
                <w:color w:val="000000"/>
                <w:kern w:val="0"/>
                <w:sz w:val="24"/>
                <w:szCs w:val="24"/>
              </w:rPr>
            </w:pPr>
          </w:p>
        </w:tc>
        <w:tc>
          <w:tcPr>
            <w:tcW w:w="1355" w:type="dxa"/>
            <w:noWrap w:val="0"/>
            <w:vAlign w:val="center"/>
          </w:tcPr>
          <w:p>
            <w:pPr>
              <w:spacing w:line="300" w:lineRule="auto"/>
              <w:rPr>
                <w:rFonts w:ascii="宋体" w:hAnsi="宋体" w:cs="宋体"/>
                <w:sz w:val="24"/>
                <w:szCs w:val="24"/>
              </w:rPr>
            </w:pPr>
          </w:p>
        </w:tc>
        <w:tc>
          <w:tcPr>
            <w:tcW w:w="1570" w:type="dxa"/>
            <w:noWrap w:val="0"/>
            <w:vAlign w:val="center"/>
          </w:tcPr>
          <w:p>
            <w:pPr>
              <w:spacing w:line="300" w:lineRule="auto"/>
              <w:rPr>
                <w:rFonts w:ascii="宋体" w:hAnsi="宋体" w:cs="宋体"/>
                <w:sz w:val="24"/>
                <w:szCs w:val="24"/>
              </w:rPr>
            </w:pPr>
          </w:p>
        </w:tc>
        <w:tc>
          <w:tcPr>
            <w:tcW w:w="3758" w:type="dxa"/>
            <w:noWrap w:val="0"/>
            <w:vAlign w:val="center"/>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721"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3</w:t>
            </w:r>
          </w:p>
        </w:tc>
        <w:tc>
          <w:tcPr>
            <w:tcW w:w="1935" w:type="dxa"/>
            <w:noWrap w:val="0"/>
            <w:vAlign w:val="center"/>
          </w:tcPr>
          <w:p>
            <w:pPr>
              <w:snapToGrid w:val="0"/>
              <w:spacing w:line="300" w:lineRule="auto"/>
              <w:jc w:val="center"/>
              <w:rPr>
                <w:rFonts w:ascii="宋体" w:hAnsi="宋体" w:cs="宋体"/>
                <w:color w:val="000000"/>
                <w:sz w:val="24"/>
                <w:szCs w:val="24"/>
              </w:rPr>
            </w:pPr>
          </w:p>
        </w:tc>
        <w:tc>
          <w:tcPr>
            <w:tcW w:w="1355" w:type="dxa"/>
            <w:noWrap w:val="0"/>
            <w:vAlign w:val="center"/>
          </w:tcPr>
          <w:p>
            <w:pPr>
              <w:spacing w:line="300" w:lineRule="auto"/>
              <w:rPr>
                <w:rFonts w:ascii="宋体" w:hAnsi="宋体" w:cs="宋体"/>
                <w:sz w:val="24"/>
                <w:szCs w:val="24"/>
              </w:rPr>
            </w:pPr>
          </w:p>
        </w:tc>
        <w:tc>
          <w:tcPr>
            <w:tcW w:w="1570" w:type="dxa"/>
            <w:noWrap w:val="0"/>
            <w:vAlign w:val="center"/>
          </w:tcPr>
          <w:p>
            <w:pPr>
              <w:spacing w:line="300" w:lineRule="auto"/>
              <w:rPr>
                <w:rFonts w:ascii="宋体" w:hAnsi="宋体" w:cs="宋体"/>
                <w:sz w:val="24"/>
                <w:szCs w:val="24"/>
              </w:rPr>
            </w:pPr>
          </w:p>
        </w:tc>
        <w:tc>
          <w:tcPr>
            <w:tcW w:w="3758" w:type="dxa"/>
            <w:noWrap w:val="0"/>
            <w:vAlign w:val="center"/>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721"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4</w:t>
            </w:r>
          </w:p>
        </w:tc>
        <w:tc>
          <w:tcPr>
            <w:tcW w:w="1935" w:type="dxa"/>
            <w:noWrap w:val="0"/>
            <w:vAlign w:val="center"/>
          </w:tcPr>
          <w:p>
            <w:pPr>
              <w:snapToGrid w:val="0"/>
              <w:spacing w:line="300" w:lineRule="auto"/>
              <w:jc w:val="center"/>
              <w:rPr>
                <w:rFonts w:ascii="宋体" w:hAnsi="宋体" w:cs="宋体"/>
                <w:color w:val="000000"/>
                <w:kern w:val="0"/>
                <w:sz w:val="24"/>
                <w:szCs w:val="24"/>
              </w:rPr>
            </w:pPr>
          </w:p>
        </w:tc>
        <w:tc>
          <w:tcPr>
            <w:tcW w:w="1355" w:type="dxa"/>
            <w:noWrap w:val="0"/>
            <w:vAlign w:val="center"/>
          </w:tcPr>
          <w:p>
            <w:pPr>
              <w:spacing w:line="300" w:lineRule="auto"/>
              <w:rPr>
                <w:rFonts w:ascii="宋体" w:hAnsi="宋体" w:cs="宋体"/>
                <w:sz w:val="24"/>
                <w:szCs w:val="24"/>
              </w:rPr>
            </w:pPr>
          </w:p>
        </w:tc>
        <w:tc>
          <w:tcPr>
            <w:tcW w:w="1570" w:type="dxa"/>
            <w:noWrap w:val="0"/>
            <w:vAlign w:val="center"/>
          </w:tcPr>
          <w:p>
            <w:pPr>
              <w:spacing w:line="300" w:lineRule="auto"/>
              <w:rPr>
                <w:rFonts w:ascii="宋体" w:hAnsi="宋体" w:cs="宋体"/>
                <w:sz w:val="24"/>
                <w:szCs w:val="24"/>
              </w:rPr>
            </w:pPr>
          </w:p>
        </w:tc>
        <w:tc>
          <w:tcPr>
            <w:tcW w:w="3758" w:type="dxa"/>
            <w:noWrap w:val="0"/>
            <w:vAlign w:val="center"/>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jc w:val="center"/>
        </w:trPr>
        <w:tc>
          <w:tcPr>
            <w:tcW w:w="721" w:type="dxa"/>
            <w:noWrap w:val="0"/>
            <w:vAlign w:val="center"/>
          </w:tcPr>
          <w:p>
            <w:pPr>
              <w:spacing w:line="300" w:lineRule="auto"/>
              <w:rPr>
                <w:rFonts w:ascii="宋体" w:hAnsi="宋体" w:cs="宋体"/>
                <w:sz w:val="24"/>
                <w:szCs w:val="24"/>
              </w:rPr>
            </w:pPr>
          </w:p>
        </w:tc>
        <w:tc>
          <w:tcPr>
            <w:tcW w:w="1935"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w:t>
            </w:r>
          </w:p>
        </w:tc>
        <w:tc>
          <w:tcPr>
            <w:tcW w:w="1355" w:type="dxa"/>
            <w:noWrap w:val="0"/>
            <w:vAlign w:val="center"/>
          </w:tcPr>
          <w:p>
            <w:pPr>
              <w:spacing w:line="300" w:lineRule="auto"/>
              <w:rPr>
                <w:rFonts w:ascii="宋体" w:hAnsi="宋体" w:cs="宋体"/>
                <w:sz w:val="24"/>
                <w:szCs w:val="24"/>
              </w:rPr>
            </w:pPr>
          </w:p>
        </w:tc>
        <w:tc>
          <w:tcPr>
            <w:tcW w:w="1570" w:type="dxa"/>
            <w:noWrap w:val="0"/>
            <w:vAlign w:val="center"/>
          </w:tcPr>
          <w:p>
            <w:pPr>
              <w:spacing w:line="300" w:lineRule="auto"/>
              <w:rPr>
                <w:rFonts w:ascii="宋体" w:hAnsi="宋体" w:cs="宋体"/>
                <w:sz w:val="24"/>
                <w:szCs w:val="24"/>
              </w:rPr>
            </w:pPr>
          </w:p>
        </w:tc>
        <w:tc>
          <w:tcPr>
            <w:tcW w:w="3758" w:type="dxa"/>
            <w:noWrap w:val="0"/>
            <w:vAlign w:val="center"/>
          </w:tcPr>
          <w:p>
            <w:pPr>
              <w:spacing w:line="300" w:lineRule="auto"/>
              <w:rPr>
                <w:rFonts w:ascii="宋体" w:hAnsi="宋体" w:cs="宋体"/>
                <w:sz w:val="24"/>
                <w:szCs w:val="24"/>
              </w:rPr>
            </w:pPr>
          </w:p>
        </w:tc>
      </w:tr>
    </w:tbl>
    <w:p>
      <w:pPr>
        <w:spacing w:line="300" w:lineRule="auto"/>
        <w:ind w:firstLine="480"/>
        <w:rPr>
          <w:rFonts w:ascii="宋体" w:hAnsi="宋体" w:cs="宋体"/>
          <w:sz w:val="24"/>
          <w:szCs w:val="24"/>
        </w:rPr>
      </w:pPr>
      <w:r>
        <w:rPr>
          <w:rFonts w:hint="eastAsia" w:ascii="宋体" w:hAnsi="宋体" w:cs="宋体"/>
          <w:sz w:val="24"/>
          <w:szCs w:val="24"/>
        </w:rPr>
        <w:t>注：对于采购文件中提出的全部商务要求，应在商务偏离表中逐条列出，未列出的视同无偏离。</w:t>
      </w:r>
    </w:p>
    <w:p>
      <w:pPr>
        <w:spacing w:line="360" w:lineRule="auto"/>
        <w:ind w:firstLine="2400" w:firstLineChars="1000"/>
        <w:contextualSpacing/>
        <w:rPr>
          <w:rFonts w:ascii="宋体" w:hAnsi="宋体" w:cs="宋体"/>
          <w:color w:val="000000"/>
          <w:sz w:val="24"/>
          <w:szCs w:val="24"/>
        </w:rPr>
      </w:pPr>
      <w:r>
        <w:rPr>
          <w:rFonts w:hint="eastAsia" w:ascii="宋体" w:hAnsi="宋体" w:cs="宋体"/>
          <w:color w:val="000000"/>
          <w:sz w:val="24"/>
          <w:szCs w:val="24"/>
        </w:rPr>
        <w:t>法定代表人或授权代表签名（或盖章）：_________________</w:t>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r>
        <w:rPr>
          <w:rFonts w:hint="eastAsia" w:ascii="宋体" w:hAnsi="宋体" w:cs="宋体"/>
          <w:color w:val="000000"/>
          <w:sz w:val="24"/>
          <w:szCs w:val="24"/>
        </w:rPr>
        <w:softHyphen/>
      </w:r>
    </w:p>
    <w:p>
      <w:pPr>
        <w:spacing w:line="360" w:lineRule="auto"/>
        <w:ind w:firstLine="2400" w:firstLineChars="1000"/>
        <w:contextualSpacing/>
        <w:rPr>
          <w:rFonts w:ascii="宋体" w:hAnsi="宋体" w:cs="宋体"/>
          <w:color w:val="000000"/>
          <w:sz w:val="24"/>
          <w:szCs w:val="24"/>
        </w:rPr>
      </w:pPr>
      <w:r>
        <w:rPr>
          <w:rFonts w:hint="eastAsia" w:ascii="宋体" w:hAnsi="宋体" w:cs="宋体"/>
          <w:color w:val="000000"/>
          <w:sz w:val="24"/>
          <w:szCs w:val="24"/>
        </w:rPr>
        <w:t xml:space="preserve">                    供应商（公章）：_________________</w:t>
      </w:r>
    </w:p>
    <w:p>
      <w:pPr>
        <w:spacing w:line="360" w:lineRule="auto"/>
        <w:ind w:firstLine="2400" w:firstLineChars="1000"/>
        <w:contextualSpacing/>
        <w:jc w:val="center"/>
        <w:rPr>
          <w:rFonts w:hint="eastAsia" w:ascii="宋体" w:hAnsi="宋体" w:cs="宋体"/>
          <w:b/>
          <w:bCs/>
          <w:color w:val="000000"/>
          <w:sz w:val="32"/>
          <w:szCs w:val="32"/>
        </w:rPr>
      </w:pPr>
      <w:r>
        <w:rPr>
          <w:rFonts w:hint="eastAsia" w:ascii="宋体" w:hAnsi="宋体" w:cs="宋体"/>
          <w:color w:val="000000"/>
          <w:sz w:val="24"/>
          <w:szCs w:val="24"/>
        </w:rPr>
        <w:t>日期：____年____月____日</w:t>
      </w:r>
      <w:r>
        <w:rPr>
          <w:rFonts w:ascii="宋体" w:hAnsi="宋体" w:cs="宋体"/>
          <w:b/>
          <w:bCs/>
          <w:color w:val="000000"/>
          <w:sz w:val="32"/>
          <w:szCs w:val="32"/>
        </w:rPr>
        <w:br w:type="page"/>
      </w:r>
      <w:r>
        <w:rPr>
          <w:rFonts w:hint="eastAsia" w:ascii="宋体" w:hAnsi="宋体" w:cs="宋体"/>
          <w:b/>
          <w:bCs/>
          <w:color w:val="000000"/>
          <w:sz w:val="32"/>
          <w:szCs w:val="32"/>
        </w:rPr>
        <w:t>十二、同类项目业绩表格式</w:t>
      </w:r>
    </w:p>
    <w:p>
      <w:pPr>
        <w:spacing w:line="380" w:lineRule="exact"/>
        <w:jc w:val="center"/>
        <w:rPr>
          <w:rFonts w:hint="eastAsia" w:ascii="宋体" w:hAnsi="宋体" w:cs="宋体"/>
          <w:b/>
          <w:sz w:val="30"/>
          <w:szCs w:val="30"/>
        </w:rPr>
      </w:pPr>
      <w:r>
        <w:rPr>
          <w:rFonts w:hint="eastAsia" w:ascii="宋体" w:hAnsi="宋体" w:cs="宋体"/>
          <w:b/>
          <w:sz w:val="30"/>
          <w:szCs w:val="30"/>
        </w:rPr>
        <w:t>同类项目业绩表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noWrap w:val="0"/>
            <w:vAlign w:val="center"/>
          </w:tcPr>
          <w:p>
            <w:pPr>
              <w:spacing w:line="380" w:lineRule="exact"/>
              <w:rPr>
                <w:rFonts w:hint="eastAsia" w:ascii="宋体" w:hAnsi="宋体" w:cs="宋体"/>
                <w:sz w:val="24"/>
              </w:rPr>
            </w:pPr>
            <w:r>
              <w:rPr>
                <w:rFonts w:hint="eastAsia" w:ascii="宋体" w:hAnsi="宋体" w:cs="宋体"/>
                <w:sz w:val="24"/>
              </w:rPr>
              <w:t>采购单位名称</w:t>
            </w:r>
          </w:p>
        </w:tc>
        <w:tc>
          <w:tcPr>
            <w:tcW w:w="1559" w:type="dxa"/>
            <w:noWrap w:val="0"/>
            <w:vAlign w:val="center"/>
          </w:tcPr>
          <w:p>
            <w:pPr>
              <w:spacing w:line="380" w:lineRule="exact"/>
              <w:ind w:firstLine="240" w:firstLineChars="100"/>
              <w:rPr>
                <w:rFonts w:hint="eastAsia" w:ascii="宋体" w:hAnsi="宋体" w:cs="宋体"/>
                <w:sz w:val="24"/>
              </w:rPr>
            </w:pPr>
            <w:r>
              <w:rPr>
                <w:rFonts w:hint="eastAsia" w:ascii="宋体" w:hAnsi="宋体" w:cs="宋体"/>
                <w:sz w:val="24"/>
              </w:rPr>
              <w:t>项目名称</w:t>
            </w:r>
          </w:p>
        </w:tc>
        <w:tc>
          <w:tcPr>
            <w:tcW w:w="1560" w:type="dxa"/>
            <w:noWrap w:val="0"/>
            <w:vAlign w:val="center"/>
          </w:tcPr>
          <w:p>
            <w:pPr>
              <w:spacing w:line="380" w:lineRule="exact"/>
              <w:rPr>
                <w:rFonts w:hint="eastAsia" w:ascii="宋体" w:hAnsi="宋体" w:cs="宋体"/>
                <w:sz w:val="24"/>
              </w:rPr>
            </w:pPr>
            <w:r>
              <w:rPr>
                <w:rFonts w:hint="eastAsia" w:ascii="宋体" w:hAnsi="宋体" w:cs="宋体"/>
                <w:sz w:val="24"/>
              </w:rPr>
              <w:t>项目负责人</w:t>
            </w:r>
          </w:p>
        </w:tc>
        <w:tc>
          <w:tcPr>
            <w:tcW w:w="1701" w:type="dxa"/>
            <w:noWrap w:val="0"/>
            <w:vAlign w:val="center"/>
          </w:tcPr>
          <w:p>
            <w:pPr>
              <w:spacing w:line="380" w:lineRule="exact"/>
              <w:jc w:val="center"/>
              <w:rPr>
                <w:rFonts w:hint="eastAsia" w:ascii="宋体" w:hAnsi="宋体" w:cs="宋体"/>
                <w:sz w:val="24"/>
              </w:rPr>
            </w:pPr>
            <w:r>
              <w:rPr>
                <w:rFonts w:hint="eastAsia" w:ascii="宋体" w:hAnsi="宋体" w:cs="宋体"/>
                <w:sz w:val="24"/>
              </w:rPr>
              <w:t>合同总金额</w:t>
            </w:r>
          </w:p>
        </w:tc>
        <w:tc>
          <w:tcPr>
            <w:tcW w:w="1701" w:type="dxa"/>
            <w:noWrap w:val="0"/>
            <w:vAlign w:val="center"/>
          </w:tcPr>
          <w:p>
            <w:pPr>
              <w:spacing w:line="380" w:lineRule="exact"/>
              <w:rPr>
                <w:rFonts w:hint="eastAsia" w:ascii="宋体" w:hAnsi="宋体" w:cs="宋体"/>
                <w:sz w:val="24"/>
              </w:rPr>
            </w:pPr>
            <w:r>
              <w:rPr>
                <w:rFonts w:hint="eastAsia" w:ascii="宋体" w:hAnsi="宋体" w:cs="宋体"/>
                <w:sz w:val="24"/>
              </w:rPr>
              <w:t>项目是否完成</w:t>
            </w:r>
          </w:p>
        </w:tc>
        <w:tc>
          <w:tcPr>
            <w:tcW w:w="1134" w:type="dxa"/>
            <w:noWrap w:val="0"/>
            <w:vAlign w:val="center"/>
          </w:tcPr>
          <w:p>
            <w:pPr>
              <w:spacing w:line="380" w:lineRule="exact"/>
              <w:jc w:val="center"/>
              <w:rPr>
                <w:rFonts w:hint="eastAsia" w:ascii="宋体" w:hAnsi="宋体" w:cs="宋体"/>
                <w:sz w:val="24"/>
              </w:rPr>
            </w:pPr>
            <w:r>
              <w:rPr>
                <w:rFonts w:hint="eastAsia" w:ascii="宋体" w:hAnsi="宋体" w:cs="宋体"/>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noWrap w:val="0"/>
            <w:vAlign w:val="center"/>
          </w:tcPr>
          <w:p>
            <w:pPr>
              <w:spacing w:line="380" w:lineRule="exact"/>
              <w:rPr>
                <w:rFonts w:hint="eastAsia" w:ascii="宋体" w:hAnsi="宋体" w:cs="宋体"/>
                <w:sz w:val="24"/>
              </w:rPr>
            </w:pPr>
          </w:p>
        </w:tc>
        <w:tc>
          <w:tcPr>
            <w:tcW w:w="1559" w:type="dxa"/>
            <w:noWrap w:val="0"/>
            <w:vAlign w:val="center"/>
          </w:tcPr>
          <w:p>
            <w:pPr>
              <w:spacing w:line="380" w:lineRule="exact"/>
              <w:rPr>
                <w:rFonts w:hint="eastAsia" w:ascii="宋体" w:hAnsi="宋体" w:cs="宋体"/>
                <w:sz w:val="24"/>
              </w:rPr>
            </w:pPr>
          </w:p>
        </w:tc>
        <w:tc>
          <w:tcPr>
            <w:tcW w:w="1560"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701" w:type="dxa"/>
            <w:noWrap w:val="0"/>
            <w:vAlign w:val="center"/>
          </w:tcPr>
          <w:p>
            <w:pPr>
              <w:spacing w:line="380" w:lineRule="exact"/>
              <w:rPr>
                <w:rFonts w:hint="eastAsia" w:ascii="宋体" w:hAnsi="宋体" w:cs="宋体"/>
                <w:sz w:val="24"/>
              </w:rPr>
            </w:pPr>
          </w:p>
        </w:tc>
        <w:tc>
          <w:tcPr>
            <w:tcW w:w="1134" w:type="dxa"/>
            <w:noWrap w:val="0"/>
            <w:vAlign w:val="center"/>
          </w:tcPr>
          <w:p>
            <w:pPr>
              <w:spacing w:line="380" w:lineRule="exact"/>
              <w:rPr>
                <w:rFonts w:hint="eastAsia" w:ascii="宋体" w:hAnsi="宋体" w:cs="宋体"/>
                <w:sz w:val="24"/>
              </w:rPr>
            </w:pPr>
          </w:p>
        </w:tc>
      </w:tr>
    </w:tbl>
    <w:p>
      <w:pPr>
        <w:spacing w:line="420" w:lineRule="exact"/>
        <w:ind w:firstLine="235" w:firstLineChars="98"/>
        <w:rPr>
          <w:rFonts w:hint="eastAsia" w:ascii="宋体" w:hAnsi="宋体" w:cs="宋体"/>
          <w:b/>
          <w:bCs/>
          <w:sz w:val="32"/>
          <w:szCs w:val="32"/>
        </w:rPr>
      </w:pPr>
      <w:r>
        <w:rPr>
          <w:rFonts w:hint="eastAsia" w:ascii="宋体" w:hAnsi="宋体" w:cs="宋体"/>
          <w:sz w:val="24"/>
          <w:szCs w:val="24"/>
        </w:rPr>
        <w:t>注：应附项目合同等相关证明材料。</w:t>
      </w:r>
    </w:p>
    <w:p>
      <w:pPr>
        <w:spacing w:line="420" w:lineRule="exact"/>
        <w:ind w:firstLine="315" w:firstLineChars="98"/>
        <w:jc w:val="center"/>
        <w:rPr>
          <w:rFonts w:hint="eastAsia" w:ascii="宋体" w:hAnsi="宋体" w:cs="宋体"/>
          <w:b/>
          <w:bCs/>
          <w:sz w:val="32"/>
          <w:szCs w:val="32"/>
        </w:rPr>
      </w:pPr>
    </w:p>
    <w:p>
      <w:pPr>
        <w:spacing w:line="420" w:lineRule="exact"/>
        <w:ind w:firstLine="315" w:firstLineChars="98"/>
        <w:jc w:val="center"/>
        <w:rPr>
          <w:rFonts w:hint="eastAsia" w:ascii="宋体" w:hAnsi="宋体" w:cs="宋体"/>
          <w:b/>
          <w:bCs/>
          <w:sz w:val="32"/>
          <w:szCs w:val="32"/>
        </w:rPr>
      </w:pPr>
    </w:p>
    <w:p>
      <w:pPr>
        <w:spacing w:line="360" w:lineRule="auto"/>
        <w:ind w:firstLine="2160" w:firstLineChars="900"/>
        <w:contextualSpacing/>
        <w:rPr>
          <w:rFonts w:hint="eastAsia" w:ascii="宋体" w:hAnsi="宋体" w:cs="宋体"/>
          <w:color w:val="000000"/>
          <w:sz w:val="24"/>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签名</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sz w:val="24"/>
          <w:szCs w:val="24"/>
        </w:rPr>
        <w:t>_________________</w:t>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r>
        <w:rPr>
          <w:rFonts w:hint="eastAsia" w:ascii="宋体" w:hAnsi="宋体" w:cs="宋体"/>
          <w:color w:val="000000"/>
          <w:spacing w:val="20"/>
          <w:sz w:val="24"/>
          <w:szCs w:val="24"/>
        </w:rPr>
        <w:softHyphen/>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 xml:space="preserve">                                   供应商（公章）：</w:t>
      </w:r>
      <w:r>
        <w:rPr>
          <w:rFonts w:hint="eastAsia" w:ascii="宋体" w:hAnsi="宋体" w:cs="宋体"/>
          <w:sz w:val="24"/>
          <w:szCs w:val="24"/>
        </w:rPr>
        <w:t>_________________</w:t>
      </w:r>
    </w:p>
    <w:p>
      <w:pPr>
        <w:spacing w:line="360" w:lineRule="auto"/>
        <w:ind w:firstLine="235" w:firstLineChars="98"/>
        <w:contextualSpacing/>
        <w:jc w:val="center"/>
        <w:rPr>
          <w:rFonts w:hint="eastAsia" w:ascii="宋体" w:hAnsi="宋体" w:cs="宋体"/>
          <w:b/>
          <w:bCs/>
          <w:color w:val="000000"/>
          <w:sz w:val="32"/>
          <w:szCs w:val="32"/>
        </w:rPr>
      </w:pPr>
      <w:r>
        <w:rPr>
          <w:rFonts w:hint="eastAsia" w:ascii="宋体" w:hAnsi="宋体" w:cs="宋体"/>
          <w:color w:val="000000"/>
          <w:sz w:val="24"/>
        </w:rPr>
        <w:t xml:space="preserve">                     日期：</w:t>
      </w:r>
      <w:r>
        <w:rPr>
          <w:rFonts w:hint="eastAsia" w:ascii="宋体" w:hAnsi="宋体" w:cs="宋体"/>
          <w:sz w:val="24"/>
          <w:szCs w:val="24"/>
        </w:rPr>
        <w:t>____</w:t>
      </w:r>
      <w:r>
        <w:rPr>
          <w:rFonts w:hint="eastAsia" w:ascii="宋体" w:hAnsi="宋体" w:cs="宋体"/>
          <w:color w:val="000000"/>
          <w:sz w:val="24"/>
        </w:rPr>
        <w:t>年</w:t>
      </w:r>
      <w:r>
        <w:rPr>
          <w:rFonts w:hint="eastAsia" w:ascii="宋体" w:hAnsi="宋体" w:cs="宋体"/>
          <w:sz w:val="24"/>
          <w:szCs w:val="24"/>
        </w:rPr>
        <w:t>____</w:t>
      </w:r>
      <w:r>
        <w:rPr>
          <w:rFonts w:hint="eastAsia" w:ascii="宋体" w:hAnsi="宋体" w:cs="宋体"/>
          <w:color w:val="000000"/>
          <w:sz w:val="24"/>
        </w:rPr>
        <w:t>月</w:t>
      </w:r>
      <w:r>
        <w:rPr>
          <w:rFonts w:hint="eastAsia" w:ascii="宋体" w:hAnsi="宋体" w:cs="宋体"/>
          <w:sz w:val="24"/>
          <w:szCs w:val="24"/>
        </w:rPr>
        <w:t>____</w:t>
      </w:r>
      <w:r>
        <w:rPr>
          <w:rFonts w:hint="eastAsia" w:ascii="宋体" w:hAnsi="宋体" w:cs="宋体"/>
          <w:color w:val="000000"/>
          <w:sz w:val="24"/>
        </w:rPr>
        <w:t>日</w:t>
      </w:r>
    </w:p>
    <w:p>
      <w:pPr>
        <w:spacing w:line="300" w:lineRule="auto"/>
        <w:rPr>
          <w:rFonts w:hint="eastAsia" w:ascii="宋体" w:hAnsi="宋体" w:cs="宋体"/>
          <w:b/>
          <w:bCs/>
          <w:color w:val="000000"/>
          <w:sz w:val="24"/>
          <w:szCs w:val="24"/>
        </w:rPr>
      </w:pPr>
    </w:p>
    <w:p>
      <w:pPr>
        <w:snapToGrid w:val="0"/>
        <w:spacing w:before="100" w:beforeAutospacing="1" w:after="100" w:afterAutospacing="1" w:line="360" w:lineRule="exact"/>
        <w:jc w:val="center"/>
        <w:rPr>
          <w:rFonts w:hint="eastAsia" w:ascii="宋体" w:hAnsi="宋体" w:cs="宋体"/>
          <w:b/>
          <w:color w:val="000000"/>
          <w:sz w:val="32"/>
          <w:szCs w:val="32"/>
        </w:rPr>
        <w:sectPr>
          <w:headerReference r:id="rId6" w:type="default"/>
          <w:pgSz w:w="11906" w:h="16838"/>
          <w:pgMar w:top="1418" w:right="1134" w:bottom="1361" w:left="1134" w:header="851" w:footer="992" w:gutter="0"/>
          <w:cols w:space="720" w:num="1"/>
          <w:docGrid w:linePitch="381" w:charSpace="0"/>
        </w:sectPr>
      </w:pPr>
    </w:p>
    <w:p>
      <w:pPr>
        <w:snapToGrid w:val="0"/>
        <w:spacing w:before="100" w:beforeAutospacing="1" w:after="100" w:afterAutospacing="1" w:line="276" w:lineRule="auto"/>
        <w:ind w:firstLine="602"/>
        <w:jc w:val="center"/>
        <w:rPr>
          <w:rFonts w:ascii="宋体" w:hAnsi="宋体" w:cs="宋体"/>
          <w:b/>
          <w:bCs/>
          <w:sz w:val="32"/>
          <w:szCs w:val="32"/>
        </w:rPr>
      </w:pPr>
      <w:r>
        <w:rPr>
          <w:rFonts w:hint="eastAsia" w:cs="宋体"/>
          <w:b/>
          <w:sz w:val="32"/>
          <w:szCs w:val="32"/>
        </w:rPr>
        <w:t>十三、</w:t>
      </w:r>
      <w:r>
        <w:rPr>
          <w:rFonts w:hint="eastAsia"/>
          <w:b/>
          <w:sz w:val="30"/>
          <w:szCs w:val="30"/>
        </w:rPr>
        <w:t>技术偏离表格式</w:t>
      </w:r>
    </w:p>
    <w:p>
      <w:pPr>
        <w:snapToGrid w:val="0"/>
        <w:spacing w:before="100" w:beforeAutospacing="1" w:after="100" w:afterAutospacing="1" w:line="300" w:lineRule="auto"/>
        <w:ind w:firstLine="643" w:firstLineChars="200"/>
        <w:jc w:val="center"/>
        <w:rPr>
          <w:rFonts w:ascii="宋体" w:hAnsi="宋体" w:cs="宋体"/>
          <w:b/>
          <w:bCs/>
          <w:sz w:val="32"/>
          <w:szCs w:val="32"/>
        </w:rPr>
      </w:pPr>
      <w:r>
        <w:rPr>
          <w:rFonts w:hint="eastAsia" w:ascii="宋体" w:hAnsi="宋体" w:cs="宋体"/>
          <w:b/>
          <w:bCs/>
          <w:sz w:val="32"/>
          <w:szCs w:val="32"/>
        </w:rPr>
        <w:t>技术偏离表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1559"/>
        <w:gridCol w:w="1855"/>
        <w:gridCol w:w="2109"/>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84"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序号</w:t>
            </w:r>
          </w:p>
        </w:tc>
        <w:tc>
          <w:tcPr>
            <w:tcW w:w="1309"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设备名称</w:t>
            </w:r>
          </w:p>
        </w:tc>
        <w:tc>
          <w:tcPr>
            <w:tcW w:w="1559"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单位及数量</w:t>
            </w:r>
          </w:p>
        </w:tc>
        <w:tc>
          <w:tcPr>
            <w:tcW w:w="1855"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采购文件技术参数要求</w:t>
            </w:r>
          </w:p>
        </w:tc>
        <w:tc>
          <w:tcPr>
            <w:tcW w:w="2109"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投标文件</w:t>
            </w:r>
          </w:p>
          <w:p>
            <w:pPr>
              <w:spacing w:line="300" w:lineRule="auto"/>
              <w:jc w:val="center"/>
              <w:rPr>
                <w:rFonts w:ascii="宋体" w:hAnsi="宋体" w:cs="宋体"/>
                <w:sz w:val="24"/>
                <w:szCs w:val="24"/>
              </w:rPr>
            </w:pPr>
            <w:r>
              <w:rPr>
                <w:rFonts w:hint="eastAsia" w:ascii="宋体" w:hAnsi="宋体" w:cs="宋体"/>
                <w:sz w:val="24"/>
                <w:szCs w:val="24"/>
              </w:rPr>
              <w:t>技术参数</w:t>
            </w:r>
          </w:p>
        </w:tc>
        <w:tc>
          <w:tcPr>
            <w:tcW w:w="1670" w:type="dxa"/>
            <w:noWrap w:val="0"/>
            <w:vAlign w:val="center"/>
          </w:tcPr>
          <w:p>
            <w:pPr>
              <w:spacing w:line="300" w:lineRule="auto"/>
              <w:jc w:val="center"/>
              <w:rPr>
                <w:rFonts w:ascii="宋体" w:hAnsi="宋体" w:cs="宋体"/>
                <w:sz w:val="24"/>
                <w:szCs w:val="24"/>
              </w:rPr>
            </w:pPr>
            <w:r>
              <w:rPr>
                <w:rFonts w:hint="eastAsia" w:ascii="宋体" w:hAnsi="宋体" w:cs="宋体"/>
                <w:sz w:val="24"/>
                <w:szCs w:val="24"/>
              </w:rPr>
              <w:t>是否偏离</w:t>
            </w:r>
          </w:p>
          <w:p>
            <w:pPr>
              <w:spacing w:line="300" w:lineRule="auto"/>
              <w:jc w:val="center"/>
              <w:rPr>
                <w:rFonts w:ascii="宋体" w:hAnsi="宋体" w:cs="宋体"/>
                <w:sz w:val="24"/>
                <w:szCs w:val="24"/>
              </w:rPr>
            </w:pPr>
            <w:r>
              <w:rPr>
                <w:rFonts w:hint="eastAsia" w:ascii="宋体" w:hAnsi="宋体" w:cs="宋体"/>
                <w:sz w:val="24"/>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84" w:type="dxa"/>
            <w:noWrap w:val="0"/>
            <w:vAlign w:val="top"/>
          </w:tcPr>
          <w:p>
            <w:pPr>
              <w:spacing w:line="300" w:lineRule="auto"/>
              <w:rPr>
                <w:rFonts w:ascii="宋体" w:hAnsi="宋体" w:cs="宋体"/>
                <w:sz w:val="24"/>
                <w:szCs w:val="24"/>
              </w:rPr>
            </w:pPr>
          </w:p>
        </w:tc>
        <w:tc>
          <w:tcPr>
            <w:tcW w:w="1309" w:type="dxa"/>
            <w:noWrap w:val="0"/>
            <w:vAlign w:val="top"/>
          </w:tcPr>
          <w:p>
            <w:pPr>
              <w:spacing w:line="300" w:lineRule="auto"/>
              <w:rPr>
                <w:rFonts w:ascii="宋体" w:hAnsi="宋体" w:cs="宋体"/>
                <w:sz w:val="24"/>
                <w:szCs w:val="24"/>
              </w:rPr>
            </w:pPr>
          </w:p>
        </w:tc>
        <w:tc>
          <w:tcPr>
            <w:tcW w:w="1559" w:type="dxa"/>
            <w:noWrap w:val="0"/>
            <w:vAlign w:val="top"/>
          </w:tcPr>
          <w:p>
            <w:pPr>
              <w:spacing w:line="300" w:lineRule="auto"/>
              <w:rPr>
                <w:rFonts w:ascii="宋体" w:hAnsi="宋体" w:cs="宋体"/>
                <w:sz w:val="24"/>
                <w:szCs w:val="24"/>
              </w:rPr>
            </w:pPr>
          </w:p>
        </w:tc>
        <w:tc>
          <w:tcPr>
            <w:tcW w:w="1855" w:type="dxa"/>
            <w:noWrap w:val="0"/>
            <w:vAlign w:val="top"/>
          </w:tcPr>
          <w:p>
            <w:pPr>
              <w:spacing w:line="300" w:lineRule="auto"/>
              <w:rPr>
                <w:rFonts w:ascii="宋体" w:hAnsi="宋体" w:cs="宋体"/>
                <w:sz w:val="24"/>
                <w:szCs w:val="24"/>
              </w:rPr>
            </w:pPr>
          </w:p>
        </w:tc>
        <w:tc>
          <w:tcPr>
            <w:tcW w:w="2109" w:type="dxa"/>
            <w:noWrap w:val="0"/>
            <w:vAlign w:val="top"/>
          </w:tcPr>
          <w:p>
            <w:pPr>
              <w:spacing w:line="300" w:lineRule="auto"/>
              <w:rPr>
                <w:rFonts w:ascii="宋体" w:hAnsi="宋体" w:cs="宋体"/>
                <w:sz w:val="24"/>
                <w:szCs w:val="24"/>
              </w:rPr>
            </w:pPr>
          </w:p>
        </w:tc>
        <w:tc>
          <w:tcPr>
            <w:tcW w:w="1670" w:type="dxa"/>
            <w:noWrap w:val="0"/>
            <w:vAlign w:val="top"/>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84" w:type="dxa"/>
            <w:noWrap w:val="0"/>
            <w:vAlign w:val="top"/>
          </w:tcPr>
          <w:p>
            <w:pPr>
              <w:spacing w:line="300" w:lineRule="auto"/>
              <w:rPr>
                <w:rFonts w:ascii="宋体" w:hAnsi="宋体" w:cs="宋体"/>
                <w:sz w:val="24"/>
                <w:szCs w:val="24"/>
              </w:rPr>
            </w:pPr>
          </w:p>
        </w:tc>
        <w:tc>
          <w:tcPr>
            <w:tcW w:w="1309" w:type="dxa"/>
            <w:noWrap w:val="0"/>
            <w:vAlign w:val="top"/>
          </w:tcPr>
          <w:p>
            <w:pPr>
              <w:spacing w:line="300" w:lineRule="auto"/>
              <w:rPr>
                <w:rFonts w:ascii="宋体" w:hAnsi="宋体" w:cs="宋体"/>
                <w:sz w:val="24"/>
                <w:szCs w:val="24"/>
              </w:rPr>
            </w:pPr>
          </w:p>
        </w:tc>
        <w:tc>
          <w:tcPr>
            <w:tcW w:w="1559" w:type="dxa"/>
            <w:noWrap w:val="0"/>
            <w:vAlign w:val="top"/>
          </w:tcPr>
          <w:p>
            <w:pPr>
              <w:spacing w:line="300" w:lineRule="auto"/>
              <w:rPr>
                <w:rFonts w:ascii="宋体" w:hAnsi="宋体" w:cs="宋体"/>
                <w:sz w:val="24"/>
                <w:szCs w:val="24"/>
              </w:rPr>
            </w:pPr>
          </w:p>
        </w:tc>
        <w:tc>
          <w:tcPr>
            <w:tcW w:w="1855" w:type="dxa"/>
            <w:noWrap w:val="0"/>
            <w:vAlign w:val="top"/>
          </w:tcPr>
          <w:p>
            <w:pPr>
              <w:spacing w:line="300" w:lineRule="auto"/>
              <w:rPr>
                <w:rFonts w:ascii="宋体" w:hAnsi="宋体" w:cs="宋体"/>
                <w:sz w:val="24"/>
                <w:szCs w:val="24"/>
              </w:rPr>
            </w:pPr>
          </w:p>
        </w:tc>
        <w:tc>
          <w:tcPr>
            <w:tcW w:w="2109" w:type="dxa"/>
            <w:noWrap w:val="0"/>
            <w:vAlign w:val="top"/>
          </w:tcPr>
          <w:p>
            <w:pPr>
              <w:spacing w:line="300" w:lineRule="auto"/>
              <w:rPr>
                <w:rFonts w:ascii="宋体" w:hAnsi="宋体" w:cs="宋体"/>
                <w:sz w:val="24"/>
                <w:szCs w:val="24"/>
              </w:rPr>
            </w:pPr>
          </w:p>
        </w:tc>
        <w:tc>
          <w:tcPr>
            <w:tcW w:w="1670" w:type="dxa"/>
            <w:noWrap w:val="0"/>
            <w:vAlign w:val="top"/>
          </w:tcPr>
          <w:p>
            <w:pPr>
              <w:spacing w:line="30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84" w:type="dxa"/>
            <w:noWrap w:val="0"/>
            <w:vAlign w:val="top"/>
          </w:tcPr>
          <w:p>
            <w:pPr>
              <w:spacing w:line="300" w:lineRule="auto"/>
              <w:rPr>
                <w:rFonts w:ascii="宋体" w:hAnsi="宋体" w:cs="宋体"/>
                <w:sz w:val="24"/>
                <w:szCs w:val="24"/>
              </w:rPr>
            </w:pPr>
          </w:p>
        </w:tc>
        <w:tc>
          <w:tcPr>
            <w:tcW w:w="1309" w:type="dxa"/>
            <w:noWrap w:val="0"/>
            <w:vAlign w:val="top"/>
          </w:tcPr>
          <w:p>
            <w:pPr>
              <w:spacing w:line="300" w:lineRule="auto"/>
              <w:rPr>
                <w:rFonts w:ascii="宋体" w:hAnsi="宋体" w:cs="宋体"/>
                <w:sz w:val="24"/>
                <w:szCs w:val="24"/>
              </w:rPr>
            </w:pPr>
          </w:p>
        </w:tc>
        <w:tc>
          <w:tcPr>
            <w:tcW w:w="1559" w:type="dxa"/>
            <w:noWrap w:val="0"/>
            <w:vAlign w:val="top"/>
          </w:tcPr>
          <w:p>
            <w:pPr>
              <w:spacing w:line="300" w:lineRule="auto"/>
              <w:rPr>
                <w:rFonts w:ascii="宋体" w:hAnsi="宋体" w:cs="宋体"/>
                <w:sz w:val="24"/>
                <w:szCs w:val="24"/>
              </w:rPr>
            </w:pPr>
          </w:p>
        </w:tc>
        <w:tc>
          <w:tcPr>
            <w:tcW w:w="1855" w:type="dxa"/>
            <w:noWrap w:val="0"/>
            <w:vAlign w:val="top"/>
          </w:tcPr>
          <w:p>
            <w:pPr>
              <w:spacing w:line="300" w:lineRule="auto"/>
              <w:rPr>
                <w:rFonts w:ascii="宋体" w:hAnsi="宋体" w:cs="宋体"/>
                <w:sz w:val="24"/>
                <w:szCs w:val="24"/>
              </w:rPr>
            </w:pPr>
          </w:p>
        </w:tc>
        <w:tc>
          <w:tcPr>
            <w:tcW w:w="2109" w:type="dxa"/>
            <w:noWrap w:val="0"/>
            <w:vAlign w:val="top"/>
          </w:tcPr>
          <w:p>
            <w:pPr>
              <w:spacing w:line="300" w:lineRule="auto"/>
              <w:rPr>
                <w:rFonts w:ascii="宋体" w:hAnsi="宋体" w:cs="宋体"/>
                <w:sz w:val="24"/>
                <w:szCs w:val="24"/>
              </w:rPr>
            </w:pPr>
          </w:p>
        </w:tc>
        <w:tc>
          <w:tcPr>
            <w:tcW w:w="1670" w:type="dxa"/>
            <w:noWrap w:val="0"/>
            <w:vAlign w:val="top"/>
          </w:tcPr>
          <w:p>
            <w:pPr>
              <w:spacing w:line="300" w:lineRule="auto"/>
              <w:rPr>
                <w:rFonts w:ascii="宋体" w:hAnsi="宋体" w:cs="宋体"/>
                <w:sz w:val="24"/>
                <w:szCs w:val="24"/>
              </w:rPr>
            </w:pPr>
          </w:p>
        </w:tc>
      </w:tr>
    </w:tbl>
    <w:p>
      <w:pPr>
        <w:spacing w:line="420" w:lineRule="exact"/>
        <w:ind w:firstLine="235" w:firstLineChars="98"/>
        <w:rPr>
          <w:rFonts w:hint="eastAsia" w:ascii="宋体" w:hAnsi="宋体"/>
          <w:sz w:val="24"/>
        </w:rPr>
      </w:pPr>
      <w:r>
        <w:rPr>
          <w:rFonts w:hint="eastAsia" w:ascii="宋体" w:hAnsi="宋体" w:cs="宋体"/>
          <w:sz w:val="24"/>
          <w:szCs w:val="24"/>
        </w:rPr>
        <w:t>注：对于采购文件中提出的全部技术参数要求，应在技术偏离表中逐条列出，未列出的视同无偏离。</w:t>
      </w:r>
    </w:p>
    <w:p>
      <w:pPr>
        <w:spacing w:line="300" w:lineRule="auto"/>
        <w:ind w:firstLine="3960" w:firstLineChars="1650"/>
        <w:contextualSpacing/>
        <w:rPr>
          <w:rFonts w:ascii="宋体" w:hAnsi="宋体" w:cs="宋体"/>
          <w:color w:val="000000"/>
          <w:sz w:val="24"/>
          <w:szCs w:val="24"/>
        </w:rPr>
      </w:pPr>
    </w:p>
    <w:p>
      <w:pPr>
        <w:spacing w:line="300" w:lineRule="auto"/>
        <w:ind w:firstLine="3960" w:firstLineChars="1650"/>
        <w:contextualSpacing/>
        <w:rPr>
          <w:rFonts w:hint="eastAsia" w:ascii="宋体" w:hAnsi="宋体" w:cs="宋体"/>
          <w:color w:val="000000"/>
          <w:spacing w:val="20"/>
          <w:sz w:val="24"/>
          <w:szCs w:val="24"/>
          <w:u w:val="single"/>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签字</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color w:val="000000"/>
          <w:spacing w:val="20"/>
          <w:sz w:val="24"/>
          <w:szCs w:val="24"/>
          <w:u w:val="single"/>
        </w:rPr>
        <w:t xml:space="preserve">      </w:t>
      </w:r>
    </w:p>
    <w:p>
      <w:pPr>
        <w:spacing w:line="300" w:lineRule="auto"/>
        <w:ind w:firstLine="560" w:firstLineChars="200"/>
        <w:contextualSpacing/>
        <w:rPr>
          <w:rFonts w:hint="eastAsia" w:ascii="宋体" w:hAnsi="宋体" w:cs="宋体"/>
          <w:color w:val="000000"/>
          <w:spacing w:val="20"/>
          <w:sz w:val="24"/>
          <w:szCs w:val="24"/>
          <w:u w:val="single"/>
        </w:rPr>
      </w:pPr>
      <w:r>
        <w:rPr>
          <w:rFonts w:hint="eastAsia" w:ascii="宋体" w:hAnsi="宋体" w:cs="宋体"/>
          <w:color w:val="000000"/>
          <w:spacing w:val="20"/>
          <w:sz w:val="24"/>
          <w:szCs w:val="24"/>
        </w:rPr>
        <w:t xml:space="preserve">                               供应商盖章：</w:t>
      </w:r>
      <w:r>
        <w:rPr>
          <w:rFonts w:hint="eastAsia" w:ascii="宋体" w:hAnsi="宋体" w:cs="宋体"/>
          <w:color w:val="000000"/>
          <w:spacing w:val="20"/>
          <w:sz w:val="24"/>
          <w:szCs w:val="24"/>
          <w:u w:val="single"/>
        </w:rPr>
        <w:t xml:space="preserve">            </w:t>
      </w:r>
    </w:p>
    <w:p>
      <w:pPr>
        <w:spacing w:line="360" w:lineRule="auto"/>
        <w:ind w:right="112" w:rightChars="40"/>
        <w:rPr>
          <w:rFonts w:ascii="宋体" w:hAnsi="宋体" w:cs="宋体"/>
          <w:color w:val="000000"/>
          <w:spacing w:val="20"/>
          <w:sz w:val="24"/>
          <w:szCs w:val="24"/>
          <w:u w:val="single"/>
        </w:rPr>
      </w:pPr>
      <w:r>
        <w:rPr>
          <w:rFonts w:hint="eastAsia" w:ascii="宋体" w:hAnsi="宋体" w:cs="宋体"/>
          <w:color w:val="000000"/>
          <w:spacing w:val="20"/>
          <w:sz w:val="24"/>
          <w:szCs w:val="24"/>
        </w:rPr>
        <w:t xml:space="preserve">                   </w:t>
      </w:r>
      <w:r>
        <w:rPr>
          <w:rFonts w:ascii="宋体" w:hAnsi="宋体" w:cs="宋体"/>
          <w:color w:val="000000"/>
          <w:spacing w:val="20"/>
          <w:sz w:val="24"/>
          <w:szCs w:val="24"/>
        </w:rPr>
        <w:t xml:space="preserve">                </w:t>
      </w:r>
      <w:r>
        <w:rPr>
          <w:rFonts w:hint="eastAsia" w:ascii="宋体" w:hAnsi="宋体" w:cs="宋体"/>
          <w:color w:val="000000"/>
          <w:spacing w:val="20"/>
          <w:sz w:val="24"/>
          <w:szCs w:val="24"/>
        </w:rPr>
        <w:t>日     期：</w:t>
      </w:r>
      <w:r>
        <w:rPr>
          <w:rFonts w:hint="eastAsia" w:ascii="宋体" w:hAnsi="宋体" w:cs="宋体"/>
          <w:color w:val="000000"/>
          <w:spacing w:val="20"/>
          <w:sz w:val="24"/>
          <w:szCs w:val="24"/>
          <w:u w:val="single"/>
        </w:rPr>
        <w:t xml:space="preserve">            </w:t>
      </w:r>
    </w:p>
    <w:p>
      <w:pPr>
        <w:snapToGrid w:val="0"/>
        <w:spacing w:before="100" w:beforeAutospacing="1" w:after="100" w:afterAutospacing="1" w:line="276" w:lineRule="auto"/>
        <w:ind w:firstLine="602"/>
        <w:jc w:val="center"/>
        <w:rPr>
          <w:rFonts w:cs="宋体"/>
          <w:b/>
          <w:sz w:val="32"/>
          <w:szCs w:val="32"/>
        </w:rPr>
      </w:pPr>
      <w:r>
        <w:br w:type="page"/>
      </w:r>
      <w:r>
        <w:rPr>
          <w:rFonts w:cs="宋体"/>
          <w:b/>
          <w:sz w:val="32"/>
          <w:szCs w:val="32"/>
        </w:rPr>
        <w:t xml:space="preserve"> </w:t>
      </w:r>
      <w:r>
        <w:rPr>
          <w:rFonts w:hint="eastAsia" w:cs="宋体"/>
          <w:b/>
          <w:sz w:val="32"/>
          <w:szCs w:val="32"/>
        </w:rPr>
        <w:t>十四、项目负责人简历表格式</w:t>
      </w:r>
    </w:p>
    <w:p>
      <w:pPr>
        <w:snapToGrid w:val="0"/>
        <w:spacing w:before="100" w:beforeAutospacing="1" w:after="100" w:afterAutospacing="1" w:line="276" w:lineRule="auto"/>
        <w:ind w:firstLine="602"/>
        <w:jc w:val="center"/>
        <w:rPr>
          <w:rFonts w:cs="宋体"/>
          <w:b/>
          <w:sz w:val="32"/>
          <w:szCs w:val="32"/>
        </w:rPr>
      </w:pPr>
      <w:r>
        <w:rPr>
          <w:rFonts w:hint="eastAsia" w:cs="宋体"/>
          <w:b/>
          <w:sz w:val="32"/>
          <w:szCs w:val="32"/>
        </w:rPr>
        <w:t>项目负责人简历表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noWrap w:val="0"/>
            <w:vAlign w:val="center"/>
          </w:tcPr>
          <w:p>
            <w:pPr>
              <w:rPr>
                <w:rFonts w:ascii="宋体" w:hAnsi="宋体" w:cs="宋体"/>
                <w:color w:val="000000"/>
                <w:sz w:val="24"/>
                <w:szCs w:val="24"/>
              </w:rPr>
            </w:pPr>
            <w:r>
              <w:rPr>
                <w:rFonts w:hint="eastAsia" w:ascii="宋体" w:hAnsi="宋体" w:cs="宋体"/>
                <w:color w:val="000000"/>
                <w:sz w:val="24"/>
                <w:szCs w:val="24"/>
              </w:rPr>
              <w:t>姓名</w:t>
            </w:r>
          </w:p>
        </w:tc>
        <w:tc>
          <w:tcPr>
            <w:tcW w:w="1804" w:type="dxa"/>
            <w:gridSpan w:val="2"/>
            <w:noWrap w:val="0"/>
            <w:vAlign w:val="center"/>
          </w:tcPr>
          <w:p>
            <w:pPr>
              <w:rPr>
                <w:rFonts w:ascii="宋体" w:hAnsi="宋体" w:cs="宋体"/>
                <w:color w:val="000000"/>
                <w:sz w:val="24"/>
                <w:szCs w:val="24"/>
              </w:rPr>
            </w:pPr>
          </w:p>
        </w:tc>
        <w:tc>
          <w:tcPr>
            <w:tcW w:w="1093" w:type="dxa"/>
            <w:noWrap w:val="0"/>
            <w:vAlign w:val="center"/>
          </w:tcPr>
          <w:p>
            <w:pPr>
              <w:rPr>
                <w:rFonts w:ascii="宋体" w:hAnsi="宋体" w:cs="宋体"/>
                <w:color w:val="000000"/>
                <w:sz w:val="24"/>
                <w:szCs w:val="24"/>
              </w:rPr>
            </w:pPr>
            <w:r>
              <w:rPr>
                <w:rFonts w:hint="eastAsia" w:ascii="宋体" w:hAnsi="宋体" w:cs="宋体"/>
                <w:color w:val="000000"/>
                <w:sz w:val="24"/>
                <w:szCs w:val="24"/>
              </w:rPr>
              <w:t>年龄</w:t>
            </w:r>
          </w:p>
        </w:tc>
        <w:tc>
          <w:tcPr>
            <w:tcW w:w="1241" w:type="dxa"/>
            <w:noWrap w:val="0"/>
            <w:vAlign w:val="center"/>
          </w:tcPr>
          <w:p>
            <w:pPr>
              <w:rPr>
                <w:rFonts w:ascii="宋体" w:hAnsi="宋体" w:cs="宋体"/>
                <w:color w:val="000000"/>
                <w:sz w:val="24"/>
                <w:szCs w:val="24"/>
              </w:rPr>
            </w:pPr>
          </w:p>
        </w:tc>
        <w:tc>
          <w:tcPr>
            <w:tcW w:w="1524" w:type="dxa"/>
            <w:noWrap w:val="0"/>
            <w:vAlign w:val="center"/>
          </w:tcPr>
          <w:p>
            <w:pPr>
              <w:rPr>
                <w:rFonts w:ascii="宋体" w:hAnsi="宋体" w:cs="宋体"/>
                <w:color w:val="000000"/>
                <w:sz w:val="24"/>
                <w:szCs w:val="24"/>
              </w:rPr>
            </w:pPr>
            <w:r>
              <w:rPr>
                <w:rFonts w:hint="eastAsia" w:ascii="宋体" w:hAnsi="宋体" w:cs="宋体"/>
                <w:color w:val="000000"/>
                <w:sz w:val="24"/>
                <w:szCs w:val="24"/>
              </w:rPr>
              <w:t>专业</w:t>
            </w:r>
          </w:p>
        </w:tc>
        <w:tc>
          <w:tcPr>
            <w:tcW w:w="2143" w:type="dxa"/>
            <w:gridSpan w:val="2"/>
            <w:noWrap w:val="0"/>
            <w:vAlign w:val="center"/>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noWrap w:val="0"/>
            <w:vAlign w:val="center"/>
          </w:tcPr>
          <w:p>
            <w:pPr>
              <w:rPr>
                <w:rFonts w:ascii="宋体" w:hAnsi="宋体" w:cs="宋体"/>
                <w:color w:val="000000"/>
                <w:sz w:val="24"/>
                <w:szCs w:val="24"/>
              </w:rPr>
            </w:pPr>
            <w:r>
              <w:rPr>
                <w:rFonts w:hint="eastAsia" w:ascii="宋体" w:hAnsi="宋体" w:cs="宋体"/>
                <w:sz w:val="24"/>
                <w:szCs w:val="24"/>
              </w:rPr>
              <w:t>资格、职称证书</w:t>
            </w:r>
          </w:p>
        </w:tc>
        <w:tc>
          <w:tcPr>
            <w:tcW w:w="1804" w:type="dxa"/>
            <w:gridSpan w:val="2"/>
            <w:noWrap w:val="0"/>
            <w:vAlign w:val="center"/>
          </w:tcPr>
          <w:p>
            <w:pPr>
              <w:rPr>
                <w:rFonts w:ascii="宋体" w:hAnsi="宋体" w:cs="宋体"/>
                <w:color w:val="000000"/>
                <w:sz w:val="24"/>
                <w:szCs w:val="24"/>
              </w:rPr>
            </w:pPr>
          </w:p>
        </w:tc>
        <w:tc>
          <w:tcPr>
            <w:tcW w:w="1093" w:type="dxa"/>
            <w:noWrap w:val="0"/>
            <w:vAlign w:val="center"/>
          </w:tcPr>
          <w:p>
            <w:pPr>
              <w:rPr>
                <w:rFonts w:ascii="宋体" w:hAnsi="宋体" w:cs="宋体"/>
                <w:color w:val="000000"/>
                <w:sz w:val="24"/>
                <w:szCs w:val="24"/>
              </w:rPr>
            </w:pPr>
            <w:r>
              <w:rPr>
                <w:rFonts w:hint="eastAsia" w:ascii="宋体" w:hAnsi="宋体" w:cs="宋体"/>
                <w:color w:val="000000"/>
                <w:sz w:val="24"/>
                <w:szCs w:val="24"/>
              </w:rPr>
              <w:t>职务</w:t>
            </w:r>
          </w:p>
        </w:tc>
        <w:tc>
          <w:tcPr>
            <w:tcW w:w="1241" w:type="dxa"/>
            <w:noWrap w:val="0"/>
            <w:vAlign w:val="center"/>
          </w:tcPr>
          <w:p>
            <w:pPr>
              <w:rPr>
                <w:rFonts w:ascii="宋体" w:hAnsi="宋体" w:cs="宋体"/>
                <w:color w:val="000000"/>
                <w:sz w:val="24"/>
                <w:szCs w:val="24"/>
              </w:rPr>
            </w:pPr>
          </w:p>
        </w:tc>
        <w:tc>
          <w:tcPr>
            <w:tcW w:w="1524" w:type="dxa"/>
            <w:noWrap w:val="0"/>
            <w:vAlign w:val="center"/>
          </w:tcPr>
          <w:p>
            <w:pPr>
              <w:rPr>
                <w:rFonts w:ascii="宋体" w:hAnsi="宋体" w:cs="宋体"/>
                <w:color w:val="000000"/>
                <w:sz w:val="24"/>
                <w:szCs w:val="24"/>
              </w:rPr>
            </w:pPr>
            <w:r>
              <w:rPr>
                <w:rFonts w:hint="eastAsia" w:ascii="宋体" w:hAnsi="宋体" w:cs="宋体"/>
                <w:color w:val="000000"/>
                <w:sz w:val="24"/>
                <w:szCs w:val="24"/>
              </w:rPr>
              <w:t>拟在本项目</w:t>
            </w:r>
          </w:p>
          <w:p>
            <w:pPr>
              <w:rPr>
                <w:rFonts w:ascii="宋体" w:hAnsi="宋体" w:cs="宋体"/>
                <w:color w:val="000000"/>
                <w:sz w:val="24"/>
                <w:szCs w:val="24"/>
              </w:rPr>
            </w:pPr>
            <w:r>
              <w:rPr>
                <w:rFonts w:hint="eastAsia" w:ascii="宋体" w:hAnsi="宋体" w:cs="宋体"/>
                <w:color w:val="000000"/>
                <w:sz w:val="24"/>
                <w:szCs w:val="24"/>
              </w:rPr>
              <w:t>担任职务</w:t>
            </w:r>
          </w:p>
        </w:tc>
        <w:tc>
          <w:tcPr>
            <w:tcW w:w="2143" w:type="dxa"/>
            <w:gridSpan w:val="2"/>
            <w:noWrap w:val="0"/>
            <w:vAlign w:val="center"/>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noWrap w:val="0"/>
            <w:vAlign w:val="top"/>
          </w:tcPr>
          <w:p>
            <w:pPr>
              <w:spacing w:line="380" w:lineRule="exact"/>
              <w:ind w:firstLine="480"/>
              <w:jc w:val="center"/>
              <w:rPr>
                <w:rFonts w:ascii="宋体" w:hAnsi="宋体" w:cs="宋体"/>
                <w:sz w:val="24"/>
                <w:szCs w:val="24"/>
              </w:rPr>
            </w:pPr>
            <w:r>
              <w:rPr>
                <w:rFonts w:hint="eastAsia" w:ascii="宋体" w:hAnsi="宋体" w:cs="宋体"/>
                <w:sz w:val="24"/>
                <w:szCs w:val="24"/>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委托单位</w:t>
            </w:r>
          </w:p>
        </w:tc>
        <w:tc>
          <w:tcPr>
            <w:tcW w:w="1625"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参加过的</w:t>
            </w:r>
          </w:p>
          <w:p>
            <w:pPr>
              <w:jc w:val="center"/>
              <w:rPr>
                <w:rFonts w:ascii="宋体" w:hAnsi="宋体" w:cs="宋体"/>
                <w:color w:val="000000"/>
                <w:sz w:val="24"/>
                <w:szCs w:val="24"/>
              </w:rPr>
            </w:pPr>
            <w:r>
              <w:rPr>
                <w:rFonts w:hint="eastAsia" w:ascii="宋体" w:hAnsi="宋体" w:cs="宋体"/>
                <w:color w:val="000000"/>
                <w:sz w:val="24"/>
                <w:szCs w:val="24"/>
              </w:rPr>
              <w:t>项目名称</w:t>
            </w:r>
          </w:p>
        </w:tc>
        <w:tc>
          <w:tcPr>
            <w:tcW w:w="4131" w:type="dxa"/>
            <w:gridSpan w:val="4"/>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担任何职</w:t>
            </w:r>
          </w:p>
        </w:tc>
        <w:tc>
          <w:tcPr>
            <w:tcW w:w="1870"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成  果</w:t>
            </w:r>
          </w:p>
          <w:p>
            <w:pPr>
              <w:jc w:val="center"/>
              <w:rPr>
                <w:rFonts w:ascii="宋体" w:hAnsi="宋体" w:cs="宋体"/>
                <w:color w:val="000000"/>
                <w:sz w:val="24"/>
                <w:szCs w:val="24"/>
              </w:rPr>
            </w:pPr>
            <w:r>
              <w:rPr>
                <w:rFonts w:hint="eastAsia" w:ascii="宋体" w:hAnsi="宋体" w:cs="宋体"/>
                <w:color w:val="000000"/>
                <w:sz w:val="24"/>
                <w:szCs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rPr>
                <w:rFonts w:ascii="宋体" w:hAnsi="宋体" w:cs="宋体"/>
                <w:color w:val="000000"/>
                <w:sz w:val="24"/>
                <w:szCs w:val="24"/>
              </w:rPr>
            </w:pPr>
          </w:p>
        </w:tc>
        <w:tc>
          <w:tcPr>
            <w:tcW w:w="1625" w:type="dxa"/>
            <w:noWrap w:val="0"/>
            <w:vAlign w:val="center"/>
          </w:tcPr>
          <w:p>
            <w:pPr>
              <w:jc w:val="center"/>
              <w:rPr>
                <w:rFonts w:ascii="宋体" w:hAnsi="宋体" w:cs="宋体"/>
                <w:color w:val="000000"/>
                <w:sz w:val="24"/>
                <w:szCs w:val="24"/>
              </w:rPr>
            </w:pPr>
          </w:p>
        </w:tc>
        <w:tc>
          <w:tcPr>
            <w:tcW w:w="4131" w:type="dxa"/>
            <w:gridSpan w:val="4"/>
            <w:noWrap w:val="0"/>
            <w:vAlign w:val="center"/>
          </w:tcPr>
          <w:p>
            <w:pPr>
              <w:jc w:val="center"/>
              <w:rPr>
                <w:rFonts w:ascii="宋体" w:hAnsi="宋体" w:cs="宋体"/>
                <w:color w:val="000000"/>
                <w:sz w:val="24"/>
                <w:szCs w:val="24"/>
              </w:rPr>
            </w:pPr>
          </w:p>
        </w:tc>
        <w:tc>
          <w:tcPr>
            <w:tcW w:w="1870" w:type="dxa"/>
            <w:noWrap w:val="0"/>
            <w:vAlign w:val="center"/>
          </w:tcPr>
          <w:p>
            <w:pPr>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80" w:lineRule="exact"/>
              <w:ind w:firstLine="480"/>
              <w:rPr>
                <w:rFonts w:ascii="宋体" w:hAnsi="宋体" w:cs="宋体"/>
                <w:sz w:val="24"/>
                <w:szCs w:val="24"/>
              </w:rPr>
            </w:pPr>
          </w:p>
        </w:tc>
        <w:tc>
          <w:tcPr>
            <w:tcW w:w="1625" w:type="dxa"/>
            <w:noWrap w:val="0"/>
            <w:vAlign w:val="center"/>
          </w:tcPr>
          <w:p>
            <w:pPr>
              <w:tabs>
                <w:tab w:val="left" w:pos="360"/>
                <w:tab w:val="left" w:pos="1800"/>
              </w:tabs>
              <w:spacing w:line="380" w:lineRule="exact"/>
              <w:ind w:firstLine="480"/>
              <w:jc w:val="center"/>
              <w:rPr>
                <w:rFonts w:ascii="宋体" w:hAnsi="宋体" w:cs="宋体"/>
                <w:sz w:val="24"/>
                <w:szCs w:val="24"/>
              </w:rPr>
            </w:pPr>
          </w:p>
        </w:tc>
        <w:tc>
          <w:tcPr>
            <w:tcW w:w="4131" w:type="dxa"/>
            <w:gridSpan w:val="4"/>
            <w:noWrap w:val="0"/>
            <w:vAlign w:val="center"/>
          </w:tcPr>
          <w:p>
            <w:pPr>
              <w:tabs>
                <w:tab w:val="left" w:pos="360"/>
                <w:tab w:val="left" w:pos="1800"/>
              </w:tabs>
              <w:spacing w:line="380" w:lineRule="exact"/>
              <w:ind w:firstLine="480"/>
              <w:jc w:val="center"/>
              <w:rPr>
                <w:rFonts w:ascii="宋体" w:hAnsi="宋体" w:cs="宋体"/>
                <w:sz w:val="24"/>
                <w:szCs w:val="24"/>
              </w:rPr>
            </w:pPr>
          </w:p>
        </w:tc>
        <w:tc>
          <w:tcPr>
            <w:tcW w:w="1870" w:type="dxa"/>
            <w:noWrap w:val="0"/>
            <w:vAlign w:val="center"/>
          </w:tcPr>
          <w:p>
            <w:pPr>
              <w:tabs>
                <w:tab w:val="left" w:pos="360"/>
                <w:tab w:val="left" w:pos="1800"/>
              </w:tabs>
              <w:spacing w:line="380" w:lineRule="exact"/>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noWrap w:val="0"/>
            <w:vAlign w:val="center"/>
          </w:tcPr>
          <w:p>
            <w:pPr>
              <w:tabs>
                <w:tab w:val="left" w:pos="360"/>
                <w:tab w:val="left" w:pos="1800"/>
              </w:tabs>
              <w:spacing w:line="380" w:lineRule="exact"/>
              <w:ind w:firstLine="480"/>
              <w:rPr>
                <w:rFonts w:ascii="宋体" w:hAnsi="宋体" w:cs="宋体"/>
                <w:sz w:val="24"/>
                <w:szCs w:val="24"/>
              </w:rPr>
            </w:pPr>
          </w:p>
        </w:tc>
        <w:tc>
          <w:tcPr>
            <w:tcW w:w="1625" w:type="dxa"/>
            <w:noWrap w:val="0"/>
            <w:vAlign w:val="center"/>
          </w:tcPr>
          <w:p>
            <w:pPr>
              <w:tabs>
                <w:tab w:val="left" w:pos="360"/>
                <w:tab w:val="left" w:pos="1800"/>
              </w:tabs>
              <w:spacing w:line="380" w:lineRule="exact"/>
              <w:ind w:firstLine="480"/>
              <w:jc w:val="center"/>
              <w:rPr>
                <w:rFonts w:ascii="宋体" w:hAnsi="宋体" w:cs="宋体"/>
                <w:sz w:val="24"/>
                <w:szCs w:val="24"/>
              </w:rPr>
            </w:pPr>
          </w:p>
        </w:tc>
        <w:tc>
          <w:tcPr>
            <w:tcW w:w="4131" w:type="dxa"/>
            <w:gridSpan w:val="4"/>
            <w:noWrap w:val="0"/>
            <w:vAlign w:val="center"/>
          </w:tcPr>
          <w:p>
            <w:pPr>
              <w:tabs>
                <w:tab w:val="left" w:pos="360"/>
                <w:tab w:val="left" w:pos="1800"/>
              </w:tabs>
              <w:spacing w:line="380" w:lineRule="exact"/>
              <w:ind w:firstLine="480"/>
              <w:jc w:val="center"/>
              <w:rPr>
                <w:rFonts w:ascii="宋体" w:hAnsi="宋体" w:cs="宋体"/>
                <w:sz w:val="24"/>
                <w:szCs w:val="24"/>
              </w:rPr>
            </w:pPr>
          </w:p>
        </w:tc>
        <w:tc>
          <w:tcPr>
            <w:tcW w:w="1870" w:type="dxa"/>
            <w:noWrap w:val="0"/>
            <w:vAlign w:val="center"/>
          </w:tcPr>
          <w:p>
            <w:pPr>
              <w:tabs>
                <w:tab w:val="left" w:pos="360"/>
                <w:tab w:val="left" w:pos="1800"/>
              </w:tabs>
              <w:spacing w:line="380" w:lineRule="exact"/>
              <w:ind w:firstLine="480"/>
              <w:jc w:val="center"/>
              <w:rPr>
                <w:rFonts w:ascii="宋体" w:hAnsi="宋体" w:cs="宋体"/>
                <w:sz w:val="24"/>
                <w:szCs w:val="24"/>
              </w:rPr>
            </w:pPr>
          </w:p>
        </w:tc>
      </w:tr>
    </w:tbl>
    <w:p>
      <w:pPr>
        <w:snapToGrid w:val="0"/>
        <w:spacing w:before="100" w:beforeAutospacing="1" w:after="100" w:afterAutospacing="1" w:line="360" w:lineRule="exact"/>
        <w:ind w:firstLine="480"/>
        <w:jc w:val="left"/>
        <w:rPr>
          <w:rFonts w:ascii="宋体" w:hAnsi="宋体" w:cs="宋体"/>
          <w:bCs/>
          <w:spacing w:val="20"/>
          <w:sz w:val="24"/>
          <w:szCs w:val="24"/>
        </w:rPr>
      </w:pPr>
      <w:r>
        <w:rPr>
          <w:rFonts w:hint="eastAsia" w:ascii="宋体" w:hAnsi="宋体" w:cs="宋体"/>
          <w:color w:val="000000"/>
          <w:sz w:val="24"/>
          <w:szCs w:val="24"/>
        </w:rPr>
        <w:t>注：各投标人必须如实填写此表格，并提供项目负责人的相关证书和</w:t>
      </w:r>
      <w:r>
        <w:rPr>
          <w:rFonts w:hint="eastAsia" w:ascii="宋体" w:hAnsi="宋体" w:cs="宋体"/>
          <w:sz w:val="24"/>
          <w:szCs w:val="24"/>
        </w:rPr>
        <w:t>近半年内任意一个月在投标单位的社保证明材料扫描件并CA签章</w:t>
      </w:r>
      <w:r>
        <w:rPr>
          <w:rFonts w:hint="eastAsia" w:ascii="宋体" w:hAnsi="宋体" w:cs="宋体"/>
          <w:color w:val="000000"/>
          <w:sz w:val="24"/>
          <w:szCs w:val="24"/>
        </w:rPr>
        <w:t>。</w:t>
      </w:r>
    </w:p>
    <w:p>
      <w:pPr>
        <w:tabs>
          <w:tab w:val="left" w:pos="1418"/>
        </w:tabs>
        <w:rPr>
          <w:rFonts w:ascii="宋体" w:hAnsi="宋体" w:cs="宋体"/>
          <w:sz w:val="24"/>
          <w:szCs w:val="24"/>
        </w:rPr>
      </w:pPr>
    </w:p>
    <w:p>
      <w:pPr>
        <w:spacing w:line="300" w:lineRule="auto"/>
        <w:ind w:firstLine="3600" w:firstLineChars="1500"/>
        <w:rPr>
          <w:rFonts w:ascii="宋体" w:hAnsi="宋体" w:cs="宋体"/>
          <w:color w:val="000000"/>
          <w:sz w:val="24"/>
          <w:szCs w:val="24"/>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签字</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color w:val="000000"/>
          <w:sz w:val="24"/>
          <w:szCs w:val="24"/>
        </w:rPr>
        <w:t>___________</w:t>
      </w:r>
      <w:r>
        <w:rPr>
          <w:rFonts w:hint="eastAsia" w:ascii="宋体" w:hAnsi="宋体" w:cs="宋体"/>
          <w:color w:val="000000"/>
          <w:spacing w:val="20"/>
          <w:sz w:val="24"/>
          <w:szCs w:val="24"/>
          <w:u w:val="single"/>
        </w:rPr>
        <w:t xml:space="preserve">      </w:t>
      </w:r>
      <w:r>
        <w:rPr>
          <w:rFonts w:hint="eastAsia" w:ascii="宋体" w:hAnsi="宋体" w:cs="宋体"/>
          <w:color w:val="000000"/>
          <w:sz w:val="24"/>
          <w:szCs w:val="24"/>
          <w:u w:val="single"/>
        </w:rPr>
        <w:t xml:space="preserve"> </w:t>
      </w:r>
    </w:p>
    <w:p>
      <w:pPr>
        <w:spacing w:line="300" w:lineRule="auto"/>
        <w:ind w:firstLine="5280" w:firstLineChars="2200"/>
        <w:rPr>
          <w:rFonts w:ascii="宋体" w:hAnsi="宋体" w:cs="宋体"/>
          <w:color w:val="000000"/>
          <w:sz w:val="24"/>
          <w:szCs w:val="24"/>
        </w:rPr>
      </w:pPr>
      <w:r>
        <w:rPr>
          <w:rFonts w:hint="eastAsia" w:ascii="宋体" w:hAnsi="宋体" w:cs="宋体"/>
          <w:color w:val="000000"/>
          <w:sz w:val="24"/>
          <w:szCs w:val="24"/>
        </w:rPr>
        <w:t>供应商（盖章）：__________________</w:t>
      </w:r>
    </w:p>
    <w:p>
      <w:pPr>
        <w:spacing w:line="300" w:lineRule="auto"/>
        <w:ind w:firstLine="480"/>
        <w:rPr>
          <w:rFonts w:ascii="宋体" w:hAnsi="宋体" w:cs="宋体"/>
          <w:color w:val="000000"/>
          <w:sz w:val="24"/>
          <w:szCs w:val="24"/>
        </w:rPr>
      </w:pPr>
      <w:r>
        <w:rPr>
          <w:rFonts w:hint="eastAsia" w:ascii="宋体" w:hAnsi="宋体" w:cs="宋体"/>
          <w:color w:val="000000"/>
          <w:sz w:val="24"/>
          <w:szCs w:val="24"/>
        </w:rPr>
        <w:t xml:space="preserve">                                        日    期：_____年____月____日</w:t>
      </w:r>
    </w:p>
    <w:p>
      <w:pPr>
        <w:spacing w:line="300" w:lineRule="auto"/>
        <w:jc w:val="center"/>
        <w:rPr>
          <w:rFonts w:cs="宋体"/>
          <w:b/>
          <w:sz w:val="32"/>
          <w:szCs w:val="32"/>
        </w:rPr>
      </w:pPr>
      <w:r>
        <w:rPr>
          <w:rFonts w:ascii="宋体" w:hAnsi="宋体"/>
          <w:sz w:val="24"/>
          <w:szCs w:val="24"/>
        </w:rPr>
        <w:br w:type="page"/>
      </w:r>
      <w:r>
        <w:rPr>
          <w:rFonts w:hint="eastAsia" w:cs="宋体"/>
          <w:b/>
          <w:sz w:val="32"/>
          <w:szCs w:val="32"/>
        </w:rPr>
        <w:t>十五、项目其他实施人员一览表格式</w:t>
      </w:r>
    </w:p>
    <w:p>
      <w:pPr>
        <w:snapToGrid w:val="0"/>
        <w:spacing w:before="100" w:beforeAutospacing="1" w:after="100" w:afterAutospacing="1" w:line="276" w:lineRule="auto"/>
        <w:ind w:firstLine="602"/>
        <w:jc w:val="center"/>
        <w:rPr>
          <w:rFonts w:cs="宋体"/>
          <w:b/>
          <w:sz w:val="32"/>
          <w:szCs w:val="32"/>
        </w:rPr>
      </w:pPr>
      <w:r>
        <w:rPr>
          <w:rFonts w:hint="eastAsia" w:cs="宋体"/>
          <w:b/>
          <w:sz w:val="32"/>
          <w:szCs w:val="32"/>
        </w:rPr>
        <w:t>项目其他实施人员一览表</w:t>
      </w:r>
    </w:p>
    <w:tbl>
      <w:tblPr>
        <w:tblStyle w:val="33"/>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51"/>
        <w:gridCol w:w="850"/>
        <w:gridCol w:w="2694"/>
        <w:gridCol w:w="1275"/>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9"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序号</w:t>
            </w:r>
          </w:p>
        </w:tc>
        <w:tc>
          <w:tcPr>
            <w:tcW w:w="851"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姓名</w:t>
            </w:r>
          </w:p>
        </w:tc>
        <w:tc>
          <w:tcPr>
            <w:tcW w:w="850"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职位</w:t>
            </w:r>
          </w:p>
        </w:tc>
        <w:tc>
          <w:tcPr>
            <w:tcW w:w="2694"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学历、职称、</w:t>
            </w:r>
            <w:r>
              <w:rPr>
                <w:rFonts w:hint="eastAsia" w:ascii="宋体" w:hAnsi="宋体" w:cs="宋体"/>
                <w:sz w:val="24"/>
                <w:szCs w:val="24"/>
              </w:rPr>
              <w:t>资格证书</w:t>
            </w:r>
          </w:p>
        </w:tc>
        <w:tc>
          <w:tcPr>
            <w:tcW w:w="1275"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发证时间</w:t>
            </w:r>
          </w:p>
        </w:tc>
        <w:tc>
          <w:tcPr>
            <w:tcW w:w="1985"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从事本工作时间</w:t>
            </w:r>
          </w:p>
        </w:tc>
        <w:tc>
          <w:tcPr>
            <w:tcW w:w="1417" w:type="dxa"/>
            <w:noWrap w:val="0"/>
            <w:vAlign w:val="top"/>
          </w:tcPr>
          <w:p>
            <w:pPr>
              <w:jc w:val="center"/>
              <w:rPr>
                <w:rFonts w:ascii="宋体" w:hAnsi="宋体" w:cs="宋体"/>
                <w:color w:val="000000"/>
                <w:sz w:val="24"/>
                <w:szCs w:val="24"/>
              </w:rPr>
            </w:pPr>
            <w:r>
              <w:rPr>
                <w:rFonts w:hint="eastAsia" w:ascii="宋体" w:hAnsi="宋体" w:cs="宋体"/>
                <w:bCs/>
                <w:sz w:val="24"/>
                <w:szCs w:val="24"/>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jc w:val="center"/>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pStyle w:val="18"/>
              <w:adjustRightInd w:val="0"/>
              <w:spacing w:before="120" w:beforeLines="50"/>
              <w:ind w:left="5250" w:leftChars="0" w:firstLine="480"/>
              <w:textAlignment w:val="baseline"/>
              <w:rPr>
                <w:rFonts w:ascii="宋体" w:hAnsi="宋体" w:cs="宋体"/>
                <w:kern w:val="2"/>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jc w:val="center"/>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noWrap w:val="0"/>
            <w:vAlign w:val="top"/>
          </w:tcPr>
          <w:p>
            <w:pPr>
              <w:adjustRightInd w:val="0"/>
              <w:spacing w:before="120" w:beforeLines="50"/>
              <w:ind w:firstLine="480"/>
              <w:textAlignment w:val="baseline"/>
              <w:rPr>
                <w:rFonts w:ascii="宋体" w:hAnsi="宋体" w:cs="宋体"/>
                <w:sz w:val="24"/>
                <w:szCs w:val="24"/>
              </w:rPr>
            </w:pPr>
          </w:p>
        </w:tc>
        <w:tc>
          <w:tcPr>
            <w:tcW w:w="851" w:type="dxa"/>
            <w:noWrap w:val="0"/>
            <w:vAlign w:val="top"/>
          </w:tcPr>
          <w:p>
            <w:pPr>
              <w:adjustRightInd w:val="0"/>
              <w:spacing w:before="120" w:beforeLines="50"/>
              <w:ind w:firstLine="480"/>
              <w:textAlignment w:val="baseline"/>
              <w:rPr>
                <w:rFonts w:ascii="宋体" w:hAnsi="宋体" w:cs="宋体"/>
                <w:sz w:val="24"/>
                <w:szCs w:val="24"/>
              </w:rPr>
            </w:pPr>
          </w:p>
        </w:tc>
        <w:tc>
          <w:tcPr>
            <w:tcW w:w="850" w:type="dxa"/>
            <w:noWrap w:val="0"/>
            <w:vAlign w:val="top"/>
          </w:tcPr>
          <w:p>
            <w:pPr>
              <w:adjustRightInd w:val="0"/>
              <w:spacing w:before="120" w:beforeLines="50"/>
              <w:ind w:firstLine="480"/>
              <w:textAlignment w:val="baseline"/>
              <w:rPr>
                <w:rFonts w:ascii="宋体" w:hAnsi="宋体" w:cs="宋体"/>
                <w:sz w:val="24"/>
                <w:szCs w:val="24"/>
              </w:rPr>
            </w:pPr>
          </w:p>
        </w:tc>
        <w:tc>
          <w:tcPr>
            <w:tcW w:w="2694" w:type="dxa"/>
            <w:noWrap w:val="0"/>
            <w:vAlign w:val="top"/>
          </w:tcPr>
          <w:p>
            <w:pPr>
              <w:adjustRightInd w:val="0"/>
              <w:spacing w:before="120" w:beforeLines="50"/>
              <w:ind w:firstLine="480"/>
              <w:textAlignment w:val="baseline"/>
              <w:rPr>
                <w:rFonts w:ascii="宋体" w:hAnsi="宋体" w:cs="宋体"/>
                <w:sz w:val="24"/>
                <w:szCs w:val="24"/>
              </w:rPr>
            </w:pPr>
          </w:p>
        </w:tc>
        <w:tc>
          <w:tcPr>
            <w:tcW w:w="1275" w:type="dxa"/>
            <w:noWrap w:val="0"/>
            <w:vAlign w:val="top"/>
          </w:tcPr>
          <w:p>
            <w:pPr>
              <w:adjustRightInd w:val="0"/>
              <w:spacing w:before="120" w:beforeLines="50"/>
              <w:ind w:firstLine="480"/>
              <w:textAlignment w:val="baseline"/>
              <w:rPr>
                <w:rFonts w:ascii="宋体" w:hAnsi="宋体" w:cs="宋体"/>
                <w:sz w:val="24"/>
                <w:szCs w:val="24"/>
              </w:rPr>
            </w:pPr>
          </w:p>
        </w:tc>
        <w:tc>
          <w:tcPr>
            <w:tcW w:w="1985" w:type="dxa"/>
            <w:noWrap w:val="0"/>
            <w:vAlign w:val="top"/>
          </w:tcPr>
          <w:p>
            <w:pPr>
              <w:adjustRightInd w:val="0"/>
              <w:spacing w:before="120" w:beforeLines="50"/>
              <w:ind w:firstLine="480"/>
              <w:textAlignment w:val="baseline"/>
              <w:rPr>
                <w:rFonts w:ascii="宋体" w:hAnsi="宋体" w:cs="宋体"/>
                <w:sz w:val="24"/>
                <w:szCs w:val="24"/>
              </w:rPr>
            </w:pPr>
          </w:p>
        </w:tc>
        <w:tc>
          <w:tcPr>
            <w:tcW w:w="1417" w:type="dxa"/>
            <w:noWrap w:val="0"/>
            <w:vAlign w:val="top"/>
          </w:tcPr>
          <w:p>
            <w:pPr>
              <w:adjustRightInd w:val="0"/>
              <w:spacing w:before="120" w:beforeLines="50"/>
              <w:ind w:firstLine="480"/>
              <w:textAlignment w:val="baseline"/>
              <w:rPr>
                <w:rFonts w:ascii="宋体" w:hAnsi="宋体" w:cs="宋体"/>
                <w:sz w:val="24"/>
                <w:szCs w:val="24"/>
              </w:rPr>
            </w:pPr>
          </w:p>
        </w:tc>
      </w:tr>
    </w:tbl>
    <w:p>
      <w:pPr>
        <w:snapToGrid w:val="0"/>
        <w:spacing w:before="100" w:beforeAutospacing="1" w:after="100" w:afterAutospacing="1" w:line="360" w:lineRule="exact"/>
        <w:ind w:firstLine="480"/>
        <w:jc w:val="left"/>
        <w:rPr>
          <w:rFonts w:ascii="宋体" w:hAnsi="宋体" w:cs="宋体"/>
          <w:color w:val="000000"/>
          <w:sz w:val="24"/>
          <w:szCs w:val="24"/>
        </w:rPr>
      </w:pPr>
      <w:r>
        <w:rPr>
          <w:rFonts w:hint="eastAsia" w:ascii="宋体" w:hAnsi="宋体" w:cs="宋体"/>
          <w:sz w:val="24"/>
          <w:szCs w:val="24"/>
        </w:rPr>
        <w:t xml:space="preserve">注： </w:t>
      </w:r>
      <w:r>
        <w:rPr>
          <w:rFonts w:hint="eastAsia" w:ascii="宋体" w:hAnsi="宋体" w:cs="宋体"/>
          <w:color w:val="000000"/>
          <w:sz w:val="24"/>
          <w:szCs w:val="24"/>
        </w:rPr>
        <w:t>各投标人必须如实填写此表格，此表须填写除项目负责人以外的其他实施人员信息并提供其人员的相关证书</w:t>
      </w:r>
      <w:r>
        <w:rPr>
          <w:rFonts w:hint="eastAsia" w:ascii="宋体" w:hAnsi="宋体" w:cs="宋体"/>
          <w:sz w:val="24"/>
          <w:szCs w:val="24"/>
        </w:rPr>
        <w:t>及近半年内任意一个月在投标单位的社保证明</w:t>
      </w:r>
      <w:r>
        <w:rPr>
          <w:rFonts w:hint="eastAsia" w:ascii="宋体" w:hAnsi="宋体" w:cs="宋体"/>
          <w:color w:val="000000"/>
          <w:sz w:val="24"/>
          <w:szCs w:val="24"/>
        </w:rPr>
        <w:t>材料</w:t>
      </w:r>
      <w:r>
        <w:rPr>
          <w:rFonts w:hint="eastAsia" w:ascii="宋体" w:hAnsi="宋体" w:cs="宋体"/>
          <w:sz w:val="24"/>
          <w:szCs w:val="24"/>
        </w:rPr>
        <w:t>扫描件并CA签章。</w:t>
      </w:r>
    </w:p>
    <w:p>
      <w:pPr>
        <w:tabs>
          <w:tab w:val="left" w:pos="1418"/>
        </w:tabs>
        <w:rPr>
          <w:rFonts w:ascii="宋体" w:hAnsi="宋体" w:cs="宋体"/>
          <w:sz w:val="24"/>
          <w:szCs w:val="24"/>
        </w:rPr>
      </w:pPr>
    </w:p>
    <w:p>
      <w:pPr>
        <w:tabs>
          <w:tab w:val="left" w:pos="1418"/>
        </w:tabs>
        <w:rPr>
          <w:rFonts w:ascii="宋体" w:hAnsi="宋体" w:cs="宋体"/>
          <w:sz w:val="24"/>
          <w:szCs w:val="24"/>
        </w:rPr>
      </w:pPr>
    </w:p>
    <w:p>
      <w:pPr>
        <w:spacing w:line="300" w:lineRule="auto"/>
        <w:ind w:firstLine="3600" w:firstLineChars="1500"/>
        <w:rPr>
          <w:rFonts w:ascii="宋体" w:hAnsi="宋体" w:cs="宋体"/>
          <w:color w:val="000000"/>
          <w:sz w:val="24"/>
          <w:szCs w:val="24"/>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签字</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color w:val="000000"/>
          <w:sz w:val="24"/>
          <w:szCs w:val="24"/>
        </w:rPr>
        <w:t>___________</w:t>
      </w:r>
      <w:r>
        <w:rPr>
          <w:rFonts w:hint="eastAsia" w:ascii="宋体" w:hAnsi="宋体" w:cs="宋体"/>
          <w:color w:val="000000"/>
          <w:spacing w:val="20"/>
          <w:sz w:val="24"/>
          <w:szCs w:val="24"/>
          <w:u w:val="single"/>
        </w:rPr>
        <w:t xml:space="preserve">      </w:t>
      </w:r>
      <w:r>
        <w:rPr>
          <w:rFonts w:hint="eastAsia" w:ascii="宋体" w:hAnsi="宋体" w:cs="宋体"/>
          <w:color w:val="000000"/>
          <w:sz w:val="24"/>
          <w:szCs w:val="24"/>
          <w:u w:val="single"/>
        </w:rPr>
        <w:t xml:space="preserve"> </w:t>
      </w:r>
    </w:p>
    <w:p>
      <w:pPr>
        <w:spacing w:line="300" w:lineRule="auto"/>
        <w:ind w:firstLine="5280" w:firstLineChars="2200"/>
        <w:rPr>
          <w:rFonts w:ascii="宋体" w:hAnsi="宋体" w:cs="宋体"/>
          <w:color w:val="000000"/>
          <w:sz w:val="24"/>
          <w:szCs w:val="24"/>
        </w:rPr>
      </w:pPr>
      <w:r>
        <w:rPr>
          <w:rFonts w:hint="eastAsia" w:ascii="宋体" w:hAnsi="宋体" w:cs="宋体"/>
          <w:color w:val="000000"/>
          <w:sz w:val="24"/>
          <w:szCs w:val="24"/>
        </w:rPr>
        <w:t>供应商（盖章）：__________________</w:t>
      </w:r>
    </w:p>
    <w:p>
      <w:pPr>
        <w:spacing w:line="300" w:lineRule="auto"/>
        <w:ind w:firstLine="274" w:firstLineChars="98"/>
        <w:jc w:val="center"/>
        <w:rPr>
          <w:rFonts w:hint="eastAsia" w:ascii="宋体" w:hAnsi="宋体" w:cs="宋体"/>
          <w:b/>
          <w:bCs/>
          <w:color w:val="000000"/>
          <w:sz w:val="24"/>
          <w:szCs w:val="24"/>
        </w:rPr>
      </w:pPr>
      <w:r>
        <w:rPr>
          <w:rFonts w:hint="eastAsia" w:ascii="宋体" w:hAnsi="宋体" w:cs="宋体"/>
          <w:color w:val="000000"/>
          <w:spacing w:val="20"/>
          <w:sz w:val="24"/>
          <w:szCs w:val="24"/>
        </w:rPr>
        <w:t xml:space="preserve">                   日     期：</w:t>
      </w:r>
      <w:r>
        <w:rPr>
          <w:rFonts w:hint="eastAsia" w:ascii="宋体" w:hAnsi="宋体" w:cs="宋体"/>
          <w:color w:val="000000"/>
          <w:spacing w:val="20"/>
          <w:sz w:val="24"/>
          <w:szCs w:val="24"/>
          <w:u w:val="single"/>
        </w:rPr>
        <w:t xml:space="preserve">            </w:t>
      </w:r>
    </w:p>
    <w:p>
      <w:pPr>
        <w:spacing w:line="300" w:lineRule="auto"/>
        <w:ind w:firstLine="6586" w:firstLineChars="2050"/>
        <w:contextualSpacing/>
        <w:rPr>
          <w:rFonts w:hint="eastAsia" w:cs="宋体"/>
          <w:b/>
          <w:sz w:val="32"/>
          <w:szCs w:val="32"/>
        </w:rPr>
      </w:pPr>
    </w:p>
    <w:p>
      <w:pPr>
        <w:pStyle w:val="2"/>
        <w:rPr>
          <w:rFonts w:hint="eastAsia"/>
        </w:rPr>
        <w:sectPr>
          <w:pgSz w:w="11906" w:h="16838"/>
          <w:pgMar w:top="1418" w:right="1134" w:bottom="1361" w:left="1134" w:header="851" w:footer="992" w:gutter="0"/>
          <w:cols w:space="720" w:num="1"/>
          <w:docGrid w:linePitch="381" w:charSpace="0"/>
        </w:sectPr>
      </w:pPr>
    </w:p>
    <w:p>
      <w:pPr>
        <w:snapToGrid w:val="0"/>
        <w:spacing w:before="100" w:beforeAutospacing="1" w:after="100" w:afterAutospacing="1" w:line="276" w:lineRule="auto"/>
        <w:ind w:firstLine="643" w:firstLineChars="200"/>
        <w:jc w:val="center"/>
        <w:rPr>
          <w:rFonts w:hint="eastAsia" w:ascii="宋体" w:hAnsi="宋体" w:cs="宋体"/>
          <w:b/>
          <w:bCs/>
          <w:color w:val="000000"/>
          <w:sz w:val="32"/>
          <w:szCs w:val="32"/>
        </w:rPr>
      </w:pPr>
      <w:r>
        <w:rPr>
          <w:rFonts w:hint="eastAsia" w:ascii="宋体" w:hAnsi="宋体" w:cs="宋体"/>
          <w:b/>
          <w:bCs/>
          <w:color w:val="000000"/>
          <w:sz w:val="32"/>
          <w:szCs w:val="32"/>
        </w:rPr>
        <w:t>十六、磋商函格式</w:t>
      </w:r>
    </w:p>
    <w:p>
      <w:pPr>
        <w:snapToGrid w:val="0"/>
        <w:spacing w:before="100" w:beforeAutospacing="1" w:after="100" w:afterAutospacing="1" w:line="276" w:lineRule="auto"/>
        <w:ind w:firstLine="602" w:firstLineChars="200"/>
        <w:jc w:val="center"/>
        <w:rPr>
          <w:rFonts w:hint="eastAsia" w:ascii="宋体" w:hAnsi="宋体" w:cs="宋体"/>
          <w:b/>
          <w:bCs/>
          <w:color w:val="000000"/>
          <w:sz w:val="30"/>
          <w:szCs w:val="30"/>
        </w:rPr>
      </w:pPr>
      <w:r>
        <w:rPr>
          <w:rFonts w:hint="eastAsia" w:ascii="宋体" w:hAnsi="宋体" w:cs="宋体"/>
          <w:b/>
          <w:bCs/>
          <w:color w:val="000000"/>
          <w:sz w:val="30"/>
          <w:szCs w:val="30"/>
        </w:rPr>
        <w:t>磋 商 函</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 xml:space="preserve">                 </w:t>
      </w:r>
      <w:r>
        <w:rPr>
          <w:rFonts w:hint="eastAsia" w:ascii="宋体" w:hAnsi="宋体" w:cs="宋体"/>
          <w:color w:val="000000"/>
          <w:sz w:val="24"/>
          <w:szCs w:val="24"/>
        </w:rPr>
        <w:t>（代理机构名称）：</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根据贵方为</w:t>
      </w:r>
      <w:r>
        <w:rPr>
          <w:rFonts w:hint="eastAsia" w:ascii="宋体" w:hAnsi="宋体" w:cs="宋体"/>
          <w:b/>
          <w:bCs/>
          <w:color w:val="000000"/>
          <w:sz w:val="24"/>
          <w:szCs w:val="24"/>
          <w:u w:val="single"/>
        </w:rPr>
        <w:t>流动人口登记信息移动采集终端租赁</w:t>
      </w:r>
      <w:r>
        <w:rPr>
          <w:rFonts w:hint="eastAsia" w:ascii="宋体" w:hAnsi="宋体" w:cs="宋体"/>
          <w:color w:val="000000"/>
          <w:sz w:val="24"/>
          <w:szCs w:val="24"/>
        </w:rPr>
        <w:t>项目的磋商公告</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（项目编号：</w:t>
      </w:r>
      <w:r>
        <w:rPr>
          <w:rFonts w:hint="eastAsia" w:ascii="宋体" w:hAnsi="宋体" w:cs="宋体"/>
          <w:color w:val="000000"/>
          <w:sz w:val="24"/>
          <w:szCs w:val="24"/>
          <w:u w:val="single"/>
        </w:rPr>
        <w:t xml:space="preserve">              </w:t>
      </w:r>
      <w:r>
        <w:rPr>
          <w:rFonts w:hint="eastAsia" w:ascii="宋体" w:hAnsi="宋体" w:cs="宋体"/>
          <w:color w:val="000000"/>
          <w:sz w:val="24"/>
          <w:szCs w:val="24"/>
        </w:rPr>
        <w:t>），签字代表</w:t>
      </w:r>
      <w:r>
        <w:rPr>
          <w:rFonts w:hint="eastAsia" w:ascii="宋体" w:hAnsi="宋体" w:cs="宋体"/>
          <w:color w:val="000000"/>
          <w:sz w:val="24"/>
          <w:szCs w:val="24"/>
          <w:u w:val="single"/>
        </w:rPr>
        <w:t xml:space="preserve">            </w:t>
      </w:r>
      <w:r>
        <w:rPr>
          <w:rFonts w:hint="eastAsia" w:ascii="宋体" w:hAnsi="宋体" w:cs="宋体"/>
          <w:color w:val="000000"/>
          <w:sz w:val="24"/>
          <w:szCs w:val="24"/>
        </w:rPr>
        <w:t>（全名）经正式授权并代表供应商</w:t>
      </w:r>
      <w:r>
        <w:rPr>
          <w:rFonts w:hint="eastAsia" w:ascii="宋体" w:hAnsi="宋体" w:cs="宋体"/>
          <w:color w:val="000000"/>
          <w:sz w:val="24"/>
          <w:szCs w:val="24"/>
          <w:u w:val="single"/>
        </w:rPr>
        <w:t xml:space="preserve">                           </w:t>
      </w:r>
      <w:r>
        <w:rPr>
          <w:rFonts w:hint="eastAsia" w:ascii="宋体" w:hAnsi="宋体" w:cs="宋体"/>
          <w:color w:val="000000"/>
          <w:sz w:val="24"/>
          <w:szCs w:val="24"/>
        </w:rPr>
        <w:t>（供应商名称）提交响应文件。</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据此函，签字代表宣布同意如下：</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1.我放已详细审查全部“竞争性磋商文件”，包括修改文件（如有的话）以及全部参考资料和有关附件，已经了解我方对于磋商文件、采购过程、采购结果有依法进行询问、质疑、投诉的权利及相关渠道和要求。</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2.供应商在磋商之前已经与贵方进行了充分的沟通，完全理解并接受磋商文件的各项规定和要求，对磋商文件的合理性、合法性不再有异议。</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3.本</w:t>
      </w:r>
      <w:r>
        <w:rPr>
          <w:rFonts w:hint="eastAsia" w:ascii="宋体" w:hAnsi="宋体" w:cs="宋体"/>
          <w:sz w:val="24"/>
          <w:szCs w:val="24"/>
        </w:rPr>
        <w:t>提交首次响应文件截止日</w:t>
      </w:r>
      <w:r>
        <w:rPr>
          <w:rFonts w:hint="eastAsia" w:ascii="宋体" w:hAnsi="宋体" w:cs="宋体"/>
          <w:color w:val="000000"/>
          <w:sz w:val="24"/>
          <w:szCs w:val="24"/>
        </w:rPr>
        <w:t>起</w:t>
      </w:r>
      <w:r>
        <w:rPr>
          <w:rFonts w:hint="eastAsia" w:ascii="宋体" w:hAnsi="宋体" w:cs="宋体"/>
          <w:color w:val="000000"/>
          <w:sz w:val="24"/>
          <w:szCs w:val="24"/>
          <w:u w:val="single"/>
        </w:rPr>
        <w:t xml:space="preserve"> 90</w:t>
      </w:r>
      <w:r>
        <w:rPr>
          <w:rFonts w:hint="eastAsia" w:ascii="宋体" w:hAnsi="宋体" w:cs="宋体"/>
          <w:color w:val="000000"/>
          <w:sz w:val="24"/>
          <w:szCs w:val="24"/>
        </w:rPr>
        <w:t>个日历日。</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4.如成交，本响应文件至本项目合同履行完毕止均保持有效，我方将按“磋商文件”及政府采购法律、法规的规定履行合同责任和义务。</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5.我方同意按照贵方要求提供与磋商有关的一切数据或资料。</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6.与本磋商有关的一切正式往来信函请寄：</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邮编：__________   电话：______________</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传真：______________供应商代表姓名 ___________  职务：</w:t>
      </w:r>
      <w:r>
        <w:rPr>
          <w:rFonts w:hint="eastAsia" w:ascii="宋体" w:hAnsi="宋体" w:cs="宋体"/>
          <w:color w:val="000000"/>
          <w:sz w:val="24"/>
          <w:szCs w:val="24"/>
          <w:u w:val="single"/>
        </w:rPr>
        <w:t xml:space="preserve">             </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供应商名称(公章):___________________</w:t>
      </w:r>
    </w:p>
    <w:p>
      <w:pPr>
        <w:snapToGrid w:val="0"/>
        <w:spacing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银行帐号：</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napToGrid w:val="0"/>
        <w:spacing w:before="100" w:beforeAutospacing="1" w:after="100" w:afterAutospacing="1" w:line="276"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法定代表人或授权代表签字（或盖章）:___________      日期:_____年___月___日</w:t>
      </w:r>
    </w:p>
    <w:p>
      <w:pPr>
        <w:snapToGrid w:val="0"/>
        <w:spacing w:before="100" w:beforeAutospacing="1" w:after="100" w:afterAutospacing="1"/>
        <w:rPr>
          <w:rFonts w:hint="eastAsia" w:ascii="宋体" w:hAnsi="宋体" w:cs="宋体"/>
          <w:sz w:val="24"/>
          <w:szCs w:val="24"/>
        </w:rPr>
        <w:sectPr>
          <w:pgSz w:w="11906" w:h="16838"/>
          <w:pgMar w:top="1418" w:right="1134" w:bottom="1361" w:left="1134" w:header="851" w:footer="992" w:gutter="0"/>
          <w:cols w:space="720" w:num="1"/>
          <w:docGrid w:linePitch="381" w:charSpace="0"/>
        </w:sectPr>
      </w:pPr>
      <w:r>
        <w:rPr>
          <w:rFonts w:hint="eastAsia" w:ascii="宋体" w:hAnsi="宋体" w:cs="宋体"/>
          <w:sz w:val="24"/>
          <w:szCs w:val="24"/>
        </w:rPr>
        <w:t xml:space="preserve"> </w:t>
      </w:r>
    </w:p>
    <w:p>
      <w:pPr>
        <w:snapToGrid w:val="0"/>
        <w:spacing w:before="100" w:beforeAutospacing="1" w:after="100" w:afterAutospacing="1"/>
        <w:ind w:firstLine="643" w:firstLineChars="200"/>
        <w:jc w:val="center"/>
        <w:rPr>
          <w:rFonts w:ascii="宋体" w:hAnsi="宋体" w:cs="宋体"/>
          <w:b/>
          <w:bCs/>
          <w:sz w:val="32"/>
          <w:szCs w:val="32"/>
        </w:rPr>
      </w:pPr>
    </w:p>
    <w:p>
      <w:pPr>
        <w:snapToGrid w:val="0"/>
        <w:spacing w:before="100" w:beforeAutospacing="1" w:after="100" w:afterAutospacing="1"/>
        <w:ind w:firstLine="643" w:firstLineChars="200"/>
        <w:jc w:val="center"/>
        <w:rPr>
          <w:rFonts w:hint="eastAsia" w:ascii="宋体" w:hAnsi="宋体" w:cs="宋体"/>
          <w:b/>
          <w:bCs/>
          <w:sz w:val="32"/>
          <w:szCs w:val="32"/>
        </w:rPr>
      </w:pPr>
      <w:r>
        <w:rPr>
          <w:rFonts w:hint="eastAsia" w:ascii="宋体" w:hAnsi="宋体" w:cs="宋体"/>
          <w:b/>
          <w:bCs/>
          <w:sz w:val="32"/>
          <w:szCs w:val="32"/>
        </w:rPr>
        <w:t>十七、报价一览表格式</w:t>
      </w:r>
    </w:p>
    <w:p>
      <w:pPr>
        <w:snapToGrid w:val="0"/>
        <w:spacing w:before="100" w:beforeAutospacing="1" w:after="100" w:afterAutospacing="1"/>
        <w:ind w:firstLine="643" w:firstLineChars="200"/>
        <w:jc w:val="center"/>
        <w:rPr>
          <w:rFonts w:hint="eastAsia" w:ascii="宋体" w:hAnsi="宋体" w:cs="宋体"/>
          <w:b/>
          <w:bCs/>
          <w:color w:val="000000"/>
          <w:sz w:val="32"/>
          <w:szCs w:val="32"/>
        </w:rPr>
      </w:pPr>
      <w:r>
        <w:rPr>
          <w:rFonts w:hint="eastAsia" w:ascii="宋体" w:hAnsi="宋体" w:cs="宋体"/>
          <w:b/>
          <w:bCs/>
          <w:color w:val="000000"/>
          <w:sz w:val="32"/>
          <w:szCs w:val="32"/>
        </w:rPr>
        <w:t>报价一览表</w:t>
      </w:r>
    </w:p>
    <w:p>
      <w:pPr>
        <w:spacing w:before="120" w:beforeLines="50"/>
        <w:ind w:firstLine="480" w:firstLineChars="200"/>
        <w:rPr>
          <w:rFonts w:hint="eastAsia" w:ascii="宋体" w:hAnsi="宋体" w:cs="宋体"/>
          <w:color w:val="000000"/>
          <w:sz w:val="24"/>
          <w:szCs w:val="24"/>
        </w:rPr>
      </w:pPr>
      <w:r>
        <w:rPr>
          <w:rFonts w:hint="eastAsia" w:ascii="宋体" w:hAnsi="宋体" w:cs="宋体"/>
          <w:color w:val="000000"/>
          <w:sz w:val="24"/>
          <w:szCs w:val="24"/>
        </w:rPr>
        <w:t>供应商名称（盖章）：__________________</w:t>
      </w:r>
    </w:p>
    <w:p>
      <w:pPr>
        <w:spacing w:before="120" w:beforeLines="50"/>
        <w:ind w:firstLine="480" w:firstLineChars="200"/>
        <w:rPr>
          <w:rFonts w:hint="eastAsia" w:ascii="宋体" w:hAnsi="宋体" w:cs="宋体"/>
          <w:color w:val="000000"/>
          <w:sz w:val="24"/>
          <w:szCs w:val="24"/>
        </w:rPr>
      </w:pPr>
      <w:r>
        <w:rPr>
          <w:rFonts w:hint="eastAsia" w:ascii="宋体" w:hAnsi="宋体" w:cs="宋体"/>
          <w:color w:val="000000"/>
          <w:sz w:val="24"/>
          <w:szCs w:val="24"/>
        </w:rPr>
        <w:t>项目编号：__________________</w:t>
      </w:r>
    </w:p>
    <w:p>
      <w:pPr>
        <w:pStyle w:val="31"/>
        <w:ind w:firstLine="240"/>
        <w:rPr>
          <w:rFonts w:hint="eastAsia" w:ascii="宋体" w:hAnsi="宋体" w:cs="宋体"/>
        </w:rPr>
      </w:pPr>
      <w:r>
        <w:rPr>
          <w:rFonts w:hint="eastAsia" w:ascii="宋体" w:hAnsi="宋体" w:cs="宋体"/>
          <w:color w:val="000000"/>
          <w:sz w:val="24"/>
          <w:szCs w:val="24"/>
        </w:rPr>
        <w:t xml:space="preserve"> </w:t>
      </w:r>
    </w:p>
    <w:p>
      <w:pPr>
        <w:adjustRightInd w:val="0"/>
        <w:spacing w:before="120" w:beforeLines="50"/>
        <w:ind w:firstLine="1440" w:firstLineChars="600"/>
        <w:rPr>
          <w:rFonts w:hint="eastAsia" w:ascii="宋体" w:hAnsi="宋体" w:cs="宋体"/>
          <w:color w:val="000000"/>
          <w:sz w:val="24"/>
          <w:szCs w:val="24"/>
        </w:rPr>
      </w:pPr>
      <w:r>
        <w:rPr>
          <w:rFonts w:hint="eastAsia" w:ascii="宋体" w:hAnsi="宋体" w:cs="宋体"/>
          <w:color w:val="000000"/>
          <w:sz w:val="24"/>
          <w:szCs w:val="24"/>
        </w:rPr>
        <w:t xml:space="preserve">                                        报价单位：元人民币</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noWrap w:val="0"/>
            <w:vAlign w:val="center"/>
          </w:tcPr>
          <w:p>
            <w:pPr>
              <w:spacing w:line="380" w:lineRule="exact"/>
              <w:jc w:val="center"/>
              <w:rPr>
                <w:rFonts w:ascii="宋体" w:hAnsi="宋体"/>
                <w:b/>
                <w:sz w:val="24"/>
                <w:szCs w:val="24"/>
              </w:rPr>
            </w:pPr>
            <w:r>
              <w:rPr>
                <w:rFonts w:hint="eastAsia" w:ascii="宋体" w:hAnsi="宋体"/>
                <w:b/>
                <w:sz w:val="24"/>
                <w:szCs w:val="24"/>
              </w:rPr>
              <w:t>项目名称</w:t>
            </w:r>
          </w:p>
        </w:tc>
        <w:tc>
          <w:tcPr>
            <w:tcW w:w="6852" w:type="dxa"/>
            <w:noWrap w:val="0"/>
            <w:vAlign w:val="center"/>
          </w:tcPr>
          <w:p>
            <w:pPr>
              <w:spacing w:line="380" w:lineRule="exact"/>
              <w:jc w:val="center"/>
              <w:rPr>
                <w:rFonts w:ascii="宋体" w:hAnsi="宋体" w:cs="宋体"/>
                <w:color w:val="000000"/>
                <w:sz w:val="24"/>
                <w:szCs w:val="24"/>
              </w:rPr>
            </w:pPr>
            <w:r>
              <w:rPr>
                <w:rFonts w:hint="eastAsia" w:ascii="宋体" w:hAnsi="宋体"/>
                <w:bCs/>
                <w:sz w:val="24"/>
                <w:szCs w:val="24"/>
              </w:rPr>
              <w:t>流动人口登记信息移动采集终端租赁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jc w:val="center"/>
        </w:trPr>
        <w:tc>
          <w:tcPr>
            <w:tcW w:w="2260" w:type="dxa"/>
            <w:noWrap w:val="0"/>
            <w:vAlign w:val="center"/>
          </w:tcPr>
          <w:p>
            <w:pPr>
              <w:spacing w:line="380" w:lineRule="exact"/>
              <w:jc w:val="center"/>
              <w:rPr>
                <w:rFonts w:ascii="宋体" w:hAnsi="宋体"/>
                <w:b/>
                <w:sz w:val="24"/>
                <w:szCs w:val="24"/>
              </w:rPr>
            </w:pPr>
            <w:r>
              <w:rPr>
                <w:rFonts w:hint="eastAsia" w:ascii="宋体" w:hAnsi="宋体"/>
                <w:b/>
                <w:sz w:val="24"/>
                <w:szCs w:val="24"/>
              </w:rPr>
              <w:t>总报价</w:t>
            </w:r>
          </w:p>
        </w:tc>
        <w:tc>
          <w:tcPr>
            <w:tcW w:w="6852" w:type="dxa"/>
            <w:noWrap w:val="0"/>
            <w:vAlign w:val="center"/>
          </w:tcPr>
          <w:p>
            <w:pPr>
              <w:spacing w:line="380" w:lineRule="exact"/>
              <w:ind w:firstLine="240" w:firstLineChars="100"/>
              <w:jc w:val="left"/>
              <w:rPr>
                <w:rFonts w:ascii="宋体" w:hAnsi="宋体"/>
                <w:sz w:val="24"/>
                <w:szCs w:val="24"/>
              </w:rPr>
            </w:pPr>
            <w:r>
              <w:rPr>
                <w:rFonts w:hint="eastAsia" w:ascii="宋体" w:hAnsi="宋体"/>
                <w:sz w:val="24"/>
                <w:szCs w:val="24"/>
              </w:rPr>
              <w:t>大写：人民币</w:t>
            </w:r>
          </w:p>
          <w:p>
            <w:pPr>
              <w:spacing w:line="380" w:lineRule="exact"/>
              <w:ind w:firstLine="240" w:firstLineChars="100"/>
              <w:jc w:val="left"/>
              <w:rPr>
                <w:rFonts w:ascii="宋体" w:hAnsi="宋体"/>
                <w:sz w:val="24"/>
                <w:szCs w:val="24"/>
              </w:rPr>
            </w:pPr>
          </w:p>
          <w:p>
            <w:pPr>
              <w:spacing w:line="380" w:lineRule="exact"/>
              <w:ind w:firstLine="240" w:firstLineChars="100"/>
              <w:jc w:val="left"/>
              <w:rPr>
                <w:rFonts w:ascii="宋体" w:hAnsi="宋体"/>
                <w:sz w:val="24"/>
                <w:szCs w:val="24"/>
              </w:rPr>
            </w:pPr>
            <w:r>
              <w:rPr>
                <w:rFonts w:hint="eastAsia" w:ascii="宋体" w:hAnsi="宋体"/>
                <w:sz w:val="24"/>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noWrap w:val="0"/>
            <w:vAlign w:val="center"/>
          </w:tcPr>
          <w:p>
            <w:pPr>
              <w:spacing w:line="380" w:lineRule="exact"/>
              <w:jc w:val="center"/>
              <w:rPr>
                <w:rFonts w:ascii="宋体" w:hAnsi="宋体"/>
                <w:b/>
                <w:sz w:val="24"/>
                <w:szCs w:val="24"/>
              </w:rPr>
            </w:pPr>
            <w:r>
              <w:rPr>
                <w:rFonts w:hint="eastAsia" w:ascii="宋体" w:hAnsi="宋体"/>
                <w:b/>
                <w:sz w:val="24"/>
                <w:szCs w:val="24"/>
              </w:rPr>
              <w:t>服务期</w:t>
            </w:r>
          </w:p>
        </w:tc>
        <w:tc>
          <w:tcPr>
            <w:tcW w:w="6852" w:type="dxa"/>
            <w:noWrap w:val="0"/>
            <w:vAlign w:val="center"/>
          </w:tcPr>
          <w:p>
            <w:pPr>
              <w:spacing w:line="520" w:lineRule="exact"/>
              <w:jc w:val="center"/>
              <w:rPr>
                <w:rFonts w:ascii="宋体" w:hAnsi="宋体"/>
                <w:color w:val="000000"/>
                <w:sz w:val="24"/>
                <w:szCs w:val="24"/>
              </w:rPr>
            </w:pPr>
            <w:r>
              <w:rPr>
                <w:rFonts w:hint="eastAsia" w:ascii="宋体" w:hAnsi="宋体" w:cs="宋体"/>
                <w:color w:val="000000"/>
                <w:kern w:val="44"/>
                <w:sz w:val="24"/>
                <w:szCs w:val="24"/>
                <w:lang w:val="zh-CN"/>
              </w:rPr>
              <w:t>服务期</w:t>
            </w:r>
            <w:r>
              <w:rPr>
                <w:rFonts w:hint="eastAsia" w:ascii="宋体" w:hAnsi="宋体" w:cs="宋体"/>
                <w:color w:val="000000"/>
                <w:sz w:val="24"/>
                <w:szCs w:val="24"/>
              </w:rPr>
              <w:t>自设备到货并验收合格之日起1年。服务期满后，如成交供应商的服务采购人满意，经双方协商一致并报县财政部门审核同意后可续签服务合同一年。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noWrap w:val="0"/>
            <w:vAlign w:val="center"/>
          </w:tcPr>
          <w:p>
            <w:pPr>
              <w:spacing w:line="380" w:lineRule="exact"/>
              <w:jc w:val="center"/>
              <w:rPr>
                <w:rFonts w:ascii="宋体" w:hAnsi="宋体"/>
                <w:b/>
                <w:sz w:val="24"/>
                <w:szCs w:val="24"/>
              </w:rPr>
            </w:pPr>
            <w:r>
              <w:rPr>
                <w:rFonts w:hint="eastAsia" w:ascii="宋体" w:hAnsi="宋体"/>
                <w:b/>
                <w:sz w:val="24"/>
                <w:szCs w:val="24"/>
              </w:rPr>
              <w:t>设备交货期</w:t>
            </w:r>
          </w:p>
        </w:tc>
        <w:tc>
          <w:tcPr>
            <w:tcW w:w="6852" w:type="dxa"/>
            <w:noWrap w:val="0"/>
            <w:vAlign w:val="center"/>
          </w:tcPr>
          <w:p>
            <w:pPr>
              <w:spacing w:line="520" w:lineRule="exact"/>
              <w:jc w:val="center"/>
              <w:rPr>
                <w:rFonts w:ascii="宋体" w:hAnsi="宋体" w:cs="宋体"/>
                <w:color w:val="000000"/>
                <w:kern w:val="44"/>
                <w:sz w:val="24"/>
                <w:szCs w:val="24"/>
                <w:lang w:val="zh-CN"/>
              </w:rPr>
            </w:pPr>
            <w:r>
              <w:rPr>
                <w:rFonts w:hint="eastAsia" w:ascii="宋体" w:hAnsi="宋体" w:cs="宋体"/>
                <w:sz w:val="24"/>
                <w:szCs w:val="24"/>
              </w:rPr>
              <w:t>合同签订后</w:t>
            </w:r>
            <w:r>
              <w:rPr>
                <w:rFonts w:ascii="宋体" w:hAnsi="宋体" w:cs="宋体"/>
                <w:sz w:val="24"/>
                <w:szCs w:val="24"/>
                <w:u w:val="single"/>
              </w:rPr>
              <w:t xml:space="preserve">         </w:t>
            </w:r>
            <w:r>
              <w:rPr>
                <w:rFonts w:hint="eastAsia" w:ascii="宋体" w:hAnsi="宋体" w:cs="宋体"/>
                <w:sz w:val="24"/>
                <w:szCs w:val="24"/>
              </w:rPr>
              <w:t>日历天内提供设备。</w:t>
            </w:r>
          </w:p>
        </w:tc>
      </w:tr>
    </w:tbl>
    <w:p>
      <w:pPr>
        <w:adjustRightInd w:val="0"/>
        <w:spacing w:line="360" w:lineRule="auto"/>
        <w:ind w:firstLine="588" w:firstLineChars="245"/>
        <w:contextualSpacing/>
        <w:rPr>
          <w:rFonts w:hint="eastAsia" w:ascii="宋体" w:hAnsi="宋体" w:cs="宋体"/>
          <w:sz w:val="24"/>
          <w:szCs w:val="24"/>
        </w:rPr>
      </w:pPr>
      <w:r>
        <w:rPr>
          <w:rFonts w:hint="eastAsia" w:ascii="宋体" w:hAnsi="宋体" w:cs="宋体"/>
          <w:bCs/>
          <w:sz w:val="24"/>
          <w:szCs w:val="24"/>
        </w:rPr>
        <w:t>注</w:t>
      </w:r>
      <w:r>
        <w:rPr>
          <w:rFonts w:hint="eastAsia" w:ascii="宋体" w:hAnsi="宋体" w:cs="宋体"/>
          <w:sz w:val="24"/>
          <w:szCs w:val="24"/>
        </w:rPr>
        <w:t>：1.报价一经涂改，应在涂改处加盖单位公章或者由法定代表人或被授权人签字或盖章，否则其响应文件作无效响应处理。</w:t>
      </w:r>
    </w:p>
    <w:p>
      <w:pPr>
        <w:adjustRightInd w:val="0"/>
        <w:spacing w:line="360" w:lineRule="auto"/>
        <w:ind w:firstLine="588" w:firstLineChars="245"/>
        <w:contextualSpacing/>
        <w:rPr>
          <w:rFonts w:ascii="宋体" w:hAnsi="宋体" w:cs="宋体"/>
          <w:bCs/>
          <w:sz w:val="24"/>
          <w:szCs w:val="24"/>
        </w:rPr>
      </w:pPr>
      <w:r>
        <w:rPr>
          <w:rFonts w:hint="eastAsia" w:ascii="宋体" w:hAnsi="宋体" w:cs="宋体"/>
          <w:bCs/>
          <w:sz w:val="24"/>
          <w:szCs w:val="24"/>
        </w:rPr>
        <w:t>2. 报价包括完成项目所需人工费、材料费、设备费、通信费、交通费、管理费、税费、利润、招标代理服务费等全部费用。</w:t>
      </w:r>
    </w:p>
    <w:p>
      <w:pPr>
        <w:adjustRightInd w:val="0"/>
        <w:spacing w:line="360" w:lineRule="auto"/>
        <w:ind w:firstLine="588" w:firstLineChars="245"/>
        <w:contextualSpacing/>
        <w:rPr>
          <w:rFonts w:hint="eastAsia" w:ascii="宋体" w:hAnsi="宋体" w:cs="宋体"/>
          <w:sz w:val="24"/>
          <w:szCs w:val="24"/>
        </w:rPr>
      </w:pPr>
    </w:p>
    <w:p>
      <w:pPr>
        <w:tabs>
          <w:tab w:val="left" w:pos="1418"/>
        </w:tabs>
        <w:spacing w:line="360" w:lineRule="auto"/>
        <w:ind w:firstLine="3360" w:firstLineChars="1400"/>
        <w:rPr>
          <w:rFonts w:hint="eastAsia" w:ascii="宋体" w:hAnsi="宋体" w:cs="宋体"/>
          <w:color w:val="000000"/>
          <w:sz w:val="24"/>
          <w:szCs w:val="24"/>
        </w:rPr>
      </w:pPr>
    </w:p>
    <w:p>
      <w:pPr>
        <w:adjustRightInd w:val="0"/>
        <w:spacing w:line="360" w:lineRule="auto"/>
        <w:ind w:firstLine="3468" w:firstLineChars="1445"/>
        <w:contextualSpacing/>
        <w:rPr>
          <w:rFonts w:hint="eastAsia" w:ascii="宋体" w:hAnsi="宋体" w:cs="宋体"/>
          <w:sz w:val="24"/>
          <w:szCs w:val="24"/>
        </w:rPr>
      </w:pPr>
      <w:r>
        <w:rPr>
          <w:rFonts w:hint="eastAsia" w:ascii="宋体" w:hAnsi="宋体" w:cs="宋体"/>
          <w:sz w:val="24"/>
          <w:szCs w:val="24"/>
        </w:rPr>
        <w:t>法定代表人或授权代表签名（或盖章）：_</w:t>
      </w:r>
      <w:r>
        <w:rPr>
          <w:rFonts w:ascii="宋体" w:hAnsi="宋体" w:cs="宋体"/>
          <w:sz w:val="24"/>
          <w:szCs w:val="24"/>
        </w:rPr>
        <w:t>_____________</w:t>
      </w:r>
      <w:r>
        <w:rPr>
          <w:rFonts w:hint="eastAsia" w:ascii="宋体" w:hAnsi="宋体" w:cs="宋体"/>
          <w:sz w:val="24"/>
          <w:szCs w:val="24"/>
        </w:rPr>
        <w:t xml:space="preserve"> </w:t>
      </w:r>
    </w:p>
    <w:p>
      <w:pPr>
        <w:snapToGrid w:val="0"/>
        <w:spacing w:line="600" w:lineRule="exact"/>
        <w:ind w:firstLine="6120" w:firstLineChars="2550"/>
        <w:rPr>
          <w:rFonts w:ascii="宋体" w:hAnsi="宋体" w:cs="宋体"/>
          <w:sz w:val="24"/>
          <w:szCs w:val="24"/>
        </w:rPr>
      </w:pPr>
      <w:r>
        <w:rPr>
          <w:rFonts w:hint="eastAsia" w:ascii="宋体" w:hAnsi="宋体" w:cs="宋体"/>
          <w:sz w:val="24"/>
          <w:szCs w:val="24"/>
        </w:rPr>
        <w:t>日  期：_</w:t>
      </w:r>
      <w:r>
        <w:rPr>
          <w:rFonts w:ascii="宋体" w:hAnsi="宋体" w:cs="宋体"/>
          <w:sz w:val="24"/>
          <w:szCs w:val="24"/>
        </w:rPr>
        <w:t>_____________</w:t>
      </w:r>
    </w:p>
    <w:p>
      <w:pPr>
        <w:snapToGrid w:val="0"/>
        <w:spacing w:before="100" w:beforeAutospacing="1" w:after="100" w:afterAutospacing="1"/>
        <w:ind w:firstLine="560" w:firstLineChars="200"/>
        <w:jc w:val="center"/>
        <w:rPr>
          <w:rFonts w:ascii="宋体" w:hAnsi="宋体" w:cs="宋体"/>
          <w:b/>
          <w:bCs/>
          <w:sz w:val="32"/>
          <w:szCs w:val="32"/>
        </w:rPr>
      </w:pPr>
      <w:r>
        <w:br w:type="page"/>
      </w:r>
      <w:r>
        <w:rPr>
          <w:rFonts w:hint="eastAsia" w:ascii="宋体" w:hAnsi="宋体" w:cs="宋体"/>
          <w:b/>
          <w:bCs/>
          <w:sz w:val="32"/>
          <w:szCs w:val="32"/>
        </w:rPr>
        <w:t>十八、报价明细表格式</w:t>
      </w:r>
    </w:p>
    <w:p>
      <w:pPr>
        <w:snapToGrid w:val="0"/>
        <w:spacing w:before="100" w:beforeAutospacing="1" w:after="100" w:afterAutospacing="1"/>
        <w:ind w:firstLine="643" w:firstLineChars="200"/>
        <w:jc w:val="center"/>
        <w:rPr>
          <w:rFonts w:ascii="宋体" w:hAnsi="宋体" w:cs="宋体"/>
          <w:b/>
          <w:bCs/>
          <w:sz w:val="32"/>
          <w:szCs w:val="32"/>
        </w:rPr>
      </w:pPr>
      <w:r>
        <w:rPr>
          <w:rFonts w:hint="eastAsia" w:ascii="宋体" w:hAnsi="宋体" w:cs="宋体"/>
          <w:b/>
          <w:bCs/>
          <w:sz w:val="32"/>
          <w:szCs w:val="32"/>
        </w:rPr>
        <w:t>报价明细表</w:t>
      </w:r>
    </w:p>
    <w:p>
      <w:pPr>
        <w:snapToGrid w:val="0"/>
        <w:spacing w:before="100" w:beforeAutospacing="1" w:after="100" w:afterAutospacing="1" w:line="300" w:lineRule="auto"/>
        <w:rPr>
          <w:rFonts w:ascii="宋体" w:hAnsi="宋体" w:cs="宋体"/>
          <w:kern w:val="0"/>
          <w:sz w:val="24"/>
          <w:szCs w:val="24"/>
        </w:rPr>
      </w:pPr>
      <w:r>
        <w:rPr>
          <w:rFonts w:hint="eastAsia" w:ascii="宋体" w:hAnsi="宋体" w:cs="宋体"/>
          <w:kern w:val="0"/>
          <w:sz w:val="24"/>
          <w:szCs w:val="24"/>
        </w:rPr>
        <w:t xml:space="preserve">                                                   金额单位：人民币（元）</w:t>
      </w:r>
    </w:p>
    <w:tbl>
      <w:tblPr>
        <w:tblStyle w:val="33"/>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248"/>
        <w:gridCol w:w="766"/>
        <w:gridCol w:w="1806"/>
        <w:gridCol w:w="1559"/>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51"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z w:val="24"/>
                <w:szCs w:val="24"/>
              </w:rPr>
              <w:t>序号</w:t>
            </w:r>
          </w:p>
        </w:tc>
        <w:tc>
          <w:tcPr>
            <w:tcW w:w="2248"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z w:val="24"/>
                <w:szCs w:val="24"/>
              </w:rPr>
              <w:t>设备名称</w:t>
            </w:r>
          </w:p>
        </w:tc>
        <w:tc>
          <w:tcPr>
            <w:tcW w:w="766" w:type="dxa"/>
            <w:vMerge w:val="restart"/>
            <w:tcBorders>
              <w:top w:val="single" w:color="auto" w:sz="4" w:space="0"/>
              <w:left w:val="single" w:color="auto" w:sz="4" w:space="0"/>
              <w:right w:val="single" w:color="auto" w:sz="4" w:space="0"/>
            </w:tcBorders>
            <w:noWrap w:val="0"/>
            <w:vAlign w:val="center"/>
          </w:tcPr>
          <w:p>
            <w:pPr>
              <w:tabs>
                <w:tab w:val="left" w:pos="1418"/>
              </w:tabs>
              <w:spacing w:before="100" w:beforeAutospacing="1" w:after="100" w:afterAutospacing="1"/>
              <w:jc w:val="center"/>
              <w:rPr>
                <w:rFonts w:ascii="宋体" w:hAnsi="宋体" w:cs="宋体"/>
                <w:spacing w:val="-20"/>
                <w:kern w:val="0"/>
                <w:sz w:val="24"/>
                <w:szCs w:val="24"/>
              </w:rPr>
            </w:pPr>
            <w:r>
              <w:rPr>
                <w:rFonts w:hint="eastAsia" w:ascii="宋体" w:hAnsi="宋体" w:cs="宋体"/>
                <w:spacing w:val="-20"/>
                <w:kern w:val="0"/>
                <w:sz w:val="24"/>
                <w:szCs w:val="24"/>
              </w:rPr>
              <w:t>品牌</w:t>
            </w:r>
          </w:p>
        </w:tc>
        <w:tc>
          <w:tcPr>
            <w:tcW w:w="1806"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r>
              <w:rPr>
                <w:rFonts w:hint="eastAsia" w:ascii="宋体" w:hAnsi="宋体" w:cs="宋体"/>
                <w:sz w:val="24"/>
                <w:szCs w:val="24"/>
              </w:rPr>
              <w:t>规格型号（技术性能）</w:t>
            </w:r>
          </w:p>
        </w:tc>
        <w:tc>
          <w:tcPr>
            <w:tcW w:w="1559"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z w:val="24"/>
                <w:szCs w:val="24"/>
              </w:rPr>
              <w:t>单位及数量</w:t>
            </w:r>
          </w:p>
        </w:tc>
        <w:tc>
          <w:tcPr>
            <w:tcW w:w="1134"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z w:val="24"/>
                <w:szCs w:val="24"/>
              </w:rPr>
              <w:t>单价</w:t>
            </w:r>
          </w:p>
        </w:tc>
        <w:tc>
          <w:tcPr>
            <w:tcW w:w="1134" w:type="dxa"/>
            <w:vMerge w:val="restart"/>
            <w:tcBorders>
              <w:top w:val="single" w:color="auto" w:sz="4" w:space="0"/>
              <w:left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pacing w:val="20"/>
                <w:sz w:val="24"/>
                <w:szCs w:val="24"/>
              </w:rPr>
              <w:t>合价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51"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c>
          <w:tcPr>
            <w:tcW w:w="2248"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c>
          <w:tcPr>
            <w:tcW w:w="766" w:type="dxa"/>
            <w:vMerge w:val="continue"/>
            <w:tcBorders>
              <w:left w:val="single" w:color="auto" w:sz="4" w:space="0"/>
              <w:bottom w:val="single" w:color="auto" w:sz="4" w:space="0"/>
              <w:right w:val="single" w:color="auto" w:sz="4" w:space="0"/>
            </w:tcBorders>
            <w:noWrap w:val="0"/>
            <w:vAlign w:val="center"/>
          </w:tcPr>
          <w:p>
            <w:pPr>
              <w:tabs>
                <w:tab w:val="left" w:pos="1418"/>
              </w:tabs>
              <w:spacing w:before="100" w:beforeAutospacing="1" w:after="100" w:afterAutospacing="1"/>
              <w:jc w:val="center"/>
              <w:rPr>
                <w:rFonts w:ascii="宋体" w:hAnsi="宋体" w:cs="宋体"/>
                <w:spacing w:val="-20"/>
                <w:kern w:val="0"/>
                <w:sz w:val="24"/>
                <w:szCs w:val="24"/>
              </w:rPr>
            </w:pPr>
          </w:p>
        </w:tc>
        <w:tc>
          <w:tcPr>
            <w:tcW w:w="1806"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c>
          <w:tcPr>
            <w:tcW w:w="1559"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c>
          <w:tcPr>
            <w:tcW w:w="1134"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c>
          <w:tcPr>
            <w:tcW w:w="1134" w:type="dxa"/>
            <w:vMerge w:val="continue"/>
            <w:tcBorders>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pacing w:val="20"/>
                <w:sz w:val="24"/>
                <w:szCs w:val="24"/>
              </w:rPr>
              <w:t>1</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cs="宋体"/>
                <w:sz w:val="24"/>
                <w:szCs w:val="24"/>
              </w:rPr>
              <w:t>信息采集终端</w:t>
            </w:r>
          </w:p>
        </w:tc>
        <w:tc>
          <w:tcPr>
            <w:tcW w:w="76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ascii="宋体" w:hAnsi="宋体" w:cs="宋体"/>
                <w:sz w:val="24"/>
                <w:szCs w:val="24"/>
              </w:rPr>
              <w:t>800</w:t>
            </w:r>
            <w:r>
              <w:rPr>
                <w:rFonts w:hint="eastAsia" w:ascii="宋体" w:hAnsi="宋体" w:cs="宋体"/>
                <w:sz w:val="24"/>
                <w:szCs w:val="24"/>
              </w:rPr>
              <w:t>台</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pacing w:val="20"/>
                <w:sz w:val="24"/>
                <w:szCs w:val="24"/>
              </w:rPr>
              <w:t>2</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cs="宋体"/>
                <w:sz w:val="24"/>
                <w:szCs w:val="24"/>
              </w:rPr>
              <w:t>终端安全管控及密码模块（含浙江省公安厅</w:t>
            </w:r>
            <w:r>
              <w:rPr>
                <w:rFonts w:hint="eastAsia" w:ascii="宋体" w:hAnsi="宋体" w:cs="宋体"/>
                <w:bCs/>
                <w:sz w:val="24"/>
                <w:szCs w:val="24"/>
              </w:rPr>
              <w:t>移动**终端管控软件模块，软件授权服务期限</w:t>
            </w:r>
            <w:r>
              <w:rPr>
                <w:rFonts w:hint="eastAsia" w:ascii="宋体" w:hAnsi="宋体" w:cs="宋体"/>
                <w:sz w:val="24"/>
                <w:szCs w:val="24"/>
              </w:rPr>
              <w:t>≥</w:t>
            </w:r>
            <w:r>
              <w:rPr>
                <w:rFonts w:ascii="宋体" w:hAnsi="宋体" w:cs="宋体"/>
                <w:sz w:val="24"/>
                <w:szCs w:val="24"/>
              </w:rPr>
              <w:t>12</w:t>
            </w:r>
            <w:r>
              <w:rPr>
                <w:rFonts w:hint="eastAsia" w:ascii="宋体" w:hAnsi="宋体" w:cs="宋体"/>
                <w:sz w:val="24"/>
                <w:szCs w:val="24"/>
              </w:rPr>
              <w:t>个月）</w:t>
            </w:r>
          </w:p>
        </w:tc>
        <w:tc>
          <w:tcPr>
            <w:tcW w:w="76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ascii="宋体" w:hAnsi="宋体" w:cs="宋体"/>
                <w:sz w:val="24"/>
                <w:szCs w:val="24"/>
              </w:rPr>
              <w:t>800</w:t>
            </w:r>
            <w:r>
              <w:rPr>
                <w:rFonts w:hint="eastAsia" w:ascii="宋体" w:hAnsi="宋体" w:cs="宋体"/>
                <w:sz w:val="24"/>
                <w:szCs w:val="24"/>
              </w:rPr>
              <w:t>套</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pacing w:val="20"/>
                <w:sz w:val="24"/>
                <w:szCs w:val="24"/>
              </w:rPr>
              <w:t>3</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sz w:val="24"/>
                <w:szCs w:val="24"/>
              </w:rPr>
            </w:pPr>
            <w:r>
              <w:rPr>
                <w:rFonts w:hint="eastAsia" w:ascii="宋体" w:hAnsi="宋体" w:cs="宋体"/>
                <w:sz w:val="24"/>
                <w:szCs w:val="24"/>
              </w:rPr>
              <w:t>通信套餐</w:t>
            </w:r>
          </w:p>
        </w:tc>
        <w:tc>
          <w:tcPr>
            <w:tcW w:w="76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ascii="宋体" w:hAnsi="宋体" w:cs="宋体"/>
                <w:sz w:val="24"/>
                <w:szCs w:val="24"/>
              </w:rPr>
              <w:t>800</w:t>
            </w:r>
            <w:r>
              <w:rPr>
                <w:rFonts w:hint="eastAsia" w:ascii="宋体" w:hAnsi="宋体" w:cs="宋体"/>
                <w:sz w:val="24"/>
                <w:szCs w:val="24"/>
              </w:rPr>
              <w:t>套</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100" w:beforeAutospacing="1" w:after="100" w:afterAutospacing="1" w:line="276" w:lineRule="auto"/>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364"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r>
              <w:rPr>
                <w:rFonts w:hint="eastAsia" w:ascii="宋体" w:hAnsi="宋体" w:cs="宋体"/>
                <w:spacing w:val="20"/>
                <w:sz w:val="24"/>
                <w:szCs w:val="24"/>
              </w:rPr>
              <w:t>总报价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100" w:beforeAutospacing="1" w:after="100" w:afterAutospacing="1" w:line="276" w:lineRule="auto"/>
              <w:jc w:val="center"/>
              <w:rPr>
                <w:rFonts w:ascii="宋体" w:hAnsi="宋体" w:cs="宋体"/>
                <w:spacing w:val="20"/>
                <w:sz w:val="24"/>
                <w:szCs w:val="24"/>
              </w:rPr>
            </w:pPr>
          </w:p>
        </w:tc>
      </w:tr>
    </w:tbl>
    <w:p>
      <w:pPr>
        <w:spacing w:line="276" w:lineRule="auto"/>
        <w:ind w:firstLine="480"/>
        <w:rPr>
          <w:rFonts w:hint="eastAsia" w:ascii="宋体" w:hAnsi="宋体" w:cs="宋体"/>
          <w:color w:val="FF0000"/>
          <w:sz w:val="24"/>
          <w:szCs w:val="24"/>
        </w:rPr>
      </w:pPr>
      <w:r>
        <w:rPr>
          <w:rFonts w:hint="eastAsia" w:ascii="宋体" w:hAnsi="宋体" w:cs="宋体"/>
          <w:color w:val="000000"/>
          <w:sz w:val="24"/>
          <w:szCs w:val="24"/>
        </w:rPr>
        <w:t>注：1.</w:t>
      </w:r>
      <w:r>
        <w:rPr>
          <w:rFonts w:hint="eastAsia" w:ascii="宋体" w:hAnsi="宋体" w:cs="宋体"/>
          <w:sz w:val="24"/>
          <w:szCs w:val="24"/>
        </w:rPr>
        <w:t xml:space="preserve"> 报价包括完成项目所需人工费、材料费、设备费、通信费、交通费、管理费、税费、利润、招标代理服务费等全部费用</w:t>
      </w:r>
      <w:r>
        <w:rPr>
          <w:rFonts w:hint="eastAsia" w:ascii="宋体" w:hAnsi="宋体" w:cs="宋体"/>
          <w:bCs/>
          <w:sz w:val="24"/>
          <w:szCs w:val="24"/>
        </w:rPr>
        <w:t>。</w:t>
      </w:r>
    </w:p>
    <w:p>
      <w:pPr>
        <w:tabs>
          <w:tab w:val="left" w:pos="1418"/>
        </w:tabs>
        <w:snapToGrid w:val="0"/>
        <w:spacing w:line="276" w:lineRule="auto"/>
        <w:ind w:firstLine="560"/>
        <w:rPr>
          <w:rFonts w:hint="eastAsia" w:ascii="宋体" w:hAnsi="宋体" w:cs="宋体"/>
          <w:color w:val="000000"/>
          <w:sz w:val="24"/>
          <w:szCs w:val="24"/>
        </w:rPr>
      </w:pPr>
      <w:r>
        <w:rPr>
          <w:rFonts w:hint="eastAsia" w:ascii="宋体" w:hAnsi="宋体" w:cs="宋体"/>
          <w:spacing w:val="20"/>
          <w:sz w:val="24"/>
          <w:szCs w:val="24"/>
        </w:rPr>
        <w:t>2.</w:t>
      </w:r>
      <w:r>
        <w:rPr>
          <w:rFonts w:hint="eastAsia" w:ascii="宋体" w:hAnsi="宋体" w:cs="宋体"/>
          <w:color w:val="000000"/>
          <w:sz w:val="24"/>
          <w:szCs w:val="24"/>
        </w:rPr>
        <w:t>“报价明细表”为多页的，每页均需加盖供应商公章。</w:t>
      </w:r>
    </w:p>
    <w:p>
      <w:pPr>
        <w:spacing w:line="276" w:lineRule="auto"/>
        <w:ind w:firstLine="560"/>
        <w:rPr>
          <w:rFonts w:hint="eastAsia" w:ascii="宋体" w:hAnsi="宋体" w:cs="宋体"/>
          <w:color w:val="000000"/>
          <w:sz w:val="24"/>
          <w:szCs w:val="24"/>
        </w:rPr>
      </w:pPr>
      <w:r>
        <w:rPr>
          <w:rFonts w:hint="eastAsia" w:ascii="宋体" w:hAnsi="宋体" w:cs="宋体"/>
          <w:spacing w:val="20"/>
          <w:sz w:val="24"/>
          <w:szCs w:val="24"/>
        </w:rPr>
        <w:t>3.</w:t>
      </w:r>
      <w:r>
        <w:rPr>
          <w:rFonts w:hint="eastAsia" w:ascii="宋体" w:hAnsi="宋体" w:cs="宋体"/>
          <w:color w:val="000000"/>
          <w:sz w:val="24"/>
          <w:szCs w:val="24"/>
        </w:rPr>
        <w:t>报价明细表所填内容按采购需求为准。漏报的视同已包含在投标总价内。有重大缺项的将作无效标处理。</w:t>
      </w:r>
    </w:p>
    <w:p>
      <w:pPr>
        <w:spacing w:line="276" w:lineRule="auto"/>
        <w:ind w:firstLine="480"/>
        <w:rPr>
          <w:rFonts w:hint="eastAsia" w:ascii="宋体" w:hAnsi="宋体" w:cs="宋体"/>
          <w:sz w:val="24"/>
          <w:szCs w:val="24"/>
        </w:rPr>
      </w:pPr>
      <w:r>
        <w:rPr>
          <w:rFonts w:hint="eastAsia" w:ascii="宋体" w:hAnsi="宋体" w:cs="宋体"/>
          <w:sz w:val="24"/>
          <w:szCs w:val="24"/>
        </w:rPr>
        <w:t>4.本表中“总报价”应与“报价一览表”中的总报价一致。</w:t>
      </w:r>
    </w:p>
    <w:p>
      <w:pPr>
        <w:spacing w:line="276" w:lineRule="auto"/>
        <w:ind w:firstLine="480"/>
        <w:rPr>
          <w:rFonts w:hint="eastAsia" w:ascii="宋体" w:hAnsi="宋体" w:cs="宋体"/>
          <w:sz w:val="24"/>
          <w:szCs w:val="24"/>
        </w:rPr>
      </w:pPr>
      <w:r>
        <w:rPr>
          <w:rFonts w:hint="eastAsia" w:ascii="宋体" w:hAnsi="宋体" w:cs="宋体"/>
          <w:sz w:val="24"/>
          <w:szCs w:val="24"/>
        </w:rPr>
        <w:t>5.本项目单价固定，数量按实结算。</w:t>
      </w:r>
    </w:p>
    <w:p>
      <w:pPr>
        <w:spacing w:line="276" w:lineRule="auto"/>
        <w:ind w:firstLine="3600" w:firstLineChars="1500"/>
        <w:rPr>
          <w:rFonts w:ascii="宋体" w:hAnsi="宋体" w:cs="宋体"/>
          <w:color w:val="000000"/>
          <w:sz w:val="24"/>
          <w:szCs w:val="24"/>
        </w:rPr>
      </w:pPr>
    </w:p>
    <w:p>
      <w:pPr>
        <w:spacing w:line="276" w:lineRule="auto"/>
        <w:ind w:firstLine="3600" w:firstLineChars="1500"/>
        <w:rPr>
          <w:rFonts w:ascii="宋体" w:hAnsi="宋体" w:cs="宋体"/>
          <w:color w:val="000000"/>
          <w:sz w:val="24"/>
          <w:szCs w:val="24"/>
        </w:rPr>
      </w:pPr>
      <w:r>
        <w:rPr>
          <w:rFonts w:hint="eastAsia" w:ascii="宋体" w:hAnsi="宋体" w:cs="宋体"/>
          <w:color w:val="000000"/>
          <w:sz w:val="24"/>
          <w:szCs w:val="24"/>
        </w:rPr>
        <w:t>法定代表人或授权代表</w:t>
      </w:r>
      <w:r>
        <w:rPr>
          <w:rFonts w:hint="eastAsia" w:ascii="宋体" w:hAnsi="宋体" w:cs="宋体"/>
          <w:color w:val="000000"/>
          <w:spacing w:val="20"/>
          <w:sz w:val="24"/>
          <w:szCs w:val="24"/>
        </w:rPr>
        <w:t>签字</w:t>
      </w:r>
      <w:r>
        <w:rPr>
          <w:rFonts w:hint="eastAsia" w:ascii="宋体" w:hAnsi="宋体" w:cs="宋体"/>
          <w:color w:val="000000"/>
          <w:sz w:val="24"/>
          <w:szCs w:val="24"/>
        </w:rPr>
        <w:t>（或盖章）</w:t>
      </w:r>
      <w:r>
        <w:rPr>
          <w:rFonts w:hint="eastAsia" w:ascii="宋体" w:hAnsi="宋体" w:cs="宋体"/>
          <w:color w:val="000000"/>
          <w:spacing w:val="20"/>
          <w:sz w:val="24"/>
          <w:szCs w:val="24"/>
        </w:rPr>
        <w:t>：</w:t>
      </w:r>
      <w:r>
        <w:rPr>
          <w:rFonts w:hint="eastAsia" w:ascii="宋体" w:hAnsi="宋体" w:cs="宋体"/>
          <w:color w:val="000000"/>
          <w:sz w:val="24"/>
          <w:szCs w:val="24"/>
        </w:rPr>
        <w:t>___________</w:t>
      </w:r>
      <w:r>
        <w:rPr>
          <w:rFonts w:hint="eastAsia" w:ascii="宋体" w:hAnsi="宋体" w:cs="宋体"/>
          <w:color w:val="000000"/>
          <w:spacing w:val="20"/>
          <w:sz w:val="24"/>
          <w:szCs w:val="24"/>
          <w:u w:val="single"/>
        </w:rPr>
        <w:t xml:space="preserve">      </w:t>
      </w:r>
      <w:r>
        <w:rPr>
          <w:rFonts w:hint="eastAsia" w:ascii="宋体" w:hAnsi="宋体" w:cs="宋体"/>
          <w:color w:val="000000"/>
          <w:sz w:val="24"/>
          <w:szCs w:val="24"/>
          <w:u w:val="single"/>
        </w:rPr>
        <w:t xml:space="preserve"> </w:t>
      </w:r>
    </w:p>
    <w:p>
      <w:pPr>
        <w:spacing w:line="276" w:lineRule="auto"/>
        <w:ind w:firstLine="5280" w:firstLineChars="2200"/>
        <w:rPr>
          <w:rFonts w:ascii="宋体" w:hAnsi="宋体" w:cs="宋体"/>
          <w:color w:val="000000"/>
          <w:sz w:val="24"/>
          <w:szCs w:val="24"/>
        </w:rPr>
      </w:pPr>
      <w:r>
        <w:rPr>
          <w:rFonts w:hint="eastAsia" w:ascii="宋体" w:hAnsi="宋体" w:cs="宋体"/>
          <w:color w:val="000000"/>
          <w:sz w:val="24"/>
          <w:szCs w:val="24"/>
        </w:rPr>
        <w:t>供应商（盖章）：__________________</w:t>
      </w:r>
    </w:p>
    <w:p>
      <w:pPr>
        <w:spacing w:line="276" w:lineRule="auto"/>
        <w:ind w:firstLine="3600" w:firstLineChars="1500"/>
        <w:rPr>
          <w:rFonts w:hint="eastAsia"/>
          <w:sz w:val="24"/>
          <w:szCs w:val="24"/>
        </w:rPr>
      </w:pPr>
      <w:r>
        <w:rPr>
          <w:rFonts w:hint="eastAsia" w:ascii="宋体" w:hAnsi="宋体" w:cs="宋体"/>
          <w:color w:val="000000"/>
          <w:sz w:val="24"/>
          <w:szCs w:val="24"/>
        </w:rPr>
        <w:t xml:space="preserve">                    日    期：_____年____月____日</w:t>
      </w:r>
    </w:p>
    <w:sectPr>
      <w:pgSz w:w="11906" w:h="16838"/>
      <w:pgMar w:top="1134" w:right="1134" w:bottom="1361"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5A5A5" w:sz="4" w:space="1"/>
      </w:pBdr>
      <w:rPr>
        <w:color w:val="7F7F7F"/>
      </w:rPr>
    </w:pPr>
    <w:r>
      <w:rPr>
        <w:rFonts w:hint="eastAsia" w:cs="宋体"/>
      </w:rPr>
      <w:t>嘉兴市宏泽招标咨询有限公司</w:t>
    </w:r>
    <w:r>
      <w:rPr>
        <w:lang/>
      </w:rPr>
      <w:t xml:space="preserve">                    </w:t>
    </w:r>
    <w:r>
      <w:rPr>
        <w:rFonts w:hint="eastAsia" w:cs="宋体"/>
        <w:lang/>
      </w:rPr>
      <w:t>联系电话：</w:t>
    </w:r>
    <w:r>
      <w:rPr>
        <w:lang/>
      </w:rPr>
      <w:t xml:space="preserve">0573-84020980                    </w:t>
    </w:r>
    <w:r>
      <w:rPr>
        <w:lang/>
      </w:rPr>
      <w:fldChar w:fldCharType="begin"/>
    </w:r>
    <w:r>
      <w:rPr>
        <w:lang/>
      </w:rPr>
      <w:instrText xml:space="preserve"> PAGE   \* MERGEFORMAT </w:instrText>
    </w:r>
    <w:r>
      <w:rPr>
        <w:lang/>
      </w:rPr>
      <w:fldChar w:fldCharType="separate"/>
    </w:r>
    <w:r>
      <w:rPr>
        <w:lang w:val="zh-CN"/>
      </w:rPr>
      <w:t>26</w:t>
    </w:r>
    <w:r>
      <w:rPr>
        <w:lang/>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6885"/>
        <w:tab w:val="clear" w:pos="4153"/>
        <w:tab w:val="clear" w:pos="8306"/>
      </w:tabs>
      <w:jc w:val="left"/>
    </w:pPr>
    <w:r>
      <w:rPr>
        <w:rFonts w:hint="eastAsia" w:ascii="宋体" w:hAnsi="宋体" w:cs="宋体"/>
      </w:rPr>
      <w:t>流动人口登记信息移动采集终端租赁竞争性磋商文件</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6885"/>
        <w:tab w:val="clear" w:pos="4153"/>
        <w:tab w:val="clear" w:pos="8306"/>
      </w:tabs>
      <w:jc w:val="left"/>
    </w:pPr>
    <w:r>
      <w:rPr>
        <w:rFonts w:hint="eastAsia" w:ascii="宋体" w:hAnsi="宋体" w:cs="宋体"/>
      </w:rPr>
      <w:t>流动人口登记信息移动采集终端租赁竞争性磋商文件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D6BC1"/>
    <w:multiLevelType w:val="singleLevel"/>
    <w:tmpl w:val="D42D6BC1"/>
    <w:lvl w:ilvl="0" w:tentative="0">
      <w:start w:val="1"/>
      <w:numFmt w:val="decimal"/>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lvl>
  </w:abstractNum>
  <w:abstractNum w:abstractNumId="2">
    <w:nsid w:val="00000003"/>
    <w:multiLevelType w:val="singleLevel"/>
    <w:tmpl w:val="00000003"/>
    <w:lvl w:ilvl="0" w:tentative="0">
      <w:start w:val="3"/>
      <w:numFmt w:val="chineseCounting"/>
      <w:suff w:val="nothing"/>
      <w:lvlText w:val="%1、"/>
      <w:lvlJc w:val="left"/>
    </w:lvl>
  </w:abstractNum>
  <w:abstractNum w:abstractNumId="3">
    <w:nsid w:val="38AE6762"/>
    <w:multiLevelType w:val="singleLevel"/>
    <w:tmpl w:val="38AE6762"/>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MTU1OWQ2ZjM0ZjQ2NzJmNDJlODNhOTMyZTVlMWEifQ=="/>
  </w:docVars>
  <w:rsids>
    <w:rsidRoot w:val="00172A27"/>
    <w:rsid w:val="000004EF"/>
    <w:rsid w:val="000005F8"/>
    <w:rsid w:val="00000E90"/>
    <w:rsid w:val="0000101F"/>
    <w:rsid w:val="00002279"/>
    <w:rsid w:val="000029E1"/>
    <w:rsid w:val="00003058"/>
    <w:rsid w:val="000039C0"/>
    <w:rsid w:val="00003C65"/>
    <w:rsid w:val="00004822"/>
    <w:rsid w:val="0000514E"/>
    <w:rsid w:val="000051F0"/>
    <w:rsid w:val="00005A88"/>
    <w:rsid w:val="00005CDF"/>
    <w:rsid w:val="00005E38"/>
    <w:rsid w:val="0000629C"/>
    <w:rsid w:val="000062BD"/>
    <w:rsid w:val="000063FE"/>
    <w:rsid w:val="0000662F"/>
    <w:rsid w:val="00007014"/>
    <w:rsid w:val="00007B04"/>
    <w:rsid w:val="00007C20"/>
    <w:rsid w:val="000100E4"/>
    <w:rsid w:val="000104F8"/>
    <w:rsid w:val="00010977"/>
    <w:rsid w:val="00010BEF"/>
    <w:rsid w:val="00011166"/>
    <w:rsid w:val="0001183A"/>
    <w:rsid w:val="0001245E"/>
    <w:rsid w:val="000124B0"/>
    <w:rsid w:val="0001297E"/>
    <w:rsid w:val="00012D0E"/>
    <w:rsid w:val="00014591"/>
    <w:rsid w:val="000145AC"/>
    <w:rsid w:val="00015644"/>
    <w:rsid w:val="000158F1"/>
    <w:rsid w:val="00015915"/>
    <w:rsid w:val="00016194"/>
    <w:rsid w:val="00016316"/>
    <w:rsid w:val="00020983"/>
    <w:rsid w:val="0002126C"/>
    <w:rsid w:val="000214F7"/>
    <w:rsid w:val="00021794"/>
    <w:rsid w:val="00021BE0"/>
    <w:rsid w:val="00021D5C"/>
    <w:rsid w:val="00021DC7"/>
    <w:rsid w:val="0002219F"/>
    <w:rsid w:val="000222A9"/>
    <w:rsid w:val="00022E89"/>
    <w:rsid w:val="0002338A"/>
    <w:rsid w:val="0002349B"/>
    <w:rsid w:val="0002382C"/>
    <w:rsid w:val="000238E8"/>
    <w:rsid w:val="00023972"/>
    <w:rsid w:val="00025278"/>
    <w:rsid w:val="00025298"/>
    <w:rsid w:val="00025331"/>
    <w:rsid w:val="00025A05"/>
    <w:rsid w:val="00026033"/>
    <w:rsid w:val="00026175"/>
    <w:rsid w:val="000262DB"/>
    <w:rsid w:val="00026982"/>
    <w:rsid w:val="000272A4"/>
    <w:rsid w:val="00027390"/>
    <w:rsid w:val="000275DA"/>
    <w:rsid w:val="000276DE"/>
    <w:rsid w:val="00027E12"/>
    <w:rsid w:val="0003054F"/>
    <w:rsid w:val="00030D06"/>
    <w:rsid w:val="00030D24"/>
    <w:rsid w:val="00030FB1"/>
    <w:rsid w:val="00031120"/>
    <w:rsid w:val="00031383"/>
    <w:rsid w:val="00031525"/>
    <w:rsid w:val="00031743"/>
    <w:rsid w:val="0003191D"/>
    <w:rsid w:val="000338E2"/>
    <w:rsid w:val="00034034"/>
    <w:rsid w:val="00034476"/>
    <w:rsid w:val="00034707"/>
    <w:rsid w:val="00034F25"/>
    <w:rsid w:val="000356E5"/>
    <w:rsid w:val="00035C86"/>
    <w:rsid w:val="00035C8C"/>
    <w:rsid w:val="00036397"/>
    <w:rsid w:val="00036E5A"/>
    <w:rsid w:val="0003732E"/>
    <w:rsid w:val="000373C9"/>
    <w:rsid w:val="000376F9"/>
    <w:rsid w:val="0003779C"/>
    <w:rsid w:val="00037B4B"/>
    <w:rsid w:val="00037E78"/>
    <w:rsid w:val="00040B62"/>
    <w:rsid w:val="00040D37"/>
    <w:rsid w:val="000410EA"/>
    <w:rsid w:val="0004121C"/>
    <w:rsid w:val="00041CE7"/>
    <w:rsid w:val="00041D35"/>
    <w:rsid w:val="00042130"/>
    <w:rsid w:val="000422E5"/>
    <w:rsid w:val="00042ED0"/>
    <w:rsid w:val="000434AA"/>
    <w:rsid w:val="00043BF1"/>
    <w:rsid w:val="0004433F"/>
    <w:rsid w:val="00044501"/>
    <w:rsid w:val="00044516"/>
    <w:rsid w:val="00044CB0"/>
    <w:rsid w:val="00044D9A"/>
    <w:rsid w:val="000459BA"/>
    <w:rsid w:val="0004685E"/>
    <w:rsid w:val="0004705E"/>
    <w:rsid w:val="00047B22"/>
    <w:rsid w:val="00047B44"/>
    <w:rsid w:val="00047FD3"/>
    <w:rsid w:val="0005017F"/>
    <w:rsid w:val="00050C6E"/>
    <w:rsid w:val="000513F0"/>
    <w:rsid w:val="0005237E"/>
    <w:rsid w:val="0005283A"/>
    <w:rsid w:val="000529CA"/>
    <w:rsid w:val="00052A2B"/>
    <w:rsid w:val="000533DB"/>
    <w:rsid w:val="000535BD"/>
    <w:rsid w:val="00053936"/>
    <w:rsid w:val="00053DF0"/>
    <w:rsid w:val="00054135"/>
    <w:rsid w:val="0005457F"/>
    <w:rsid w:val="00054714"/>
    <w:rsid w:val="000547AC"/>
    <w:rsid w:val="00054B8E"/>
    <w:rsid w:val="0005540F"/>
    <w:rsid w:val="00055B39"/>
    <w:rsid w:val="00055D38"/>
    <w:rsid w:val="00055F61"/>
    <w:rsid w:val="0005697F"/>
    <w:rsid w:val="00056FA6"/>
    <w:rsid w:val="000571CF"/>
    <w:rsid w:val="000604A2"/>
    <w:rsid w:val="0006074A"/>
    <w:rsid w:val="00060E2B"/>
    <w:rsid w:val="000611E0"/>
    <w:rsid w:val="00061BD1"/>
    <w:rsid w:val="00061F02"/>
    <w:rsid w:val="00062443"/>
    <w:rsid w:val="000628AB"/>
    <w:rsid w:val="00062EFE"/>
    <w:rsid w:val="000636DC"/>
    <w:rsid w:val="00063BD9"/>
    <w:rsid w:val="000641F9"/>
    <w:rsid w:val="0006532E"/>
    <w:rsid w:val="00065577"/>
    <w:rsid w:val="000657E9"/>
    <w:rsid w:val="0006634B"/>
    <w:rsid w:val="000663E7"/>
    <w:rsid w:val="00066562"/>
    <w:rsid w:val="00066D6B"/>
    <w:rsid w:val="00066DD5"/>
    <w:rsid w:val="0007013F"/>
    <w:rsid w:val="000701F4"/>
    <w:rsid w:val="0007087F"/>
    <w:rsid w:val="0007165F"/>
    <w:rsid w:val="00071740"/>
    <w:rsid w:val="00071D8A"/>
    <w:rsid w:val="00072337"/>
    <w:rsid w:val="0007246A"/>
    <w:rsid w:val="00072660"/>
    <w:rsid w:val="00073637"/>
    <w:rsid w:val="0007373F"/>
    <w:rsid w:val="00073817"/>
    <w:rsid w:val="00073C11"/>
    <w:rsid w:val="00074A43"/>
    <w:rsid w:val="0007541C"/>
    <w:rsid w:val="00075D8A"/>
    <w:rsid w:val="00075DD1"/>
    <w:rsid w:val="00076093"/>
    <w:rsid w:val="00076146"/>
    <w:rsid w:val="00076209"/>
    <w:rsid w:val="00076227"/>
    <w:rsid w:val="00076945"/>
    <w:rsid w:val="0007695A"/>
    <w:rsid w:val="00076969"/>
    <w:rsid w:val="0007739B"/>
    <w:rsid w:val="000776D0"/>
    <w:rsid w:val="000779B3"/>
    <w:rsid w:val="00077E84"/>
    <w:rsid w:val="00080150"/>
    <w:rsid w:val="0008084F"/>
    <w:rsid w:val="00081050"/>
    <w:rsid w:val="000828E1"/>
    <w:rsid w:val="00082D4F"/>
    <w:rsid w:val="00082FBB"/>
    <w:rsid w:val="00083D5E"/>
    <w:rsid w:val="00084396"/>
    <w:rsid w:val="000843AB"/>
    <w:rsid w:val="0008502D"/>
    <w:rsid w:val="00085501"/>
    <w:rsid w:val="00085640"/>
    <w:rsid w:val="00086B15"/>
    <w:rsid w:val="00087342"/>
    <w:rsid w:val="00087684"/>
    <w:rsid w:val="0008769B"/>
    <w:rsid w:val="000876BA"/>
    <w:rsid w:val="0008785E"/>
    <w:rsid w:val="00090422"/>
    <w:rsid w:val="0009046D"/>
    <w:rsid w:val="000910B4"/>
    <w:rsid w:val="000912FB"/>
    <w:rsid w:val="00092672"/>
    <w:rsid w:val="00092D33"/>
    <w:rsid w:val="00093D3D"/>
    <w:rsid w:val="00093E99"/>
    <w:rsid w:val="000946EC"/>
    <w:rsid w:val="00094BAD"/>
    <w:rsid w:val="00094D76"/>
    <w:rsid w:val="00094DAD"/>
    <w:rsid w:val="0009524E"/>
    <w:rsid w:val="000954DC"/>
    <w:rsid w:val="000956A8"/>
    <w:rsid w:val="0009587D"/>
    <w:rsid w:val="00095FAB"/>
    <w:rsid w:val="00096086"/>
    <w:rsid w:val="00096197"/>
    <w:rsid w:val="00096667"/>
    <w:rsid w:val="00096D95"/>
    <w:rsid w:val="00097713"/>
    <w:rsid w:val="000A1A7F"/>
    <w:rsid w:val="000A24AD"/>
    <w:rsid w:val="000A2E6D"/>
    <w:rsid w:val="000A3887"/>
    <w:rsid w:val="000A41B2"/>
    <w:rsid w:val="000A44E0"/>
    <w:rsid w:val="000A44F0"/>
    <w:rsid w:val="000A4572"/>
    <w:rsid w:val="000A4FDB"/>
    <w:rsid w:val="000A6758"/>
    <w:rsid w:val="000A6DFA"/>
    <w:rsid w:val="000A6FB9"/>
    <w:rsid w:val="000A74A9"/>
    <w:rsid w:val="000A7CBC"/>
    <w:rsid w:val="000B0CBA"/>
    <w:rsid w:val="000B0FFC"/>
    <w:rsid w:val="000B11D7"/>
    <w:rsid w:val="000B129E"/>
    <w:rsid w:val="000B1AAA"/>
    <w:rsid w:val="000B1B1E"/>
    <w:rsid w:val="000B290D"/>
    <w:rsid w:val="000B2DF0"/>
    <w:rsid w:val="000B3092"/>
    <w:rsid w:val="000B31A4"/>
    <w:rsid w:val="000B3A28"/>
    <w:rsid w:val="000B3F9F"/>
    <w:rsid w:val="000B4D6C"/>
    <w:rsid w:val="000B519C"/>
    <w:rsid w:val="000B5671"/>
    <w:rsid w:val="000B573C"/>
    <w:rsid w:val="000B64A5"/>
    <w:rsid w:val="000B67CB"/>
    <w:rsid w:val="000B6BD4"/>
    <w:rsid w:val="000B71A2"/>
    <w:rsid w:val="000B75CB"/>
    <w:rsid w:val="000B791C"/>
    <w:rsid w:val="000B7B7B"/>
    <w:rsid w:val="000B7F36"/>
    <w:rsid w:val="000C042A"/>
    <w:rsid w:val="000C0A53"/>
    <w:rsid w:val="000C0ADC"/>
    <w:rsid w:val="000C106C"/>
    <w:rsid w:val="000C181A"/>
    <w:rsid w:val="000C1D02"/>
    <w:rsid w:val="000C2499"/>
    <w:rsid w:val="000C432C"/>
    <w:rsid w:val="000C43CD"/>
    <w:rsid w:val="000C446D"/>
    <w:rsid w:val="000C4BC1"/>
    <w:rsid w:val="000C533D"/>
    <w:rsid w:val="000C53B4"/>
    <w:rsid w:val="000C554E"/>
    <w:rsid w:val="000C5666"/>
    <w:rsid w:val="000C5B2E"/>
    <w:rsid w:val="000C6FA1"/>
    <w:rsid w:val="000C6FF1"/>
    <w:rsid w:val="000C722F"/>
    <w:rsid w:val="000C7B70"/>
    <w:rsid w:val="000C7D12"/>
    <w:rsid w:val="000D0457"/>
    <w:rsid w:val="000D04CB"/>
    <w:rsid w:val="000D04CD"/>
    <w:rsid w:val="000D053F"/>
    <w:rsid w:val="000D0A5D"/>
    <w:rsid w:val="000D3251"/>
    <w:rsid w:val="000D3DE0"/>
    <w:rsid w:val="000D4296"/>
    <w:rsid w:val="000D44A5"/>
    <w:rsid w:val="000D477B"/>
    <w:rsid w:val="000D48B4"/>
    <w:rsid w:val="000D4EF1"/>
    <w:rsid w:val="000D5117"/>
    <w:rsid w:val="000D53AD"/>
    <w:rsid w:val="000D57DA"/>
    <w:rsid w:val="000D58F3"/>
    <w:rsid w:val="000D59D1"/>
    <w:rsid w:val="000D5D3B"/>
    <w:rsid w:val="000D637E"/>
    <w:rsid w:val="000D7025"/>
    <w:rsid w:val="000D71C9"/>
    <w:rsid w:val="000D77E4"/>
    <w:rsid w:val="000D7B51"/>
    <w:rsid w:val="000D7FC4"/>
    <w:rsid w:val="000E015A"/>
    <w:rsid w:val="000E080D"/>
    <w:rsid w:val="000E0D41"/>
    <w:rsid w:val="000E12DC"/>
    <w:rsid w:val="000E18C0"/>
    <w:rsid w:val="000E211B"/>
    <w:rsid w:val="000E26FD"/>
    <w:rsid w:val="000E2CE2"/>
    <w:rsid w:val="000E3730"/>
    <w:rsid w:val="000E3D43"/>
    <w:rsid w:val="000E3DE8"/>
    <w:rsid w:val="000E3E38"/>
    <w:rsid w:val="000E4D1D"/>
    <w:rsid w:val="000E508A"/>
    <w:rsid w:val="000E53FC"/>
    <w:rsid w:val="000E634E"/>
    <w:rsid w:val="000E644F"/>
    <w:rsid w:val="000E65B8"/>
    <w:rsid w:val="000F08A8"/>
    <w:rsid w:val="000F0E2C"/>
    <w:rsid w:val="000F13E6"/>
    <w:rsid w:val="000F15A4"/>
    <w:rsid w:val="000F1E4F"/>
    <w:rsid w:val="000F2461"/>
    <w:rsid w:val="000F25E1"/>
    <w:rsid w:val="000F340F"/>
    <w:rsid w:val="000F3A4E"/>
    <w:rsid w:val="000F4101"/>
    <w:rsid w:val="000F425F"/>
    <w:rsid w:val="000F4DD5"/>
    <w:rsid w:val="000F51E6"/>
    <w:rsid w:val="000F5C70"/>
    <w:rsid w:val="000F5F15"/>
    <w:rsid w:val="000F65FD"/>
    <w:rsid w:val="000F6627"/>
    <w:rsid w:val="000F6F6F"/>
    <w:rsid w:val="000F72E1"/>
    <w:rsid w:val="000F73DD"/>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E6"/>
    <w:rsid w:val="001038BB"/>
    <w:rsid w:val="00103B6E"/>
    <w:rsid w:val="00103C61"/>
    <w:rsid w:val="00103EDC"/>
    <w:rsid w:val="001048CE"/>
    <w:rsid w:val="00104E4B"/>
    <w:rsid w:val="001054E2"/>
    <w:rsid w:val="0010554D"/>
    <w:rsid w:val="00106223"/>
    <w:rsid w:val="00106539"/>
    <w:rsid w:val="001069ED"/>
    <w:rsid w:val="00106A15"/>
    <w:rsid w:val="00106BAF"/>
    <w:rsid w:val="00107011"/>
    <w:rsid w:val="0010780C"/>
    <w:rsid w:val="00110507"/>
    <w:rsid w:val="00111B4A"/>
    <w:rsid w:val="00111C43"/>
    <w:rsid w:val="001121C1"/>
    <w:rsid w:val="001129EA"/>
    <w:rsid w:val="0011302D"/>
    <w:rsid w:val="00113B57"/>
    <w:rsid w:val="00113D0C"/>
    <w:rsid w:val="00114B63"/>
    <w:rsid w:val="00114E66"/>
    <w:rsid w:val="0011513E"/>
    <w:rsid w:val="00115471"/>
    <w:rsid w:val="0011552F"/>
    <w:rsid w:val="00115BC0"/>
    <w:rsid w:val="00115D15"/>
    <w:rsid w:val="00115D17"/>
    <w:rsid w:val="001168B4"/>
    <w:rsid w:val="00117537"/>
    <w:rsid w:val="00117D12"/>
    <w:rsid w:val="00117D7D"/>
    <w:rsid w:val="00117F6C"/>
    <w:rsid w:val="001205EB"/>
    <w:rsid w:val="00120C8D"/>
    <w:rsid w:val="001210E4"/>
    <w:rsid w:val="00121474"/>
    <w:rsid w:val="001217F4"/>
    <w:rsid w:val="0012182D"/>
    <w:rsid w:val="0012212A"/>
    <w:rsid w:val="0012236C"/>
    <w:rsid w:val="001223E4"/>
    <w:rsid w:val="00122470"/>
    <w:rsid w:val="00122907"/>
    <w:rsid w:val="00123F7B"/>
    <w:rsid w:val="001240A0"/>
    <w:rsid w:val="00125098"/>
    <w:rsid w:val="001253DF"/>
    <w:rsid w:val="00125522"/>
    <w:rsid w:val="001257B0"/>
    <w:rsid w:val="00125D12"/>
    <w:rsid w:val="00125E25"/>
    <w:rsid w:val="00126197"/>
    <w:rsid w:val="00126C16"/>
    <w:rsid w:val="00126DEA"/>
    <w:rsid w:val="00126F55"/>
    <w:rsid w:val="00127A4B"/>
    <w:rsid w:val="00127AA2"/>
    <w:rsid w:val="00127F7E"/>
    <w:rsid w:val="00130006"/>
    <w:rsid w:val="001307B2"/>
    <w:rsid w:val="00130BFC"/>
    <w:rsid w:val="00130C25"/>
    <w:rsid w:val="001311A6"/>
    <w:rsid w:val="00131593"/>
    <w:rsid w:val="00131C33"/>
    <w:rsid w:val="00131F99"/>
    <w:rsid w:val="00132084"/>
    <w:rsid w:val="001323A6"/>
    <w:rsid w:val="001334FC"/>
    <w:rsid w:val="0013497C"/>
    <w:rsid w:val="00134F60"/>
    <w:rsid w:val="001357C6"/>
    <w:rsid w:val="00135A99"/>
    <w:rsid w:val="00135FDE"/>
    <w:rsid w:val="00136AC1"/>
    <w:rsid w:val="0013790C"/>
    <w:rsid w:val="00140981"/>
    <w:rsid w:val="00140CB3"/>
    <w:rsid w:val="00140FBF"/>
    <w:rsid w:val="00141970"/>
    <w:rsid w:val="00141C4A"/>
    <w:rsid w:val="00142511"/>
    <w:rsid w:val="001427ED"/>
    <w:rsid w:val="00142B23"/>
    <w:rsid w:val="00142E0C"/>
    <w:rsid w:val="00143132"/>
    <w:rsid w:val="00143182"/>
    <w:rsid w:val="00143672"/>
    <w:rsid w:val="001440A0"/>
    <w:rsid w:val="0014440E"/>
    <w:rsid w:val="001446B8"/>
    <w:rsid w:val="00144DD4"/>
    <w:rsid w:val="001453DE"/>
    <w:rsid w:val="00145670"/>
    <w:rsid w:val="001459AD"/>
    <w:rsid w:val="00145AFB"/>
    <w:rsid w:val="001460B9"/>
    <w:rsid w:val="001468EF"/>
    <w:rsid w:val="00146EAB"/>
    <w:rsid w:val="0014780D"/>
    <w:rsid w:val="001478DD"/>
    <w:rsid w:val="00147FAC"/>
    <w:rsid w:val="001500F4"/>
    <w:rsid w:val="00150CA5"/>
    <w:rsid w:val="0015137E"/>
    <w:rsid w:val="00151EEB"/>
    <w:rsid w:val="001525F2"/>
    <w:rsid w:val="00152A4F"/>
    <w:rsid w:val="00152A57"/>
    <w:rsid w:val="00152A7B"/>
    <w:rsid w:val="00152FE3"/>
    <w:rsid w:val="00152FFE"/>
    <w:rsid w:val="00153336"/>
    <w:rsid w:val="00153396"/>
    <w:rsid w:val="00153486"/>
    <w:rsid w:val="00153CA0"/>
    <w:rsid w:val="00153E41"/>
    <w:rsid w:val="001545D7"/>
    <w:rsid w:val="00155A35"/>
    <w:rsid w:val="00155CFA"/>
    <w:rsid w:val="001561C1"/>
    <w:rsid w:val="0015627B"/>
    <w:rsid w:val="00156CAA"/>
    <w:rsid w:val="00156FC1"/>
    <w:rsid w:val="001571B1"/>
    <w:rsid w:val="001572E4"/>
    <w:rsid w:val="00157718"/>
    <w:rsid w:val="001579F8"/>
    <w:rsid w:val="00157C21"/>
    <w:rsid w:val="00157F5A"/>
    <w:rsid w:val="001607B9"/>
    <w:rsid w:val="00160A07"/>
    <w:rsid w:val="00160EC8"/>
    <w:rsid w:val="001614A8"/>
    <w:rsid w:val="00161C83"/>
    <w:rsid w:val="00162029"/>
    <w:rsid w:val="00162D2D"/>
    <w:rsid w:val="00163397"/>
    <w:rsid w:val="0016473B"/>
    <w:rsid w:val="00164E77"/>
    <w:rsid w:val="00164F9B"/>
    <w:rsid w:val="0016534E"/>
    <w:rsid w:val="001654AE"/>
    <w:rsid w:val="001657F5"/>
    <w:rsid w:val="001659B7"/>
    <w:rsid w:val="00165D4C"/>
    <w:rsid w:val="0016618E"/>
    <w:rsid w:val="0016625E"/>
    <w:rsid w:val="00166B90"/>
    <w:rsid w:val="00166C71"/>
    <w:rsid w:val="00166F5E"/>
    <w:rsid w:val="0016741B"/>
    <w:rsid w:val="00167A06"/>
    <w:rsid w:val="00167BAF"/>
    <w:rsid w:val="0017058A"/>
    <w:rsid w:val="001706EB"/>
    <w:rsid w:val="00170A51"/>
    <w:rsid w:val="00171199"/>
    <w:rsid w:val="001728DC"/>
    <w:rsid w:val="0017300E"/>
    <w:rsid w:val="00174338"/>
    <w:rsid w:val="00174B84"/>
    <w:rsid w:val="00174BA5"/>
    <w:rsid w:val="001750A8"/>
    <w:rsid w:val="00175263"/>
    <w:rsid w:val="00175296"/>
    <w:rsid w:val="00175741"/>
    <w:rsid w:val="00175D01"/>
    <w:rsid w:val="00176C29"/>
    <w:rsid w:val="0017779B"/>
    <w:rsid w:val="00177E0D"/>
    <w:rsid w:val="00177E52"/>
    <w:rsid w:val="001802B7"/>
    <w:rsid w:val="0018054D"/>
    <w:rsid w:val="00180804"/>
    <w:rsid w:val="001816D5"/>
    <w:rsid w:val="00182FE5"/>
    <w:rsid w:val="001835EB"/>
    <w:rsid w:val="00183F50"/>
    <w:rsid w:val="00184281"/>
    <w:rsid w:val="001845C9"/>
    <w:rsid w:val="001845F3"/>
    <w:rsid w:val="00184DD6"/>
    <w:rsid w:val="0018511F"/>
    <w:rsid w:val="00185727"/>
    <w:rsid w:val="00185854"/>
    <w:rsid w:val="001860AF"/>
    <w:rsid w:val="001872A8"/>
    <w:rsid w:val="00187C6F"/>
    <w:rsid w:val="00187FBA"/>
    <w:rsid w:val="00190E42"/>
    <w:rsid w:val="001910B2"/>
    <w:rsid w:val="00191832"/>
    <w:rsid w:val="001919C9"/>
    <w:rsid w:val="00191C66"/>
    <w:rsid w:val="00192364"/>
    <w:rsid w:val="00192A08"/>
    <w:rsid w:val="00193144"/>
    <w:rsid w:val="00193154"/>
    <w:rsid w:val="00193340"/>
    <w:rsid w:val="00193D60"/>
    <w:rsid w:val="00194229"/>
    <w:rsid w:val="00194D80"/>
    <w:rsid w:val="00194F94"/>
    <w:rsid w:val="00194FFE"/>
    <w:rsid w:val="00195474"/>
    <w:rsid w:val="0019573E"/>
    <w:rsid w:val="00195740"/>
    <w:rsid w:val="00195A26"/>
    <w:rsid w:val="00195F37"/>
    <w:rsid w:val="00195F5A"/>
    <w:rsid w:val="00195F6E"/>
    <w:rsid w:val="00196ACF"/>
    <w:rsid w:val="001A0266"/>
    <w:rsid w:val="001A071F"/>
    <w:rsid w:val="001A0A96"/>
    <w:rsid w:val="001A0D45"/>
    <w:rsid w:val="001A0F46"/>
    <w:rsid w:val="001A0F83"/>
    <w:rsid w:val="001A15C2"/>
    <w:rsid w:val="001A19EE"/>
    <w:rsid w:val="001A1B0A"/>
    <w:rsid w:val="001A1E5C"/>
    <w:rsid w:val="001A23A5"/>
    <w:rsid w:val="001A29DE"/>
    <w:rsid w:val="001A3443"/>
    <w:rsid w:val="001A473A"/>
    <w:rsid w:val="001A5BE3"/>
    <w:rsid w:val="001A60B1"/>
    <w:rsid w:val="001A6FCA"/>
    <w:rsid w:val="001A7205"/>
    <w:rsid w:val="001A72CE"/>
    <w:rsid w:val="001A7328"/>
    <w:rsid w:val="001A74E7"/>
    <w:rsid w:val="001A7DFE"/>
    <w:rsid w:val="001B0079"/>
    <w:rsid w:val="001B0627"/>
    <w:rsid w:val="001B0878"/>
    <w:rsid w:val="001B0EF8"/>
    <w:rsid w:val="001B0F6A"/>
    <w:rsid w:val="001B0F70"/>
    <w:rsid w:val="001B103D"/>
    <w:rsid w:val="001B1451"/>
    <w:rsid w:val="001B15D5"/>
    <w:rsid w:val="001B16E3"/>
    <w:rsid w:val="001B1E58"/>
    <w:rsid w:val="001B25EB"/>
    <w:rsid w:val="001B280B"/>
    <w:rsid w:val="001B2A99"/>
    <w:rsid w:val="001B2BDF"/>
    <w:rsid w:val="001B2D67"/>
    <w:rsid w:val="001B36D7"/>
    <w:rsid w:val="001B38FD"/>
    <w:rsid w:val="001B4557"/>
    <w:rsid w:val="001B4ABF"/>
    <w:rsid w:val="001B5844"/>
    <w:rsid w:val="001B58E2"/>
    <w:rsid w:val="001B5CDD"/>
    <w:rsid w:val="001B5DE8"/>
    <w:rsid w:val="001B5F19"/>
    <w:rsid w:val="001B6795"/>
    <w:rsid w:val="001B68BF"/>
    <w:rsid w:val="001B6E0F"/>
    <w:rsid w:val="001B7B3F"/>
    <w:rsid w:val="001C0059"/>
    <w:rsid w:val="001C071F"/>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EB5"/>
    <w:rsid w:val="001D010A"/>
    <w:rsid w:val="001D03B3"/>
    <w:rsid w:val="001D0CD7"/>
    <w:rsid w:val="001D118B"/>
    <w:rsid w:val="001D1223"/>
    <w:rsid w:val="001D135A"/>
    <w:rsid w:val="001D1E4B"/>
    <w:rsid w:val="001D203C"/>
    <w:rsid w:val="001D265E"/>
    <w:rsid w:val="001D2F65"/>
    <w:rsid w:val="001D2FA7"/>
    <w:rsid w:val="001D3145"/>
    <w:rsid w:val="001D31CB"/>
    <w:rsid w:val="001D407D"/>
    <w:rsid w:val="001D450B"/>
    <w:rsid w:val="001D4E1D"/>
    <w:rsid w:val="001D5C77"/>
    <w:rsid w:val="001D63EF"/>
    <w:rsid w:val="001D676C"/>
    <w:rsid w:val="001D6A3E"/>
    <w:rsid w:val="001D71C9"/>
    <w:rsid w:val="001D748B"/>
    <w:rsid w:val="001D7529"/>
    <w:rsid w:val="001D7BD2"/>
    <w:rsid w:val="001D7BE2"/>
    <w:rsid w:val="001E0309"/>
    <w:rsid w:val="001E0329"/>
    <w:rsid w:val="001E03AF"/>
    <w:rsid w:val="001E0FEB"/>
    <w:rsid w:val="001E1C98"/>
    <w:rsid w:val="001E23AE"/>
    <w:rsid w:val="001E256E"/>
    <w:rsid w:val="001E2CBF"/>
    <w:rsid w:val="001E2F04"/>
    <w:rsid w:val="001E30EB"/>
    <w:rsid w:val="001E3BEF"/>
    <w:rsid w:val="001E4013"/>
    <w:rsid w:val="001E41A0"/>
    <w:rsid w:val="001E5B4F"/>
    <w:rsid w:val="001E5DB9"/>
    <w:rsid w:val="001E60BA"/>
    <w:rsid w:val="001E6782"/>
    <w:rsid w:val="001E799B"/>
    <w:rsid w:val="001E7DCC"/>
    <w:rsid w:val="001F0028"/>
    <w:rsid w:val="001F038F"/>
    <w:rsid w:val="001F06CA"/>
    <w:rsid w:val="001F09F4"/>
    <w:rsid w:val="001F1062"/>
    <w:rsid w:val="001F16A4"/>
    <w:rsid w:val="001F1841"/>
    <w:rsid w:val="001F1FF6"/>
    <w:rsid w:val="001F28B4"/>
    <w:rsid w:val="001F2FE9"/>
    <w:rsid w:val="001F310C"/>
    <w:rsid w:val="001F4FC6"/>
    <w:rsid w:val="001F56F6"/>
    <w:rsid w:val="001F6967"/>
    <w:rsid w:val="001F6AB4"/>
    <w:rsid w:val="001F6BBD"/>
    <w:rsid w:val="001F7611"/>
    <w:rsid w:val="001F77AE"/>
    <w:rsid w:val="002003ED"/>
    <w:rsid w:val="002006A3"/>
    <w:rsid w:val="00201716"/>
    <w:rsid w:val="00201C3B"/>
    <w:rsid w:val="00201FCC"/>
    <w:rsid w:val="0020287F"/>
    <w:rsid w:val="002031F6"/>
    <w:rsid w:val="0020378C"/>
    <w:rsid w:val="00203AA1"/>
    <w:rsid w:val="00203CAF"/>
    <w:rsid w:val="00203E3A"/>
    <w:rsid w:val="00204355"/>
    <w:rsid w:val="002043C7"/>
    <w:rsid w:val="00205F9E"/>
    <w:rsid w:val="00206C14"/>
    <w:rsid w:val="00206D72"/>
    <w:rsid w:val="0020736A"/>
    <w:rsid w:val="00207A27"/>
    <w:rsid w:val="00210629"/>
    <w:rsid w:val="002106F6"/>
    <w:rsid w:val="00210797"/>
    <w:rsid w:val="00211157"/>
    <w:rsid w:val="00211485"/>
    <w:rsid w:val="00211BF6"/>
    <w:rsid w:val="00211FA8"/>
    <w:rsid w:val="0021389E"/>
    <w:rsid w:val="00213C0B"/>
    <w:rsid w:val="00213EDF"/>
    <w:rsid w:val="002140B6"/>
    <w:rsid w:val="0021417F"/>
    <w:rsid w:val="00215513"/>
    <w:rsid w:val="00215E6A"/>
    <w:rsid w:val="00216B39"/>
    <w:rsid w:val="00216BC4"/>
    <w:rsid w:val="00217632"/>
    <w:rsid w:val="00217708"/>
    <w:rsid w:val="002178A4"/>
    <w:rsid w:val="00217EF5"/>
    <w:rsid w:val="0022012C"/>
    <w:rsid w:val="0022092D"/>
    <w:rsid w:val="00220A92"/>
    <w:rsid w:val="00220C03"/>
    <w:rsid w:val="00220C7A"/>
    <w:rsid w:val="0022238A"/>
    <w:rsid w:val="00222653"/>
    <w:rsid w:val="00222BF0"/>
    <w:rsid w:val="00222D42"/>
    <w:rsid w:val="00223343"/>
    <w:rsid w:val="00223694"/>
    <w:rsid w:val="0022657A"/>
    <w:rsid w:val="002265D8"/>
    <w:rsid w:val="0022698C"/>
    <w:rsid w:val="002273B2"/>
    <w:rsid w:val="0022740B"/>
    <w:rsid w:val="002279D8"/>
    <w:rsid w:val="00230709"/>
    <w:rsid w:val="00230F1A"/>
    <w:rsid w:val="00231318"/>
    <w:rsid w:val="00231444"/>
    <w:rsid w:val="00231A3A"/>
    <w:rsid w:val="002322C0"/>
    <w:rsid w:val="00232644"/>
    <w:rsid w:val="00232F73"/>
    <w:rsid w:val="002338B7"/>
    <w:rsid w:val="002340AD"/>
    <w:rsid w:val="002343E4"/>
    <w:rsid w:val="0023493C"/>
    <w:rsid w:val="00234DF2"/>
    <w:rsid w:val="00234E35"/>
    <w:rsid w:val="00234E3D"/>
    <w:rsid w:val="00235236"/>
    <w:rsid w:val="0023538B"/>
    <w:rsid w:val="00235D16"/>
    <w:rsid w:val="00235D3B"/>
    <w:rsid w:val="00236108"/>
    <w:rsid w:val="002367A1"/>
    <w:rsid w:val="0023699A"/>
    <w:rsid w:val="002374A7"/>
    <w:rsid w:val="00237675"/>
    <w:rsid w:val="00237791"/>
    <w:rsid w:val="00241BF1"/>
    <w:rsid w:val="00242734"/>
    <w:rsid w:val="00242903"/>
    <w:rsid w:val="00243147"/>
    <w:rsid w:val="00243585"/>
    <w:rsid w:val="002435B8"/>
    <w:rsid w:val="0024478F"/>
    <w:rsid w:val="00244F32"/>
    <w:rsid w:val="00245256"/>
    <w:rsid w:val="00245589"/>
    <w:rsid w:val="00245A58"/>
    <w:rsid w:val="00245D73"/>
    <w:rsid w:val="00245FC2"/>
    <w:rsid w:val="002461B3"/>
    <w:rsid w:val="0024641B"/>
    <w:rsid w:val="002468CB"/>
    <w:rsid w:val="00247A5D"/>
    <w:rsid w:val="00247DCE"/>
    <w:rsid w:val="00247E92"/>
    <w:rsid w:val="002501A3"/>
    <w:rsid w:val="002512AF"/>
    <w:rsid w:val="0025199C"/>
    <w:rsid w:val="002524A7"/>
    <w:rsid w:val="00252E06"/>
    <w:rsid w:val="00252E30"/>
    <w:rsid w:val="00252E60"/>
    <w:rsid w:val="002530D0"/>
    <w:rsid w:val="0025326D"/>
    <w:rsid w:val="002532E4"/>
    <w:rsid w:val="00253670"/>
    <w:rsid w:val="002538D0"/>
    <w:rsid w:val="00253A3E"/>
    <w:rsid w:val="00253E7D"/>
    <w:rsid w:val="002552E2"/>
    <w:rsid w:val="002557DE"/>
    <w:rsid w:val="00255967"/>
    <w:rsid w:val="00255F21"/>
    <w:rsid w:val="00256370"/>
    <w:rsid w:val="002569FB"/>
    <w:rsid w:val="002600F8"/>
    <w:rsid w:val="0026011B"/>
    <w:rsid w:val="002607BF"/>
    <w:rsid w:val="00260D18"/>
    <w:rsid w:val="00260F14"/>
    <w:rsid w:val="0026104A"/>
    <w:rsid w:val="00261482"/>
    <w:rsid w:val="00262124"/>
    <w:rsid w:val="002635D2"/>
    <w:rsid w:val="00264BA4"/>
    <w:rsid w:val="00264FDF"/>
    <w:rsid w:val="002650F0"/>
    <w:rsid w:val="002655A7"/>
    <w:rsid w:val="0026566D"/>
    <w:rsid w:val="00265F8F"/>
    <w:rsid w:val="0026627E"/>
    <w:rsid w:val="0026629E"/>
    <w:rsid w:val="00266651"/>
    <w:rsid w:val="0026692F"/>
    <w:rsid w:val="0026708F"/>
    <w:rsid w:val="00267564"/>
    <w:rsid w:val="0026792E"/>
    <w:rsid w:val="00267A01"/>
    <w:rsid w:val="00267FB8"/>
    <w:rsid w:val="00270570"/>
    <w:rsid w:val="00270981"/>
    <w:rsid w:val="00270F98"/>
    <w:rsid w:val="00271431"/>
    <w:rsid w:val="002714BB"/>
    <w:rsid w:val="00271DDA"/>
    <w:rsid w:val="00272082"/>
    <w:rsid w:val="00272A59"/>
    <w:rsid w:val="00272F9B"/>
    <w:rsid w:val="002737A3"/>
    <w:rsid w:val="00273E6E"/>
    <w:rsid w:val="00273EB6"/>
    <w:rsid w:val="00274685"/>
    <w:rsid w:val="00274948"/>
    <w:rsid w:val="00274D84"/>
    <w:rsid w:val="0027588E"/>
    <w:rsid w:val="00275A81"/>
    <w:rsid w:val="002760B1"/>
    <w:rsid w:val="00276670"/>
    <w:rsid w:val="00276843"/>
    <w:rsid w:val="00276C82"/>
    <w:rsid w:val="00276D9E"/>
    <w:rsid w:val="00277471"/>
    <w:rsid w:val="00280703"/>
    <w:rsid w:val="00280BC4"/>
    <w:rsid w:val="00280D58"/>
    <w:rsid w:val="0028126F"/>
    <w:rsid w:val="00281517"/>
    <w:rsid w:val="00281811"/>
    <w:rsid w:val="0028288A"/>
    <w:rsid w:val="00282F77"/>
    <w:rsid w:val="002836ED"/>
    <w:rsid w:val="00283A22"/>
    <w:rsid w:val="00283A50"/>
    <w:rsid w:val="002844D7"/>
    <w:rsid w:val="00284A6B"/>
    <w:rsid w:val="002850BD"/>
    <w:rsid w:val="002855F5"/>
    <w:rsid w:val="002857DD"/>
    <w:rsid w:val="002863AF"/>
    <w:rsid w:val="00286C47"/>
    <w:rsid w:val="002870BE"/>
    <w:rsid w:val="00287572"/>
    <w:rsid w:val="00290093"/>
    <w:rsid w:val="00290240"/>
    <w:rsid w:val="00291980"/>
    <w:rsid w:val="00292150"/>
    <w:rsid w:val="00293E4D"/>
    <w:rsid w:val="002941D9"/>
    <w:rsid w:val="002942C6"/>
    <w:rsid w:val="00294DB6"/>
    <w:rsid w:val="00295333"/>
    <w:rsid w:val="0029679A"/>
    <w:rsid w:val="00297052"/>
    <w:rsid w:val="002975A9"/>
    <w:rsid w:val="002A0BE5"/>
    <w:rsid w:val="002A0E41"/>
    <w:rsid w:val="002A1454"/>
    <w:rsid w:val="002A1639"/>
    <w:rsid w:val="002A2157"/>
    <w:rsid w:val="002A223F"/>
    <w:rsid w:val="002A2301"/>
    <w:rsid w:val="002A2BA9"/>
    <w:rsid w:val="002A3D31"/>
    <w:rsid w:val="002A40F6"/>
    <w:rsid w:val="002A4188"/>
    <w:rsid w:val="002A4A59"/>
    <w:rsid w:val="002A51B0"/>
    <w:rsid w:val="002A52EA"/>
    <w:rsid w:val="002A550D"/>
    <w:rsid w:val="002A58B1"/>
    <w:rsid w:val="002A7159"/>
    <w:rsid w:val="002A724A"/>
    <w:rsid w:val="002A7B98"/>
    <w:rsid w:val="002B0007"/>
    <w:rsid w:val="002B02AA"/>
    <w:rsid w:val="002B117F"/>
    <w:rsid w:val="002B1504"/>
    <w:rsid w:val="002B1E26"/>
    <w:rsid w:val="002B2479"/>
    <w:rsid w:val="002B26F8"/>
    <w:rsid w:val="002B2891"/>
    <w:rsid w:val="002B2A35"/>
    <w:rsid w:val="002B2C35"/>
    <w:rsid w:val="002B31C2"/>
    <w:rsid w:val="002B3CA5"/>
    <w:rsid w:val="002B402C"/>
    <w:rsid w:val="002B47B7"/>
    <w:rsid w:val="002B4B74"/>
    <w:rsid w:val="002B4C67"/>
    <w:rsid w:val="002B5A27"/>
    <w:rsid w:val="002B5B2C"/>
    <w:rsid w:val="002B62C8"/>
    <w:rsid w:val="002B6925"/>
    <w:rsid w:val="002B6EAB"/>
    <w:rsid w:val="002B7934"/>
    <w:rsid w:val="002B7F6A"/>
    <w:rsid w:val="002C0CFA"/>
    <w:rsid w:val="002C1549"/>
    <w:rsid w:val="002C1A56"/>
    <w:rsid w:val="002C20D4"/>
    <w:rsid w:val="002C25AB"/>
    <w:rsid w:val="002C2647"/>
    <w:rsid w:val="002C27DD"/>
    <w:rsid w:val="002C2A83"/>
    <w:rsid w:val="002C379B"/>
    <w:rsid w:val="002C4C82"/>
    <w:rsid w:val="002C51C0"/>
    <w:rsid w:val="002C74C8"/>
    <w:rsid w:val="002C75A2"/>
    <w:rsid w:val="002C76AE"/>
    <w:rsid w:val="002C79A5"/>
    <w:rsid w:val="002C7B91"/>
    <w:rsid w:val="002D0812"/>
    <w:rsid w:val="002D1233"/>
    <w:rsid w:val="002D144E"/>
    <w:rsid w:val="002D17D1"/>
    <w:rsid w:val="002D17DA"/>
    <w:rsid w:val="002D2046"/>
    <w:rsid w:val="002D2D3B"/>
    <w:rsid w:val="002D3176"/>
    <w:rsid w:val="002D3247"/>
    <w:rsid w:val="002D32A2"/>
    <w:rsid w:val="002D37F6"/>
    <w:rsid w:val="002D3C23"/>
    <w:rsid w:val="002D4139"/>
    <w:rsid w:val="002D475E"/>
    <w:rsid w:val="002D4A72"/>
    <w:rsid w:val="002D508B"/>
    <w:rsid w:val="002D57A1"/>
    <w:rsid w:val="002D6608"/>
    <w:rsid w:val="002D693D"/>
    <w:rsid w:val="002D6A37"/>
    <w:rsid w:val="002D6A67"/>
    <w:rsid w:val="002D6AF7"/>
    <w:rsid w:val="002D7C36"/>
    <w:rsid w:val="002D7EB6"/>
    <w:rsid w:val="002E0584"/>
    <w:rsid w:val="002E107A"/>
    <w:rsid w:val="002E1278"/>
    <w:rsid w:val="002E240F"/>
    <w:rsid w:val="002E2C94"/>
    <w:rsid w:val="002E39C3"/>
    <w:rsid w:val="002E4037"/>
    <w:rsid w:val="002E4669"/>
    <w:rsid w:val="002E4BE8"/>
    <w:rsid w:val="002E4D47"/>
    <w:rsid w:val="002E4DE5"/>
    <w:rsid w:val="002E581D"/>
    <w:rsid w:val="002E5AFD"/>
    <w:rsid w:val="002E5DBD"/>
    <w:rsid w:val="002E65D3"/>
    <w:rsid w:val="002E66B6"/>
    <w:rsid w:val="002E723A"/>
    <w:rsid w:val="002E7541"/>
    <w:rsid w:val="002F01DC"/>
    <w:rsid w:val="002F0619"/>
    <w:rsid w:val="002F071B"/>
    <w:rsid w:val="002F0734"/>
    <w:rsid w:val="002F171B"/>
    <w:rsid w:val="002F19F3"/>
    <w:rsid w:val="002F1CB5"/>
    <w:rsid w:val="002F21C8"/>
    <w:rsid w:val="002F2648"/>
    <w:rsid w:val="002F34FB"/>
    <w:rsid w:val="002F3CCC"/>
    <w:rsid w:val="002F3D0E"/>
    <w:rsid w:val="002F40E0"/>
    <w:rsid w:val="002F4490"/>
    <w:rsid w:val="002F46AB"/>
    <w:rsid w:val="002F493A"/>
    <w:rsid w:val="002F4DDD"/>
    <w:rsid w:val="002F4F3E"/>
    <w:rsid w:val="002F5275"/>
    <w:rsid w:val="002F54FC"/>
    <w:rsid w:val="002F5573"/>
    <w:rsid w:val="002F5C1D"/>
    <w:rsid w:val="002F6AA0"/>
    <w:rsid w:val="002F731B"/>
    <w:rsid w:val="002F7675"/>
    <w:rsid w:val="002F7D30"/>
    <w:rsid w:val="002F7DA5"/>
    <w:rsid w:val="00300AB1"/>
    <w:rsid w:val="00300D5E"/>
    <w:rsid w:val="003013F6"/>
    <w:rsid w:val="00301631"/>
    <w:rsid w:val="0030265F"/>
    <w:rsid w:val="003028AD"/>
    <w:rsid w:val="00302CFC"/>
    <w:rsid w:val="00303713"/>
    <w:rsid w:val="003039BC"/>
    <w:rsid w:val="00303F7C"/>
    <w:rsid w:val="00304292"/>
    <w:rsid w:val="0030444D"/>
    <w:rsid w:val="00304543"/>
    <w:rsid w:val="00304613"/>
    <w:rsid w:val="00304CED"/>
    <w:rsid w:val="003061D2"/>
    <w:rsid w:val="00306790"/>
    <w:rsid w:val="00310B64"/>
    <w:rsid w:val="00310E01"/>
    <w:rsid w:val="00311038"/>
    <w:rsid w:val="0031104B"/>
    <w:rsid w:val="00311117"/>
    <w:rsid w:val="003113A8"/>
    <w:rsid w:val="003113C7"/>
    <w:rsid w:val="00311987"/>
    <w:rsid w:val="00311C06"/>
    <w:rsid w:val="003123C2"/>
    <w:rsid w:val="003123C4"/>
    <w:rsid w:val="0031251F"/>
    <w:rsid w:val="003129EB"/>
    <w:rsid w:val="00312D3A"/>
    <w:rsid w:val="00312DB4"/>
    <w:rsid w:val="00313135"/>
    <w:rsid w:val="003134CC"/>
    <w:rsid w:val="003136E2"/>
    <w:rsid w:val="0031371A"/>
    <w:rsid w:val="00313D53"/>
    <w:rsid w:val="00313D71"/>
    <w:rsid w:val="003144F2"/>
    <w:rsid w:val="00314941"/>
    <w:rsid w:val="00314BB3"/>
    <w:rsid w:val="00314D85"/>
    <w:rsid w:val="003150A8"/>
    <w:rsid w:val="003151D0"/>
    <w:rsid w:val="003151FE"/>
    <w:rsid w:val="003160FF"/>
    <w:rsid w:val="00316B76"/>
    <w:rsid w:val="003174CE"/>
    <w:rsid w:val="00317831"/>
    <w:rsid w:val="003204DC"/>
    <w:rsid w:val="00320CBF"/>
    <w:rsid w:val="00320D2C"/>
    <w:rsid w:val="00321320"/>
    <w:rsid w:val="003213AB"/>
    <w:rsid w:val="00321522"/>
    <w:rsid w:val="00321532"/>
    <w:rsid w:val="0032162E"/>
    <w:rsid w:val="003216EF"/>
    <w:rsid w:val="003219EC"/>
    <w:rsid w:val="00321D26"/>
    <w:rsid w:val="003223CA"/>
    <w:rsid w:val="00322683"/>
    <w:rsid w:val="003232F5"/>
    <w:rsid w:val="003238B5"/>
    <w:rsid w:val="00323BD8"/>
    <w:rsid w:val="00324259"/>
    <w:rsid w:val="00324303"/>
    <w:rsid w:val="00324A35"/>
    <w:rsid w:val="00324C45"/>
    <w:rsid w:val="00325C1F"/>
    <w:rsid w:val="00325DA8"/>
    <w:rsid w:val="00326728"/>
    <w:rsid w:val="003267C3"/>
    <w:rsid w:val="00326E66"/>
    <w:rsid w:val="00327929"/>
    <w:rsid w:val="00327C9B"/>
    <w:rsid w:val="00327EEE"/>
    <w:rsid w:val="003300B6"/>
    <w:rsid w:val="0033071E"/>
    <w:rsid w:val="003315AD"/>
    <w:rsid w:val="00331DFA"/>
    <w:rsid w:val="003323A1"/>
    <w:rsid w:val="00332425"/>
    <w:rsid w:val="00332D90"/>
    <w:rsid w:val="003331FE"/>
    <w:rsid w:val="003334B7"/>
    <w:rsid w:val="00333595"/>
    <w:rsid w:val="00334B00"/>
    <w:rsid w:val="00334E33"/>
    <w:rsid w:val="00335183"/>
    <w:rsid w:val="00335587"/>
    <w:rsid w:val="00335767"/>
    <w:rsid w:val="0033594F"/>
    <w:rsid w:val="00335CC5"/>
    <w:rsid w:val="00336C37"/>
    <w:rsid w:val="0033730F"/>
    <w:rsid w:val="0033733B"/>
    <w:rsid w:val="003374BD"/>
    <w:rsid w:val="003376D1"/>
    <w:rsid w:val="0033796C"/>
    <w:rsid w:val="00337F65"/>
    <w:rsid w:val="0034015A"/>
    <w:rsid w:val="0034040F"/>
    <w:rsid w:val="00340A93"/>
    <w:rsid w:val="00340B7F"/>
    <w:rsid w:val="00342271"/>
    <w:rsid w:val="003425DE"/>
    <w:rsid w:val="00343317"/>
    <w:rsid w:val="00343754"/>
    <w:rsid w:val="003437B2"/>
    <w:rsid w:val="003438AD"/>
    <w:rsid w:val="00343C75"/>
    <w:rsid w:val="00344430"/>
    <w:rsid w:val="003447F0"/>
    <w:rsid w:val="00345CD1"/>
    <w:rsid w:val="0034709B"/>
    <w:rsid w:val="0034792E"/>
    <w:rsid w:val="00347989"/>
    <w:rsid w:val="00350231"/>
    <w:rsid w:val="0035089B"/>
    <w:rsid w:val="00350C7D"/>
    <w:rsid w:val="00350FA5"/>
    <w:rsid w:val="003513EF"/>
    <w:rsid w:val="00351906"/>
    <w:rsid w:val="003523CD"/>
    <w:rsid w:val="003527A9"/>
    <w:rsid w:val="00352ABA"/>
    <w:rsid w:val="00352C7C"/>
    <w:rsid w:val="003532F7"/>
    <w:rsid w:val="0035331E"/>
    <w:rsid w:val="0035341F"/>
    <w:rsid w:val="003544A8"/>
    <w:rsid w:val="0035489F"/>
    <w:rsid w:val="00354EC5"/>
    <w:rsid w:val="00354FB9"/>
    <w:rsid w:val="003557D6"/>
    <w:rsid w:val="00355875"/>
    <w:rsid w:val="003559E6"/>
    <w:rsid w:val="00355AA6"/>
    <w:rsid w:val="00355D35"/>
    <w:rsid w:val="00356980"/>
    <w:rsid w:val="003570F9"/>
    <w:rsid w:val="00357204"/>
    <w:rsid w:val="003576EF"/>
    <w:rsid w:val="00357A04"/>
    <w:rsid w:val="00360BF3"/>
    <w:rsid w:val="00360EB5"/>
    <w:rsid w:val="0036103C"/>
    <w:rsid w:val="00361864"/>
    <w:rsid w:val="003619A1"/>
    <w:rsid w:val="00361A08"/>
    <w:rsid w:val="00361E78"/>
    <w:rsid w:val="003620AD"/>
    <w:rsid w:val="003629E4"/>
    <w:rsid w:val="0036312C"/>
    <w:rsid w:val="0036390F"/>
    <w:rsid w:val="003641AC"/>
    <w:rsid w:val="003645B8"/>
    <w:rsid w:val="00364A7D"/>
    <w:rsid w:val="00364C4B"/>
    <w:rsid w:val="003655EA"/>
    <w:rsid w:val="003656F4"/>
    <w:rsid w:val="003658EE"/>
    <w:rsid w:val="00365DE0"/>
    <w:rsid w:val="003662D9"/>
    <w:rsid w:val="00366734"/>
    <w:rsid w:val="00366820"/>
    <w:rsid w:val="00366901"/>
    <w:rsid w:val="0036705E"/>
    <w:rsid w:val="00367EDD"/>
    <w:rsid w:val="00367FD9"/>
    <w:rsid w:val="0037024F"/>
    <w:rsid w:val="00370418"/>
    <w:rsid w:val="00370C0C"/>
    <w:rsid w:val="0037183E"/>
    <w:rsid w:val="00371A9A"/>
    <w:rsid w:val="00372D8E"/>
    <w:rsid w:val="00373582"/>
    <w:rsid w:val="00373897"/>
    <w:rsid w:val="00374130"/>
    <w:rsid w:val="00374773"/>
    <w:rsid w:val="003749F8"/>
    <w:rsid w:val="00374FA0"/>
    <w:rsid w:val="003759C1"/>
    <w:rsid w:val="00375E61"/>
    <w:rsid w:val="00375EAE"/>
    <w:rsid w:val="00376100"/>
    <w:rsid w:val="00376EE4"/>
    <w:rsid w:val="00377018"/>
    <w:rsid w:val="00377AA1"/>
    <w:rsid w:val="00377BB0"/>
    <w:rsid w:val="00380E86"/>
    <w:rsid w:val="003810F7"/>
    <w:rsid w:val="00381579"/>
    <w:rsid w:val="003818E7"/>
    <w:rsid w:val="00381AD2"/>
    <w:rsid w:val="003830B5"/>
    <w:rsid w:val="0038346A"/>
    <w:rsid w:val="00384208"/>
    <w:rsid w:val="00384807"/>
    <w:rsid w:val="003850DE"/>
    <w:rsid w:val="00385196"/>
    <w:rsid w:val="003857A6"/>
    <w:rsid w:val="00385EBA"/>
    <w:rsid w:val="00385F13"/>
    <w:rsid w:val="00386E74"/>
    <w:rsid w:val="003871FA"/>
    <w:rsid w:val="00387201"/>
    <w:rsid w:val="00387476"/>
    <w:rsid w:val="00387715"/>
    <w:rsid w:val="00387724"/>
    <w:rsid w:val="00387769"/>
    <w:rsid w:val="00387966"/>
    <w:rsid w:val="003879F8"/>
    <w:rsid w:val="00390695"/>
    <w:rsid w:val="00390AE4"/>
    <w:rsid w:val="00390C6B"/>
    <w:rsid w:val="00391462"/>
    <w:rsid w:val="0039158B"/>
    <w:rsid w:val="00391927"/>
    <w:rsid w:val="00391C23"/>
    <w:rsid w:val="00391F48"/>
    <w:rsid w:val="003920EC"/>
    <w:rsid w:val="00392249"/>
    <w:rsid w:val="00392B07"/>
    <w:rsid w:val="00392DCD"/>
    <w:rsid w:val="0039301B"/>
    <w:rsid w:val="00393448"/>
    <w:rsid w:val="0039366E"/>
    <w:rsid w:val="00393878"/>
    <w:rsid w:val="003938E5"/>
    <w:rsid w:val="003948AA"/>
    <w:rsid w:val="0039495E"/>
    <w:rsid w:val="00395284"/>
    <w:rsid w:val="003953AE"/>
    <w:rsid w:val="003955A6"/>
    <w:rsid w:val="00395B42"/>
    <w:rsid w:val="00395D93"/>
    <w:rsid w:val="00396353"/>
    <w:rsid w:val="00397055"/>
    <w:rsid w:val="003976D7"/>
    <w:rsid w:val="00397C2B"/>
    <w:rsid w:val="003A0599"/>
    <w:rsid w:val="003A079C"/>
    <w:rsid w:val="003A1657"/>
    <w:rsid w:val="003A1EC8"/>
    <w:rsid w:val="003A2501"/>
    <w:rsid w:val="003A262B"/>
    <w:rsid w:val="003A3F15"/>
    <w:rsid w:val="003A4B05"/>
    <w:rsid w:val="003A4BB9"/>
    <w:rsid w:val="003A54D2"/>
    <w:rsid w:val="003A5A51"/>
    <w:rsid w:val="003A6EAE"/>
    <w:rsid w:val="003A76B0"/>
    <w:rsid w:val="003A7D51"/>
    <w:rsid w:val="003B0533"/>
    <w:rsid w:val="003B08D7"/>
    <w:rsid w:val="003B1572"/>
    <w:rsid w:val="003B1E5D"/>
    <w:rsid w:val="003B1E7E"/>
    <w:rsid w:val="003B20F0"/>
    <w:rsid w:val="003B2116"/>
    <w:rsid w:val="003B2E71"/>
    <w:rsid w:val="003B3835"/>
    <w:rsid w:val="003B4519"/>
    <w:rsid w:val="003B4664"/>
    <w:rsid w:val="003B5101"/>
    <w:rsid w:val="003B5DBB"/>
    <w:rsid w:val="003B5EEF"/>
    <w:rsid w:val="003B5F78"/>
    <w:rsid w:val="003B703E"/>
    <w:rsid w:val="003B7D71"/>
    <w:rsid w:val="003C0A92"/>
    <w:rsid w:val="003C0E94"/>
    <w:rsid w:val="003C1247"/>
    <w:rsid w:val="003C15D4"/>
    <w:rsid w:val="003C17C4"/>
    <w:rsid w:val="003C1AAB"/>
    <w:rsid w:val="003C1DD3"/>
    <w:rsid w:val="003C26B4"/>
    <w:rsid w:val="003C2F6C"/>
    <w:rsid w:val="003C32C6"/>
    <w:rsid w:val="003C333A"/>
    <w:rsid w:val="003C3A52"/>
    <w:rsid w:val="003C3B86"/>
    <w:rsid w:val="003C44F0"/>
    <w:rsid w:val="003C4DE8"/>
    <w:rsid w:val="003C560B"/>
    <w:rsid w:val="003C5845"/>
    <w:rsid w:val="003C5AE4"/>
    <w:rsid w:val="003C5FC3"/>
    <w:rsid w:val="003C623F"/>
    <w:rsid w:val="003C7447"/>
    <w:rsid w:val="003C78AE"/>
    <w:rsid w:val="003C78C7"/>
    <w:rsid w:val="003C7A7E"/>
    <w:rsid w:val="003D10A5"/>
    <w:rsid w:val="003D1B7D"/>
    <w:rsid w:val="003D1D29"/>
    <w:rsid w:val="003D1FA9"/>
    <w:rsid w:val="003D285C"/>
    <w:rsid w:val="003D28BC"/>
    <w:rsid w:val="003D2966"/>
    <w:rsid w:val="003D2D07"/>
    <w:rsid w:val="003D32FA"/>
    <w:rsid w:val="003D3BB6"/>
    <w:rsid w:val="003D3C89"/>
    <w:rsid w:val="003D4527"/>
    <w:rsid w:val="003D4BDF"/>
    <w:rsid w:val="003D52BB"/>
    <w:rsid w:val="003D5E3F"/>
    <w:rsid w:val="003D68EF"/>
    <w:rsid w:val="003D7E8B"/>
    <w:rsid w:val="003E075F"/>
    <w:rsid w:val="003E1D4A"/>
    <w:rsid w:val="003E2444"/>
    <w:rsid w:val="003E3423"/>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C00"/>
    <w:rsid w:val="003F005B"/>
    <w:rsid w:val="003F11DF"/>
    <w:rsid w:val="003F139D"/>
    <w:rsid w:val="003F194B"/>
    <w:rsid w:val="003F2247"/>
    <w:rsid w:val="003F3329"/>
    <w:rsid w:val="003F3647"/>
    <w:rsid w:val="003F4AFA"/>
    <w:rsid w:val="003F5B16"/>
    <w:rsid w:val="003F5F5D"/>
    <w:rsid w:val="003F609D"/>
    <w:rsid w:val="003F61F5"/>
    <w:rsid w:val="003F642D"/>
    <w:rsid w:val="003F664B"/>
    <w:rsid w:val="003F70F5"/>
    <w:rsid w:val="004002F0"/>
    <w:rsid w:val="004003A2"/>
    <w:rsid w:val="004005BE"/>
    <w:rsid w:val="004008C2"/>
    <w:rsid w:val="00400DD6"/>
    <w:rsid w:val="00401CA2"/>
    <w:rsid w:val="004022C0"/>
    <w:rsid w:val="0040233F"/>
    <w:rsid w:val="004023C5"/>
    <w:rsid w:val="004026D8"/>
    <w:rsid w:val="00402B67"/>
    <w:rsid w:val="00402D2C"/>
    <w:rsid w:val="00402DA8"/>
    <w:rsid w:val="00402FA7"/>
    <w:rsid w:val="004030B1"/>
    <w:rsid w:val="00403677"/>
    <w:rsid w:val="00403773"/>
    <w:rsid w:val="00404809"/>
    <w:rsid w:val="00404DDB"/>
    <w:rsid w:val="00405340"/>
    <w:rsid w:val="004054BF"/>
    <w:rsid w:val="00405E04"/>
    <w:rsid w:val="00406FC1"/>
    <w:rsid w:val="00407AB4"/>
    <w:rsid w:val="00407D6C"/>
    <w:rsid w:val="00410CEF"/>
    <w:rsid w:val="00411C1F"/>
    <w:rsid w:val="00412C67"/>
    <w:rsid w:val="0041367C"/>
    <w:rsid w:val="00413DC0"/>
    <w:rsid w:val="00414042"/>
    <w:rsid w:val="00414376"/>
    <w:rsid w:val="00414B11"/>
    <w:rsid w:val="0041538B"/>
    <w:rsid w:val="00415C22"/>
    <w:rsid w:val="004161DF"/>
    <w:rsid w:val="0041674F"/>
    <w:rsid w:val="00417308"/>
    <w:rsid w:val="0042045B"/>
    <w:rsid w:val="00420471"/>
    <w:rsid w:val="00420C88"/>
    <w:rsid w:val="004218E7"/>
    <w:rsid w:val="00421E64"/>
    <w:rsid w:val="0042226C"/>
    <w:rsid w:val="004222CA"/>
    <w:rsid w:val="004223DE"/>
    <w:rsid w:val="00422596"/>
    <w:rsid w:val="004226C2"/>
    <w:rsid w:val="00423503"/>
    <w:rsid w:val="004235F1"/>
    <w:rsid w:val="004236FE"/>
    <w:rsid w:val="004247FA"/>
    <w:rsid w:val="00425345"/>
    <w:rsid w:val="004264AA"/>
    <w:rsid w:val="004273C9"/>
    <w:rsid w:val="00427A21"/>
    <w:rsid w:val="004307AC"/>
    <w:rsid w:val="00430C70"/>
    <w:rsid w:val="0043112C"/>
    <w:rsid w:val="00431849"/>
    <w:rsid w:val="004325FA"/>
    <w:rsid w:val="0043276E"/>
    <w:rsid w:val="00432A56"/>
    <w:rsid w:val="00432AE4"/>
    <w:rsid w:val="0043343B"/>
    <w:rsid w:val="00433A59"/>
    <w:rsid w:val="00433DB8"/>
    <w:rsid w:val="00434623"/>
    <w:rsid w:val="004348A5"/>
    <w:rsid w:val="004358F7"/>
    <w:rsid w:val="00435CDE"/>
    <w:rsid w:val="004365A9"/>
    <w:rsid w:val="00436F28"/>
    <w:rsid w:val="00437D15"/>
    <w:rsid w:val="0044011C"/>
    <w:rsid w:val="004404E7"/>
    <w:rsid w:val="00440EFD"/>
    <w:rsid w:val="0044133E"/>
    <w:rsid w:val="004415D4"/>
    <w:rsid w:val="004420A0"/>
    <w:rsid w:val="00442BD9"/>
    <w:rsid w:val="004432B9"/>
    <w:rsid w:val="004434E4"/>
    <w:rsid w:val="004435BD"/>
    <w:rsid w:val="00443745"/>
    <w:rsid w:val="00443921"/>
    <w:rsid w:val="004441BE"/>
    <w:rsid w:val="00444400"/>
    <w:rsid w:val="00444AE5"/>
    <w:rsid w:val="00444E15"/>
    <w:rsid w:val="00444F98"/>
    <w:rsid w:val="004454D9"/>
    <w:rsid w:val="00445D4A"/>
    <w:rsid w:val="00445D95"/>
    <w:rsid w:val="00445E0A"/>
    <w:rsid w:val="004463D3"/>
    <w:rsid w:val="0044767A"/>
    <w:rsid w:val="00447C1C"/>
    <w:rsid w:val="00447CB0"/>
    <w:rsid w:val="00447F39"/>
    <w:rsid w:val="004503B0"/>
    <w:rsid w:val="00450636"/>
    <w:rsid w:val="00450D9D"/>
    <w:rsid w:val="00450E1C"/>
    <w:rsid w:val="004515F5"/>
    <w:rsid w:val="004518FA"/>
    <w:rsid w:val="00452381"/>
    <w:rsid w:val="0045253F"/>
    <w:rsid w:val="00452985"/>
    <w:rsid w:val="00452E6F"/>
    <w:rsid w:val="00453242"/>
    <w:rsid w:val="0045325A"/>
    <w:rsid w:val="00453CFD"/>
    <w:rsid w:val="00453E54"/>
    <w:rsid w:val="00455450"/>
    <w:rsid w:val="004557A5"/>
    <w:rsid w:val="00455B8C"/>
    <w:rsid w:val="00455C42"/>
    <w:rsid w:val="00455DC3"/>
    <w:rsid w:val="0045622E"/>
    <w:rsid w:val="00456EEA"/>
    <w:rsid w:val="0045717B"/>
    <w:rsid w:val="00457257"/>
    <w:rsid w:val="0045786A"/>
    <w:rsid w:val="00460284"/>
    <w:rsid w:val="00460B0D"/>
    <w:rsid w:val="00460B1A"/>
    <w:rsid w:val="00460BA9"/>
    <w:rsid w:val="00460E9F"/>
    <w:rsid w:val="00460EF4"/>
    <w:rsid w:val="0046111E"/>
    <w:rsid w:val="0046121F"/>
    <w:rsid w:val="00461256"/>
    <w:rsid w:val="004621A5"/>
    <w:rsid w:val="00462755"/>
    <w:rsid w:val="004628A9"/>
    <w:rsid w:val="0046451F"/>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330F"/>
    <w:rsid w:val="0047368E"/>
    <w:rsid w:val="00474346"/>
    <w:rsid w:val="00474717"/>
    <w:rsid w:val="0047478F"/>
    <w:rsid w:val="00474C66"/>
    <w:rsid w:val="00475213"/>
    <w:rsid w:val="00475701"/>
    <w:rsid w:val="00475BA9"/>
    <w:rsid w:val="00476327"/>
    <w:rsid w:val="00476564"/>
    <w:rsid w:val="004766FF"/>
    <w:rsid w:val="00476B3E"/>
    <w:rsid w:val="00476D9A"/>
    <w:rsid w:val="00476F2D"/>
    <w:rsid w:val="004772D6"/>
    <w:rsid w:val="0047745B"/>
    <w:rsid w:val="00477995"/>
    <w:rsid w:val="00477A0F"/>
    <w:rsid w:val="00477A8A"/>
    <w:rsid w:val="00477E65"/>
    <w:rsid w:val="004812CF"/>
    <w:rsid w:val="00481399"/>
    <w:rsid w:val="004817AF"/>
    <w:rsid w:val="00481B78"/>
    <w:rsid w:val="00481F7F"/>
    <w:rsid w:val="00482C92"/>
    <w:rsid w:val="0048323A"/>
    <w:rsid w:val="00483D66"/>
    <w:rsid w:val="00484C14"/>
    <w:rsid w:val="00484C9F"/>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B9E"/>
    <w:rsid w:val="0049409B"/>
    <w:rsid w:val="004941B5"/>
    <w:rsid w:val="00494938"/>
    <w:rsid w:val="004955A2"/>
    <w:rsid w:val="0049570C"/>
    <w:rsid w:val="00495714"/>
    <w:rsid w:val="00495CC9"/>
    <w:rsid w:val="00495F9C"/>
    <w:rsid w:val="00496828"/>
    <w:rsid w:val="00497EF0"/>
    <w:rsid w:val="004A0024"/>
    <w:rsid w:val="004A00A0"/>
    <w:rsid w:val="004A1876"/>
    <w:rsid w:val="004A26B6"/>
    <w:rsid w:val="004A2B5C"/>
    <w:rsid w:val="004A3902"/>
    <w:rsid w:val="004A4672"/>
    <w:rsid w:val="004A4767"/>
    <w:rsid w:val="004A4A0B"/>
    <w:rsid w:val="004A543E"/>
    <w:rsid w:val="004A5453"/>
    <w:rsid w:val="004A55B3"/>
    <w:rsid w:val="004A646A"/>
    <w:rsid w:val="004A6FDD"/>
    <w:rsid w:val="004A706A"/>
    <w:rsid w:val="004A70CD"/>
    <w:rsid w:val="004B03EC"/>
    <w:rsid w:val="004B104A"/>
    <w:rsid w:val="004B15CF"/>
    <w:rsid w:val="004B1700"/>
    <w:rsid w:val="004B17FD"/>
    <w:rsid w:val="004B217B"/>
    <w:rsid w:val="004B2528"/>
    <w:rsid w:val="004B26F5"/>
    <w:rsid w:val="004B2A38"/>
    <w:rsid w:val="004B2E5D"/>
    <w:rsid w:val="004B31A8"/>
    <w:rsid w:val="004B3208"/>
    <w:rsid w:val="004B3439"/>
    <w:rsid w:val="004B3823"/>
    <w:rsid w:val="004B3D04"/>
    <w:rsid w:val="004B4153"/>
    <w:rsid w:val="004B41DB"/>
    <w:rsid w:val="004B430F"/>
    <w:rsid w:val="004B433A"/>
    <w:rsid w:val="004B48BA"/>
    <w:rsid w:val="004B4A11"/>
    <w:rsid w:val="004B4EDE"/>
    <w:rsid w:val="004B5364"/>
    <w:rsid w:val="004B5D94"/>
    <w:rsid w:val="004B6103"/>
    <w:rsid w:val="004B730C"/>
    <w:rsid w:val="004C052B"/>
    <w:rsid w:val="004C0BC8"/>
    <w:rsid w:val="004C1AE7"/>
    <w:rsid w:val="004C1B32"/>
    <w:rsid w:val="004C1F51"/>
    <w:rsid w:val="004C201F"/>
    <w:rsid w:val="004C2820"/>
    <w:rsid w:val="004C2EB9"/>
    <w:rsid w:val="004C3364"/>
    <w:rsid w:val="004C3583"/>
    <w:rsid w:val="004C38C4"/>
    <w:rsid w:val="004C496A"/>
    <w:rsid w:val="004C5C08"/>
    <w:rsid w:val="004C5E62"/>
    <w:rsid w:val="004C5E85"/>
    <w:rsid w:val="004C6CC1"/>
    <w:rsid w:val="004C7108"/>
    <w:rsid w:val="004C78ED"/>
    <w:rsid w:val="004D070B"/>
    <w:rsid w:val="004D0982"/>
    <w:rsid w:val="004D1D9B"/>
    <w:rsid w:val="004D1D9E"/>
    <w:rsid w:val="004D2A34"/>
    <w:rsid w:val="004D2BF8"/>
    <w:rsid w:val="004D2C11"/>
    <w:rsid w:val="004D2C13"/>
    <w:rsid w:val="004D3620"/>
    <w:rsid w:val="004D3B6D"/>
    <w:rsid w:val="004D407B"/>
    <w:rsid w:val="004D4C62"/>
    <w:rsid w:val="004D4EAB"/>
    <w:rsid w:val="004D506D"/>
    <w:rsid w:val="004D66D9"/>
    <w:rsid w:val="004D72AD"/>
    <w:rsid w:val="004D7301"/>
    <w:rsid w:val="004D75BD"/>
    <w:rsid w:val="004D7C62"/>
    <w:rsid w:val="004D7F92"/>
    <w:rsid w:val="004E0086"/>
    <w:rsid w:val="004E05C8"/>
    <w:rsid w:val="004E0930"/>
    <w:rsid w:val="004E25EB"/>
    <w:rsid w:val="004E2899"/>
    <w:rsid w:val="004E2AC8"/>
    <w:rsid w:val="004E31E8"/>
    <w:rsid w:val="004E371A"/>
    <w:rsid w:val="004E3B66"/>
    <w:rsid w:val="004E45CB"/>
    <w:rsid w:val="004E495E"/>
    <w:rsid w:val="004E49CD"/>
    <w:rsid w:val="004E4CB0"/>
    <w:rsid w:val="004E4DEF"/>
    <w:rsid w:val="004E51CD"/>
    <w:rsid w:val="004E5344"/>
    <w:rsid w:val="004E5A77"/>
    <w:rsid w:val="004E63C8"/>
    <w:rsid w:val="004E651B"/>
    <w:rsid w:val="004E6CEC"/>
    <w:rsid w:val="004E6DC9"/>
    <w:rsid w:val="004E75AD"/>
    <w:rsid w:val="004E7975"/>
    <w:rsid w:val="004F0363"/>
    <w:rsid w:val="004F03F8"/>
    <w:rsid w:val="004F0983"/>
    <w:rsid w:val="004F147D"/>
    <w:rsid w:val="004F17C7"/>
    <w:rsid w:val="004F1808"/>
    <w:rsid w:val="004F1B51"/>
    <w:rsid w:val="004F1C42"/>
    <w:rsid w:val="004F28C0"/>
    <w:rsid w:val="004F3257"/>
    <w:rsid w:val="004F3BA3"/>
    <w:rsid w:val="004F3CAC"/>
    <w:rsid w:val="004F41FB"/>
    <w:rsid w:val="004F455D"/>
    <w:rsid w:val="004F4877"/>
    <w:rsid w:val="004F4A45"/>
    <w:rsid w:val="004F5112"/>
    <w:rsid w:val="004F51AB"/>
    <w:rsid w:val="004F52A0"/>
    <w:rsid w:val="004F606C"/>
    <w:rsid w:val="004F66BA"/>
    <w:rsid w:val="004F6A24"/>
    <w:rsid w:val="004F6A83"/>
    <w:rsid w:val="004F7C03"/>
    <w:rsid w:val="00500C4F"/>
    <w:rsid w:val="0050173E"/>
    <w:rsid w:val="0050216D"/>
    <w:rsid w:val="00502D8F"/>
    <w:rsid w:val="00502E7C"/>
    <w:rsid w:val="005037A0"/>
    <w:rsid w:val="005043C9"/>
    <w:rsid w:val="00504D00"/>
    <w:rsid w:val="00504F8B"/>
    <w:rsid w:val="00505542"/>
    <w:rsid w:val="00505F4E"/>
    <w:rsid w:val="00506110"/>
    <w:rsid w:val="005063B7"/>
    <w:rsid w:val="0050642C"/>
    <w:rsid w:val="005068B3"/>
    <w:rsid w:val="00506C05"/>
    <w:rsid w:val="0050753D"/>
    <w:rsid w:val="00510880"/>
    <w:rsid w:val="00510934"/>
    <w:rsid w:val="00510A58"/>
    <w:rsid w:val="00511515"/>
    <w:rsid w:val="00512730"/>
    <w:rsid w:val="005133BC"/>
    <w:rsid w:val="00513413"/>
    <w:rsid w:val="0051356E"/>
    <w:rsid w:val="00513882"/>
    <w:rsid w:val="00513B7E"/>
    <w:rsid w:val="0051410C"/>
    <w:rsid w:val="0051470B"/>
    <w:rsid w:val="005148D8"/>
    <w:rsid w:val="00514CCB"/>
    <w:rsid w:val="00515283"/>
    <w:rsid w:val="00515E00"/>
    <w:rsid w:val="00516665"/>
    <w:rsid w:val="005169F5"/>
    <w:rsid w:val="00517474"/>
    <w:rsid w:val="00517735"/>
    <w:rsid w:val="0051785C"/>
    <w:rsid w:val="005210B8"/>
    <w:rsid w:val="00521E65"/>
    <w:rsid w:val="005222ED"/>
    <w:rsid w:val="005225E8"/>
    <w:rsid w:val="00522C6F"/>
    <w:rsid w:val="0052308F"/>
    <w:rsid w:val="00523375"/>
    <w:rsid w:val="00523F45"/>
    <w:rsid w:val="00523FDD"/>
    <w:rsid w:val="005241F8"/>
    <w:rsid w:val="00524E3B"/>
    <w:rsid w:val="00524F0D"/>
    <w:rsid w:val="00525F49"/>
    <w:rsid w:val="005274A3"/>
    <w:rsid w:val="00527665"/>
    <w:rsid w:val="00527B28"/>
    <w:rsid w:val="00530005"/>
    <w:rsid w:val="0053080D"/>
    <w:rsid w:val="00531465"/>
    <w:rsid w:val="005315EF"/>
    <w:rsid w:val="00531870"/>
    <w:rsid w:val="00531C8D"/>
    <w:rsid w:val="005321A2"/>
    <w:rsid w:val="0053246B"/>
    <w:rsid w:val="00532760"/>
    <w:rsid w:val="005328C8"/>
    <w:rsid w:val="00532D12"/>
    <w:rsid w:val="00533055"/>
    <w:rsid w:val="005337AD"/>
    <w:rsid w:val="0053478D"/>
    <w:rsid w:val="00534979"/>
    <w:rsid w:val="0053572E"/>
    <w:rsid w:val="005359E7"/>
    <w:rsid w:val="00535E25"/>
    <w:rsid w:val="00535F0E"/>
    <w:rsid w:val="005360DD"/>
    <w:rsid w:val="0053629B"/>
    <w:rsid w:val="005363B1"/>
    <w:rsid w:val="0053706E"/>
    <w:rsid w:val="00537C7F"/>
    <w:rsid w:val="00537CBA"/>
    <w:rsid w:val="00540B53"/>
    <w:rsid w:val="00540E96"/>
    <w:rsid w:val="0054119B"/>
    <w:rsid w:val="0054169C"/>
    <w:rsid w:val="00541ACA"/>
    <w:rsid w:val="00542507"/>
    <w:rsid w:val="005429E2"/>
    <w:rsid w:val="00542F80"/>
    <w:rsid w:val="00543613"/>
    <w:rsid w:val="005441ED"/>
    <w:rsid w:val="005452D8"/>
    <w:rsid w:val="00545520"/>
    <w:rsid w:val="005457CA"/>
    <w:rsid w:val="00545962"/>
    <w:rsid w:val="005461A9"/>
    <w:rsid w:val="005462B5"/>
    <w:rsid w:val="005462FF"/>
    <w:rsid w:val="0054689E"/>
    <w:rsid w:val="00546DF1"/>
    <w:rsid w:val="00547BD2"/>
    <w:rsid w:val="005504C9"/>
    <w:rsid w:val="0055107C"/>
    <w:rsid w:val="00551169"/>
    <w:rsid w:val="0055172A"/>
    <w:rsid w:val="00551824"/>
    <w:rsid w:val="00551903"/>
    <w:rsid w:val="00551A6F"/>
    <w:rsid w:val="00551EEC"/>
    <w:rsid w:val="0055238E"/>
    <w:rsid w:val="00552C7F"/>
    <w:rsid w:val="0055365D"/>
    <w:rsid w:val="00553CDF"/>
    <w:rsid w:val="00553D0A"/>
    <w:rsid w:val="00554892"/>
    <w:rsid w:val="0055503E"/>
    <w:rsid w:val="00555367"/>
    <w:rsid w:val="005554E3"/>
    <w:rsid w:val="005565F3"/>
    <w:rsid w:val="0055692B"/>
    <w:rsid w:val="0055696F"/>
    <w:rsid w:val="0056016D"/>
    <w:rsid w:val="00560197"/>
    <w:rsid w:val="00560236"/>
    <w:rsid w:val="00560487"/>
    <w:rsid w:val="00560810"/>
    <w:rsid w:val="0056170D"/>
    <w:rsid w:val="00562512"/>
    <w:rsid w:val="00562639"/>
    <w:rsid w:val="005627FD"/>
    <w:rsid w:val="00562A61"/>
    <w:rsid w:val="00562F71"/>
    <w:rsid w:val="00563166"/>
    <w:rsid w:val="00563D1A"/>
    <w:rsid w:val="00564212"/>
    <w:rsid w:val="00564340"/>
    <w:rsid w:val="00564762"/>
    <w:rsid w:val="0056498D"/>
    <w:rsid w:val="005649DB"/>
    <w:rsid w:val="00564B13"/>
    <w:rsid w:val="00564B31"/>
    <w:rsid w:val="00564F33"/>
    <w:rsid w:val="0056586D"/>
    <w:rsid w:val="00565BEC"/>
    <w:rsid w:val="00565DD8"/>
    <w:rsid w:val="00567A3B"/>
    <w:rsid w:val="00567DD5"/>
    <w:rsid w:val="00567EAF"/>
    <w:rsid w:val="00567F3E"/>
    <w:rsid w:val="005702A7"/>
    <w:rsid w:val="00570593"/>
    <w:rsid w:val="005715AF"/>
    <w:rsid w:val="00573419"/>
    <w:rsid w:val="00574C92"/>
    <w:rsid w:val="00574ED8"/>
    <w:rsid w:val="005750C1"/>
    <w:rsid w:val="0057571D"/>
    <w:rsid w:val="005758AC"/>
    <w:rsid w:val="00576472"/>
    <w:rsid w:val="0057747E"/>
    <w:rsid w:val="00577C15"/>
    <w:rsid w:val="00577F18"/>
    <w:rsid w:val="00581216"/>
    <w:rsid w:val="00581485"/>
    <w:rsid w:val="00581725"/>
    <w:rsid w:val="0058194C"/>
    <w:rsid w:val="005832E0"/>
    <w:rsid w:val="005834A9"/>
    <w:rsid w:val="0058355E"/>
    <w:rsid w:val="005835FA"/>
    <w:rsid w:val="00584258"/>
    <w:rsid w:val="00584677"/>
    <w:rsid w:val="005848C9"/>
    <w:rsid w:val="00585121"/>
    <w:rsid w:val="0058587F"/>
    <w:rsid w:val="005859B2"/>
    <w:rsid w:val="00587990"/>
    <w:rsid w:val="00590606"/>
    <w:rsid w:val="005913B5"/>
    <w:rsid w:val="0059154D"/>
    <w:rsid w:val="00592B70"/>
    <w:rsid w:val="00592E00"/>
    <w:rsid w:val="0059380E"/>
    <w:rsid w:val="00593BAB"/>
    <w:rsid w:val="00594204"/>
    <w:rsid w:val="00594E65"/>
    <w:rsid w:val="005950E6"/>
    <w:rsid w:val="00595A25"/>
    <w:rsid w:val="005960C1"/>
    <w:rsid w:val="00596BB5"/>
    <w:rsid w:val="00596EFA"/>
    <w:rsid w:val="00596F21"/>
    <w:rsid w:val="00597563"/>
    <w:rsid w:val="005975B2"/>
    <w:rsid w:val="005978EC"/>
    <w:rsid w:val="005A0039"/>
    <w:rsid w:val="005A048D"/>
    <w:rsid w:val="005A05F8"/>
    <w:rsid w:val="005A082C"/>
    <w:rsid w:val="005A0B83"/>
    <w:rsid w:val="005A0E13"/>
    <w:rsid w:val="005A1854"/>
    <w:rsid w:val="005A1948"/>
    <w:rsid w:val="005A2037"/>
    <w:rsid w:val="005A2039"/>
    <w:rsid w:val="005A226B"/>
    <w:rsid w:val="005A2A0E"/>
    <w:rsid w:val="005A2B83"/>
    <w:rsid w:val="005A2BFE"/>
    <w:rsid w:val="005A2FAD"/>
    <w:rsid w:val="005A3120"/>
    <w:rsid w:val="005A40F0"/>
    <w:rsid w:val="005A43D2"/>
    <w:rsid w:val="005A4977"/>
    <w:rsid w:val="005A4C9F"/>
    <w:rsid w:val="005A4DEB"/>
    <w:rsid w:val="005A51DF"/>
    <w:rsid w:val="005A5214"/>
    <w:rsid w:val="005A52DC"/>
    <w:rsid w:val="005A566E"/>
    <w:rsid w:val="005A5943"/>
    <w:rsid w:val="005A5E7B"/>
    <w:rsid w:val="005A6287"/>
    <w:rsid w:val="005A6433"/>
    <w:rsid w:val="005A6CDC"/>
    <w:rsid w:val="005B02B9"/>
    <w:rsid w:val="005B0337"/>
    <w:rsid w:val="005B16C6"/>
    <w:rsid w:val="005B16ED"/>
    <w:rsid w:val="005B16FB"/>
    <w:rsid w:val="005B1740"/>
    <w:rsid w:val="005B1D95"/>
    <w:rsid w:val="005B271B"/>
    <w:rsid w:val="005B2B2A"/>
    <w:rsid w:val="005B2C4C"/>
    <w:rsid w:val="005B35F9"/>
    <w:rsid w:val="005B35FA"/>
    <w:rsid w:val="005B3AA1"/>
    <w:rsid w:val="005B4089"/>
    <w:rsid w:val="005B414D"/>
    <w:rsid w:val="005B431B"/>
    <w:rsid w:val="005B6067"/>
    <w:rsid w:val="005B6458"/>
    <w:rsid w:val="005B6B19"/>
    <w:rsid w:val="005B6B4E"/>
    <w:rsid w:val="005B6E02"/>
    <w:rsid w:val="005B6F01"/>
    <w:rsid w:val="005B7A90"/>
    <w:rsid w:val="005C0023"/>
    <w:rsid w:val="005C0EE6"/>
    <w:rsid w:val="005C0F1C"/>
    <w:rsid w:val="005C13F5"/>
    <w:rsid w:val="005C17E1"/>
    <w:rsid w:val="005C1925"/>
    <w:rsid w:val="005C195F"/>
    <w:rsid w:val="005C19F0"/>
    <w:rsid w:val="005C2109"/>
    <w:rsid w:val="005C2CCC"/>
    <w:rsid w:val="005C2F97"/>
    <w:rsid w:val="005C308B"/>
    <w:rsid w:val="005C30FE"/>
    <w:rsid w:val="005C3C5F"/>
    <w:rsid w:val="005C4443"/>
    <w:rsid w:val="005C44D4"/>
    <w:rsid w:val="005C4792"/>
    <w:rsid w:val="005C4C9E"/>
    <w:rsid w:val="005C56EA"/>
    <w:rsid w:val="005C5A1D"/>
    <w:rsid w:val="005C5BE8"/>
    <w:rsid w:val="005C5FA1"/>
    <w:rsid w:val="005C5FB0"/>
    <w:rsid w:val="005C6642"/>
    <w:rsid w:val="005C7077"/>
    <w:rsid w:val="005C764E"/>
    <w:rsid w:val="005C78E1"/>
    <w:rsid w:val="005C7AF4"/>
    <w:rsid w:val="005C7E03"/>
    <w:rsid w:val="005D028C"/>
    <w:rsid w:val="005D11C8"/>
    <w:rsid w:val="005D26C6"/>
    <w:rsid w:val="005D296D"/>
    <w:rsid w:val="005D2A07"/>
    <w:rsid w:val="005D3745"/>
    <w:rsid w:val="005D3C6B"/>
    <w:rsid w:val="005D46D8"/>
    <w:rsid w:val="005D486B"/>
    <w:rsid w:val="005D4D32"/>
    <w:rsid w:val="005D5A91"/>
    <w:rsid w:val="005D5B31"/>
    <w:rsid w:val="005D5D16"/>
    <w:rsid w:val="005D5FAB"/>
    <w:rsid w:val="005D60AC"/>
    <w:rsid w:val="005D62A0"/>
    <w:rsid w:val="005D634D"/>
    <w:rsid w:val="005D68AA"/>
    <w:rsid w:val="005D6C8C"/>
    <w:rsid w:val="005D6F54"/>
    <w:rsid w:val="005E0114"/>
    <w:rsid w:val="005E033B"/>
    <w:rsid w:val="005E09D0"/>
    <w:rsid w:val="005E197E"/>
    <w:rsid w:val="005E2835"/>
    <w:rsid w:val="005E3C04"/>
    <w:rsid w:val="005E3D27"/>
    <w:rsid w:val="005E3F25"/>
    <w:rsid w:val="005E4008"/>
    <w:rsid w:val="005E4183"/>
    <w:rsid w:val="005E50B4"/>
    <w:rsid w:val="005E50E1"/>
    <w:rsid w:val="005E552F"/>
    <w:rsid w:val="005E56E6"/>
    <w:rsid w:val="005E61DD"/>
    <w:rsid w:val="005E63EA"/>
    <w:rsid w:val="005E6FD7"/>
    <w:rsid w:val="005E78F5"/>
    <w:rsid w:val="005F0944"/>
    <w:rsid w:val="005F0CB5"/>
    <w:rsid w:val="005F1412"/>
    <w:rsid w:val="005F1C67"/>
    <w:rsid w:val="005F1C8E"/>
    <w:rsid w:val="005F20CB"/>
    <w:rsid w:val="005F2336"/>
    <w:rsid w:val="005F2472"/>
    <w:rsid w:val="005F275F"/>
    <w:rsid w:val="005F2D63"/>
    <w:rsid w:val="005F3415"/>
    <w:rsid w:val="005F34E0"/>
    <w:rsid w:val="005F49F5"/>
    <w:rsid w:val="005F4C83"/>
    <w:rsid w:val="005F4E23"/>
    <w:rsid w:val="005F5898"/>
    <w:rsid w:val="005F5B7D"/>
    <w:rsid w:val="005F5EA8"/>
    <w:rsid w:val="005F61DA"/>
    <w:rsid w:val="005F647D"/>
    <w:rsid w:val="005F6715"/>
    <w:rsid w:val="005F6C80"/>
    <w:rsid w:val="005F6D71"/>
    <w:rsid w:val="005F6F15"/>
    <w:rsid w:val="005F777B"/>
    <w:rsid w:val="0060001D"/>
    <w:rsid w:val="00600057"/>
    <w:rsid w:val="00600906"/>
    <w:rsid w:val="00600C86"/>
    <w:rsid w:val="00600D3B"/>
    <w:rsid w:val="00600E7F"/>
    <w:rsid w:val="006010F3"/>
    <w:rsid w:val="00601C03"/>
    <w:rsid w:val="00601D71"/>
    <w:rsid w:val="00603739"/>
    <w:rsid w:val="0060392D"/>
    <w:rsid w:val="006045D9"/>
    <w:rsid w:val="0060479C"/>
    <w:rsid w:val="006048D6"/>
    <w:rsid w:val="00604A08"/>
    <w:rsid w:val="006051A3"/>
    <w:rsid w:val="0060577F"/>
    <w:rsid w:val="00606571"/>
    <w:rsid w:val="0060707E"/>
    <w:rsid w:val="006101AD"/>
    <w:rsid w:val="00610BEA"/>
    <w:rsid w:val="00611139"/>
    <w:rsid w:val="0061129C"/>
    <w:rsid w:val="0061131C"/>
    <w:rsid w:val="00611679"/>
    <w:rsid w:val="00611968"/>
    <w:rsid w:val="006123AC"/>
    <w:rsid w:val="006125C6"/>
    <w:rsid w:val="00612F4D"/>
    <w:rsid w:val="006133D3"/>
    <w:rsid w:val="00613425"/>
    <w:rsid w:val="00613580"/>
    <w:rsid w:val="00614659"/>
    <w:rsid w:val="00614675"/>
    <w:rsid w:val="0061473C"/>
    <w:rsid w:val="00614D42"/>
    <w:rsid w:val="00616805"/>
    <w:rsid w:val="00617029"/>
    <w:rsid w:val="00617534"/>
    <w:rsid w:val="0062059C"/>
    <w:rsid w:val="006205B0"/>
    <w:rsid w:val="0062086F"/>
    <w:rsid w:val="00620B5B"/>
    <w:rsid w:val="00620C68"/>
    <w:rsid w:val="00621231"/>
    <w:rsid w:val="00621A5F"/>
    <w:rsid w:val="00621BAE"/>
    <w:rsid w:val="00622572"/>
    <w:rsid w:val="00622734"/>
    <w:rsid w:val="00622CA0"/>
    <w:rsid w:val="00624023"/>
    <w:rsid w:val="0062488F"/>
    <w:rsid w:val="006249A6"/>
    <w:rsid w:val="00624A8C"/>
    <w:rsid w:val="00624F0B"/>
    <w:rsid w:val="0062533B"/>
    <w:rsid w:val="00625CA1"/>
    <w:rsid w:val="00626269"/>
    <w:rsid w:val="006268BA"/>
    <w:rsid w:val="0062797C"/>
    <w:rsid w:val="006309FE"/>
    <w:rsid w:val="0063128A"/>
    <w:rsid w:val="00631C6A"/>
    <w:rsid w:val="0063226D"/>
    <w:rsid w:val="0063318C"/>
    <w:rsid w:val="006337B0"/>
    <w:rsid w:val="0063415E"/>
    <w:rsid w:val="00634226"/>
    <w:rsid w:val="00634849"/>
    <w:rsid w:val="00635416"/>
    <w:rsid w:val="006354CB"/>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7BA"/>
    <w:rsid w:val="00642B6F"/>
    <w:rsid w:val="00642E79"/>
    <w:rsid w:val="00643EA7"/>
    <w:rsid w:val="00644E05"/>
    <w:rsid w:val="00645586"/>
    <w:rsid w:val="00645C68"/>
    <w:rsid w:val="0064601D"/>
    <w:rsid w:val="0064671D"/>
    <w:rsid w:val="00646B0E"/>
    <w:rsid w:val="0064719C"/>
    <w:rsid w:val="00647825"/>
    <w:rsid w:val="00647B76"/>
    <w:rsid w:val="00647C8F"/>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60353"/>
    <w:rsid w:val="00660447"/>
    <w:rsid w:val="0066106B"/>
    <w:rsid w:val="00661393"/>
    <w:rsid w:val="0066262C"/>
    <w:rsid w:val="00662741"/>
    <w:rsid w:val="006630AE"/>
    <w:rsid w:val="006636E0"/>
    <w:rsid w:val="00663802"/>
    <w:rsid w:val="00663B06"/>
    <w:rsid w:val="006641C1"/>
    <w:rsid w:val="00664EBA"/>
    <w:rsid w:val="00664F75"/>
    <w:rsid w:val="0066526A"/>
    <w:rsid w:val="00665D1D"/>
    <w:rsid w:val="0066622C"/>
    <w:rsid w:val="006669AF"/>
    <w:rsid w:val="00666A6C"/>
    <w:rsid w:val="00666AF3"/>
    <w:rsid w:val="00667392"/>
    <w:rsid w:val="00667A5F"/>
    <w:rsid w:val="0067171A"/>
    <w:rsid w:val="00671AA9"/>
    <w:rsid w:val="00671FF9"/>
    <w:rsid w:val="006726B7"/>
    <w:rsid w:val="00672D3E"/>
    <w:rsid w:val="00673863"/>
    <w:rsid w:val="00674C28"/>
    <w:rsid w:val="0067593A"/>
    <w:rsid w:val="00675A2B"/>
    <w:rsid w:val="00676192"/>
    <w:rsid w:val="0067639A"/>
    <w:rsid w:val="00676529"/>
    <w:rsid w:val="0067686A"/>
    <w:rsid w:val="00676A9D"/>
    <w:rsid w:val="0067715E"/>
    <w:rsid w:val="006771D7"/>
    <w:rsid w:val="00677EA9"/>
    <w:rsid w:val="00680441"/>
    <w:rsid w:val="00680534"/>
    <w:rsid w:val="00680D3F"/>
    <w:rsid w:val="00680DDA"/>
    <w:rsid w:val="00681529"/>
    <w:rsid w:val="00681C1E"/>
    <w:rsid w:val="00681C63"/>
    <w:rsid w:val="00682AD0"/>
    <w:rsid w:val="00683C6D"/>
    <w:rsid w:val="00684217"/>
    <w:rsid w:val="00685285"/>
    <w:rsid w:val="006854B1"/>
    <w:rsid w:val="00685571"/>
    <w:rsid w:val="00685EBA"/>
    <w:rsid w:val="006864B3"/>
    <w:rsid w:val="00686619"/>
    <w:rsid w:val="00686BAB"/>
    <w:rsid w:val="00686ED4"/>
    <w:rsid w:val="006872E2"/>
    <w:rsid w:val="0068755D"/>
    <w:rsid w:val="00687882"/>
    <w:rsid w:val="0068799F"/>
    <w:rsid w:val="0069026E"/>
    <w:rsid w:val="00690D93"/>
    <w:rsid w:val="00690F7C"/>
    <w:rsid w:val="00691AD0"/>
    <w:rsid w:val="00691F4A"/>
    <w:rsid w:val="00692092"/>
    <w:rsid w:val="006921E4"/>
    <w:rsid w:val="0069243E"/>
    <w:rsid w:val="006928EC"/>
    <w:rsid w:val="00692A2E"/>
    <w:rsid w:val="00693440"/>
    <w:rsid w:val="0069381F"/>
    <w:rsid w:val="00693B1D"/>
    <w:rsid w:val="00693D37"/>
    <w:rsid w:val="006945C2"/>
    <w:rsid w:val="00694655"/>
    <w:rsid w:val="00694C87"/>
    <w:rsid w:val="00694DF3"/>
    <w:rsid w:val="0069534D"/>
    <w:rsid w:val="00695609"/>
    <w:rsid w:val="0069586E"/>
    <w:rsid w:val="00695C0C"/>
    <w:rsid w:val="00696050"/>
    <w:rsid w:val="00696318"/>
    <w:rsid w:val="006963A3"/>
    <w:rsid w:val="00696A7B"/>
    <w:rsid w:val="0069732A"/>
    <w:rsid w:val="006973D1"/>
    <w:rsid w:val="00697692"/>
    <w:rsid w:val="00697846"/>
    <w:rsid w:val="006979A2"/>
    <w:rsid w:val="00697B22"/>
    <w:rsid w:val="00697CF1"/>
    <w:rsid w:val="006A0085"/>
    <w:rsid w:val="006A051A"/>
    <w:rsid w:val="006A0647"/>
    <w:rsid w:val="006A0BFC"/>
    <w:rsid w:val="006A0F57"/>
    <w:rsid w:val="006A0FF8"/>
    <w:rsid w:val="006A1634"/>
    <w:rsid w:val="006A28FF"/>
    <w:rsid w:val="006A3ECD"/>
    <w:rsid w:val="006A475F"/>
    <w:rsid w:val="006A4EC4"/>
    <w:rsid w:val="006A5193"/>
    <w:rsid w:val="006A541E"/>
    <w:rsid w:val="006A564C"/>
    <w:rsid w:val="006A5820"/>
    <w:rsid w:val="006A6730"/>
    <w:rsid w:val="006A6F0D"/>
    <w:rsid w:val="006A710C"/>
    <w:rsid w:val="006A7665"/>
    <w:rsid w:val="006A7C1D"/>
    <w:rsid w:val="006B0426"/>
    <w:rsid w:val="006B0D89"/>
    <w:rsid w:val="006B1D8E"/>
    <w:rsid w:val="006B2292"/>
    <w:rsid w:val="006B29DB"/>
    <w:rsid w:val="006B2C08"/>
    <w:rsid w:val="006B2C56"/>
    <w:rsid w:val="006B380F"/>
    <w:rsid w:val="006B47C3"/>
    <w:rsid w:val="006B4C04"/>
    <w:rsid w:val="006B4F0A"/>
    <w:rsid w:val="006B509E"/>
    <w:rsid w:val="006B52E4"/>
    <w:rsid w:val="006B5799"/>
    <w:rsid w:val="006B634A"/>
    <w:rsid w:val="006B6469"/>
    <w:rsid w:val="006B672E"/>
    <w:rsid w:val="006B6CA1"/>
    <w:rsid w:val="006B6E63"/>
    <w:rsid w:val="006B757E"/>
    <w:rsid w:val="006B7900"/>
    <w:rsid w:val="006B7C82"/>
    <w:rsid w:val="006C0317"/>
    <w:rsid w:val="006C0556"/>
    <w:rsid w:val="006C1160"/>
    <w:rsid w:val="006C1A0D"/>
    <w:rsid w:val="006C2039"/>
    <w:rsid w:val="006C257F"/>
    <w:rsid w:val="006C2A3C"/>
    <w:rsid w:val="006C3805"/>
    <w:rsid w:val="006C4139"/>
    <w:rsid w:val="006C4DEB"/>
    <w:rsid w:val="006C4FB4"/>
    <w:rsid w:val="006C5943"/>
    <w:rsid w:val="006C6166"/>
    <w:rsid w:val="006C6426"/>
    <w:rsid w:val="006C6620"/>
    <w:rsid w:val="006C6ABB"/>
    <w:rsid w:val="006C6B8D"/>
    <w:rsid w:val="006C750F"/>
    <w:rsid w:val="006C7792"/>
    <w:rsid w:val="006C7CDE"/>
    <w:rsid w:val="006C7DB3"/>
    <w:rsid w:val="006D0D92"/>
    <w:rsid w:val="006D1077"/>
    <w:rsid w:val="006D153A"/>
    <w:rsid w:val="006D1710"/>
    <w:rsid w:val="006D19B5"/>
    <w:rsid w:val="006D1AD6"/>
    <w:rsid w:val="006D32D6"/>
    <w:rsid w:val="006D3A04"/>
    <w:rsid w:val="006D4694"/>
    <w:rsid w:val="006D498E"/>
    <w:rsid w:val="006D52C1"/>
    <w:rsid w:val="006D55A4"/>
    <w:rsid w:val="006D55F6"/>
    <w:rsid w:val="006D6671"/>
    <w:rsid w:val="006D68AA"/>
    <w:rsid w:val="006D6B90"/>
    <w:rsid w:val="006D6EBC"/>
    <w:rsid w:val="006D6F5B"/>
    <w:rsid w:val="006D6FB6"/>
    <w:rsid w:val="006D746E"/>
    <w:rsid w:val="006D7EAA"/>
    <w:rsid w:val="006E02BF"/>
    <w:rsid w:val="006E0862"/>
    <w:rsid w:val="006E0AD0"/>
    <w:rsid w:val="006E0FDA"/>
    <w:rsid w:val="006E18F1"/>
    <w:rsid w:val="006E191D"/>
    <w:rsid w:val="006E1D07"/>
    <w:rsid w:val="006E1D14"/>
    <w:rsid w:val="006E1F86"/>
    <w:rsid w:val="006E27D2"/>
    <w:rsid w:val="006E36CD"/>
    <w:rsid w:val="006E3A54"/>
    <w:rsid w:val="006E3FA6"/>
    <w:rsid w:val="006E421A"/>
    <w:rsid w:val="006E4C10"/>
    <w:rsid w:val="006E5589"/>
    <w:rsid w:val="006E5AEB"/>
    <w:rsid w:val="006E5DF8"/>
    <w:rsid w:val="006E645E"/>
    <w:rsid w:val="006E6C3F"/>
    <w:rsid w:val="006E6CDE"/>
    <w:rsid w:val="006E71A2"/>
    <w:rsid w:val="006E757E"/>
    <w:rsid w:val="006E7E11"/>
    <w:rsid w:val="006F0356"/>
    <w:rsid w:val="006F081B"/>
    <w:rsid w:val="006F0FFA"/>
    <w:rsid w:val="006F2076"/>
    <w:rsid w:val="006F2570"/>
    <w:rsid w:val="006F2D7F"/>
    <w:rsid w:val="006F2DE6"/>
    <w:rsid w:val="006F2E21"/>
    <w:rsid w:val="006F30C2"/>
    <w:rsid w:val="006F30CA"/>
    <w:rsid w:val="006F3374"/>
    <w:rsid w:val="006F36E1"/>
    <w:rsid w:val="006F3738"/>
    <w:rsid w:val="006F39AF"/>
    <w:rsid w:val="006F3D9C"/>
    <w:rsid w:val="006F504D"/>
    <w:rsid w:val="006F511F"/>
    <w:rsid w:val="006F54A8"/>
    <w:rsid w:val="006F5C56"/>
    <w:rsid w:val="006F5E83"/>
    <w:rsid w:val="006F5FAA"/>
    <w:rsid w:val="006F64E7"/>
    <w:rsid w:val="006F67FF"/>
    <w:rsid w:val="006F7B34"/>
    <w:rsid w:val="007000C3"/>
    <w:rsid w:val="0070056B"/>
    <w:rsid w:val="0070093F"/>
    <w:rsid w:val="00700C03"/>
    <w:rsid w:val="00701EA5"/>
    <w:rsid w:val="00701F53"/>
    <w:rsid w:val="00702160"/>
    <w:rsid w:val="0070264F"/>
    <w:rsid w:val="00702D0D"/>
    <w:rsid w:val="00702D17"/>
    <w:rsid w:val="00703194"/>
    <w:rsid w:val="00703B9C"/>
    <w:rsid w:val="007040BA"/>
    <w:rsid w:val="00704B3A"/>
    <w:rsid w:val="00704DF8"/>
    <w:rsid w:val="00705133"/>
    <w:rsid w:val="007051C7"/>
    <w:rsid w:val="007051E7"/>
    <w:rsid w:val="00705681"/>
    <w:rsid w:val="00705A26"/>
    <w:rsid w:val="00705D9C"/>
    <w:rsid w:val="00705DEE"/>
    <w:rsid w:val="00706F76"/>
    <w:rsid w:val="00707013"/>
    <w:rsid w:val="0070730B"/>
    <w:rsid w:val="0070786A"/>
    <w:rsid w:val="00711560"/>
    <w:rsid w:val="007118ED"/>
    <w:rsid w:val="00711C02"/>
    <w:rsid w:val="0071280D"/>
    <w:rsid w:val="00713142"/>
    <w:rsid w:val="0071334A"/>
    <w:rsid w:val="00713701"/>
    <w:rsid w:val="00713AAD"/>
    <w:rsid w:val="007143C5"/>
    <w:rsid w:val="0071454F"/>
    <w:rsid w:val="007146A2"/>
    <w:rsid w:val="007146C0"/>
    <w:rsid w:val="007148D2"/>
    <w:rsid w:val="00714A3B"/>
    <w:rsid w:val="007150D3"/>
    <w:rsid w:val="007153CC"/>
    <w:rsid w:val="0071573A"/>
    <w:rsid w:val="00715B35"/>
    <w:rsid w:val="00715BC2"/>
    <w:rsid w:val="00716306"/>
    <w:rsid w:val="00716A2C"/>
    <w:rsid w:val="00716E82"/>
    <w:rsid w:val="00717215"/>
    <w:rsid w:val="00717AA4"/>
    <w:rsid w:val="00717BEF"/>
    <w:rsid w:val="00717D4F"/>
    <w:rsid w:val="007207D8"/>
    <w:rsid w:val="00720954"/>
    <w:rsid w:val="007209DB"/>
    <w:rsid w:val="007209DE"/>
    <w:rsid w:val="007212A7"/>
    <w:rsid w:val="007215A2"/>
    <w:rsid w:val="0072160D"/>
    <w:rsid w:val="00721EE9"/>
    <w:rsid w:val="00722396"/>
    <w:rsid w:val="00722434"/>
    <w:rsid w:val="007224F3"/>
    <w:rsid w:val="00722677"/>
    <w:rsid w:val="00722DE8"/>
    <w:rsid w:val="00722E02"/>
    <w:rsid w:val="007236D0"/>
    <w:rsid w:val="007239E6"/>
    <w:rsid w:val="0072412D"/>
    <w:rsid w:val="0072447E"/>
    <w:rsid w:val="007244CC"/>
    <w:rsid w:val="007245EE"/>
    <w:rsid w:val="007247E2"/>
    <w:rsid w:val="0072493E"/>
    <w:rsid w:val="00725201"/>
    <w:rsid w:val="00726274"/>
    <w:rsid w:val="0072665D"/>
    <w:rsid w:val="007268A2"/>
    <w:rsid w:val="00726B0C"/>
    <w:rsid w:val="00726DCF"/>
    <w:rsid w:val="007270C3"/>
    <w:rsid w:val="007270D5"/>
    <w:rsid w:val="00727430"/>
    <w:rsid w:val="0072749B"/>
    <w:rsid w:val="0072752D"/>
    <w:rsid w:val="00727584"/>
    <w:rsid w:val="00727F8C"/>
    <w:rsid w:val="00730B78"/>
    <w:rsid w:val="00730F11"/>
    <w:rsid w:val="00730F50"/>
    <w:rsid w:val="00731CA1"/>
    <w:rsid w:val="00731EC2"/>
    <w:rsid w:val="00732324"/>
    <w:rsid w:val="00732816"/>
    <w:rsid w:val="0073287E"/>
    <w:rsid w:val="00732AC2"/>
    <w:rsid w:val="007331B8"/>
    <w:rsid w:val="0073412A"/>
    <w:rsid w:val="00734624"/>
    <w:rsid w:val="00734CBB"/>
    <w:rsid w:val="00734CF1"/>
    <w:rsid w:val="00734EE1"/>
    <w:rsid w:val="007352D9"/>
    <w:rsid w:val="00735503"/>
    <w:rsid w:val="00735B97"/>
    <w:rsid w:val="00735DE7"/>
    <w:rsid w:val="0073651E"/>
    <w:rsid w:val="00737B74"/>
    <w:rsid w:val="00737F0F"/>
    <w:rsid w:val="00740777"/>
    <w:rsid w:val="0074087A"/>
    <w:rsid w:val="007415EE"/>
    <w:rsid w:val="00741D36"/>
    <w:rsid w:val="0074215D"/>
    <w:rsid w:val="007426F2"/>
    <w:rsid w:val="00743339"/>
    <w:rsid w:val="00744577"/>
    <w:rsid w:val="0074581B"/>
    <w:rsid w:val="00745AB7"/>
    <w:rsid w:val="00746808"/>
    <w:rsid w:val="007476C0"/>
    <w:rsid w:val="00750186"/>
    <w:rsid w:val="00750794"/>
    <w:rsid w:val="00750BFF"/>
    <w:rsid w:val="00750E65"/>
    <w:rsid w:val="00751176"/>
    <w:rsid w:val="0075199F"/>
    <w:rsid w:val="007519EB"/>
    <w:rsid w:val="00751C6A"/>
    <w:rsid w:val="00752849"/>
    <w:rsid w:val="00752AB8"/>
    <w:rsid w:val="00752C73"/>
    <w:rsid w:val="00752EE7"/>
    <w:rsid w:val="00753198"/>
    <w:rsid w:val="00753473"/>
    <w:rsid w:val="00753EBB"/>
    <w:rsid w:val="00754CAB"/>
    <w:rsid w:val="00755182"/>
    <w:rsid w:val="00755523"/>
    <w:rsid w:val="00755B08"/>
    <w:rsid w:val="007561CF"/>
    <w:rsid w:val="00756620"/>
    <w:rsid w:val="007572D0"/>
    <w:rsid w:val="00757687"/>
    <w:rsid w:val="00757963"/>
    <w:rsid w:val="00757B9E"/>
    <w:rsid w:val="00757E44"/>
    <w:rsid w:val="007601E4"/>
    <w:rsid w:val="00761549"/>
    <w:rsid w:val="007623D8"/>
    <w:rsid w:val="00762BC6"/>
    <w:rsid w:val="007639A5"/>
    <w:rsid w:val="00763E65"/>
    <w:rsid w:val="007644DB"/>
    <w:rsid w:val="007646F9"/>
    <w:rsid w:val="007648D1"/>
    <w:rsid w:val="00765CE0"/>
    <w:rsid w:val="00765D42"/>
    <w:rsid w:val="00765E66"/>
    <w:rsid w:val="00765FF0"/>
    <w:rsid w:val="007668DC"/>
    <w:rsid w:val="0076699D"/>
    <w:rsid w:val="00767173"/>
    <w:rsid w:val="0076741B"/>
    <w:rsid w:val="00767714"/>
    <w:rsid w:val="00767C45"/>
    <w:rsid w:val="00770317"/>
    <w:rsid w:val="0077060B"/>
    <w:rsid w:val="007709FA"/>
    <w:rsid w:val="00770C99"/>
    <w:rsid w:val="00771C84"/>
    <w:rsid w:val="00772044"/>
    <w:rsid w:val="00772467"/>
    <w:rsid w:val="007724D4"/>
    <w:rsid w:val="00772C76"/>
    <w:rsid w:val="00773573"/>
    <w:rsid w:val="00773B44"/>
    <w:rsid w:val="0077491E"/>
    <w:rsid w:val="007749EA"/>
    <w:rsid w:val="00774AFB"/>
    <w:rsid w:val="00774B23"/>
    <w:rsid w:val="00774D7B"/>
    <w:rsid w:val="00774EC7"/>
    <w:rsid w:val="00775875"/>
    <w:rsid w:val="0077603F"/>
    <w:rsid w:val="007761A6"/>
    <w:rsid w:val="00776C6E"/>
    <w:rsid w:val="00776F0F"/>
    <w:rsid w:val="00777612"/>
    <w:rsid w:val="0077787B"/>
    <w:rsid w:val="00777CA4"/>
    <w:rsid w:val="00780138"/>
    <w:rsid w:val="0078033F"/>
    <w:rsid w:val="007803B4"/>
    <w:rsid w:val="00780E1E"/>
    <w:rsid w:val="00781151"/>
    <w:rsid w:val="00782081"/>
    <w:rsid w:val="00783DB2"/>
    <w:rsid w:val="00784DFE"/>
    <w:rsid w:val="007865F2"/>
    <w:rsid w:val="00786806"/>
    <w:rsid w:val="007868C4"/>
    <w:rsid w:val="00786B3A"/>
    <w:rsid w:val="007877D9"/>
    <w:rsid w:val="00787A24"/>
    <w:rsid w:val="0079086B"/>
    <w:rsid w:val="007919CB"/>
    <w:rsid w:val="00791F18"/>
    <w:rsid w:val="00792A6C"/>
    <w:rsid w:val="007930B2"/>
    <w:rsid w:val="00793869"/>
    <w:rsid w:val="00793D5C"/>
    <w:rsid w:val="007949EB"/>
    <w:rsid w:val="00794B94"/>
    <w:rsid w:val="00794D20"/>
    <w:rsid w:val="00794FC0"/>
    <w:rsid w:val="00795839"/>
    <w:rsid w:val="007964B2"/>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C3D"/>
    <w:rsid w:val="007A22ED"/>
    <w:rsid w:val="007A2456"/>
    <w:rsid w:val="007A2737"/>
    <w:rsid w:val="007A2C71"/>
    <w:rsid w:val="007A3287"/>
    <w:rsid w:val="007A3601"/>
    <w:rsid w:val="007A452A"/>
    <w:rsid w:val="007A45BF"/>
    <w:rsid w:val="007A4D0C"/>
    <w:rsid w:val="007A507B"/>
    <w:rsid w:val="007A50E5"/>
    <w:rsid w:val="007A51B2"/>
    <w:rsid w:val="007A5397"/>
    <w:rsid w:val="007A556E"/>
    <w:rsid w:val="007A55F6"/>
    <w:rsid w:val="007A5DBB"/>
    <w:rsid w:val="007B0972"/>
    <w:rsid w:val="007B1AEE"/>
    <w:rsid w:val="007B1C37"/>
    <w:rsid w:val="007B21D6"/>
    <w:rsid w:val="007B3454"/>
    <w:rsid w:val="007B4C88"/>
    <w:rsid w:val="007B5576"/>
    <w:rsid w:val="007B5BBE"/>
    <w:rsid w:val="007B5D50"/>
    <w:rsid w:val="007B64C0"/>
    <w:rsid w:val="007B6712"/>
    <w:rsid w:val="007B6F82"/>
    <w:rsid w:val="007B7A9C"/>
    <w:rsid w:val="007C0149"/>
    <w:rsid w:val="007C075D"/>
    <w:rsid w:val="007C0D2B"/>
    <w:rsid w:val="007C136C"/>
    <w:rsid w:val="007C1B69"/>
    <w:rsid w:val="007C1ED0"/>
    <w:rsid w:val="007C2518"/>
    <w:rsid w:val="007C26EA"/>
    <w:rsid w:val="007C2D0B"/>
    <w:rsid w:val="007C4929"/>
    <w:rsid w:val="007C55BF"/>
    <w:rsid w:val="007C5622"/>
    <w:rsid w:val="007C59C2"/>
    <w:rsid w:val="007C5C39"/>
    <w:rsid w:val="007C5F3C"/>
    <w:rsid w:val="007C6A3A"/>
    <w:rsid w:val="007C6C38"/>
    <w:rsid w:val="007C6EED"/>
    <w:rsid w:val="007C6F71"/>
    <w:rsid w:val="007C72F9"/>
    <w:rsid w:val="007C7BA6"/>
    <w:rsid w:val="007D0220"/>
    <w:rsid w:val="007D0C93"/>
    <w:rsid w:val="007D1664"/>
    <w:rsid w:val="007D211A"/>
    <w:rsid w:val="007D2692"/>
    <w:rsid w:val="007D2759"/>
    <w:rsid w:val="007D28B5"/>
    <w:rsid w:val="007D2958"/>
    <w:rsid w:val="007D2C79"/>
    <w:rsid w:val="007D3186"/>
    <w:rsid w:val="007D36AC"/>
    <w:rsid w:val="007D397F"/>
    <w:rsid w:val="007D3AEA"/>
    <w:rsid w:val="007D3F39"/>
    <w:rsid w:val="007D60F4"/>
    <w:rsid w:val="007D6181"/>
    <w:rsid w:val="007D69DF"/>
    <w:rsid w:val="007D6AB1"/>
    <w:rsid w:val="007D6DEA"/>
    <w:rsid w:val="007E06A7"/>
    <w:rsid w:val="007E0F97"/>
    <w:rsid w:val="007E1590"/>
    <w:rsid w:val="007E1F56"/>
    <w:rsid w:val="007E2217"/>
    <w:rsid w:val="007E2FF1"/>
    <w:rsid w:val="007E3030"/>
    <w:rsid w:val="007E39FB"/>
    <w:rsid w:val="007E3E0F"/>
    <w:rsid w:val="007E4425"/>
    <w:rsid w:val="007E44B6"/>
    <w:rsid w:val="007E45ED"/>
    <w:rsid w:val="007E4804"/>
    <w:rsid w:val="007E48C6"/>
    <w:rsid w:val="007E4D3E"/>
    <w:rsid w:val="007E5E08"/>
    <w:rsid w:val="007E61DF"/>
    <w:rsid w:val="007E63F0"/>
    <w:rsid w:val="007E6EE2"/>
    <w:rsid w:val="007E6F9E"/>
    <w:rsid w:val="007E7199"/>
    <w:rsid w:val="007E75B6"/>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4BBF"/>
    <w:rsid w:val="007F5D2C"/>
    <w:rsid w:val="007F5FC4"/>
    <w:rsid w:val="007F630F"/>
    <w:rsid w:val="007F6E02"/>
    <w:rsid w:val="007F74C4"/>
    <w:rsid w:val="007F7EF6"/>
    <w:rsid w:val="007F7F6F"/>
    <w:rsid w:val="0080047A"/>
    <w:rsid w:val="00800D17"/>
    <w:rsid w:val="00800DA4"/>
    <w:rsid w:val="00800EA2"/>
    <w:rsid w:val="00800F7F"/>
    <w:rsid w:val="00801055"/>
    <w:rsid w:val="00801B4D"/>
    <w:rsid w:val="00801F50"/>
    <w:rsid w:val="00802D2B"/>
    <w:rsid w:val="0080338E"/>
    <w:rsid w:val="00803550"/>
    <w:rsid w:val="00803809"/>
    <w:rsid w:val="00803D67"/>
    <w:rsid w:val="00805064"/>
    <w:rsid w:val="00805246"/>
    <w:rsid w:val="008056BC"/>
    <w:rsid w:val="008059FD"/>
    <w:rsid w:val="00805E8F"/>
    <w:rsid w:val="0080693F"/>
    <w:rsid w:val="00806F16"/>
    <w:rsid w:val="00807170"/>
    <w:rsid w:val="0080783F"/>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594"/>
    <w:rsid w:val="00815632"/>
    <w:rsid w:val="00815775"/>
    <w:rsid w:val="008165DF"/>
    <w:rsid w:val="008166E1"/>
    <w:rsid w:val="00816789"/>
    <w:rsid w:val="00816A22"/>
    <w:rsid w:val="00817419"/>
    <w:rsid w:val="00817569"/>
    <w:rsid w:val="008178E0"/>
    <w:rsid w:val="0082048E"/>
    <w:rsid w:val="0082059C"/>
    <w:rsid w:val="00820B09"/>
    <w:rsid w:val="008215C2"/>
    <w:rsid w:val="00821792"/>
    <w:rsid w:val="00821A7A"/>
    <w:rsid w:val="00822B46"/>
    <w:rsid w:val="00822CEA"/>
    <w:rsid w:val="00822D8D"/>
    <w:rsid w:val="008230EB"/>
    <w:rsid w:val="00823106"/>
    <w:rsid w:val="0082310D"/>
    <w:rsid w:val="0082326E"/>
    <w:rsid w:val="00823481"/>
    <w:rsid w:val="00824C62"/>
    <w:rsid w:val="00824F0F"/>
    <w:rsid w:val="008251A6"/>
    <w:rsid w:val="008252E5"/>
    <w:rsid w:val="008254D6"/>
    <w:rsid w:val="008259A6"/>
    <w:rsid w:val="00825CE5"/>
    <w:rsid w:val="0082613D"/>
    <w:rsid w:val="008266D0"/>
    <w:rsid w:val="008272FC"/>
    <w:rsid w:val="00827E82"/>
    <w:rsid w:val="00827EDE"/>
    <w:rsid w:val="00830801"/>
    <w:rsid w:val="00830B7B"/>
    <w:rsid w:val="00830C2B"/>
    <w:rsid w:val="008310D8"/>
    <w:rsid w:val="00831464"/>
    <w:rsid w:val="0083176A"/>
    <w:rsid w:val="00831D65"/>
    <w:rsid w:val="008323AC"/>
    <w:rsid w:val="00832579"/>
    <w:rsid w:val="008337A3"/>
    <w:rsid w:val="00833CE0"/>
    <w:rsid w:val="008340A4"/>
    <w:rsid w:val="008347FF"/>
    <w:rsid w:val="00835702"/>
    <w:rsid w:val="00836027"/>
    <w:rsid w:val="00836250"/>
    <w:rsid w:val="00836EC1"/>
    <w:rsid w:val="008378A7"/>
    <w:rsid w:val="00837C87"/>
    <w:rsid w:val="00840636"/>
    <w:rsid w:val="00840BA0"/>
    <w:rsid w:val="00840CA2"/>
    <w:rsid w:val="00842316"/>
    <w:rsid w:val="008427A0"/>
    <w:rsid w:val="008428E2"/>
    <w:rsid w:val="00842C0B"/>
    <w:rsid w:val="00843866"/>
    <w:rsid w:val="00843E4C"/>
    <w:rsid w:val="00843EAA"/>
    <w:rsid w:val="00844768"/>
    <w:rsid w:val="008449FD"/>
    <w:rsid w:val="00844AED"/>
    <w:rsid w:val="00844D24"/>
    <w:rsid w:val="00844E1E"/>
    <w:rsid w:val="0084537E"/>
    <w:rsid w:val="00845471"/>
    <w:rsid w:val="0084566E"/>
    <w:rsid w:val="00845790"/>
    <w:rsid w:val="008512DB"/>
    <w:rsid w:val="008513E3"/>
    <w:rsid w:val="008515B4"/>
    <w:rsid w:val="0085197D"/>
    <w:rsid w:val="00851C4B"/>
    <w:rsid w:val="00852266"/>
    <w:rsid w:val="008522B1"/>
    <w:rsid w:val="00852CCD"/>
    <w:rsid w:val="00852CFE"/>
    <w:rsid w:val="0085437F"/>
    <w:rsid w:val="00854438"/>
    <w:rsid w:val="00854642"/>
    <w:rsid w:val="00855523"/>
    <w:rsid w:val="008555DD"/>
    <w:rsid w:val="00855DCE"/>
    <w:rsid w:val="00855E45"/>
    <w:rsid w:val="00856DDD"/>
    <w:rsid w:val="00856E52"/>
    <w:rsid w:val="008572F5"/>
    <w:rsid w:val="00857812"/>
    <w:rsid w:val="0085790E"/>
    <w:rsid w:val="00857C98"/>
    <w:rsid w:val="00862084"/>
    <w:rsid w:val="00863357"/>
    <w:rsid w:val="00864218"/>
    <w:rsid w:val="00864250"/>
    <w:rsid w:val="0086432E"/>
    <w:rsid w:val="008644F3"/>
    <w:rsid w:val="008645A0"/>
    <w:rsid w:val="008649E4"/>
    <w:rsid w:val="0086512A"/>
    <w:rsid w:val="008659EF"/>
    <w:rsid w:val="00865BFE"/>
    <w:rsid w:val="008661BB"/>
    <w:rsid w:val="008663B3"/>
    <w:rsid w:val="0086641A"/>
    <w:rsid w:val="0086644F"/>
    <w:rsid w:val="00866A1E"/>
    <w:rsid w:val="00866B79"/>
    <w:rsid w:val="00866CC8"/>
    <w:rsid w:val="00867A3A"/>
    <w:rsid w:val="00867C77"/>
    <w:rsid w:val="00867CEA"/>
    <w:rsid w:val="008707A9"/>
    <w:rsid w:val="00870A59"/>
    <w:rsid w:val="008710A1"/>
    <w:rsid w:val="0087228B"/>
    <w:rsid w:val="00872768"/>
    <w:rsid w:val="00872C74"/>
    <w:rsid w:val="0087312E"/>
    <w:rsid w:val="00873331"/>
    <w:rsid w:val="00873B2D"/>
    <w:rsid w:val="00873D75"/>
    <w:rsid w:val="00873DDA"/>
    <w:rsid w:val="0087409F"/>
    <w:rsid w:val="008747C0"/>
    <w:rsid w:val="00874E39"/>
    <w:rsid w:val="00874F9B"/>
    <w:rsid w:val="008751E3"/>
    <w:rsid w:val="00876DB8"/>
    <w:rsid w:val="008770ED"/>
    <w:rsid w:val="008776DA"/>
    <w:rsid w:val="0087778C"/>
    <w:rsid w:val="00877BD1"/>
    <w:rsid w:val="00880DE2"/>
    <w:rsid w:val="008813F3"/>
    <w:rsid w:val="00881A99"/>
    <w:rsid w:val="00882259"/>
    <w:rsid w:val="008827A9"/>
    <w:rsid w:val="00882825"/>
    <w:rsid w:val="0088295D"/>
    <w:rsid w:val="00882B4A"/>
    <w:rsid w:val="008839A4"/>
    <w:rsid w:val="00883C4F"/>
    <w:rsid w:val="008849D8"/>
    <w:rsid w:val="0088543A"/>
    <w:rsid w:val="00885507"/>
    <w:rsid w:val="00885BF8"/>
    <w:rsid w:val="00885DD8"/>
    <w:rsid w:val="00886393"/>
    <w:rsid w:val="00886E88"/>
    <w:rsid w:val="008872C7"/>
    <w:rsid w:val="00887930"/>
    <w:rsid w:val="008904EB"/>
    <w:rsid w:val="00890B1B"/>
    <w:rsid w:val="00890B53"/>
    <w:rsid w:val="00890EF4"/>
    <w:rsid w:val="008912E2"/>
    <w:rsid w:val="008915BE"/>
    <w:rsid w:val="008917ED"/>
    <w:rsid w:val="00893ACE"/>
    <w:rsid w:val="008950BF"/>
    <w:rsid w:val="0089576C"/>
    <w:rsid w:val="00895A23"/>
    <w:rsid w:val="00897179"/>
    <w:rsid w:val="008973AC"/>
    <w:rsid w:val="0089782C"/>
    <w:rsid w:val="008A015A"/>
    <w:rsid w:val="008A05A2"/>
    <w:rsid w:val="008A0CB7"/>
    <w:rsid w:val="008A1259"/>
    <w:rsid w:val="008A1630"/>
    <w:rsid w:val="008A1764"/>
    <w:rsid w:val="008A1A6D"/>
    <w:rsid w:val="008A1EC9"/>
    <w:rsid w:val="008A35C4"/>
    <w:rsid w:val="008A3CE8"/>
    <w:rsid w:val="008A43B0"/>
    <w:rsid w:val="008A4593"/>
    <w:rsid w:val="008A47E8"/>
    <w:rsid w:val="008A5095"/>
    <w:rsid w:val="008A55A5"/>
    <w:rsid w:val="008A5974"/>
    <w:rsid w:val="008A5A89"/>
    <w:rsid w:val="008A645B"/>
    <w:rsid w:val="008B005E"/>
    <w:rsid w:val="008B0335"/>
    <w:rsid w:val="008B0872"/>
    <w:rsid w:val="008B118C"/>
    <w:rsid w:val="008B20B6"/>
    <w:rsid w:val="008B2FB0"/>
    <w:rsid w:val="008B3241"/>
    <w:rsid w:val="008B35FE"/>
    <w:rsid w:val="008B419D"/>
    <w:rsid w:val="008B4482"/>
    <w:rsid w:val="008B47A7"/>
    <w:rsid w:val="008B49EC"/>
    <w:rsid w:val="008B4B36"/>
    <w:rsid w:val="008B4DE9"/>
    <w:rsid w:val="008B51B1"/>
    <w:rsid w:val="008B60BE"/>
    <w:rsid w:val="008B6D8D"/>
    <w:rsid w:val="008B73FC"/>
    <w:rsid w:val="008C018A"/>
    <w:rsid w:val="008C0254"/>
    <w:rsid w:val="008C040E"/>
    <w:rsid w:val="008C0FA0"/>
    <w:rsid w:val="008C14FC"/>
    <w:rsid w:val="008C1A24"/>
    <w:rsid w:val="008C25F9"/>
    <w:rsid w:val="008C271A"/>
    <w:rsid w:val="008C2B17"/>
    <w:rsid w:val="008C3EB7"/>
    <w:rsid w:val="008C47AB"/>
    <w:rsid w:val="008C6E31"/>
    <w:rsid w:val="008C6F9B"/>
    <w:rsid w:val="008C7BBE"/>
    <w:rsid w:val="008D073B"/>
    <w:rsid w:val="008D0D69"/>
    <w:rsid w:val="008D14F1"/>
    <w:rsid w:val="008D1966"/>
    <w:rsid w:val="008D1981"/>
    <w:rsid w:val="008D1A2F"/>
    <w:rsid w:val="008D2118"/>
    <w:rsid w:val="008D221F"/>
    <w:rsid w:val="008D2229"/>
    <w:rsid w:val="008D3E49"/>
    <w:rsid w:val="008D4795"/>
    <w:rsid w:val="008D4AA9"/>
    <w:rsid w:val="008D50BB"/>
    <w:rsid w:val="008D542E"/>
    <w:rsid w:val="008D6238"/>
    <w:rsid w:val="008D6351"/>
    <w:rsid w:val="008D6C20"/>
    <w:rsid w:val="008D6C73"/>
    <w:rsid w:val="008D6D23"/>
    <w:rsid w:val="008D742F"/>
    <w:rsid w:val="008D7ECD"/>
    <w:rsid w:val="008E143E"/>
    <w:rsid w:val="008E22AD"/>
    <w:rsid w:val="008E2542"/>
    <w:rsid w:val="008E383B"/>
    <w:rsid w:val="008E3EF1"/>
    <w:rsid w:val="008E40FE"/>
    <w:rsid w:val="008E4451"/>
    <w:rsid w:val="008E5369"/>
    <w:rsid w:val="008E69A8"/>
    <w:rsid w:val="008E6DE0"/>
    <w:rsid w:val="008E6F5A"/>
    <w:rsid w:val="008E71B2"/>
    <w:rsid w:val="008F09C2"/>
    <w:rsid w:val="008F0D51"/>
    <w:rsid w:val="008F253E"/>
    <w:rsid w:val="008F2BE9"/>
    <w:rsid w:val="008F2E8F"/>
    <w:rsid w:val="008F3614"/>
    <w:rsid w:val="008F37CA"/>
    <w:rsid w:val="008F3D2E"/>
    <w:rsid w:val="008F3DA3"/>
    <w:rsid w:val="008F3F24"/>
    <w:rsid w:val="008F4C37"/>
    <w:rsid w:val="008F5006"/>
    <w:rsid w:val="008F5ACF"/>
    <w:rsid w:val="008F5B18"/>
    <w:rsid w:val="008F5C1F"/>
    <w:rsid w:val="008F691D"/>
    <w:rsid w:val="00900AA2"/>
    <w:rsid w:val="00900B20"/>
    <w:rsid w:val="00900C24"/>
    <w:rsid w:val="009010BA"/>
    <w:rsid w:val="00901285"/>
    <w:rsid w:val="00901760"/>
    <w:rsid w:val="00901942"/>
    <w:rsid w:val="00901BE3"/>
    <w:rsid w:val="00902414"/>
    <w:rsid w:val="00902E93"/>
    <w:rsid w:val="009030CF"/>
    <w:rsid w:val="0090316D"/>
    <w:rsid w:val="0090393E"/>
    <w:rsid w:val="00903B54"/>
    <w:rsid w:val="00903FCA"/>
    <w:rsid w:val="009042AD"/>
    <w:rsid w:val="009047C8"/>
    <w:rsid w:val="00904DE5"/>
    <w:rsid w:val="00904DF8"/>
    <w:rsid w:val="00905013"/>
    <w:rsid w:val="00905159"/>
    <w:rsid w:val="00905963"/>
    <w:rsid w:val="00905CF5"/>
    <w:rsid w:val="00905EA4"/>
    <w:rsid w:val="00906145"/>
    <w:rsid w:val="009061A8"/>
    <w:rsid w:val="0090698D"/>
    <w:rsid w:val="00906995"/>
    <w:rsid w:val="00907693"/>
    <w:rsid w:val="0090779D"/>
    <w:rsid w:val="00910057"/>
    <w:rsid w:val="00910157"/>
    <w:rsid w:val="00910D2C"/>
    <w:rsid w:val="009118BA"/>
    <w:rsid w:val="009125C0"/>
    <w:rsid w:val="00913600"/>
    <w:rsid w:val="009142DF"/>
    <w:rsid w:val="00914CD8"/>
    <w:rsid w:val="009154DD"/>
    <w:rsid w:val="00915EE4"/>
    <w:rsid w:val="00916170"/>
    <w:rsid w:val="0091664B"/>
    <w:rsid w:val="0091667C"/>
    <w:rsid w:val="00916D7A"/>
    <w:rsid w:val="00916FF6"/>
    <w:rsid w:val="0091717A"/>
    <w:rsid w:val="00917387"/>
    <w:rsid w:val="00917D06"/>
    <w:rsid w:val="009201E1"/>
    <w:rsid w:val="00920270"/>
    <w:rsid w:val="00920B65"/>
    <w:rsid w:val="00920D56"/>
    <w:rsid w:val="00921B66"/>
    <w:rsid w:val="0092242B"/>
    <w:rsid w:val="009226D6"/>
    <w:rsid w:val="00922AD1"/>
    <w:rsid w:val="0092488C"/>
    <w:rsid w:val="00924CE8"/>
    <w:rsid w:val="00924F98"/>
    <w:rsid w:val="00925403"/>
    <w:rsid w:val="00925725"/>
    <w:rsid w:val="00926589"/>
    <w:rsid w:val="009265D3"/>
    <w:rsid w:val="00926817"/>
    <w:rsid w:val="00926CF7"/>
    <w:rsid w:val="00926FF7"/>
    <w:rsid w:val="0092751D"/>
    <w:rsid w:val="00930379"/>
    <w:rsid w:val="00930388"/>
    <w:rsid w:val="00930599"/>
    <w:rsid w:val="009308A0"/>
    <w:rsid w:val="00930FF6"/>
    <w:rsid w:val="009318B6"/>
    <w:rsid w:val="009323CC"/>
    <w:rsid w:val="009323FE"/>
    <w:rsid w:val="00932819"/>
    <w:rsid w:val="009331B4"/>
    <w:rsid w:val="009331C9"/>
    <w:rsid w:val="00933782"/>
    <w:rsid w:val="00933CBB"/>
    <w:rsid w:val="00933E9D"/>
    <w:rsid w:val="0093434B"/>
    <w:rsid w:val="00935AC0"/>
    <w:rsid w:val="00935B43"/>
    <w:rsid w:val="00935BA7"/>
    <w:rsid w:val="00935E8E"/>
    <w:rsid w:val="00936280"/>
    <w:rsid w:val="00936DB2"/>
    <w:rsid w:val="00936EC5"/>
    <w:rsid w:val="009371DF"/>
    <w:rsid w:val="00937AE6"/>
    <w:rsid w:val="0094060D"/>
    <w:rsid w:val="0094088C"/>
    <w:rsid w:val="00940EC8"/>
    <w:rsid w:val="00940F9E"/>
    <w:rsid w:val="00941972"/>
    <w:rsid w:val="00941B2E"/>
    <w:rsid w:val="00942740"/>
    <w:rsid w:val="009430CA"/>
    <w:rsid w:val="0094394B"/>
    <w:rsid w:val="009439E8"/>
    <w:rsid w:val="0094447F"/>
    <w:rsid w:val="00945764"/>
    <w:rsid w:val="00945CDF"/>
    <w:rsid w:val="00947EA2"/>
    <w:rsid w:val="009505E7"/>
    <w:rsid w:val="00950F50"/>
    <w:rsid w:val="00951A58"/>
    <w:rsid w:val="00951AAB"/>
    <w:rsid w:val="00951C45"/>
    <w:rsid w:val="00952EDF"/>
    <w:rsid w:val="00952F36"/>
    <w:rsid w:val="0095435B"/>
    <w:rsid w:val="0095474D"/>
    <w:rsid w:val="009547A9"/>
    <w:rsid w:val="00955619"/>
    <w:rsid w:val="009559D7"/>
    <w:rsid w:val="00955D45"/>
    <w:rsid w:val="00957224"/>
    <w:rsid w:val="0095727F"/>
    <w:rsid w:val="009578A0"/>
    <w:rsid w:val="00957A05"/>
    <w:rsid w:val="00957D9B"/>
    <w:rsid w:val="009603F0"/>
    <w:rsid w:val="0096048A"/>
    <w:rsid w:val="0096049B"/>
    <w:rsid w:val="0096079B"/>
    <w:rsid w:val="00960B95"/>
    <w:rsid w:val="0096255E"/>
    <w:rsid w:val="009636FA"/>
    <w:rsid w:val="00963B6C"/>
    <w:rsid w:val="00963DF2"/>
    <w:rsid w:val="00964357"/>
    <w:rsid w:val="00964407"/>
    <w:rsid w:val="00964D94"/>
    <w:rsid w:val="00965327"/>
    <w:rsid w:val="00965929"/>
    <w:rsid w:val="00965DBC"/>
    <w:rsid w:val="009662F3"/>
    <w:rsid w:val="0096642D"/>
    <w:rsid w:val="00966446"/>
    <w:rsid w:val="00966B4A"/>
    <w:rsid w:val="0097118B"/>
    <w:rsid w:val="009711FC"/>
    <w:rsid w:val="00971224"/>
    <w:rsid w:val="009721E9"/>
    <w:rsid w:val="00972762"/>
    <w:rsid w:val="00972B79"/>
    <w:rsid w:val="009733CA"/>
    <w:rsid w:val="009757B5"/>
    <w:rsid w:val="00975973"/>
    <w:rsid w:val="00975C6E"/>
    <w:rsid w:val="009765A1"/>
    <w:rsid w:val="009767FE"/>
    <w:rsid w:val="00977949"/>
    <w:rsid w:val="00980B88"/>
    <w:rsid w:val="00980BF5"/>
    <w:rsid w:val="009810B1"/>
    <w:rsid w:val="00981184"/>
    <w:rsid w:val="009819EA"/>
    <w:rsid w:val="009826EE"/>
    <w:rsid w:val="00982DA1"/>
    <w:rsid w:val="00982F62"/>
    <w:rsid w:val="00983543"/>
    <w:rsid w:val="009839BF"/>
    <w:rsid w:val="00983F59"/>
    <w:rsid w:val="00983FFB"/>
    <w:rsid w:val="009843B0"/>
    <w:rsid w:val="00984B5F"/>
    <w:rsid w:val="00984BA7"/>
    <w:rsid w:val="00984CD9"/>
    <w:rsid w:val="00984F42"/>
    <w:rsid w:val="00985A9D"/>
    <w:rsid w:val="00986D0A"/>
    <w:rsid w:val="00986EAD"/>
    <w:rsid w:val="00987497"/>
    <w:rsid w:val="009900C8"/>
    <w:rsid w:val="0099017C"/>
    <w:rsid w:val="009907D8"/>
    <w:rsid w:val="0099120D"/>
    <w:rsid w:val="0099169B"/>
    <w:rsid w:val="00991C38"/>
    <w:rsid w:val="00991C5B"/>
    <w:rsid w:val="00991C5C"/>
    <w:rsid w:val="0099211D"/>
    <w:rsid w:val="009935B2"/>
    <w:rsid w:val="00993A6D"/>
    <w:rsid w:val="00993D6D"/>
    <w:rsid w:val="00993F1E"/>
    <w:rsid w:val="00993F2E"/>
    <w:rsid w:val="00994CBF"/>
    <w:rsid w:val="00994DF2"/>
    <w:rsid w:val="00994E95"/>
    <w:rsid w:val="00995212"/>
    <w:rsid w:val="00995DB6"/>
    <w:rsid w:val="009961F3"/>
    <w:rsid w:val="009962CB"/>
    <w:rsid w:val="009967D0"/>
    <w:rsid w:val="00996A08"/>
    <w:rsid w:val="00996B12"/>
    <w:rsid w:val="00996FA4"/>
    <w:rsid w:val="009975E7"/>
    <w:rsid w:val="00997A6F"/>
    <w:rsid w:val="009A01E8"/>
    <w:rsid w:val="009A0331"/>
    <w:rsid w:val="009A0629"/>
    <w:rsid w:val="009A0A1F"/>
    <w:rsid w:val="009A0E82"/>
    <w:rsid w:val="009A1762"/>
    <w:rsid w:val="009A1A72"/>
    <w:rsid w:val="009A1AB7"/>
    <w:rsid w:val="009A255B"/>
    <w:rsid w:val="009A2855"/>
    <w:rsid w:val="009A3AF2"/>
    <w:rsid w:val="009A3E75"/>
    <w:rsid w:val="009A3EFE"/>
    <w:rsid w:val="009A4798"/>
    <w:rsid w:val="009A4A06"/>
    <w:rsid w:val="009A4E2F"/>
    <w:rsid w:val="009A651E"/>
    <w:rsid w:val="009A6E13"/>
    <w:rsid w:val="009A7688"/>
    <w:rsid w:val="009B0400"/>
    <w:rsid w:val="009B0526"/>
    <w:rsid w:val="009B0EE0"/>
    <w:rsid w:val="009B1204"/>
    <w:rsid w:val="009B126C"/>
    <w:rsid w:val="009B1315"/>
    <w:rsid w:val="009B20B5"/>
    <w:rsid w:val="009B238E"/>
    <w:rsid w:val="009B2589"/>
    <w:rsid w:val="009B2A03"/>
    <w:rsid w:val="009B306E"/>
    <w:rsid w:val="009B40A5"/>
    <w:rsid w:val="009B419C"/>
    <w:rsid w:val="009B4713"/>
    <w:rsid w:val="009B4A43"/>
    <w:rsid w:val="009B4B3F"/>
    <w:rsid w:val="009B4B60"/>
    <w:rsid w:val="009B60C5"/>
    <w:rsid w:val="009B66C2"/>
    <w:rsid w:val="009B721C"/>
    <w:rsid w:val="009B7D5F"/>
    <w:rsid w:val="009B7EB3"/>
    <w:rsid w:val="009B7FC7"/>
    <w:rsid w:val="009C068D"/>
    <w:rsid w:val="009C08FA"/>
    <w:rsid w:val="009C0BD0"/>
    <w:rsid w:val="009C0C37"/>
    <w:rsid w:val="009C171C"/>
    <w:rsid w:val="009C1854"/>
    <w:rsid w:val="009C1BD3"/>
    <w:rsid w:val="009C308E"/>
    <w:rsid w:val="009C3CCD"/>
    <w:rsid w:val="009C3E09"/>
    <w:rsid w:val="009C3F2C"/>
    <w:rsid w:val="009C4FDC"/>
    <w:rsid w:val="009C5088"/>
    <w:rsid w:val="009C5CCB"/>
    <w:rsid w:val="009C68B5"/>
    <w:rsid w:val="009C69F1"/>
    <w:rsid w:val="009C7082"/>
    <w:rsid w:val="009C7D17"/>
    <w:rsid w:val="009C7FF6"/>
    <w:rsid w:val="009D0247"/>
    <w:rsid w:val="009D09C5"/>
    <w:rsid w:val="009D0D56"/>
    <w:rsid w:val="009D0E10"/>
    <w:rsid w:val="009D11F2"/>
    <w:rsid w:val="009D1AF6"/>
    <w:rsid w:val="009D1D2C"/>
    <w:rsid w:val="009D1F0F"/>
    <w:rsid w:val="009D302E"/>
    <w:rsid w:val="009D3A0F"/>
    <w:rsid w:val="009D5150"/>
    <w:rsid w:val="009D5BA9"/>
    <w:rsid w:val="009D72BA"/>
    <w:rsid w:val="009D748F"/>
    <w:rsid w:val="009D7D71"/>
    <w:rsid w:val="009D7E5B"/>
    <w:rsid w:val="009E0357"/>
    <w:rsid w:val="009E12FF"/>
    <w:rsid w:val="009E17D1"/>
    <w:rsid w:val="009E17D8"/>
    <w:rsid w:val="009E1B38"/>
    <w:rsid w:val="009E1D22"/>
    <w:rsid w:val="009E1D27"/>
    <w:rsid w:val="009E26C8"/>
    <w:rsid w:val="009E2A90"/>
    <w:rsid w:val="009E2EFE"/>
    <w:rsid w:val="009E32E2"/>
    <w:rsid w:val="009E38FB"/>
    <w:rsid w:val="009E3909"/>
    <w:rsid w:val="009E3A2C"/>
    <w:rsid w:val="009E3F0D"/>
    <w:rsid w:val="009E4037"/>
    <w:rsid w:val="009E4094"/>
    <w:rsid w:val="009E4643"/>
    <w:rsid w:val="009E4B00"/>
    <w:rsid w:val="009E4F6D"/>
    <w:rsid w:val="009E583A"/>
    <w:rsid w:val="009E612B"/>
    <w:rsid w:val="009E6781"/>
    <w:rsid w:val="009E688B"/>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3A27"/>
    <w:rsid w:val="009F4767"/>
    <w:rsid w:val="009F5A23"/>
    <w:rsid w:val="009F5F1E"/>
    <w:rsid w:val="009F60F3"/>
    <w:rsid w:val="009F643A"/>
    <w:rsid w:val="009F69E6"/>
    <w:rsid w:val="009F6C9F"/>
    <w:rsid w:val="009F73D8"/>
    <w:rsid w:val="009F7617"/>
    <w:rsid w:val="00A00152"/>
    <w:rsid w:val="00A016D5"/>
    <w:rsid w:val="00A0211D"/>
    <w:rsid w:val="00A02124"/>
    <w:rsid w:val="00A02231"/>
    <w:rsid w:val="00A02281"/>
    <w:rsid w:val="00A02FB3"/>
    <w:rsid w:val="00A03125"/>
    <w:rsid w:val="00A03D41"/>
    <w:rsid w:val="00A04052"/>
    <w:rsid w:val="00A04784"/>
    <w:rsid w:val="00A04A14"/>
    <w:rsid w:val="00A04A87"/>
    <w:rsid w:val="00A04B03"/>
    <w:rsid w:val="00A059A6"/>
    <w:rsid w:val="00A05B12"/>
    <w:rsid w:val="00A05EEB"/>
    <w:rsid w:val="00A0634D"/>
    <w:rsid w:val="00A0684F"/>
    <w:rsid w:val="00A0685F"/>
    <w:rsid w:val="00A06D88"/>
    <w:rsid w:val="00A06E10"/>
    <w:rsid w:val="00A109A6"/>
    <w:rsid w:val="00A10AA4"/>
    <w:rsid w:val="00A10EC7"/>
    <w:rsid w:val="00A1136C"/>
    <w:rsid w:val="00A1183F"/>
    <w:rsid w:val="00A11945"/>
    <w:rsid w:val="00A120C4"/>
    <w:rsid w:val="00A13F9F"/>
    <w:rsid w:val="00A14091"/>
    <w:rsid w:val="00A143A0"/>
    <w:rsid w:val="00A1497C"/>
    <w:rsid w:val="00A14BA7"/>
    <w:rsid w:val="00A1537D"/>
    <w:rsid w:val="00A15B36"/>
    <w:rsid w:val="00A15C05"/>
    <w:rsid w:val="00A15E0C"/>
    <w:rsid w:val="00A165AC"/>
    <w:rsid w:val="00A16659"/>
    <w:rsid w:val="00A16E34"/>
    <w:rsid w:val="00A17366"/>
    <w:rsid w:val="00A179F1"/>
    <w:rsid w:val="00A17BBD"/>
    <w:rsid w:val="00A20097"/>
    <w:rsid w:val="00A21208"/>
    <w:rsid w:val="00A2153D"/>
    <w:rsid w:val="00A21605"/>
    <w:rsid w:val="00A21C0D"/>
    <w:rsid w:val="00A21CF4"/>
    <w:rsid w:val="00A21E99"/>
    <w:rsid w:val="00A22336"/>
    <w:rsid w:val="00A2250A"/>
    <w:rsid w:val="00A22FB4"/>
    <w:rsid w:val="00A24839"/>
    <w:rsid w:val="00A24AE0"/>
    <w:rsid w:val="00A24B64"/>
    <w:rsid w:val="00A24DE4"/>
    <w:rsid w:val="00A252CB"/>
    <w:rsid w:val="00A2601D"/>
    <w:rsid w:val="00A266F0"/>
    <w:rsid w:val="00A268E0"/>
    <w:rsid w:val="00A27AD4"/>
    <w:rsid w:val="00A27CCB"/>
    <w:rsid w:val="00A27D26"/>
    <w:rsid w:val="00A30424"/>
    <w:rsid w:val="00A30C56"/>
    <w:rsid w:val="00A310FA"/>
    <w:rsid w:val="00A31693"/>
    <w:rsid w:val="00A3178E"/>
    <w:rsid w:val="00A31A5D"/>
    <w:rsid w:val="00A32A22"/>
    <w:rsid w:val="00A3347B"/>
    <w:rsid w:val="00A33514"/>
    <w:rsid w:val="00A33763"/>
    <w:rsid w:val="00A33981"/>
    <w:rsid w:val="00A34365"/>
    <w:rsid w:val="00A348CC"/>
    <w:rsid w:val="00A351EE"/>
    <w:rsid w:val="00A358C4"/>
    <w:rsid w:val="00A359AC"/>
    <w:rsid w:val="00A368D7"/>
    <w:rsid w:val="00A37090"/>
    <w:rsid w:val="00A37742"/>
    <w:rsid w:val="00A37743"/>
    <w:rsid w:val="00A37A6B"/>
    <w:rsid w:val="00A40036"/>
    <w:rsid w:val="00A402AF"/>
    <w:rsid w:val="00A4084F"/>
    <w:rsid w:val="00A412A5"/>
    <w:rsid w:val="00A42122"/>
    <w:rsid w:val="00A43BD2"/>
    <w:rsid w:val="00A440DC"/>
    <w:rsid w:val="00A44266"/>
    <w:rsid w:val="00A4441E"/>
    <w:rsid w:val="00A447C5"/>
    <w:rsid w:val="00A4589C"/>
    <w:rsid w:val="00A45912"/>
    <w:rsid w:val="00A45D19"/>
    <w:rsid w:val="00A465F5"/>
    <w:rsid w:val="00A466D2"/>
    <w:rsid w:val="00A4686D"/>
    <w:rsid w:val="00A4703D"/>
    <w:rsid w:val="00A47304"/>
    <w:rsid w:val="00A50282"/>
    <w:rsid w:val="00A5181B"/>
    <w:rsid w:val="00A519E7"/>
    <w:rsid w:val="00A52815"/>
    <w:rsid w:val="00A5290F"/>
    <w:rsid w:val="00A52BFD"/>
    <w:rsid w:val="00A52C4C"/>
    <w:rsid w:val="00A53736"/>
    <w:rsid w:val="00A53DBA"/>
    <w:rsid w:val="00A5411B"/>
    <w:rsid w:val="00A54168"/>
    <w:rsid w:val="00A54981"/>
    <w:rsid w:val="00A556C4"/>
    <w:rsid w:val="00A557A7"/>
    <w:rsid w:val="00A5616B"/>
    <w:rsid w:val="00A5697F"/>
    <w:rsid w:val="00A5702A"/>
    <w:rsid w:val="00A5712A"/>
    <w:rsid w:val="00A5729A"/>
    <w:rsid w:val="00A57304"/>
    <w:rsid w:val="00A578D7"/>
    <w:rsid w:val="00A5796B"/>
    <w:rsid w:val="00A60D80"/>
    <w:rsid w:val="00A615E5"/>
    <w:rsid w:val="00A61689"/>
    <w:rsid w:val="00A6335B"/>
    <w:rsid w:val="00A6481E"/>
    <w:rsid w:val="00A64A37"/>
    <w:rsid w:val="00A6589B"/>
    <w:rsid w:val="00A664A1"/>
    <w:rsid w:val="00A672E7"/>
    <w:rsid w:val="00A700E8"/>
    <w:rsid w:val="00A701AE"/>
    <w:rsid w:val="00A708B9"/>
    <w:rsid w:val="00A70B45"/>
    <w:rsid w:val="00A70C49"/>
    <w:rsid w:val="00A71290"/>
    <w:rsid w:val="00A713D8"/>
    <w:rsid w:val="00A71662"/>
    <w:rsid w:val="00A71A59"/>
    <w:rsid w:val="00A72AAB"/>
    <w:rsid w:val="00A72DA3"/>
    <w:rsid w:val="00A73183"/>
    <w:rsid w:val="00A731B7"/>
    <w:rsid w:val="00A732F9"/>
    <w:rsid w:val="00A736F2"/>
    <w:rsid w:val="00A73D79"/>
    <w:rsid w:val="00A759BD"/>
    <w:rsid w:val="00A75DFB"/>
    <w:rsid w:val="00A75F82"/>
    <w:rsid w:val="00A76AAE"/>
    <w:rsid w:val="00A7703D"/>
    <w:rsid w:val="00A777BB"/>
    <w:rsid w:val="00A802C0"/>
    <w:rsid w:val="00A806FE"/>
    <w:rsid w:val="00A8095E"/>
    <w:rsid w:val="00A80C0B"/>
    <w:rsid w:val="00A80DFE"/>
    <w:rsid w:val="00A81238"/>
    <w:rsid w:val="00A8231D"/>
    <w:rsid w:val="00A82601"/>
    <w:rsid w:val="00A82951"/>
    <w:rsid w:val="00A82D5E"/>
    <w:rsid w:val="00A82E6F"/>
    <w:rsid w:val="00A830CA"/>
    <w:rsid w:val="00A83AFE"/>
    <w:rsid w:val="00A83F0D"/>
    <w:rsid w:val="00A83F62"/>
    <w:rsid w:val="00A84AC7"/>
    <w:rsid w:val="00A84CF1"/>
    <w:rsid w:val="00A84E8A"/>
    <w:rsid w:val="00A857C8"/>
    <w:rsid w:val="00A85929"/>
    <w:rsid w:val="00A85DBE"/>
    <w:rsid w:val="00A8642A"/>
    <w:rsid w:val="00A86681"/>
    <w:rsid w:val="00A8669B"/>
    <w:rsid w:val="00A86719"/>
    <w:rsid w:val="00A86CB6"/>
    <w:rsid w:val="00A86D1C"/>
    <w:rsid w:val="00A86F9D"/>
    <w:rsid w:val="00A87505"/>
    <w:rsid w:val="00A902D3"/>
    <w:rsid w:val="00A91138"/>
    <w:rsid w:val="00A917DE"/>
    <w:rsid w:val="00A919AB"/>
    <w:rsid w:val="00A91CBB"/>
    <w:rsid w:val="00A9238B"/>
    <w:rsid w:val="00A92847"/>
    <w:rsid w:val="00A932E3"/>
    <w:rsid w:val="00A93C7D"/>
    <w:rsid w:val="00A93D4F"/>
    <w:rsid w:val="00A94216"/>
    <w:rsid w:val="00A9448D"/>
    <w:rsid w:val="00A945D8"/>
    <w:rsid w:val="00A9483E"/>
    <w:rsid w:val="00A94E1B"/>
    <w:rsid w:val="00A95E3D"/>
    <w:rsid w:val="00A9632C"/>
    <w:rsid w:val="00A964B5"/>
    <w:rsid w:val="00A9662A"/>
    <w:rsid w:val="00A969FD"/>
    <w:rsid w:val="00A96CE6"/>
    <w:rsid w:val="00A9770F"/>
    <w:rsid w:val="00A97A79"/>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529"/>
    <w:rsid w:val="00AA365B"/>
    <w:rsid w:val="00AA3B8E"/>
    <w:rsid w:val="00AA3F2F"/>
    <w:rsid w:val="00AA487E"/>
    <w:rsid w:val="00AA5261"/>
    <w:rsid w:val="00AA55BB"/>
    <w:rsid w:val="00AA5819"/>
    <w:rsid w:val="00AA5D20"/>
    <w:rsid w:val="00AA5E95"/>
    <w:rsid w:val="00AA5F06"/>
    <w:rsid w:val="00AA5F9E"/>
    <w:rsid w:val="00AA66D8"/>
    <w:rsid w:val="00AA6CAD"/>
    <w:rsid w:val="00AA6FCA"/>
    <w:rsid w:val="00AB01ED"/>
    <w:rsid w:val="00AB0F77"/>
    <w:rsid w:val="00AB1166"/>
    <w:rsid w:val="00AB1502"/>
    <w:rsid w:val="00AB2206"/>
    <w:rsid w:val="00AB27B5"/>
    <w:rsid w:val="00AB2D42"/>
    <w:rsid w:val="00AB3873"/>
    <w:rsid w:val="00AB3A73"/>
    <w:rsid w:val="00AB3EA1"/>
    <w:rsid w:val="00AB4231"/>
    <w:rsid w:val="00AB4422"/>
    <w:rsid w:val="00AB4896"/>
    <w:rsid w:val="00AB4FE0"/>
    <w:rsid w:val="00AB56D8"/>
    <w:rsid w:val="00AB5ABE"/>
    <w:rsid w:val="00AB61F8"/>
    <w:rsid w:val="00AB64F3"/>
    <w:rsid w:val="00AB650F"/>
    <w:rsid w:val="00AB7378"/>
    <w:rsid w:val="00AB78C9"/>
    <w:rsid w:val="00AB7AEA"/>
    <w:rsid w:val="00AB7B69"/>
    <w:rsid w:val="00AB7B8D"/>
    <w:rsid w:val="00AB7F34"/>
    <w:rsid w:val="00AC064D"/>
    <w:rsid w:val="00AC0DF0"/>
    <w:rsid w:val="00AC13DF"/>
    <w:rsid w:val="00AC18D3"/>
    <w:rsid w:val="00AC2546"/>
    <w:rsid w:val="00AC26CF"/>
    <w:rsid w:val="00AC310A"/>
    <w:rsid w:val="00AC340B"/>
    <w:rsid w:val="00AC4CA7"/>
    <w:rsid w:val="00AC50D8"/>
    <w:rsid w:val="00AC5276"/>
    <w:rsid w:val="00AC5307"/>
    <w:rsid w:val="00AC586C"/>
    <w:rsid w:val="00AC597A"/>
    <w:rsid w:val="00AC5B49"/>
    <w:rsid w:val="00AC6C4F"/>
    <w:rsid w:val="00AC72CC"/>
    <w:rsid w:val="00AC7804"/>
    <w:rsid w:val="00AD00AF"/>
    <w:rsid w:val="00AD0DEE"/>
    <w:rsid w:val="00AD1440"/>
    <w:rsid w:val="00AD173F"/>
    <w:rsid w:val="00AD1AE2"/>
    <w:rsid w:val="00AD1B6F"/>
    <w:rsid w:val="00AD359B"/>
    <w:rsid w:val="00AD3879"/>
    <w:rsid w:val="00AD43D0"/>
    <w:rsid w:val="00AD4838"/>
    <w:rsid w:val="00AD51D3"/>
    <w:rsid w:val="00AD60DB"/>
    <w:rsid w:val="00AD65C6"/>
    <w:rsid w:val="00AD6675"/>
    <w:rsid w:val="00AD66B2"/>
    <w:rsid w:val="00AD6D5E"/>
    <w:rsid w:val="00AD6E41"/>
    <w:rsid w:val="00AD73B5"/>
    <w:rsid w:val="00AD741C"/>
    <w:rsid w:val="00AD75A0"/>
    <w:rsid w:val="00AD7BE6"/>
    <w:rsid w:val="00AE0349"/>
    <w:rsid w:val="00AE03BB"/>
    <w:rsid w:val="00AE0A64"/>
    <w:rsid w:val="00AE0E25"/>
    <w:rsid w:val="00AE0EFE"/>
    <w:rsid w:val="00AE2737"/>
    <w:rsid w:val="00AE2743"/>
    <w:rsid w:val="00AE3128"/>
    <w:rsid w:val="00AE3259"/>
    <w:rsid w:val="00AE3510"/>
    <w:rsid w:val="00AE46DD"/>
    <w:rsid w:val="00AE4F75"/>
    <w:rsid w:val="00AE5C52"/>
    <w:rsid w:val="00AE641C"/>
    <w:rsid w:val="00AE6646"/>
    <w:rsid w:val="00AE681F"/>
    <w:rsid w:val="00AE6DEE"/>
    <w:rsid w:val="00AE6ED4"/>
    <w:rsid w:val="00AE755A"/>
    <w:rsid w:val="00AE759A"/>
    <w:rsid w:val="00AE7BEB"/>
    <w:rsid w:val="00AF0160"/>
    <w:rsid w:val="00AF075A"/>
    <w:rsid w:val="00AF0F24"/>
    <w:rsid w:val="00AF1295"/>
    <w:rsid w:val="00AF15A8"/>
    <w:rsid w:val="00AF1B99"/>
    <w:rsid w:val="00AF4910"/>
    <w:rsid w:val="00AF592E"/>
    <w:rsid w:val="00AF5FAC"/>
    <w:rsid w:val="00AF65EA"/>
    <w:rsid w:val="00AF6728"/>
    <w:rsid w:val="00AF6FF0"/>
    <w:rsid w:val="00B00302"/>
    <w:rsid w:val="00B00E8C"/>
    <w:rsid w:val="00B012BC"/>
    <w:rsid w:val="00B012CC"/>
    <w:rsid w:val="00B015CA"/>
    <w:rsid w:val="00B03218"/>
    <w:rsid w:val="00B033E0"/>
    <w:rsid w:val="00B04C4F"/>
    <w:rsid w:val="00B04D27"/>
    <w:rsid w:val="00B0559B"/>
    <w:rsid w:val="00B05AD4"/>
    <w:rsid w:val="00B05DFA"/>
    <w:rsid w:val="00B061D1"/>
    <w:rsid w:val="00B062BC"/>
    <w:rsid w:val="00B0657F"/>
    <w:rsid w:val="00B067ED"/>
    <w:rsid w:val="00B06D5B"/>
    <w:rsid w:val="00B06DC1"/>
    <w:rsid w:val="00B0763E"/>
    <w:rsid w:val="00B10148"/>
    <w:rsid w:val="00B10671"/>
    <w:rsid w:val="00B10951"/>
    <w:rsid w:val="00B10CB0"/>
    <w:rsid w:val="00B10D5A"/>
    <w:rsid w:val="00B1131A"/>
    <w:rsid w:val="00B114E3"/>
    <w:rsid w:val="00B11914"/>
    <w:rsid w:val="00B11ADF"/>
    <w:rsid w:val="00B12535"/>
    <w:rsid w:val="00B12A77"/>
    <w:rsid w:val="00B13321"/>
    <w:rsid w:val="00B14321"/>
    <w:rsid w:val="00B14A69"/>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1EE6"/>
    <w:rsid w:val="00B226F4"/>
    <w:rsid w:val="00B22A03"/>
    <w:rsid w:val="00B23C5A"/>
    <w:rsid w:val="00B23F7E"/>
    <w:rsid w:val="00B249E2"/>
    <w:rsid w:val="00B24CF1"/>
    <w:rsid w:val="00B2573C"/>
    <w:rsid w:val="00B257D6"/>
    <w:rsid w:val="00B25ABC"/>
    <w:rsid w:val="00B2691F"/>
    <w:rsid w:val="00B26E38"/>
    <w:rsid w:val="00B26F68"/>
    <w:rsid w:val="00B27F24"/>
    <w:rsid w:val="00B3007A"/>
    <w:rsid w:val="00B30722"/>
    <w:rsid w:val="00B308AE"/>
    <w:rsid w:val="00B30A72"/>
    <w:rsid w:val="00B30BCC"/>
    <w:rsid w:val="00B31206"/>
    <w:rsid w:val="00B316C7"/>
    <w:rsid w:val="00B318C4"/>
    <w:rsid w:val="00B32236"/>
    <w:rsid w:val="00B3231E"/>
    <w:rsid w:val="00B32492"/>
    <w:rsid w:val="00B325CE"/>
    <w:rsid w:val="00B32D47"/>
    <w:rsid w:val="00B3378E"/>
    <w:rsid w:val="00B33845"/>
    <w:rsid w:val="00B33E5B"/>
    <w:rsid w:val="00B347D9"/>
    <w:rsid w:val="00B3485D"/>
    <w:rsid w:val="00B34B9E"/>
    <w:rsid w:val="00B3518F"/>
    <w:rsid w:val="00B36295"/>
    <w:rsid w:val="00B36303"/>
    <w:rsid w:val="00B365BA"/>
    <w:rsid w:val="00B36FD9"/>
    <w:rsid w:val="00B372D0"/>
    <w:rsid w:val="00B376D4"/>
    <w:rsid w:val="00B37AA0"/>
    <w:rsid w:val="00B37DA1"/>
    <w:rsid w:val="00B37F89"/>
    <w:rsid w:val="00B408E1"/>
    <w:rsid w:val="00B410DA"/>
    <w:rsid w:val="00B4131B"/>
    <w:rsid w:val="00B42876"/>
    <w:rsid w:val="00B42FFA"/>
    <w:rsid w:val="00B430BF"/>
    <w:rsid w:val="00B43CF2"/>
    <w:rsid w:val="00B44872"/>
    <w:rsid w:val="00B44A18"/>
    <w:rsid w:val="00B45035"/>
    <w:rsid w:val="00B452FF"/>
    <w:rsid w:val="00B455B5"/>
    <w:rsid w:val="00B45DC5"/>
    <w:rsid w:val="00B45EE5"/>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465A"/>
    <w:rsid w:val="00B54A69"/>
    <w:rsid w:val="00B54E27"/>
    <w:rsid w:val="00B553CE"/>
    <w:rsid w:val="00B55433"/>
    <w:rsid w:val="00B56905"/>
    <w:rsid w:val="00B56D1E"/>
    <w:rsid w:val="00B56EBE"/>
    <w:rsid w:val="00B60130"/>
    <w:rsid w:val="00B6025A"/>
    <w:rsid w:val="00B60C07"/>
    <w:rsid w:val="00B6129F"/>
    <w:rsid w:val="00B61F61"/>
    <w:rsid w:val="00B625AA"/>
    <w:rsid w:val="00B62603"/>
    <w:rsid w:val="00B62A75"/>
    <w:rsid w:val="00B62C1B"/>
    <w:rsid w:val="00B62D2E"/>
    <w:rsid w:val="00B62D38"/>
    <w:rsid w:val="00B63480"/>
    <w:rsid w:val="00B63C48"/>
    <w:rsid w:val="00B63C9A"/>
    <w:rsid w:val="00B63EEB"/>
    <w:rsid w:val="00B64522"/>
    <w:rsid w:val="00B649C9"/>
    <w:rsid w:val="00B64F98"/>
    <w:rsid w:val="00B6530B"/>
    <w:rsid w:val="00B656FD"/>
    <w:rsid w:val="00B65713"/>
    <w:rsid w:val="00B659F5"/>
    <w:rsid w:val="00B65F24"/>
    <w:rsid w:val="00B65FCA"/>
    <w:rsid w:val="00B66170"/>
    <w:rsid w:val="00B67808"/>
    <w:rsid w:val="00B678F0"/>
    <w:rsid w:val="00B67B00"/>
    <w:rsid w:val="00B70429"/>
    <w:rsid w:val="00B7049C"/>
    <w:rsid w:val="00B71305"/>
    <w:rsid w:val="00B71E42"/>
    <w:rsid w:val="00B71FCF"/>
    <w:rsid w:val="00B72A61"/>
    <w:rsid w:val="00B72C34"/>
    <w:rsid w:val="00B72C68"/>
    <w:rsid w:val="00B72FAC"/>
    <w:rsid w:val="00B73255"/>
    <w:rsid w:val="00B74195"/>
    <w:rsid w:val="00B7459A"/>
    <w:rsid w:val="00B7479F"/>
    <w:rsid w:val="00B74A1E"/>
    <w:rsid w:val="00B74E16"/>
    <w:rsid w:val="00B751AF"/>
    <w:rsid w:val="00B75E23"/>
    <w:rsid w:val="00B76151"/>
    <w:rsid w:val="00B76A82"/>
    <w:rsid w:val="00B76DB9"/>
    <w:rsid w:val="00B7780A"/>
    <w:rsid w:val="00B779AC"/>
    <w:rsid w:val="00B8046E"/>
    <w:rsid w:val="00B80477"/>
    <w:rsid w:val="00B807B9"/>
    <w:rsid w:val="00B808C1"/>
    <w:rsid w:val="00B809F1"/>
    <w:rsid w:val="00B80CBE"/>
    <w:rsid w:val="00B813AE"/>
    <w:rsid w:val="00B81471"/>
    <w:rsid w:val="00B81884"/>
    <w:rsid w:val="00B81941"/>
    <w:rsid w:val="00B81D68"/>
    <w:rsid w:val="00B825DB"/>
    <w:rsid w:val="00B82AB5"/>
    <w:rsid w:val="00B82E90"/>
    <w:rsid w:val="00B8382A"/>
    <w:rsid w:val="00B83B1A"/>
    <w:rsid w:val="00B840F7"/>
    <w:rsid w:val="00B84BBC"/>
    <w:rsid w:val="00B850CA"/>
    <w:rsid w:val="00B85151"/>
    <w:rsid w:val="00B852BC"/>
    <w:rsid w:val="00B85321"/>
    <w:rsid w:val="00B853E4"/>
    <w:rsid w:val="00B859C9"/>
    <w:rsid w:val="00B86134"/>
    <w:rsid w:val="00B8634C"/>
    <w:rsid w:val="00B86466"/>
    <w:rsid w:val="00B864F1"/>
    <w:rsid w:val="00B8692C"/>
    <w:rsid w:val="00B86FC5"/>
    <w:rsid w:val="00B87417"/>
    <w:rsid w:val="00B901CC"/>
    <w:rsid w:val="00B9042F"/>
    <w:rsid w:val="00B9092F"/>
    <w:rsid w:val="00B9155A"/>
    <w:rsid w:val="00B919FD"/>
    <w:rsid w:val="00B923F0"/>
    <w:rsid w:val="00B92632"/>
    <w:rsid w:val="00B93957"/>
    <w:rsid w:val="00B9547D"/>
    <w:rsid w:val="00B95778"/>
    <w:rsid w:val="00B95AD1"/>
    <w:rsid w:val="00B95D3A"/>
    <w:rsid w:val="00B95DD2"/>
    <w:rsid w:val="00B964CD"/>
    <w:rsid w:val="00B966DD"/>
    <w:rsid w:val="00B96732"/>
    <w:rsid w:val="00B96A6A"/>
    <w:rsid w:val="00B96AE8"/>
    <w:rsid w:val="00B96B1F"/>
    <w:rsid w:val="00B97691"/>
    <w:rsid w:val="00B97923"/>
    <w:rsid w:val="00BA07A7"/>
    <w:rsid w:val="00BA08DB"/>
    <w:rsid w:val="00BA0B9F"/>
    <w:rsid w:val="00BA0DCC"/>
    <w:rsid w:val="00BA1BB2"/>
    <w:rsid w:val="00BA2A45"/>
    <w:rsid w:val="00BA2BBE"/>
    <w:rsid w:val="00BA2EEE"/>
    <w:rsid w:val="00BA49A5"/>
    <w:rsid w:val="00BA4F64"/>
    <w:rsid w:val="00BA4FE6"/>
    <w:rsid w:val="00BA571A"/>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2F21"/>
    <w:rsid w:val="00BB34FC"/>
    <w:rsid w:val="00BB3507"/>
    <w:rsid w:val="00BB38D5"/>
    <w:rsid w:val="00BB3AFA"/>
    <w:rsid w:val="00BB3F15"/>
    <w:rsid w:val="00BB47CE"/>
    <w:rsid w:val="00BB4E00"/>
    <w:rsid w:val="00BB531E"/>
    <w:rsid w:val="00BB5FD3"/>
    <w:rsid w:val="00BB614F"/>
    <w:rsid w:val="00BB6D86"/>
    <w:rsid w:val="00BB7312"/>
    <w:rsid w:val="00BB7A1C"/>
    <w:rsid w:val="00BB7B7D"/>
    <w:rsid w:val="00BC0E2C"/>
    <w:rsid w:val="00BC12E1"/>
    <w:rsid w:val="00BC1793"/>
    <w:rsid w:val="00BC1D35"/>
    <w:rsid w:val="00BC2830"/>
    <w:rsid w:val="00BC2935"/>
    <w:rsid w:val="00BC2AB3"/>
    <w:rsid w:val="00BC3009"/>
    <w:rsid w:val="00BC4683"/>
    <w:rsid w:val="00BC4AF3"/>
    <w:rsid w:val="00BC510B"/>
    <w:rsid w:val="00BC6E31"/>
    <w:rsid w:val="00BC6F10"/>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2AD"/>
    <w:rsid w:val="00BD41C6"/>
    <w:rsid w:val="00BD4373"/>
    <w:rsid w:val="00BD46CB"/>
    <w:rsid w:val="00BD53CB"/>
    <w:rsid w:val="00BD5F5B"/>
    <w:rsid w:val="00BD5F78"/>
    <w:rsid w:val="00BD650E"/>
    <w:rsid w:val="00BD6DC0"/>
    <w:rsid w:val="00BD6FE4"/>
    <w:rsid w:val="00BD7002"/>
    <w:rsid w:val="00BD73D0"/>
    <w:rsid w:val="00BD780A"/>
    <w:rsid w:val="00BD7EA3"/>
    <w:rsid w:val="00BE0E2A"/>
    <w:rsid w:val="00BE0F1C"/>
    <w:rsid w:val="00BE0F1E"/>
    <w:rsid w:val="00BE1230"/>
    <w:rsid w:val="00BE1587"/>
    <w:rsid w:val="00BE16FD"/>
    <w:rsid w:val="00BE1CC7"/>
    <w:rsid w:val="00BE216A"/>
    <w:rsid w:val="00BE2449"/>
    <w:rsid w:val="00BE3A0A"/>
    <w:rsid w:val="00BE3FDA"/>
    <w:rsid w:val="00BE429C"/>
    <w:rsid w:val="00BE42D6"/>
    <w:rsid w:val="00BE573D"/>
    <w:rsid w:val="00BE5DF0"/>
    <w:rsid w:val="00BE6AF5"/>
    <w:rsid w:val="00BE704A"/>
    <w:rsid w:val="00BE7075"/>
    <w:rsid w:val="00BE77E5"/>
    <w:rsid w:val="00BE79D2"/>
    <w:rsid w:val="00BF03BA"/>
    <w:rsid w:val="00BF044E"/>
    <w:rsid w:val="00BF045F"/>
    <w:rsid w:val="00BF04F7"/>
    <w:rsid w:val="00BF07F8"/>
    <w:rsid w:val="00BF0A64"/>
    <w:rsid w:val="00BF1111"/>
    <w:rsid w:val="00BF11C8"/>
    <w:rsid w:val="00BF1C1B"/>
    <w:rsid w:val="00BF1C46"/>
    <w:rsid w:val="00BF228A"/>
    <w:rsid w:val="00BF23F5"/>
    <w:rsid w:val="00BF244D"/>
    <w:rsid w:val="00BF2474"/>
    <w:rsid w:val="00BF25B1"/>
    <w:rsid w:val="00BF2702"/>
    <w:rsid w:val="00BF33FC"/>
    <w:rsid w:val="00BF54CC"/>
    <w:rsid w:val="00BF5ABF"/>
    <w:rsid w:val="00BF5ACC"/>
    <w:rsid w:val="00BF63C5"/>
    <w:rsid w:val="00BF6597"/>
    <w:rsid w:val="00BF665C"/>
    <w:rsid w:val="00BF6F6D"/>
    <w:rsid w:val="00BF749F"/>
    <w:rsid w:val="00BF7927"/>
    <w:rsid w:val="00BF799F"/>
    <w:rsid w:val="00BF7B3A"/>
    <w:rsid w:val="00BF7C31"/>
    <w:rsid w:val="00BF7DD7"/>
    <w:rsid w:val="00C00584"/>
    <w:rsid w:val="00C00E2C"/>
    <w:rsid w:val="00C02278"/>
    <w:rsid w:val="00C02E1C"/>
    <w:rsid w:val="00C02F87"/>
    <w:rsid w:val="00C031EE"/>
    <w:rsid w:val="00C03383"/>
    <w:rsid w:val="00C03696"/>
    <w:rsid w:val="00C03924"/>
    <w:rsid w:val="00C039B0"/>
    <w:rsid w:val="00C03C3C"/>
    <w:rsid w:val="00C045DD"/>
    <w:rsid w:val="00C048C1"/>
    <w:rsid w:val="00C04A21"/>
    <w:rsid w:val="00C052CF"/>
    <w:rsid w:val="00C052EB"/>
    <w:rsid w:val="00C05617"/>
    <w:rsid w:val="00C05736"/>
    <w:rsid w:val="00C05993"/>
    <w:rsid w:val="00C05A93"/>
    <w:rsid w:val="00C05D58"/>
    <w:rsid w:val="00C06995"/>
    <w:rsid w:val="00C075CE"/>
    <w:rsid w:val="00C07721"/>
    <w:rsid w:val="00C10D52"/>
    <w:rsid w:val="00C10E3E"/>
    <w:rsid w:val="00C10FBA"/>
    <w:rsid w:val="00C11173"/>
    <w:rsid w:val="00C12554"/>
    <w:rsid w:val="00C1293A"/>
    <w:rsid w:val="00C12ACF"/>
    <w:rsid w:val="00C1353F"/>
    <w:rsid w:val="00C135A5"/>
    <w:rsid w:val="00C13803"/>
    <w:rsid w:val="00C14359"/>
    <w:rsid w:val="00C14532"/>
    <w:rsid w:val="00C15905"/>
    <w:rsid w:val="00C15C0D"/>
    <w:rsid w:val="00C164C7"/>
    <w:rsid w:val="00C167D9"/>
    <w:rsid w:val="00C16A81"/>
    <w:rsid w:val="00C16C35"/>
    <w:rsid w:val="00C1742F"/>
    <w:rsid w:val="00C1797F"/>
    <w:rsid w:val="00C17A6F"/>
    <w:rsid w:val="00C17C7E"/>
    <w:rsid w:val="00C17F17"/>
    <w:rsid w:val="00C202A0"/>
    <w:rsid w:val="00C20972"/>
    <w:rsid w:val="00C20AAE"/>
    <w:rsid w:val="00C210E1"/>
    <w:rsid w:val="00C2144A"/>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CA6"/>
    <w:rsid w:val="00C25E83"/>
    <w:rsid w:val="00C26634"/>
    <w:rsid w:val="00C26C3A"/>
    <w:rsid w:val="00C26D49"/>
    <w:rsid w:val="00C271EF"/>
    <w:rsid w:val="00C2757C"/>
    <w:rsid w:val="00C30748"/>
    <w:rsid w:val="00C30F5F"/>
    <w:rsid w:val="00C31025"/>
    <w:rsid w:val="00C31289"/>
    <w:rsid w:val="00C318A5"/>
    <w:rsid w:val="00C320AE"/>
    <w:rsid w:val="00C32B6E"/>
    <w:rsid w:val="00C32CC6"/>
    <w:rsid w:val="00C34244"/>
    <w:rsid w:val="00C344CC"/>
    <w:rsid w:val="00C3477C"/>
    <w:rsid w:val="00C34A01"/>
    <w:rsid w:val="00C3567D"/>
    <w:rsid w:val="00C36207"/>
    <w:rsid w:val="00C3695C"/>
    <w:rsid w:val="00C3758E"/>
    <w:rsid w:val="00C379CB"/>
    <w:rsid w:val="00C37E56"/>
    <w:rsid w:val="00C4078B"/>
    <w:rsid w:val="00C40C25"/>
    <w:rsid w:val="00C41236"/>
    <w:rsid w:val="00C41A16"/>
    <w:rsid w:val="00C42712"/>
    <w:rsid w:val="00C4278A"/>
    <w:rsid w:val="00C42A77"/>
    <w:rsid w:val="00C42D7B"/>
    <w:rsid w:val="00C43031"/>
    <w:rsid w:val="00C43061"/>
    <w:rsid w:val="00C432ED"/>
    <w:rsid w:val="00C43514"/>
    <w:rsid w:val="00C4447B"/>
    <w:rsid w:val="00C45BFF"/>
    <w:rsid w:val="00C46236"/>
    <w:rsid w:val="00C46368"/>
    <w:rsid w:val="00C4674D"/>
    <w:rsid w:val="00C4704E"/>
    <w:rsid w:val="00C470CF"/>
    <w:rsid w:val="00C473E5"/>
    <w:rsid w:val="00C47470"/>
    <w:rsid w:val="00C50552"/>
    <w:rsid w:val="00C50DF0"/>
    <w:rsid w:val="00C50FA1"/>
    <w:rsid w:val="00C51DD2"/>
    <w:rsid w:val="00C53049"/>
    <w:rsid w:val="00C5362A"/>
    <w:rsid w:val="00C53716"/>
    <w:rsid w:val="00C540A6"/>
    <w:rsid w:val="00C542CD"/>
    <w:rsid w:val="00C54A08"/>
    <w:rsid w:val="00C54D70"/>
    <w:rsid w:val="00C55B13"/>
    <w:rsid w:val="00C55E27"/>
    <w:rsid w:val="00C561FC"/>
    <w:rsid w:val="00C56CBF"/>
    <w:rsid w:val="00C56D9A"/>
    <w:rsid w:val="00C56DE8"/>
    <w:rsid w:val="00C570FD"/>
    <w:rsid w:val="00C576D6"/>
    <w:rsid w:val="00C57E33"/>
    <w:rsid w:val="00C6030C"/>
    <w:rsid w:val="00C608AD"/>
    <w:rsid w:val="00C61163"/>
    <w:rsid w:val="00C6182F"/>
    <w:rsid w:val="00C61DC2"/>
    <w:rsid w:val="00C62A49"/>
    <w:rsid w:val="00C62B34"/>
    <w:rsid w:val="00C62CB8"/>
    <w:rsid w:val="00C62E06"/>
    <w:rsid w:val="00C6331B"/>
    <w:rsid w:val="00C63340"/>
    <w:rsid w:val="00C63459"/>
    <w:rsid w:val="00C63841"/>
    <w:rsid w:val="00C63DD1"/>
    <w:rsid w:val="00C643BA"/>
    <w:rsid w:val="00C643D7"/>
    <w:rsid w:val="00C6465E"/>
    <w:rsid w:val="00C647FF"/>
    <w:rsid w:val="00C64820"/>
    <w:rsid w:val="00C651BF"/>
    <w:rsid w:val="00C65B18"/>
    <w:rsid w:val="00C65E21"/>
    <w:rsid w:val="00C66374"/>
    <w:rsid w:val="00C668CB"/>
    <w:rsid w:val="00C66B78"/>
    <w:rsid w:val="00C70759"/>
    <w:rsid w:val="00C70889"/>
    <w:rsid w:val="00C70AB2"/>
    <w:rsid w:val="00C70CE5"/>
    <w:rsid w:val="00C72FC5"/>
    <w:rsid w:val="00C73045"/>
    <w:rsid w:val="00C73D64"/>
    <w:rsid w:val="00C73DBC"/>
    <w:rsid w:val="00C73FBF"/>
    <w:rsid w:val="00C741DB"/>
    <w:rsid w:val="00C74DC3"/>
    <w:rsid w:val="00C750B2"/>
    <w:rsid w:val="00C75693"/>
    <w:rsid w:val="00C759DC"/>
    <w:rsid w:val="00C75AC4"/>
    <w:rsid w:val="00C75C34"/>
    <w:rsid w:val="00C761EF"/>
    <w:rsid w:val="00C763DB"/>
    <w:rsid w:val="00C76739"/>
    <w:rsid w:val="00C7700F"/>
    <w:rsid w:val="00C7726B"/>
    <w:rsid w:val="00C772B2"/>
    <w:rsid w:val="00C77A64"/>
    <w:rsid w:val="00C77D83"/>
    <w:rsid w:val="00C8010C"/>
    <w:rsid w:val="00C80D28"/>
    <w:rsid w:val="00C81E48"/>
    <w:rsid w:val="00C830AD"/>
    <w:rsid w:val="00C8402F"/>
    <w:rsid w:val="00C8506B"/>
    <w:rsid w:val="00C85A49"/>
    <w:rsid w:val="00C864E3"/>
    <w:rsid w:val="00C8658D"/>
    <w:rsid w:val="00C86B9E"/>
    <w:rsid w:val="00C873A2"/>
    <w:rsid w:val="00C878D2"/>
    <w:rsid w:val="00C87ED3"/>
    <w:rsid w:val="00C9002A"/>
    <w:rsid w:val="00C90DD9"/>
    <w:rsid w:val="00C90EE0"/>
    <w:rsid w:val="00C916DF"/>
    <w:rsid w:val="00C91979"/>
    <w:rsid w:val="00C91B58"/>
    <w:rsid w:val="00C91CEC"/>
    <w:rsid w:val="00C928BB"/>
    <w:rsid w:val="00C93112"/>
    <w:rsid w:val="00C94194"/>
    <w:rsid w:val="00C94252"/>
    <w:rsid w:val="00C9445B"/>
    <w:rsid w:val="00C944ED"/>
    <w:rsid w:val="00C94937"/>
    <w:rsid w:val="00C94B04"/>
    <w:rsid w:val="00C94FF7"/>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30AB"/>
    <w:rsid w:val="00CA313E"/>
    <w:rsid w:val="00CA36BC"/>
    <w:rsid w:val="00CA3A8A"/>
    <w:rsid w:val="00CA3CC7"/>
    <w:rsid w:val="00CA3FD8"/>
    <w:rsid w:val="00CA3FFC"/>
    <w:rsid w:val="00CA4CA1"/>
    <w:rsid w:val="00CA52DE"/>
    <w:rsid w:val="00CA57A7"/>
    <w:rsid w:val="00CA6403"/>
    <w:rsid w:val="00CA6A5E"/>
    <w:rsid w:val="00CA75BB"/>
    <w:rsid w:val="00CB094D"/>
    <w:rsid w:val="00CB0A90"/>
    <w:rsid w:val="00CB0F9E"/>
    <w:rsid w:val="00CB1245"/>
    <w:rsid w:val="00CB12DB"/>
    <w:rsid w:val="00CB17A3"/>
    <w:rsid w:val="00CB194F"/>
    <w:rsid w:val="00CB1EA5"/>
    <w:rsid w:val="00CB1FAA"/>
    <w:rsid w:val="00CB2015"/>
    <w:rsid w:val="00CB2339"/>
    <w:rsid w:val="00CB249D"/>
    <w:rsid w:val="00CB2589"/>
    <w:rsid w:val="00CB262A"/>
    <w:rsid w:val="00CB2670"/>
    <w:rsid w:val="00CB267D"/>
    <w:rsid w:val="00CB3DD1"/>
    <w:rsid w:val="00CB48DE"/>
    <w:rsid w:val="00CB4A1F"/>
    <w:rsid w:val="00CB4A7F"/>
    <w:rsid w:val="00CB68D3"/>
    <w:rsid w:val="00CB7FCA"/>
    <w:rsid w:val="00CC0103"/>
    <w:rsid w:val="00CC02E9"/>
    <w:rsid w:val="00CC0866"/>
    <w:rsid w:val="00CC0E29"/>
    <w:rsid w:val="00CC0E4C"/>
    <w:rsid w:val="00CC0FF9"/>
    <w:rsid w:val="00CC1186"/>
    <w:rsid w:val="00CC12C5"/>
    <w:rsid w:val="00CC1CCF"/>
    <w:rsid w:val="00CC1D2E"/>
    <w:rsid w:val="00CC1F62"/>
    <w:rsid w:val="00CC1F99"/>
    <w:rsid w:val="00CC201D"/>
    <w:rsid w:val="00CC2094"/>
    <w:rsid w:val="00CC4065"/>
    <w:rsid w:val="00CC4241"/>
    <w:rsid w:val="00CC4C33"/>
    <w:rsid w:val="00CC5BDB"/>
    <w:rsid w:val="00CC64A4"/>
    <w:rsid w:val="00CC6ECA"/>
    <w:rsid w:val="00CC72E1"/>
    <w:rsid w:val="00CC755B"/>
    <w:rsid w:val="00CC77E3"/>
    <w:rsid w:val="00CD0341"/>
    <w:rsid w:val="00CD0C49"/>
    <w:rsid w:val="00CD114D"/>
    <w:rsid w:val="00CD121B"/>
    <w:rsid w:val="00CD1441"/>
    <w:rsid w:val="00CD182D"/>
    <w:rsid w:val="00CD1D17"/>
    <w:rsid w:val="00CD1DCB"/>
    <w:rsid w:val="00CD2491"/>
    <w:rsid w:val="00CD2C10"/>
    <w:rsid w:val="00CD3364"/>
    <w:rsid w:val="00CD3550"/>
    <w:rsid w:val="00CD35B6"/>
    <w:rsid w:val="00CD411E"/>
    <w:rsid w:val="00CD52D5"/>
    <w:rsid w:val="00CD54D3"/>
    <w:rsid w:val="00CD583D"/>
    <w:rsid w:val="00CD5AA2"/>
    <w:rsid w:val="00CD66F3"/>
    <w:rsid w:val="00CD6710"/>
    <w:rsid w:val="00CD75CF"/>
    <w:rsid w:val="00CD78EA"/>
    <w:rsid w:val="00CD7CC4"/>
    <w:rsid w:val="00CD7E9F"/>
    <w:rsid w:val="00CE0030"/>
    <w:rsid w:val="00CE015D"/>
    <w:rsid w:val="00CE125D"/>
    <w:rsid w:val="00CE12CD"/>
    <w:rsid w:val="00CE1568"/>
    <w:rsid w:val="00CE1B8C"/>
    <w:rsid w:val="00CE1D0E"/>
    <w:rsid w:val="00CE2220"/>
    <w:rsid w:val="00CE393D"/>
    <w:rsid w:val="00CE3B77"/>
    <w:rsid w:val="00CE3D2C"/>
    <w:rsid w:val="00CE45CD"/>
    <w:rsid w:val="00CE4E16"/>
    <w:rsid w:val="00CE52C8"/>
    <w:rsid w:val="00CE5F54"/>
    <w:rsid w:val="00CE6381"/>
    <w:rsid w:val="00CE6FBC"/>
    <w:rsid w:val="00CE7383"/>
    <w:rsid w:val="00CE743D"/>
    <w:rsid w:val="00CE7FB2"/>
    <w:rsid w:val="00CF009C"/>
    <w:rsid w:val="00CF0A3A"/>
    <w:rsid w:val="00CF0D10"/>
    <w:rsid w:val="00CF0E18"/>
    <w:rsid w:val="00CF14B7"/>
    <w:rsid w:val="00CF15C6"/>
    <w:rsid w:val="00CF1870"/>
    <w:rsid w:val="00CF1AFE"/>
    <w:rsid w:val="00CF1BEE"/>
    <w:rsid w:val="00CF1C94"/>
    <w:rsid w:val="00CF2315"/>
    <w:rsid w:val="00CF2733"/>
    <w:rsid w:val="00CF3001"/>
    <w:rsid w:val="00CF31BA"/>
    <w:rsid w:val="00CF3613"/>
    <w:rsid w:val="00CF375D"/>
    <w:rsid w:val="00CF47D6"/>
    <w:rsid w:val="00CF4AAA"/>
    <w:rsid w:val="00CF4E14"/>
    <w:rsid w:val="00CF540C"/>
    <w:rsid w:val="00CF5792"/>
    <w:rsid w:val="00CF5E84"/>
    <w:rsid w:val="00CF664D"/>
    <w:rsid w:val="00CF6F51"/>
    <w:rsid w:val="00CF701F"/>
    <w:rsid w:val="00CF7050"/>
    <w:rsid w:val="00CF7B01"/>
    <w:rsid w:val="00CF7EFC"/>
    <w:rsid w:val="00D005DA"/>
    <w:rsid w:val="00D00E23"/>
    <w:rsid w:val="00D01167"/>
    <w:rsid w:val="00D01176"/>
    <w:rsid w:val="00D018E5"/>
    <w:rsid w:val="00D0267D"/>
    <w:rsid w:val="00D02803"/>
    <w:rsid w:val="00D02F06"/>
    <w:rsid w:val="00D0332F"/>
    <w:rsid w:val="00D03C34"/>
    <w:rsid w:val="00D042FD"/>
    <w:rsid w:val="00D04E61"/>
    <w:rsid w:val="00D054CD"/>
    <w:rsid w:val="00D05548"/>
    <w:rsid w:val="00D06F2F"/>
    <w:rsid w:val="00D076B2"/>
    <w:rsid w:val="00D0779B"/>
    <w:rsid w:val="00D07ED9"/>
    <w:rsid w:val="00D1036B"/>
    <w:rsid w:val="00D10882"/>
    <w:rsid w:val="00D10925"/>
    <w:rsid w:val="00D10926"/>
    <w:rsid w:val="00D10A72"/>
    <w:rsid w:val="00D10E49"/>
    <w:rsid w:val="00D11624"/>
    <w:rsid w:val="00D11A84"/>
    <w:rsid w:val="00D11C31"/>
    <w:rsid w:val="00D13AA5"/>
    <w:rsid w:val="00D13CF6"/>
    <w:rsid w:val="00D13F9F"/>
    <w:rsid w:val="00D14547"/>
    <w:rsid w:val="00D14618"/>
    <w:rsid w:val="00D14788"/>
    <w:rsid w:val="00D14CFB"/>
    <w:rsid w:val="00D15091"/>
    <w:rsid w:val="00D1545E"/>
    <w:rsid w:val="00D16064"/>
    <w:rsid w:val="00D1634F"/>
    <w:rsid w:val="00D16DF8"/>
    <w:rsid w:val="00D17B66"/>
    <w:rsid w:val="00D2000A"/>
    <w:rsid w:val="00D20949"/>
    <w:rsid w:val="00D212FB"/>
    <w:rsid w:val="00D21F8E"/>
    <w:rsid w:val="00D22468"/>
    <w:rsid w:val="00D228E9"/>
    <w:rsid w:val="00D229C6"/>
    <w:rsid w:val="00D22F32"/>
    <w:rsid w:val="00D2310C"/>
    <w:rsid w:val="00D234F4"/>
    <w:rsid w:val="00D23820"/>
    <w:rsid w:val="00D23D44"/>
    <w:rsid w:val="00D24766"/>
    <w:rsid w:val="00D248BF"/>
    <w:rsid w:val="00D25653"/>
    <w:rsid w:val="00D2565A"/>
    <w:rsid w:val="00D25929"/>
    <w:rsid w:val="00D25996"/>
    <w:rsid w:val="00D25BB8"/>
    <w:rsid w:val="00D26AE2"/>
    <w:rsid w:val="00D26BB6"/>
    <w:rsid w:val="00D277E0"/>
    <w:rsid w:val="00D27A7C"/>
    <w:rsid w:val="00D27FD8"/>
    <w:rsid w:val="00D3074B"/>
    <w:rsid w:val="00D30779"/>
    <w:rsid w:val="00D3097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40819"/>
    <w:rsid w:val="00D40CA9"/>
    <w:rsid w:val="00D40FD6"/>
    <w:rsid w:val="00D41013"/>
    <w:rsid w:val="00D414A4"/>
    <w:rsid w:val="00D427A0"/>
    <w:rsid w:val="00D42932"/>
    <w:rsid w:val="00D434A1"/>
    <w:rsid w:val="00D43B84"/>
    <w:rsid w:val="00D44317"/>
    <w:rsid w:val="00D44A94"/>
    <w:rsid w:val="00D464CE"/>
    <w:rsid w:val="00D4677A"/>
    <w:rsid w:val="00D4698F"/>
    <w:rsid w:val="00D472D1"/>
    <w:rsid w:val="00D4768F"/>
    <w:rsid w:val="00D4784D"/>
    <w:rsid w:val="00D478D0"/>
    <w:rsid w:val="00D50752"/>
    <w:rsid w:val="00D50843"/>
    <w:rsid w:val="00D508CB"/>
    <w:rsid w:val="00D50F15"/>
    <w:rsid w:val="00D51365"/>
    <w:rsid w:val="00D5147E"/>
    <w:rsid w:val="00D51995"/>
    <w:rsid w:val="00D52DE3"/>
    <w:rsid w:val="00D53B1A"/>
    <w:rsid w:val="00D54257"/>
    <w:rsid w:val="00D555C6"/>
    <w:rsid w:val="00D56059"/>
    <w:rsid w:val="00D560FE"/>
    <w:rsid w:val="00D56850"/>
    <w:rsid w:val="00D5698A"/>
    <w:rsid w:val="00D5730F"/>
    <w:rsid w:val="00D57D56"/>
    <w:rsid w:val="00D57EE0"/>
    <w:rsid w:val="00D60EBA"/>
    <w:rsid w:val="00D62142"/>
    <w:rsid w:val="00D62495"/>
    <w:rsid w:val="00D62F8C"/>
    <w:rsid w:val="00D632F8"/>
    <w:rsid w:val="00D63D81"/>
    <w:rsid w:val="00D64161"/>
    <w:rsid w:val="00D652CD"/>
    <w:rsid w:val="00D65467"/>
    <w:rsid w:val="00D658B9"/>
    <w:rsid w:val="00D65CA9"/>
    <w:rsid w:val="00D66499"/>
    <w:rsid w:val="00D665A4"/>
    <w:rsid w:val="00D66BA4"/>
    <w:rsid w:val="00D66C00"/>
    <w:rsid w:val="00D66DEB"/>
    <w:rsid w:val="00D66FA2"/>
    <w:rsid w:val="00D66FEB"/>
    <w:rsid w:val="00D67115"/>
    <w:rsid w:val="00D679F0"/>
    <w:rsid w:val="00D67BE0"/>
    <w:rsid w:val="00D70652"/>
    <w:rsid w:val="00D70BF0"/>
    <w:rsid w:val="00D7151B"/>
    <w:rsid w:val="00D71B62"/>
    <w:rsid w:val="00D72664"/>
    <w:rsid w:val="00D72BA3"/>
    <w:rsid w:val="00D731DA"/>
    <w:rsid w:val="00D7407E"/>
    <w:rsid w:val="00D74116"/>
    <w:rsid w:val="00D74585"/>
    <w:rsid w:val="00D748EC"/>
    <w:rsid w:val="00D74BE4"/>
    <w:rsid w:val="00D74F91"/>
    <w:rsid w:val="00D754B9"/>
    <w:rsid w:val="00D75DC7"/>
    <w:rsid w:val="00D7607E"/>
    <w:rsid w:val="00D764DB"/>
    <w:rsid w:val="00D7669B"/>
    <w:rsid w:val="00D77FE3"/>
    <w:rsid w:val="00D80B9C"/>
    <w:rsid w:val="00D8120C"/>
    <w:rsid w:val="00D818CA"/>
    <w:rsid w:val="00D81A8E"/>
    <w:rsid w:val="00D81D80"/>
    <w:rsid w:val="00D8213B"/>
    <w:rsid w:val="00D82167"/>
    <w:rsid w:val="00D82179"/>
    <w:rsid w:val="00D82853"/>
    <w:rsid w:val="00D82906"/>
    <w:rsid w:val="00D82EA4"/>
    <w:rsid w:val="00D82F49"/>
    <w:rsid w:val="00D8332F"/>
    <w:rsid w:val="00D8365E"/>
    <w:rsid w:val="00D839D1"/>
    <w:rsid w:val="00D84004"/>
    <w:rsid w:val="00D841E0"/>
    <w:rsid w:val="00D84207"/>
    <w:rsid w:val="00D8460D"/>
    <w:rsid w:val="00D849DC"/>
    <w:rsid w:val="00D85D2D"/>
    <w:rsid w:val="00D85F44"/>
    <w:rsid w:val="00D85FE2"/>
    <w:rsid w:val="00D86A25"/>
    <w:rsid w:val="00D87275"/>
    <w:rsid w:val="00D8738B"/>
    <w:rsid w:val="00D87413"/>
    <w:rsid w:val="00D87E5F"/>
    <w:rsid w:val="00D9094C"/>
    <w:rsid w:val="00D90D3E"/>
    <w:rsid w:val="00D913DB"/>
    <w:rsid w:val="00D919F6"/>
    <w:rsid w:val="00D91DA0"/>
    <w:rsid w:val="00D91FB8"/>
    <w:rsid w:val="00D92978"/>
    <w:rsid w:val="00D92997"/>
    <w:rsid w:val="00D92E4F"/>
    <w:rsid w:val="00D92F03"/>
    <w:rsid w:val="00D930D3"/>
    <w:rsid w:val="00D932AE"/>
    <w:rsid w:val="00D9425B"/>
    <w:rsid w:val="00D96073"/>
    <w:rsid w:val="00D96638"/>
    <w:rsid w:val="00D97280"/>
    <w:rsid w:val="00D972CE"/>
    <w:rsid w:val="00D9784A"/>
    <w:rsid w:val="00DA011A"/>
    <w:rsid w:val="00DA01E2"/>
    <w:rsid w:val="00DA1009"/>
    <w:rsid w:val="00DA1F84"/>
    <w:rsid w:val="00DA2418"/>
    <w:rsid w:val="00DA2510"/>
    <w:rsid w:val="00DA2972"/>
    <w:rsid w:val="00DA3EE6"/>
    <w:rsid w:val="00DA4411"/>
    <w:rsid w:val="00DA4617"/>
    <w:rsid w:val="00DA4A1F"/>
    <w:rsid w:val="00DA5088"/>
    <w:rsid w:val="00DA5B62"/>
    <w:rsid w:val="00DA5F6D"/>
    <w:rsid w:val="00DA623C"/>
    <w:rsid w:val="00DA69FE"/>
    <w:rsid w:val="00DA6AB6"/>
    <w:rsid w:val="00DA6B98"/>
    <w:rsid w:val="00DA7639"/>
    <w:rsid w:val="00DA792D"/>
    <w:rsid w:val="00DB05F1"/>
    <w:rsid w:val="00DB0BCE"/>
    <w:rsid w:val="00DB13CE"/>
    <w:rsid w:val="00DB18D3"/>
    <w:rsid w:val="00DB2892"/>
    <w:rsid w:val="00DB2B76"/>
    <w:rsid w:val="00DB2DFB"/>
    <w:rsid w:val="00DB2EFD"/>
    <w:rsid w:val="00DB35AD"/>
    <w:rsid w:val="00DB3AF6"/>
    <w:rsid w:val="00DB3CB8"/>
    <w:rsid w:val="00DB3F34"/>
    <w:rsid w:val="00DB42B4"/>
    <w:rsid w:val="00DB43F2"/>
    <w:rsid w:val="00DB476F"/>
    <w:rsid w:val="00DB4A70"/>
    <w:rsid w:val="00DB4BC1"/>
    <w:rsid w:val="00DB4C72"/>
    <w:rsid w:val="00DB5076"/>
    <w:rsid w:val="00DB536C"/>
    <w:rsid w:val="00DB573C"/>
    <w:rsid w:val="00DB5D1B"/>
    <w:rsid w:val="00DB605F"/>
    <w:rsid w:val="00DB6D94"/>
    <w:rsid w:val="00DB7105"/>
    <w:rsid w:val="00DB7BC7"/>
    <w:rsid w:val="00DB7C9E"/>
    <w:rsid w:val="00DB7FEC"/>
    <w:rsid w:val="00DC04D6"/>
    <w:rsid w:val="00DC090E"/>
    <w:rsid w:val="00DC0E92"/>
    <w:rsid w:val="00DC0F0E"/>
    <w:rsid w:val="00DC23E9"/>
    <w:rsid w:val="00DC2615"/>
    <w:rsid w:val="00DC275D"/>
    <w:rsid w:val="00DC2AFE"/>
    <w:rsid w:val="00DC2BCB"/>
    <w:rsid w:val="00DC2C20"/>
    <w:rsid w:val="00DC2C26"/>
    <w:rsid w:val="00DC3087"/>
    <w:rsid w:val="00DC33FB"/>
    <w:rsid w:val="00DC351C"/>
    <w:rsid w:val="00DC42F2"/>
    <w:rsid w:val="00DC5179"/>
    <w:rsid w:val="00DC5970"/>
    <w:rsid w:val="00DC6004"/>
    <w:rsid w:val="00DC64B2"/>
    <w:rsid w:val="00DC64DE"/>
    <w:rsid w:val="00DC667B"/>
    <w:rsid w:val="00DC682C"/>
    <w:rsid w:val="00DC7427"/>
    <w:rsid w:val="00DC781C"/>
    <w:rsid w:val="00DC786C"/>
    <w:rsid w:val="00DC7A09"/>
    <w:rsid w:val="00DD00CB"/>
    <w:rsid w:val="00DD03C4"/>
    <w:rsid w:val="00DD2620"/>
    <w:rsid w:val="00DD28E6"/>
    <w:rsid w:val="00DD2953"/>
    <w:rsid w:val="00DD2BD9"/>
    <w:rsid w:val="00DD2C3C"/>
    <w:rsid w:val="00DD319D"/>
    <w:rsid w:val="00DD380C"/>
    <w:rsid w:val="00DD3E3F"/>
    <w:rsid w:val="00DD4308"/>
    <w:rsid w:val="00DD436A"/>
    <w:rsid w:val="00DD4C02"/>
    <w:rsid w:val="00DD67A8"/>
    <w:rsid w:val="00DD6B67"/>
    <w:rsid w:val="00DD6D4B"/>
    <w:rsid w:val="00DD7226"/>
    <w:rsid w:val="00DD73D2"/>
    <w:rsid w:val="00DD754E"/>
    <w:rsid w:val="00DD784E"/>
    <w:rsid w:val="00DD799D"/>
    <w:rsid w:val="00DD7E4D"/>
    <w:rsid w:val="00DE06C8"/>
    <w:rsid w:val="00DE070E"/>
    <w:rsid w:val="00DE0D66"/>
    <w:rsid w:val="00DE1094"/>
    <w:rsid w:val="00DE20EB"/>
    <w:rsid w:val="00DE21DC"/>
    <w:rsid w:val="00DE226C"/>
    <w:rsid w:val="00DE2435"/>
    <w:rsid w:val="00DE2B1D"/>
    <w:rsid w:val="00DE3293"/>
    <w:rsid w:val="00DE3A9F"/>
    <w:rsid w:val="00DE3D63"/>
    <w:rsid w:val="00DE4921"/>
    <w:rsid w:val="00DE538D"/>
    <w:rsid w:val="00DE55EF"/>
    <w:rsid w:val="00DE55F6"/>
    <w:rsid w:val="00DE58FA"/>
    <w:rsid w:val="00DE595C"/>
    <w:rsid w:val="00DE64A2"/>
    <w:rsid w:val="00DE64F4"/>
    <w:rsid w:val="00DE6A27"/>
    <w:rsid w:val="00DF0AE0"/>
    <w:rsid w:val="00DF0C1B"/>
    <w:rsid w:val="00DF1965"/>
    <w:rsid w:val="00DF231C"/>
    <w:rsid w:val="00DF26B9"/>
    <w:rsid w:val="00DF2904"/>
    <w:rsid w:val="00DF2BC2"/>
    <w:rsid w:val="00DF2D56"/>
    <w:rsid w:val="00DF2F63"/>
    <w:rsid w:val="00DF2FED"/>
    <w:rsid w:val="00DF3BBB"/>
    <w:rsid w:val="00DF446E"/>
    <w:rsid w:val="00DF4B9F"/>
    <w:rsid w:val="00DF4C20"/>
    <w:rsid w:val="00DF4C6F"/>
    <w:rsid w:val="00DF4E4C"/>
    <w:rsid w:val="00DF5946"/>
    <w:rsid w:val="00DF5CB8"/>
    <w:rsid w:val="00DF62CF"/>
    <w:rsid w:val="00DF6336"/>
    <w:rsid w:val="00DF6B0F"/>
    <w:rsid w:val="00DF6B5E"/>
    <w:rsid w:val="00DF7A0C"/>
    <w:rsid w:val="00E000D2"/>
    <w:rsid w:val="00E004EA"/>
    <w:rsid w:val="00E00D89"/>
    <w:rsid w:val="00E01061"/>
    <w:rsid w:val="00E0111B"/>
    <w:rsid w:val="00E01164"/>
    <w:rsid w:val="00E01E48"/>
    <w:rsid w:val="00E0215F"/>
    <w:rsid w:val="00E02192"/>
    <w:rsid w:val="00E03264"/>
    <w:rsid w:val="00E035F2"/>
    <w:rsid w:val="00E0384D"/>
    <w:rsid w:val="00E0388C"/>
    <w:rsid w:val="00E04148"/>
    <w:rsid w:val="00E04602"/>
    <w:rsid w:val="00E0493E"/>
    <w:rsid w:val="00E05131"/>
    <w:rsid w:val="00E05427"/>
    <w:rsid w:val="00E0586F"/>
    <w:rsid w:val="00E067B7"/>
    <w:rsid w:val="00E0688E"/>
    <w:rsid w:val="00E06BD0"/>
    <w:rsid w:val="00E06D1B"/>
    <w:rsid w:val="00E07277"/>
    <w:rsid w:val="00E07311"/>
    <w:rsid w:val="00E07663"/>
    <w:rsid w:val="00E11705"/>
    <w:rsid w:val="00E119C9"/>
    <w:rsid w:val="00E133A5"/>
    <w:rsid w:val="00E1391C"/>
    <w:rsid w:val="00E13A71"/>
    <w:rsid w:val="00E13C54"/>
    <w:rsid w:val="00E143C5"/>
    <w:rsid w:val="00E14803"/>
    <w:rsid w:val="00E148ED"/>
    <w:rsid w:val="00E1495A"/>
    <w:rsid w:val="00E14A4A"/>
    <w:rsid w:val="00E14AA2"/>
    <w:rsid w:val="00E14C27"/>
    <w:rsid w:val="00E15254"/>
    <w:rsid w:val="00E15AD3"/>
    <w:rsid w:val="00E15BAC"/>
    <w:rsid w:val="00E15E84"/>
    <w:rsid w:val="00E17747"/>
    <w:rsid w:val="00E17D5D"/>
    <w:rsid w:val="00E17DB9"/>
    <w:rsid w:val="00E204D9"/>
    <w:rsid w:val="00E21363"/>
    <w:rsid w:val="00E22731"/>
    <w:rsid w:val="00E22952"/>
    <w:rsid w:val="00E22BFC"/>
    <w:rsid w:val="00E22C7F"/>
    <w:rsid w:val="00E22D35"/>
    <w:rsid w:val="00E22F37"/>
    <w:rsid w:val="00E23739"/>
    <w:rsid w:val="00E24BC8"/>
    <w:rsid w:val="00E24DA9"/>
    <w:rsid w:val="00E2519C"/>
    <w:rsid w:val="00E2528D"/>
    <w:rsid w:val="00E25558"/>
    <w:rsid w:val="00E25653"/>
    <w:rsid w:val="00E26A8F"/>
    <w:rsid w:val="00E26CA8"/>
    <w:rsid w:val="00E27990"/>
    <w:rsid w:val="00E27AF4"/>
    <w:rsid w:val="00E302FF"/>
    <w:rsid w:val="00E306C4"/>
    <w:rsid w:val="00E30D65"/>
    <w:rsid w:val="00E318A6"/>
    <w:rsid w:val="00E31C3F"/>
    <w:rsid w:val="00E329E3"/>
    <w:rsid w:val="00E3362E"/>
    <w:rsid w:val="00E33AF9"/>
    <w:rsid w:val="00E34B94"/>
    <w:rsid w:val="00E35885"/>
    <w:rsid w:val="00E35ED8"/>
    <w:rsid w:val="00E36410"/>
    <w:rsid w:val="00E366CC"/>
    <w:rsid w:val="00E36A40"/>
    <w:rsid w:val="00E37310"/>
    <w:rsid w:val="00E37C35"/>
    <w:rsid w:val="00E40AC8"/>
    <w:rsid w:val="00E40BB2"/>
    <w:rsid w:val="00E417F5"/>
    <w:rsid w:val="00E41D61"/>
    <w:rsid w:val="00E4228E"/>
    <w:rsid w:val="00E42B18"/>
    <w:rsid w:val="00E42BFF"/>
    <w:rsid w:val="00E42E5F"/>
    <w:rsid w:val="00E43CEA"/>
    <w:rsid w:val="00E440F1"/>
    <w:rsid w:val="00E44184"/>
    <w:rsid w:val="00E44CE1"/>
    <w:rsid w:val="00E44FBA"/>
    <w:rsid w:val="00E452A3"/>
    <w:rsid w:val="00E455F6"/>
    <w:rsid w:val="00E45ED3"/>
    <w:rsid w:val="00E466B8"/>
    <w:rsid w:val="00E470D9"/>
    <w:rsid w:val="00E500BA"/>
    <w:rsid w:val="00E5073D"/>
    <w:rsid w:val="00E51F86"/>
    <w:rsid w:val="00E524F7"/>
    <w:rsid w:val="00E533A6"/>
    <w:rsid w:val="00E543BC"/>
    <w:rsid w:val="00E54A2E"/>
    <w:rsid w:val="00E54D5F"/>
    <w:rsid w:val="00E5522C"/>
    <w:rsid w:val="00E5611C"/>
    <w:rsid w:val="00E563C2"/>
    <w:rsid w:val="00E564E2"/>
    <w:rsid w:val="00E57655"/>
    <w:rsid w:val="00E578AF"/>
    <w:rsid w:val="00E57EF2"/>
    <w:rsid w:val="00E60182"/>
    <w:rsid w:val="00E604FE"/>
    <w:rsid w:val="00E60E61"/>
    <w:rsid w:val="00E6100B"/>
    <w:rsid w:val="00E61341"/>
    <w:rsid w:val="00E61C74"/>
    <w:rsid w:val="00E62069"/>
    <w:rsid w:val="00E62307"/>
    <w:rsid w:val="00E625D8"/>
    <w:rsid w:val="00E63AA5"/>
    <w:rsid w:val="00E63B2F"/>
    <w:rsid w:val="00E63DDD"/>
    <w:rsid w:val="00E64699"/>
    <w:rsid w:val="00E65245"/>
    <w:rsid w:val="00E65A60"/>
    <w:rsid w:val="00E663C0"/>
    <w:rsid w:val="00E66824"/>
    <w:rsid w:val="00E66DA0"/>
    <w:rsid w:val="00E66F58"/>
    <w:rsid w:val="00E66F95"/>
    <w:rsid w:val="00E679CB"/>
    <w:rsid w:val="00E67CDB"/>
    <w:rsid w:val="00E704B5"/>
    <w:rsid w:val="00E70634"/>
    <w:rsid w:val="00E709BB"/>
    <w:rsid w:val="00E71F65"/>
    <w:rsid w:val="00E72CEE"/>
    <w:rsid w:val="00E72DEB"/>
    <w:rsid w:val="00E72E42"/>
    <w:rsid w:val="00E72E4B"/>
    <w:rsid w:val="00E73E9B"/>
    <w:rsid w:val="00E74ED4"/>
    <w:rsid w:val="00E75774"/>
    <w:rsid w:val="00E760C2"/>
    <w:rsid w:val="00E766F7"/>
    <w:rsid w:val="00E7673F"/>
    <w:rsid w:val="00E768E7"/>
    <w:rsid w:val="00E76E34"/>
    <w:rsid w:val="00E76E73"/>
    <w:rsid w:val="00E77316"/>
    <w:rsid w:val="00E77578"/>
    <w:rsid w:val="00E80B53"/>
    <w:rsid w:val="00E811B2"/>
    <w:rsid w:val="00E81726"/>
    <w:rsid w:val="00E83770"/>
    <w:rsid w:val="00E83B69"/>
    <w:rsid w:val="00E83F9F"/>
    <w:rsid w:val="00E84331"/>
    <w:rsid w:val="00E84644"/>
    <w:rsid w:val="00E84792"/>
    <w:rsid w:val="00E84FFD"/>
    <w:rsid w:val="00E851C1"/>
    <w:rsid w:val="00E8544C"/>
    <w:rsid w:val="00E85995"/>
    <w:rsid w:val="00E8599D"/>
    <w:rsid w:val="00E8625E"/>
    <w:rsid w:val="00E86561"/>
    <w:rsid w:val="00E86601"/>
    <w:rsid w:val="00E86991"/>
    <w:rsid w:val="00E86BEB"/>
    <w:rsid w:val="00E87263"/>
    <w:rsid w:val="00E87730"/>
    <w:rsid w:val="00E87A33"/>
    <w:rsid w:val="00E908AC"/>
    <w:rsid w:val="00E90C78"/>
    <w:rsid w:val="00E91047"/>
    <w:rsid w:val="00E91D5C"/>
    <w:rsid w:val="00E92424"/>
    <w:rsid w:val="00E927ED"/>
    <w:rsid w:val="00E92CE5"/>
    <w:rsid w:val="00E9352B"/>
    <w:rsid w:val="00E93C07"/>
    <w:rsid w:val="00E94832"/>
    <w:rsid w:val="00E9483D"/>
    <w:rsid w:val="00E94BBA"/>
    <w:rsid w:val="00E95055"/>
    <w:rsid w:val="00E9527A"/>
    <w:rsid w:val="00E95419"/>
    <w:rsid w:val="00E95A76"/>
    <w:rsid w:val="00E95C25"/>
    <w:rsid w:val="00E95E07"/>
    <w:rsid w:val="00E964B1"/>
    <w:rsid w:val="00E969EB"/>
    <w:rsid w:val="00E96D55"/>
    <w:rsid w:val="00E97130"/>
    <w:rsid w:val="00E97824"/>
    <w:rsid w:val="00E97CC1"/>
    <w:rsid w:val="00EA008B"/>
    <w:rsid w:val="00EA0147"/>
    <w:rsid w:val="00EA09AB"/>
    <w:rsid w:val="00EA09DB"/>
    <w:rsid w:val="00EA0E3F"/>
    <w:rsid w:val="00EA1B91"/>
    <w:rsid w:val="00EA246E"/>
    <w:rsid w:val="00EA25B3"/>
    <w:rsid w:val="00EA269D"/>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27F4"/>
    <w:rsid w:val="00EB3071"/>
    <w:rsid w:val="00EB3416"/>
    <w:rsid w:val="00EB3A9F"/>
    <w:rsid w:val="00EB484E"/>
    <w:rsid w:val="00EB499F"/>
    <w:rsid w:val="00EB4E12"/>
    <w:rsid w:val="00EB4F79"/>
    <w:rsid w:val="00EB5053"/>
    <w:rsid w:val="00EB5B7E"/>
    <w:rsid w:val="00EB6928"/>
    <w:rsid w:val="00EB6A68"/>
    <w:rsid w:val="00EB6B7D"/>
    <w:rsid w:val="00EB6BE3"/>
    <w:rsid w:val="00EC05E3"/>
    <w:rsid w:val="00EC06D7"/>
    <w:rsid w:val="00EC14F6"/>
    <w:rsid w:val="00EC1A9D"/>
    <w:rsid w:val="00EC1FE3"/>
    <w:rsid w:val="00EC26C2"/>
    <w:rsid w:val="00EC2959"/>
    <w:rsid w:val="00EC2C34"/>
    <w:rsid w:val="00EC3678"/>
    <w:rsid w:val="00EC3D7C"/>
    <w:rsid w:val="00EC3DE5"/>
    <w:rsid w:val="00EC4BEC"/>
    <w:rsid w:val="00EC4C5C"/>
    <w:rsid w:val="00EC5757"/>
    <w:rsid w:val="00EC579A"/>
    <w:rsid w:val="00EC59B2"/>
    <w:rsid w:val="00EC5A85"/>
    <w:rsid w:val="00EC5AEB"/>
    <w:rsid w:val="00EC6374"/>
    <w:rsid w:val="00EC63AB"/>
    <w:rsid w:val="00EC6A15"/>
    <w:rsid w:val="00EC78B0"/>
    <w:rsid w:val="00EC793E"/>
    <w:rsid w:val="00EC7AC6"/>
    <w:rsid w:val="00EC7BA5"/>
    <w:rsid w:val="00EC7C50"/>
    <w:rsid w:val="00ED020F"/>
    <w:rsid w:val="00ED1296"/>
    <w:rsid w:val="00ED135C"/>
    <w:rsid w:val="00ED14DB"/>
    <w:rsid w:val="00ED1A88"/>
    <w:rsid w:val="00ED242F"/>
    <w:rsid w:val="00ED272F"/>
    <w:rsid w:val="00ED2AEB"/>
    <w:rsid w:val="00ED2D99"/>
    <w:rsid w:val="00ED3066"/>
    <w:rsid w:val="00ED3114"/>
    <w:rsid w:val="00ED3128"/>
    <w:rsid w:val="00ED338F"/>
    <w:rsid w:val="00ED434C"/>
    <w:rsid w:val="00ED44CB"/>
    <w:rsid w:val="00ED4A10"/>
    <w:rsid w:val="00ED4E8B"/>
    <w:rsid w:val="00ED54A0"/>
    <w:rsid w:val="00ED58DF"/>
    <w:rsid w:val="00ED5D20"/>
    <w:rsid w:val="00ED6208"/>
    <w:rsid w:val="00ED739C"/>
    <w:rsid w:val="00ED73A2"/>
    <w:rsid w:val="00ED74AF"/>
    <w:rsid w:val="00ED7DB1"/>
    <w:rsid w:val="00EE00BA"/>
    <w:rsid w:val="00EE0227"/>
    <w:rsid w:val="00EE0ECB"/>
    <w:rsid w:val="00EE12FF"/>
    <w:rsid w:val="00EE15F8"/>
    <w:rsid w:val="00EE1D23"/>
    <w:rsid w:val="00EE1E32"/>
    <w:rsid w:val="00EE23B4"/>
    <w:rsid w:val="00EE2B4E"/>
    <w:rsid w:val="00EE2D7D"/>
    <w:rsid w:val="00EE3D56"/>
    <w:rsid w:val="00EE444F"/>
    <w:rsid w:val="00EE4947"/>
    <w:rsid w:val="00EE4F3A"/>
    <w:rsid w:val="00EE5BDB"/>
    <w:rsid w:val="00EE5F06"/>
    <w:rsid w:val="00EE5F68"/>
    <w:rsid w:val="00EE68E4"/>
    <w:rsid w:val="00EE68EB"/>
    <w:rsid w:val="00EE6970"/>
    <w:rsid w:val="00EE6C70"/>
    <w:rsid w:val="00EE6C7D"/>
    <w:rsid w:val="00EE7611"/>
    <w:rsid w:val="00EE7AF4"/>
    <w:rsid w:val="00EE7F13"/>
    <w:rsid w:val="00EF0548"/>
    <w:rsid w:val="00EF0796"/>
    <w:rsid w:val="00EF175A"/>
    <w:rsid w:val="00EF241F"/>
    <w:rsid w:val="00EF35EB"/>
    <w:rsid w:val="00EF36F3"/>
    <w:rsid w:val="00EF3B00"/>
    <w:rsid w:val="00EF491D"/>
    <w:rsid w:val="00EF5F51"/>
    <w:rsid w:val="00EF6004"/>
    <w:rsid w:val="00EF7C8D"/>
    <w:rsid w:val="00F004D2"/>
    <w:rsid w:val="00F008A7"/>
    <w:rsid w:val="00F01171"/>
    <w:rsid w:val="00F01193"/>
    <w:rsid w:val="00F0238B"/>
    <w:rsid w:val="00F02B59"/>
    <w:rsid w:val="00F031D3"/>
    <w:rsid w:val="00F0325F"/>
    <w:rsid w:val="00F03338"/>
    <w:rsid w:val="00F043CD"/>
    <w:rsid w:val="00F04BEA"/>
    <w:rsid w:val="00F04CF7"/>
    <w:rsid w:val="00F04FBE"/>
    <w:rsid w:val="00F04FF6"/>
    <w:rsid w:val="00F05B4B"/>
    <w:rsid w:val="00F06177"/>
    <w:rsid w:val="00F066BE"/>
    <w:rsid w:val="00F06794"/>
    <w:rsid w:val="00F069F2"/>
    <w:rsid w:val="00F070A0"/>
    <w:rsid w:val="00F07446"/>
    <w:rsid w:val="00F1014B"/>
    <w:rsid w:val="00F1082B"/>
    <w:rsid w:val="00F112AC"/>
    <w:rsid w:val="00F1197C"/>
    <w:rsid w:val="00F1211A"/>
    <w:rsid w:val="00F12FC2"/>
    <w:rsid w:val="00F13608"/>
    <w:rsid w:val="00F137CD"/>
    <w:rsid w:val="00F138FE"/>
    <w:rsid w:val="00F13CB7"/>
    <w:rsid w:val="00F13E69"/>
    <w:rsid w:val="00F14046"/>
    <w:rsid w:val="00F143FC"/>
    <w:rsid w:val="00F147D9"/>
    <w:rsid w:val="00F14CF7"/>
    <w:rsid w:val="00F14DCB"/>
    <w:rsid w:val="00F150D6"/>
    <w:rsid w:val="00F15309"/>
    <w:rsid w:val="00F15AFC"/>
    <w:rsid w:val="00F1609A"/>
    <w:rsid w:val="00F16D23"/>
    <w:rsid w:val="00F1780C"/>
    <w:rsid w:val="00F17CCD"/>
    <w:rsid w:val="00F203DF"/>
    <w:rsid w:val="00F20917"/>
    <w:rsid w:val="00F20E0B"/>
    <w:rsid w:val="00F20E5F"/>
    <w:rsid w:val="00F2102E"/>
    <w:rsid w:val="00F2123D"/>
    <w:rsid w:val="00F21467"/>
    <w:rsid w:val="00F215B7"/>
    <w:rsid w:val="00F21991"/>
    <w:rsid w:val="00F227DC"/>
    <w:rsid w:val="00F23084"/>
    <w:rsid w:val="00F2315F"/>
    <w:rsid w:val="00F233EF"/>
    <w:rsid w:val="00F23428"/>
    <w:rsid w:val="00F23479"/>
    <w:rsid w:val="00F23C8D"/>
    <w:rsid w:val="00F241DD"/>
    <w:rsid w:val="00F244BA"/>
    <w:rsid w:val="00F24F71"/>
    <w:rsid w:val="00F25B5D"/>
    <w:rsid w:val="00F26559"/>
    <w:rsid w:val="00F2718B"/>
    <w:rsid w:val="00F30F53"/>
    <w:rsid w:val="00F31054"/>
    <w:rsid w:val="00F310D0"/>
    <w:rsid w:val="00F32302"/>
    <w:rsid w:val="00F32392"/>
    <w:rsid w:val="00F32796"/>
    <w:rsid w:val="00F33D94"/>
    <w:rsid w:val="00F3437A"/>
    <w:rsid w:val="00F346C8"/>
    <w:rsid w:val="00F34BD0"/>
    <w:rsid w:val="00F3615F"/>
    <w:rsid w:val="00F36349"/>
    <w:rsid w:val="00F36440"/>
    <w:rsid w:val="00F37ED2"/>
    <w:rsid w:val="00F40195"/>
    <w:rsid w:val="00F401B0"/>
    <w:rsid w:val="00F40D5D"/>
    <w:rsid w:val="00F4251F"/>
    <w:rsid w:val="00F4359F"/>
    <w:rsid w:val="00F43CA9"/>
    <w:rsid w:val="00F43CEC"/>
    <w:rsid w:val="00F440CA"/>
    <w:rsid w:val="00F4434E"/>
    <w:rsid w:val="00F44624"/>
    <w:rsid w:val="00F44930"/>
    <w:rsid w:val="00F449CC"/>
    <w:rsid w:val="00F44DDB"/>
    <w:rsid w:val="00F45419"/>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1CD"/>
    <w:rsid w:val="00F5369E"/>
    <w:rsid w:val="00F53955"/>
    <w:rsid w:val="00F53A2D"/>
    <w:rsid w:val="00F53B51"/>
    <w:rsid w:val="00F53C16"/>
    <w:rsid w:val="00F545D7"/>
    <w:rsid w:val="00F5471C"/>
    <w:rsid w:val="00F54AA5"/>
    <w:rsid w:val="00F54DBD"/>
    <w:rsid w:val="00F553F9"/>
    <w:rsid w:val="00F5555C"/>
    <w:rsid w:val="00F5568B"/>
    <w:rsid w:val="00F55720"/>
    <w:rsid w:val="00F55FEA"/>
    <w:rsid w:val="00F56DA4"/>
    <w:rsid w:val="00F5781C"/>
    <w:rsid w:val="00F57F17"/>
    <w:rsid w:val="00F60BB2"/>
    <w:rsid w:val="00F63D5D"/>
    <w:rsid w:val="00F63DE8"/>
    <w:rsid w:val="00F63FEE"/>
    <w:rsid w:val="00F6406F"/>
    <w:rsid w:val="00F64669"/>
    <w:rsid w:val="00F649F2"/>
    <w:rsid w:val="00F64EE5"/>
    <w:rsid w:val="00F65A92"/>
    <w:rsid w:val="00F65C9D"/>
    <w:rsid w:val="00F65FDF"/>
    <w:rsid w:val="00F6600F"/>
    <w:rsid w:val="00F66763"/>
    <w:rsid w:val="00F70341"/>
    <w:rsid w:val="00F7059C"/>
    <w:rsid w:val="00F706FD"/>
    <w:rsid w:val="00F7092B"/>
    <w:rsid w:val="00F7197A"/>
    <w:rsid w:val="00F7198D"/>
    <w:rsid w:val="00F7246C"/>
    <w:rsid w:val="00F72801"/>
    <w:rsid w:val="00F730D6"/>
    <w:rsid w:val="00F74261"/>
    <w:rsid w:val="00F76022"/>
    <w:rsid w:val="00F76043"/>
    <w:rsid w:val="00F7692E"/>
    <w:rsid w:val="00F76A78"/>
    <w:rsid w:val="00F76E04"/>
    <w:rsid w:val="00F76F2E"/>
    <w:rsid w:val="00F771B0"/>
    <w:rsid w:val="00F77B5D"/>
    <w:rsid w:val="00F77BDA"/>
    <w:rsid w:val="00F802B5"/>
    <w:rsid w:val="00F803FD"/>
    <w:rsid w:val="00F809D2"/>
    <w:rsid w:val="00F816C6"/>
    <w:rsid w:val="00F820EC"/>
    <w:rsid w:val="00F824E7"/>
    <w:rsid w:val="00F8252D"/>
    <w:rsid w:val="00F82567"/>
    <w:rsid w:val="00F82834"/>
    <w:rsid w:val="00F8289B"/>
    <w:rsid w:val="00F828C3"/>
    <w:rsid w:val="00F83006"/>
    <w:rsid w:val="00F8464C"/>
    <w:rsid w:val="00F84754"/>
    <w:rsid w:val="00F84F3E"/>
    <w:rsid w:val="00F859C5"/>
    <w:rsid w:val="00F85B15"/>
    <w:rsid w:val="00F86D9B"/>
    <w:rsid w:val="00F86EA0"/>
    <w:rsid w:val="00F8728C"/>
    <w:rsid w:val="00F8735F"/>
    <w:rsid w:val="00F90053"/>
    <w:rsid w:val="00F90399"/>
    <w:rsid w:val="00F905C0"/>
    <w:rsid w:val="00F91269"/>
    <w:rsid w:val="00F91370"/>
    <w:rsid w:val="00F915F1"/>
    <w:rsid w:val="00F91D79"/>
    <w:rsid w:val="00F91FAD"/>
    <w:rsid w:val="00F9211C"/>
    <w:rsid w:val="00F92636"/>
    <w:rsid w:val="00F92833"/>
    <w:rsid w:val="00F92F0E"/>
    <w:rsid w:val="00F942E7"/>
    <w:rsid w:val="00F9430D"/>
    <w:rsid w:val="00F9468C"/>
    <w:rsid w:val="00F94776"/>
    <w:rsid w:val="00F9599E"/>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175E"/>
    <w:rsid w:val="00FA2277"/>
    <w:rsid w:val="00FA2AA0"/>
    <w:rsid w:val="00FA2FD6"/>
    <w:rsid w:val="00FA304B"/>
    <w:rsid w:val="00FA30B5"/>
    <w:rsid w:val="00FA35F2"/>
    <w:rsid w:val="00FA4774"/>
    <w:rsid w:val="00FA4C20"/>
    <w:rsid w:val="00FA56A6"/>
    <w:rsid w:val="00FA6342"/>
    <w:rsid w:val="00FA66E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571C"/>
    <w:rsid w:val="00FB58BD"/>
    <w:rsid w:val="00FB599D"/>
    <w:rsid w:val="00FB5C37"/>
    <w:rsid w:val="00FB5CA7"/>
    <w:rsid w:val="00FB7004"/>
    <w:rsid w:val="00FB700B"/>
    <w:rsid w:val="00FB783C"/>
    <w:rsid w:val="00FB7BAA"/>
    <w:rsid w:val="00FC027D"/>
    <w:rsid w:val="00FC03FD"/>
    <w:rsid w:val="00FC0DFA"/>
    <w:rsid w:val="00FC1E63"/>
    <w:rsid w:val="00FC23BE"/>
    <w:rsid w:val="00FC2C2A"/>
    <w:rsid w:val="00FC34A2"/>
    <w:rsid w:val="00FC3906"/>
    <w:rsid w:val="00FC3BDC"/>
    <w:rsid w:val="00FC41DC"/>
    <w:rsid w:val="00FC4202"/>
    <w:rsid w:val="00FC44B0"/>
    <w:rsid w:val="00FC44B8"/>
    <w:rsid w:val="00FC4564"/>
    <w:rsid w:val="00FC4AB8"/>
    <w:rsid w:val="00FC5423"/>
    <w:rsid w:val="00FC5CBF"/>
    <w:rsid w:val="00FC5E72"/>
    <w:rsid w:val="00FC6293"/>
    <w:rsid w:val="00FC67F9"/>
    <w:rsid w:val="00FC73CC"/>
    <w:rsid w:val="00FC7A09"/>
    <w:rsid w:val="00FC7AEA"/>
    <w:rsid w:val="00FC7C68"/>
    <w:rsid w:val="00FD0C5C"/>
    <w:rsid w:val="00FD206B"/>
    <w:rsid w:val="00FD2881"/>
    <w:rsid w:val="00FD3360"/>
    <w:rsid w:val="00FD3505"/>
    <w:rsid w:val="00FD35BF"/>
    <w:rsid w:val="00FD38C6"/>
    <w:rsid w:val="00FD4574"/>
    <w:rsid w:val="00FD4708"/>
    <w:rsid w:val="00FD4B85"/>
    <w:rsid w:val="00FD4D23"/>
    <w:rsid w:val="00FD50F2"/>
    <w:rsid w:val="00FD5231"/>
    <w:rsid w:val="00FD52D9"/>
    <w:rsid w:val="00FD5652"/>
    <w:rsid w:val="00FD5CD4"/>
    <w:rsid w:val="00FD6690"/>
    <w:rsid w:val="00FD7B08"/>
    <w:rsid w:val="00FD7CAA"/>
    <w:rsid w:val="00FE04B7"/>
    <w:rsid w:val="00FE06EC"/>
    <w:rsid w:val="00FE1D69"/>
    <w:rsid w:val="00FE1EB0"/>
    <w:rsid w:val="00FE26F3"/>
    <w:rsid w:val="00FE299D"/>
    <w:rsid w:val="00FE36E2"/>
    <w:rsid w:val="00FE383C"/>
    <w:rsid w:val="00FE5235"/>
    <w:rsid w:val="00FE56A9"/>
    <w:rsid w:val="00FE5F7A"/>
    <w:rsid w:val="00FE5F7E"/>
    <w:rsid w:val="00FE6518"/>
    <w:rsid w:val="00FE6F06"/>
    <w:rsid w:val="00FE715F"/>
    <w:rsid w:val="00FE7601"/>
    <w:rsid w:val="00FF0694"/>
    <w:rsid w:val="00FF0730"/>
    <w:rsid w:val="00FF0E83"/>
    <w:rsid w:val="00FF10E2"/>
    <w:rsid w:val="00FF1488"/>
    <w:rsid w:val="00FF14B5"/>
    <w:rsid w:val="00FF152B"/>
    <w:rsid w:val="00FF15B9"/>
    <w:rsid w:val="00FF1746"/>
    <w:rsid w:val="00FF1AE0"/>
    <w:rsid w:val="00FF1B36"/>
    <w:rsid w:val="00FF1FD5"/>
    <w:rsid w:val="00FF219C"/>
    <w:rsid w:val="00FF2663"/>
    <w:rsid w:val="00FF26BA"/>
    <w:rsid w:val="00FF2FAF"/>
    <w:rsid w:val="00FF5178"/>
    <w:rsid w:val="00FF5B6C"/>
    <w:rsid w:val="00FF5FF4"/>
    <w:rsid w:val="00FF6007"/>
    <w:rsid w:val="00FF6010"/>
    <w:rsid w:val="00FF6343"/>
    <w:rsid w:val="00FF6989"/>
    <w:rsid w:val="00FF6B71"/>
    <w:rsid w:val="00FF7508"/>
    <w:rsid w:val="00FF75FA"/>
    <w:rsid w:val="00FF770F"/>
    <w:rsid w:val="00FF7CA5"/>
    <w:rsid w:val="016E3476"/>
    <w:rsid w:val="01700DB5"/>
    <w:rsid w:val="01717E30"/>
    <w:rsid w:val="017E6083"/>
    <w:rsid w:val="01AC6C80"/>
    <w:rsid w:val="01E51D28"/>
    <w:rsid w:val="02921857"/>
    <w:rsid w:val="02CE56EF"/>
    <w:rsid w:val="02D35EFF"/>
    <w:rsid w:val="034F0158"/>
    <w:rsid w:val="035D5913"/>
    <w:rsid w:val="03A530EE"/>
    <w:rsid w:val="044772FC"/>
    <w:rsid w:val="04975E6F"/>
    <w:rsid w:val="049A7D47"/>
    <w:rsid w:val="051E426E"/>
    <w:rsid w:val="05517C02"/>
    <w:rsid w:val="056C2F6B"/>
    <w:rsid w:val="05780245"/>
    <w:rsid w:val="05C52E2E"/>
    <w:rsid w:val="05F17AD2"/>
    <w:rsid w:val="05F7184A"/>
    <w:rsid w:val="06055537"/>
    <w:rsid w:val="06AE5E70"/>
    <w:rsid w:val="06E0388A"/>
    <w:rsid w:val="07000144"/>
    <w:rsid w:val="070022C7"/>
    <w:rsid w:val="073670EB"/>
    <w:rsid w:val="075A48F7"/>
    <w:rsid w:val="077D762E"/>
    <w:rsid w:val="078D1E52"/>
    <w:rsid w:val="07E24397"/>
    <w:rsid w:val="0816261C"/>
    <w:rsid w:val="086F06C6"/>
    <w:rsid w:val="087679C6"/>
    <w:rsid w:val="08E67B94"/>
    <w:rsid w:val="08ED2492"/>
    <w:rsid w:val="090F0736"/>
    <w:rsid w:val="093B3D23"/>
    <w:rsid w:val="094360A1"/>
    <w:rsid w:val="09543524"/>
    <w:rsid w:val="09DE3EF3"/>
    <w:rsid w:val="09FA094E"/>
    <w:rsid w:val="0A1C03B9"/>
    <w:rsid w:val="0A2A49A7"/>
    <w:rsid w:val="0A4A6B15"/>
    <w:rsid w:val="0A4F401C"/>
    <w:rsid w:val="0A6D0068"/>
    <w:rsid w:val="0AD11383"/>
    <w:rsid w:val="0AD610C1"/>
    <w:rsid w:val="0AE72ED3"/>
    <w:rsid w:val="0AE85C74"/>
    <w:rsid w:val="0B40072F"/>
    <w:rsid w:val="0B435C0D"/>
    <w:rsid w:val="0B4E1B4B"/>
    <w:rsid w:val="0B5E59BF"/>
    <w:rsid w:val="0B9628E2"/>
    <w:rsid w:val="0B985FA2"/>
    <w:rsid w:val="0BB4329D"/>
    <w:rsid w:val="0BCE6155"/>
    <w:rsid w:val="0C116A04"/>
    <w:rsid w:val="0C3A0A4C"/>
    <w:rsid w:val="0C3F2AAA"/>
    <w:rsid w:val="0C480C6B"/>
    <w:rsid w:val="0C7A5F19"/>
    <w:rsid w:val="0CB570E1"/>
    <w:rsid w:val="0CBB2456"/>
    <w:rsid w:val="0CDF7504"/>
    <w:rsid w:val="0D24669F"/>
    <w:rsid w:val="0D351E64"/>
    <w:rsid w:val="0D4F03DA"/>
    <w:rsid w:val="0D817E9A"/>
    <w:rsid w:val="0D9246DA"/>
    <w:rsid w:val="0D985744"/>
    <w:rsid w:val="0D997A8E"/>
    <w:rsid w:val="0DAA3522"/>
    <w:rsid w:val="0E001988"/>
    <w:rsid w:val="0E0A0581"/>
    <w:rsid w:val="0E6902AD"/>
    <w:rsid w:val="0F0174BB"/>
    <w:rsid w:val="0F050418"/>
    <w:rsid w:val="0F110C78"/>
    <w:rsid w:val="0F644451"/>
    <w:rsid w:val="0F8A5245"/>
    <w:rsid w:val="0F9C63E7"/>
    <w:rsid w:val="0FB86073"/>
    <w:rsid w:val="0FD410B6"/>
    <w:rsid w:val="0FFC054C"/>
    <w:rsid w:val="0FFC76CD"/>
    <w:rsid w:val="0FFF40B5"/>
    <w:rsid w:val="1029229A"/>
    <w:rsid w:val="103F6A8A"/>
    <w:rsid w:val="104A3065"/>
    <w:rsid w:val="105B1E28"/>
    <w:rsid w:val="107A2672"/>
    <w:rsid w:val="10B0393A"/>
    <w:rsid w:val="110A785B"/>
    <w:rsid w:val="11193EE9"/>
    <w:rsid w:val="114A3372"/>
    <w:rsid w:val="11AD2466"/>
    <w:rsid w:val="11B33EF7"/>
    <w:rsid w:val="11C85CC6"/>
    <w:rsid w:val="11EA2C7E"/>
    <w:rsid w:val="124A2B01"/>
    <w:rsid w:val="12805C0D"/>
    <w:rsid w:val="129C35A2"/>
    <w:rsid w:val="12AC235B"/>
    <w:rsid w:val="12BA0C52"/>
    <w:rsid w:val="12BA18A3"/>
    <w:rsid w:val="12E82BBB"/>
    <w:rsid w:val="13D50411"/>
    <w:rsid w:val="14025480"/>
    <w:rsid w:val="148D2D4C"/>
    <w:rsid w:val="152E5EA1"/>
    <w:rsid w:val="152E7328"/>
    <w:rsid w:val="153704C4"/>
    <w:rsid w:val="15E81F2C"/>
    <w:rsid w:val="15FD388C"/>
    <w:rsid w:val="16763B61"/>
    <w:rsid w:val="16B84E5B"/>
    <w:rsid w:val="16C53A03"/>
    <w:rsid w:val="16EF0975"/>
    <w:rsid w:val="16F723A3"/>
    <w:rsid w:val="17175B41"/>
    <w:rsid w:val="17367BA7"/>
    <w:rsid w:val="1765171B"/>
    <w:rsid w:val="177A0D93"/>
    <w:rsid w:val="17B607F9"/>
    <w:rsid w:val="180F0BBA"/>
    <w:rsid w:val="18114F5C"/>
    <w:rsid w:val="186708A5"/>
    <w:rsid w:val="19211619"/>
    <w:rsid w:val="19326A25"/>
    <w:rsid w:val="197D21E8"/>
    <w:rsid w:val="19AB5A4D"/>
    <w:rsid w:val="19CF1978"/>
    <w:rsid w:val="1A2E248C"/>
    <w:rsid w:val="1A427322"/>
    <w:rsid w:val="1A72093E"/>
    <w:rsid w:val="1B175D03"/>
    <w:rsid w:val="1B326C4D"/>
    <w:rsid w:val="1B7244F2"/>
    <w:rsid w:val="1BBF7504"/>
    <w:rsid w:val="1BE87E8E"/>
    <w:rsid w:val="1C0C2CEF"/>
    <w:rsid w:val="1C1F0170"/>
    <w:rsid w:val="1C4A4F35"/>
    <w:rsid w:val="1C911E09"/>
    <w:rsid w:val="1CA433EC"/>
    <w:rsid w:val="1CA814B4"/>
    <w:rsid w:val="1CF56779"/>
    <w:rsid w:val="1CF976FA"/>
    <w:rsid w:val="1D72118C"/>
    <w:rsid w:val="1DC13937"/>
    <w:rsid w:val="1DE5260B"/>
    <w:rsid w:val="1E38379C"/>
    <w:rsid w:val="1E4271AA"/>
    <w:rsid w:val="1E4D738F"/>
    <w:rsid w:val="1E6F69CB"/>
    <w:rsid w:val="1E835238"/>
    <w:rsid w:val="1EBA0BD2"/>
    <w:rsid w:val="1EF640D4"/>
    <w:rsid w:val="1EF84EEB"/>
    <w:rsid w:val="1F042DEE"/>
    <w:rsid w:val="1F2B5716"/>
    <w:rsid w:val="1F361E18"/>
    <w:rsid w:val="1F6577E7"/>
    <w:rsid w:val="1F9B3285"/>
    <w:rsid w:val="1FC65F5C"/>
    <w:rsid w:val="1FD026C3"/>
    <w:rsid w:val="1FEC6832"/>
    <w:rsid w:val="20126092"/>
    <w:rsid w:val="20B07891"/>
    <w:rsid w:val="20BE31A2"/>
    <w:rsid w:val="20CB1F8B"/>
    <w:rsid w:val="20E42C79"/>
    <w:rsid w:val="20E524F1"/>
    <w:rsid w:val="20EA6D87"/>
    <w:rsid w:val="21941472"/>
    <w:rsid w:val="22345418"/>
    <w:rsid w:val="22607728"/>
    <w:rsid w:val="22A376ED"/>
    <w:rsid w:val="22CB0D30"/>
    <w:rsid w:val="23830BB0"/>
    <w:rsid w:val="24295D76"/>
    <w:rsid w:val="247D5F72"/>
    <w:rsid w:val="249D393C"/>
    <w:rsid w:val="24CF45FB"/>
    <w:rsid w:val="251E57C7"/>
    <w:rsid w:val="25253588"/>
    <w:rsid w:val="25255859"/>
    <w:rsid w:val="25333F20"/>
    <w:rsid w:val="25B154E9"/>
    <w:rsid w:val="25D14BD5"/>
    <w:rsid w:val="25E17B67"/>
    <w:rsid w:val="25FA2A86"/>
    <w:rsid w:val="26202C4F"/>
    <w:rsid w:val="2642495F"/>
    <w:rsid w:val="26687E15"/>
    <w:rsid w:val="26972C94"/>
    <w:rsid w:val="26A70543"/>
    <w:rsid w:val="26B422CD"/>
    <w:rsid w:val="26ED7CAC"/>
    <w:rsid w:val="272D5744"/>
    <w:rsid w:val="272F7A19"/>
    <w:rsid w:val="27464A67"/>
    <w:rsid w:val="277631B9"/>
    <w:rsid w:val="27BC1F06"/>
    <w:rsid w:val="27C52667"/>
    <w:rsid w:val="27DD4219"/>
    <w:rsid w:val="280855FA"/>
    <w:rsid w:val="282F0269"/>
    <w:rsid w:val="28883B3E"/>
    <w:rsid w:val="288D3E4E"/>
    <w:rsid w:val="28B20B2E"/>
    <w:rsid w:val="28B655A4"/>
    <w:rsid w:val="28DA31DD"/>
    <w:rsid w:val="292444AB"/>
    <w:rsid w:val="292D49D8"/>
    <w:rsid w:val="29643C99"/>
    <w:rsid w:val="29787A45"/>
    <w:rsid w:val="297F3939"/>
    <w:rsid w:val="29883B68"/>
    <w:rsid w:val="29B200F9"/>
    <w:rsid w:val="29C26FB0"/>
    <w:rsid w:val="29C33098"/>
    <w:rsid w:val="29C3792D"/>
    <w:rsid w:val="2A1F0193"/>
    <w:rsid w:val="2A30157C"/>
    <w:rsid w:val="2A3D5428"/>
    <w:rsid w:val="2A423BE6"/>
    <w:rsid w:val="2A570DBE"/>
    <w:rsid w:val="2A624240"/>
    <w:rsid w:val="2AC8567C"/>
    <w:rsid w:val="2BC27E49"/>
    <w:rsid w:val="2BDA73BA"/>
    <w:rsid w:val="2BDE5DDC"/>
    <w:rsid w:val="2BE65DEC"/>
    <w:rsid w:val="2BEB30D7"/>
    <w:rsid w:val="2C051095"/>
    <w:rsid w:val="2C0B2FB1"/>
    <w:rsid w:val="2C682D47"/>
    <w:rsid w:val="2C6C31F6"/>
    <w:rsid w:val="2C6E5C2B"/>
    <w:rsid w:val="2C756248"/>
    <w:rsid w:val="2C7F0C0D"/>
    <w:rsid w:val="2C9A4050"/>
    <w:rsid w:val="2CF55A62"/>
    <w:rsid w:val="2D102BB9"/>
    <w:rsid w:val="2DDD2AEF"/>
    <w:rsid w:val="2DFF47C9"/>
    <w:rsid w:val="2E2000F6"/>
    <w:rsid w:val="2E8A2E34"/>
    <w:rsid w:val="2EA12AD6"/>
    <w:rsid w:val="2EC27D59"/>
    <w:rsid w:val="2EC95B5B"/>
    <w:rsid w:val="2EFB6E6B"/>
    <w:rsid w:val="2F0B500D"/>
    <w:rsid w:val="2F877AA4"/>
    <w:rsid w:val="2F8D3501"/>
    <w:rsid w:val="2FBF164A"/>
    <w:rsid w:val="30022B09"/>
    <w:rsid w:val="308264F5"/>
    <w:rsid w:val="31107923"/>
    <w:rsid w:val="319A3263"/>
    <w:rsid w:val="31A94B75"/>
    <w:rsid w:val="31C75FB4"/>
    <w:rsid w:val="31D817A5"/>
    <w:rsid w:val="323158B1"/>
    <w:rsid w:val="324F3411"/>
    <w:rsid w:val="32840341"/>
    <w:rsid w:val="3297595C"/>
    <w:rsid w:val="329B0615"/>
    <w:rsid w:val="32AD2EE0"/>
    <w:rsid w:val="32BD07AC"/>
    <w:rsid w:val="32CA1435"/>
    <w:rsid w:val="32E63973"/>
    <w:rsid w:val="32F30E90"/>
    <w:rsid w:val="33180346"/>
    <w:rsid w:val="33222E17"/>
    <w:rsid w:val="333577A1"/>
    <w:rsid w:val="33680AAA"/>
    <w:rsid w:val="336828E9"/>
    <w:rsid w:val="33815937"/>
    <w:rsid w:val="33BC3FE1"/>
    <w:rsid w:val="340C6D06"/>
    <w:rsid w:val="34254555"/>
    <w:rsid w:val="34360AC1"/>
    <w:rsid w:val="345B56A2"/>
    <w:rsid w:val="346B5D5F"/>
    <w:rsid w:val="348107B8"/>
    <w:rsid w:val="350644E0"/>
    <w:rsid w:val="351548C5"/>
    <w:rsid w:val="35382B67"/>
    <w:rsid w:val="35413A65"/>
    <w:rsid w:val="35453DC9"/>
    <w:rsid w:val="35FC79A6"/>
    <w:rsid w:val="36282054"/>
    <w:rsid w:val="36364494"/>
    <w:rsid w:val="367556AE"/>
    <w:rsid w:val="369A0FD2"/>
    <w:rsid w:val="36AE005B"/>
    <w:rsid w:val="36B052BF"/>
    <w:rsid w:val="36D63DCC"/>
    <w:rsid w:val="36E1045F"/>
    <w:rsid w:val="370A21D1"/>
    <w:rsid w:val="376045B0"/>
    <w:rsid w:val="377A715E"/>
    <w:rsid w:val="37C21647"/>
    <w:rsid w:val="387C1BDE"/>
    <w:rsid w:val="394B0481"/>
    <w:rsid w:val="39622DAE"/>
    <w:rsid w:val="39752AFB"/>
    <w:rsid w:val="3985224C"/>
    <w:rsid w:val="39C57222"/>
    <w:rsid w:val="3A3D50A0"/>
    <w:rsid w:val="3A775FE6"/>
    <w:rsid w:val="3A951F32"/>
    <w:rsid w:val="3A963F52"/>
    <w:rsid w:val="3AB77E21"/>
    <w:rsid w:val="3AC7454D"/>
    <w:rsid w:val="3B2163D1"/>
    <w:rsid w:val="3B241DA1"/>
    <w:rsid w:val="3B5F2960"/>
    <w:rsid w:val="3BDB3FC9"/>
    <w:rsid w:val="3BED6ACA"/>
    <w:rsid w:val="3C153334"/>
    <w:rsid w:val="3C247977"/>
    <w:rsid w:val="3C4F04BB"/>
    <w:rsid w:val="3C6D4F97"/>
    <w:rsid w:val="3C7D0B51"/>
    <w:rsid w:val="3C98759B"/>
    <w:rsid w:val="3D522F6E"/>
    <w:rsid w:val="3D716E82"/>
    <w:rsid w:val="3DA32133"/>
    <w:rsid w:val="3E091F77"/>
    <w:rsid w:val="3E3B3B1B"/>
    <w:rsid w:val="3E4A5376"/>
    <w:rsid w:val="3E6B48FC"/>
    <w:rsid w:val="3E8435FC"/>
    <w:rsid w:val="3FC6798A"/>
    <w:rsid w:val="3FD51A42"/>
    <w:rsid w:val="3FE82B80"/>
    <w:rsid w:val="3FEA4181"/>
    <w:rsid w:val="3FEB0EF5"/>
    <w:rsid w:val="402D74DB"/>
    <w:rsid w:val="403A3AEF"/>
    <w:rsid w:val="40691E93"/>
    <w:rsid w:val="40CC1D15"/>
    <w:rsid w:val="41036469"/>
    <w:rsid w:val="412E36B4"/>
    <w:rsid w:val="416D78B4"/>
    <w:rsid w:val="417117E7"/>
    <w:rsid w:val="41BC0672"/>
    <w:rsid w:val="41F0145A"/>
    <w:rsid w:val="41F71F92"/>
    <w:rsid w:val="426A7ED0"/>
    <w:rsid w:val="426D29AE"/>
    <w:rsid w:val="4285159C"/>
    <w:rsid w:val="4285755C"/>
    <w:rsid w:val="429217D3"/>
    <w:rsid w:val="42C21BAF"/>
    <w:rsid w:val="42C30F55"/>
    <w:rsid w:val="436A1B82"/>
    <w:rsid w:val="4371423E"/>
    <w:rsid w:val="43810DB0"/>
    <w:rsid w:val="439A5A01"/>
    <w:rsid w:val="43CF1632"/>
    <w:rsid w:val="43D14A7A"/>
    <w:rsid w:val="43DA29B1"/>
    <w:rsid w:val="43F323CE"/>
    <w:rsid w:val="43F90910"/>
    <w:rsid w:val="440B249A"/>
    <w:rsid w:val="44A668B8"/>
    <w:rsid w:val="44B3389B"/>
    <w:rsid w:val="45164373"/>
    <w:rsid w:val="457B63BA"/>
    <w:rsid w:val="459950F8"/>
    <w:rsid w:val="459B0CE9"/>
    <w:rsid w:val="462130F8"/>
    <w:rsid w:val="46503D2B"/>
    <w:rsid w:val="46644AC6"/>
    <w:rsid w:val="46AA555C"/>
    <w:rsid w:val="46BF0839"/>
    <w:rsid w:val="46D3293C"/>
    <w:rsid w:val="46D91427"/>
    <w:rsid w:val="46F952EF"/>
    <w:rsid w:val="470A09CE"/>
    <w:rsid w:val="471D159E"/>
    <w:rsid w:val="471F637D"/>
    <w:rsid w:val="47A602C9"/>
    <w:rsid w:val="47D87CAC"/>
    <w:rsid w:val="47ED4FFE"/>
    <w:rsid w:val="47F20E02"/>
    <w:rsid w:val="47FA50AE"/>
    <w:rsid w:val="480E15E3"/>
    <w:rsid w:val="48244FBC"/>
    <w:rsid w:val="489D706D"/>
    <w:rsid w:val="48C74E19"/>
    <w:rsid w:val="48F83AEC"/>
    <w:rsid w:val="495608D9"/>
    <w:rsid w:val="497A0F95"/>
    <w:rsid w:val="49865916"/>
    <w:rsid w:val="498B1443"/>
    <w:rsid w:val="4997589C"/>
    <w:rsid w:val="499F72FE"/>
    <w:rsid w:val="4A1445C4"/>
    <w:rsid w:val="4AA272E0"/>
    <w:rsid w:val="4ACA22F8"/>
    <w:rsid w:val="4ACA5F57"/>
    <w:rsid w:val="4B293BB2"/>
    <w:rsid w:val="4B76604B"/>
    <w:rsid w:val="4BCA3058"/>
    <w:rsid w:val="4C2B653C"/>
    <w:rsid w:val="4C5E3264"/>
    <w:rsid w:val="4CB11C6B"/>
    <w:rsid w:val="4CB87D1C"/>
    <w:rsid w:val="4CC415B6"/>
    <w:rsid w:val="4CEE666D"/>
    <w:rsid w:val="4CF22EEF"/>
    <w:rsid w:val="4D3B79B5"/>
    <w:rsid w:val="4E9C7F72"/>
    <w:rsid w:val="4F134B50"/>
    <w:rsid w:val="4F746424"/>
    <w:rsid w:val="4FC85AA4"/>
    <w:rsid w:val="4FF30C4A"/>
    <w:rsid w:val="5063793A"/>
    <w:rsid w:val="50744682"/>
    <w:rsid w:val="50753CC1"/>
    <w:rsid w:val="509D5F8C"/>
    <w:rsid w:val="50AC2A18"/>
    <w:rsid w:val="50C77B6A"/>
    <w:rsid w:val="513A6667"/>
    <w:rsid w:val="516109FB"/>
    <w:rsid w:val="51717C36"/>
    <w:rsid w:val="51A55368"/>
    <w:rsid w:val="51AE28CC"/>
    <w:rsid w:val="51B47AAB"/>
    <w:rsid w:val="51BE5771"/>
    <w:rsid w:val="51F9528D"/>
    <w:rsid w:val="5229652A"/>
    <w:rsid w:val="522B2555"/>
    <w:rsid w:val="52345B69"/>
    <w:rsid w:val="528D18A0"/>
    <w:rsid w:val="52BF14B8"/>
    <w:rsid w:val="530243FB"/>
    <w:rsid w:val="530D2C13"/>
    <w:rsid w:val="535D24B8"/>
    <w:rsid w:val="53656C55"/>
    <w:rsid w:val="537C7E04"/>
    <w:rsid w:val="54032253"/>
    <w:rsid w:val="540C44C0"/>
    <w:rsid w:val="549F17D8"/>
    <w:rsid w:val="54E12461"/>
    <w:rsid w:val="54E63DB5"/>
    <w:rsid w:val="54EF0DD6"/>
    <w:rsid w:val="558F3D7C"/>
    <w:rsid w:val="563C5040"/>
    <w:rsid w:val="5654125A"/>
    <w:rsid w:val="56B874D0"/>
    <w:rsid w:val="56E0464E"/>
    <w:rsid w:val="573869A1"/>
    <w:rsid w:val="57577B43"/>
    <w:rsid w:val="57600F73"/>
    <w:rsid w:val="57686B39"/>
    <w:rsid w:val="57A348C8"/>
    <w:rsid w:val="57C96C4F"/>
    <w:rsid w:val="57F97E5F"/>
    <w:rsid w:val="58083A31"/>
    <w:rsid w:val="584419A3"/>
    <w:rsid w:val="584938F8"/>
    <w:rsid w:val="584B0036"/>
    <w:rsid w:val="58B60DFB"/>
    <w:rsid w:val="58E35B3A"/>
    <w:rsid w:val="593D51F5"/>
    <w:rsid w:val="594D03EC"/>
    <w:rsid w:val="595F0DAA"/>
    <w:rsid w:val="59683016"/>
    <w:rsid w:val="59D35F19"/>
    <w:rsid w:val="5A5540F0"/>
    <w:rsid w:val="5A6B568E"/>
    <w:rsid w:val="5A8876B6"/>
    <w:rsid w:val="5A934734"/>
    <w:rsid w:val="5AB91B43"/>
    <w:rsid w:val="5ACB747D"/>
    <w:rsid w:val="5B0D0CCA"/>
    <w:rsid w:val="5B1C0AB8"/>
    <w:rsid w:val="5BCC0CFE"/>
    <w:rsid w:val="5C22416A"/>
    <w:rsid w:val="5C9C1F8A"/>
    <w:rsid w:val="5CE450FE"/>
    <w:rsid w:val="5CE8554B"/>
    <w:rsid w:val="5CFE752C"/>
    <w:rsid w:val="5D3F649B"/>
    <w:rsid w:val="5D481690"/>
    <w:rsid w:val="5D85579C"/>
    <w:rsid w:val="5D9B549E"/>
    <w:rsid w:val="5DAF5556"/>
    <w:rsid w:val="5DCC33F4"/>
    <w:rsid w:val="5DE2243A"/>
    <w:rsid w:val="5DE42AD4"/>
    <w:rsid w:val="5DE50B57"/>
    <w:rsid w:val="5E01163E"/>
    <w:rsid w:val="5E2362AB"/>
    <w:rsid w:val="5E460C00"/>
    <w:rsid w:val="5E8E6FB6"/>
    <w:rsid w:val="5E9138D4"/>
    <w:rsid w:val="5EA11A8A"/>
    <w:rsid w:val="5EB053AB"/>
    <w:rsid w:val="5FC507C0"/>
    <w:rsid w:val="5FCC4A9B"/>
    <w:rsid w:val="5FE343FF"/>
    <w:rsid w:val="602A39AC"/>
    <w:rsid w:val="603E133A"/>
    <w:rsid w:val="60440EA7"/>
    <w:rsid w:val="60562713"/>
    <w:rsid w:val="609D2B3A"/>
    <w:rsid w:val="60BA7212"/>
    <w:rsid w:val="60C80A52"/>
    <w:rsid w:val="6115743B"/>
    <w:rsid w:val="61DF65A1"/>
    <w:rsid w:val="620879B6"/>
    <w:rsid w:val="62165336"/>
    <w:rsid w:val="624A6D69"/>
    <w:rsid w:val="62A24893"/>
    <w:rsid w:val="62B142A5"/>
    <w:rsid w:val="633C3E81"/>
    <w:rsid w:val="63B858D6"/>
    <w:rsid w:val="63BB5CF9"/>
    <w:rsid w:val="63F611BE"/>
    <w:rsid w:val="644D3938"/>
    <w:rsid w:val="64925E0B"/>
    <w:rsid w:val="64952C71"/>
    <w:rsid w:val="64AE177E"/>
    <w:rsid w:val="64F11C86"/>
    <w:rsid w:val="64F60F67"/>
    <w:rsid w:val="65036FA9"/>
    <w:rsid w:val="6512148E"/>
    <w:rsid w:val="657D6AE7"/>
    <w:rsid w:val="65A643DB"/>
    <w:rsid w:val="65AB0FF3"/>
    <w:rsid w:val="65CD72D9"/>
    <w:rsid w:val="66154489"/>
    <w:rsid w:val="66156953"/>
    <w:rsid w:val="66234A68"/>
    <w:rsid w:val="662B4B5B"/>
    <w:rsid w:val="666B40AB"/>
    <w:rsid w:val="66DD782D"/>
    <w:rsid w:val="66E71594"/>
    <w:rsid w:val="66F853F8"/>
    <w:rsid w:val="673D11D9"/>
    <w:rsid w:val="67777A7E"/>
    <w:rsid w:val="6779514F"/>
    <w:rsid w:val="67AC67D9"/>
    <w:rsid w:val="67E30084"/>
    <w:rsid w:val="68407CCF"/>
    <w:rsid w:val="68A76A82"/>
    <w:rsid w:val="68E424F2"/>
    <w:rsid w:val="690B79AE"/>
    <w:rsid w:val="691E73F0"/>
    <w:rsid w:val="694170DA"/>
    <w:rsid w:val="69FE44F1"/>
    <w:rsid w:val="69FF65C7"/>
    <w:rsid w:val="6AB37558"/>
    <w:rsid w:val="6AB8557D"/>
    <w:rsid w:val="6ADF3C04"/>
    <w:rsid w:val="6B1718A3"/>
    <w:rsid w:val="6B9A1EF6"/>
    <w:rsid w:val="6C095FFD"/>
    <w:rsid w:val="6C2928DB"/>
    <w:rsid w:val="6C3C26F7"/>
    <w:rsid w:val="6C4F292A"/>
    <w:rsid w:val="6C607A09"/>
    <w:rsid w:val="6CDB1734"/>
    <w:rsid w:val="6CDD11BC"/>
    <w:rsid w:val="6CE16A99"/>
    <w:rsid w:val="6D4C39E0"/>
    <w:rsid w:val="6DA4702B"/>
    <w:rsid w:val="6E186368"/>
    <w:rsid w:val="6E1D7EFA"/>
    <w:rsid w:val="6E686CFA"/>
    <w:rsid w:val="6E8D44F2"/>
    <w:rsid w:val="6EA47B25"/>
    <w:rsid w:val="6EAD7D17"/>
    <w:rsid w:val="6EBB3491"/>
    <w:rsid w:val="6F277243"/>
    <w:rsid w:val="6F6A133A"/>
    <w:rsid w:val="6F7C2AB0"/>
    <w:rsid w:val="6FC16071"/>
    <w:rsid w:val="6FC4081A"/>
    <w:rsid w:val="6FF5111F"/>
    <w:rsid w:val="6FFB4876"/>
    <w:rsid w:val="70232CE3"/>
    <w:rsid w:val="703216B1"/>
    <w:rsid w:val="703B330D"/>
    <w:rsid w:val="70777DE6"/>
    <w:rsid w:val="71126FFF"/>
    <w:rsid w:val="7135219F"/>
    <w:rsid w:val="717F65E6"/>
    <w:rsid w:val="71952910"/>
    <w:rsid w:val="71981217"/>
    <w:rsid w:val="71D322C6"/>
    <w:rsid w:val="720362A9"/>
    <w:rsid w:val="720D62FA"/>
    <w:rsid w:val="724C56DB"/>
    <w:rsid w:val="7268775B"/>
    <w:rsid w:val="729B25D0"/>
    <w:rsid w:val="72D93FE7"/>
    <w:rsid w:val="730E7F44"/>
    <w:rsid w:val="73410FF4"/>
    <w:rsid w:val="734A010D"/>
    <w:rsid w:val="735A1499"/>
    <w:rsid w:val="73916994"/>
    <w:rsid w:val="73CE2E29"/>
    <w:rsid w:val="73DA0609"/>
    <w:rsid w:val="740C668D"/>
    <w:rsid w:val="74125EA1"/>
    <w:rsid w:val="741B029F"/>
    <w:rsid w:val="74275EEF"/>
    <w:rsid w:val="74311C74"/>
    <w:rsid w:val="74356642"/>
    <w:rsid w:val="74417D9A"/>
    <w:rsid w:val="74A130CB"/>
    <w:rsid w:val="74BF79E8"/>
    <w:rsid w:val="74FF1F41"/>
    <w:rsid w:val="7539634F"/>
    <w:rsid w:val="7546513A"/>
    <w:rsid w:val="75642786"/>
    <w:rsid w:val="759A6977"/>
    <w:rsid w:val="75C625B2"/>
    <w:rsid w:val="75DB2B46"/>
    <w:rsid w:val="75F575F3"/>
    <w:rsid w:val="76193CFE"/>
    <w:rsid w:val="764D2914"/>
    <w:rsid w:val="765D278B"/>
    <w:rsid w:val="76985EA6"/>
    <w:rsid w:val="76C24CA8"/>
    <w:rsid w:val="76C3667A"/>
    <w:rsid w:val="76C43B6A"/>
    <w:rsid w:val="76DC70E2"/>
    <w:rsid w:val="774775C9"/>
    <w:rsid w:val="785D0C51"/>
    <w:rsid w:val="787F5530"/>
    <w:rsid w:val="78AA07C0"/>
    <w:rsid w:val="78AC2C1A"/>
    <w:rsid w:val="78BA77AD"/>
    <w:rsid w:val="78FA6091"/>
    <w:rsid w:val="7918120A"/>
    <w:rsid w:val="7972455A"/>
    <w:rsid w:val="79886C7C"/>
    <w:rsid w:val="79A538B7"/>
    <w:rsid w:val="79F556E7"/>
    <w:rsid w:val="79FD3647"/>
    <w:rsid w:val="7A02473B"/>
    <w:rsid w:val="7A62009D"/>
    <w:rsid w:val="7AA82954"/>
    <w:rsid w:val="7AA95331"/>
    <w:rsid w:val="7AB2306B"/>
    <w:rsid w:val="7AC82E56"/>
    <w:rsid w:val="7AD41BFE"/>
    <w:rsid w:val="7AE57976"/>
    <w:rsid w:val="7B100083"/>
    <w:rsid w:val="7B5529ED"/>
    <w:rsid w:val="7BA557B9"/>
    <w:rsid w:val="7BA7367B"/>
    <w:rsid w:val="7C1E1019"/>
    <w:rsid w:val="7C3E0A47"/>
    <w:rsid w:val="7C553199"/>
    <w:rsid w:val="7CC952AA"/>
    <w:rsid w:val="7CF02947"/>
    <w:rsid w:val="7D5D566D"/>
    <w:rsid w:val="7E4A2CB2"/>
    <w:rsid w:val="7E653615"/>
    <w:rsid w:val="7F745F2F"/>
    <w:rsid w:val="7F9655C8"/>
    <w:rsid w:val="7FA919BF"/>
    <w:rsid w:val="7FB606F2"/>
    <w:rsid w:val="7FD020B9"/>
    <w:rsid w:val="7FE809C3"/>
    <w:rsid w:val="7FF078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8"/>
      <w:szCs w:val="28"/>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Cambria" w:hAnsi="Cambria"/>
      <w:b/>
      <w:bCs/>
    </w:rPr>
  </w:style>
  <w:style w:type="character" w:default="1" w:styleId="35">
    <w:name w:val="Default Paragraph Font"/>
    <w:uiPriority w:val="0"/>
    <w:rPr>
      <w:rFonts w:ascii="Times New Roman" w:hAnsi="Times New Roman" w:eastAsia="宋体" w:cs="Times New Roman"/>
    </w:rPr>
  </w:style>
  <w:style w:type="table" w:default="1" w:styleId="33">
    <w:name w:val="Normal Table"/>
    <w:uiPriority w:val="0"/>
    <w:rPr>
      <w:rFonts w:ascii="Times New Roman" w:hAnsi="Times New Roman" w:eastAsia="宋体" w:cs="Times New Roman"/>
    </w:rPr>
    <w:tblPr>
      <w:tblStyle w:val="33"/>
      <w:tblCellMar>
        <w:top w:w="0" w:type="dxa"/>
        <w:left w:w="108" w:type="dxa"/>
        <w:bottom w:w="0" w:type="dxa"/>
        <w:right w:w="108" w:type="dxa"/>
      </w:tblCellMar>
    </w:tblPr>
  </w:style>
  <w:style w:type="paragraph" w:styleId="6">
    <w:name w:val="List Number"/>
    <w:basedOn w:val="1"/>
    <w:uiPriority w:val="0"/>
    <w:pPr>
      <w:widowControl/>
      <w:tabs>
        <w:tab w:val="left" w:pos="900"/>
      </w:tabs>
      <w:spacing w:afterLines="50"/>
      <w:ind w:left="900" w:hanging="720"/>
      <w:jc w:val="left"/>
    </w:pPr>
    <w:rPr>
      <w:rFonts w:ascii="Times New Roman" w:hAnsi="Times New Roman" w:eastAsia="宋体" w:cs="Times New Roman"/>
      <w:kern w:val="0"/>
      <w:sz w:val="24"/>
      <w:szCs w:val="24"/>
    </w:rPr>
  </w:style>
  <w:style w:type="paragraph" w:styleId="7">
    <w:name w:val="Normal Indent"/>
    <w:basedOn w:val="1"/>
    <w:next w:val="8"/>
    <w:link w:val="47"/>
    <w:uiPriority w:val="0"/>
    <w:pPr>
      <w:ind w:firstLine="420"/>
    </w:pPr>
    <w:rPr>
      <w:sz w:val="21"/>
      <w:szCs w:val="21"/>
    </w:rPr>
  </w:style>
  <w:style w:type="paragraph" w:styleId="8">
    <w:name w:val="Body Text Indent"/>
    <w:basedOn w:val="1"/>
    <w:next w:val="7"/>
    <w:link w:val="42"/>
    <w:uiPriority w:val="0"/>
    <w:pPr>
      <w:spacing w:line="200" w:lineRule="atLeast"/>
      <w:ind w:firstLine="301"/>
    </w:pPr>
    <w:rPr>
      <w:kern w:val="0"/>
      <w:sz w:val="24"/>
      <w:szCs w:val="24"/>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62"/>
    <w:uiPriority w:val="0"/>
    <w:rPr>
      <w:rFonts w:ascii="宋体"/>
      <w:sz w:val="18"/>
      <w:szCs w:val="18"/>
    </w:rPr>
  </w:style>
  <w:style w:type="paragraph" w:styleId="11">
    <w:name w:val="annotation text"/>
    <w:basedOn w:val="1"/>
    <w:link w:val="58"/>
    <w:qFormat/>
    <w:uiPriority w:val="0"/>
    <w:pPr>
      <w:jc w:val="left"/>
    </w:pPr>
    <w:rPr>
      <w:sz w:val="21"/>
      <w:szCs w:val="22"/>
    </w:rPr>
  </w:style>
  <w:style w:type="paragraph" w:styleId="12">
    <w:name w:val="Body Text 3"/>
    <w:basedOn w:val="1"/>
    <w:link w:val="44"/>
    <w:uiPriority w:val="0"/>
    <w:pPr>
      <w:snapToGrid w:val="0"/>
      <w:spacing w:before="50" w:after="50"/>
    </w:pPr>
    <w:rPr>
      <w:kern w:val="0"/>
      <w:sz w:val="16"/>
      <w:szCs w:val="16"/>
    </w:rPr>
  </w:style>
  <w:style w:type="paragraph" w:styleId="13">
    <w:name w:val="Body Text"/>
    <w:basedOn w:val="1"/>
    <w:next w:val="1"/>
    <w:link w:val="48"/>
    <w:uiPriority w:val="0"/>
    <w:pPr>
      <w:spacing w:after="120"/>
    </w:pPr>
    <w:rPr>
      <w:kern w:val="0"/>
      <w:sz w:val="24"/>
      <w:szCs w:val="24"/>
    </w:rPr>
  </w:style>
  <w:style w:type="paragraph" w:styleId="14">
    <w:name w:val="List Number 3"/>
    <w:basedOn w:val="1"/>
    <w:uiPriority w:val="0"/>
    <w:pPr>
      <w:tabs>
        <w:tab w:val="left" w:pos="1480"/>
      </w:tabs>
      <w:ind w:left="720" w:leftChars="400" w:hanging="200" w:hangingChars="200"/>
    </w:pPr>
    <w:rPr>
      <w:rFonts w:ascii="Times New Roman" w:hAnsi="Times New Roman" w:eastAsia="宋体" w:cs="Times New Roman"/>
      <w:sz w:val="21"/>
      <w:szCs w:val="21"/>
    </w:rPr>
  </w:style>
  <w:style w:type="paragraph" w:styleId="15">
    <w:name w:val="List 2"/>
    <w:basedOn w:val="1"/>
    <w:uiPriority w:val="0"/>
    <w:pPr>
      <w:ind w:left="200" w:leftChars="200" w:hanging="200" w:hangingChars="200"/>
    </w:pPr>
    <w:rPr>
      <w:rFonts w:ascii="Times New Roman" w:hAnsi="Times New Roman" w:eastAsia="宋体" w:cs="Times New Roman"/>
    </w:rPr>
  </w:style>
  <w:style w:type="paragraph" w:styleId="16">
    <w:name w:val="toc 3"/>
    <w:basedOn w:val="1"/>
    <w:next w:val="1"/>
    <w:uiPriority w:val="0"/>
    <w:pPr>
      <w:ind w:left="840" w:leftChars="400"/>
    </w:pPr>
    <w:rPr>
      <w:rFonts w:ascii="Times New Roman" w:hAnsi="Times New Roman" w:eastAsia="宋体" w:cs="Times New Roman"/>
    </w:rPr>
  </w:style>
  <w:style w:type="paragraph" w:styleId="17">
    <w:name w:val="Plain Text"/>
    <w:basedOn w:val="1"/>
    <w:next w:val="1"/>
    <w:link w:val="63"/>
    <w:uiPriority w:val="0"/>
    <w:pPr>
      <w:spacing w:beforeLines="50" w:afterLines="50" w:line="400" w:lineRule="atLeast"/>
    </w:pPr>
    <w:rPr>
      <w:rFonts w:ascii="宋体" w:hAnsi="Courier New"/>
      <w:kern w:val="0"/>
      <w:sz w:val="21"/>
      <w:szCs w:val="21"/>
    </w:rPr>
  </w:style>
  <w:style w:type="paragraph" w:styleId="18">
    <w:name w:val="Date"/>
    <w:basedOn w:val="1"/>
    <w:next w:val="1"/>
    <w:link w:val="54"/>
    <w:qFormat/>
    <w:uiPriority w:val="99"/>
    <w:pPr>
      <w:ind w:left="2500" w:leftChars="2500"/>
    </w:pPr>
    <w:rPr>
      <w:kern w:val="0"/>
      <w:sz w:val="24"/>
      <w:szCs w:val="24"/>
    </w:rPr>
  </w:style>
  <w:style w:type="paragraph" w:styleId="19">
    <w:name w:val="Body Text Indent 2"/>
    <w:basedOn w:val="1"/>
    <w:link w:val="60"/>
    <w:uiPriority w:val="0"/>
    <w:pPr>
      <w:snapToGrid w:val="0"/>
      <w:ind w:firstLine="542" w:firstLineChars="225"/>
    </w:pPr>
    <w:rPr>
      <w:rFonts w:ascii="仿宋_GB2312" w:hAnsi="宋体"/>
      <w:b/>
      <w:bCs/>
      <w:color w:val="000000"/>
      <w:sz w:val="24"/>
      <w:szCs w:val="24"/>
    </w:rPr>
  </w:style>
  <w:style w:type="paragraph" w:styleId="20">
    <w:name w:val="Balloon Text"/>
    <w:basedOn w:val="1"/>
    <w:link w:val="61"/>
    <w:uiPriority w:val="0"/>
    <w:rPr>
      <w:sz w:val="18"/>
      <w:szCs w:val="18"/>
    </w:rPr>
  </w:style>
  <w:style w:type="paragraph" w:styleId="21">
    <w:name w:val="footer"/>
    <w:basedOn w:val="1"/>
    <w:link w:val="56"/>
    <w:uiPriority w:val="0"/>
    <w:pPr>
      <w:tabs>
        <w:tab w:val="center" w:pos="4153"/>
        <w:tab w:val="right" w:pos="8306"/>
      </w:tabs>
      <w:snapToGrid w:val="0"/>
      <w:jc w:val="left"/>
    </w:pPr>
    <w:rPr>
      <w:sz w:val="18"/>
      <w:szCs w:val="18"/>
    </w:rPr>
  </w:style>
  <w:style w:type="paragraph" w:styleId="22">
    <w:name w:val="header"/>
    <w:basedOn w:val="1"/>
    <w:link w:val="41"/>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rFonts w:ascii="Times New Roman" w:hAnsi="Times New Roman" w:eastAsia="宋体" w:cs="Times New Roman"/>
      <w:sz w:val="21"/>
      <w:szCs w:val="21"/>
    </w:rPr>
  </w:style>
  <w:style w:type="paragraph" w:styleId="24">
    <w:name w:val="List"/>
    <w:basedOn w:val="1"/>
    <w:uiPriority w:val="0"/>
    <w:pPr>
      <w:ind w:left="200" w:hanging="200" w:hangingChars="200"/>
    </w:pPr>
    <w:rPr>
      <w:rFonts w:ascii="Times New Roman" w:hAnsi="Times New Roman" w:eastAsia="宋体" w:cs="Times New Roman"/>
    </w:rPr>
  </w:style>
  <w:style w:type="paragraph" w:styleId="25">
    <w:name w:val="Body Text Indent 3"/>
    <w:basedOn w:val="1"/>
    <w:link w:val="40"/>
    <w:uiPriority w:val="0"/>
    <w:pPr>
      <w:spacing w:after="120"/>
      <w:ind w:left="420" w:leftChars="200"/>
    </w:pPr>
    <w:rPr>
      <w:sz w:val="16"/>
      <w:szCs w:val="16"/>
    </w:rPr>
  </w:style>
  <w:style w:type="paragraph" w:styleId="26">
    <w:name w:val="toc 2"/>
    <w:basedOn w:val="1"/>
    <w:next w:val="1"/>
    <w:uiPriority w:val="0"/>
    <w:pPr>
      <w:ind w:left="420" w:leftChars="200"/>
    </w:pPr>
    <w:rPr>
      <w:rFonts w:ascii="Times New Roman" w:hAnsi="Times New Roman" w:eastAsia="宋体" w:cs="Times New Roman"/>
    </w:rPr>
  </w:style>
  <w:style w:type="paragraph" w:styleId="27">
    <w:name w:val="Body Text 2"/>
    <w:basedOn w:val="1"/>
    <w:link w:val="64"/>
    <w:uiPriority w:val="0"/>
    <w:pPr>
      <w:widowControl/>
      <w:snapToGrid w:val="0"/>
      <w:spacing w:before="50" w:afterLines="50" w:line="400" w:lineRule="atLeast"/>
      <w:jc w:val="left"/>
    </w:pPr>
    <w:rPr>
      <w:kern w:val="0"/>
      <w:sz w:val="24"/>
      <w:szCs w:val="24"/>
    </w:rPr>
  </w:style>
  <w:style w:type="paragraph" w:styleId="28">
    <w:name w:val="Normal (Web)"/>
    <w:basedOn w:val="1"/>
    <w:uiPriority w:val="0"/>
    <w:rPr>
      <w:rFonts w:ascii="Times New Roman" w:hAnsi="Times New Roman" w:eastAsia="宋体" w:cs="Times New Roman"/>
      <w:sz w:val="24"/>
    </w:rPr>
  </w:style>
  <w:style w:type="paragraph" w:styleId="29">
    <w:name w:val="Title"/>
    <w:basedOn w:val="1"/>
    <w:next w:val="1"/>
    <w:link w:val="65"/>
    <w:qFormat/>
    <w:uiPriority w:val="0"/>
    <w:pPr>
      <w:spacing w:before="240" w:after="60"/>
      <w:jc w:val="center"/>
      <w:outlineLvl w:val="0"/>
    </w:pPr>
    <w:rPr>
      <w:rFonts w:ascii="Cambria" w:hAnsi="Cambria"/>
      <w:b/>
      <w:bCs/>
      <w:sz w:val="32"/>
      <w:szCs w:val="32"/>
    </w:rPr>
  </w:style>
  <w:style w:type="paragraph" w:styleId="30">
    <w:name w:val="annotation subject"/>
    <w:basedOn w:val="11"/>
    <w:next w:val="11"/>
    <w:uiPriority w:val="0"/>
    <w:rPr>
      <w:rFonts w:ascii="Times New Roman" w:hAnsi="Times New Roman" w:eastAsia="宋体" w:cs="Times New Roman"/>
      <w:b/>
      <w:bCs/>
      <w:sz w:val="28"/>
      <w:szCs w:val="28"/>
    </w:rPr>
  </w:style>
  <w:style w:type="paragraph" w:styleId="31">
    <w:name w:val="Body Text First Indent"/>
    <w:basedOn w:val="13"/>
    <w:next w:val="1"/>
    <w:uiPriority w:val="0"/>
    <w:pPr>
      <w:widowControl w:val="0"/>
      <w:ind w:firstLine="420" w:firstLineChars="100"/>
      <w:jc w:val="both"/>
    </w:pPr>
    <w:rPr>
      <w:rFonts w:ascii="Calibri" w:hAnsi="Calibri" w:eastAsia="宋体" w:cs="Times New Roman"/>
      <w:sz w:val="21"/>
      <w:szCs w:val="22"/>
    </w:rPr>
  </w:style>
  <w:style w:type="paragraph" w:styleId="32">
    <w:name w:val="Body Text First Indent 2"/>
    <w:basedOn w:val="8"/>
    <w:uiPriority w:val="0"/>
    <w:pPr>
      <w:spacing w:beforeLines="0"/>
      <w:ind w:firstLine="420" w:firstLineChars="200"/>
    </w:pPr>
    <w:rPr>
      <w:rFonts w:ascii="宋体" w:hAnsi="Courier New" w:eastAsia="宋体" w:cs="Times New Roman"/>
      <w:spacing w:val="-4"/>
      <w:szCs w:val="24"/>
    </w:rPr>
  </w:style>
  <w:style w:type="table" w:styleId="34">
    <w:name w:val="Table Grid"/>
    <w:basedOn w:val="33"/>
    <w:uiPriority w:val="0"/>
    <w:rPr>
      <w:rFonts w:ascii="Times New Roman" w:hAnsi="Times New Roman" w:eastAsia="宋体" w:cs="Times New Roman"/>
      <w:kern w:val="0"/>
      <w:sz w:val="20"/>
      <w:szCs w:val="20"/>
    </w:rPr>
    <w:tblPr>
      <w:tblStyle w:val="3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rFonts w:ascii="Times New Roman" w:hAnsi="Times New Roman" w:eastAsia="宋体" w:cs="Times New Roman"/>
      <w:b/>
    </w:rPr>
  </w:style>
  <w:style w:type="character" w:styleId="37">
    <w:name w:val="line number"/>
    <w:uiPriority w:val="0"/>
    <w:rPr>
      <w:rFonts w:ascii="Times New Roman" w:hAnsi="Times New Roman" w:eastAsia="宋体" w:cs="Times New Roman"/>
    </w:rPr>
  </w:style>
  <w:style w:type="character" w:styleId="38">
    <w:name w:val="Hyperlink"/>
    <w:uiPriority w:val="0"/>
    <w:rPr>
      <w:rFonts w:ascii="Times New Roman" w:hAnsi="Times New Roman" w:eastAsia="宋体" w:cs="Times New Roman"/>
      <w:color w:val="0000FF"/>
      <w:u w:val="single"/>
    </w:rPr>
  </w:style>
  <w:style w:type="character" w:styleId="39">
    <w:name w:val="annotation reference"/>
    <w:qFormat/>
    <w:uiPriority w:val="0"/>
    <w:rPr>
      <w:rFonts w:ascii="Times New Roman" w:hAnsi="Times New Roman" w:eastAsia="宋体" w:cs="Times New Roman"/>
      <w:sz w:val="21"/>
      <w:szCs w:val="21"/>
    </w:rPr>
  </w:style>
  <w:style w:type="character" w:customStyle="1" w:styleId="40">
    <w:name w:val="正文文本缩进 3 字符"/>
    <w:link w:val="25"/>
    <w:uiPriority w:val="0"/>
    <w:rPr>
      <w:rFonts w:ascii="Times New Roman" w:hAnsi="Times New Roman" w:eastAsia="宋体" w:cs="Times New Roman"/>
      <w:kern w:val="2"/>
      <w:sz w:val="16"/>
      <w:szCs w:val="16"/>
    </w:rPr>
  </w:style>
  <w:style w:type="character" w:customStyle="1" w:styleId="41">
    <w:name w:val="页眉 字符"/>
    <w:link w:val="22"/>
    <w:uiPriority w:val="0"/>
    <w:rPr>
      <w:rFonts w:ascii="Times New Roman" w:hAnsi="Times New Roman" w:eastAsia="宋体" w:cs="Times New Roman"/>
      <w:kern w:val="2"/>
      <w:sz w:val="18"/>
      <w:szCs w:val="18"/>
    </w:rPr>
  </w:style>
  <w:style w:type="character" w:customStyle="1" w:styleId="42">
    <w:name w:val="正文文本缩进 字符"/>
    <w:link w:val="8"/>
    <w:uiPriority w:val="0"/>
    <w:rPr>
      <w:rFonts w:ascii="Times New Roman" w:hAnsi="Times New Roman" w:eastAsia="宋体" w:cs="Times New Roman"/>
      <w:sz w:val="24"/>
      <w:szCs w:val="24"/>
    </w:rPr>
  </w:style>
  <w:style w:type="character" w:customStyle="1" w:styleId="43">
    <w:name w:val="标题 4 字符"/>
    <w:link w:val="5"/>
    <w:uiPriority w:val="0"/>
    <w:rPr>
      <w:rFonts w:ascii="Cambria" w:hAnsi="Cambria" w:eastAsia="宋体" w:cs="Times New Roman"/>
      <w:b/>
      <w:bCs/>
      <w:kern w:val="2"/>
      <w:sz w:val="28"/>
      <w:szCs w:val="28"/>
    </w:rPr>
  </w:style>
  <w:style w:type="character" w:customStyle="1" w:styleId="44">
    <w:name w:val="正文文本 3 字符"/>
    <w:link w:val="12"/>
    <w:uiPriority w:val="0"/>
    <w:rPr>
      <w:rFonts w:ascii="Times New Roman" w:hAnsi="Times New Roman" w:eastAsia="宋体" w:cs="Times New Roman"/>
      <w:sz w:val="16"/>
      <w:szCs w:val="16"/>
    </w:rPr>
  </w:style>
  <w:style w:type="character" w:customStyle="1" w:styleId="45">
    <w:name w:val="纯文本 Char1"/>
    <w:uiPriority w:val="0"/>
    <w:rPr>
      <w:rFonts w:ascii="宋体" w:hAnsi="Courier New" w:eastAsia="宋体" w:cs="Times New Roman"/>
      <w:sz w:val="24"/>
      <w:szCs w:val="24"/>
    </w:rPr>
  </w:style>
  <w:style w:type="character" w:customStyle="1" w:styleId="46">
    <w:name w:val="标题 3 字符"/>
    <w:link w:val="4"/>
    <w:uiPriority w:val="0"/>
    <w:rPr>
      <w:rFonts w:ascii="Times New Roman" w:hAnsi="Times New Roman" w:eastAsia="宋体" w:cs="Times New Roman"/>
      <w:b/>
      <w:bCs/>
      <w:kern w:val="2"/>
      <w:sz w:val="32"/>
      <w:szCs w:val="32"/>
    </w:rPr>
  </w:style>
  <w:style w:type="character" w:customStyle="1" w:styleId="47">
    <w:name w:val="正文缩进 字符"/>
    <w:link w:val="7"/>
    <w:uiPriority w:val="0"/>
    <w:rPr>
      <w:rFonts w:ascii="Times New Roman" w:hAnsi="Times New Roman" w:eastAsia="宋体" w:cs="Times New Roman"/>
      <w:kern w:val="2"/>
      <w:sz w:val="21"/>
      <w:szCs w:val="21"/>
    </w:rPr>
  </w:style>
  <w:style w:type="character" w:customStyle="1" w:styleId="48">
    <w:name w:val="正文文本 字符"/>
    <w:link w:val="13"/>
    <w:uiPriority w:val="0"/>
    <w:rPr>
      <w:rFonts w:ascii="Times New Roman" w:hAnsi="Times New Roman" w:eastAsia="宋体" w:cs="Times New Roman"/>
      <w:sz w:val="24"/>
      <w:szCs w:val="24"/>
    </w:rPr>
  </w:style>
  <w:style w:type="character" w:customStyle="1" w:styleId="49">
    <w:name w:val="font01"/>
    <w:uiPriority w:val="0"/>
    <w:rPr>
      <w:rFonts w:hint="eastAsia" w:ascii="宋体" w:hAnsi="宋体" w:eastAsia="宋体" w:cs="宋体"/>
      <w:color w:val="000000"/>
      <w:sz w:val="24"/>
      <w:szCs w:val="24"/>
      <w:u w:val="none"/>
    </w:rPr>
  </w:style>
  <w:style w:type="character" w:customStyle="1" w:styleId="50">
    <w:name w:val="so-ask-best"/>
    <w:uiPriority w:val="0"/>
    <w:rPr>
      <w:rFonts w:ascii="Times New Roman" w:hAnsi="Times New Roman" w:eastAsia="宋体" w:cs="Times New Roman"/>
    </w:rPr>
  </w:style>
  <w:style w:type="character" w:customStyle="1" w:styleId="51">
    <w:name w:val="纯文本 Char2"/>
    <w:aliases w:val="普通文字 Char Char3,纯文本 Char Char Char2,普通文字 Char Char Char"/>
    <w:uiPriority w:val="0"/>
    <w:rPr>
      <w:rFonts w:ascii="宋体" w:hAnsi="Courier New" w:eastAsia="宋体" w:cs="Times New Roman"/>
      <w:kern w:val="2"/>
      <w:sz w:val="24"/>
      <w:szCs w:val="24"/>
    </w:rPr>
  </w:style>
  <w:style w:type="character" w:customStyle="1" w:styleId="52">
    <w:name w:val="正文2 Char Char"/>
    <w:link w:val="53"/>
    <w:uiPriority w:val="0"/>
    <w:rPr>
      <w:rFonts w:ascii="Times New Roman" w:hAnsi="Times New Roman" w:eastAsia="宋体" w:cs="Times New Roman"/>
      <w:kern w:val="2"/>
      <w:sz w:val="24"/>
    </w:rPr>
  </w:style>
  <w:style w:type="paragraph" w:customStyle="1" w:styleId="53">
    <w:name w:val="正文2"/>
    <w:basedOn w:val="1"/>
    <w:link w:val="52"/>
    <w:uiPriority w:val="0"/>
    <w:pPr>
      <w:spacing w:before="156" w:line="360" w:lineRule="auto"/>
      <w:ind w:firstLine="510" w:firstLineChars="200"/>
    </w:pPr>
    <w:rPr>
      <w:sz w:val="24"/>
      <w:szCs w:val="20"/>
    </w:rPr>
  </w:style>
  <w:style w:type="character" w:customStyle="1" w:styleId="54">
    <w:name w:val="日期 字符"/>
    <w:link w:val="18"/>
    <w:qFormat/>
    <w:uiPriority w:val="99"/>
    <w:rPr>
      <w:rFonts w:ascii="Times New Roman" w:hAnsi="Times New Roman" w:eastAsia="宋体" w:cs="Times New Roman"/>
      <w:sz w:val="24"/>
      <w:szCs w:val="24"/>
    </w:rPr>
  </w:style>
  <w:style w:type="character" w:customStyle="1" w:styleId="55">
    <w:name w:val="标题 1 字符"/>
    <w:link w:val="2"/>
    <w:uiPriority w:val="0"/>
    <w:rPr>
      <w:rFonts w:ascii="Times New Roman" w:hAnsi="Times New Roman" w:eastAsia="宋体" w:cs="Times New Roman"/>
      <w:b/>
      <w:bCs/>
      <w:kern w:val="44"/>
      <w:sz w:val="44"/>
      <w:szCs w:val="44"/>
    </w:rPr>
  </w:style>
  <w:style w:type="character" w:customStyle="1" w:styleId="56">
    <w:name w:val="页脚 字符"/>
    <w:link w:val="21"/>
    <w:uiPriority w:val="0"/>
    <w:rPr>
      <w:rFonts w:ascii="Times New Roman" w:hAnsi="Times New Roman" w:eastAsia="宋体" w:cs="Times New Roman"/>
      <w:kern w:val="2"/>
      <w:sz w:val="18"/>
      <w:szCs w:val="18"/>
    </w:rPr>
  </w:style>
  <w:style w:type="character" w:customStyle="1" w:styleId="57">
    <w:name w:val="font21"/>
    <w:uiPriority w:val="0"/>
    <w:rPr>
      <w:rFonts w:hint="eastAsia" w:ascii="宋体" w:hAnsi="宋体" w:eastAsia="宋体" w:cs="宋体"/>
      <w:color w:val="FF0000"/>
      <w:sz w:val="24"/>
      <w:szCs w:val="24"/>
      <w:u w:val="none"/>
    </w:rPr>
  </w:style>
  <w:style w:type="character" w:customStyle="1" w:styleId="58">
    <w:name w:val="批注文字 字符"/>
    <w:link w:val="11"/>
    <w:qFormat/>
    <w:uiPriority w:val="0"/>
    <w:rPr>
      <w:rFonts w:ascii="Times New Roman" w:hAnsi="Times New Roman" w:eastAsia="宋体" w:cs="Times New Roman"/>
      <w:kern w:val="2"/>
      <w:sz w:val="21"/>
      <w:szCs w:val="22"/>
    </w:rPr>
  </w:style>
  <w:style w:type="character" w:customStyle="1" w:styleId="59">
    <w:name w:val="标题 2 字符"/>
    <w:link w:val="3"/>
    <w:uiPriority w:val="0"/>
    <w:rPr>
      <w:rFonts w:ascii="Arial" w:hAnsi="Arial" w:eastAsia="黑体" w:cs="Arial"/>
      <w:b/>
      <w:bCs/>
      <w:kern w:val="2"/>
      <w:sz w:val="32"/>
      <w:szCs w:val="32"/>
    </w:rPr>
  </w:style>
  <w:style w:type="character" w:customStyle="1" w:styleId="60">
    <w:name w:val="正文文本缩进 2 字符"/>
    <w:link w:val="19"/>
    <w:uiPriority w:val="0"/>
    <w:rPr>
      <w:rFonts w:ascii="仿宋_GB2312" w:hAnsi="宋体" w:eastAsia="宋体" w:cs="仿宋_GB2312"/>
      <w:b/>
      <w:bCs/>
      <w:color w:val="000000"/>
      <w:kern w:val="2"/>
      <w:sz w:val="24"/>
      <w:szCs w:val="24"/>
    </w:rPr>
  </w:style>
  <w:style w:type="character" w:customStyle="1" w:styleId="61">
    <w:name w:val="批注框文本 字符"/>
    <w:link w:val="20"/>
    <w:uiPriority w:val="0"/>
    <w:rPr>
      <w:rFonts w:ascii="Times New Roman" w:hAnsi="Times New Roman" w:eastAsia="宋体" w:cs="Times New Roman"/>
      <w:kern w:val="2"/>
      <w:sz w:val="18"/>
      <w:szCs w:val="18"/>
    </w:rPr>
  </w:style>
  <w:style w:type="character" w:customStyle="1" w:styleId="62">
    <w:name w:val="文档结构图 字符"/>
    <w:link w:val="10"/>
    <w:uiPriority w:val="0"/>
    <w:rPr>
      <w:rFonts w:ascii="宋体" w:hAnsi="Times New Roman" w:eastAsia="宋体" w:cs="宋体"/>
      <w:kern w:val="2"/>
      <w:sz w:val="18"/>
      <w:szCs w:val="18"/>
    </w:rPr>
  </w:style>
  <w:style w:type="character" w:customStyle="1" w:styleId="63">
    <w:name w:val="纯文本 字符"/>
    <w:link w:val="17"/>
    <w:uiPriority w:val="0"/>
    <w:rPr>
      <w:rFonts w:ascii="宋体" w:hAnsi="Courier New" w:eastAsia="宋体" w:cs="宋体"/>
      <w:sz w:val="21"/>
      <w:szCs w:val="21"/>
    </w:rPr>
  </w:style>
  <w:style w:type="character" w:customStyle="1" w:styleId="64">
    <w:name w:val="正文文本 2 字符"/>
    <w:link w:val="27"/>
    <w:uiPriority w:val="0"/>
    <w:rPr>
      <w:rFonts w:ascii="Times New Roman" w:hAnsi="Times New Roman" w:eastAsia="宋体" w:cs="Times New Roman"/>
      <w:sz w:val="24"/>
      <w:szCs w:val="24"/>
    </w:rPr>
  </w:style>
  <w:style w:type="character" w:customStyle="1" w:styleId="65">
    <w:name w:val="标题 字符"/>
    <w:link w:val="29"/>
    <w:uiPriority w:val="0"/>
    <w:rPr>
      <w:rFonts w:ascii="Cambria" w:hAnsi="Cambria" w:eastAsia="宋体" w:cs="Times New Roman"/>
      <w:b/>
      <w:bCs/>
      <w:kern w:val="2"/>
      <w:sz w:val="32"/>
      <w:szCs w:val="32"/>
    </w:rPr>
  </w:style>
  <w:style w:type="character" w:customStyle="1" w:styleId="66">
    <w:name w:val="op-map-singlepoint-info-right1"/>
    <w:uiPriority w:val="0"/>
    <w:rPr>
      <w:rFonts w:ascii="Times New Roman" w:hAnsi="Times New Roman" w:eastAsia="宋体" w:cs="Times New Roman"/>
    </w:rPr>
  </w:style>
  <w:style w:type="paragraph" w:customStyle="1" w:styleId="67">
    <w:name w:val="Plain Text"/>
    <w:basedOn w:val="68"/>
    <w:uiPriority w:val="0"/>
    <w:pPr>
      <w:adjustRightInd w:val="0"/>
      <w:textAlignment w:val="baseline"/>
    </w:pPr>
    <w:rPr>
      <w:rFonts w:ascii="宋体" w:hAnsi="Courier New" w:eastAsia="楷体_GB2312" w:cs="Times New Roman"/>
      <w:sz w:val="26"/>
      <w:szCs w:val="20"/>
    </w:rPr>
  </w:style>
  <w:style w:type="paragraph" w:customStyle="1" w:styleId="68">
    <w:name w:val="Normal"/>
    <w:uiPriority w:val="0"/>
    <w:pPr>
      <w:widowControl w:val="0"/>
      <w:jc w:val="both"/>
    </w:pPr>
    <w:rPr>
      <w:rFonts w:hint="eastAsia"/>
      <w:kern w:val="2"/>
      <w:sz w:val="21"/>
      <w:szCs w:val="22"/>
      <w:lang w:val="en-US" w:eastAsia="zh-CN" w:bidi="ar-SA"/>
    </w:rPr>
  </w:style>
  <w:style w:type="paragraph" w:customStyle="1" w:styleId="69">
    <w:name w:val="Char2"/>
    <w:basedOn w:val="1"/>
    <w:uiPriority w:val="0"/>
    <w:rPr>
      <w:rFonts w:ascii="仿宋_GB2312" w:hAnsi="Times New Roman" w:eastAsia="仿宋_GB2312" w:cs="仿宋_GB2312"/>
      <w:b/>
      <w:bCs/>
      <w:sz w:val="32"/>
      <w:szCs w:val="32"/>
    </w:rPr>
  </w:style>
  <w:style w:type="paragraph" w:customStyle="1" w:styleId="70">
    <w:name w:val="Char Char Char Char"/>
    <w:basedOn w:val="1"/>
    <w:uiPriority w:val="0"/>
    <w:pPr>
      <w:widowControl/>
      <w:spacing w:after="160" w:line="240" w:lineRule="exact"/>
      <w:jc w:val="left"/>
    </w:pPr>
    <w:rPr>
      <w:rFonts w:ascii="Verdana" w:hAnsi="Verdana" w:eastAsia="宋体" w:cs="Verdana"/>
      <w:kern w:val="0"/>
      <w:sz w:val="20"/>
      <w:szCs w:val="20"/>
      <w:lang w:eastAsia="en-US"/>
    </w:rPr>
  </w:style>
  <w:style w:type="paragraph" w:customStyle="1" w:styleId="71">
    <w:name w:val=" Char Char Char Char Char Char Char Char Char"/>
    <w:basedOn w:val="1"/>
    <w:uiPriority w:val="0"/>
    <w:pPr>
      <w:widowControl/>
      <w:spacing w:after="160" w:line="240" w:lineRule="exact"/>
      <w:jc w:val="left"/>
    </w:pPr>
    <w:rPr>
      <w:rFonts w:ascii="Times New Roman" w:hAnsi="Times New Roman" w:eastAsia="宋体" w:cs="Times New Roman"/>
      <w:sz w:val="21"/>
      <w:szCs w:val="20"/>
    </w:rPr>
  </w:style>
  <w:style w:type="paragraph" w:customStyle="1" w:styleId="72">
    <w:name w:val="表内文字"/>
    <w:basedOn w:val="1"/>
    <w:uiPriority w:val="0"/>
    <w:pPr>
      <w:tabs>
        <w:tab w:val="left" w:pos="1418"/>
      </w:tabs>
      <w:spacing w:before="100" w:beforeAutospacing="1" w:after="100" w:afterAutospacing="1" w:line="360" w:lineRule="auto"/>
      <w:ind w:firstLine="400" w:firstLineChars="200"/>
    </w:pPr>
    <w:rPr>
      <w:rFonts w:ascii="宋体" w:hAnsi="宋体" w:eastAsia="宋体" w:cs="仿宋_GB2312"/>
      <w:spacing w:val="-20"/>
      <w:kern w:val="0"/>
      <w:sz w:val="24"/>
      <w:szCs w:val="24"/>
    </w:rPr>
  </w:style>
  <w:style w:type="paragraph" w:customStyle="1" w:styleId="73">
    <w:name w:val="表格正文"/>
    <w:basedOn w:val="1"/>
    <w:uiPriority w:val="0"/>
    <w:rPr>
      <w:rFonts w:ascii="宋体" w:hAnsi="宋体" w:eastAsia="宋体" w:cs="Times New Roman"/>
      <w:kern w:val="0"/>
      <w:sz w:val="21"/>
      <w:szCs w:val="20"/>
    </w:rPr>
  </w:style>
  <w:style w:type="paragraph" w:customStyle="1" w:styleId="74">
    <w:name w:val="Char"/>
    <w:basedOn w:val="1"/>
    <w:uiPriority w:val="0"/>
    <w:rPr>
      <w:rFonts w:ascii="仿宋_GB2312" w:hAnsi="Times New Roman" w:eastAsia="仿宋_GB2312" w:cs="仿宋_GB2312"/>
      <w:b/>
      <w:bCs/>
      <w:sz w:val="32"/>
      <w:szCs w:val="32"/>
    </w:rPr>
  </w:style>
  <w:style w:type="paragraph" w:customStyle="1" w:styleId="75">
    <w:name w:val=" Char1"/>
    <w:basedOn w:val="1"/>
    <w:uiPriority w:val="0"/>
    <w:pPr>
      <w:spacing w:line="380" w:lineRule="exact"/>
      <w:jc w:val="center"/>
      <w:outlineLvl w:val="1"/>
    </w:pPr>
    <w:rPr>
      <w:rFonts w:ascii="宋体" w:hAnsi="宋体" w:eastAsia="宋体" w:cs="Times New Roman"/>
      <w:b/>
      <w:bCs/>
      <w:sz w:val="30"/>
      <w:szCs w:val="30"/>
    </w:rPr>
  </w:style>
  <w:style w:type="paragraph" w:customStyle="1" w:styleId="76">
    <w:name w:val="List Paragraph"/>
    <w:basedOn w:val="1"/>
    <w:uiPriority w:val="0"/>
    <w:pPr>
      <w:ind w:firstLine="420" w:firstLineChars="200"/>
    </w:pPr>
    <w:rPr>
      <w:rFonts w:ascii="Times New Roman" w:hAnsi="Times New Roman" w:eastAsia="宋体" w:cs="Times New Roman"/>
    </w:rPr>
  </w:style>
  <w:style w:type="paragraph" w:customStyle="1" w:styleId="77">
    <w:name w:val="BZ_正文"/>
    <w:basedOn w:val="1"/>
    <w:uiPriority w:val="0"/>
    <w:pPr>
      <w:adjustRightInd/>
      <w:snapToGrid/>
      <w:spacing w:after="0" w:line="360" w:lineRule="auto"/>
      <w:ind w:firstLine="200" w:firstLineChars="200"/>
      <w:jc w:val="both"/>
    </w:pPr>
    <w:rPr>
      <w:rFonts w:ascii="Times New Roman" w:hAnsi="Times New Roman" w:eastAsia="宋体" w:cs="Times New Roman"/>
      <w:kern w:val="2"/>
      <w:sz w:val="24"/>
      <w:szCs w:val="24"/>
    </w:rPr>
  </w:style>
  <w:style w:type="paragraph" w:customStyle="1" w:styleId="78">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79">
    <w:name w:val="正文段"/>
    <w:basedOn w:val="1"/>
    <w:uiPriority w:val="0"/>
    <w:pPr>
      <w:widowControl/>
      <w:snapToGrid w:val="0"/>
      <w:spacing w:afterLines="50"/>
      <w:ind w:firstLine="200" w:firstLineChars="200"/>
    </w:pPr>
    <w:rPr>
      <w:rFonts w:ascii="Times New Roman" w:hAnsi="Times New Roman" w:eastAsia="宋体" w:cs="Times New Roman"/>
      <w:kern w:val="0"/>
      <w:sz w:val="24"/>
      <w:szCs w:val="24"/>
    </w:rPr>
  </w:style>
  <w:style w:type="paragraph" w:customStyle="1" w:styleId="80">
    <w:name w:val="默认段落字体 Para Char Char Char Char Char Char Char Char Char1 Char Char Char Char"/>
    <w:basedOn w:val="1"/>
    <w:uiPriority w:val="0"/>
    <w:rPr>
      <w:rFonts w:ascii="Tahoma" w:hAnsi="Tahoma" w:eastAsia="宋体" w:cs="Tahoma"/>
      <w:sz w:val="24"/>
      <w:szCs w:val="24"/>
    </w:rPr>
  </w:style>
  <w:style w:type="paragraph" w:customStyle="1" w:styleId="81">
    <w:name w:val="标书正文"/>
    <w:basedOn w:val="1"/>
    <w:uiPriority w:val="0"/>
    <w:pPr>
      <w:widowControl/>
      <w:spacing w:line="360" w:lineRule="auto"/>
      <w:ind w:firstLine="200" w:firstLineChars="200"/>
    </w:pPr>
    <w:rPr>
      <w:rFonts w:ascii="宋体" w:hAnsi="宋体" w:eastAsia="宋体" w:cs="Times New Roman"/>
      <w:color w:val="000000"/>
      <w:kern w:val="0"/>
      <w:sz w:val="24"/>
      <w:szCs w:val="24"/>
    </w:rPr>
  </w:style>
  <w:style w:type="paragraph" w:customStyle="1" w:styleId="82">
    <w:name w:val=" Char Char4 Char Char Char Char Char Char Char Char"/>
    <w:basedOn w:val="1"/>
    <w:uiPriority w:val="0"/>
    <w:pPr>
      <w:spacing w:line="360" w:lineRule="auto"/>
    </w:pPr>
    <w:rPr>
      <w:rFonts w:ascii="Times New Roman" w:hAnsi="Times New Roman" w:eastAsia="宋体" w:cs="Times New Roman"/>
      <w:sz w:val="21"/>
      <w:szCs w:val="20"/>
    </w:rPr>
  </w:style>
  <w:style w:type="paragraph" w:customStyle="1" w:styleId="83">
    <w:name w:val=" Char Char3 Char Char"/>
    <w:basedOn w:val="1"/>
    <w:uiPriority w:val="0"/>
    <w:rPr>
      <w:rFonts w:ascii="Times New Roman" w:hAnsi="Times New Roman" w:eastAsia="宋体" w:cs="Times New Roman"/>
      <w:sz w:val="21"/>
      <w:szCs w:val="22"/>
    </w:rPr>
  </w:style>
  <w:style w:type="paragraph" w:customStyle="1" w:styleId="84">
    <w:name w:val="列表段落1"/>
    <w:basedOn w:val="1"/>
    <w:uiPriority w:val="0"/>
    <w:pPr>
      <w:ind w:firstLine="420" w:firstLineChars="200"/>
    </w:pPr>
    <w:rPr>
      <w:rFonts w:ascii="Calibri" w:hAnsi="Calibri" w:eastAsia="宋体" w:cs="Times New Roman"/>
    </w:rPr>
  </w:style>
  <w:style w:type="paragraph" w:customStyle="1" w:styleId="85">
    <w:name w:val="Char Char Char Char Char Char Char1 Char"/>
    <w:basedOn w:val="1"/>
    <w:uiPriority w:val="0"/>
    <w:rPr>
      <w:rFonts w:ascii="Tahoma" w:hAnsi="Tahoma" w:eastAsia="宋体" w:cs="Times New Roman"/>
      <w:sz w:val="24"/>
      <w:szCs w:val="20"/>
    </w:rPr>
  </w:style>
  <w:style w:type="paragraph" w:styleId="86">
    <w:name w:val="List Paragraph"/>
    <w:basedOn w:val="1"/>
    <w:qFormat/>
    <w:uiPriority w:val="0"/>
    <w:pPr>
      <w:ind w:firstLine="420" w:firstLineChars="200"/>
    </w:pPr>
    <w:rPr>
      <w:rFonts w:ascii="Times New Roman" w:hAnsi="Times New Roman" w:eastAsia="宋体" w:cs="Times New Roman"/>
      <w:sz w:val="21"/>
      <w:szCs w:val="21"/>
    </w:rPr>
  </w:style>
  <w:style w:type="paragraph" w:customStyle="1" w:styleId="87">
    <w:name w:val="_Style 2"/>
    <w:basedOn w:val="1"/>
    <w:uiPriority w:val="0"/>
    <w:pPr>
      <w:ind w:firstLine="420" w:firstLineChars="200"/>
    </w:pPr>
    <w:rPr>
      <w:rFonts w:ascii="Calibri" w:hAnsi="Calibri" w:eastAsia="宋体" w:cs="Times New Roman"/>
      <w:szCs w:val="22"/>
    </w:rPr>
  </w:style>
  <w:style w:type="paragraph" w:customStyle="1" w:styleId="88">
    <w:name w:val="正文1"/>
    <w:basedOn w:val="1"/>
    <w:uiPriority w:val="0"/>
    <w:pPr>
      <w:tabs>
        <w:tab w:val="left" w:pos="0"/>
      </w:tabs>
    </w:pPr>
    <w:rPr>
      <w:rFonts w:ascii="Arial" w:hAnsi="Arial" w:eastAsia="仿宋_GB2312" w:cs="Arial"/>
      <w:b/>
      <w:sz w:val="24"/>
      <w:szCs w:val="24"/>
    </w:rPr>
  </w:style>
  <w:style w:type="paragraph" w:customStyle="1" w:styleId="89">
    <w:name w:val="Body Text First Indent1"/>
    <w:basedOn w:val="13"/>
    <w:uiPriority w:val="0"/>
    <w:pPr>
      <w:adjustRightInd w:val="0"/>
      <w:spacing w:after="120" w:line="360" w:lineRule="auto"/>
      <w:ind w:firstLine="420"/>
      <w:textAlignment w:val="baseline"/>
    </w:pPr>
    <w:rPr>
      <w:rFonts w:ascii="Times New Roman" w:hAnsi="Times New Roman" w:eastAsia="宋体" w:cs="Times New Roman"/>
      <w:sz w:val="24"/>
    </w:rPr>
  </w:style>
  <w:style w:type="paragraph" w:customStyle="1" w:styleId="90">
    <w:name w:val="acxspmidd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
    <w:name w:val="p0"/>
    <w:basedOn w:val="1"/>
    <w:uiPriority w:val="0"/>
    <w:pPr>
      <w:widowControl/>
    </w:pPr>
    <w:rPr>
      <w:rFonts w:ascii="Times New Roman" w:hAnsi="Times New Roman" w:eastAsia="宋体" w:cs="Times New Roman"/>
      <w:kern w:val="0"/>
      <w:sz w:val="21"/>
      <w:szCs w:val="21"/>
    </w:rPr>
  </w:style>
  <w:style w:type="paragraph" w:styleId="92">
    <w:name w:val=""/>
    <w:uiPriority w:val="0"/>
    <w:rPr>
      <w:kern w:val="2"/>
      <w:sz w:val="28"/>
      <w:szCs w:val="28"/>
      <w:lang w:val="en-US" w:eastAsia="zh-CN" w:bidi="ar-SA"/>
    </w:rPr>
  </w:style>
  <w:style w:type="paragraph" w:customStyle="1" w:styleId="93">
    <w:name w:val="No Spacing"/>
    <w:uiPriority w:val="0"/>
    <w:rPr>
      <w:rFonts w:eastAsia="??" w:cs="宋体"/>
      <w:sz w:val="22"/>
      <w:szCs w:val="22"/>
      <w:lang w:val="en-US" w:eastAsia="en-US" w:bidi="ar-SA"/>
    </w:rPr>
  </w:style>
  <w:style w:type="paragraph" w:styleId="94">
    <w:name w:val=""/>
    <w:basedOn w:val="2"/>
    <w:next w:val="1"/>
    <w:qFormat/>
    <w:uiPriority w:val="0"/>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95">
    <w:name w:val="Char Char Char Char Char Char Char Char Char Char Char Char Char Char Char Char"/>
    <w:basedOn w:val="1"/>
    <w:uiPriority w:val="0"/>
    <w:rPr>
      <w:rFonts w:ascii="Times New Roman" w:hAnsi="Times New Roman" w:eastAsia="宋体" w:cs="Times New Roman"/>
      <w:sz w:val="21"/>
      <w:szCs w:val="21"/>
    </w:rPr>
  </w:style>
  <w:style w:type="paragraph" w:customStyle="1" w:styleId="96">
    <w:name w:val="列出段落1"/>
    <w:basedOn w:val="1"/>
    <w:uiPriority w:val="0"/>
    <w:pPr>
      <w:ind w:firstLine="420" w:firstLineChars="200"/>
    </w:pPr>
    <w:rPr>
      <w:rFonts w:ascii="Calibri" w:hAnsi="Calibri" w:eastAsia="宋体" w:cs="Times New Roman"/>
      <w:sz w:val="21"/>
      <w:szCs w:val="22"/>
    </w:rPr>
  </w:style>
  <w:style w:type="paragraph" w:customStyle="1" w:styleId="97">
    <w:name w:val="Char Char Char Char Char Char"/>
    <w:basedOn w:val="1"/>
    <w:uiPriority w:val="0"/>
    <w:pPr>
      <w:ind w:firstLine="200" w:firstLineChars="200"/>
    </w:pPr>
    <w:rPr>
      <w:rFonts w:ascii="Tahoma" w:hAnsi="Tahoma" w:eastAsia="宋体" w:cs="Tahoma"/>
      <w:sz w:val="24"/>
      <w:szCs w:val="24"/>
    </w:rPr>
  </w:style>
  <w:style w:type="paragraph" w:customStyle="1" w:styleId="98">
    <w:name w:val="msoplaintextcxsplast"/>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header3.xml" Type="http://schemas.openxmlformats.org/officeDocument/2006/relationships/head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5332</Words>
  <Characters>30395</Characters>
  <Lines>253</Lines>
  <Paragraphs>71</Paragraphs>
  <TotalTime>29</TotalTime>
  <ScaleCrop>false</ScaleCrop>
  <LinksUpToDate>false</LinksUpToDate>
  <CharactersWithSpaces>35656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2022-11-15T01:31:00Z</dcterms:created>
  <dc:creator>Administrator</dc:creator>
  <cp:lastModifiedBy>WPS_1701756769</cp:lastModifiedBy>
  <cp:lastPrinted>2022-12-09T07:34:00Z</cp:lastPrinted>
  <dcterms:modified xsi:type="dcterms:W3CDTF">2024-02-22T08:42:20Z</dcterms:modified>
  <cp:revision>73</cp:revision>
  <dc:title>浙江省政府采购招标文件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CD3BDAA98F944E548D8289EA130C4938_13</vt:lpwstr>
  </property>
</Properties>
</file>