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ind w:firstLine="0" w:firstLineChars="0"/>
        <w:jc w:val="center"/>
        <w:rPr>
          <w:rFonts w:hint="eastAsia" w:ascii="楷体" w:hAnsi="楷体" w:eastAsia="楷体" w:cs="楷体"/>
          <w:b/>
          <w:bCs/>
          <w:color w:val="000000"/>
          <w:szCs w:val="24"/>
          <w:lang w:val="en-US" w:eastAsia="zh-CN"/>
        </w:rPr>
      </w:pPr>
      <w:r>
        <w:rPr>
          <w:rFonts w:hint="eastAsia" w:ascii="楷体" w:hAnsi="楷体" w:eastAsia="楷体" w:cs="楷体"/>
          <w:b/>
          <w:bCs/>
          <w:color w:val="000000"/>
          <w:szCs w:val="24"/>
          <w:lang w:val="en-US" w:eastAsia="zh-CN"/>
        </w:rPr>
        <w:t xml:space="preserve"> </w:t>
      </w:r>
    </w:p>
    <w:p>
      <w:pPr>
        <w:ind w:left="0" w:leftChars="0" w:firstLine="0" w:firstLineChars="0"/>
        <w:jc w:val="center"/>
        <w:rPr>
          <w:rFonts w:hint="eastAsia" w:ascii="楷体" w:hAnsi="楷体" w:eastAsia="楷体" w:cs="楷体"/>
          <w:b/>
          <w:bCs/>
          <w:color w:val="000000"/>
          <w:sz w:val="52"/>
          <w:szCs w:val="52"/>
          <w:lang w:eastAsia="zh-CN"/>
        </w:rPr>
      </w:pPr>
      <w:r>
        <w:rPr>
          <w:rFonts w:hint="eastAsia" w:ascii="楷体" w:hAnsi="楷体" w:eastAsia="楷体" w:cs="楷体"/>
          <w:b/>
          <w:bCs/>
          <w:color w:val="000000"/>
          <w:sz w:val="52"/>
          <w:szCs w:val="52"/>
          <w:lang w:eastAsia="zh-CN"/>
        </w:rPr>
        <w:t>嘉善技师学院（筹）购置培训教学仪器</w:t>
      </w:r>
    </w:p>
    <w:p>
      <w:pPr>
        <w:ind w:left="0" w:leftChars="0" w:firstLine="0" w:firstLineChars="0"/>
        <w:jc w:val="center"/>
      </w:pPr>
      <w:r>
        <w:rPr>
          <w:rFonts w:hint="eastAsia" w:ascii="楷体" w:hAnsi="楷体" w:eastAsia="楷体" w:cs="楷体"/>
          <w:b/>
          <w:bCs/>
          <w:color w:val="000000"/>
          <w:sz w:val="52"/>
          <w:szCs w:val="52"/>
          <w:lang w:eastAsia="zh-CN"/>
        </w:rPr>
        <w:t>设备（电子电工实训设备）</w:t>
      </w:r>
    </w:p>
    <w:p>
      <w:pPr>
        <w:snapToGrid w:val="0"/>
        <w:spacing w:before="100" w:beforeAutospacing="1" w:after="100" w:afterAutospacing="1" w:line="276" w:lineRule="auto"/>
        <w:ind w:firstLine="480"/>
        <w:rPr>
          <w:rFonts w:ascii="楷体" w:hAnsi="楷体" w:eastAsia="楷体" w:cs="楷体"/>
          <w:color w:val="000000"/>
          <w:szCs w:val="24"/>
        </w:rPr>
      </w:pPr>
    </w:p>
    <w:p>
      <w:pPr>
        <w:pStyle w:val="7"/>
        <w:rPr>
          <w:rFonts w:ascii="楷体" w:hAnsi="楷体" w:eastAsia="楷体" w:cs="楷体"/>
          <w:color w:val="000000"/>
          <w:szCs w:val="24"/>
        </w:rPr>
      </w:pPr>
    </w:p>
    <w:p/>
    <w:p>
      <w:pPr>
        <w:spacing w:before="100" w:beforeAutospacing="1" w:after="100" w:afterAutospacing="1" w:line="276" w:lineRule="auto"/>
        <w:ind w:firstLine="0" w:firstLineChars="0"/>
        <w:jc w:val="center"/>
        <w:rPr>
          <w:rFonts w:ascii="楷体" w:hAnsi="楷体" w:eastAsia="楷体" w:cs="楷体"/>
          <w:color w:val="000000"/>
          <w:sz w:val="72"/>
          <w:szCs w:val="72"/>
        </w:rPr>
      </w:pPr>
      <w:r>
        <w:rPr>
          <w:rFonts w:hint="eastAsia" w:ascii="楷体" w:hAnsi="楷体" w:eastAsia="楷体" w:cs="楷体"/>
          <w:color w:val="000000"/>
          <w:sz w:val="72"/>
          <w:szCs w:val="72"/>
        </w:rPr>
        <w:t>公开招标采购文件</w:t>
      </w:r>
    </w:p>
    <w:p>
      <w:pPr>
        <w:snapToGrid w:val="0"/>
        <w:spacing w:before="100" w:beforeAutospacing="1" w:after="100" w:afterAutospacing="1" w:line="276" w:lineRule="auto"/>
        <w:ind w:firstLine="600"/>
        <w:rPr>
          <w:rFonts w:ascii="楷体" w:hAnsi="楷体" w:eastAsia="楷体" w:cs="楷体"/>
          <w:color w:val="000000"/>
          <w:sz w:val="30"/>
          <w:szCs w:val="30"/>
        </w:rPr>
      </w:pPr>
    </w:p>
    <w:p>
      <w:pPr>
        <w:snapToGrid w:val="0"/>
        <w:spacing w:before="100" w:beforeAutospacing="1" w:after="100" w:afterAutospacing="1" w:line="276" w:lineRule="auto"/>
        <w:ind w:firstLine="600"/>
        <w:rPr>
          <w:rFonts w:ascii="楷体" w:hAnsi="楷体" w:eastAsia="楷体" w:cs="楷体"/>
          <w:color w:val="000000"/>
          <w:sz w:val="30"/>
          <w:szCs w:val="30"/>
        </w:rPr>
      </w:pPr>
    </w:p>
    <w:p>
      <w:pPr>
        <w:spacing w:before="100" w:beforeAutospacing="1" w:after="100" w:afterAutospacing="1" w:line="276" w:lineRule="auto"/>
        <w:ind w:firstLine="301" w:firstLineChars="100"/>
        <w:jc w:val="center"/>
        <w:rPr>
          <w:rFonts w:ascii="楷体" w:hAnsi="楷体" w:eastAsia="楷体" w:cs="楷体"/>
          <w:b/>
          <w:bCs/>
          <w:color w:val="000000"/>
          <w:sz w:val="30"/>
          <w:szCs w:val="30"/>
        </w:rPr>
      </w:pPr>
    </w:p>
    <w:p>
      <w:pPr>
        <w:snapToGrid w:val="0"/>
        <w:spacing w:before="100" w:beforeAutospacing="1" w:after="100" w:afterAutospacing="1" w:line="276" w:lineRule="auto"/>
        <w:ind w:firstLine="480"/>
      </w:pPr>
    </w:p>
    <w:p>
      <w:pPr>
        <w:snapToGrid w:val="0"/>
        <w:spacing w:before="100" w:beforeAutospacing="1" w:after="100" w:afterAutospacing="1" w:line="276" w:lineRule="auto"/>
        <w:ind w:firstLine="600"/>
        <w:rPr>
          <w:rFonts w:ascii="楷体" w:hAnsi="楷体" w:eastAsia="楷体" w:cs="楷体"/>
          <w:color w:val="000000"/>
          <w:sz w:val="30"/>
          <w:szCs w:val="30"/>
        </w:rPr>
      </w:pPr>
    </w:p>
    <w:p>
      <w:pPr>
        <w:pStyle w:val="22"/>
        <w:snapToGrid w:val="0"/>
        <w:spacing w:beforeLines="0" w:afterLines="0" w:line="276" w:lineRule="auto"/>
        <w:ind w:firstLine="602"/>
        <w:rPr>
          <w:rFonts w:hint="eastAsia" w:ascii="楷体" w:hAnsi="楷体" w:eastAsia="楷体" w:cs="楷体"/>
          <w:b/>
          <w:bCs/>
          <w:color w:val="000000"/>
          <w:sz w:val="30"/>
          <w:szCs w:val="30"/>
          <w:lang w:eastAsia="zh-CN"/>
        </w:rPr>
      </w:pPr>
      <w:r>
        <w:rPr>
          <w:rFonts w:hint="eastAsia" w:ascii="楷体" w:hAnsi="楷体" w:eastAsia="楷体" w:cs="楷体"/>
          <w:b/>
          <w:bCs/>
          <w:color w:val="000000"/>
          <w:sz w:val="30"/>
          <w:szCs w:val="30"/>
        </w:rPr>
        <w:t>项目编号：HZZX-2022-</w:t>
      </w:r>
      <w:r>
        <w:rPr>
          <w:rFonts w:hint="eastAsia" w:ascii="楷体" w:hAnsi="楷体" w:eastAsia="楷体" w:cs="楷体"/>
          <w:b/>
          <w:bCs/>
          <w:color w:val="000000"/>
          <w:sz w:val="30"/>
          <w:szCs w:val="30"/>
          <w:lang w:eastAsia="zh-CN"/>
        </w:rPr>
        <w:t>G77</w:t>
      </w:r>
    </w:p>
    <w:p>
      <w:pPr>
        <w:pStyle w:val="22"/>
        <w:snapToGrid w:val="0"/>
        <w:spacing w:beforeLines="0" w:afterLines="0" w:line="276" w:lineRule="auto"/>
        <w:ind w:firstLine="602"/>
        <w:rPr>
          <w:rFonts w:hint="eastAsia" w:ascii="楷体" w:hAnsi="楷体" w:eastAsia="楷体" w:cs="楷体"/>
          <w:b/>
          <w:bCs/>
          <w:color w:val="000000"/>
          <w:sz w:val="30"/>
          <w:szCs w:val="30"/>
          <w:lang w:eastAsia="zh-CN"/>
        </w:rPr>
      </w:pPr>
      <w:r>
        <w:rPr>
          <w:rFonts w:hint="eastAsia" w:ascii="楷体" w:hAnsi="楷体" w:eastAsia="楷体" w:cs="楷体"/>
          <w:b/>
          <w:bCs/>
          <w:color w:val="000000"/>
          <w:sz w:val="30"/>
          <w:szCs w:val="30"/>
        </w:rPr>
        <w:t>项目名称：</w:t>
      </w:r>
      <w:r>
        <w:rPr>
          <w:rFonts w:hint="eastAsia" w:ascii="楷体" w:hAnsi="楷体" w:eastAsia="楷体" w:cs="楷体"/>
          <w:b/>
          <w:bCs/>
          <w:color w:val="000000"/>
          <w:sz w:val="30"/>
          <w:szCs w:val="30"/>
          <w:lang w:eastAsia="zh-CN"/>
        </w:rPr>
        <w:t>嘉善技师学院（筹）购置培训教学仪器设备（电子电工实训设备）</w:t>
      </w:r>
    </w:p>
    <w:p>
      <w:pPr>
        <w:pStyle w:val="22"/>
        <w:snapToGrid w:val="0"/>
        <w:spacing w:beforeLines="0" w:afterLines="0" w:line="276" w:lineRule="auto"/>
        <w:ind w:firstLine="602"/>
        <w:rPr>
          <w:rFonts w:hint="eastAsia" w:ascii="楷体" w:hAnsi="楷体" w:eastAsia="楷体" w:cs="楷体"/>
          <w:b/>
          <w:bCs/>
          <w:color w:val="000000"/>
          <w:sz w:val="30"/>
          <w:szCs w:val="30"/>
          <w:lang w:eastAsia="zh-CN"/>
        </w:rPr>
      </w:pPr>
      <w:r>
        <w:rPr>
          <w:rFonts w:hint="eastAsia" w:ascii="楷体" w:hAnsi="楷体" w:eastAsia="楷体" w:cs="楷体"/>
          <w:b/>
          <w:bCs/>
          <w:color w:val="000000"/>
          <w:sz w:val="30"/>
          <w:szCs w:val="30"/>
        </w:rPr>
        <w:t>采购单位：</w:t>
      </w:r>
      <w:r>
        <w:rPr>
          <w:rFonts w:hint="eastAsia" w:ascii="楷体" w:hAnsi="楷体" w:eastAsia="楷体" w:cs="楷体"/>
          <w:b/>
          <w:bCs/>
          <w:color w:val="000000"/>
          <w:sz w:val="30"/>
          <w:szCs w:val="30"/>
          <w:lang w:eastAsia="zh-CN"/>
        </w:rPr>
        <w:t>嘉善技师学院（筹）</w:t>
      </w:r>
    </w:p>
    <w:p>
      <w:pPr>
        <w:pStyle w:val="22"/>
        <w:snapToGrid w:val="0"/>
        <w:spacing w:beforeLines="0" w:afterLines="0" w:line="276" w:lineRule="auto"/>
        <w:ind w:firstLine="602"/>
        <w:rPr>
          <w:rFonts w:ascii="楷体" w:hAnsi="楷体" w:eastAsia="楷体" w:cs="楷体"/>
          <w:b/>
          <w:bCs/>
          <w:color w:val="000000"/>
          <w:sz w:val="30"/>
          <w:szCs w:val="30"/>
        </w:rPr>
      </w:pPr>
      <w:r>
        <w:rPr>
          <w:rFonts w:hint="eastAsia" w:ascii="楷体" w:hAnsi="楷体" w:eastAsia="楷体" w:cs="楷体"/>
          <w:b/>
          <w:bCs/>
          <w:color w:val="000000"/>
          <w:sz w:val="30"/>
          <w:szCs w:val="30"/>
        </w:rPr>
        <w:t>代理机构：嘉兴市宏泽招标咨询有限公司</w:t>
      </w:r>
    </w:p>
    <w:p>
      <w:pPr>
        <w:snapToGrid w:val="0"/>
        <w:spacing w:before="100" w:beforeAutospacing="1" w:after="100" w:afterAutospacing="1" w:line="276" w:lineRule="auto"/>
        <w:ind w:firstLine="3531" w:firstLineChars="1234"/>
        <w:rPr>
          <w:rFonts w:ascii="楷体" w:hAnsi="楷体" w:eastAsia="楷体" w:cs="楷体"/>
          <w:sz w:val="30"/>
          <w:szCs w:val="30"/>
        </w:rPr>
      </w:pPr>
      <w:r>
        <w:rPr>
          <w:rFonts w:hint="eastAsia" w:ascii="楷体" w:hAnsi="楷体" w:eastAsia="楷体" w:cs="楷体"/>
          <w:b/>
          <w:bCs/>
          <w:w w:val="95"/>
          <w:sz w:val="30"/>
          <w:szCs w:val="30"/>
        </w:rPr>
        <w:t>2022年</w:t>
      </w:r>
      <w:r>
        <w:rPr>
          <w:rFonts w:hint="eastAsia" w:ascii="楷体" w:hAnsi="楷体" w:eastAsia="楷体" w:cs="楷体"/>
          <w:b/>
          <w:bCs/>
          <w:w w:val="95"/>
          <w:sz w:val="30"/>
          <w:szCs w:val="30"/>
          <w:lang w:val="en-US" w:eastAsia="zh-CN"/>
        </w:rPr>
        <w:t>11</w:t>
      </w:r>
      <w:r>
        <w:rPr>
          <w:rFonts w:hint="eastAsia" w:ascii="楷体" w:hAnsi="楷体" w:eastAsia="楷体" w:cs="楷体"/>
          <w:b/>
          <w:bCs/>
          <w:w w:val="95"/>
          <w:sz w:val="30"/>
          <w:szCs w:val="30"/>
        </w:rPr>
        <w:t>月</w:t>
      </w:r>
    </w:p>
    <w:p>
      <w:pPr>
        <w:pStyle w:val="22"/>
        <w:tabs>
          <w:tab w:val="left" w:pos="9072"/>
        </w:tabs>
        <w:spacing w:beforeLines="0" w:beforeAutospacing="1" w:afterLines="0" w:afterAutospacing="1" w:line="276" w:lineRule="auto"/>
        <w:ind w:firstLine="420"/>
        <w:rPr>
          <w:rFonts w:hAnsi="宋体" w:cs="宋体"/>
          <w:color w:val="000000"/>
        </w:rPr>
      </w:pPr>
      <w:r>
        <w:rPr>
          <w:color w:val="000000"/>
        </w:rPr>
        <w:br w:type="page"/>
      </w:r>
    </w:p>
    <w:p>
      <w:pPr>
        <w:tabs>
          <w:tab w:val="left" w:pos="851"/>
        </w:tabs>
        <w:spacing w:before="100" w:beforeAutospacing="1" w:after="100" w:afterAutospacing="1" w:line="276" w:lineRule="auto"/>
        <w:ind w:firstLine="480"/>
        <w:rPr>
          <w:rFonts w:ascii="宋体" w:hAnsi="宋体" w:cs="宋体"/>
          <w:color w:val="000000"/>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17" w:right="1020" w:bottom="1417" w:left="1020" w:header="851" w:footer="850" w:gutter="340"/>
          <w:cols w:space="720" w:num="1"/>
          <w:docGrid w:linePitch="381" w:charSpace="0"/>
        </w:sectPr>
      </w:pPr>
    </w:p>
    <w:p>
      <w:pPr>
        <w:pStyle w:val="90"/>
        <w:ind w:firstLine="723"/>
        <w:jc w:val="center"/>
        <w:rPr>
          <w:color w:val="000000"/>
          <w:sz w:val="36"/>
          <w:lang w:val="zh-CN"/>
        </w:rPr>
      </w:pPr>
      <w:bookmarkStart w:id="0" w:name="_Toc18407"/>
      <w:r>
        <w:rPr>
          <w:color w:val="000000"/>
          <w:sz w:val="36"/>
          <w:lang w:val="zh-CN"/>
        </w:rPr>
        <w:t>目录</w:t>
      </w:r>
      <w:bookmarkEnd w:id="0"/>
    </w:p>
    <w:p>
      <w:pPr>
        <w:ind w:firstLine="480"/>
      </w:pPr>
    </w:p>
    <w:p>
      <w:pPr>
        <w:pStyle w:val="28"/>
        <w:tabs>
          <w:tab w:val="right" w:leader="dot" w:pos="9412"/>
        </w:tabs>
        <w:ind w:firstLine="480"/>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TOC \o "1-3" \h \z \u </w:instrText>
      </w:r>
      <w:r>
        <w:rPr>
          <w:rFonts w:hint="eastAsia" w:ascii="宋体" w:hAnsi="宋体" w:cs="宋体"/>
          <w:sz w:val="24"/>
          <w:szCs w:val="24"/>
        </w:rPr>
        <w:fldChar w:fldCharType="separate"/>
      </w:r>
      <w:r>
        <w:fldChar w:fldCharType="begin"/>
      </w:r>
      <w:r>
        <w:instrText xml:space="preserve"> HYPERLINK \l "_Toc2795" </w:instrText>
      </w:r>
      <w:r>
        <w:fldChar w:fldCharType="separate"/>
      </w:r>
      <w:r>
        <w:rPr>
          <w:rFonts w:hint="eastAsia" w:ascii="宋体" w:hAnsi="宋体" w:cs="宋体"/>
          <w:sz w:val="24"/>
          <w:szCs w:val="24"/>
        </w:rPr>
        <w:t>第一章  公开招标采购公告</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_Toc2795 </w:instrText>
      </w:r>
      <w:r>
        <w:rPr>
          <w:rFonts w:hint="eastAsia" w:ascii="宋体" w:hAnsi="宋体" w:cs="宋体"/>
          <w:sz w:val="24"/>
          <w:szCs w:val="24"/>
        </w:rP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9412"/>
        </w:tabs>
        <w:ind w:firstLine="420"/>
        <w:rPr>
          <w:rFonts w:ascii="宋体" w:hAnsi="宋体" w:cs="宋体"/>
          <w:sz w:val="24"/>
          <w:szCs w:val="24"/>
        </w:rPr>
      </w:pPr>
      <w:r>
        <w:fldChar w:fldCharType="begin"/>
      </w:r>
      <w:r>
        <w:instrText xml:space="preserve"> HYPERLINK \l "_Toc3327" </w:instrText>
      </w:r>
      <w:r>
        <w:fldChar w:fldCharType="separate"/>
      </w:r>
      <w:r>
        <w:rPr>
          <w:rFonts w:hint="eastAsia" w:ascii="宋体" w:hAnsi="宋体" w:cs="宋体"/>
          <w:sz w:val="24"/>
          <w:szCs w:val="24"/>
        </w:rPr>
        <w:t>第二章  采购需</w:t>
      </w:r>
      <w:bookmarkStart w:id="1" w:name="_Hlt43468559"/>
      <w:bookmarkStart w:id="2" w:name="_Hlt43468558"/>
      <w:r>
        <w:rPr>
          <w:rFonts w:hint="eastAsia" w:ascii="宋体" w:hAnsi="宋体" w:cs="宋体"/>
          <w:sz w:val="24"/>
          <w:szCs w:val="24"/>
        </w:rPr>
        <w:t>求</w:t>
      </w:r>
      <w:bookmarkEnd w:id="1"/>
      <w:bookmarkEnd w:id="2"/>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_Toc3327 </w:instrText>
      </w:r>
      <w:r>
        <w:rPr>
          <w:rFonts w:hint="eastAsia" w:ascii="宋体" w:hAnsi="宋体" w:cs="宋体"/>
          <w:sz w:val="24"/>
          <w:szCs w:val="24"/>
        </w:rPr>
        <w:fldChar w:fldCharType="separate"/>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9412"/>
        </w:tabs>
        <w:ind w:firstLine="420"/>
        <w:rPr>
          <w:rFonts w:ascii="宋体" w:hAnsi="宋体" w:cs="宋体"/>
          <w:sz w:val="24"/>
          <w:szCs w:val="24"/>
        </w:rPr>
      </w:pPr>
      <w:r>
        <w:fldChar w:fldCharType="begin"/>
      </w:r>
      <w:r>
        <w:instrText xml:space="preserve"> HYPERLINK \l "_Toc13254" </w:instrText>
      </w:r>
      <w:r>
        <w:fldChar w:fldCharType="separate"/>
      </w:r>
      <w:r>
        <w:rPr>
          <w:rFonts w:hint="eastAsia" w:ascii="宋体" w:hAnsi="宋体" w:cs="宋体"/>
          <w:sz w:val="24"/>
          <w:szCs w:val="24"/>
        </w:rPr>
        <w:t>第三章  投标人须知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_Toc13254 </w:instrText>
      </w:r>
      <w:r>
        <w:rPr>
          <w:rFonts w:hint="eastAsia" w:ascii="宋体" w:hAnsi="宋体" w:cs="宋体"/>
          <w:sz w:val="24"/>
          <w:szCs w:val="24"/>
        </w:rPr>
        <w:fldChar w:fldCharType="separate"/>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21"/>
        <w:tabs>
          <w:tab w:val="right" w:leader="dot" w:pos="9412"/>
        </w:tabs>
        <w:ind w:left="0" w:leftChars="0" w:firstLine="480"/>
        <w:rPr>
          <w:rFonts w:ascii="宋体" w:hAnsi="宋体" w:cs="宋体"/>
          <w:szCs w:val="24"/>
        </w:rPr>
      </w:pPr>
      <w:r>
        <w:fldChar w:fldCharType="begin"/>
      </w:r>
      <w:r>
        <w:instrText xml:space="preserve"> HYPERLINK \l "_Toc16637" </w:instrText>
      </w:r>
      <w:r>
        <w:fldChar w:fldCharType="separate"/>
      </w:r>
      <w:r>
        <w:rPr>
          <w:rFonts w:hint="eastAsia" w:ascii="宋体" w:hAnsi="宋体" w:cs="宋体"/>
          <w:szCs w:val="24"/>
        </w:rPr>
        <w:t>一、前附表</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_Toc16637 </w:instrText>
      </w:r>
      <w:r>
        <w:rPr>
          <w:rFonts w:hint="eastAsia" w:ascii="宋体" w:hAnsi="宋体" w:cs="宋体"/>
          <w:szCs w:val="24"/>
        </w:rPr>
        <w:fldChar w:fldCharType="separate"/>
      </w:r>
      <w:r>
        <w:rPr>
          <w:rFonts w:hint="eastAsia" w:ascii="宋体" w:hAnsi="宋体" w:cs="宋体"/>
          <w:szCs w:val="24"/>
        </w:rPr>
        <w:t>31</w:t>
      </w:r>
      <w:r>
        <w:rPr>
          <w:rFonts w:hint="eastAsia" w:ascii="宋体" w:hAnsi="宋体" w:cs="宋体"/>
          <w:szCs w:val="24"/>
        </w:rPr>
        <w:fldChar w:fldCharType="end"/>
      </w:r>
      <w:r>
        <w:rPr>
          <w:rFonts w:hint="eastAsia" w:ascii="宋体" w:hAnsi="宋体" w:cs="宋体"/>
          <w:szCs w:val="24"/>
        </w:rPr>
        <w:fldChar w:fldCharType="end"/>
      </w:r>
    </w:p>
    <w:p>
      <w:pPr>
        <w:pStyle w:val="21"/>
        <w:tabs>
          <w:tab w:val="right" w:leader="dot" w:pos="9412"/>
        </w:tabs>
        <w:ind w:left="0" w:leftChars="0" w:firstLine="480"/>
        <w:rPr>
          <w:rFonts w:ascii="宋体" w:hAnsi="宋体" w:cs="宋体"/>
          <w:szCs w:val="24"/>
        </w:rPr>
      </w:pPr>
      <w:r>
        <w:fldChar w:fldCharType="begin"/>
      </w:r>
      <w:r>
        <w:instrText xml:space="preserve"> HYPERLINK \l "_Toc17106" </w:instrText>
      </w:r>
      <w:r>
        <w:fldChar w:fldCharType="separate"/>
      </w:r>
      <w:r>
        <w:rPr>
          <w:rFonts w:hint="eastAsia" w:ascii="宋体" w:hAnsi="宋体" w:cs="宋体"/>
          <w:szCs w:val="24"/>
        </w:rPr>
        <w:t>二、总  则</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_Toc17106 </w:instrText>
      </w:r>
      <w:r>
        <w:rPr>
          <w:rFonts w:hint="eastAsia" w:ascii="宋体" w:hAnsi="宋体" w:cs="宋体"/>
          <w:szCs w:val="24"/>
        </w:rPr>
        <w:fldChar w:fldCharType="separate"/>
      </w:r>
      <w:r>
        <w:rPr>
          <w:rFonts w:hint="eastAsia" w:ascii="宋体" w:hAnsi="宋体" w:cs="宋体"/>
          <w:szCs w:val="24"/>
        </w:rPr>
        <w:t>34</w:t>
      </w:r>
      <w:r>
        <w:rPr>
          <w:rFonts w:hint="eastAsia" w:ascii="宋体" w:hAnsi="宋体" w:cs="宋体"/>
          <w:szCs w:val="24"/>
        </w:rPr>
        <w:fldChar w:fldCharType="end"/>
      </w:r>
      <w:r>
        <w:rPr>
          <w:rFonts w:hint="eastAsia" w:ascii="宋体" w:hAnsi="宋体" w:cs="宋体"/>
          <w:szCs w:val="24"/>
        </w:rPr>
        <w:fldChar w:fldCharType="end"/>
      </w:r>
    </w:p>
    <w:p>
      <w:pPr>
        <w:pStyle w:val="21"/>
        <w:tabs>
          <w:tab w:val="right" w:leader="dot" w:pos="9412"/>
        </w:tabs>
        <w:ind w:left="0" w:leftChars="0" w:firstLine="480"/>
        <w:rPr>
          <w:rFonts w:ascii="宋体" w:hAnsi="宋体" w:cs="宋体"/>
          <w:szCs w:val="24"/>
        </w:rPr>
      </w:pPr>
      <w:r>
        <w:fldChar w:fldCharType="begin"/>
      </w:r>
      <w:r>
        <w:instrText xml:space="preserve"> HYPERLINK \l "_Toc31835" </w:instrText>
      </w:r>
      <w:r>
        <w:fldChar w:fldCharType="separate"/>
      </w:r>
      <w:r>
        <w:rPr>
          <w:rFonts w:hint="eastAsia" w:ascii="宋体" w:hAnsi="宋体" w:cs="宋体"/>
          <w:szCs w:val="24"/>
        </w:rPr>
        <w:t>三、采购文件</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_Toc31835 </w:instrText>
      </w:r>
      <w:r>
        <w:rPr>
          <w:rFonts w:hint="eastAsia" w:ascii="宋体" w:hAnsi="宋体" w:cs="宋体"/>
          <w:szCs w:val="24"/>
        </w:rPr>
        <w:fldChar w:fldCharType="separate"/>
      </w:r>
      <w:r>
        <w:rPr>
          <w:rFonts w:hint="eastAsia" w:ascii="宋体" w:hAnsi="宋体" w:cs="宋体"/>
          <w:szCs w:val="24"/>
        </w:rPr>
        <w:t>36</w:t>
      </w:r>
      <w:r>
        <w:rPr>
          <w:rFonts w:hint="eastAsia" w:ascii="宋体" w:hAnsi="宋体" w:cs="宋体"/>
          <w:szCs w:val="24"/>
        </w:rPr>
        <w:fldChar w:fldCharType="end"/>
      </w:r>
      <w:r>
        <w:rPr>
          <w:rFonts w:hint="eastAsia" w:ascii="宋体" w:hAnsi="宋体" w:cs="宋体"/>
          <w:szCs w:val="24"/>
        </w:rPr>
        <w:fldChar w:fldCharType="end"/>
      </w:r>
    </w:p>
    <w:p>
      <w:pPr>
        <w:pStyle w:val="21"/>
        <w:tabs>
          <w:tab w:val="right" w:leader="dot" w:pos="9412"/>
        </w:tabs>
        <w:ind w:left="0" w:leftChars="0" w:firstLine="480"/>
        <w:rPr>
          <w:rFonts w:ascii="宋体" w:hAnsi="宋体" w:cs="宋体"/>
          <w:szCs w:val="24"/>
        </w:rPr>
      </w:pPr>
      <w:r>
        <w:fldChar w:fldCharType="begin"/>
      </w:r>
      <w:r>
        <w:instrText xml:space="preserve"> HYPERLINK \l "_Toc8281" </w:instrText>
      </w:r>
      <w:r>
        <w:fldChar w:fldCharType="separate"/>
      </w:r>
      <w:r>
        <w:rPr>
          <w:rFonts w:hint="eastAsia" w:ascii="宋体" w:hAnsi="宋体" w:cs="宋体"/>
          <w:szCs w:val="24"/>
        </w:rPr>
        <w:t>四、投标文件的编制</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_Toc8281 </w:instrText>
      </w:r>
      <w:r>
        <w:rPr>
          <w:rFonts w:hint="eastAsia" w:ascii="宋体" w:hAnsi="宋体" w:cs="宋体"/>
          <w:szCs w:val="24"/>
        </w:rPr>
        <w:fldChar w:fldCharType="separate"/>
      </w:r>
      <w:r>
        <w:rPr>
          <w:rFonts w:hint="eastAsia" w:ascii="宋体" w:hAnsi="宋体" w:cs="宋体"/>
          <w:szCs w:val="24"/>
        </w:rPr>
        <w:t>36</w:t>
      </w:r>
      <w:r>
        <w:rPr>
          <w:rFonts w:hint="eastAsia" w:ascii="宋体" w:hAnsi="宋体" w:cs="宋体"/>
          <w:szCs w:val="24"/>
        </w:rPr>
        <w:fldChar w:fldCharType="end"/>
      </w:r>
      <w:r>
        <w:rPr>
          <w:rFonts w:hint="eastAsia" w:ascii="宋体" w:hAnsi="宋体" w:cs="宋体"/>
          <w:szCs w:val="24"/>
        </w:rPr>
        <w:fldChar w:fldCharType="end"/>
      </w:r>
    </w:p>
    <w:p>
      <w:pPr>
        <w:pStyle w:val="21"/>
        <w:tabs>
          <w:tab w:val="right" w:leader="dot" w:pos="9412"/>
        </w:tabs>
        <w:ind w:left="0" w:leftChars="0" w:firstLine="480"/>
        <w:jc w:val="center"/>
        <w:rPr>
          <w:rFonts w:ascii="宋体" w:hAnsi="宋体" w:cs="宋体"/>
          <w:szCs w:val="24"/>
        </w:rPr>
      </w:pPr>
      <w:r>
        <w:fldChar w:fldCharType="begin"/>
      </w:r>
      <w:r>
        <w:instrText xml:space="preserve"> HYPERLINK \l "_Toc22916" </w:instrText>
      </w:r>
      <w:r>
        <w:fldChar w:fldCharType="separate"/>
      </w:r>
      <w:r>
        <w:rPr>
          <w:rFonts w:hint="eastAsia" w:ascii="宋体" w:hAnsi="宋体" w:cs="宋体"/>
          <w:szCs w:val="24"/>
        </w:rPr>
        <w:t>五、开标</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_Toc22916 </w:instrText>
      </w:r>
      <w:r>
        <w:rPr>
          <w:rFonts w:hint="eastAsia" w:ascii="宋体" w:hAnsi="宋体" w:cs="宋体"/>
          <w:szCs w:val="24"/>
        </w:rPr>
        <w:fldChar w:fldCharType="separate"/>
      </w:r>
      <w:r>
        <w:rPr>
          <w:rFonts w:hint="eastAsia" w:ascii="宋体" w:hAnsi="宋体" w:cs="宋体"/>
          <w:szCs w:val="24"/>
        </w:rPr>
        <w:t>39</w:t>
      </w:r>
      <w:r>
        <w:rPr>
          <w:rFonts w:hint="eastAsia" w:ascii="宋体" w:hAnsi="宋体" w:cs="宋体"/>
          <w:szCs w:val="24"/>
        </w:rPr>
        <w:fldChar w:fldCharType="end"/>
      </w:r>
      <w:r>
        <w:rPr>
          <w:rFonts w:hint="eastAsia" w:ascii="宋体" w:hAnsi="宋体" w:cs="宋体"/>
          <w:szCs w:val="24"/>
        </w:rPr>
        <w:fldChar w:fldCharType="end"/>
      </w:r>
    </w:p>
    <w:p>
      <w:pPr>
        <w:pStyle w:val="21"/>
        <w:tabs>
          <w:tab w:val="right" w:leader="dot" w:pos="9412"/>
        </w:tabs>
        <w:ind w:left="0" w:leftChars="0" w:firstLine="480"/>
        <w:rPr>
          <w:rFonts w:ascii="宋体" w:hAnsi="宋体" w:cs="宋体"/>
          <w:szCs w:val="24"/>
        </w:rPr>
      </w:pPr>
      <w:r>
        <w:fldChar w:fldCharType="begin"/>
      </w:r>
      <w:r>
        <w:instrText xml:space="preserve"> HYPERLINK \l "_Toc14788" </w:instrText>
      </w:r>
      <w:r>
        <w:fldChar w:fldCharType="separate"/>
      </w:r>
      <w:r>
        <w:rPr>
          <w:rFonts w:hint="eastAsia" w:ascii="宋体" w:hAnsi="宋体" w:cs="宋体"/>
          <w:szCs w:val="24"/>
        </w:rPr>
        <w:t>六、评标</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_Toc14788 </w:instrText>
      </w:r>
      <w:r>
        <w:rPr>
          <w:rFonts w:hint="eastAsia" w:ascii="宋体" w:hAnsi="宋体" w:cs="宋体"/>
          <w:szCs w:val="24"/>
        </w:rPr>
        <w:fldChar w:fldCharType="separate"/>
      </w:r>
      <w:r>
        <w:rPr>
          <w:rFonts w:hint="eastAsia" w:ascii="宋体" w:hAnsi="宋体" w:cs="宋体"/>
          <w:szCs w:val="24"/>
        </w:rPr>
        <w:t>40</w:t>
      </w:r>
      <w:r>
        <w:rPr>
          <w:rFonts w:hint="eastAsia" w:ascii="宋体" w:hAnsi="宋体" w:cs="宋体"/>
          <w:szCs w:val="24"/>
        </w:rPr>
        <w:fldChar w:fldCharType="end"/>
      </w:r>
      <w:r>
        <w:rPr>
          <w:rFonts w:hint="eastAsia" w:ascii="宋体" w:hAnsi="宋体" w:cs="宋体"/>
          <w:szCs w:val="24"/>
        </w:rPr>
        <w:fldChar w:fldCharType="end"/>
      </w:r>
    </w:p>
    <w:p>
      <w:pPr>
        <w:pStyle w:val="21"/>
        <w:tabs>
          <w:tab w:val="right" w:leader="dot" w:pos="9412"/>
        </w:tabs>
        <w:ind w:left="0" w:leftChars="0" w:firstLine="480"/>
        <w:rPr>
          <w:rFonts w:ascii="宋体" w:hAnsi="宋体" w:cs="宋体"/>
          <w:szCs w:val="24"/>
        </w:rPr>
      </w:pPr>
      <w:r>
        <w:fldChar w:fldCharType="begin"/>
      </w:r>
      <w:r>
        <w:instrText xml:space="preserve"> HYPERLINK \l "_Toc17457" </w:instrText>
      </w:r>
      <w:r>
        <w:fldChar w:fldCharType="separate"/>
      </w:r>
      <w:r>
        <w:rPr>
          <w:rFonts w:hint="eastAsia" w:ascii="宋体" w:hAnsi="宋体" w:cs="宋体"/>
          <w:szCs w:val="24"/>
        </w:rPr>
        <w:t>七、定标</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_Toc17457 </w:instrText>
      </w:r>
      <w:r>
        <w:rPr>
          <w:rFonts w:hint="eastAsia" w:ascii="宋体" w:hAnsi="宋体" w:cs="宋体"/>
          <w:szCs w:val="24"/>
        </w:rPr>
        <w:fldChar w:fldCharType="separate"/>
      </w:r>
      <w:r>
        <w:rPr>
          <w:rFonts w:hint="eastAsia" w:ascii="宋体" w:hAnsi="宋体" w:cs="宋体"/>
          <w:szCs w:val="24"/>
        </w:rPr>
        <w:t>42</w:t>
      </w:r>
      <w:r>
        <w:rPr>
          <w:rFonts w:hint="eastAsia" w:ascii="宋体" w:hAnsi="宋体" w:cs="宋体"/>
          <w:szCs w:val="24"/>
        </w:rPr>
        <w:fldChar w:fldCharType="end"/>
      </w:r>
      <w:r>
        <w:rPr>
          <w:rFonts w:hint="eastAsia" w:ascii="宋体" w:hAnsi="宋体" w:cs="宋体"/>
          <w:szCs w:val="24"/>
        </w:rPr>
        <w:fldChar w:fldCharType="end"/>
      </w:r>
    </w:p>
    <w:p>
      <w:pPr>
        <w:pStyle w:val="21"/>
        <w:tabs>
          <w:tab w:val="right" w:leader="dot" w:pos="9412"/>
        </w:tabs>
        <w:ind w:left="0" w:leftChars="0" w:firstLine="480"/>
        <w:rPr>
          <w:rFonts w:ascii="宋体" w:hAnsi="宋体" w:cs="宋体"/>
          <w:szCs w:val="24"/>
        </w:rPr>
      </w:pPr>
      <w:r>
        <w:fldChar w:fldCharType="begin"/>
      </w:r>
      <w:r>
        <w:instrText xml:space="preserve"> HYPERLINK \l "_Toc30738" </w:instrText>
      </w:r>
      <w:r>
        <w:fldChar w:fldCharType="separate"/>
      </w:r>
      <w:r>
        <w:rPr>
          <w:rFonts w:hint="eastAsia" w:ascii="宋体" w:hAnsi="宋体" w:cs="宋体"/>
          <w:szCs w:val="24"/>
        </w:rPr>
        <w:t>八、合同授予</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_Toc30738 </w:instrText>
      </w:r>
      <w:r>
        <w:rPr>
          <w:rFonts w:hint="eastAsia" w:ascii="宋体" w:hAnsi="宋体" w:cs="宋体"/>
          <w:szCs w:val="24"/>
        </w:rPr>
        <w:fldChar w:fldCharType="separate"/>
      </w:r>
      <w:r>
        <w:rPr>
          <w:rFonts w:hint="eastAsia" w:ascii="宋体" w:hAnsi="宋体" w:cs="宋体"/>
          <w:szCs w:val="24"/>
        </w:rPr>
        <w:t>42</w:t>
      </w:r>
      <w:r>
        <w:rPr>
          <w:rFonts w:hint="eastAsia" w:ascii="宋体" w:hAnsi="宋体" w:cs="宋体"/>
          <w:szCs w:val="24"/>
        </w:rPr>
        <w:fldChar w:fldCharType="end"/>
      </w:r>
      <w:r>
        <w:rPr>
          <w:rFonts w:hint="eastAsia" w:ascii="宋体" w:hAnsi="宋体" w:cs="宋体"/>
          <w:szCs w:val="24"/>
        </w:rPr>
        <w:fldChar w:fldCharType="end"/>
      </w:r>
    </w:p>
    <w:p>
      <w:pPr>
        <w:pStyle w:val="28"/>
        <w:tabs>
          <w:tab w:val="right" w:leader="dot" w:pos="9412"/>
        </w:tabs>
        <w:ind w:firstLine="420"/>
        <w:rPr>
          <w:rFonts w:ascii="宋体" w:hAnsi="宋体" w:cs="宋体"/>
          <w:sz w:val="24"/>
          <w:szCs w:val="24"/>
        </w:rPr>
      </w:pPr>
      <w:r>
        <w:fldChar w:fldCharType="begin"/>
      </w:r>
      <w:r>
        <w:instrText xml:space="preserve"> HYPERLINK \l "_Toc9447" </w:instrText>
      </w:r>
      <w:r>
        <w:fldChar w:fldCharType="separate"/>
      </w:r>
      <w:r>
        <w:rPr>
          <w:rFonts w:hint="eastAsia" w:ascii="宋体" w:hAnsi="宋体" w:cs="宋体"/>
          <w:sz w:val="24"/>
          <w:szCs w:val="24"/>
        </w:rPr>
        <w:t>第四章  评标办</w:t>
      </w:r>
      <w:bookmarkStart w:id="3" w:name="_Hlt42851647"/>
      <w:bookmarkStart w:id="4" w:name="_Hlt42851648"/>
      <w:bookmarkStart w:id="5" w:name="_Hlt42864710"/>
      <w:r>
        <w:rPr>
          <w:rFonts w:hint="eastAsia" w:ascii="宋体" w:hAnsi="宋体" w:cs="宋体"/>
          <w:sz w:val="24"/>
          <w:szCs w:val="24"/>
        </w:rPr>
        <w:t>法</w:t>
      </w:r>
      <w:bookmarkEnd w:id="3"/>
      <w:bookmarkEnd w:id="4"/>
      <w:bookmarkEnd w:id="5"/>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_Toc9447 </w:instrText>
      </w:r>
      <w:r>
        <w:rPr>
          <w:rFonts w:hint="eastAsia" w:ascii="宋体" w:hAnsi="宋体" w:cs="宋体"/>
          <w:sz w:val="24"/>
          <w:szCs w:val="24"/>
        </w:rPr>
        <w:fldChar w:fldCharType="separate"/>
      </w:r>
      <w:r>
        <w:rPr>
          <w:rFonts w:hint="eastAsia" w:ascii="宋体" w:hAnsi="宋体" w:cs="宋体"/>
          <w:sz w:val="24"/>
          <w:szCs w:val="24"/>
        </w:rPr>
        <w:t>43</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9412"/>
        </w:tabs>
        <w:ind w:firstLine="420"/>
        <w:rPr>
          <w:rFonts w:ascii="宋体" w:hAnsi="宋体" w:cs="宋体"/>
          <w:sz w:val="24"/>
          <w:szCs w:val="24"/>
        </w:rPr>
      </w:pPr>
      <w:r>
        <w:fldChar w:fldCharType="begin"/>
      </w:r>
      <w:r>
        <w:instrText xml:space="preserve"> HYPERLINK \l "_Toc16174" </w:instrText>
      </w:r>
      <w:r>
        <w:fldChar w:fldCharType="separate"/>
      </w:r>
      <w:r>
        <w:rPr>
          <w:rFonts w:hint="eastAsia" w:ascii="宋体" w:hAnsi="宋体" w:cs="宋体"/>
          <w:sz w:val="24"/>
          <w:szCs w:val="24"/>
        </w:rPr>
        <w:t>第五章  嘉善县政府采购合同</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_Toc16174 </w:instrText>
      </w:r>
      <w:r>
        <w:rPr>
          <w:rFonts w:hint="eastAsia" w:ascii="宋体" w:hAnsi="宋体" w:cs="宋体"/>
          <w:sz w:val="24"/>
          <w:szCs w:val="24"/>
        </w:rPr>
        <w:fldChar w:fldCharType="separate"/>
      </w:r>
      <w:r>
        <w:rPr>
          <w:rFonts w:hint="eastAsia" w:ascii="宋体" w:hAnsi="宋体" w:cs="宋体"/>
          <w:sz w:val="24"/>
          <w:szCs w:val="24"/>
        </w:rPr>
        <w:t>48</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9412"/>
        </w:tabs>
        <w:ind w:firstLine="420"/>
        <w:rPr>
          <w:rFonts w:ascii="宋体" w:hAnsi="宋体" w:cs="宋体"/>
          <w:sz w:val="24"/>
          <w:szCs w:val="24"/>
        </w:rPr>
      </w:pPr>
      <w:r>
        <w:fldChar w:fldCharType="begin"/>
      </w:r>
      <w:r>
        <w:instrText xml:space="preserve"> HYPERLINK \l "_Toc1672" </w:instrText>
      </w:r>
      <w:r>
        <w:fldChar w:fldCharType="separate"/>
      </w:r>
      <w:r>
        <w:rPr>
          <w:rFonts w:hint="eastAsia" w:ascii="宋体" w:hAnsi="宋体" w:cs="宋体"/>
          <w:sz w:val="24"/>
          <w:szCs w:val="24"/>
        </w:rPr>
        <w:t>第六章  投标文件格式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_Toc1672 </w:instrText>
      </w:r>
      <w:r>
        <w:rPr>
          <w:rFonts w:hint="eastAsia" w:ascii="宋体" w:hAnsi="宋体" w:cs="宋体"/>
          <w:sz w:val="24"/>
          <w:szCs w:val="24"/>
        </w:rPr>
        <w:fldChar w:fldCharType="separate"/>
      </w:r>
      <w:r>
        <w:rPr>
          <w:rFonts w:hint="eastAsia" w:ascii="宋体" w:hAnsi="宋体" w:cs="宋体"/>
          <w:sz w:val="24"/>
          <w:szCs w:val="24"/>
        </w:rPr>
        <w:t>56</w:t>
      </w:r>
      <w:r>
        <w:rPr>
          <w:rFonts w:hint="eastAsia" w:ascii="宋体" w:hAnsi="宋体" w:cs="宋体"/>
          <w:sz w:val="24"/>
          <w:szCs w:val="24"/>
        </w:rPr>
        <w:fldChar w:fldCharType="end"/>
      </w:r>
      <w:r>
        <w:rPr>
          <w:rFonts w:hint="eastAsia" w:ascii="宋体" w:hAnsi="宋体" w:cs="宋体"/>
          <w:sz w:val="24"/>
          <w:szCs w:val="24"/>
        </w:rPr>
        <w:fldChar w:fldCharType="end"/>
      </w:r>
    </w:p>
    <w:p>
      <w:pPr>
        <w:ind w:firstLine="480"/>
      </w:pPr>
    </w:p>
    <w:p>
      <w:pPr>
        <w:ind w:firstLine="480"/>
        <w:rPr>
          <w:rFonts w:ascii="宋体" w:hAnsi="宋体" w:cs="宋体"/>
          <w:szCs w:val="24"/>
        </w:rPr>
      </w:pPr>
      <w:r>
        <w:rPr>
          <w:rFonts w:hint="eastAsia" w:ascii="宋体" w:hAnsi="宋体" w:cs="宋体"/>
          <w:szCs w:val="24"/>
        </w:rPr>
        <w:fldChar w:fldCharType="end"/>
      </w:r>
    </w:p>
    <w:p>
      <w:pPr>
        <w:ind w:firstLine="480"/>
        <w:rPr>
          <w:rFonts w:ascii="宋体" w:hAnsi="宋体" w:cs="宋体"/>
          <w:color w:val="000000"/>
        </w:rPr>
      </w:pPr>
    </w:p>
    <w:p>
      <w:pPr>
        <w:ind w:firstLine="480"/>
      </w:pPr>
    </w:p>
    <w:p>
      <w:pPr>
        <w:ind w:firstLine="480"/>
        <w:rPr>
          <w:rFonts w:ascii="宋体" w:hAnsi="宋体" w:cs="宋体"/>
          <w:color w:val="000000"/>
        </w:rPr>
        <w:sectPr>
          <w:headerReference r:id="rId9" w:type="default"/>
          <w:footerReference r:id="rId10" w:type="default"/>
          <w:type w:val="continuous"/>
          <w:pgSz w:w="11906" w:h="16838"/>
          <w:pgMar w:top="1418" w:right="1077" w:bottom="1418" w:left="1077" w:header="851" w:footer="851" w:gutter="340"/>
          <w:cols w:space="720" w:num="1"/>
          <w:docGrid w:linePitch="381" w:charSpace="0"/>
        </w:sectPr>
      </w:pPr>
    </w:p>
    <w:p>
      <w:pPr>
        <w:pStyle w:val="35"/>
        <w:spacing w:line="300" w:lineRule="auto"/>
        <w:ind w:firstLine="643"/>
      </w:pPr>
      <w:bookmarkStart w:id="6" w:name="_Toc2795"/>
      <w:r>
        <w:rPr>
          <w:rFonts w:hint="eastAsia"/>
        </w:rPr>
        <w:t>第一章  公开招标采购公告</w:t>
      </w:r>
      <w:bookmarkEnd w:id="6"/>
    </w:p>
    <w:p>
      <w:pPr>
        <w:pStyle w:val="6"/>
        <w:tabs>
          <w:tab w:val="left" w:pos="0"/>
          <w:tab w:val="left" w:pos="3165"/>
          <w:tab w:val="center" w:pos="4153"/>
        </w:tabs>
        <w:autoSpaceDE w:val="0"/>
        <w:autoSpaceDN w:val="0"/>
        <w:adjustRightInd w:val="0"/>
        <w:spacing w:before="0" w:after="0" w:line="360" w:lineRule="auto"/>
        <w:ind w:firstLine="482"/>
        <w:jc w:val="left"/>
        <w:rPr>
          <w:rFonts w:ascii="宋体" w:hAnsi="宋体" w:cs="宋体"/>
          <w:sz w:val="24"/>
          <w:szCs w:val="24"/>
        </w:rPr>
      </w:pPr>
    </w:p>
    <w:p>
      <w:pPr>
        <w:pBdr>
          <w:top w:val="single" w:color="auto" w:sz="4" w:space="1"/>
          <w:left w:val="single" w:color="auto" w:sz="4" w:space="4"/>
          <w:bottom w:val="single" w:color="auto" w:sz="4" w:space="1"/>
          <w:right w:val="single" w:color="auto" w:sz="4" w:space="4"/>
        </w:pBdr>
        <w:ind w:firstLine="480"/>
        <w:rPr>
          <w:rFonts w:ascii="宋体" w:hAnsi="宋体" w:cs="宋体"/>
          <w:szCs w:val="24"/>
        </w:rPr>
      </w:pPr>
      <w:r>
        <w:rPr>
          <w:rFonts w:hint="eastAsia" w:ascii="宋体" w:hAnsi="宋体" w:cs="宋体"/>
          <w:szCs w:val="24"/>
        </w:rPr>
        <w:t>项目概况</w:t>
      </w:r>
    </w:p>
    <w:p>
      <w:pPr>
        <w:pBdr>
          <w:top w:val="single" w:color="auto" w:sz="4" w:space="1"/>
          <w:left w:val="single" w:color="auto" w:sz="4" w:space="4"/>
          <w:bottom w:val="single" w:color="auto" w:sz="4" w:space="1"/>
          <w:right w:val="single" w:color="auto" w:sz="4" w:space="4"/>
        </w:pBdr>
        <w:ind w:firstLine="480"/>
        <w:rPr>
          <w:rFonts w:ascii="宋体" w:hAnsi="宋体" w:cs="宋体"/>
          <w:szCs w:val="24"/>
        </w:rPr>
      </w:pPr>
      <w:r>
        <w:rPr>
          <w:rFonts w:hint="eastAsia" w:ascii="宋体" w:hAnsi="宋体" w:cs="宋体"/>
          <w:szCs w:val="24"/>
          <w:u w:val="single"/>
          <w:lang w:eastAsia="zh-CN"/>
        </w:rPr>
        <w:t>嘉善技师学院（筹）购置培训教学仪器设备（电子电工实训设备）</w:t>
      </w:r>
      <w:r>
        <w:rPr>
          <w:rFonts w:hint="eastAsia" w:ascii="宋体" w:hAnsi="宋体" w:cs="宋体"/>
          <w:szCs w:val="24"/>
        </w:rPr>
        <w:t>招标项目的潜在投标人应在</w:t>
      </w:r>
      <w:r>
        <w:rPr>
          <w:rFonts w:hint="eastAsia" w:ascii="宋体" w:hAnsi="宋体" w:cs="宋体"/>
          <w:szCs w:val="24"/>
          <w:u w:val="single"/>
        </w:rPr>
        <w:t>政采云平台（</w:t>
      </w:r>
      <w:r>
        <w:rPr>
          <w:rStyle w:val="44"/>
          <w:rFonts w:hint="eastAsia" w:ascii="宋体" w:hAnsi="宋体" w:cs="宋体"/>
          <w:color w:val="000000"/>
          <w:szCs w:val="24"/>
        </w:rPr>
        <w:t>https://www.zcygov.cn/</w:t>
      </w:r>
      <w:r>
        <w:rPr>
          <w:rFonts w:hint="eastAsia" w:ascii="宋体" w:hAnsi="宋体" w:cs="宋体"/>
          <w:szCs w:val="24"/>
          <w:u w:val="single"/>
        </w:rPr>
        <w:t>）</w:t>
      </w:r>
      <w:r>
        <w:rPr>
          <w:rFonts w:hint="eastAsia" w:ascii="微软雅黑" w:hAnsi="微软雅黑" w:eastAsia="微软雅黑" w:cs="微软雅黑"/>
          <w:color w:val="000000"/>
          <w:sz w:val="31"/>
          <w:szCs w:val="31"/>
          <w:u w:val="single"/>
        </w:rPr>
        <w:t> </w:t>
      </w:r>
      <w:r>
        <w:rPr>
          <w:rFonts w:hint="eastAsia" w:ascii="宋体" w:hAnsi="宋体" w:cs="宋体"/>
          <w:szCs w:val="24"/>
        </w:rPr>
        <w:t>获取（下载）招标文件，并于</w:t>
      </w:r>
      <w:r>
        <w:rPr>
          <w:rFonts w:hint="eastAsia" w:ascii="宋体" w:hAnsi="宋体" w:cs="宋体"/>
          <w:szCs w:val="24"/>
          <w:u w:val="single"/>
        </w:rPr>
        <w:t>2022年</w:t>
      </w:r>
      <w:r>
        <w:rPr>
          <w:rFonts w:hint="eastAsia" w:ascii="宋体" w:hAnsi="宋体" w:cs="宋体"/>
          <w:szCs w:val="24"/>
          <w:u w:val="single"/>
          <w:lang w:val="en-US" w:eastAsia="zh-CN"/>
        </w:rPr>
        <w:t>12月16日</w:t>
      </w:r>
      <w:r>
        <w:rPr>
          <w:rFonts w:hint="eastAsia" w:ascii="宋体" w:hAnsi="宋体" w:cs="宋体"/>
          <w:bCs/>
          <w:szCs w:val="24"/>
          <w:u w:val="single"/>
        </w:rPr>
        <w:t>14点</w:t>
      </w:r>
      <w:r>
        <w:rPr>
          <w:rFonts w:hint="eastAsia" w:ascii="宋体" w:hAnsi="宋体" w:cs="宋体"/>
          <w:bCs/>
          <w:szCs w:val="24"/>
          <w:u w:val="single"/>
          <w:lang w:val="en-US" w:eastAsia="zh-CN"/>
        </w:rPr>
        <w:t>0</w:t>
      </w:r>
      <w:r>
        <w:rPr>
          <w:rFonts w:hint="eastAsia" w:ascii="宋体" w:hAnsi="宋体" w:cs="宋体"/>
          <w:bCs/>
          <w:szCs w:val="24"/>
          <w:u w:val="single"/>
        </w:rPr>
        <w:t>0分</w:t>
      </w:r>
      <w:r>
        <w:rPr>
          <w:rFonts w:hint="eastAsia" w:ascii="宋体" w:hAnsi="宋体" w:cs="宋体"/>
          <w:bCs/>
          <w:szCs w:val="24"/>
        </w:rPr>
        <w:t>（北京时间）前递交（上传）投标文件</w:t>
      </w:r>
      <w:r>
        <w:rPr>
          <w:rFonts w:hint="eastAsia" w:ascii="宋体" w:hAnsi="宋体" w:cs="宋体"/>
          <w:szCs w:val="24"/>
        </w:rPr>
        <w:t>。</w:t>
      </w:r>
    </w:p>
    <w:p>
      <w:pPr>
        <w:spacing w:line="300" w:lineRule="auto"/>
        <w:ind w:firstLine="482"/>
        <w:rPr>
          <w:b/>
          <w:bCs/>
          <w:szCs w:val="24"/>
        </w:rPr>
      </w:pPr>
      <w:bookmarkStart w:id="7" w:name="_Toc28359002"/>
      <w:bookmarkStart w:id="8" w:name="_Toc35393790"/>
      <w:bookmarkStart w:id="9" w:name="_Toc28359079"/>
      <w:bookmarkStart w:id="10" w:name="_Toc35393621"/>
      <w:bookmarkStart w:id="11" w:name="_Hlk24379207"/>
      <w:r>
        <w:rPr>
          <w:rFonts w:hint="eastAsia"/>
          <w:b/>
          <w:bCs/>
          <w:szCs w:val="24"/>
        </w:rPr>
        <w:t>一、项目基本情况</w:t>
      </w:r>
      <w:bookmarkEnd w:id="7"/>
      <w:bookmarkEnd w:id="8"/>
      <w:bookmarkEnd w:id="9"/>
      <w:bookmarkEnd w:id="10"/>
    </w:p>
    <w:p>
      <w:pPr>
        <w:spacing w:line="300" w:lineRule="auto"/>
        <w:ind w:firstLine="480"/>
        <w:rPr>
          <w:rFonts w:hint="eastAsia" w:ascii="宋体" w:hAnsi="宋体" w:eastAsia="宋体" w:cs="宋体"/>
          <w:szCs w:val="24"/>
          <w:lang w:eastAsia="zh-CN"/>
        </w:rPr>
      </w:pPr>
      <w:r>
        <w:rPr>
          <w:rFonts w:hint="eastAsia" w:ascii="宋体" w:hAnsi="宋体" w:cs="宋体"/>
          <w:szCs w:val="24"/>
        </w:rPr>
        <w:t>项目编号：HZZX-2022-</w:t>
      </w:r>
      <w:r>
        <w:rPr>
          <w:rFonts w:hint="eastAsia" w:ascii="宋体" w:hAnsi="宋体" w:cs="宋体"/>
          <w:szCs w:val="24"/>
          <w:lang w:eastAsia="zh-CN"/>
        </w:rPr>
        <w:t>G77</w:t>
      </w:r>
    </w:p>
    <w:p>
      <w:pPr>
        <w:spacing w:line="300" w:lineRule="auto"/>
        <w:ind w:firstLine="480"/>
        <w:rPr>
          <w:rFonts w:hint="eastAsia" w:ascii="宋体" w:hAnsi="宋体" w:cs="宋体"/>
          <w:color w:val="auto"/>
          <w:szCs w:val="24"/>
          <w:lang w:eastAsia="zh-CN"/>
        </w:rPr>
      </w:pPr>
      <w:r>
        <w:rPr>
          <w:rFonts w:hint="eastAsia" w:ascii="宋体" w:hAnsi="宋体" w:cs="宋体"/>
          <w:szCs w:val="24"/>
        </w:rPr>
        <w:t>项目名称</w:t>
      </w:r>
      <w:r>
        <w:rPr>
          <w:rFonts w:hint="eastAsia" w:ascii="宋体" w:hAnsi="宋体" w:cs="宋体"/>
          <w:color w:val="auto"/>
          <w:szCs w:val="24"/>
        </w:rPr>
        <w:t>：</w:t>
      </w:r>
      <w:bookmarkEnd w:id="11"/>
      <w:r>
        <w:rPr>
          <w:rFonts w:hint="eastAsia" w:ascii="宋体" w:hAnsi="宋体" w:cs="宋体"/>
          <w:color w:val="auto"/>
          <w:szCs w:val="24"/>
          <w:lang w:eastAsia="zh-CN"/>
        </w:rPr>
        <w:t>嘉善技师学院（筹）购置培训教学仪器设备（电子电工实训设备）</w:t>
      </w:r>
    </w:p>
    <w:p>
      <w:pPr>
        <w:spacing w:line="300" w:lineRule="auto"/>
        <w:ind w:firstLine="480"/>
        <w:rPr>
          <w:rFonts w:ascii="宋体" w:hAnsi="宋体" w:cs="宋体"/>
          <w:color w:val="auto"/>
          <w:szCs w:val="24"/>
        </w:rPr>
      </w:pPr>
      <w:r>
        <w:rPr>
          <w:rFonts w:hint="eastAsia" w:ascii="宋体" w:hAnsi="宋体" w:cs="宋体"/>
          <w:color w:val="auto"/>
          <w:szCs w:val="24"/>
        </w:rPr>
        <w:t>预算金额：</w:t>
      </w:r>
      <w:r>
        <w:rPr>
          <w:rFonts w:hint="eastAsia" w:ascii="宋体" w:hAnsi="宋体" w:cs="宋体"/>
          <w:color w:val="auto"/>
          <w:szCs w:val="24"/>
          <w:lang w:val="en-US" w:eastAsia="zh-CN"/>
        </w:rPr>
        <w:t>77.0</w:t>
      </w:r>
      <w:r>
        <w:rPr>
          <w:rFonts w:hint="eastAsia" w:ascii="宋体" w:hAnsi="宋体" w:cs="宋体"/>
          <w:color w:val="auto"/>
          <w:szCs w:val="24"/>
        </w:rPr>
        <w:t>0万元</w:t>
      </w:r>
    </w:p>
    <w:p>
      <w:pPr>
        <w:spacing w:line="300" w:lineRule="auto"/>
        <w:ind w:firstLine="480"/>
        <w:rPr>
          <w:rFonts w:ascii="宋体" w:hAnsi="宋体" w:cs="宋体"/>
          <w:color w:val="auto"/>
          <w:szCs w:val="24"/>
        </w:rPr>
      </w:pPr>
      <w:r>
        <w:rPr>
          <w:rFonts w:hint="eastAsia" w:ascii="宋体" w:hAnsi="宋体" w:cs="宋体"/>
          <w:color w:val="auto"/>
          <w:szCs w:val="24"/>
        </w:rPr>
        <w:t>最高限价（如有）：</w:t>
      </w:r>
      <w:r>
        <w:rPr>
          <w:rFonts w:hint="eastAsia" w:ascii="宋体" w:hAnsi="宋体" w:cs="宋体"/>
          <w:color w:val="auto"/>
          <w:szCs w:val="24"/>
          <w:lang w:val="en-US" w:eastAsia="zh-CN"/>
        </w:rPr>
        <w:t>76.8</w:t>
      </w:r>
      <w:r>
        <w:rPr>
          <w:rFonts w:hint="eastAsia" w:ascii="宋体" w:hAnsi="宋体" w:cs="宋体"/>
          <w:color w:val="auto"/>
          <w:szCs w:val="24"/>
        </w:rPr>
        <w:t>0万元</w:t>
      </w:r>
    </w:p>
    <w:p>
      <w:pPr>
        <w:spacing w:line="300" w:lineRule="auto"/>
        <w:ind w:firstLine="482"/>
        <w:rPr>
          <w:rFonts w:hint="eastAsia" w:ascii="宋体" w:hAnsi="宋体" w:eastAsia="宋体" w:cs="宋体"/>
          <w:b/>
          <w:bCs/>
          <w:szCs w:val="24"/>
          <w:lang w:eastAsia="zh-CN"/>
        </w:rPr>
      </w:pPr>
      <w:r>
        <w:rPr>
          <w:rFonts w:hint="eastAsia" w:ascii="宋体" w:hAnsi="宋体" w:cs="宋体"/>
          <w:b/>
          <w:bCs/>
          <w:szCs w:val="24"/>
        </w:rPr>
        <w:t>采购需求（概述）：</w:t>
      </w:r>
    </w:p>
    <w:tbl>
      <w:tblPr>
        <w:tblStyle w:val="38"/>
        <w:tblW w:w="8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4597"/>
        <w:gridCol w:w="138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noWrap w:val="0"/>
            <w:vAlign w:val="center"/>
          </w:tcPr>
          <w:p>
            <w:pPr>
              <w:tabs>
                <w:tab w:val="left" w:pos="4770"/>
              </w:tabs>
              <w:ind w:firstLine="0" w:firstLineChars="0"/>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序号</w:t>
            </w:r>
          </w:p>
        </w:tc>
        <w:tc>
          <w:tcPr>
            <w:tcW w:w="4597" w:type="dxa"/>
            <w:noWrap w:val="0"/>
            <w:vAlign w:val="center"/>
          </w:tcPr>
          <w:p>
            <w:pPr>
              <w:tabs>
                <w:tab w:val="left" w:pos="4770"/>
              </w:tabs>
              <w:ind w:firstLine="0" w:firstLineChars="0"/>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val="en-US" w:eastAsia="zh-CN"/>
              </w:rPr>
              <w:t>设备</w:t>
            </w:r>
            <w:r>
              <w:rPr>
                <w:rFonts w:hint="eastAsia" w:ascii="宋体" w:hAnsi="宋体" w:eastAsia="宋体" w:cs="宋体"/>
                <w:b/>
                <w:bCs w:val="0"/>
                <w:color w:val="auto"/>
                <w:sz w:val="24"/>
                <w:szCs w:val="24"/>
              </w:rPr>
              <w:t>名称</w:t>
            </w:r>
          </w:p>
        </w:tc>
        <w:tc>
          <w:tcPr>
            <w:tcW w:w="1380" w:type="dxa"/>
            <w:noWrap w:val="0"/>
            <w:vAlign w:val="center"/>
          </w:tcPr>
          <w:p>
            <w:pPr>
              <w:tabs>
                <w:tab w:val="left" w:pos="4770"/>
              </w:tabs>
              <w:ind w:firstLine="0" w:firstLineChars="0"/>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数量</w:t>
            </w:r>
          </w:p>
        </w:tc>
        <w:tc>
          <w:tcPr>
            <w:tcW w:w="1380" w:type="dxa"/>
            <w:noWrap w:val="0"/>
            <w:vAlign w:val="center"/>
          </w:tcPr>
          <w:p>
            <w:pPr>
              <w:tabs>
                <w:tab w:val="left" w:pos="4770"/>
              </w:tabs>
              <w:ind w:firstLine="0" w:firstLineChars="0"/>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noWrap w:val="0"/>
            <w:vAlign w:val="center"/>
          </w:tcPr>
          <w:p>
            <w:pPr>
              <w:tabs>
                <w:tab w:val="left" w:pos="4770"/>
              </w:tabs>
              <w:ind w:firstLine="0" w:firstLineChars="0"/>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w:t>
            </w:r>
          </w:p>
        </w:tc>
        <w:tc>
          <w:tcPr>
            <w:tcW w:w="4597" w:type="dxa"/>
            <w:noWrap w:val="0"/>
            <w:vAlign w:val="center"/>
          </w:tcPr>
          <w:p>
            <w:pPr>
              <w:tabs>
                <w:tab w:val="left" w:pos="4770"/>
              </w:tabs>
              <w:ind w:firstLine="0" w:firstLineChars="0"/>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机电一体化实训考核装置</w:t>
            </w:r>
          </w:p>
        </w:tc>
        <w:tc>
          <w:tcPr>
            <w:tcW w:w="1380" w:type="dxa"/>
            <w:noWrap w:val="0"/>
            <w:vAlign w:val="center"/>
          </w:tcPr>
          <w:p>
            <w:pPr>
              <w:tabs>
                <w:tab w:val="left" w:pos="4770"/>
              </w:tabs>
              <w:ind w:firstLine="0" w:firstLineChars="0"/>
              <w:jc w:val="center"/>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1</w:t>
            </w:r>
          </w:p>
        </w:tc>
        <w:tc>
          <w:tcPr>
            <w:tcW w:w="1380" w:type="dxa"/>
            <w:noWrap w:val="0"/>
            <w:vAlign w:val="center"/>
          </w:tcPr>
          <w:p>
            <w:pPr>
              <w:tabs>
                <w:tab w:val="left" w:pos="4770"/>
              </w:tabs>
              <w:ind w:firstLine="0" w:firstLineChars="0"/>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noWrap w:val="0"/>
            <w:vAlign w:val="center"/>
          </w:tcPr>
          <w:p>
            <w:pPr>
              <w:tabs>
                <w:tab w:val="left" w:pos="4770"/>
              </w:tabs>
              <w:ind w:firstLine="0" w:firstLineChars="0"/>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w:t>
            </w:r>
          </w:p>
        </w:tc>
        <w:tc>
          <w:tcPr>
            <w:tcW w:w="4597" w:type="dxa"/>
            <w:noWrap w:val="0"/>
            <w:vAlign w:val="center"/>
          </w:tcPr>
          <w:p>
            <w:pPr>
              <w:tabs>
                <w:tab w:val="left" w:pos="4770"/>
              </w:tabs>
              <w:ind w:firstLine="0" w:firstLineChars="0"/>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电子产品装调与人工智能创新考核装置</w:t>
            </w:r>
          </w:p>
        </w:tc>
        <w:tc>
          <w:tcPr>
            <w:tcW w:w="1380" w:type="dxa"/>
            <w:noWrap w:val="0"/>
            <w:vAlign w:val="center"/>
          </w:tcPr>
          <w:p>
            <w:pPr>
              <w:tabs>
                <w:tab w:val="left" w:pos="4770"/>
              </w:tabs>
              <w:ind w:firstLine="0" w:firstLineChars="0"/>
              <w:jc w:val="center"/>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1</w:t>
            </w:r>
          </w:p>
        </w:tc>
        <w:tc>
          <w:tcPr>
            <w:tcW w:w="1380" w:type="dxa"/>
            <w:noWrap w:val="0"/>
            <w:vAlign w:val="center"/>
          </w:tcPr>
          <w:p>
            <w:pPr>
              <w:ind w:left="0" w:leftChars="0" w:firstLine="0" w:firstLineChars="0"/>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noWrap w:val="0"/>
            <w:vAlign w:val="center"/>
          </w:tcPr>
          <w:p>
            <w:pPr>
              <w:tabs>
                <w:tab w:val="left" w:pos="4770"/>
              </w:tabs>
              <w:ind w:firstLine="0" w:firstLineChars="0"/>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w:t>
            </w:r>
          </w:p>
        </w:tc>
        <w:tc>
          <w:tcPr>
            <w:tcW w:w="4597" w:type="dxa"/>
            <w:noWrap w:val="0"/>
            <w:vAlign w:val="center"/>
          </w:tcPr>
          <w:p>
            <w:pPr>
              <w:tabs>
                <w:tab w:val="left" w:pos="4770"/>
              </w:tabs>
              <w:ind w:firstLine="0" w:firstLineChars="0"/>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电子</w:t>
            </w:r>
            <w:r>
              <w:rPr>
                <w:rFonts w:hint="eastAsia" w:ascii="宋体" w:hAnsi="宋体" w:eastAsia="宋体" w:cs="宋体"/>
                <w:b w:val="0"/>
                <w:bCs/>
                <w:color w:val="auto"/>
                <w:sz w:val="24"/>
                <w:szCs w:val="24"/>
                <w:lang w:val="en-US" w:eastAsia="zh-CN"/>
              </w:rPr>
              <w:t>工艺</w:t>
            </w:r>
            <w:r>
              <w:rPr>
                <w:rFonts w:hint="eastAsia" w:ascii="宋体" w:hAnsi="宋体" w:eastAsia="宋体" w:cs="宋体"/>
                <w:b w:val="0"/>
                <w:bCs/>
                <w:color w:val="auto"/>
                <w:sz w:val="24"/>
                <w:szCs w:val="24"/>
              </w:rPr>
              <w:t>实训考核</w:t>
            </w:r>
            <w:r>
              <w:rPr>
                <w:rFonts w:hint="eastAsia" w:ascii="宋体" w:hAnsi="宋体" w:eastAsia="宋体" w:cs="宋体"/>
                <w:b w:val="0"/>
                <w:bCs/>
                <w:color w:val="auto"/>
                <w:sz w:val="24"/>
                <w:szCs w:val="24"/>
                <w:lang w:val="en-US" w:eastAsia="zh-CN"/>
              </w:rPr>
              <w:t>系统</w:t>
            </w:r>
          </w:p>
        </w:tc>
        <w:tc>
          <w:tcPr>
            <w:tcW w:w="1380" w:type="dxa"/>
            <w:noWrap w:val="0"/>
            <w:vAlign w:val="center"/>
          </w:tcPr>
          <w:p>
            <w:pPr>
              <w:tabs>
                <w:tab w:val="left" w:pos="4770"/>
              </w:tabs>
              <w:ind w:firstLine="0" w:firstLineChars="0"/>
              <w:jc w:val="center"/>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1</w:t>
            </w:r>
          </w:p>
        </w:tc>
        <w:tc>
          <w:tcPr>
            <w:tcW w:w="1380" w:type="dxa"/>
            <w:noWrap w:val="0"/>
            <w:vAlign w:val="center"/>
          </w:tcPr>
          <w:p>
            <w:pPr>
              <w:ind w:left="0" w:leftChars="0" w:firstLine="0" w:firstLineChars="0"/>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noWrap w:val="0"/>
            <w:vAlign w:val="center"/>
          </w:tcPr>
          <w:p>
            <w:pPr>
              <w:tabs>
                <w:tab w:val="left" w:pos="4770"/>
              </w:tabs>
              <w:ind w:firstLine="0" w:firstLineChars="0"/>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4</w:t>
            </w:r>
          </w:p>
        </w:tc>
        <w:tc>
          <w:tcPr>
            <w:tcW w:w="4597" w:type="dxa"/>
            <w:noWrap w:val="0"/>
            <w:vAlign w:val="center"/>
          </w:tcPr>
          <w:p>
            <w:pPr>
              <w:tabs>
                <w:tab w:val="left" w:pos="4770"/>
              </w:tabs>
              <w:ind w:firstLine="0" w:firstLineChars="0"/>
              <w:jc w:val="left"/>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智能开放式电工考核平台</w:t>
            </w:r>
          </w:p>
        </w:tc>
        <w:tc>
          <w:tcPr>
            <w:tcW w:w="1380" w:type="dxa"/>
            <w:noWrap w:val="0"/>
            <w:vAlign w:val="center"/>
          </w:tcPr>
          <w:p>
            <w:pPr>
              <w:tabs>
                <w:tab w:val="left" w:pos="4770"/>
              </w:tabs>
              <w:ind w:firstLine="0" w:firstLineChars="0"/>
              <w:jc w:val="center"/>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5</w:t>
            </w:r>
          </w:p>
        </w:tc>
        <w:tc>
          <w:tcPr>
            <w:tcW w:w="1380" w:type="dxa"/>
            <w:noWrap w:val="0"/>
            <w:vAlign w:val="center"/>
          </w:tcPr>
          <w:p>
            <w:pPr>
              <w:ind w:left="0" w:leftChars="0" w:firstLine="0" w:firstLineChars="0"/>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套</w:t>
            </w:r>
          </w:p>
        </w:tc>
      </w:tr>
    </w:tbl>
    <w:p>
      <w:pPr>
        <w:spacing w:line="300" w:lineRule="auto"/>
        <w:ind w:firstLine="482"/>
        <w:rPr>
          <w:rFonts w:hint="eastAsia" w:ascii="宋体" w:hAnsi="宋体" w:cs="宋体"/>
          <w:color w:val="auto"/>
          <w:szCs w:val="24"/>
          <w:highlight w:val="none"/>
        </w:rPr>
      </w:pPr>
      <w:r>
        <w:rPr>
          <w:rFonts w:hint="eastAsia" w:ascii="宋体" w:hAnsi="宋体" w:cs="宋体"/>
          <w:b/>
          <w:kern w:val="44"/>
          <w:szCs w:val="24"/>
          <w:lang w:val="zh-CN"/>
        </w:rPr>
        <w:t>备注：</w:t>
      </w:r>
      <w:r>
        <w:rPr>
          <w:rFonts w:hint="eastAsia" w:ascii="宋体" w:hAnsi="宋体" w:cs="宋体"/>
          <w:szCs w:val="24"/>
        </w:rPr>
        <w:t>政府</w:t>
      </w:r>
      <w:r>
        <w:rPr>
          <w:rFonts w:hint="eastAsia" w:ascii="宋体" w:hAnsi="宋体" w:cs="宋体"/>
          <w:color w:val="auto"/>
          <w:szCs w:val="24"/>
        </w:rPr>
        <w:t>采购计划编</w:t>
      </w:r>
      <w:r>
        <w:rPr>
          <w:rFonts w:hint="eastAsia" w:ascii="宋体" w:hAnsi="宋体" w:cs="宋体"/>
          <w:color w:val="auto"/>
          <w:szCs w:val="24"/>
          <w:highlight w:val="none"/>
        </w:rPr>
        <w:t>号：善财采确</w:t>
      </w:r>
      <w:r>
        <w:rPr>
          <w:rFonts w:hint="eastAsia" w:ascii="宋体" w:hAnsi="宋体" w:cs="宋体"/>
          <w:color w:val="auto"/>
          <w:szCs w:val="24"/>
          <w:highlight w:val="none"/>
          <w:lang w:val="en-US" w:eastAsia="zh-CN"/>
        </w:rPr>
        <w:t>临</w:t>
      </w:r>
      <w:r>
        <w:rPr>
          <w:rFonts w:hint="eastAsia" w:ascii="宋体" w:hAnsi="宋体" w:cs="宋体"/>
          <w:color w:val="auto"/>
          <w:szCs w:val="24"/>
          <w:highlight w:val="none"/>
        </w:rPr>
        <w:t>[2022]</w:t>
      </w:r>
      <w:r>
        <w:rPr>
          <w:rFonts w:hint="eastAsia" w:ascii="宋体" w:hAnsi="宋体" w:cs="宋体"/>
          <w:color w:val="auto"/>
          <w:szCs w:val="24"/>
          <w:highlight w:val="none"/>
          <w:lang w:val="en-US" w:eastAsia="zh-CN"/>
        </w:rPr>
        <w:t>6309</w:t>
      </w:r>
      <w:r>
        <w:rPr>
          <w:rFonts w:hint="eastAsia" w:ascii="宋体" w:hAnsi="宋体" w:cs="宋体"/>
          <w:color w:val="auto"/>
          <w:szCs w:val="24"/>
          <w:highlight w:val="none"/>
        </w:rPr>
        <w:t>号</w:t>
      </w:r>
    </w:p>
    <w:p>
      <w:pPr>
        <w:spacing w:line="300" w:lineRule="auto"/>
        <w:ind w:firstLine="482"/>
        <w:rPr>
          <w:rFonts w:ascii="宋体" w:hAnsi="宋体" w:cs="宋体"/>
          <w:b/>
          <w:bCs/>
          <w:szCs w:val="24"/>
          <w:u w:val="single"/>
        </w:rPr>
      </w:pPr>
      <w:r>
        <w:rPr>
          <w:rFonts w:hint="eastAsia" w:ascii="宋体" w:hAnsi="宋体" w:cs="宋体"/>
          <w:b/>
          <w:bCs/>
          <w:szCs w:val="24"/>
        </w:rPr>
        <w:t>合同履行期限：</w:t>
      </w:r>
    </w:p>
    <w:p>
      <w:pPr>
        <w:pStyle w:val="7"/>
        <w:pageBreakBefore w:val="0"/>
        <w:kinsoku/>
        <w:wordWrap/>
        <w:overflowPunct/>
        <w:topLinePunct w:val="0"/>
        <w:bidi w:val="0"/>
        <w:spacing w:before="0" w:after="0" w:line="300" w:lineRule="auto"/>
        <w:ind w:firstLine="482" w:firstLineChars="200"/>
        <w:contextualSpacing/>
        <w:textAlignment w:val="auto"/>
        <w:rPr>
          <w:rFonts w:hint="eastAsia" w:ascii="宋体" w:hAnsi="宋体" w:eastAsia="宋体" w:cs="宋体"/>
          <w:b w:val="0"/>
          <w:bCs w:val="0"/>
          <w:color w:val="auto"/>
          <w:sz w:val="24"/>
          <w:szCs w:val="24"/>
          <w:highlight w:val="none"/>
          <w:lang w:val="en-US"/>
        </w:rPr>
      </w:pPr>
      <w:r>
        <w:rPr>
          <w:rFonts w:hint="eastAsia" w:ascii="宋体" w:hAnsi="宋体" w:eastAsia="宋体" w:cs="宋体"/>
          <w:color w:val="auto"/>
          <w:sz w:val="24"/>
          <w:szCs w:val="24"/>
          <w:highlight w:val="none"/>
        </w:rPr>
        <w:t>▲</w:t>
      </w:r>
      <w:r>
        <w:rPr>
          <w:rFonts w:hint="eastAsia" w:ascii="宋体" w:hAnsi="宋体" w:eastAsia="宋体" w:cs="宋体"/>
          <w:b w:val="0"/>
          <w:bCs w:val="0"/>
          <w:color w:val="auto"/>
          <w:sz w:val="24"/>
          <w:szCs w:val="24"/>
          <w:highlight w:val="none"/>
        </w:rPr>
        <w:t>交货期</w:t>
      </w:r>
      <w:r>
        <w:rPr>
          <w:rFonts w:hint="eastAsia" w:ascii="宋体" w:hAnsi="宋体" w:eastAsia="宋体" w:cs="宋体"/>
          <w:b w:val="0"/>
          <w:bCs w:val="0"/>
          <w:color w:val="auto"/>
          <w:sz w:val="24"/>
          <w:szCs w:val="24"/>
          <w:highlight w:val="none"/>
          <w:lang w:val="en-US" w:eastAsia="zh-CN"/>
        </w:rPr>
        <w:t>：合同签订后30日历天内送货到学校指定地点、完成安装调试，并协助采购人完成验收工作，由于供应商原因不能在此日期前供货验收的，由此造成的损失由供应商自行承担。</w:t>
      </w:r>
    </w:p>
    <w:p>
      <w:pPr>
        <w:pageBreakBefore w:val="0"/>
        <w:kinsoku/>
        <w:wordWrap/>
        <w:overflowPunct/>
        <w:topLinePunct w:val="0"/>
        <w:autoSpaceDE w:val="0"/>
        <w:autoSpaceDN w:val="0"/>
        <w:bidi w:val="0"/>
        <w:adjustRightInd w:val="0"/>
        <w:spacing w:line="300" w:lineRule="auto"/>
        <w:ind w:firstLine="472" w:firstLineChars="196"/>
        <w:textAlignment w:val="auto"/>
        <w:rPr>
          <w:rFonts w:hint="eastAsia" w:ascii="宋体" w:hAnsi="宋体"/>
          <w:color w:val="auto"/>
          <w:kern w:val="0"/>
          <w:sz w:val="24"/>
          <w:szCs w:val="24"/>
          <w:highlight w:val="none"/>
        </w:rPr>
      </w:pPr>
      <w:r>
        <w:rPr>
          <w:rFonts w:hint="eastAsia" w:ascii="宋体" w:hAnsi="宋体" w:cs="宋体"/>
          <w:b/>
          <w:bCs/>
          <w:color w:val="auto"/>
          <w:sz w:val="24"/>
          <w:szCs w:val="24"/>
          <w:highlight w:val="none"/>
        </w:rPr>
        <w:t>质保期及售后服务要求：</w:t>
      </w:r>
      <w:r>
        <w:rPr>
          <w:rFonts w:hint="eastAsia" w:ascii="宋体" w:hAnsi="宋体"/>
          <w:color w:val="auto"/>
          <w:kern w:val="0"/>
          <w:sz w:val="24"/>
          <w:szCs w:val="24"/>
          <w:highlight w:val="none"/>
        </w:rPr>
        <w:t>本项目质保期至少为</w:t>
      </w:r>
      <w:r>
        <w:rPr>
          <w:rFonts w:hint="eastAsia" w:ascii="宋体" w:hAnsi="宋体"/>
          <w:color w:val="auto"/>
          <w:kern w:val="0"/>
          <w:sz w:val="24"/>
          <w:szCs w:val="24"/>
          <w:highlight w:val="none"/>
          <w:lang w:val="en-US" w:eastAsia="zh-CN"/>
        </w:rPr>
        <w:t>2</w:t>
      </w:r>
      <w:r>
        <w:rPr>
          <w:rFonts w:hint="eastAsia" w:ascii="宋体" w:hAnsi="宋体"/>
          <w:color w:val="auto"/>
          <w:kern w:val="0"/>
          <w:sz w:val="24"/>
          <w:szCs w:val="24"/>
          <w:highlight w:val="none"/>
        </w:rPr>
        <w:t>年，质保期自项目验收合格之日起计算。要求提供7*24小时优质、迅速的售后服务和技术支持。质保期内提供软件免费升级服务、设备的免费维修保养、设备备件的免费供应。质保期过后提供软件终身技术支持、咨询服务和备件的供应。</w:t>
      </w:r>
    </w:p>
    <w:p>
      <w:pPr>
        <w:pageBreakBefore w:val="0"/>
        <w:kinsoku/>
        <w:wordWrap/>
        <w:overflowPunct/>
        <w:topLinePunct w:val="0"/>
        <w:autoSpaceDE w:val="0"/>
        <w:autoSpaceDN w:val="0"/>
        <w:bidi w:val="0"/>
        <w:adjustRightInd w:val="0"/>
        <w:spacing w:line="300" w:lineRule="auto"/>
        <w:ind w:firstLine="480" w:firstLineChars="200"/>
        <w:textAlignment w:val="auto"/>
        <w:rPr>
          <w:rFonts w:hint="eastAsia" w:ascii="宋体" w:hAnsi="宋体"/>
          <w:color w:val="auto"/>
          <w:kern w:val="0"/>
          <w:sz w:val="24"/>
          <w:szCs w:val="24"/>
          <w:highlight w:val="none"/>
        </w:rPr>
      </w:pPr>
      <w:r>
        <w:rPr>
          <w:rFonts w:hint="eastAsia" w:ascii="宋体" w:hAnsi="宋体"/>
          <w:color w:val="auto"/>
          <w:kern w:val="0"/>
          <w:sz w:val="24"/>
          <w:szCs w:val="24"/>
          <w:highlight w:val="none"/>
        </w:rPr>
        <w:t>故障响应及修复：接到故障电话1小时内派技术人员远程支持，远程支持无法解决的问题24小时内上门解决问题。紧急问题在4个小时内解决。</w:t>
      </w:r>
    </w:p>
    <w:p>
      <w:pPr>
        <w:pageBreakBefore w:val="0"/>
        <w:kinsoku/>
        <w:wordWrap/>
        <w:overflowPunct/>
        <w:topLinePunct w:val="0"/>
        <w:autoSpaceDE w:val="0"/>
        <w:autoSpaceDN w:val="0"/>
        <w:bidi w:val="0"/>
        <w:adjustRightInd w:val="0"/>
        <w:spacing w:line="300" w:lineRule="auto"/>
        <w:ind w:firstLine="480" w:firstLineChars="200"/>
        <w:textAlignment w:val="auto"/>
        <w:rPr>
          <w:rFonts w:hint="eastAsia" w:ascii="宋体" w:hAnsi="宋体"/>
          <w:color w:val="auto"/>
          <w:kern w:val="0"/>
          <w:sz w:val="24"/>
          <w:szCs w:val="24"/>
          <w:highlight w:val="none"/>
        </w:rPr>
      </w:pPr>
      <w:r>
        <w:rPr>
          <w:rFonts w:ascii="宋体" w:hAnsi="宋体"/>
          <w:color w:val="auto"/>
          <w:kern w:val="0"/>
          <w:sz w:val="24"/>
          <w:szCs w:val="24"/>
          <w:highlight w:val="none"/>
        </w:rPr>
        <w:t>要求免费提供配套的产品资料，包括产品安装使用手册、功能模块说明书、用户使用手册、帮助文档等。</w:t>
      </w:r>
    </w:p>
    <w:p>
      <w:pPr>
        <w:spacing w:line="300" w:lineRule="auto"/>
        <w:ind w:firstLine="482"/>
        <w:rPr>
          <w:rFonts w:ascii="宋体" w:hAnsi="宋体" w:cs="宋体"/>
          <w:b/>
          <w:bCs/>
          <w:color w:val="000000" w:themeColor="text1"/>
          <w:szCs w:val="24"/>
          <w14:textFill>
            <w14:solidFill>
              <w14:schemeClr w14:val="tx1"/>
            </w14:solidFill>
          </w14:textFill>
        </w:rPr>
      </w:pPr>
      <w:r>
        <w:rPr>
          <w:rFonts w:hint="eastAsia" w:ascii="宋体" w:hAnsi="宋体" w:cs="宋体"/>
          <w:b/>
          <w:bCs/>
          <w:color w:val="auto"/>
          <w:szCs w:val="24"/>
        </w:rPr>
        <w:t>本项目（否）接受联合体投标</w:t>
      </w:r>
      <w:r>
        <w:rPr>
          <w:rFonts w:hint="eastAsia" w:ascii="宋体" w:hAnsi="宋体" w:cs="宋体"/>
          <w:b/>
          <w:bCs/>
          <w:color w:val="000000" w:themeColor="text1"/>
          <w:szCs w:val="24"/>
          <w14:textFill>
            <w14:solidFill>
              <w14:schemeClr w14:val="tx1"/>
            </w14:solidFill>
          </w14:textFill>
        </w:rPr>
        <w:t>。</w:t>
      </w:r>
    </w:p>
    <w:p>
      <w:pPr>
        <w:spacing w:line="300" w:lineRule="auto"/>
        <w:ind w:firstLine="482"/>
        <w:rPr>
          <w:b/>
          <w:bCs/>
          <w:szCs w:val="24"/>
        </w:rPr>
      </w:pPr>
      <w:bookmarkStart w:id="12" w:name="_Toc28359003"/>
      <w:bookmarkStart w:id="13" w:name="_Toc35393791"/>
      <w:bookmarkStart w:id="14" w:name="_Toc28359080"/>
      <w:bookmarkStart w:id="15" w:name="_Toc35393622"/>
      <w:r>
        <w:rPr>
          <w:rFonts w:hint="eastAsia"/>
          <w:b/>
          <w:bCs/>
          <w:szCs w:val="24"/>
        </w:rPr>
        <w:t>二、申请人的资格要求：</w:t>
      </w:r>
      <w:bookmarkEnd w:id="12"/>
      <w:bookmarkEnd w:id="13"/>
      <w:bookmarkEnd w:id="14"/>
      <w:bookmarkEnd w:id="15"/>
    </w:p>
    <w:p>
      <w:pPr>
        <w:snapToGrid w:val="0"/>
        <w:spacing w:line="300" w:lineRule="auto"/>
        <w:ind w:firstLine="480"/>
        <w:contextualSpacing/>
        <w:rPr>
          <w:rFonts w:ascii="宋体" w:hAnsi="宋体" w:cs="宋体"/>
          <w:color w:val="auto"/>
          <w:szCs w:val="24"/>
        </w:rPr>
      </w:pPr>
      <w:bookmarkStart w:id="16" w:name="_Toc28359004"/>
      <w:bookmarkStart w:id="17" w:name="_Toc28359081"/>
      <w:r>
        <w:rPr>
          <w:rFonts w:hint="eastAsia" w:ascii="宋体" w:hAnsi="宋体" w:cs="宋体"/>
          <w:color w:val="auto"/>
          <w:szCs w:val="24"/>
        </w:rPr>
        <w:t>（一）满足《中华人民共和国政府采购法》第二十二条规定；未被“信用中国”（www.creditchina.gov.cn）、中国政府采购网（www.ccgp.gov.cn）列入失信被执行人、重大税收违法案件当事人名单、政府采购严重违法失信行为记录名单。</w:t>
      </w:r>
    </w:p>
    <w:p>
      <w:pPr>
        <w:snapToGrid w:val="0"/>
        <w:spacing w:line="300" w:lineRule="auto"/>
        <w:ind w:firstLine="480" w:firstLineChars="200"/>
        <w:contextualSpacing/>
        <w:rPr>
          <w:rFonts w:hint="eastAsia" w:ascii="宋体" w:hAnsi="宋体" w:eastAsia="宋体" w:cs="宋体"/>
          <w:color w:val="auto"/>
          <w:szCs w:val="24"/>
          <w:lang w:eastAsia="zh-CN"/>
        </w:rPr>
      </w:pPr>
      <w:r>
        <w:rPr>
          <w:rFonts w:hint="eastAsia" w:ascii="宋体" w:hAnsi="宋体" w:cs="宋体"/>
          <w:color w:val="auto"/>
          <w:szCs w:val="24"/>
        </w:rPr>
        <w:t>（</w:t>
      </w:r>
      <w:r>
        <w:rPr>
          <w:rFonts w:hint="eastAsia" w:ascii="宋体" w:hAnsi="宋体" w:cs="宋体"/>
          <w:color w:val="auto"/>
          <w:szCs w:val="24"/>
          <w:lang w:val="en-US" w:eastAsia="zh-CN"/>
        </w:rPr>
        <w:t>二</w:t>
      </w:r>
      <w:r>
        <w:rPr>
          <w:rFonts w:hint="eastAsia" w:ascii="宋体" w:hAnsi="宋体" w:cs="宋体"/>
          <w:color w:val="auto"/>
          <w:szCs w:val="24"/>
        </w:rPr>
        <w:t>）落实政府采购政策需满足的资格要求</w:t>
      </w:r>
      <w:r>
        <w:rPr>
          <w:rFonts w:hint="eastAsia" w:ascii="宋体" w:hAnsi="宋体" w:cs="宋体"/>
          <w:color w:val="auto"/>
          <w:szCs w:val="24"/>
          <w:lang w:eastAsia="zh-CN"/>
        </w:rPr>
        <w:t>：</w:t>
      </w:r>
      <w:r>
        <w:rPr>
          <w:rFonts w:hint="eastAsia" w:ascii="宋体" w:hAnsi="宋体" w:eastAsia="宋体" w:cs="宋体"/>
          <w:b/>
          <w:bCs/>
          <w:color w:val="auto"/>
          <w:kern w:val="0"/>
          <w:sz w:val="24"/>
        </w:rPr>
        <w:t>专</w:t>
      </w:r>
      <w:r>
        <w:rPr>
          <w:rFonts w:hint="eastAsia" w:ascii="宋体" w:hAnsi="宋体" w:eastAsia="宋体" w:cs="宋体"/>
          <w:b/>
          <w:bCs/>
          <w:color w:val="auto"/>
          <w:sz w:val="24"/>
        </w:rPr>
        <w:t>门面向中小企业</w:t>
      </w:r>
      <w:r>
        <w:rPr>
          <w:rFonts w:hint="eastAsia" w:ascii="宋体" w:hAnsi="宋体" w:eastAsia="宋体" w:cs="宋体"/>
          <w:b/>
          <w:bCs/>
          <w:color w:val="auto"/>
          <w:sz w:val="24"/>
          <w:lang w:eastAsia="zh-CN"/>
        </w:rPr>
        <w:t>，</w:t>
      </w:r>
      <w:r>
        <w:rPr>
          <w:rFonts w:hint="eastAsia" w:ascii="宋体" w:hAnsi="宋体" w:eastAsia="宋体" w:cs="宋体"/>
          <w:b/>
          <w:bCs/>
          <w:color w:val="auto"/>
          <w:sz w:val="24"/>
        </w:rPr>
        <w:t>货物全部由符合政策要求的中小企业制造，提供中小企业声明函</w:t>
      </w:r>
      <w:r>
        <w:rPr>
          <w:rFonts w:hint="eastAsia" w:ascii="宋体" w:hAnsi="宋体" w:cs="宋体"/>
          <w:b/>
          <w:bCs/>
          <w:color w:val="auto"/>
          <w:sz w:val="24"/>
          <w:highlight w:val="none"/>
        </w:rPr>
        <w:t>。</w:t>
      </w:r>
    </w:p>
    <w:p>
      <w:pPr>
        <w:snapToGrid w:val="0"/>
        <w:spacing w:line="300" w:lineRule="auto"/>
        <w:ind w:firstLine="480"/>
        <w:contextualSpacing/>
        <w:rPr>
          <w:rFonts w:ascii="宋体" w:hAnsi="宋体" w:cs="宋体"/>
          <w:b/>
          <w:bCs/>
          <w:strike/>
          <w:color w:val="auto"/>
          <w:szCs w:val="24"/>
        </w:rPr>
      </w:pPr>
      <w:r>
        <w:rPr>
          <w:rFonts w:hint="eastAsia" w:ascii="宋体" w:hAnsi="宋体" w:cs="宋体"/>
          <w:color w:val="auto"/>
          <w:szCs w:val="24"/>
        </w:rPr>
        <w:t>（</w:t>
      </w:r>
      <w:r>
        <w:rPr>
          <w:rFonts w:hint="eastAsia" w:ascii="宋体" w:hAnsi="宋体" w:cs="宋体"/>
          <w:color w:val="auto"/>
          <w:szCs w:val="24"/>
          <w:lang w:val="en-US" w:eastAsia="zh-CN"/>
        </w:rPr>
        <w:t>三</w:t>
      </w:r>
      <w:r>
        <w:rPr>
          <w:rFonts w:hint="eastAsia" w:ascii="宋体" w:hAnsi="宋体" w:cs="宋体"/>
          <w:color w:val="auto"/>
          <w:szCs w:val="24"/>
        </w:rPr>
        <w:t>）本项目的特定资格要求：无</w:t>
      </w:r>
    </w:p>
    <w:bookmarkEnd w:id="16"/>
    <w:bookmarkEnd w:id="17"/>
    <w:p>
      <w:pPr>
        <w:spacing w:line="300" w:lineRule="auto"/>
        <w:ind w:firstLine="482"/>
        <w:rPr>
          <w:b/>
          <w:bCs/>
          <w:szCs w:val="24"/>
        </w:rPr>
      </w:pPr>
      <w:bookmarkStart w:id="18" w:name="_Toc35393627"/>
      <w:bookmarkStart w:id="19" w:name="_Toc35393796"/>
      <w:bookmarkStart w:id="20" w:name="_Toc28359008"/>
      <w:bookmarkStart w:id="21" w:name="_Toc28359085"/>
      <w:r>
        <w:rPr>
          <w:rFonts w:hint="eastAsia"/>
          <w:b/>
          <w:bCs/>
          <w:szCs w:val="24"/>
        </w:rPr>
        <w:t>三、获取招标文件</w:t>
      </w:r>
    </w:p>
    <w:p>
      <w:pPr>
        <w:spacing w:line="300" w:lineRule="auto"/>
        <w:ind w:firstLine="480"/>
        <w:jc w:val="left"/>
        <w:rPr>
          <w:rFonts w:ascii="宋体" w:hAnsi="宋体" w:cs="宋体"/>
        </w:rPr>
      </w:pPr>
      <w:r>
        <w:rPr>
          <w:rFonts w:hint="eastAsia" w:ascii="宋体" w:hAnsi="宋体" w:cs="宋体"/>
        </w:rPr>
        <w:t>时间：/至2022年</w:t>
      </w:r>
      <w:r>
        <w:rPr>
          <w:rFonts w:hint="eastAsia" w:ascii="宋体" w:hAnsi="宋体" w:cs="宋体"/>
          <w:lang w:val="en-US" w:eastAsia="zh-CN"/>
        </w:rPr>
        <w:t>12月16日</w:t>
      </w:r>
      <w:r>
        <w:rPr>
          <w:rFonts w:hint="eastAsia" w:ascii="宋体" w:hAnsi="宋体" w:cs="宋体"/>
        </w:rPr>
        <w:t>，每天上午00:00至12:00，下午12:00至23:59（北京时间，线上获取法定节假日均可，线下获取文件法定节假日除外）</w:t>
      </w:r>
    </w:p>
    <w:p>
      <w:pPr>
        <w:spacing w:line="300" w:lineRule="auto"/>
        <w:ind w:firstLine="480"/>
        <w:jc w:val="left"/>
        <w:rPr>
          <w:rFonts w:ascii="宋体" w:hAnsi="宋体" w:cs="宋体"/>
        </w:rPr>
      </w:pPr>
      <w:r>
        <w:rPr>
          <w:rFonts w:hint="eastAsia" w:ascii="宋体" w:hAnsi="宋体" w:cs="宋体"/>
        </w:rPr>
        <w:t>地点（网址）：政采云平台https://www.zcygov.cn/ </w:t>
      </w:r>
    </w:p>
    <w:p>
      <w:pPr>
        <w:spacing w:line="300" w:lineRule="auto"/>
        <w:ind w:firstLine="480"/>
        <w:jc w:val="left"/>
        <w:rPr>
          <w:rFonts w:ascii="宋体" w:hAnsi="宋体" w:cs="宋体"/>
        </w:rPr>
      </w:pPr>
      <w:r>
        <w:rPr>
          <w:rFonts w:hint="eastAsia" w:ascii="宋体" w:hAnsi="宋体" w:cs="宋体"/>
        </w:rPr>
        <w:t>方式：供应商登录政采云平台https://www.zcygov.cn/在线申请获取采购文件（进入“项目采购”应用，在获取采购文件菜单中选择项目，申请获取采购文件） </w:t>
      </w:r>
    </w:p>
    <w:p>
      <w:pPr>
        <w:spacing w:line="300" w:lineRule="auto"/>
        <w:ind w:firstLine="480"/>
        <w:jc w:val="left"/>
        <w:rPr>
          <w:rFonts w:ascii="宋体" w:hAnsi="宋体" w:cs="宋体"/>
        </w:rPr>
      </w:pPr>
      <w:r>
        <w:rPr>
          <w:rFonts w:hint="eastAsia" w:ascii="宋体" w:hAnsi="宋体" w:cs="宋体"/>
        </w:rPr>
        <w:t>售价（元）：0 </w:t>
      </w:r>
    </w:p>
    <w:p>
      <w:pPr>
        <w:spacing w:line="300" w:lineRule="auto"/>
        <w:ind w:firstLine="482"/>
        <w:rPr>
          <w:b/>
          <w:bCs/>
          <w:szCs w:val="24"/>
        </w:rPr>
      </w:pPr>
      <w:r>
        <w:rPr>
          <w:rFonts w:hint="eastAsia"/>
          <w:b/>
          <w:bCs/>
          <w:szCs w:val="24"/>
        </w:rPr>
        <w:t>四、提交投标文件截止时间、开标时间和地点</w:t>
      </w:r>
    </w:p>
    <w:p>
      <w:pPr>
        <w:spacing w:line="300" w:lineRule="auto"/>
        <w:ind w:firstLine="480"/>
        <w:jc w:val="left"/>
        <w:rPr>
          <w:rFonts w:ascii="宋体" w:hAnsi="宋体" w:cs="宋体"/>
          <w:szCs w:val="24"/>
        </w:rPr>
      </w:pPr>
      <w:r>
        <w:rPr>
          <w:rFonts w:hint="eastAsia" w:ascii="宋体" w:hAnsi="宋体" w:cs="宋体"/>
          <w:szCs w:val="24"/>
        </w:rPr>
        <w:t>提交投标文件截止时间：2022年</w:t>
      </w:r>
      <w:r>
        <w:rPr>
          <w:rFonts w:hint="eastAsia" w:ascii="宋体" w:hAnsi="宋体" w:cs="宋体"/>
          <w:szCs w:val="24"/>
          <w:lang w:val="en-US" w:eastAsia="zh-CN"/>
        </w:rPr>
        <w:t>12月16日</w:t>
      </w:r>
      <w:r>
        <w:rPr>
          <w:rFonts w:hint="eastAsia" w:ascii="宋体" w:hAnsi="宋体" w:cs="宋体"/>
          <w:szCs w:val="24"/>
        </w:rPr>
        <w:t>14:</w:t>
      </w:r>
      <w:r>
        <w:rPr>
          <w:rFonts w:hint="eastAsia" w:ascii="宋体" w:hAnsi="宋体" w:cs="宋体"/>
          <w:szCs w:val="24"/>
          <w:lang w:val="en-US" w:eastAsia="zh-CN"/>
        </w:rPr>
        <w:t>0</w:t>
      </w:r>
      <w:r>
        <w:rPr>
          <w:rFonts w:hint="eastAsia" w:ascii="宋体" w:hAnsi="宋体" w:cs="宋体"/>
          <w:szCs w:val="24"/>
        </w:rPr>
        <w:t>0（北京时间）</w:t>
      </w:r>
    </w:p>
    <w:p>
      <w:pPr>
        <w:spacing w:line="300" w:lineRule="auto"/>
        <w:ind w:firstLine="480"/>
        <w:jc w:val="left"/>
        <w:rPr>
          <w:rFonts w:ascii="宋体" w:hAnsi="宋体" w:cs="宋体"/>
          <w:szCs w:val="24"/>
        </w:rPr>
      </w:pPr>
      <w:r>
        <w:rPr>
          <w:rFonts w:hint="eastAsia" w:ascii="宋体" w:hAnsi="宋体" w:cs="宋体"/>
          <w:szCs w:val="24"/>
        </w:rPr>
        <w:t>投标地点（网址）：政采云平台（https://www.zcygov.cn/） </w:t>
      </w:r>
    </w:p>
    <w:p>
      <w:pPr>
        <w:spacing w:line="300" w:lineRule="auto"/>
        <w:ind w:firstLine="480"/>
        <w:jc w:val="left"/>
        <w:rPr>
          <w:rFonts w:ascii="宋体" w:hAnsi="宋体" w:cs="宋体"/>
          <w:szCs w:val="24"/>
        </w:rPr>
      </w:pPr>
      <w:r>
        <w:rPr>
          <w:rFonts w:hint="eastAsia" w:ascii="宋体" w:hAnsi="宋体" w:cs="宋体"/>
          <w:szCs w:val="24"/>
        </w:rPr>
        <w:t>开标时间：2022年</w:t>
      </w:r>
      <w:r>
        <w:rPr>
          <w:rFonts w:hint="eastAsia" w:ascii="宋体" w:hAnsi="宋体" w:cs="宋体"/>
          <w:szCs w:val="24"/>
          <w:lang w:val="en-US" w:eastAsia="zh-CN"/>
        </w:rPr>
        <w:t>12月16日</w:t>
      </w:r>
      <w:r>
        <w:rPr>
          <w:rFonts w:hint="eastAsia" w:ascii="宋体" w:hAnsi="宋体" w:cs="宋体"/>
          <w:szCs w:val="24"/>
        </w:rPr>
        <w:t>14:</w:t>
      </w:r>
      <w:r>
        <w:rPr>
          <w:rFonts w:hint="eastAsia" w:ascii="宋体" w:hAnsi="宋体" w:cs="宋体"/>
          <w:szCs w:val="24"/>
          <w:lang w:val="en-US" w:eastAsia="zh-CN"/>
        </w:rPr>
        <w:t>0</w:t>
      </w:r>
      <w:r>
        <w:rPr>
          <w:rFonts w:hint="eastAsia" w:ascii="宋体" w:hAnsi="宋体" w:cs="宋体"/>
          <w:szCs w:val="24"/>
        </w:rPr>
        <w:t>0 </w:t>
      </w:r>
    </w:p>
    <w:p>
      <w:pPr>
        <w:spacing w:line="300" w:lineRule="auto"/>
        <w:ind w:firstLine="480"/>
        <w:jc w:val="left"/>
        <w:rPr>
          <w:rFonts w:ascii="宋体" w:hAnsi="宋体" w:cs="宋体"/>
          <w:szCs w:val="24"/>
        </w:rPr>
      </w:pPr>
      <w:r>
        <w:rPr>
          <w:rFonts w:hint="eastAsia" w:ascii="宋体" w:hAnsi="宋体" w:cs="宋体"/>
          <w:szCs w:val="24"/>
        </w:rPr>
        <w:t>开标地点（网址）：嘉善县罗星街道乔克国贸中心2-1408室，供应商无需到开标现场，只需准时在线参加。政采云平台（https://www.zcygov.cn/）</w:t>
      </w:r>
    </w:p>
    <w:p>
      <w:pPr>
        <w:spacing w:line="300" w:lineRule="auto"/>
        <w:ind w:firstLine="482"/>
        <w:rPr>
          <w:b/>
          <w:bCs/>
          <w:szCs w:val="24"/>
        </w:rPr>
      </w:pPr>
      <w:r>
        <w:rPr>
          <w:rFonts w:hint="eastAsia"/>
          <w:b/>
          <w:bCs/>
          <w:szCs w:val="24"/>
        </w:rPr>
        <w:t>五、公告期限</w:t>
      </w:r>
    </w:p>
    <w:p>
      <w:pPr>
        <w:ind w:firstLine="480"/>
        <w:rPr>
          <w:rFonts w:ascii="宋体" w:hAnsi="宋体" w:cs="宋体"/>
          <w:kern w:val="0"/>
          <w:szCs w:val="24"/>
        </w:rPr>
      </w:pPr>
      <w:r>
        <w:rPr>
          <w:rFonts w:hint="eastAsia" w:ascii="宋体" w:hAnsi="宋体" w:cs="宋体"/>
          <w:kern w:val="0"/>
          <w:szCs w:val="24"/>
        </w:rPr>
        <w:t>自本公告发布之日起5个工作日。</w:t>
      </w:r>
    </w:p>
    <w:p>
      <w:pPr>
        <w:ind w:firstLine="482"/>
        <w:rPr>
          <w:rFonts w:ascii="宋体" w:hAnsi="宋体" w:cs="宋体"/>
          <w:b/>
          <w:bCs/>
        </w:rPr>
      </w:pPr>
      <w:r>
        <w:rPr>
          <w:rFonts w:hint="eastAsia" w:ascii="宋体" w:hAnsi="宋体" w:cs="宋体"/>
          <w:b/>
          <w:bCs/>
        </w:rPr>
        <w:t>六、其他补充事宜：</w:t>
      </w:r>
    </w:p>
    <w:p>
      <w:pPr>
        <w:ind w:firstLine="480"/>
        <w:rPr>
          <w:rFonts w:ascii="宋体" w:hAnsi="宋体" w:cs="宋体"/>
        </w:rPr>
      </w:pPr>
      <w:r>
        <w:rPr>
          <w:rFonts w:hint="eastAsia" w:ascii="宋体" w:hAnsi="宋体" w:cs="宋体"/>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ind w:firstLine="480"/>
        <w:rPr>
          <w:rFonts w:ascii="宋体" w:hAnsi="宋体" w:cs="宋体"/>
        </w:rPr>
      </w:pPr>
      <w:r>
        <w:rPr>
          <w:rFonts w:hint="eastAsia" w:ascii="宋体" w:hAnsi="宋体" w:cs="宋体"/>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00" w:lineRule="auto"/>
        <w:ind w:firstLine="480"/>
        <w:rPr>
          <w:rFonts w:ascii="宋体" w:hAnsi="宋体" w:cs="宋体"/>
        </w:rPr>
      </w:pPr>
      <w:r>
        <w:rPr>
          <w:rFonts w:hint="eastAsia" w:ascii="宋体" w:hAnsi="宋体" w:cs="宋体"/>
        </w:rPr>
        <w:t>3.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00" w:lineRule="auto"/>
        <w:ind w:firstLine="480"/>
        <w:rPr>
          <w:rFonts w:ascii="宋体" w:hAnsi="宋体" w:cs="宋体"/>
        </w:rPr>
      </w:pPr>
      <w:r>
        <w:rPr>
          <w:rFonts w:hint="eastAsia" w:ascii="宋体" w:hAnsi="宋体" w:cs="宋体"/>
        </w:rPr>
        <w:t>4.其他事项：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顺丰快递方式递交备份投标文件1份（光盘或U盘上应当用不褪色墨水笔注明投标人名称、项目名称以及法定代表人或其委托代理人签名，投标人应当确保电子光盘或U盘能够打开运行并正常使用）装袋密封后邮寄或直接送达至嘉兴市宏泽招标咨询有限公司，密封袋上有接缝处均需加盖单位公章和法定代表人印章【送达地址：嘉善县罗星街道乔克国贸中心2-1407室，收件人：金晓筠，联系电话：0573-84020980；快递寄出同时，项目被授权代表须以邮件方式将快递单号、项目名称、公司名称、被授权代表姓名及联系方式等内容（邮件格式为：项目编号+快递单号+公司名称+被授权代表姓名及联系方式）发送至采购代理机构联系人邮箱(1192873557@qq.com)。如供应商选择快递费到付，采购代理机构将拒签。】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⑪公益一类事业单位不属于政府购买服务的承接主体，不得参与承接政府购买服务。⑫本采购项目，中标单位与采购单位签订的政府采购合同适用于嘉兴市政府采购贷款政策，简称“政采贷”，具体内容可参阅政府采购贷款流程：</w:t>
      </w:r>
      <w:r>
        <w:fldChar w:fldCharType="begin"/>
      </w:r>
      <w:r>
        <w:instrText xml:space="preserve"> HYPERLINK "http://www.jxzbtb.cn/zxfw/005012/20181016/7e541bf4-ad29-4286-ace8-d12c1b2c54fc.html" </w:instrText>
      </w:r>
      <w:r>
        <w:fldChar w:fldCharType="separate"/>
      </w:r>
      <w:r>
        <w:rPr>
          <w:rFonts w:hint="eastAsia" w:ascii="宋体" w:hAnsi="宋体" w:cs="宋体"/>
          <w:u w:val="single"/>
        </w:rPr>
        <w:t>http://www.jxzbtb.cn/zxfw/005012/20181016/7e541bf4-ad29-4286-ace8-d12c1b2c54fc.html</w:t>
      </w:r>
      <w:r>
        <w:rPr>
          <w:rFonts w:hint="eastAsia" w:ascii="宋体" w:hAnsi="宋体" w:cs="宋体"/>
          <w:u w:val="single"/>
        </w:rPr>
        <w:fldChar w:fldCharType="end"/>
      </w:r>
      <w:r>
        <w:rPr>
          <w:rFonts w:hint="eastAsia" w:ascii="宋体" w:hAnsi="宋体" w:cs="宋体"/>
        </w:rPr>
        <w:t>。</w:t>
      </w:r>
    </w:p>
    <w:p>
      <w:pPr>
        <w:spacing w:line="300" w:lineRule="auto"/>
        <w:ind w:firstLine="482"/>
        <w:rPr>
          <w:b/>
          <w:bCs/>
          <w:szCs w:val="24"/>
        </w:rPr>
      </w:pPr>
      <w:r>
        <w:rPr>
          <w:rFonts w:hint="eastAsia"/>
          <w:b/>
          <w:bCs/>
          <w:szCs w:val="24"/>
        </w:rPr>
        <w:t>七、对本次招标提出询问，请按以下方式联系。</w:t>
      </w:r>
      <w:bookmarkEnd w:id="18"/>
      <w:bookmarkEnd w:id="19"/>
      <w:bookmarkEnd w:id="20"/>
      <w:bookmarkEnd w:id="21"/>
    </w:p>
    <w:p>
      <w:pPr>
        <w:widowControl/>
        <w:shd w:val="clear" w:color="auto" w:fill="FFFFFF"/>
        <w:spacing w:line="300" w:lineRule="auto"/>
        <w:ind w:firstLine="480"/>
        <w:jc w:val="left"/>
        <w:rPr>
          <w:rFonts w:hint="eastAsia" w:ascii="宋体" w:hAnsi="宋体" w:eastAsia="宋体" w:cs="宋体"/>
          <w:color w:val="000000"/>
          <w:szCs w:val="24"/>
          <w:lang w:eastAsia="zh-CN"/>
        </w:rPr>
      </w:pPr>
      <w:r>
        <w:rPr>
          <w:rFonts w:hint="eastAsia" w:ascii="宋体" w:hAnsi="宋体" w:cs="宋体"/>
          <w:color w:val="000000"/>
          <w:szCs w:val="24"/>
        </w:rPr>
        <w:t>1.采购人名称：</w:t>
      </w:r>
      <w:r>
        <w:rPr>
          <w:rFonts w:hint="eastAsia" w:ascii="宋体" w:hAnsi="宋体" w:cs="宋体"/>
          <w:color w:val="000000"/>
          <w:szCs w:val="24"/>
          <w:lang w:eastAsia="zh-CN"/>
        </w:rPr>
        <w:t>嘉善技师学院（筹）</w:t>
      </w:r>
    </w:p>
    <w:p>
      <w:pPr>
        <w:widowControl/>
        <w:shd w:val="clear" w:color="auto" w:fill="FFFFFF"/>
        <w:spacing w:line="300" w:lineRule="auto"/>
        <w:ind w:firstLine="480"/>
        <w:jc w:val="left"/>
        <w:rPr>
          <w:rFonts w:hint="eastAsia" w:ascii="宋体" w:hAnsi="宋体" w:eastAsia="宋体" w:cs="宋体"/>
          <w:color w:val="auto"/>
          <w:szCs w:val="24"/>
          <w:lang w:eastAsia="zh-CN"/>
        </w:rPr>
      </w:pPr>
      <w:r>
        <w:rPr>
          <w:rFonts w:hint="eastAsia" w:ascii="宋体" w:hAnsi="宋体" w:cs="宋体"/>
          <w:color w:val="auto"/>
          <w:szCs w:val="24"/>
        </w:rPr>
        <w:t>项目联系人：</w:t>
      </w:r>
      <w:r>
        <w:rPr>
          <w:rFonts w:hint="eastAsia" w:ascii="宋体" w:hAnsi="宋体" w:cs="宋体"/>
          <w:color w:val="auto"/>
          <w:szCs w:val="24"/>
          <w:lang w:val="en-US" w:eastAsia="zh-CN"/>
        </w:rPr>
        <w:t xml:space="preserve">冯玮 </w:t>
      </w:r>
    </w:p>
    <w:p>
      <w:pPr>
        <w:widowControl/>
        <w:shd w:val="clear" w:color="auto" w:fill="FFFFFF"/>
        <w:spacing w:line="300" w:lineRule="auto"/>
        <w:ind w:firstLine="480"/>
        <w:jc w:val="left"/>
        <w:rPr>
          <w:rFonts w:hint="eastAsia" w:ascii="宋体" w:hAnsi="宋体" w:eastAsia="宋体" w:cs="宋体"/>
          <w:color w:val="auto"/>
          <w:szCs w:val="24"/>
          <w:lang w:eastAsia="zh-CN"/>
        </w:rPr>
      </w:pPr>
      <w:r>
        <w:rPr>
          <w:rFonts w:hint="eastAsia" w:ascii="宋体" w:hAnsi="宋体" w:cs="宋体"/>
          <w:color w:val="auto"/>
          <w:szCs w:val="24"/>
        </w:rPr>
        <w:t>联系电话：15857312877</w:t>
      </w:r>
      <w:r>
        <w:rPr>
          <w:rFonts w:hint="eastAsia" w:ascii="宋体" w:hAnsi="宋体" w:cs="宋体"/>
          <w:color w:val="auto"/>
          <w:szCs w:val="24"/>
          <w:lang w:val="en-US" w:eastAsia="zh-CN"/>
        </w:rPr>
        <w:t xml:space="preserve"> </w:t>
      </w:r>
    </w:p>
    <w:p>
      <w:pPr>
        <w:widowControl/>
        <w:shd w:val="clear" w:color="auto" w:fill="FFFFFF"/>
        <w:spacing w:line="300" w:lineRule="auto"/>
        <w:ind w:firstLine="480"/>
        <w:jc w:val="left"/>
        <w:rPr>
          <w:rFonts w:hint="eastAsia" w:ascii="宋体" w:hAnsi="宋体" w:eastAsia="宋体" w:cs="宋体"/>
          <w:color w:val="auto"/>
          <w:szCs w:val="24"/>
          <w:lang w:eastAsia="zh-CN"/>
        </w:rPr>
      </w:pPr>
      <w:r>
        <w:rPr>
          <w:rFonts w:hint="eastAsia" w:ascii="宋体" w:hAnsi="宋体" w:cs="宋体"/>
          <w:color w:val="auto"/>
          <w:szCs w:val="24"/>
        </w:rPr>
        <w:t>地址：</w:t>
      </w:r>
      <w:r>
        <w:rPr>
          <w:rFonts w:hint="eastAsia" w:ascii="宋体" w:hAnsi="宋体" w:eastAsia="宋体" w:cs="宋体"/>
          <w:i w:val="0"/>
          <w:iCs w:val="0"/>
          <w:caps w:val="0"/>
          <w:color w:val="auto"/>
          <w:spacing w:val="0"/>
          <w:sz w:val="24"/>
          <w:szCs w:val="24"/>
          <w:shd w:val="clear" w:fill="FFFFFF"/>
        </w:rPr>
        <w:t>浙江省嘉善县罗星街道车站南路555号</w:t>
      </w:r>
    </w:p>
    <w:p>
      <w:pPr>
        <w:widowControl/>
        <w:shd w:val="clear" w:color="auto" w:fill="FFFFFF"/>
        <w:spacing w:line="300" w:lineRule="auto"/>
        <w:ind w:firstLine="480"/>
        <w:jc w:val="left"/>
        <w:rPr>
          <w:rFonts w:hint="eastAsia" w:ascii="宋体" w:hAnsi="宋体" w:eastAsia="宋体" w:cs="宋体"/>
          <w:color w:val="auto"/>
          <w:szCs w:val="24"/>
          <w:lang w:eastAsia="zh-CN"/>
        </w:rPr>
      </w:pPr>
      <w:r>
        <w:rPr>
          <w:rFonts w:hint="eastAsia" w:ascii="宋体" w:hAnsi="宋体" w:cs="宋体"/>
          <w:color w:val="auto"/>
          <w:szCs w:val="24"/>
        </w:rPr>
        <w:t>质疑答复联系人：顾一帆</w:t>
      </w:r>
      <w:r>
        <w:rPr>
          <w:rFonts w:hint="eastAsia" w:ascii="宋体" w:hAnsi="宋体" w:cs="宋体"/>
          <w:color w:val="auto"/>
          <w:szCs w:val="24"/>
          <w:lang w:val="en-US" w:eastAsia="zh-CN"/>
        </w:rPr>
        <w:t xml:space="preserve"> </w:t>
      </w:r>
    </w:p>
    <w:p>
      <w:pPr>
        <w:widowControl/>
        <w:shd w:val="clear" w:color="auto" w:fill="FFFFFF"/>
        <w:spacing w:line="300" w:lineRule="auto"/>
        <w:ind w:firstLine="480"/>
        <w:jc w:val="left"/>
        <w:rPr>
          <w:rFonts w:hint="eastAsia" w:ascii="宋体" w:hAnsi="宋体" w:eastAsia="宋体" w:cs="宋体"/>
          <w:color w:val="FF0000"/>
          <w:szCs w:val="24"/>
          <w:lang w:eastAsia="zh-CN"/>
        </w:rPr>
      </w:pPr>
      <w:r>
        <w:rPr>
          <w:rFonts w:hint="eastAsia" w:ascii="宋体" w:hAnsi="宋体" w:cs="宋体"/>
          <w:color w:val="auto"/>
          <w:szCs w:val="24"/>
        </w:rPr>
        <w:t>联系电话：13736848550</w:t>
      </w:r>
      <w:r>
        <w:rPr>
          <w:rFonts w:hint="eastAsia" w:ascii="宋体" w:hAnsi="宋体" w:cs="宋体"/>
          <w:color w:val="FF0000"/>
          <w:szCs w:val="24"/>
          <w:lang w:val="en-US" w:eastAsia="zh-CN"/>
        </w:rPr>
        <w:t xml:space="preserve"> </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2.采购代理机构名称：嘉兴市宏泽招标咨询有限公司</w:t>
      </w:r>
    </w:p>
    <w:p>
      <w:pPr>
        <w:widowControl/>
        <w:shd w:val="clear" w:color="auto" w:fill="FFFFFF"/>
        <w:spacing w:line="300" w:lineRule="auto"/>
        <w:ind w:firstLine="480"/>
        <w:jc w:val="left"/>
        <w:rPr>
          <w:rFonts w:ascii="宋体" w:hAnsi="宋体" w:cs="宋体"/>
          <w:szCs w:val="24"/>
        </w:rPr>
      </w:pPr>
      <w:r>
        <w:rPr>
          <w:rFonts w:hint="eastAsia" w:ascii="宋体" w:hAnsi="宋体" w:cs="宋体"/>
          <w:color w:val="000000"/>
          <w:szCs w:val="24"/>
        </w:rPr>
        <w:t>项目联系人：</w:t>
      </w:r>
      <w:r>
        <w:rPr>
          <w:rFonts w:hint="eastAsia" w:ascii="宋体" w:hAnsi="宋体" w:cs="宋体"/>
          <w:szCs w:val="24"/>
        </w:rPr>
        <w:t>金晓筠</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联系电话：0573-84020980</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传真：0573-84020980</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地址：嘉善县罗星街道乔克国贸中心2-1407室</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质疑答复联系人：金丽姗</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联系电话：15726929685</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地址：嘉善县罗星街道乔克国贸中心2-1407室</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3.同级政府采购监督管理部门名称：嘉善县财政局</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联系人：刘先生</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监督投诉电话：0573-84122310</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传真：0573-84122528</w:t>
      </w:r>
    </w:p>
    <w:p>
      <w:pPr>
        <w:widowControl/>
        <w:shd w:val="clear" w:color="auto" w:fill="FFFFFF"/>
        <w:spacing w:line="300" w:lineRule="auto"/>
        <w:ind w:firstLine="480"/>
        <w:jc w:val="left"/>
        <w:rPr>
          <w:rFonts w:hint="eastAsia" w:ascii="宋体" w:hAnsi="宋体" w:cs="宋体"/>
          <w:color w:val="000000"/>
          <w:szCs w:val="24"/>
        </w:rPr>
      </w:pPr>
      <w:r>
        <w:rPr>
          <w:rFonts w:hint="eastAsia" w:ascii="宋体" w:hAnsi="宋体" w:cs="宋体"/>
          <w:color w:val="000000"/>
          <w:szCs w:val="24"/>
        </w:rPr>
        <w:t>地址：嘉善县解放东路318号</w:t>
      </w:r>
    </w:p>
    <w:p>
      <w:pPr>
        <w:pStyle w:val="37"/>
        <w:rPr>
          <w:rFonts w:hint="eastAsia" w:ascii="宋体" w:hAnsi="宋体" w:cs="宋体"/>
          <w:szCs w:val="24"/>
        </w:rPr>
      </w:pPr>
    </w:p>
    <w:p>
      <w:pPr>
        <w:widowControl/>
        <w:shd w:val="clear" w:color="auto" w:fill="FFFFFF"/>
        <w:spacing w:line="300" w:lineRule="auto"/>
        <w:ind w:firstLine="480"/>
        <w:jc w:val="left"/>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若对项目采购电子交易系统操作有疑问，可登录政采云（https://www.zcygov.cn/），点击右侧咨询小采，获取采小蜜智能服务管家帮助，或拨打政采云服务热线400-881-7190获取热线服务帮助。       </w:t>
      </w:r>
    </w:p>
    <w:p>
      <w:pPr>
        <w:widowControl/>
        <w:shd w:val="clear" w:color="auto" w:fill="FFFFFF"/>
        <w:spacing w:line="300" w:lineRule="auto"/>
        <w:ind w:firstLine="480"/>
        <w:jc w:val="left"/>
        <w:rPr>
          <w:rFonts w:hint="eastAsia" w:ascii="宋体" w:hAnsi="宋体" w:eastAsia="宋体" w:cs="宋体"/>
          <w:color w:val="000000"/>
          <w:szCs w:val="24"/>
          <w:lang w:val="en-US" w:eastAsia="zh-CN"/>
        </w:rPr>
        <w:sectPr>
          <w:footerReference r:id="rId11" w:type="default"/>
          <w:pgSz w:w="11906" w:h="16838"/>
          <w:pgMar w:top="1418" w:right="1077" w:bottom="1418" w:left="1077" w:header="851" w:footer="851" w:gutter="340"/>
          <w:pgNumType w:start="1"/>
          <w:cols w:space="720" w:num="1"/>
          <w:docGrid w:linePitch="381" w:charSpace="0"/>
        </w:sectPr>
      </w:pPr>
      <w:r>
        <w:rPr>
          <w:rFonts w:hint="eastAsia" w:ascii="宋体" w:hAnsi="宋体" w:eastAsia="宋体" w:cs="宋体"/>
          <w:color w:val="000000"/>
          <w:szCs w:val="24"/>
          <w:lang w:val="en-US" w:eastAsia="zh-CN"/>
        </w:rPr>
        <w:t>CA问题联系电话（人工）：汇信CA 400-888-4636；天谷CA 400-087-8198。</w:t>
      </w:r>
    </w:p>
    <w:p>
      <w:pPr>
        <w:pStyle w:val="35"/>
        <w:spacing w:before="0" w:after="0"/>
        <w:ind w:firstLine="643"/>
      </w:pPr>
      <w:bookmarkStart w:id="22" w:name="_Toc3327"/>
      <w:r>
        <w:rPr>
          <w:rFonts w:hint="eastAsia"/>
        </w:rPr>
        <w:t>第二章  采购需求</w:t>
      </w:r>
      <w:bookmarkEnd w:id="22"/>
    </w:p>
    <w:p>
      <w:pPr>
        <w:pStyle w:val="22"/>
        <w:snapToGrid w:val="0"/>
        <w:spacing w:beforeLines="0" w:afterLines="0" w:line="300" w:lineRule="auto"/>
        <w:ind w:firstLine="480"/>
        <w:rPr>
          <w:rFonts w:hint="eastAsia" w:hAnsi="宋体" w:eastAsia="宋体" w:cs="宋体"/>
          <w:color w:val="000000"/>
          <w:sz w:val="24"/>
          <w:szCs w:val="24"/>
          <w:lang w:eastAsia="zh-CN"/>
        </w:rPr>
      </w:pPr>
      <w:r>
        <w:rPr>
          <w:rFonts w:hint="eastAsia" w:hAnsi="宋体" w:cs="宋体"/>
          <w:color w:val="000000"/>
          <w:sz w:val="24"/>
          <w:szCs w:val="24"/>
        </w:rPr>
        <w:t>编号：HZZX-2022-</w:t>
      </w:r>
      <w:r>
        <w:rPr>
          <w:rFonts w:hint="eastAsia" w:hAnsi="宋体" w:cs="宋体"/>
          <w:color w:val="000000"/>
          <w:sz w:val="24"/>
          <w:szCs w:val="24"/>
          <w:lang w:eastAsia="zh-CN"/>
        </w:rPr>
        <w:t>G77</w:t>
      </w:r>
    </w:p>
    <w:p>
      <w:pPr>
        <w:pStyle w:val="22"/>
        <w:snapToGrid w:val="0"/>
        <w:spacing w:beforeLines="0" w:afterLines="0" w:line="300" w:lineRule="auto"/>
        <w:ind w:firstLine="480"/>
        <w:rPr>
          <w:rFonts w:hint="eastAsia" w:hAnsi="宋体" w:eastAsia="宋体" w:cs="宋体"/>
          <w:color w:val="000000"/>
          <w:sz w:val="24"/>
          <w:szCs w:val="24"/>
          <w:lang w:eastAsia="zh-CN"/>
        </w:rPr>
      </w:pPr>
      <w:r>
        <w:rPr>
          <w:rFonts w:hint="eastAsia" w:hAnsi="宋体" w:cs="宋体"/>
          <w:color w:val="000000"/>
          <w:sz w:val="24"/>
          <w:szCs w:val="24"/>
        </w:rPr>
        <w:t>采购单位名称：</w:t>
      </w:r>
      <w:r>
        <w:rPr>
          <w:rFonts w:hint="eastAsia" w:hAnsi="宋体" w:cs="宋体"/>
          <w:sz w:val="24"/>
          <w:lang w:eastAsia="zh-CN"/>
        </w:rPr>
        <w:t>嘉善技师学院（筹）</w:t>
      </w:r>
    </w:p>
    <w:p>
      <w:pPr>
        <w:pStyle w:val="22"/>
        <w:snapToGrid w:val="0"/>
        <w:spacing w:beforeLines="0" w:afterLines="0" w:line="300" w:lineRule="auto"/>
        <w:ind w:firstLine="480"/>
        <w:rPr>
          <w:rFonts w:hint="eastAsia" w:hAnsi="宋体" w:eastAsia="宋体" w:cs="宋体"/>
          <w:sz w:val="24"/>
          <w:lang w:eastAsia="zh-CN"/>
        </w:rPr>
      </w:pPr>
      <w:r>
        <w:rPr>
          <w:rFonts w:hint="eastAsia" w:hAnsi="宋体" w:cs="宋体"/>
          <w:sz w:val="24"/>
          <w:szCs w:val="24"/>
        </w:rPr>
        <w:t>项目名</w:t>
      </w:r>
      <w:r>
        <w:rPr>
          <w:rFonts w:hint="eastAsia" w:hAnsi="宋体" w:cs="宋体"/>
          <w:sz w:val="24"/>
        </w:rPr>
        <w:t>称：</w:t>
      </w:r>
      <w:bookmarkStart w:id="23" w:name="_Toc13254"/>
      <w:r>
        <w:rPr>
          <w:rFonts w:hint="eastAsia" w:hAnsi="宋体" w:cs="宋体"/>
          <w:sz w:val="24"/>
          <w:lang w:eastAsia="zh-CN"/>
        </w:rPr>
        <w:t>嘉善技师学院（筹）购置培训教学仪器设备（电子电工实训设备）</w:t>
      </w:r>
    </w:p>
    <w:p>
      <w:pPr>
        <w:pStyle w:val="22"/>
        <w:snapToGrid w:val="0"/>
        <w:spacing w:beforeLines="0" w:afterLines="0" w:line="300" w:lineRule="auto"/>
        <w:ind w:firstLine="482"/>
        <w:rPr>
          <w:rFonts w:hAnsi="宋体" w:cs="宋体"/>
          <w:b/>
          <w:bCs/>
          <w:color w:val="000000" w:themeColor="text1"/>
          <w:sz w:val="24"/>
          <w:szCs w:val="24"/>
          <w14:textFill>
            <w14:solidFill>
              <w14:schemeClr w14:val="tx1"/>
            </w14:solidFill>
          </w14:textFill>
        </w:rPr>
      </w:pPr>
    </w:p>
    <w:p>
      <w:pPr>
        <w:pStyle w:val="46"/>
        <w:spacing w:line="240" w:lineRule="auto"/>
        <w:ind w:left="0" w:leftChars="0" w:firstLine="482" w:firstLineChars="200"/>
        <w:rPr>
          <w:rFonts w:hint="default" w:eastAsia="宋体"/>
          <w:b/>
          <w:bCs/>
          <w:color w:val="auto"/>
          <w:highlight w:val="none"/>
          <w:lang w:val="en-US" w:eastAsia="zh-CN"/>
        </w:rPr>
      </w:pPr>
      <w:r>
        <w:rPr>
          <w:rFonts w:hint="eastAsia"/>
          <w:b/>
          <w:bCs/>
          <w:color w:val="auto"/>
          <w:highlight w:val="none"/>
          <w:lang w:val="en-US" w:eastAsia="zh-CN"/>
        </w:rPr>
        <w:t>一、采购清单</w:t>
      </w:r>
    </w:p>
    <w:tbl>
      <w:tblPr>
        <w:tblStyle w:val="38"/>
        <w:tblW w:w="85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4821"/>
        <w:gridCol w:w="138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noWrap w:val="0"/>
            <w:vAlign w:val="center"/>
          </w:tcPr>
          <w:p>
            <w:pPr>
              <w:tabs>
                <w:tab w:val="left" w:pos="4770"/>
              </w:tabs>
              <w:ind w:firstLine="0" w:firstLineChars="0"/>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序号</w:t>
            </w:r>
          </w:p>
        </w:tc>
        <w:tc>
          <w:tcPr>
            <w:tcW w:w="4821" w:type="dxa"/>
            <w:noWrap w:val="0"/>
            <w:vAlign w:val="center"/>
          </w:tcPr>
          <w:p>
            <w:pPr>
              <w:tabs>
                <w:tab w:val="left" w:pos="4770"/>
              </w:tabs>
              <w:ind w:firstLine="0" w:firstLineChars="0"/>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val="en-US" w:eastAsia="zh-CN"/>
              </w:rPr>
              <w:t>设备</w:t>
            </w:r>
            <w:r>
              <w:rPr>
                <w:rFonts w:hint="eastAsia" w:ascii="宋体" w:hAnsi="宋体" w:eastAsia="宋体" w:cs="宋体"/>
                <w:b/>
                <w:bCs w:val="0"/>
                <w:color w:val="auto"/>
                <w:sz w:val="24"/>
                <w:szCs w:val="24"/>
              </w:rPr>
              <w:t>名称</w:t>
            </w:r>
          </w:p>
        </w:tc>
        <w:tc>
          <w:tcPr>
            <w:tcW w:w="1380" w:type="dxa"/>
            <w:noWrap w:val="0"/>
            <w:vAlign w:val="center"/>
          </w:tcPr>
          <w:p>
            <w:pPr>
              <w:tabs>
                <w:tab w:val="left" w:pos="4770"/>
              </w:tabs>
              <w:ind w:firstLine="0" w:firstLineChars="0"/>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数量</w:t>
            </w:r>
          </w:p>
        </w:tc>
        <w:tc>
          <w:tcPr>
            <w:tcW w:w="1380" w:type="dxa"/>
            <w:noWrap w:val="0"/>
            <w:vAlign w:val="center"/>
          </w:tcPr>
          <w:p>
            <w:pPr>
              <w:tabs>
                <w:tab w:val="left" w:pos="4770"/>
              </w:tabs>
              <w:ind w:firstLine="0" w:firstLineChars="0"/>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noWrap w:val="0"/>
            <w:vAlign w:val="center"/>
          </w:tcPr>
          <w:p>
            <w:pPr>
              <w:tabs>
                <w:tab w:val="left" w:pos="4770"/>
              </w:tabs>
              <w:ind w:firstLine="0" w:firstLineChars="0"/>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w:t>
            </w:r>
          </w:p>
        </w:tc>
        <w:tc>
          <w:tcPr>
            <w:tcW w:w="4821" w:type="dxa"/>
            <w:noWrap w:val="0"/>
            <w:vAlign w:val="center"/>
          </w:tcPr>
          <w:p>
            <w:pPr>
              <w:tabs>
                <w:tab w:val="left" w:pos="4770"/>
              </w:tabs>
              <w:ind w:firstLine="0" w:firstLineChars="0"/>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机电一体化实训考核装置</w:t>
            </w:r>
          </w:p>
        </w:tc>
        <w:tc>
          <w:tcPr>
            <w:tcW w:w="1380" w:type="dxa"/>
            <w:noWrap w:val="0"/>
            <w:vAlign w:val="center"/>
          </w:tcPr>
          <w:p>
            <w:pPr>
              <w:tabs>
                <w:tab w:val="left" w:pos="4770"/>
              </w:tabs>
              <w:ind w:firstLine="0" w:firstLineChars="0"/>
              <w:jc w:val="center"/>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1</w:t>
            </w:r>
          </w:p>
        </w:tc>
        <w:tc>
          <w:tcPr>
            <w:tcW w:w="1380" w:type="dxa"/>
            <w:noWrap w:val="0"/>
            <w:vAlign w:val="center"/>
          </w:tcPr>
          <w:p>
            <w:pPr>
              <w:tabs>
                <w:tab w:val="left" w:pos="4770"/>
              </w:tabs>
              <w:ind w:firstLine="0" w:firstLineChars="0"/>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noWrap w:val="0"/>
            <w:vAlign w:val="center"/>
          </w:tcPr>
          <w:p>
            <w:pPr>
              <w:tabs>
                <w:tab w:val="left" w:pos="4770"/>
              </w:tabs>
              <w:ind w:firstLine="0" w:firstLineChars="0"/>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w:t>
            </w:r>
          </w:p>
        </w:tc>
        <w:tc>
          <w:tcPr>
            <w:tcW w:w="4821" w:type="dxa"/>
            <w:noWrap w:val="0"/>
            <w:vAlign w:val="center"/>
          </w:tcPr>
          <w:p>
            <w:pPr>
              <w:tabs>
                <w:tab w:val="left" w:pos="4770"/>
              </w:tabs>
              <w:ind w:firstLine="0" w:firstLineChars="0"/>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电子产品装调与人工智能创新考核装置</w:t>
            </w:r>
          </w:p>
        </w:tc>
        <w:tc>
          <w:tcPr>
            <w:tcW w:w="1380" w:type="dxa"/>
            <w:noWrap w:val="0"/>
            <w:vAlign w:val="center"/>
          </w:tcPr>
          <w:p>
            <w:pPr>
              <w:tabs>
                <w:tab w:val="left" w:pos="4770"/>
              </w:tabs>
              <w:ind w:firstLine="0" w:firstLineChars="0"/>
              <w:jc w:val="center"/>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1</w:t>
            </w:r>
          </w:p>
        </w:tc>
        <w:tc>
          <w:tcPr>
            <w:tcW w:w="1380" w:type="dxa"/>
            <w:noWrap w:val="0"/>
            <w:vAlign w:val="center"/>
          </w:tcPr>
          <w:p>
            <w:pPr>
              <w:ind w:left="0" w:leftChars="0" w:firstLine="0" w:firstLineChars="0"/>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noWrap w:val="0"/>
            <w:vAlign w:val="center"/>
          </w:tcPr>
          <w:p>
            <w:pPr>
              <w:tabs>
                <w:tab w:val="left" w:pos="4770"/>
              </w:tabs>
              <w:ind w:firstLine="0" w:firstLineChars="0"/>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w:t>
            </w:r>
          </w:p>
        </w:tc>
        <w:tc>
          <w:tcPr>
            <w:tcW w:w="4821" w:type="dxa"/>
            <w:noWrap w:val="0"/>
            <w:vAlign w:val="center"/>
          </w:tcPr>
          <w:p>
            <w:pPr>
              <w:tabs>
                <w:tab w:val="left" w:pos="4770"/>
              </w:tabs>
              <w:ind w:firstLine="0" w:firstLineChars="0"/>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电子</w:t>
            </w:r>
            <w:r>
              <w:rPr>
                <w:rFonts w:hint="eastAsia" w:ascii="宋体" w:hAnsi="宋体" w:eastAsia="宋体" w:cs="宋体"/>
                <w:b w:val="0"/>
                <w:bCs/>
                <w:color w:val="auto"/>
                <w:sz w:val="24"/>
                <w:szCs w:val="24"/>
                <w:lang w:val="en-US" w:eastAsia="zh-CN"/>
              </w:rPr>
              <w:t>工艺</w:t>
            </w:r>
            <w:r>
              <w:rPr>
                <w:rFonts w:hint="eastAsia" w:ascii="宋体" w:hAnsi="宋体" w:eastAsia="宋体" w:cs="宋体"/>
                <w:b w:val="0"/>
                <w:bCs/>
                <w:color w:val="auto"/>
                <w:sz w:val="24"/>
                <w:szCs w:val="24"/>
              </w:rPr>
              <w:t>实训考核</w:t>
            </w:r>
            <w:r>
              <w:rPr>
                <w:rFonts w:hint="eastAsia" w:ascii="宋体" w:hAnsi="宋体" w:eastAsia="宋体" w:cs="宋体"/>
                <w:b w:val="0"/>
                <w:bCs/>
                <w:color w:val="auto"/>
                <w:sz w:val="24"/>
                <w:szCs w:val="24"/>
                <w:lang w:val="en-US" w:eastAsia="zh-CN"/>
              </w:rPr>
              <w:t>系统</w:t>
            </w:r>
          </w:p>
        </w:tc>
        <w:tc>
          <w:tcPr>
            <w:tcW w:w="1380" w:type="dxa"/>
            <w:noWrap w:val="0"/>
            <w:vAlign w:val="center"/>
          </w:tcPr>
          <w:p>
            <w:pPr>
              <w:tabs>
                <w:tab w:val="left" w:pos="4770"/>
              </w:tabs>
              <w:ind w:firstLine="0" w:firstLineChars="0"/>
              <w:jc w:val="center"/>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1</w:t>
            </w:r>
          </w:p>
        </w:tc>
        <w:tc>
          <w:tcPr>
            <w:tcW w:w="1380" w:type="dxa"/>
            <w:noWrap w:val="0"/>
            <w:vAlign w:val="center"/>
          </w:tcPr>
          <w:p>
            <w:pPr>
              <w:ind w:left="0" w:leftChars="0" w:firstLine="0" w:firstLineChars="0"/>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noWrap w:val="0"/>
            <w:vAlign w:val="center"/>
          </w:tcPr>
          <w:p>
            <w:pPr>
              <w:tabs>
                <w:tab w:val="left" w:pos="4770"/>
              </w:tabs>
              <w:ind w:firstLine="0" w:firstLineChars="0"/>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4</w:t>
            </w:r>
          </w:p>
        </w:tc>
        <w:tc>
          <w:tcPr>
            <w:tcW w:w="4821" w:type="dxa"/>
            <w:noWrap w:val="0"/>
            <w:vAlign w:val="center"/>
          </w:tcPr>
          <w:p>
            <w:pPr>
              <w:tabs>
                <w:tab w:val="left" w:pos="4770"/>
              </w:tabs>
              <w:ind w:firstLine="0" w:firstLineChars="0"/>
              <w:jc w:val="left"/>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智能开放式电工考核平台</w:t>
            </w:r>
          </w:p>
        </w:tc>
        <w:tc>
          <w:tcPr>
            <w:tcW w:w="1380" w:type="dxa"/>
            <w:noWrap w:val="0"/>
            <w:vAlign w:val="center"/>
          </w:tcPr>
          <w:p>
            <w:pPr>
              <w:tabs>
                <w:tab w:val="left" w:pos="4770"/>
              </w:tabs>
              <w:ind w:firstLine="0" w:firstLineChars="0"/>
              <w:jc w:val="center"/>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5</w:t>
            </w:r>
          </w:p>
        </w:tc>
        <w:tc>
          <w:tcPr>
            <w:tcW w:w="1380" w:type="dxa"/>
            <w:noWrap w:val="0"/>
            <w:vAlign w:val="center"/>
          </w:tcPr>
          <w:p>
            <w:pPr>
              <w:ind w:left="0" w:leftChars="0" w:firstLine="0" w:firstLineChars="0"/>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套</w:t>
            </w:r>
          </w:p>
        </w:tc>
      </w:tr>
    </w:tbl>
    <w:p>
      <w:pPr>
        <w:pStyle w:val="22"/>
        <w:snapToGrid w:val="0"/>
        <w:spacing w:beforeLines="0" w:afterLines="0" w:line="300" w:lineRule="auto"/>
        <w:ind w:left="480" w:leftChars="200" w:firstLine="0" w:firstLineChars="0"/>
        <w:rPr>
          <w:rFonts w:hint="eastAsia" w:hAnsi="宋体" w:cs="宋体"/>
          <w:b/>
          <w:bCs/>
          <w:sz w:val="24"/>
          <w:szCs w:val="24"/>
        </w:rPr>
      </w:pPr>
    </w:p>
    <w:p>
      <w:pPr>
        <w:pStyle w:val="22"/>
        <w:snapToGrid w:val="0"/>
        <w:spacing w:beforeLines="0" w:afterLines="0" w:line="300" w:lineRule="auto"/>
        <w:ind w:left="480" w:leftChars="200" w:firstLine="0" w:firstLineChars="0"/>
        <w:rPr>
          <w:rFonts w:hAnsi="宋体" w:cs="宋体"/>
          <w:b/>
          <w:bCs/>
          <w:sz w:val="24"/>
          <w:szCs w:val="24"/>
        </w:rPr>
      </w:pPr>
      <w:r>
        <w:rPr>
          <w:rFonts w:hint="eastAsia" w:hAnsi="宋体" w:cs="宋体"/>
          <w:b/>
          <w:bCs/>
          <w:sz w:val="24"/>
          <w:szCs w:val="24"/>
        </w:rPr>
        <w:t>二、技术参数要求</w:t>
      </w:r>
    </w:p>
    <w:tbl>
      <w:tblPr>
        <w:tblStyle w:val="39"/>
        <w:tblW w:w="9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870"/>
        <w:gridCol w:w="8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blHeader/>
          <w:jc w:val="center"/>
        </w:trPr>
        <w:tc>
          <w:tcPr>
            <w:tcW w:w="458" w:type="dxa"/>
            <w:vAlign w:val="center"/>
          </w:tcPr>
          <w:p>
            <w:pPr>
              <w:keepNext w:val="0"/>
              <w:keepLines w:val="0"/>
              <w:pageBreakBefore w:val="0"/>
              <w:kinsoku/>
              <w:wordWrap/>
              <w:overflowPunct/>
              <w:topLinePunct w:val="0"/>
              <w:bidi w:val="0"/>
              <w:snapToGrid/>
              <w:spacing w:line="300" w:lineRule="auto"/>
              <w:ind w:left="0" w:leftChars="0"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序号</w:t>
            </w:r>
          </w:p>
        </w:tc>
        <w:tc>
          <w:tcPr>
            <w:tcW w:w="870" w:type="dxa"/>
            <w:vAlign w:val="center"/>
          </w:tcPr>
          <w:p>
            <w:pPr>
              <w:keepNext w:val="0"/>
              <w:keepLines w:val="0"/>
              <w:pageBreakBefore w:val="0"/>
              <w:kinsoku/>
              <w:wordWrap/>
              <w:overflowPunct/>
              <w:topLinePunct w:val="0"/>
              <w:bidi w:val="0"/>
              <w:snapToGrid/>
              <w:spacing w:line="300" w:lineRule="auto"/>
              <w:ind w:left="0" w:leftChars="0" w:firstLine="0" w:firstLineChars="0"/>
              <w:jc w:val="both"/>
              <w:rPr>
                <w:rFonts w:hint="eastAsia" w:ascii="宋体" w:hAnsi="宋体" w:eastAsia="宋体" w:cs="宋体"/>
                <w:b/>
                <w:bCs/>
                <w:sz w:val="21"/>
                <w:szCs w:val="21"/>
              </w:rPr>
            </w:pPr>
            <w:r>
              <w:rPr>
                <w:rFonts w:hint="eastAsia" w:ascii="宋体" w:hAnsi="宋体" w:eastAsia="宋体" w:cs="宋体"/>
                <w:b/>
                <w:bCs/>
                <w:sz w:val="21"/>
                <w:szCs w:val="21"/>
              </w:rPr>
              <w:t>设备名</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称</w:t>
            </w:r>
          </w:p>
        </w:tc>
        <w:tc>
          <w:tcPr>
            <w:tcW w:w="8049" w:type="dxa"/>
            <w:vAlign w:val="center"/>
          </w:tcPr>
          <w:p>
            <w:pPr>
              <w:keepNext w:val="0"/>
              <w:keepLines w:val="0"/>
              <w:pageBreakBefore w:val="0"/>
              <w:kinsoku/>
              <w:wordWrap/>
              <w:overflowPunct/>
              <w:topLinePunct w:val="0"/>
              <w:bidi w:val="0"/>
              <w:snapToGrid/>
              <w:spacing w:line="300" w:lineRule="auto"/>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58" w:type="dxa"/>
            <w:vAlign w:val="center"/>
          </w:tcPr>
          <w:p>
            <w:pPr>
              <w:keepNext w:val="0"/>
              <w:keepLines w:val="0"/>
              <w:pageBreakBefore w:val="0"/>
              <w:kinsoku/>
              <w:wordWrap/>
              <w:overflowPunct/>
              <w:topLinePunct w:val="0"/>
              <w:bidi w:val="0"/>
              <w:snapToGrid/>
              <w:spacing w:line="300" w:lineRule="auto"/>
              <w:ind w:left="0" w:leftChars="0" w:firstLine="0" w:firstLineChars="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870" w:type="dxa"/>
            <w:vAlign w:val="center"/>
          </w:tcPr>
          <w:p>
            <w:pPr>
              <w:keepNext w:val="0"/>
              <w:keepLines w:val="0"/>
              <w:pageBreakBefore w:val="0"/>
              <w:kinsoku/>
              <w:wordWrap/>
              <w:overflowPunct/>
              <w:topLinePunct w:val="0"/>
              <w:bidi w:val="0"/>
              <w:snapToGrid/>
              <w:spacing w:line="30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机电一体化实训考核装置</w:t>
            </w:r>
            <w:r>
              <w:rPr>
                <w:rFonts w:hint="eastAsia" w:ascii="宋体" w:hAnsi="宋体" w:eastAsia="宋体" w:cs="宋体"/>
                <w:b/>
                <w:bCs/>
                <w:sz w:val="21"/>
                <w:szCs w:val="21"/>
              </w:rPr>
              <w:t>（核心产品）</w:t>
            </w:r>
          </w:p>
        </w:tc>
        <w:tc>
          <w:tcPr>
            <w:tcW w:w="8049" w:type="dxa"/>
            <w:vAlign w:val="center"/>
          </w:tcPr>
          <w:p>
            <w:pPr>
              <w:keepNext w:val="0"/>
              <w:keepLines w:val="0"/>
              <w:pageBreakBefore w:val="0"/>
              <w:kinsoku/>
              <w:wordWrap/>
              <w:overflowPunct/>
              <w:topLinePunct w:val="0"/>
              <w:bidi w:val="0"/>
              <w:snapToGrid/>
              <w:spacing w:line="30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一、总体要求</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机电一体化实训考核装置要求由实训台架、典型的机电一体化设备的机械部件，电气控制单元等组成。典型的机电一体化设备的机械部件要求包括供料机构、传送带输送分拣机构、工业机器人、直角坐标机械手、立体仓库以及可扩展的模拟生产设备实训模块等；电气控制单元要求包括电源配电、PLC可编程控制器、触摸屏、变频器、步进电机控制、伺服电机控制、按钮指示灯、接线端子及各种检测传感器等。</w:t>
            </w:r>
          </w:p>
          <w:p>
            <w:pPr>
              <w:keepNext w:val="0"/>
              <w:keepLines w:val="0"/>
              <w:pageBreakBefore w:val="0"/>
              <w:kinsoku/>
              <w:wordWrap/>
              <w:overflowPunct/>
              <w:topLinePunct w:val="0"/>
              <w:bidi w:val="0"/>
              <w:snapToGrid/>
              <w:spacing w:line="300" w:lineRule="auto"/>
              <w:ind w:left="0" w:leftChars="0" w:firstLine="0" w:firstLineChars="0"/>
              <w:rPr>
                <w:rFonts w:hint="eastAsia"/>
                <w:sz w:val="21"/>
                <w:szCs w:val="21"/>
              </w:rPr>
            </w:pPr>
            <w:r>
              <w:rPr>
                <w:rFonts w:hint="eastAsia"/>
                <w:sz w:val="21"/>
                <w:szCs w:val="21"/>
              </w:rPr>
              <w:t>★整体结构要求采用开放式和拆装式，可根据现有的机械部件，以模块化的方式组装和搭建具有生产功能的机电一体化智能生产线设备，</w:t>
            </w:r>
            <w:r>
              <w:rPr>
                <w:rFonts w:hint="eastAsia"/>
                <w:sz w:val="21"/>
                <w:szCs w:val="21"/>
                <w:lang w:val="en-US" w:eastAsia="zh-CN"/>
              </w:rPr>
              <w:t>还要求可以跟我校实训室现有的一套机电一体化设备相组合</w:t>
            </w:r>
            <w:r>
              <w:rPr>
                <w:rFonts w:hint="eastAsia"/>
                <w:sz w:val="21"/>
                <w:szCs w:val="21"/>
              </w:rPr>
              <w:t>，按教学或竞赛要求组装</w:t>
            </w:r>
            <w:r>
              <w:rPr>
                <w:rFonts w:hint="eastAsia"/>
                <w:sz w:val="21"/>
                <w:szCs w:val="21"/>
                <w:lang w:val="en-US" w:eastAsia="zh-CN"/>
              </w:rPr>
              <w:t>成一条</w:t>
            </w:r>
            <w:r>
              <w:rPr>
                <w:rFonts w:hint="eastAsia"/>
                <w:sz w:val="21"/>
                <w:szCs w:val="21"/>
              </w:rPr>
              <w:t>具有生产功能的机电一体化智能生产线。</w:t>
            </w:r>
          </w:p>
          <w:p>
            <w:pPr>
              <w:keepNext w:val="0"/>
              <w:keepLines w:val="0"/>
              <w:pageBreakBefore w:val="0"/>
              <w:kinsoku/>
              <w:wordWrap/>
              <w:overflowPunct/>
              <w:topLinePunct w:val="0"/>
              <w:bidi w:val="0"/>
              <w:snapToGrid/>
              <w:spacing w:line="30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二、技术参数要求</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（1）设备台架</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要求以4个铝合金导轨式实训台为基础平台，整体结构采用开放式和拆装式，可根据不同形式生产功能要求将多个实训台组合成不同长宽的基础工作面。该平台以4个工作站为基础，传送带机构、圆盘式供料机构、立体仓库、直角坐标机械手、工件旋转台、工业机器人等模块。在基础平台上根据机械部件，以模块化的方式组装和搭建具有生产功能的机电一体化智能生产线设备，也可添加其它机械部件组装其他生产设备，使整个装置能够灵活的按教学或竞赛要求组装具有生产功能的机电一体化智能生产线设备。如一字型或L型。尺寸要求1250×800×840 mm（±5%）1张、800×800×840 mm（±5%）3张。</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控制单元要求采用式网孔抽屉，可根据不用的控制要求，选择或扩展相关的电气控制元器件，灵活的安装在抽屉网孔面上。</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（2）电源供电</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电源供电要求采用配电箱集中配电方式，其中外部供电电源要求三相五线制AC 380V的进线方式，系统单元中各主要负载通过小型断路开关单独供电。配电箱中要求配置一台直流开关稳压电源DC24V/10A。</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（3）PLC、变频器及触摸屏模块</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PLC</w:t>
            </w:r>
            <w:r>
              <w:rPr>
                <w:rFonts w:hint="eastAsia" w:ascii="宋体" w:hAnsi="宋体" w:eastAsia="宋体" w:cs="宋体"/>
                <w:color w:val="000000" w:themeColor="text1"/>
                <w:sz w:val="21"/>
                <w:szCs w:val="21"/>
                <w:lang w:val="en-US" w:eastAsia="zh-CN"/>
                <w14:textFill>
                  <w14:solidFill>
                    <w14:schemeClr w14:val="tx1"/>
                  </w14:solidFill>
                </w14:textFill>
              </w:rPr>
              <w:t>主机</w:t>
            </w:r>
            <w:r>
              <w:rPr>
                <w:rFonts w:hint="eastAsia" w:ascii="宋体" w:hAnsi="宋体" w:eastAsia="宋体" w:cs="宋体"/>
                <w:color w:val="000000" w:themeColor="text1"/>
                <w:sz w:val="21"/>
                <w:szCs w:val="21"/>
                <w14:textFill>
                  <w14:solidFill>
                    <w14:schemeClr w14:val="tx1"/>
                  </w14:solidFill>
                </w14:textFill>
              </w:rPr>
              <w:t xml:space="preserve"> 2台</w:t>
            </w:r>
            <w:r>
              <w:rPr>
                <w:rFonts w:hint="eastAsia" w:ascii="宋体" w:hAnsi="宋体" w:eastAsia="宋体" w:cs="宋体"/>
                <w:color w:val="000000" w:themeColor="text1"/>
                <w:sz w:val="21"/>
                <w:szCs w:val="21"/>
                <w:lang w:val="en-US" w:eastAsia="zh-CN"/>
                <w14:textFill>
                  <w14:solidFill>
                    <w14:schemeClr w14:val="tx1"/>
                  </w14:solidFill>
                </w14:textFill>
              </w:rPr>
              <w:t>推荐品牌：</w:t>
            </w:r>
            <w:r>
              <w:rPr>
                <w:rFonts w:hint="eastAsia" w:ascii="宋体" w:hAnsi="宋体" w:eastAsia="宋体" w:cs="宋体"/>
                <w:color w:val="000000" w:themeColor="text1"/>
                <w:sz w:val="21"/>
                <w:szCs w:val="21"/>
                <w14:textFill>
                  <w14:solidFill>
                    <w14:schemeClr w14:val="tx1"/>
                  </w14:solidFill>
                </w14:textFill>
              </w:rPr>
              <w:t>西门子</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三菱、欧姆龙</w:t>
            </w:r>
            <w:r>
              <w:rPr>
                <w:rFonts w:hint="eastAsia" w:ascii="宋体" w:hAnsi="宋体" w:eastAsia="宋体" w:cs="宋体"/>
                <w:color w:val="000000" w:themeColor="text1"/>
                <w:sz w:val="21"/>
                <w:szCs w:val="21"/>
                <w14:textFill>
                  <w14:solidFill>
                    <w14:schemeClr w14:val="tx1"/>
                  </w14:solidFill>
                </w14:textFill>
              </w:rPr>
              <w:t>，PLC IO</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扩展模块</w:t>
            </w:r>
            <w:r>
              <w:rPr>
                <w:rFonts w:hint="eastAsia" w:ascii="宋体" w:hAnsi="宋体" w:eastAsia="宋体" w:cs="宋体"/>
                <w:color w:val="000000" w:themeColor="text1"/>
                <w:sz w:val="21"/>
                <w:szCs w:val="21"/>
                <w:lang w:val="en-US" w:eastAsia="zh-CN"/>
                <w14:textFill>
                  <w14:solidFill>
                    <w14:schemeClr w14:val="tx1"/>
                  </w14:solidFill>
                </w14:textFill>
              </w:rPr>
              <w:t>推荐品牌：</w:t>
            </w:r>
            <w:r>
              <w:rPr>
                <w:rFonts w:hint="eastAsia" w:ascii="宋体" w:hAnsi="宋体" w:eastAsia="宋体" w:cs="宋体"/>
                <w:color w:val="000000" w:themeColor="text1"/>
                <w:sz w:val="21"/>
                <w:szCs w:val="21"/>
                <w14:textFill>
                  <w14:solidFill>
                    <w14:schemeClr w14:val="tx1"/>
                  </w14:solidFill>
                </w14:textFill>
              </w:rPr>
              <w:t>采用西门子</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三菱、欧姆龙</w:t>
            </w:r>
            <w:r>
              <w:rPr>
                <w:rFonts w:hint="eastAsia" w:ascii="宋体" w:hAnsi="宋体" w:eastAsia="宋体" w:cs="宋体"/>
                <w:color w:val="000000" w:themeColor="text1"/>
                <w:sz w:val="21"/>
                <w:szCs w:val="21"/>
                <w14:textFill>
                  <w14:solidFill>
                    <w14:schemeClr w14:val="tx1"/>
                  </w14:solidFill>
                </w14:textFill>
              </w:rPr>
              <w:t>；模拟量扩展模块</w:t>
            </w:r>
            <w:r>
              <w:rPr>
                <w:rFonts w:hint="eastAsia" w:ascii="宋体" w:hAnsi="宋体" w:eastAsia="宋体" w:cs="宋体"/>
                <w:color w:val="000000" w:themeColor="text1"/>
                <w:sz w:val="21"/>
                <w:szCs w:val="21"/>
                <w:lang w:val="en-US" w:eastAsia="zh-CN"/>
                <w14:textFill>
                  <w14:solidFill>
                    <w14:schemeClr w14:val="tx1"/>
                  </w14:solidFill>
                </w14:textFill>
              </w:rPr>
              <w:t>推荐品牌：</w:t>
            </w:r>
            <w:r>
              <w:rPr>
                <w:rFonts w:hint="eastAsia" w:ascii="宋体" w:hAnsi="宋体" w:eastAsia="宋体" w:cs="宋体"/>
                <w:color w:val="000000" w:themeColor="text1"/>
                <w:sz w:val="21"/>
                <w:szCs w:val="21"/>
                <w14:textFill>
                  <w14:solidFill>
                    <w14:schemeClr w14:val="tx1"/>
                  </w14:solidFill>
                </w14:textFill>
              </w:rPr>
              <w:t>采用西门子</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三菱、欧姆龙</w:t>
            </w:r>
            <w:r>
              <w:rPr>
                <w:rFonts w:hint="eastAsia" w:ascii="宋体" w:hAnsi="宋体" w:eastAsia="宋体" w:cs="宋体"/>
                <w:color w:val="000000" w:themeColor="text1"/>
                <w:sz w:val="21"/>
                <w:szCs w:val="21"/>
                <w14:textFill>
                  <w14:solidFill>
                    <w14:schemeClr w14:val="tx1"/>
                  </w14:solidFill>
                </w14:textFill>
              </w:rPr>
              <w:t>；通信扩展模块：</w:t>
            </w:r>
            <w:r>
              <w:rPr>
                <w:rFonts w:hint="eastAsia" w:ascii="宋体" w:hAnsi="宋体" w:eastAsia="宋体" w:cs="宋体"/>
                <w:color w:val="000000" w:themeColor="text1"/>
                <w:sz w:val="21"/>
                <w:szCs w:val="21"/>
                <w:lang w:val="en-US" w:eastAsia="zh-CN"/>
                <w14:textFill>
                  <w14:solidFill>
                    <w14:schemeClr w14:val="tx1"/>
                  </w14:solidFill>
                </w14:textFill>
              </w:rPr>
              <w:t>推荐品牌：</w:t>
            </w:r>
            <w:r>
              <w:rPr>
                <w:rFonts w:hint="eastAsia" w:ascii="宋体" w:hAnsi="宋体" w:eastAsia="宋体" w:cs="宋体"/>
                <w:color w:val="000000" w:themeColor="text1"/>
                <w:sz w:val="21"/>
                <w:szCs w:val="21"/>
                <w14:textFill>
                  <w14:solidFill>
                    <w14:schemeClr w14:val="tx1"/>
                  </w14:solidFill>
                </w14:textFill>
              </w:rPr>
              <w:t>采用西门子</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三菱、欧姆龙</w:t>
            </w:r>
            <w:r>
              <w:rPr>
                <w:rFonts w:hint="eastAsia" w:ascii="宋体" w:hAnsi="宋体" w:eastAsia="宋体" w:cs="宋体"/>
                <w:color w:val="000000" w:themeColor="text1"/>
                <w:sz w:val="21"/>
                <w:szCs w:val="21"/>
                <w14:textFill>
                  <w14:solidFill>
                    <w14:schemeClr w14:val="tx1"/>
                  </w14:solidFill>
                </w14:textFill>
              </w:rPr>
              <w:t>，具备以太网通讯 接口及 RS-485 通讯接口，单台 PLC 的 I/O 点数≥48（此外还可通过 扩展模块增加 I/O 点数）， I/O 接口类型为晶体管（扩展模块不限类 型）；变频器要求输出功率≥0.75kw，与PLC同品牌；人机界面要求不小于7寸彩色触摸屏，配安装支架，固定在实训台上。PLC、变频器、按钮指示灯控制元件及其它电气元件均安装在网孔式抽屉中，可进行灵活的布局、安装、接线和扩展。</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（4）插接线一体化接线端子</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PLC模块的I/O 端子、变频器的接线端子、各指令开关、光电开关、传感器和指示元件的电路，控制元件电路要求采用接插线一体化两用的接线端子，可以插接方式和直接接线方式。</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★（5）供料装置</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rPr>
              <w:t>要求采用托盘式供料和转盘式供料两种供料形式，托盘式供料台机构要求采用多层托盘结构设计，3×3排列，每个托盘可放置多种不同属性的物料，通过工业机器人直接在托盘上抓取。转盘式供料底部装有直流减速电机（24 V，输出转速6 r/min），作为旋转动力，并通过缓冲装置与送料盘内部的螺旋叶片连接，直流电机驱动螺旋叶片旋转，将物料送至出料口</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并要求配置物料暂存盘一个。</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（6）传送带输送分拣装置</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要求采用86mm步进电机和三相异步电动机（380 V，输出转速40r/min）加编码器两种不同驱动方式，传送带运行时，物料可在传送带上进行自由定位，以满足物料在不同位置的检测，分拣，抓取等功能。要求至少包括单出杆气缸3只，单控电磁换向阀3只,视觉传感器1套，超声波传感器1只，磁性开关3只，物件导槽3个。在传送带两端处设计有挡料口，通过光电传感器检测物料；传送带上装有三个出料槽，对不同类型的物料进行分拣。</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（7）物料检测装置</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要求以梅花型联轴器作为物料的检测对象，在机电一体化生产设备中配置有传感器检测装置，可检测出联轴器的高度，外径大小以及缓冲垫颜色等属性信息。</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（8）工业机械手装置</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要求采用工业机器人和直角坐标机械手两种工业机械手装置，工业机器人可选配不同品牌的配置，两种机械手在系统中要求用于物料的搬运或者进行工件装配等工作，可根据不通的功能需求，进行组合或者功能互换。要求配置多种气动手爪快换装置，可支持气动夹持手指种类≥5，以满足不同的工装要求。</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工业机械手1 台要求6自由度；工作范围≥0.5m；负载≥2kg。2.工作半径：550mm</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★3.重复定位精度：±0.02mm</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4.最大动作范围：</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轴 1 旋转：340°</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轴 2 手臂：230°</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轴 3 手臂：402°</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轴 4 手腕：380°</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轴 5 弯曲：240°</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轴 6 翻转：720°</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5.最大动作速度</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J1 轴臂旋转：460°/s</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J2 轴臂前后：460°/s</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J3 轴臂上下：520°/s</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J4 轴腕旋转：560°/s</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J5 轴腕弯曲：560°/s</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J6 轴腕扭转：900°/s</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★6 轴直角坐标机械手1台要求采用龙 门架结构，可实现平面400mm×400mm 范围内任意位置工件的抓取。至少包括X轴Y轴同步带模组1套、Z轴直线模组1套、伺服电机及驱动器1套、步进电机1套、旋转气缸1只、气动手爪1只。</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（9）工件旋转及翻转装置</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要求满足工件在旋转工作台平面上任意角度的旋转及位置校准，翻转机构要求满足工件在垂直工作面上180度的翻转。</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（10）冲压装置</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冲压装置要求包括滑动料台，模拟冲头和冲床,物料台伸出/缩回气缸等。功能要求把物料台上的工件（工件由抓取机械手装置供料送来）送到冲压机构下面，完成一次冲压加工动作，然后再送回到物料台上，等待机械手装置取出。</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（11）立体仓库装置</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立体仓库装置要求采用5层6列的梯形结构设计，在每一层的库位中，要求放置3个物料托盘，每个托盘要求放置两种不同属性的物料，在出入库时，通过机械手不同的夹具，对托盘或者直接对物料进行出入库的搬运。</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在物料托盘中要求嵌入RFID电子标签、条形码或二维码图形标签，可以对仓库的物料进行数据化信息管理，在读写信息时，可通过RFID读写控制器或扫码枪操作进行信息的录入和读取，实现仓储的智能化、信息化管理。</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物料要求采用多种规格联轴器物料。</w:t>
            </w:r>
          </w:p>
          <w:p>
            <w:pPr>
              <w:keepNext w:val="0"/>
              <w:keepLines w:val="0"/>
              <w:pageBreakBefore w:val="0"/>
              <w:kinsoku/>
              <w:wordWrap/>
              <w:overflowPunct/>
              <w:topLinePunct w:val="0"/>
              <w:bidi w:val="0"/>
              <w:snapToGrid/>
              <w:spacing w:line="30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三</w:t>
            </w:r>
            <w:r>
              <w:rPr>
                <w:rFonts w:hint="eastAsia" w:ascii="宋体" w:hAnsi="宋体" w:eastAsia="宋体" w:cs="宋体"/>
                <w:sz w:val="21"/>
                <w:szCs w:val="21"/>
              </w:rPr>
              <w:t>、教学资源要求</w:t>
            </w:r>
          </w:p>
          <w:p>
            <w:pPr>
              <w:keepNext w:val="0"/>
              <w:keepLines w:val="0"/>
              <w:pageBreakBefore w:val="0"/>
              <w:kinsoku/>
              <w:wordWrap/>
              <w:overflowPunct/>
              <w:topLinePunct w:val="0"/>
              <w:bidi w:val="0"/>
              <w:snapToGrid/>
              <w:spacing w:line="30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配套PLC编程软件、触摸屏组态软件。</w:t>
            </w:r>
          </w:p>
          <w:p>
            <w:pPr>
              <w:keepNext w:val="0"/>
              <w:keepLines w:val="0"/>
              <w:pageBreakBefore w:val="0"/>
              <w:kinsoku/>
              <w:wordWrap/>
              <w:overflowPunct/>
              <w:topLinePunct w:val="0"/>
              <w:bidi w:val="0"/>
              <w:snapToGrid/>
              <w:spacing w:line="30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2.教学软件：</w:t>
            </w:r>
            <w:r>
              <w:rPr>
                <w:rFonts w:hint="eastAsia" w:ascii="宋体" w:hAnsi="宋体" w:eastAsia="宋体" w:cs="宋体"/>
                <w:sz w:val="21"/>
                <w:szCs w:val="21"/>
              </w:rPr>
              <w:t>内容包括:详细介绍设备的组成、功能、使用方法，包括动画和配音，方便教师上课。</w:t>
            </w:r>
          </w:p>
          <w:p>
            <w:pPr>
              <w:keepNext w:val="0"/>
              <w:keepLines w:val="0"/>
              <w:pageBreakBefore w:val="0"/>
              <w:kinsoku/>
              <w:wordWrap/>
              <w:overflowPunct/>
              <w:topLinePunct w:val="0"/>
              <w:bidi w:val="0"/>
              <w:snapToGrid/>
              <w:spacing w:line="30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3.PLC实训多媒体教学指导软件：</w:t>
            </w:r>
            <w:r>
              <w:rPr>
                <w:rFonts w:hint="eastAsia" w:ascii="宋体" w:hAnsi="宋体" w:eastAsia="宋体" w:cs="宋体"/>
                <w:sz w:val="21"/>
                <w:szCs w:val="21"/>
              </w:rPr>
              <w:t>具有动画及配音，内容应包括对PLC实训台配套的模块的功能介绍、接线调试等。</w:t>
            </w:r>
          </w:p>
          <w:p>
            <w:pPr>
              <w:keepNext w:val="0"/>
              <w:keepLines w:val="0"/>
              <w:pageBreakBefore w:val="0"/>
              <w:kinsoku/>
              <w:wordWrap/>
              <w:overflowPunct/>
              <w:topLinePunct w:val="0"/>
              <w:bidi w:val="0"/>
              <w:snapToGrid/>
              <w:spacing w:line="300" w:lineRule="auto"/>
              <w:ind w:left="0" w:leftChars="0" w:firstLine="0" w:firstLineChars="0"/>
              <w:rPr>
                <w:rFonts w:hint="eastAsia" w:ascii="宋体" w:hAnsi="宋体" w:eastAsia="宋体" w:cs="宋体"/>
                <w:color w:val="FF0000"/>
                <w:sz w:val="21"/>
                <w:szCs w:val="21"/>
              </w:rPr>
            </w:pPr>
            <w:r>
              <w:rPr>
                <w:rFonts w:hint="eastAsia" w:ascii="宋体" w:hAnsi="宋体" w:eastAsia="宋体" w:cs="宋体"/>
                <w:sz w:val="21"/>
                <w:szCs w:val="21"/>
                <w:lang w:val="en-US" w:eastAsia="zh-CN"/>
              </w:rPr>
              <w:t>4.PLC仿真软件：</w:t>
            </w:r>
            <w:r>
              <w:rPr>
                <w:rFonts w:hint="eastAsia" w:ascii="宋体" w:hAnsi="宋体" w:eastAsia="宋体" w:cs="宋体"/>
                <w:sz w:val="21"/>
                <w:szCs w:val="21"/>
              </w:rPr>
              <w:t>该软件采用RS-232串行口通讯协议，采用FLASH动画进行仿真。</w:t>
            </w:r>
          </w:p>
          <w:p>
            <w:pPr>
              <w:keepNext w:val="0"/>
              <w:keepLines w:val="0"/>
              <w:pageBreakBefore w:val="0"/>
              <w:kinsoku/>
              <w:wordWrap/>
              <w:overflowPunct/>
              <w:topLinePunct w:val="0"/>
              <w:bidi w:val="0"/>
              <w:snapToGrid/>
              <w:spacing w:line="30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color w:val="auto"/>
                <w:sz w:val="21"/>
                <w:szCs w:val="21"/>
              </w:rPr>
              <w:t>★</w:t>
            </w:r>
            <w:r>
              <w:rPr>
                <w:rFonts w:hint="eastAsia" w:ascii="宋体" w:hAnsi="宋体" w:eastAsia="宋体" w:cs="宋体"/>
                <w:sz w:val="21"/>
                <w:szCs w:val="21"/>
                <w:lang w:val="en-US" w:eastAsia="zh-CN"/>
              </w:rPr>
              <w:t>光机电一体化控制软件</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软件具有完全知识产权，软</w:t>
            </w:r>
            <w:r>
              <w:rPr>
                <w:rFonts w:hint="eastAsia" w:ascii="宋体" w:hAnsi="宋体" w:eastAsia="宋体" w:cs="宋体"/>
                <w:sz w:val="21"/>
                <w:szCs w:val="21"/>
              </w:rPr>
              <w:t>件具有供料控制实训、机械手搬运控制实训、输送分拣控制实训等功能。</w:t>
            </w:r>
          </w:p>
          <w:p>
            <w:pPr>
              <w:keepNext w:val="0"/>
              <w:keepLines w:val="0"/>
              <w:pageBreakBefore w:val="0"/>
              <w:kinsoku/>
              <w:wordWrap/>
              <w:overflowPunct/>
              <w:topLinePunct w:val="0"/>
              <w:bidi w:val="0"/>
              <w:snapToGrid/>
              <w:spacing w:line="30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val="en-US" w:eastAsia="zh-CN"/>
              </w:rPr>
              <w:t>.</w:t>
            </w:r>
            <w:r>
              <w:rPr>
                <w:rFonts w:hint="eastAsia" w:ascii="宋体" w:hAnsi="宋体" w:eastAsia="宋体" w:cs="宋体"/>
                <w:color w:val="auto"/>
                <w:sz w:val="21"/>
                <w:szCs w:val="21"/>
              </w:rPr>
              <w:t>★</w:t>
            </w:r>
            <w:r>
              <w:rPr>
                <w:rFonts w:hint="eastAsia" w:ascii="宋体" w:hAnsi="宋体" w:eastAsia="宋体" w:cs="宋体"/>
                <w:sz w:val="21"/>
                <w:szCs w:val="21"/>
                <w:lang w:val="en-US" w:eastAsia="zh-CN"/>
              </w:rPr>
              <w:t>教学教材：</w:t>
            </w:r>
            <w:r>
              <w:rPr>
                <w:rFonts w:hint="eastAsia" w:ascii="宋体" w:hAnsi="宋体" w:eastAsia="宋体" w:cs="宋体"/>
                <w:sz w:val="21"/>
                <w:szCs w:val="21"/>
              </w:rPr>
              <w:t>内容需包括送料机构的组装与调试，机械手搬运机构的组装与调试，物料传送及分拣机构的组装与调试，物料搬运、传送及分拣机构的组装与调试，光机电设备的组装与调试，生产加工设备的组装与调试，生产线分拣设备的组装与调试，多功能加工及分拣设备的组装与调试等8个工作项目，提供教材封面和目录。有刊号。</w:t>
            </w:r>
          </w:p>
          <w:p>
            <w:pPr>
              <w:keepNext w:val="0"/>
              <w:keepLines w:val="0"/>
              <w:pageBreakBefore w:val="0"/>
              <w:kinsoku/>
              <w:wordWrap/>
              <w:overflowPunct/>
              <w:topLinePunct w:val="0"/>
              <w:bidi w:val="0"/>
              <w:snapToGrid/>
              <w:spacing w:line="30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7.PLC教学资源（不少于30G）：</w:t>
            </w:r>
            <w:r>
              <w:rPr>
                <w:rFonts w:hint="eastAsia" w:ascii="宋体" w:hAnsi="宋体" w:eastAsia="宋体" w:cs="宋体"/>
                <w:sz w:val="21"/>
                <w:szCs w:val="21"/>
              </w:rPr>
              <w:t>要求提供 PLC 学习资源库， 此部分学习资料全部是 PLC 学习， 内容主要是讲解、AB、欧姆龙、施耐德、松下、台达、西门子、信捷等各品牌 PLC 的指令与功能、 编程规则， 在讲解过程中并有些针对性案例程序讲解。</w:t>
            </w:r>
          </w:p>
          <w:p>
            <w:pPr>
              <w:keepNext w:val="0"/>
              <w:keepLines w:val="0"/>
              <w:pageBreakBefore w:val="0"/>
              <w:kinsoku/>
              <w:wordWrap/>
              <w:overflowPunct/>
              <w:topLinePunct w:val="0"/>
              <w:bidi w:val="0"/>
              <w:snapToGrid/>
              <w:spacing w:line="300" w:lineRule="auto"/>
              <w:ind w:left="0" w:leftChars="0" w:firstLine="0" w:firstLineChars="0"/>
              <w:rPr>
                <w:rFonts w:hint="eastAsia" w:ascii="宋体" w:hAnsi="宋体" w:eastAsia="宋体" w:cs="宋体"/>
                <w:color w:val="FF0000"/>
                <w:sz w:val="21"/>
                <w:szCs w:val="21"/>
              </w:rPr>
            </w:pPr>
            <w:r>
              <w:rPr>
                <w:rFonts w:hint="eastAsia" w:ascii="宋体" w:hAnsi="宋体" w:eastAsia="宋体" w:cs="宋体"/>
                <w:sz w:val="21"/>
                <w:szCs w:val="21"/>
                <w:lang w:val="en-US" w:eastAsia="zh-CN"/>
              </w:rPr>
              <w:t>★8.机电一体化虚拟实训装置：要求</w:t>
            </w:r>
            <w:r>
              <w:rPr>
                <w:rFonts w:hint="eastAsia" w:ascii="宋体" w:hAnsi="宋体" w:eastAsia="宋体" w:cs="宋体"/>
                <w:sz w:val="21"/>
                <w:szCs w:val="21"/>
              </w:rPr>
              <w:t>包括实训台架、光机电一体化实训考核装置的机械部件（供料单元、搬运单元、分拣单元）、</w:t>
            </w:r>
            <w:r>
              <w:rPr>
                <w:rFonts w:hint="eastAsia" w:ascii="宋体" w:hAnsi="宋体" w:eastAsia="宋体" w:cs="宋体"/>
                <w:strike w:val="0"/>
                <w:dstrike w:val="0"/>
                <w:sz w:val="21"/>
                <w:szCs w:val="21"/>
              </w:rPr>
              <w:t>以及内置各种传感器信号等，并模拟了光机电一体化实训考核装置的整个运动过程。用户可通</w:t>
            </w:r>
            <w:r>
              <w:rPr>
                <w:rFonts w:hint="eastAsia" w:ascii="宋体" w:hAnsi="宋体" w:eastAsia="宋体" w:cs="宋体"/>
                <w:strike w:val="0"/>
                <w:dstrike w:val="0"/>
                <w:color w:val="auto"/>
                <w:sz w:val="21"/>
                <w:szCs w:val="21"/>
              </w:rPr>
              <w:t>过国际IEC PLC梯形图、西门子PLC梯形图、SFC顺序流程图等控制该软件中的3D仿真对象运行，可对机电一体化设备进行编程调试。可使用国际IEC PLC梯形图、西门子P</w:t>
            </w:r>
            <w:r>
              <w:rPr>
                <w:rFonts w:hint="eastAsia" w:ascii="宋体" w:hAnsi="宋体" w:eastAsia="宋体" w:cs="宋体"/>
                <w:strike w:val="0"/>
                <w:dstrike w:val="0"/>
                <w:sz w:val="21"/>
                <w:szCs w:val="21"/>
              </w:rPr>
              <w:t>LC梯形</w:t>
            </w:r>
            <w:r>
              <w:rPr>
                <w:rFonts w:hint="eastAsia" w:ascii="宋体" w:hAnsi="宋体" w:eastAsia="宋体" w:cs="宋体"/>
                <w:sz w:val="21"/>
                <w:szCs w:val="21"/>
              </w:rPr>
              <w:t>图、SFC顺序流程图等其中任意一个的进行编程的软件配合光机电一体化仿真软件使用进行仿真通过的程序，可直接下到实际中光机电一体化实训考核装置所配备的PLC中。</w:t>
            </w:r>
          </w:p>
          <w:p>
            <w:pPr>
              <w:keepNext w:val="0"/>
              <w:keepLines w:val="0"/>
              <w:pageBreakBefore w:val="0"/>
              <w:kinsoku/>
              <w:wordWrap/>
              <w:overflowPunct/>
              <w:topLinePunct w:val="0"/>
              <w:bidi w:val="0"/>
              <w:snapToGrid/>
              <w:spacing w:line="30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9.在线学习平台：</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color w:val="FF0000"/>
                <w:sz w:val="21"/>
                <w:szCs w:val="21"/>
              </w:rPr>
            </w:pPr>
            <w:r>
              <w:rPr>
                <w:rFonts w:hint="eastAsia" w:ascii="宋体" w:hAnsi="宋体" w:eastAsia="宋体" w:cs="宋体"/>
                <w:sz w:val="21"/>
                <w:szCs w:val="21"/>
              </w:rPr>
              <w:t>平台要求为B2B2C类型，可以通过PC端或手机APP实现观看视频课程、网络直播、网上答疑、安排课前预习等，能适用于高校师生、企业员工的各类网络学习培训。</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平台支持要求</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支持PC端、微信公众号、微信小程序等不同形式登录，要求在PC机、平板或手机上均能使用。</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主要功能：</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平台系统至少包含有课程、直播、题库、问答等模块。主要功能如下：</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现建有较为丰富的光机电一体化教学资源，视频资源画面高清，主题知识点突出，能提供以下光机电一体化实训考核装置网络教学资源视频：机电一体化设备（以招标设备为载体）系统联机调试相关视频课程内容。</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具有较好的网络教学直播功能，可对每个网络学员的学习过程和阶段情况等实现完整的跟踪记录，支持随时上传或下载资料。</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题库模块能进行网络考试测评，具有章节练习和模拟考试功能。</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以上软件控制系统及教学软件要求，需符合国家计算机应用与软件技术专业仪器设备配备标准。</w:t>
            </w:r>
          </w:p>
          <w:p>
            <w:pPr>
              <w:keepNext w:val="0"/>
              <w:keepLines w:val="0"/>
              <w:pageBreakBefore w:val="0"/>
              <w:kinsoku/>
              <w:wordWrap/>
              <w:overflowPunct/>
              <w:topLinePunct w:val="0"/>
              <w:bidi w:val="0"/>
              <w:snapToGrid/>
              <w:spacing w:line="300" w:lineRule="auto"/>
              <w:ind w:left="0" w:leftChars="0" w:firstLine="0" w:firstLineChars="0"/>
              <w:rPr>
                <w:rFonts w:hint="eastAsia" w:ascii="宋体" w:hAnsi="宋体" w:eastAsia="宋体" w:cs="宋体"/>
                <w:sz w:val="21"/>
                <w:szCs w:val="21"/>
              </w:rPr>
            </w:pPr>
            <w:r>
              <w:rPr>
                <w:rFonts w:hint="eastAsia" w:ascii="宋体" w:hAnsi="宋体" w:eastAsia="宋体" w:cs="宋体"/>
                <w:color w:val="auto"/>
                <w:sz w:val="21"/>
                <w:szCs w:val="21"/>
              </w:rPr>
              <w:t>★</w:t>
            </w:r>
            <w:r>
              <w:rPr>
                <w:rFonts w:hint="eastAsia" w:ascii="宋体" w:hAnsi="宋体" w:eastAsia="宋体" w:cs="宋体"/>
                <w:sz w:val="21"/>
                <w:szCs w:val="21"/>
                <w:lang w:val="en-US" w:eastAsia="zh-CN"/>
              </w:rPr>
              <w:t>10.</w:t>
            </w:r>
            <w:r>
              <w:rPr>
                <w:rFonts w:hint="eastAsia" w:ascii="宋体" w:hAnsi="宋体" w:eastAsia="宋体" w:cs="宋体"/>
                <w:sz w:val="21"/>
                <w:szCs w:val="21"/>
              </w:rPr>
              <w:t>三维设计软件</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良好的用户界面</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与Windows的界面和Office的操作习惯相似，采用人性化的用户界面，减少设计步骤，高效地管理整个设计过程并方便地管理CAD文件。</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数据处理及数据转换</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①</w:t>
            </w:r>
            <w:r>
              <w:rPr>
                <w:rFonts w:hint="eastAsia" w:ascii="宋体" w:hAnsi="宋体" w:eastAsia="宋体" w:cs="宋体"/>
                <w:sz w:val="21"/>
                <w:szCs w:val="21"/>
              </w:rPr>
              <w:t xml:space="preserve"> 能完整地继承二维的历史设计图纸，并能提供再编辑功能。</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②</w:t>
            </w:r>
            <w:r>
              <w:rPr>
                <w:rFonts w:hint="eastAsia" w:ascii="宋体" w:hAnsi="宋体" w:eastAsia="宋体" w:cs="宋体"/>
                <w:sz w:val="21"/>
                <w:szCs w:val="21"/>
              </w:rPr>
              <w:t xml:space="preserve"> 与DWG/DXF实现双向数据衔接</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③</w:t>
            </w:r>
            <w:r>
              <w:rPr>
                <w:rFonts w:hint="eastAsia" w:ascii="宋体" w:hAnsi="宋体" w:eastAsia="宋体" w:cs="宋体"/>
                <w:sz w:val="21"/>
                <w:szCs w:val="21"/>
              </w:rPr>
              <w:t xml:space="preserve"> 能充分利用原来的视图数据，以及2D尺寸标注，支持从二维设计平滑转向三维实体设计，并自动将2D尺寸转变为3D可驱动尺寸。</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④</w:t>
            </w:r>
            <w:r>
              <w:rPr>
                <w:rFonts w:hint="eastAsia" w:ascii="宋体" w:hAnsi="宋体" w:eastAsia="宋体" w:cs="宋体"/>
                <w:sz w:val="21"/>
                <w:szCs w:val="21"/>
              </w:rPr>
              <w:t>含有所有的中间数据交换接口，如IGES、STEP、ACIS、Parasolid、STL、3MF、JT等，以及含有对Solid Edge、Solidworks、Pro/E、NX、Catia等三维软件的数据接口。</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⑤</w:t>
            </w:r>
            <w:r>
              <w:rPr>
                <w:rFonts w:hint="eastAsia" w:ascii="宋体" w:hAnsi="宋体" w:eastAsia="宋体" w:cs="宋体"/>
                <w:sz w:val="21"/>
                <w:szCs w:val="21"/>
              </w:rPr>
              <w:t xml:space="preserve"> 能够批量迁移Solidworks/Creo/Inventor的零件、装配、图纸数据，并且保证迁移后的图纸仍然与3D模型保持关联。</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⑥</w:t>
            </w:r>
            <w:r>
              <w:rPr>
                <w:rFonts w:hint="eastAsia" w:ascii="宋体" w:hAnsi="宋体" w:eastAsia="宋体" w:cs="宋体"/>
                <w:sz w:val="21"/>
                <w:szCs w:val="21"/>
              </w:rPr>
              <w:t>能够基于几何规则，深层次地编辑修改导入的3D数据。</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⑦</w:t>
            </w:r>
            <w:r>
              <w:rPr>
                <w:rFonts w:hint="eastAsia" w:ascii="宋体" w:hAnsi="宋体" w:eastAsia="宋体" w:cs="宋体"/>
                <w:sz w:val="21"/>
                <w:szCs w:val="21"/>
              </w:rPr>
              <w:t>离线编程软件模型格式导入，集成设计</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⑧</w:t>
            </w:r>
            <w:r>
              <w:rPr>
                <w:rFonts w:hint="eastAsia" w:ascii="宋体" w:hAnsi="宋体" w:eastAsia="宋体" w:cs="宋体"/>
                <w:sz w:val="21"/>
                <w:szCs w:val="21"/>
              </w:rPr>
              <w:t>通过同一软件，彻底解决二维绘图的版权问题。</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变量化设计</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①</w:t>
            </w:r>
            <w:r>
              <w:rPr>
                <w:rFonts w:hint="eastAsia" w:ascii="宋体" w:hAnsi="宋体" w:eastAsia="宋体" w:cs="宋体"/>
                <w:sz w:val="21"/>
                <w:szCs w:val="21"/>
              </w:rPr>
              <w:t>变量名能使用中文名称。</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②</w:t>
            </w:r>
            <w:r>
              <w:rPr>
                <w:rFonts w:hint="eastAsia" w:ascii="宋体" w:hAnsi="宋体" w:eastAsia="宋体" w:cs="宋体"/>
                <w:sz w:val="21"/>
                <w:szCs w:val="21"/>
              </w:rPr>
              <w:t>用户能根据设计要求，直接设置变量之间的关系，达到变量化设计的要求。</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③</w:t>
            </w:r>
            <w:r>
              <w:rPr>
                <w:rFonts w:hint="eastAsia" w:ascii="宋体" w:hAnsi="宋体" w:eastAsia="宋体" w:cs="宋体"/>
                <w:sz w:val="21"/>
                <w:szCs w:val="21"/>
              </w:rPr>
              <w:t>能实现零件与零件之间的变量关联。</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④</w:t>
            </w:r>
            <w:r>
              <w:rPr>
                <w:rFonts w:hint="eastAsia" w:ascii="宋体" w:hAnsi="宋体" w:eastAsia="宋体" w:cs="宋体"/>
                <w:sz w:val="21"/>
                <w:szCs w:val="21"/>
              </w:rPr>
              <w:t>能实现可变零件与可变装配的设计，满足个性化的设计需求。</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w:t>
            </w:r>
            <w:r>
              <w:rPr>
                <w:rFonts w:hint="eastAsia" w:ascii="宋体" w:hAnsi="宋体" w:eastAsia="宋体" w:cs="宋体"/>
                <w:sz w:val="21"/>
                <w:szCs w:val="21"/>
              </w:rPr>
              <w:t>零件建模</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①</w:t>
            </w:r>
            <w:r>
              <w:rPr>
                <w:rFonts w:hint="eastAsia" w:ascii="宋体" w:hAnsi="宋体" w:eastAsia="宋体" w:cs="宋体"/>
                <w:sz w:val="21"/>
                <w:szCs w:val="21"/>
              </w:rPr>
              <w:t>提供基于特征的实体建模功能，如拉伸、旋转、扫掠、螺旋、孔、圆角、薄壁、阵列等。</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②</w:t>
            </w:r>
            <w:r>
              <w:rPr>
                <w:rFonts w:hint="eastAsia" w:ascii="宋体" w:hAnsi="宋体" w:eastAsia="宋体" w:cs="宋体"/>
                <w:sz w:val="21"/>
                <w:szCs w:val="21"/>
              </w:rPr>
              <w:t xml:space="preserve"> 支持基于特征，所见即所得的直观同步建模。</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③</w:t>
            </w:r>
            <w:r>
              <w:rPr>
                <w:rFonts w:hint="eastAsia" w:ascii="宋体" w:hAnsi="宋体" w:eastAsia="宋体" w:cs="宋体"/>
                <w:sz w:val="21"/>
                <w:szCs w:val="21"/>
              </w:rPr>
              <w:t>提供对小平面模型的编辑，并且能转换为B样条表示模型的能力，即具备逆向设计功能。</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④</w:t>
            </w:r>
            <w:r>
              <w:rPr>
                <w:rFonts w:hint="eastAsia" w:ascii="宋体" w:hAnsi="宋体" w:eastAsia="宋体" w:cs="宋体"/>
                <w:sz w:val="21"/>
                <w:szCs w:val="21"/>
              </w:rPr>
              <w:t>通过对特征和草图的动态修改，用拖拽的方式实现实时的设计修改。</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⑤</w:t>
            </w:r>
            <w:r>
              <w:rPr>
                <w:rFonts w:hint="eastAsia" w:ascii="宋体" w:hAnsi="宋体" w:eastAsia="宋体" w:cs="宋体"/>
                <w:sz w:val="21"/>
                <w:szCs w:val="21"/>
              </w:rPr>
              <w:t xml:space="preserve">可以方便地随时删除或修改特征，以完成设计意图。 </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⑥</w:t>
            </w:r>
            <w:r>
              <w:rPr>
                <w:rFonts w:hint="eastAsia" w:ascii="宋体" w:hAnsi="宋体" w:eastAsia="宋体" w:cs="宋体"/>
                <w:sz w:val="21"/>
                <w:szCs w:val="21"/>
              </w:rPr>
              <w:t>具有曲面设计能力，以及曲面的动态编辑能力，实体与曲面还能进行混合设计。</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⑦</w:t>
            </w:r>
            <w:r>
              <w:rPr>
                <w:rFonts w:hint="eastAsia" w:ascii="宋体" w:hAnsi="宋体" w:eastAsia="宋体" w:cs="宋体"/>
                <w:sz w:val="21"/>
                <w:szCs w:val="21"/>
              </w:rPr>
              <w:t>具备几何拓扑优化功能。可以根据满足给定的设计条件，利用CAE分析结果自动进行几何拓扑优化。</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⑧</w:t>
            </w:r>
            <w:r>
              <w:rPr>
                <w:rFonts w:hint="eastAsia" w:ascii="宋体" w:hAnsi="宋体" w:eastAsia="宋体" w:cs="宋体"/>
                <w:sz w:val="21"/>
                <w:szCs w:val="21"/>
              </w:rPr>
              <w:t xml:space="preserve"> 包含有常用的国标零件库，如螺栓、螺钉、螺母、垫圈、轴承等，并提供用户自定义标准件的能力。</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⑨</w:t>
            </w:r>
            <w:r>
              <w:rPr>
                <w:rFonts w:hint="eastAsia" w:ascii="宋体" w:hAnsi="宋体" w:eastAsia="宋体" w:cs="宋体"/>
                <w:sz w:val="21"/>
                <w:szCs w:val="21"/>
              </w:rPr>
              <w:t>对复杂的零件，如齿轮、链轮、台阶轴、弹簧等，只需提供根据设计参数，系统应该具有直接产生三维模型的能力。</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⑩</w:t>
            </w:r>
            <w:r>
              <w:rPr>
                <w:rFonts w:hint="eastAsia" w:ascii="宋体" w:hAnsi="宋体" w:eastAsia="宋体" w:cs="宋体"/>
                <w:sz w:val="21"/>
                <w:szCs w:val="21"/>
              </w:rPr>
              <w:t>具有在三维模型上直接增加尺寸标注、公差、形位公差、表面粗糙度、注释等的能力，要符合国际标准，并且能被工程图及下游工序直接利用。</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w:t>
            </w:r>
            <w:r>
              <w:rPr>
                <w:rFonts w:hint="eastAsia" w:ascii="宋体" w:hAnsi="宋体" w:eastAsia="宋体" w:cs="宋体"/>
                <w:sz w:val="21"/>
                <w:szCs w:val="21"/>
              </w:rPr>
              <w:t>装配设计</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①</w:t>
            </w:r>
            <w:r>
              <w:rPr>
                <w:rFonts w:hint="eastAsia" w:ascii="宋体" w:hAnsi="宋体" w:eastAsia="宋体" w:cs="宋体"/>
                <w:sz w:val="21"/>
                <w:szCs w:val="21"/>
              </w:rPr>
              <w:t>运用最简便的操作，就能完成部件的装配，能灵活修改、编辑装配关系。</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②</w:t>
            </w:r>
            <w:r>
              <w:rPr>
                <w:rFonts w:hint="eastAsia" w:ascii="宋体" w:hAnsi="宋体" w:eastAsia="宋体" w:cs="宋体"/>
                <w:sz w:val="21"/>
                <w:szCs w:val="21"/>
              </w:rPr>
              <w:t>具有在装配环境下的多个零件设计和修改的能力，以及关联设计能力。</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③</w:t>
            </w:r>
            <w:r>
              <w:rPr>
                <w:rFonts w:hint="eastAsia" w:ascii="宋体" w:hAnsi="宋体" w:eastAsia="宋体" w:cs="宋体"/>
                <w:sz w:val="21"/>
                <w:szCs w:val="21"/>
              </w:rPr>
              <w:t>支持超过十万个零部件规模的大型装配件设计，要有零部件轻量化能力、区域管理、装配简化等的装配能力。</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④</w:t>
            </w:r>
            <w:r>
              <w:rPr>
                <w:rFonts w:hint="eastAsia" w:ascii="宋体" w:hAnsi="宋体" w:eastAsia="宋体" w:cs="宋体"/>
                <w:sz w:val="21"/>
                <w:szCs w:val="21"/>
              </w:rPr>
              <w:t>可以实现装配件的物理属性管理，能方便产生质量、质心位置，BOM信息，具有干涉检查能力。</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⑤</w:t>
            </w:r>
            <w:r>
              <w:rPr>
                <w:rFonts w:hint="eastAsia" w:ascii="宋体" w:hAnsi="宋体" w:eastAsia="宋体" w:cs="宋体"/>
                <w:sz w:val="21"/>
                <w:szCs w:val="21"/>
              </w:rPr>
              <w:t>支持Top-Down的自顶向下设计方式，能有效地利用装配草图来控制整个零部件设计。</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⑥</w:t>
            </w:r>
            <w:r>
              <w:rPr>
                <w:rFonts w:hint="eastAsia" w:ascii="宋体" w:hAnsi="宋体" w:eastAsia="宋体" w:cs="宋体"/>
                <w:sz w:val="21"/>
                <w:szCs w:val="21"/>
              </w:rPr>
              <w:t>具有简单的运动仿真能力，可以实现动态的干涉检查。</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⑦</w:t>
            </w:r>
            <w:r>
              <w:rPr>
                <w:rFonts w:hint="eastAsia" w:ascii="宋体" w:hAnsi="宋体" w:eastAsia="宋体" w:cs="宋体"/>
                <w:sz w:val="21"/>
                <w:szCs w:val="21"/>
              </w:rPr>
              <w:t>支持焊接设计</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⑧</w:t>
            </w:r>
            <w:r>
              <w:rPr>
                <w:rFonts w:hint="eastAsia" w:ascii="宋体" w:hAnsi="宋体" w:eastAsia="宋体" w:cs="宋体"/>
                <w:sz w:val="21"/>
                <w:szCs w:val="21"/>
              </w:rPr>
              <w:t>在维持装配位置的前提下，能对装配结构进行有效的管理，可以重新组合产生子装配，也可以拆散，提升零件层次。</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⑨</w:t>
            </w:r>
            <w:r>
              <w:rPr>
                <w:rFonts w:hint="eastAsia" w:ascii="宋体" w:hAnsi="宋体" w:eastAsia="宋体" w:cs="宋体"/>
                <w:sz w:val="21"/>
                <w:szCs w:val="21"/>
              </w:rPr>
              <w:t>产生装配爆炸图，能制作真实渲染效果图，将动画文件保存为AVI格式，脱离CAD系统后独立运行。</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⑩</w:t>
            </w:r>
            <w:r>
              <w:rPr>
                <w:rFonts w:hint="eastAsia" w:ascii="宋体" w:hAnsi="宋体" w:eastAsia="宋体" w:cs="宋体"/>
                <w:sz w:val="21"/>
                <w:szCs w:val="21"/>
              </w:rPr>
              <w:t>具有在三维装配模型上直接增加尺寸标注、公差、形位公差、表面粗糙度、注释等的能力，要符合国际标准，并且能被工程图直接利用。</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w:t>
            </w:r>
            <w:r>
              <w:rPr>
                <w:rFonts w:hint="eastAsia" w:ascii="宋体" w:hAnsi="宋体" w:eastAsia="宋体" w:cs="宋体"/>
                <w:sz w:val="21"/>
                <w:szCs w:val="21"/>
              </w:rPr>
              <w:t>工程图</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①</w:t>
            </w:r>
            <w:r>
              <w:rPr>
                <w:rFonts w:hint="eastAsia" w:ascii="宋体" w:hAnsi="宋体" w:eastAsia="宋体" w:cs="宋体"/>
                <w:sz w:val="21"/>
                <w:szCs w:val="21"/>
              </w:rPr>
              <w:t>提供从三维模型生成符合国家标准的二维工程图，并且二维图纸要与三维模型保持关联关系。</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②</w:t>
            </w:r>
            <w:r>
              <w:rPr>
                <w:rFonts w:hint="eastAsia" w:ascii="宋体" w:hAnsi="宋体" w:eastAsia="宋体" w:cs="宋体"/>
                <w:sz w:val="21"/>
                <w:szCs w:val="21"/>
              </w:rPr>
              <w:t xml:space="preserve"> 能与AutoCAD双向兼容。可以直接打开AutoCAD的数据，并提供再编辑功能，同时还可以再保存为DWG/DXF格式，用于必要的数据交流。</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③</w:t>
            </w:r>
            <w:r>
              <w:rPr>
                <w:rFonts w:hint="eastAsia" w:ascii="宋体" w:hAnsi="宋体" w:eastAsia="宋体" w:cs="宋体"/>
                <w:sz w:val="21"/>
                <w:szCs w:val="21"/>
              </w:rPr>
              <w:t xml:space="preserve"> 要能生成符合国标的各种视图，如剖视图、局部剖视图、方向视图等，并有对视图进行编辑的能力。</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④</w:t>
            </w:r>
            <w:r>
              <w:rPr>
                <w:rFonts w:hint="eastAsia" w:ascii="宋体" w:hAnsi="宋体" w:eastAsia="宋体" w:cs="宋体"/>
                <w:sz w:val="21"/>
                <w:szCs w:val="21"/>
              </w:rPr>
              <w:t xml:space="preserve"> 要有符合国标的各种标注工具，公差、形位公差、表面粗糙度、基准符号、零件序号、注释等操作都要简单易行。</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w:t>
            </w:r>
            <w:r>
              <w:rPr>
                <w:rFonts w:hint="eastAsia" w:ascii="宋体" w:hAnsi="宋体" w:eastAsia="宋体" w:cs="宋体"/>
                <w:sz w:val="21"/>
                <w:szCs w:val="21"/>
              </w:rPr>
              <w:t>钣金设计</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①</w:t>
            </w:r>
            <w:r>
              <w:rPr>
                <w:rFonts w:hint="eastAsia" w:ascii="宋体" w:hAnsi="宋体" w:eastAsia="宋体" w:cs="宋体"/>
                <w:sz w:val="21"/>
                <w:szCs w:val="21"/>
              </w:rPr>
              <w:t>提供易用的钣金设计能力，有平板、折弯、卷边、凹坑、百叶窗、角撑板、压花等常规的钣金设计，并能展平，自动计算出展平尺寸。</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②</w:t>
            </w:r>
            <w:r>
              <w:rPr>
                <w:rFonts w:hint="eastAsia" w:ascii="宋体" w:hAnsi="宋体" w:eastAsia="宋体" w:cs="宋体"/>
                <w:sz w:val="21"/>
                <w:szCs w:val="21"/>
              </w:rPr>
              <w:t>支持弧形及复杂钣金的展开。</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③</w:t>
            </w:r>
            <w:r>
              <w:rPr>
                <w:rFonts w:hint="eastAsia" w:ascii="宋体" w:hAnsi="宋体" w:eastAsia="宋体" w:cs="宋体"/>
                <w:sz w:val="21"/>
                <w:szCs w:val="21"/>
              </w:rPr>
              <w:t>支持钣金的加强强度设计，包括角撑板、加强筋等。</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w:t>
            </w:r>
            <w:r>
              <w:rPr>
                <w:rFonts w:hint="eastAsia" w:ascii="宋体" w:hAnsi="宋体" w:eastAsia="宋体" w:cs="宋体"/>
                <w:sz w:val="21"/>
                <w:szCs w:val="21"/>
              </w:rPr>
              <w:t>无障碍产品设计</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①</w:t>
            </w:r>
            <w:r>
              <w:rPr>
                <w:rFonts w:hint="eastAsia" w:ascii="宋体" w:hAnsi="宋体" w:eastAsia="宋体" w:cs="宋体"/>
                <w:sz w:val="21"/>
                <w:szCs w:val="21"/>
              </w:rPr>
              <w:t>能够基于无历史树的特征，使用变量化方式进行产品设计。</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②</w:t>
            </w:r>
            <w:r>
              <w:rPr>
                <w:rFonts w:hint="eastAsia" w:ascii="宋体" w:hAnsi="宋体" w:eastAsia="宋体" w:cs="宋体"/>
                <w:sz w:val="21"/>
                <w:szCs w:val="21"/>
              </w:rPr>
              <w:t>能够避开具有历史树特征模型的特征，只根据几何规则就能编辑修改模型。</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③</w:t>
            </w:r>
            <w:r>
              <w:rPr>
                <w:rFonts w:hint="eastAsia" w:ascii="宋体" w:hAnsi="宋体" w:eastAsia="宋体" w:cs="宋体"/>
                <w:sz w:val="21"/>
                <w:szCs w:val="21"/>
              </w:rPr>
              <w:t xml:space="preserve"> 能编辑修改来自异种CAD的模型数据。</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④</w:t>
            </w:r>
            <w:r>
              <w:rPr>
                <w:rFonts w:hint="eastAsia" w:ascii="宋体" w:hAnsi="宋体" w:eastAsia="宋体" w:cs="宋体"/>
                <w:sz w:val="21"/>
                <w:szCs w:val="21"/>
              </w:rPr>
              <w:t>能够利用来自异种CAD的模型数据，并能编辑修改。</w:t>
            </w:r>
          </w:p>
          <w:p>
            <w:pPr>
              <w:keepNext w:val="0"/>
              <w:keepLines w:val="0"/>
              <w:pageBreakBefore w:val="0"/>
              <w:kinsoku/>
              <w:wordWrap/>
              <w:overflowPunct/>
              <w:topLinePunct w:val="0"/>
              <w:bidi w:val="0"/>
              <w:snapToGrid/>
              <w:spacing w:line="30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11.</w:t>
            </w:r>
            <w:r>
              <w:rPr>
                <w:rFonts w:hint="eastAsia" w:ascii="宋体" w:hAnsi="宋体" w:eastAsia="宋体" w:cs="宋体"/>
                <w:color w:val="auto"/>
                <w:sz w:val="21"/>
                <w:szCs w:val="21"/>
              </w:rPr>
              <w:t>★</w:t>
            </w:r>
            <w:r>
              <w:rPr>
                <w:rFonts w:hint="eastAsia" w:ascii="宋体" w:hAnsi="宋体" w:eastAsia="宋体" w:cs="宋体"/>
                <w:sz w:val="21"/>
                <w:szCs w:val="21"/>
              </w:rPr>
              <w:t>电气设计软件</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核心设计模块：基于数据库的电气智能设计软件：可以通过原理图设计自动生成所需的多种报表，并可半自动创建机柜布局图。</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数据接口：用于与其它应用程序交换数据，可以导出 PDF、导入 DWG 等格式文件。</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2D 安装板布局：安装板布局图设计，半自动布局图设计方式，避免安装板缺件，并和原理图实时关联。</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w:t>
            </w:r>
            <w:r>
              <w:rPr>
                <w:rFonts w:hint="eastAsia" w:ascii="宋体" w:hAnsi="宋体" w:eastAsia="宋体" w:cs="宋体"/>
                <w:sz w:val="21"/>
                <w:szCs w:val="21"/>
              </w:rPr>
              <w:t>自动生成图形列表：基于原理图生成的多种图形列表：包括文档列表、产品列表、端子列表、连接器列表、备件列表、布线列表、带图形的电缆列表等30多种报表</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w:t>
            </w:r>
            <w:r>
              <w:rPr>
                <w:rFonts w:hint="eastAsia" w:ascii="宋体" w:hAnsi="宋体" w:eastAsia="宋体" w:cs="宋体"/>
                <w:sz w:val="21"/>
                <w:szCs w:val="21"/>
              </w:rPr>
              <w:t>智能 PLC：包括 PLC 图纸快速创建，PLC 信号和机架实时关联，PLC 信号可以灵活应用到控制回路当中，PLC 地址/注释等数据的导入导出。</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w:t>
            </w:r>
            <w:r>
              <w:rPr>
                <w:rFonts w:hint="eastAsia" w:ascii="宋体" w:hAnsi="宋体" w:eastAsia="宋体" w:cs="宋体"/>
                <w:sz w:val="21"/>
                <w:szCs w:val="21"/>
              </w:rPr>
              <w:t>项目管理：对原理图、机柜图、图形列表进行树状结构的管理。</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标准转换： 支持多重标准（ANSI,IEC,GB,JIS)</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w:t>
            </w:r>
            <w:r>
              <w:rPr>
                <w:rFonts w:hint="eastAsia" w:ascii="宋体" w:hAnsi="宋体" w:eastAsia="宋体" w:cs="宋体"/>
                <w:sz w:val="21"/>
                <w:szCs w:val="21"/>
              </w:rPr>
              <w:t>现场布线：2D 厂房电缆铺设，自动计算电缆长度</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自动生成端子排接线图：根据原理图自动生成端子排接线图、端子矩阵图、带图形的端子平面图，提高设计效率。</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w:t>
            </w:r>
            <w:r>
              <w:rPr>
                <w:rFonts w:hint="eastAsia" w:ascii="宋体" w:hAnsi="宋体" w:eastAsia="宋体" w:cs="宋体"/>
                <w:sz w:val="21"/>
                <w:szCs w:val="21"/>
              </w:rPr>
              <w:t>Windows 的标准窗口化界面：人性化的交互界面，支持 Microsoft ActiveX 接口导出报表 清单报表可导出为 PDF，EXCEL，EMF 等文件格式，方便用户交流。</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w:t>
            </w:r>
            <w:r>
              <w:rPr>
                <w:rFonts w:hint="eastAsia" w:ascii="宋体" w:hAnsi="宋体" w:eastAsia="宋体" w:cs="宋体"/>
                <w:sz w:val="21"/>
                <w:szCs w:val="21"/>
              </w:rPr>
              <w:t>图形列表模板自定义：用户可以自定义各种报表、端子矩阵、接线图等模板，方便用户设计成具有本企业特色的模板。</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10</w:t>
            </w:r>
            <w:r>
              <w:rPr>
                <w:rFonts w:hint="eastAsia" w:ascii="宋体" w:hAnsi="宋体" w:eastAsia="宋体" w:cs="宋体"/>
                <w:sz w:val="21"/>
                <w:szCs w:val="21"/>
                <w:lang w:eastAsia="zh-CN"/>
              </w:rPr>
              <w:t>）</w:t>
            </w:r>
            <w:r>
              <w:rPr>
                <w:rFonts w:hint="eastAsia" w:ascii="宋体" w:hAnsi="宋体" w:eastAsia="宋体" w:cs="宋体"/>
                <w:sz w:val="21"/>
                <w:szCs w:val="21"/>
              </w:rPr>
              <w:t>线号自动生成：根据原理图中的设计，自动生成整个项目所有线号，并且有多种编号方式可以设置，可以提高设计效率。</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11</w:t>
            </w:r>
            <w:r>
              <w:rPr>
                <w:rFonts w:hint="eastAsia" w:ascii="宋体" w:hAnsi="宋体" w:eastAsia="宋体" w:cs="宋体"/>
                <w:sz w:val="21"/>
                <w:szCs w:val="21"/>
                <w:lang w:eastAsia="zh-CN"/>
              </w:rPr>
              <w:t>）</w:t>
            </w:r>
            <w:r>
              <w:rPr>
                <w:rFonts w:hint="eastAsia" w:ascii="宋体" w:hAnsi="宋体" w:eastAsia="宋体" w:cs="宋体"/>
                <w:sz w:val="21"/>
                <w:szCs w:val="21"/>
              </w:rPr>
              <w:t>位置/功能：将位置及功能概念引入到设计中，用户可以有效管理项目内元件信息。</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12</w:t>
            </w:r>
            <w:r>
              <w:rPr>
                <w:rFonts w:hint="eastAsia" w:ascii="宋体" w:hAnsi="宋体" w:eastAsia="宋体" w:cs="宋体"/>
                <w:sz w:val="21"/>
                <w:szCs w:val="21"/>
                <w:lang w:eastAsia="zh-CN"/>
              </w:rPr>
              <w:t>）</w:t>
            </w:r>
            <w:r>
              <w:rPr>
                <w:rFonts w:hint="eastAsia" w:ascii="宋体" w:hAnsi="宋体" w:eastAsia="宋体" w:cs="宋体"/>
                <w:sz w:val="21"/>
                <w:szCs w:val="21"/>
              </w:rPr>
              <w:t>电线类型：用户可以自定义电线的样式、编号、颜色等。</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13</w:t>
            </w:r>
            <w:r>
              <w:rPr>
                <w:rFonts w:hint="eastAsia" w:ascii="宋体" w:hAnsi="宋体" w:eastAsia="宋体" w:cs="宋体"/>
                <w:sz w:val="21"/>
                <w:szCs w:val="21"/>
                <w:lang w:eastAsia="zh-CN"/>
              </w:rPr>
              <w:t>）</w:t>
            </w:r>
            <w:r>
              <w:rPr>
                <w:rFonts w:hint="eastAsia" w:ascii="宋体" w:hAnsi="宋体" w:eastAsia="宋体" w:cs="宋体"/>
                <w:sz w:val="21"/>
                <w:szCs w:val="21"/>
              </w:rPr>
              <w:t>自动断线：将符号拖入原理图中电线上可实现自动断线，把符号移开电线又会自动连线。</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14</w:t>
            </w:r>
            <w:r>
              <w:rPr>
                <w:rFonts w:hint="eastAsia" w:ascii="宋体" w:hAnsi="宋体" w:eastAsia="宋体" w:cs="宋体"/>
                <w:sz w:val="21"/>
                <w:szCs w:val="21"/>
                <w:lang w:eastAsia="zh-CN"/>
              </w:rPr>
              <w:t>）</w:t>
            </w:r>
            <w:r>
              <w:rPr>
                <w:rFonts w:hint="eastAsia" w:ascii="宋体" w:hAnsi="宋体" w:eastAsia="宋体" w:cs="宋体"/>
                <w:sz w:val="21"/>
                <w:szCs w:val="21"/>
              </w:rPr>
              <w:t>符号库自定义：用户可以自定义符号库文件夹，并可快速创建非标符号。</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数据库自定义：用户可以通过单独加入设备型号和 EXCEL 表批量导入的方式完善设备库。</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15</w:t>
            </w:r>
            <w:r>
              <w:rPr>
                <w:rFonts w:hint="eastAsia" w:ascii="宋体" w:hAnsi="宋体" w:eastAsia="宋体" w:cs="宋体"/>
                <w:sz w:val="21"/>
                <w:szCs w:val="21"/>
                <w:lang w:eastAsia="zh-CN"/>
              </w:rPr>
              <w:t>）</w:t>
            </w:r>
            <w:r>
              <w:rPr>
                <w:rFonts w:hint="eastAsia" w:ascii="宋体" w:hAnsi="宋体" w:eastAsia="宋体" w:cs="宋体"/>
                <w:sz w:val="21"/>
                <w:szCs w:val="21"/>
              </w:rPr>
              <w:t>图层管理：具有最多 512 个图层进行图层管理，分别为每个图层定义图层名称、可见性、画笔样式、颜色、宽度、笔刷样式、笔刷颜色。</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16</w:t>
            </w:r>
            <w:r>
              <w:rPr>
                <w:rFonts w:hint="eastAsia" w:ascii="宋体" w:hAnsi="宋体" w:eastAsia="宋体" w:cs="宋体"/>
                <w:sz w:val="21"/>
                <w:szCs w:val="21"/>
                <w:lang w:eastAsia="zh-CN"/>
              </w:rPr>
              <w:t>）</w:t>
            </w:r>
            <w:r>
              <w:rPr>
                <w:rFonts w:hint="eastAsia" w:ascii="宋体" w:hAnsi="宋体" w:eastAsia="宋体" w:cs="宋体"/>
                <w:sz w:val="21"/>
                <w:szCs w:val="21"/>
              </w:rPr>
              <w:t>图框自定义：用户可以自定义图框格式，或导入 DWG 格式图框，保留原有图框样式</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17</w:t>
            </w:r>
            <w:r>
              <w:rPr>
                <w:rFonts w:hint="eastAsia" w:ascii="宋体" w:hAnsi="宋体" w:eastAsia="宋体" w:cs="宋体"/>
                <w:sz w:val="21"/>
                <w:szCs w:val="21"/>
                <w:lang w:eastAsia="zh-CN"/>
              </w:rPr>
              <w:t>）</w:t>
            </w:r>
            <w:r>
              <w:rPr>
                <w:rFonts w:hint="eastAsia" w:ascii="宋体" w:hAnsi="宋体" w:eastAsia="宋体" w:cs="宋体"/>
                <w:sz w:val="21"/>
                <w:szCs w:val="21"/>
              </w:rPr>
              <w:t>绘图工具：软件自带绘图工具，满足用户日常绘图需要。</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19</w:t>
            </w:r>
            <w:r>
              <w:rPr>
                <w:rFonts w:hint="eastAsia" w:ascii="宋体" w:hAnsi="宋体" w:eastAsia="宋体" w:cs="宋体"/>
                <w:sz w:val="21"/>
                <w:szCs w:val="21"/>
                <w:lang w:eastAsia="zh-CN"/>
              </w:rPr>
              <w:t>）</w:t>
            </w:r>
            <w:r>
              <w:rPr>
                <w:rFonts w:hint="eastAsia" w:ascii="宋体" w:hAnsi="宋体" w:eastAsia="宋体" w:cs="宋体"/>
                <w:sz w:val="21"/>
                <w:szCs w:val="21"/>
              </w:rPr>
              <w:t>2D 机柜布局模块：实时与原理图元件一致，2D 环境下快速完成机柜布局，尺寸标注。</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19</w:t>
            </w:r>
            <w:r>
              <w:rPr>
                <w:rFonts w:hint="eastAsia" w:ascii="宋体" w:hAnsi="宋体" w:eastAsia="宋体" w:cs="宋体"/>
                <w:sz w:val="21"/>
                <w:szCs w:val="21"/>
                <w:lang w:eastAsia="zh-CN"/>
              </w:rPr>
              <w:t>）</w:t>
            </w:r>
            <w:r>
              <w:rPr>
                <w:rFonts w:hint="eastAsia" w:ascii="宋体" w:hAnsi="宋体" w:eastAsia="宋体" w:cs="宋体"/>
                <w:sz w:val="21"/>
                <w:szCs w:val="21"/>
              </w:rPr>
              <w:t>项目比较：可以比较两个项目前，查看不同之处，并可导出数据到 EXCELERP/PLM 集成：与 ERP/PLM 管理工具数据集成功能。</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20</w:t>
            </w:r>
            <w:r>
              <w:rPr>
                <w:rFonts w:hint="eastAsia" w:ascii="宋体" w:hAnsi="宋体" w:eastAsia="宋体" w:cs="宋体"/>
                <w:sz w:val="21"/>
                <w:szCs w:val="21"/>
                <w:lang w:eastAsia="zh-CN"/>
              </w:rPr>
              <w:t>）</w:t>
            </w:r>
            <w:r>
              <w:rPr>
                <w:rFonts w:hint="eastAsia" w:ascii="宋体" w:hAnsi="宋体" w:eastAsia="宋体" w:cs="宋体"/>
                <w:sz w:val="21"/>
                <w:szCs w:val="21"/>
              </w:rPr>
              <w:t>批量导入数据：允许批量导入外部制造商产品数据，丰富产品库。</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21</w:t>
            </w:r>
            <w:r>
              <w:rPr>
                <w:rFonts w:hint="eastAsia" w:ascii="宋体" w:hAnsi="宋体" w:eastAsia="宋体" w:cs="宋体"/>
                <w:sz w:val="21"/>
                <w:szCs w:val="21"/>
                <w:lang w:eastAsia="zh-CN"/>
              </w:rPr>
              <w:t>）</w:t>
            </w:r>
            <w:r>
              <w:rPr>
                <w:rFonts w:hint="eastAsia" w:ascii="宋体" w:hAnsi="宋体" w:eastAsia="宋体" w:cs="宋体"/>
                <w:sz w:val="21"/>
                <w:szCs w:val="21"/>
              </w:rPr>
              <w:t>在线数据库：提供在线 3D 零件库下载服务。</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导航跳转：多种导航跳转功能，从数据库列表导航到页面、从机柜图导航到原理图，功能/位置/产品/可以管理嵌套外观的产品（外观）管理器</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22</w:t>
            </w:r>
            <w:r>
              <w:rPr>
                <w:rFonts w:hint="eastAsia" w:ascii="宋体" w:hAnsi="宋体" w:eastAsia="宋体" w:cs="宋体"/>
                <w:sz w:val="21"/>
                <w:szCs w:val="21"/>
                <w:lang w:eastAsia="zh-CN"/>
              </w:rPr>
              <w:t>）</w:t>
            </w:r>
            <w:r>
              <w:rPr>
                <w:rFonts w:hint="eastAsia" w:ascii="宋体" w:hAnsi="宋体" w:eastAsia="宋体" w:cs="宋体"/>
                <w:sz w:val="21"/>
                <w:szCs w:val="21"/>
              </w:rPr>
              <w:t>软件程序多开功能：可以在一台电脑上同时启动多个软件程序，可以多项目同时操作。</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23</w:t>
            </w:r>
            <w:r>
              <w:rPr>
                <w:rFonts w:hint="eastAsia" w:ascii="宋体" w:hAnsi="宋体" w:eastAsia="宋体" w:cs="宋体"/>
                <w:sz w:val="21"/>
                <w:szCs w:val="21"/>
                <w:lang w:eastAsia="zh-CN"/>
              </w:rPr>
              <w:t>）</w:t>
            </w:r>
            <w:r>
              <w:rPr>
                <w:rFonts w:hint="eastAsia" w:ascii="宋体" w:hAnsi="宋体" w:eastAsia="宋体" w:cs="宋体"/>
                <w:sz w:val="21"/>
                <w:szCs w:val="21"/>
              </w:rPr>
              <w:t>自动备份：可以设置自动备份项目时间，避免造成不必要的的损失。</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24</w:t>
            </w:r>
            <w:r>
              <w:rPr>
                <w:rFonts w:hint="eastAsia" w:ascii="宋体" w:hAnsi="宋体" w:eastAsia="宋体" w:cs="宋体"/>
                <w:sz w:val="21"/>
                <w:szCs w:val="21"/>
                <w:lang w:eastAsia="zh-CN"/>
              </w:rPr>
              <w:t>）</w:t>
            </w:r>
            <w:r>
              <w:rPr>
                <w:rFonts w:hint="eastAsia" w:ascii="宋体" w:hAnsi="宋体" w:eastAsia="宋体" w:cs="宋体"/>
                <w:sz w:val="21"/>
                <w:szCs w:val="21"/>
              </w:rPr>
              <w:t>项目查找替换：可以实现整个项目中文本的查找替换，和符号中描述的查找替换。</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25</w:t>
            </w:r>
            <w:r>
              <w:rPr>
                <w:rFonts w:hint="eastAsia" w:ascii="宋体" w:hAnsi="宋体" w:eastAsia="宋体" w:cs="宋体"/>
                <w:sz w:val="21"/>
                <w:szCs w:val="21"/>
                <w:lang w:eastAsia="zh-CN"/>
              </w:rPr>
              <w:t>）</w:t>
            </w:r>
            <w:r>
              <w:rPr>
                <w:rFonts w:hint="eastAsia" w:ascii="宋体" w:hAnsi="宋体" w:eastAsia="宋体" w:cs="宋体"/>
                <w:sz w:val="21"/>
                <w:szCs w:val="21"/>
              </w:rPr>
              <w:t>项目复制：可以实现从一个项目复制多张页面或一个功能里的所有页面到另一个项目。</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26</w:t>
            </w:r>
            <w:r>
              <w:rPr>
                <w:rFonts w:hint="eastAsia" w:ascii="宋体" w:hAnsi="宋体" w:eastAsia="宋体" w:cs="宋体"/>
                <w:sz w:val="21"/>
                <w:szCs w:val="21"/>
                <w:lang w:eastAsia="zh-CN"/>
              </w:rPr>
              <w:t>）</w:t>
            </w:r>
            <w:r>
              <w:rPr>
                <w:rFonts w:hint="eastAsia" w:ascii="宋体" w:hAnsi="宋体" w:eastAsia="宋体" w:cs="宋体"/>
                <w:sz w:val="21"/>
                <w:szCs w:val="21"/>
              </w:rPr>
              <w:t>流动式菜单栏：高度匹配当前界面的操作需求列表筛选/排序 可以实现在数据库列表中进行筛选/排序。</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27</w:t>
            </w:r>
            <w:r>
              <w:rPr>
                <w:rFonts w:hint="eastAsia" w:ascii="宋体" w:hAnsi="宋体" w:eastAsia="宋体" w:cs="宋体"/>
                <w:sz w:val="21"/>
                <w:szCs w:val="21"/>
                <w:lang w:eastAsia="zh-CN"/>
              </w:rPr>
              <w:t>）</w:t>
            </w:r>
            <w:r>
              <w:rPr>
                <w:rFonts w:hint="eastAsia" w:ascii="宋体" w:hAnsi="宋体" w:eastAsia="宋体" w:cs="宋体"/>
                <w:sz w:val="21"/>
                <w:szCs w:val="21"/>
              </w:rPr>
              <w:t>图形导入：可以实现多种图形格式导入 (JPG、 BMP、PNG、ICO、TIF、GIF、PDF、 PCX...)</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28</w:t>
            </w:r>
            <w:r>
              <w:rPr>
                <w:rFonts w:hint="eastAsia" w:ascii="宋体" w:hAnsi="宋体" w:eastAsia="宋体" w:cs="宋体"/>
                <w:sz w:val="21"/>
                <w:szCs w:val="21"/>
                <w:lang w:eastAsia="zh-CN"/>
              </w:rPr>
              <w:t>）</w:t>
            </w:r>
            <w:r>
              <w:rPr>
                <w:rFonts w:hint="eastAsia" w:ascii="宋体" w:hAnsi="宋体" w:eastAsia="宋体" w:cs="宋体"/>
                <w:sz w:val="21"/>
                <w:szCs w:val="21"/>
              </w:rPr>
              <w:t>电线橡胶带：可以实现使用拉伸功能移动设计的回路后连接线自动延伸或缩短。</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29</w:t>
            </w:r>
            <w:r>
              <w:rPr>
                <w:rFonts w:hint="eastAsia" w:ascii="宋体" w:hAnsi="宋体" w:eastAsia="宋体" w:cs="宋体"/>
                <w:sz w:val="21"/>
                <w:szCs w:val="21"/>
                <w:lang w:eastAsia="zh-CN"/>
              </w:rPr>
              <w:t>）</w:t>
            </w:r>
            <w:r>
              <w:rPr>
                <w:rFonts w:hint="eastAsia" w:ascii="宋体" w:hAnsi="宋体" w:eastAsia="宋体" w:cs="宋体"/>
                <w:sz w:val="21"/>
                <w:szCs w:val="21"/>
              </w:rPr>
              <w:t>自定义快捷键：为命令自定义快捷键，提升操作流畅度</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30</w:t>
            </w:r>
            <w:r>
              <w:rPr>
                <w:rFonts w:hint="eastAsia" w:ascii="宋体" w:hAnsi="宋体" w:eastAsia="宋体" w:cs="宋体"/>
                <w:sz w:val="21"/>
                <w:szCs w:val="21"/>
                <w:lang w:eastAsia="zh-CN"/>
              </w:rPr>
              <w:t>）</w:t>
            </w:r>
            <w:r>
              <w:rPr>
                <w:rFonts w:hint="eastAsia" w:ascii="宋体" w:hAnsi="宋体" w:eastAsia="宋体" w:cs="宋体"/>
                <w:sz w:val="21"/>
                <w:szCs w:val="21"/>
              </w:rPr>
              <w:t>查错功能：可以实现重名检查、触点溢出检查、PLC 连接检查等，减少设计出错。</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31</w:t>
            </w:r>
            <w:r>
              <w:rPr>
                <w:rFonts w:hint="eastAsia" w:ascii="宋体" w:hAnsi="宋体" w:eastAsia="宋体" w:cs="宋体"/>
                <w:sz w:val="21"/>
                <w:szCs w:val="21"/>
                <w:lang w:eastAsia="zh-CN"/>
              </w:rPr>
              <w:t>）</w:t>
            </w:r>
            <w:r>
              <w:rPr>
                <w:rFonts w:hint="eastAsia" w:ascii="宋体" w:hAnsi="宋体" w:eastAsia="宋体" w:cs="宋体"/>
                <w:sz w:val="21"/>
                <w:szCs w:val="21"/>
              </w:rPr>
              <w:t>项目浏览器：具备不占用软件授权，使用设计软件本体可直接查看原项目格式的图纸，并支持图纸批注功能。</w:t>
            </w:r>
          </w:p>
          <w:p>
            <w:pPr>
              <w:pStyle w:val="12"/>
              <w:keepNext w:val="0"/>
              <w:keepLines w:val="0"/>
              <w:pageBreakBefore w:val="0"/>
              <w:kinsoku/>
              <w:wordWrap/>
              <w:overflowPunct/>
              <w:topLinePunct w:val="0"/>
              <w:bidi w:val="0"/>
              <w:snapToGrid/>
              <w:spacing w:line="30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投标文件提供</w:t>
            </w:r>
            <w:r>
              <w:rPr>
                <w:rFonts w:hint="eastAsia" w:ascii="宋体" w:hAnsi="宋体" w:eastAsia="宋体" w:cs="宋体"/>
              </w:rPr>
              <w:t>电气设计软件</w:t>
            </w:r>
            <w:r>
              <w:rPr>
                <w:rFonts w:hint="eastAsia" w:ascii="宋体" w:hAnsi="宋体" w:eastAsia="宋体" w:cs="宋体"/>
                <w:lang w:val="en-US" w:eastAsia="zh-CN"/>
              </w:rPr>
              <w:t>设计的与</w:t>
            </w:r>
            <w:r>
              <w:rPr>
                <w:rFonts w:hint="eastAsia" w:ascii="宋体" w:hAnsi="宋体" w:eastAsia="宋体" w:cs="宋体"/>
                <w:color w:val="auto"/>
                <w:szCs w:val="21"/>
                <w:lang w:val="en-US" w:eastAsia="zh-CN"/>
              </w:rPr>
              <w:t>投标</w:t>
            </w:r>
            <w:r>
              <w:rPr>
                <w:rFonts w:hint="eastAsia" w:ascii="宋体" w:hAnsi="宋体" w:eastAsia="宋体" w:cs="宋体"/>
                <w:lang w:val="en-US" w:eastAsia="zh-CN"/>
              </w:rPr>
              <w:t>机电一体化实训考核装置相匹配的设备电气图数量至少5张。</w:t>
            </w:r>
          </w:p>
          <w:p>
            <w:pPr>
              <w:pStyle w:val="12"/>
              <w:keepNext w:val="0"/>
              <w:keepLines w:val="0"/>
              <w:pageBreakBefore w:val="0"/>
              <w:kinsoku/>
              <w:wordWrap/>
              <w:overflowPunct/>
              <w:topLinePunct w:val="0"/>
              <w:bidi w:val="0"/>
              <w:snapToGrid/>
              <w:spacing w:line="30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五、配置清单</w:t>
            </w:r>
          </w:p>
          <w:tbl>
            <w:tblPr>
              <w:tblStyle w:val="38"/>
              <w:tblpPr w:leftFromText="180" w:rightFromText="180" w:vertAnchor="text" w:horzAnchor="page" w:tblpX="69" w:tblpY="270"/>
              <w:tblOverlap w:val="never"/>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098"/>
              <w:gridCol w:w="4899"/>
              <w:gridCol w:w="652"/>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70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名称</w:t>
                  </w:r>
                </w:p>
              </w:tc>
              <w:tc>
                <w:tcPr>
                  <w:tcW w:w="3134"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主要技术指标</w:t>
                  </w:r>
                </w:p>
              </w:tc>
              <w:tc>
                <w:tcPr>
                  <w:tcW w:w="41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数量</w:t>
                  </w:r>
                </w:p>
              </w:tc>
              <w:tc>
                <w:tcPr>
                  <w:tcW w:w="31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70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实训桌</w:t>
                  </w:r>
                </w:p>
              </w:tc>
              <w:tc>
                <w:tcPr>
                  <w:tcW w:w="3134" w:type="pct"/>
                  <w:noWrap w:val="0"/>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实训台1：≥1200×800×860 mm，1张；</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实训台2：≥800×800×860 mm，3张</w:t>
                  </w:r>
                </w:p>
              </w:tc>
              <w:tc>
                <w:tcPr>
                  <w:tcW w:w="41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1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70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配电箱</w:t>
                  </w:r>
                </w:p>
              </w:tc>
              <w:tc>
                <w:tcPr>
                  <w:tcW w:w="3134" w:type="pct"/>
                  <w:noWrap w:val="0"/>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漏电开关：3P+N 16A，1只；1P+N 6A 1只；</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断路器：3P 10A 1只；2P 5A 7只；</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开关电源 DC24 10A 1只。</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三位两极双用、两极带接地插座：1只。</w:t>
                  </w:r>
                </w:p>
              </w:tc>
              <w:tc>
                <w:tcPr>
                  <w:tcW w:w="41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1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70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触摸屏</w:t>
                  </w:r>
                </w:p>
              </w:tc>
              <w:tc>
                <w:tcPr>
                  <w:tcW w:w="3134" w:type="pct"/>
                  <w:noWrap w:val="0"/>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不小于7寸</w:t>
                  </w:r>
                </w:p>
              </w:tc>
              <w:tc>
                <w:tcPr>
                  <w:tcW w:w="41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31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70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可编程控制器</w:t>
                  </w:r>
                </w:p>
              </w:tc>
              <w:tc>
                <w:tcPr>
                  <w:tcW w:w="3134" w:type="pct"/>
                  <w:noWrap w:val="0"/>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单台 PLC 的 I/O 点数≥48（此外还可通过 扩展模块增加 I/O 点数）， I/O 接口类型为晶体管（扩展模块不限类型）；推荐品牌：西门子、三菱、欧姆龙</w:t>
                  </w:r>
                  <w:r>
                    <w:rPr>
                      <w:rFonts w:hint="eastAsia" w:ascii="宋体" w:hAnsi="宋体" w:eastAsia="宋体" w:cs="宋体"/>
                      <w:color w:val="auto"/>
                      <w:sz w:val="21"/>
                      <w:szCs w:val="21"/>
                      <w:lang w:eastAsia="zh-CN"/>
                    </w:rPr>
                    <w:t>。</w:t>
                  </w:r>
                </w:p>
              </w:tc>
              <w:tc>
                <w:tcPr>
                  <w:tcW w:w="41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1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70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变频器</w:t>
                  </w:r>
                </w:p>
              </w:tc>
              <w:tc>
                <w:tcPr>
                  <w:tcW w:w="3134" w:type="pct"/>
                  <w:noWrap w:val="0"/>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变频器要求输出功率≥0.75kw，与PLC同品牌；</w:t>
                  </w:r>
                </w:p>
              </w:tc>
              <w:tc>
                <w:tcPr>
                  <w:tcW w:w="41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1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70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按钮指示灯模块</w:t>
                  </w:r>
                </w:p>
              </w:tc>
              <w:tc>
                <w:tcPr>
                  <w:tcW w:w="3134" w:type="pct"/>
                  <w:noWrap w:val="0"/>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急停按钮1只；转换开关1只；复位按钮（绿、红）各1只； 24V指示灯（黄、绿、红）各2只。</w:t>
                  </w:r>
                </w:p>
              </w:tc>
              <w:tc>
                <w:tcPr>
                  <w:tcW w:w="41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31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70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供料单元</w:t>
                  </w:r>
                </w:p>
              </w:tc>
              <w:tc>
                <w:tcPr>
                  <w:tcW w:w="3134" w:type="pct"/>
                  <w:noWrap w:val="0"/>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直流减速电机（24 V，输出转速7.4 r/min）1台；送料盘1个；多层托盘式供料台1套</w:t>
                  </w:r>
                  <w:r>
                    <w:rPr>
                      <w:rFonts w:hint="eastAsia" w:ascii="宋体" w:hAnsi="宋体" w:eastAsia="宋体" w:cs="宋体"/>
                      <w:color w:val="auto"/>
                      <w:sz w:val="21"/>
                      <w:szCs w:val="21"/>
                      <w:lang w:eastAsia="zh-CN"/>
                    </w:rPr>
                    <w:t>，</w:t>
                  </w:r>
                  <w:r>
                    <w:rPr>
                      <w:rFonts w:hint="eastAsia" w:ascii="宋体" w:hAnsi="宋体" w:eastAsia="宋体" w:cs="宋体"/>
                      <w:sz w:val="21"/>
                      <w:szCs w:val="21"/>
                      <w:lang w:val="en-US" w:eastAsia="zh-CN"/>
                    </w:rPr>
                    <w:t>配</w:t>
                  </w:r>
                  <w:r>
                    <w:rPr>
                      <w:rFonts w:hint="eastAsia" w:ascii="宋体" w:hAnsi="宋体" w:eastAsia="宋体" w:cs="宋体"/>
                      <w:color w:val="auto"/>
                      <w:sz w:val="21"/>
                      <w:szCs w:val="21"/>
                      <w:lang w:val="en-US" w:eastAsia="zh-CN"/>
                    </w:rPr>
                    <w:t>置物料暂存盘一个。</w:t>
                  </w:r>
                </w:p>
              </w:tc>
              <w:tc>
                <w:tcPr>
                  <w:tcW w:w="41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1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70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皮带输送分拣1单元</w:t>
                  </w:r>
                </w:p>
              </w:tc>
              <w:tc>
                <w:tcPr>
                  <w:tcW w:w="3134" w:type="pct"/>
                  <w:noWrap w:val="0"/>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86mm步进电机1台；平皮带1条；单出杆气缸3只；导杆气缸1只；单控电磁换向阀4只；光纤传感器3只；光电传感器2只；磁性开关4只；物件导槽3个。 </w:t>
                  </w:r>
                </w:p>
              </w:tc>
              <w:tc>
                <w:tcPr>
                  <w:tcW w:w="41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1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70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皮带输送分拣2单元</w:t>
                  </w:r>
                </w:p>
              </w:tc>
              <w:tc>
                <w:tcPr>
                  <w:tcW w:w="3134" w:type="pct"/>
                  <w:noWrap w:val="0"/>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三相减速电机（380 V，25W，转速1300r/min）1台；旋转编码器（500线）1只；平皮带1条；单出杆气缸3只；单控电磁换向阀3只；视觉传感器1套；超声波传感器1只；磁性开关3只；光电传感器2只；物件导槽3个。</w:t>
                  </w:r>
                </w:p>
              </w:tc>
              <w:tc>
                <w:tcPr>
                  <w:tcW w:w="41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1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70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工业机器人单元</w:t>
                  </w:r>
                </w:p>
              </w:tc>
              <w:tc>
                <w:tcPr>
                  <w:tcW w:w="3134" w:type="pct"/>
                  <w:noWrap w:val="0"/>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工作范围≥0.5m；负载≥2kg。2.工作半径：550mm</w:t>
                  </w:r>
                </w:p>
              </w:tc>
              <w:tc>
                <w:tcPr>
                  <w:tcW w:w="41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1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11</w:t>
                  </w:r>
                </w:p>
              </w:tc>
              <w:tc>
                <w:tcPr>
                  <w:tcW w:w="70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旋转单元</w:t>
                  </w:r>
                </w:p>
              </w:tc>
              <w:tc>
                <w:tcPr>
                  <w:tcW w:w="3134" w:type="pct"/>
                  <w:noWrap w:val="0"/>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旋转机构1台；步进电机1台；光纤传感器1只。</w:t>
                  </w:r>
                </w:p>
              </w:tc>
              <w:tc>
                <w:tcPr>
                  <w:tcW w:w="41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1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12</w:t>
                  </w:r>
                </w:p>
              </w:tc>
              <w:tc>
                <w:tcPr>
                  <w:tcW w:w="70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翻转单元</w:t>
                  </w:r>
                </w:p>
              </w:tc>
              <w:tc>
                <w:tcPr>
                  <w:tcW w:w="3134" w:type="pct"/>
                  <w:noWrap w:val="0"/>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翻转机构1台，旋转气缸1只，手爪气缸1只；双控电磁阀2只。</w:t>
                  </w:r>
                </w:p>
              </w:tc>
              <w:tc>
                <w:tcPr>
                  <w:tcW w:w="41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1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13</w:t>
                  </w:r>
                </w:p>
              </w:tc>
              <w:tc>
                <w:tcPr>
                  <w:tcW w:w="70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冲压单元</w:t>
                  </w:r>
                </w:p>
              </w:tc>
              <w:tc>
                <w:tcPr>
                  <w:tcW w:w="3134" w:type="pct"/>
                  <w:noWrap w:val="0"/>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薄型气缸1只，气爪1只；标准气缸1只，磁性开关4只；单控电磁阀3只。 </w:t>
                  </w:r>
                </w:p>
              </w:tc>
              <w:tc>
                <w:tcPr>
                  <w:tcW w:w="41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1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14</w:t>
                  </w:r>
                </w:p>
              </w:tc>
              <w:tc>
                <w:tcPr>
                  <w:tcW w:w="70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直接坐标机械手</w:t>
                  </w:r>
                </w:p>
              </w:tc>
              <w:tc>
                <w:tcPr>
                  <w:tcW w:w="3134" w:type="pct"/>
                  <w:noWrap w:val="0"/>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X轴Y轴同步带模组1套；Z轴丝杆直线模组1套；伺服电机及驱动器2套；集成式步进电机1套；气动手爪2只；双控电磁阀2只；三层警示灯1只；</w:t>
                  </w:r>
                </w:p>
              </w:tc>
              <w:tc>
                <w:tcPr>
                  <w:tcW w:w="41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1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15</w:t>
                  </w:r>
                </w:p>
              </w:tc>
              <w:tc>
                <w:tcPr>
                  <w:tcW w:w="70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立体仓库单元</w:t>
                  </w:r>
                </w:p>
              </w:tc>
              <w:tc>
                <w:tcPr>
                  <w:tcW w:w="3134" w:type="pct"/>
                  <w:noWrap w:val="0"/>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立体仓库机构1套；RFID读写系统1套；RFID托盘15只；手持扫码枪1套。</w:t>
                  </w:r>
                </w:p>
              </w:tc>
              <w:tc>
                <w:tcPr>
                  <w:tcW w:w="41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1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16</w:t>
                  </w:r>
                </w:p>
              </w:tc>
              <w:tc>
                <w:tcPr>
                  <w:tcW w:w="70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接线端子</w:t>
                  </w:r>
                </w:p>
              </w:tc>
              <w:tc>
                <w:tcPr>
                  <w:tcW w:w="3134" w:type="pct"/>
                  <w:noWrap w:val="0"/>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插接线一体化接线端子，若干。</w:t>
                  </w:r>
                </w:p>
              </w:tc>
              <w:tc>
                <w:tcPr>
                  <w:tcW w:w="41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1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17</w:t>
                  </w:r>
                </w:p>
              </w:tc>
              <w:tc>
                <w:tcPr>
                  <w:tcW w:w="70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物料</w:t>
                  </w:r>
                </w:p>
              </w:tc>
              <w:tc>
                <w:tcPr>
                  <w:tcW w:w="3134" w:type="pct"/>
                  <w:noWrap w:val="0"/>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多种规格联轴器物料，托盘物料。</w:t>
                  </w:r>
                </w:p>
              </w:tc>
              <w:tc>
                <w:tcPr>
                  <w:tcW w:w="41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1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18</w:t>
                  </w:r>
                </w:p>
              </w:tc>
              <w:tc>
                <w:tcPr>
                  <w:tcW w:w="70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安全插线</w:t>
                  </w:r>
                </w:p>
              </w:tc>
              <w:tc>
                <w:tcPr>
                  <w:tcW w:w="3134" w:type="pct"/>
                  <w:noWrap w:val="0"/>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p>
              </w:tc>
              <w:tc>
                <w:tcPr>
                  <w:tcW w:w="41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1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19</w:t>
                  </w:r>
                </w:p>
              </w:tc>
              <w:tc>
                <w:tcPr>
                  <w:tcW w:w="70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气管</w:t>
                  </w:r>
                </w:p>
              </w:tc>
              <w:tc>
                <w:tcPr>
                  <w:tcW w:w="3134" w:type="pct"/>
                  <w:noWrap w:val="0"/>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Φ4\Φ6。</w:t>
                  </w:r>
                </w:p>
              </w:tc>
              <w:tc>
                <w:tcPr>
                  <w:tcW w:w="41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1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20</w:t>
                  </w:r>
                </w:p>
              </w:tc>
              <w:tc>
                <w:tcPr>
                  <w:tcW w:w="70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通信线</w:t>
                  </w:r>
                </w:p>
              </w:tc>
              <w:tc>
                <w:tcPr>
                  <w:tcW w:w="3134" w:type="pct"/>
                  <w:noWrap w:val="0"/>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触摸屏与计算机通信线。</w:t>
                  </w:r>
                </w:p>
              </w:tc>
              <w:tc>
                <w:tcPr>
                  <w:tcW w:w="41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1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21</w:t>
                  </w:r>
                </w:p>
              </w:tc>
              <w:tc>
                <w:tcPr>
                  <w:tcW w:w="70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线架</w:t>
                  </w:r>
                </w:p>
              </w:tc>
              <w:tc>
                <w:tcPr>
                  <w:tcW w:w="3134" w:type="pct"/>
                  <w:noWrap w:val="0"/>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color w:val="auto"/>
                      <w:sz w:val="21"/>
                      <w:szCs w:val="21"/>
                    </w:rPr>
                  </w:pPr>
                </w:p>
              </w:tc>
              <w:tc>
                <w:tcPr>
                  <w:tcW w:w="41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1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22</w:t>
                  </w:r>
                </w:p>
              </w:tc>
              <w:tc>
                <w:tcPr>
                  <w:tcW w:w="70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电脑推车</w:t>
                  </w:r>
                </w:p>
              </w:tc>
              <w:tc>
                <w:tcPr>
                  <w:tcW w:w="3134" w:type="pct"/>
                  <w:noWrap w:val="0"/>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580</w:t>
                  </w:r>
                  <w:r>
                    <w:rPr>
                      <w:rFonts w:hint="eastAsia" w:ascii="宋体" w:hAnsi="宋体" w:eastAsia="宋体" w:cs="宋体"/>
                      <w:color w:val="auto"/>
                      <w:sz w:val="21"/>
                      <w:szCs w:val="21"/>
                      <w:highlight w:val="none"/>
                      <w:lang w:val="en-US" w:eastAsia="zh-CN"/>
                    </w:rPr>
                    <w:t>mm</w:t>
                  </w:r>
                  <w:r>
                    <w:rPr>
                      <w:rFonts w:hint="eastAsia" w:ascii="宋体" w:hAnsi="宋体" w:eastAsia="宋体" w:cs="宋体"/>
                      <w:color w:val="auto"/>
                      <w:sz w:val="21"/>
                      <w:szCs w:val="21"/>
                      <w:highlight w:val="none"/>
                    </w:rPr>
                    <w:t>×450</w:t>
                  </w:r>
                  <w:r>
                    <w:rPr>
                      <w:rFonts w:hint="eastAsia" w:ascii="宋体" w:hAnsi="宋体" w:eastAsia="宋体" w:cs="宋体"/>
                      <w:color w:val="auto"/>
                      <w:sz w:val="21"/>
                      <w:szCs w:val="21"/>
                      <w:highlight w:val="none"/>
                      <w:lang w:val="en-US" w:eastAsia="zh-CN"/>
                    </w:rPr>
                    <w:t>mm</w:t>
                  </w:r>
                  <w:r>
                    <w:rPr>
                      <w:rFonts w:hint="eastAsia" w:ascii="宋体" w:hAnsi="宋体" w:eastAsia="宋体" w:cs="宋体"/>
                      <w:color w:val="auto"/>
                      <w:sz w:val="21"/>
                      <w:szCs w:val="21"/>
                      <w:highlight w:val="none"/>
                    </w:rPr>
                    <w:t>×960</w:t>
                  </w:r>
                  <w:r>
                    <w:rPr>
                      <w:rFonts w:hint="eastAsia" w:ascii="宋体" w:hAnsi="宋体" w:eastAsia="宋体" w:cs="宋体"/>
                      <w:color w:val="auto"/>
                      <w:sz w:val="21"/>
                      <w:szCs w:val="21"/>
                      <w:highlight w:val="none"/>
                      <w:lang w:val="en-US" w:eastAsia="zh-CN"/>
                    </w:rPr>
                    <w:t>mm</w:t>
                  </w:r>
                  <w:r>
                    <w:rPr>
                      <w:rFonts w:hint="eastAsia" w:ascii="宋体" w:hAnsi="宋体" w:eastAsia="宋体" w:cs="宋体"/>
                      <w:color w:val="auto"/>
                      <w:sz w:val="21"/>
                      <w:szCs w:val="21"/>
                      <w:highlight w:val="none"/>
                    </w:rPr>
                    <w:t>（±5%）</w:t>
                  </w:r>
                </w:p>
              </w:tc>
              <w:tc>
                <w:tcPr>
                  <w:tcW w:w="41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31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23</w:t>
                  </w:r>
                </w:p>
              </w:tc>
              <w:tc>
                <w:tcPr>
                  <w:tcW w:w="70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电气设计软件</w:t>
                  </w:r>
                </w:p>
              </w:tc>
              <w:tc>
                <w:tcPr>
                  <w:tcW w:w="3134" w:type="pct"/>
                  <w:noWrap w:val="0"/>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通过教学系统地介绍电气工程制图的标准、规范以及设计与绘制方法。正确、完整、清晰传达电气工程信息等职业素养。教学过程中始终注意把电路的识读和电路的绘制密切联系在一起，课程以IEC、GB、ANSI、JIS为标准，以“项目驱动”为载体，立足于培养社会经济和人力资源市场急需的应用型人才。</w:t>
                  </w:r>
                </w:p>
              </w:tc>
              <w:tc>
                <w:tcPr>
                  <w:tcW w:w="41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1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4" w:hRule="atLeast"/>
              </w:trPr>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24</w:t>
                  </w:r>
                </w:p>
              </w:tc>
              <w:tc>
                <w:tcPr>
                  <w:tcW w:w="70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三维设计软件</w:t>
                  </w:r>
                </w:p>
              </w:tc>
              <w:tc>
                <w:tcPr>
                  <w:tcW w:w="3134" w:type="pct"/>
                  <w:noWrap w:val="0"/>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基于Windows平台，既有传统三维软件的建模等功能，同时也突出在自动化集成领域三维设计功能，软件具有特征建模和协同建模两大建模方式，同时兼容市面上常见的三维软件格式，支持自顶向下和由底往上的设计思想，自由设计，兼容全面，软硬结合，易学易用。功能模块和设计需求包含（特征建模、协同建模、零件设计、曲面设计、钣金设计、焊接件设计、框架设计、装配体爆炸图、装配体动画、有限元分析、工程制图、运动仿真、电气原理图、装配设计、机械原理图、2D转换器、3D转换器、PMI信息）</w:t>
                  </w:r>
                </w:p>
              </w:tc>
              <w:tc>
                <w:tcPr>
                  <w:tcW w:w="41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1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25</w:t>
                  </w:r>
                </w:p>
              </w:tc>
              <w:tc>
                <w:tcPr>
                  <w:tcW w:w="70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编程主机</w:t>
                  </w:r>
                </w:p>
              </w:tc>
              <w:tc>
                <w:tcPr>
                  <w:tcW w:w="3134" w:type="pct"/>
                  <w:noWrap w:val="0"/>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≥I5-10400，</w:t>
                  </w:r>
                  <w:r>
                    <w:rPr>
                      <w:rFonts w:hint="eastAsia" w:ascii="宋体" w:hAnsi="宋体" w:eastAsia="宋体" w:cs="宋体"/>
                      <w:color w:val="auto"/>
                      <w:sz w:val="21"/>
                      <w:szCs w:val="21"/>
                      <w:lang w:val="en-US" w:eastAsia="zh-CN"/>
                    </w:rPr>
                    <w:t>16</w:t>
                  </w:r>
                  <w:r>
                    <w:rPr>
                      <w:rFonts w:hint="eastAsia" w:ascii="宋体" w:hAnsi="宋体" w:eastAsia="宋体" w:cs="宋体"/>
                      <w:color w:val="auto"/>
                      <w:sz w:val="21"/>
                      <w:szCs w:val="21"/>
                    </w:rPr>
                    <w:t>G DDR4 2666MHz内存，512G PCIe M.2 SSD硬盘，W10操作系统，</w:t>
                  </w:r>
                  <w:r>
                    <w:rPr>
                      <w:rFonts w:hint="eastAsia" w:ascii="宋体" w:hAnsi="宋体" w:eastAsia="宋体" w:cs="宋体"/>
                      <w:color w:val="auto"/>
                      <w:sz w:val="21"/>
                      <w:szCs w:val="21"/>
                      <w:lang w:val="en-US" w:eastAsia="zh-CN"/>
                    </w:rPr>
                    <w:t>23.8</w:t>
                  </w:r>
                  <w:r>
                    <w:rPr>
                      <w:rFonts w:hint="eastAsia" w:ascii="宋体" w:hAnsi="宋体" w:eastAsia="宋体" w:cs="宋体"/>
                      <w:color w:val="auto"/>
                      <w:sz w:val="21"/>
                      <w:szCs w:val="21"/>
                    </w:rPr>
                    <w:t>寸</w:t>
                  </w:r>
                  <w:r>
                    <w:rPr>
                      <w:rFonts w:hint="eastAsia" w:ascii="宋体" w:hAnsi="宋体" w:eastAsia="宋体" w:cs="宋体"/>
                      <w:color w:val="auto"/>
                      <w:sz w:val="21"/>
                      <w:szCs w:val="21"/>
                      <w:lang w:val="en-US" w:eastAsia="zh-CN"/>
                    </w:rPr>
                    <w:t>以上</w:t>
                  </w:r>
                  <w:r>
                    <w:rPr>
                      <w:rFonts w:hint="eastAsia" w:ascii="宋体" w:hAnsi="宋体" w:eastAsia="宋体" w:cs="宋体"/>
                      <w:color w:val="auto"/>
                      <w:sz w:val="21"/>
                      <w:szCs w:val="21"/>
                    </w:rPr>
                    <w:t>FHD高清液晶显示屏， 2G独立显卡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配制键鼠。</w:t>
                  </w:r>
                  <w:r>
                    <w:rPr>
                      <w:rFonts w:hint="eastAsia" w:ascii="宋体" w:hAnsi="宋体" w:eastAsia="宋体" w:cs="宋体"/>
                      <w:color w:val="auto"/>
                      <w:sz w:val="21"/>
                      <w:szCs w:val="21"/>
                    </w:rPr>
                    <w:t xml:space="preserve"> </w:t>
                  </w:r>
                </w:p>
              </w:tc>
              <w:tc>
                <w:tcPr>
                  <w:tcW w:w="41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w:t>
                  </w:r>
                </w:p>
              </w:tc>
              <w:tc>
                <w:tcPr>
                  <w:tcW w:w="31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26</w:t>
                  </w:r>
                </w:p>
              </w:tc>
              <w:tc>
                <w:tcPr>
                  <w:tcW w:w="70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配套工具</w:t>
                  </w:r>
                </w:p>
              </w:tc>
              <w:tc>
                <w:tcPr>
                  <w:tcW w:w="3134" w:type="pct"/>
                  <w:noWrap w:val="0"/>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工具箱1只、数字万用表1只、内六角扳手（组套）1套、活动扳手1只、斜口钳1只、、尖嘴钳1只、剥线钳1只、压线钳1只、钟表螺丝刀1盒、十字螺丝刀1只、十字螺丝刀1只、一字螺丝刀1只、一字螺丝刀1只</w:t>
                  </w:r>
                </w:p>
              </w:tc>
              <w:tc>
                <w:tcPr>
                  <w:tcW w:w="41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1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27</w:t>
                  </w:r>
                </w:p>
              </w:tc>
              <w:tc>
                <w:tcPr>
                  <w:tcW w:w="70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气泵</w:t>
                  </w:r>
                </w:p>
              </w:tc>
              <w:tc>
                <w:tcPr>
                  <w:tcW w:w="3134" w:type="pct"/>
                  <w:noWrap w:val="0"/>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额定功率≥560W</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排气量≥ 58L/min</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最高排气压力≥0.8MPa</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储气罐容量≥15L</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噪 音≤48dB</w:t>
                  </w:r>
                </w:p>
              </w:tc>
              <w:tc>
                <w:tcPr>
                  <w:tcW w:w="41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1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28</w:t>
                  </w:r>
                </w:p>
              </w:tc>
              <w:tc>
                <w:tcPr>
                  <w:tcW w:w="70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产品配套光盘</w:t>
                  </w:r>
                </w:p>
              </w:tc>
              <w:tc>
                <w:tcPr>
                  <w:tcW w:w="3134" w:type="pct"/>
                  <w:noWrap w:val="0"/>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相关软件，说明书等。</w:t>
                  </w:r>
                </w:p>
              </w:tc>
              <w:tc>
                <w:tcPr>
                  <w:tcW w:w="41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1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套</w:t>
                  </w:r>
                </w:p>
              </w:tc>
            </w:tr>
          </w:tbl>
          <w:p>
            <w:pPr>
              <w:keepNext w:val="0"/>
              <w:keepLines w:val="0"/>
              <w:pageBreakBefore w:val="0"/>
              <w:kinsoku/>
              <w:wordWrap/>
              <w:overflowPunct/>
              <w:topLinePunct w:val="0"/>
              <w:bidi w:val="0"/>
              <w:snapToGrid/>
              <w:spacing w:line="300" w:lineRule="auto"/>
              <w:ind w:left="0" w:leftChars="0" w:firstLine="0" w:firstLineChars="0"/>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jc w:val="center"/>
        </w:trPr>
        <w:tc>
          <w:tcPr>
            <w:tcW w:w="458" w:type="dxa"/>
            <w:vAlign w:val="center"/>
          </w:tcPr>
          <w:p>
            <w:pPr>
              <w:keepNext w:val="0"/>
              <w:keepLines w:val="0"/>
              <w:pageBreakBefore w:val="0"/>
              <w:kinsoku/>
              <w:wordWrap/>
              <w:overflowPunct/>
              <w:topLinePunct w:val="0"/>
              <w:bidi w:val="0"/>
              <w:snapToGrid/>
              <w:spacing w:line="300" w:lineRule="auto"/>
              <w:ind w:left="0" w:leftChars="0" w:firstLine="0" w:firstLineChars="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870" w:type="dxa"/>
            <w:vAlign w:val="center"/>
          </w:tcPr>
          <w:p>
            <w:pPr>
              <w:keepNext w:val="0"/>
              <w:keepLines w:val="0"/>
              <w:pageBreakBefore w:val="0"/>
              <w:kinsoku/>
              <w:wordWrap/>
              <w:overflowPunct/>
              <w:topLinePunct w:val="0"/>
              <w:bidi w:val="0"/>
              <w:snapToGrid/>
              <w:spacing w:line="300" w:lineRule="auto"/>
              <w:ind w:left="0" w:leftChars="0" w:firstLine="0" w:firstLineChars="0"/>
              <w:jc w:val="both"/>
              <w:rPr>
                <w:rFonts w:hint="eastAsia" w:ascii="宋体" w:hAnsi="宋体" w:eastAsia="宋体" w:cs="宋体"/>
                <w:sz w:val="21"/>
                <w:szCs w:val="21"/>
              </w:rPr>
            </w:pPr>
            <w:r>
              <w:rPr>
                <w:rFonts w:hint="eastAsia" w:ascii="宋体" w:hAnsi="宋体" w:eastAsia="宋体" w:cs="宋体"/>
                <w:sz w:val="21"/>
                <w:szCs w:val="21"/>
              </w:rPr>
              <w:t>电子产品装调与人工智能创新考核装置</w:t>
            </w:r>
          </w:p>
        </w:tc>
        <w:tc>
          <w:tcPr>
            <w:tcW w:w="8049" w:type="dxa"/>
            <w:vAlign w:val="center"/>
          </w:tcPr>
          <w:p>
            <w:pPr>
              <w:keepNext w:val="0"/>
              <w:keepLines w:val="0"/>
              <w:pageBreakBefore w:val="0"/>
              <w:numPr>
                <w:ilvl w:val="0"/>
                <w:numId w:val="1"/>
              </w:numPr>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总体要求</w:t>
            </w:r>
            <w:r>
              <w:rPr>
                <w:rFonts w:hint="eastAsia" w:ascii="宋体" w:hAnsi="宋体" w:eastAsia="宋体" w:cs="宋体"/>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设备至少由工作台、实训屏、实训屏模块、工具柜、电路实训模块等组成。具体要求如下：</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工作台：桌身采用至少4根支撑立柱为R型≥70mm×70mm优质铝型材立柱做骨架，四周采用至少6根R型≥40mm×40mm优质铝合金型材与3块钣金围板固定，立柱底部采用铝合金堵头（壁厚≥5mm，固定万向轮壁厚≥15mm）固定安装万向轮，方便实验台挪动及摆放。</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桌面要求采用≥25mm厚高密度纤维板，桌面直嵌无异味绝缘胶垫，绝缘截面封边，桌面要求耐磨、抗静电及易清洁，采用两级台面设计,其中主桌面尺寸1600×800×25mm（±5%），桌面底部固定在40mm高度的钣金衬板，钣金衬板再与壁厚5mm铝合金堵头固定支撑脚立柱型材，使实验台和桌面结合更加牢固。整体高度要求设计为800mm±20mm，满足2名学生同时的操作空间。仪器台面尺寸≥1500×340×25mm，应采用3mm的钣金固定主结构立柱，台阶高度不小于285mm，满足摆放常用仪器的要求。</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桌面下方应装有储物抽屉和键盘托盘，抽屉尺寸≥650×360mm，键盘托盘≥640×360mm，能够左右互换。应采用静音式滑轨，表面经纯环氧树脂塑粉高温固化处理。桌底留出安装主机托盘的空间。</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2、实训屏：安装于仪器台面下方，装配有220V交流电源输出12路，接口应采用10A/250V五孔防水插座，由过载开关分2路控制。顶部提供示波器、信号源、电脑主机等仪器使用的电源。面板提供电烙铁、热风焊台、电源模块等的电源。</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照明：在实训台顶部和仪器台面下方，控制屏左右同时设置开关控制。</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静电手环报警器：内置防静电设备报警器2路，能够实时监测操作人员的静电设备佩戴情况及地线的接入大地情况,遇异常状况立刻自动警报。</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网孔工具挂板：二阶桌面上方挂放网孔板，网孔大小10mm×10mm，网孔数大于等于35×9个，搭配6只100mm挂钩，及磁吸条。</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工具柜：尺寸长×深×高720mm×500mm×485mm（±5%），用优质冷轧钢板焊接而成，表面静电喷塑。工具柜下要求装带刹车的万向轮，使工具柜可以随意固定和移动，可放置实训电路板、元器件、工具、耗材等。</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w:t>
            </w:r>
            <w:r>
              <w:rPr>
                <w:rFonts w:hint="eastAsia" w:ascii="宋体" w:hAnsi="宋体" w:eastAsia="宋体" w:cs="宋体"/>
                <w:sz w:val="21"/>
                <w:szCs w:val="21"/>
              </w:rPr>
              <w:t>可编程线性直流电源，独立可调输出；≥4寸（480× 320 像素）高分辨率TFT液晶65536彩色液晶显示，四位电压、四位电流显示；第1、2通道0-30V/3A，限压保护31V，第3通道0-6V/1A；全通道设置分辨率1mV/1mA，电源电压调整率≤0.01%+3mV；电源电流调整率≤0.01%+3mA；，最小分辨率：1mV，1mA，纹波与噪声：电压＜300 Vrms / 2 mVpp，电流≤300uVrms；可独立、并联、串联、正负四种工作模式； 过压/过流保护功能； 支持100组定时输出功能；记录仪功能：可对输出电压、电流、功率情况进行记录，并以图形显示；恒压恒流智能转换功能；支持USB2.0、串口RS232。</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color w:val="auto"/>
                <w:sz w:val="21"/>
                <w:szCs w:val="21"/>
              </w:rPr>
              <w:t>★</w:t>
            </w:r>
            <w:r>
              <w:rPr>
                <w:rFonts w:hint="eastAsia" w:ascii="宋体" w:hAnsi="宋体" w:eastAsia="宋体" w:cs="宋体"/>
                <w:sz w:val="21"/>
                <w:szCs w:val="21"/>
              </w:rPr>
              <w:t>5</w:t>
            </w:r>
            <w:r>
              <w:rPr>
                <w:rFonts w:hint="eastAsia" w:ascii="宋体" w:hAnsi="宋体" w:eastAsia="宋体" w:cs="宋体"/>
                <w:sz w:val="21"/>
                <w:szCs w:val="21"/>
                <w:lang w:val="en-US" w:eastAsia="zh-CN"/>
              </w:rPr>
              <w:t>.</w:t>
            </w:r>
            <w:r>
              <w:rPr>
                <w:rFonts w:hint="eastAsia" w:ascii="宋体" w:hAnsi="宋体" w:eastAsia="宋体" w:cs="宋体"/>
                <w:sz w:val="21"/>
                <w:szCs w:val="21"/>
              </w:rPr>
              <w:t>AI+IOT应用模块</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color w:val="auto"/>
                <w:sz w:val="21"/>
                <w:szCs w:val="21"/>
              </w:rPr>
            </w:pPr>
            <w:r>
              <w:rPr>
                <w:rFonts w:hint="eastAsia" w:ascii="宋体" w:hAnsi="宋体" w:cs="宋体"/>
                <w:b/>
                <w:bCs/>
                <w:color w:val="auto"/>
                <w:sz w:val="21"/>
                <w:szCs w:val="21"/>
                <w:lang w:val="en-US" w:eastAsia="zh-CN"/>
              </w:rPr>
              <w:t>在投标文件中</w:t>
            </w:r>
            <w:r>
              <w:rPr>
                <w:rFonts w:hint="eastAsia" w:ascii="宋体" w:hAnsi="宋体" w:eastAsia="宋体" w:cs="宋体"/>
                <w:b/>
                <w:bCs/>
                <w:color w:val="auto"/>
                <w:sz w:val="21"/>
                <w:szCs w:val="21"/>
              </w:rPr>
              <w:t>提供AI+IOT应用模块实物图或效果图</w:t>
            </w:r>
            <w:r>
              <w:rPr>
                <w:rFonts w:hint="eastAsia" w:ascii="宋体" w:hAnsi="宋体" w:eastAsia="宋体" w:cs="宋体"/>
                <w:color w:val="auto"/>
                <w:sz w:val="21"/>
                <w:szCs w:val="21"/>
              </w:rPr>
              <w:t>。</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AI+IOT应用模块要求至少以ESP32主机模块和AI主机模块作为主板单元和传感器单元组成，通过通用扩展板，实现主板单元以及传感器单元的快速连接，搭配一条USB数据线就可以使用MicroPython语言编程。</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1)配有ESP32主机模块和AI主机模块，ESP32主机模块板载USB、SD卡、指示灯、按键、40P扩展接口等资源，ESP32-WROOM-32模组集成 Wi-Fi，支持通过路由器直接连接互联网；AI主机模块板载不低于30万像素摄像头，至少2.4寸TFT屏幕、神经网络算法处理器、USB、SD卡，按键、锂电池，32P扩展接口等资源；</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2)要求接口通用灵活，通过通用扩展板，将主机单元的接口转换成通用的4P接口与通用3P插针接口，使用者可以灵活选择相应的接口以适应不同的外设功能配置。</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3)要求传感器模块种类多样，模块需包含LED灯模块、按键模块、RGB彩灯模块、蜂鸣器模块、人体感应传感器、光敏传感器、温度传感器、湿度传感器、oled显示模块、模拟量传感器、直流电机模块、气压传感器模块等不少于15种模块、传感器可通过4P连接线连接到通用扩展板。</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4)要求功能丰富，拓展性强。同时使用者可通过学习本实验，至少可以使用ESP32主机模块和AI主机模块与多种传感器模块组合出多种实际应用场景，如智能环境监测场景、智能家居应用场景、物联网应用场景等，达到学以致用，真正解决实际问题。</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5)实训功能：点亮一个灯实验、按键实验、OLED显示实验、RTC时钟实验、ADC采集实验、DAC实验、蜂鸣器实验、RGB彩灯实验、亮度测量实验、直流电机实验、温度测量实验、湿度测量实验、人体感应实验、气压测量实验、土壤湿度测量实验、超声波测距实验、烟雾检测实验、舵机实验、连接无线路由器实验、Socket通信实验、MQTT通信实验、应用场景实验、颜色识别、摄像头采集实验、条形码检测实验、人脸检测实验、物体分类实验。</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val="en-US" w:eastAsia="zh-CN"/>
              </w:rPr>
              <w:t>.</w:t>
            </w:r>
            <w:r>
              <w:rPr>
                <w:rFonts w:hint="eastAsia" w:ascii="宋体" w:hAnsi="宋体" w:eastAsia="宋体" w:cs="宋体"/>
                <w:sz w:val="21"/>
                <w:szCs w:val="21"/>
              </w:rPr>
              <w:t>竞赛资源包配置：资源包不少于以下内容：景区门禁系统电子套件、进站信息录入系统套件单元、温度测量电路套件、温度控制报警器-2套件、数字网线测试仪套件、定额计数器电子套件、汽车测速与倒车提示套件、模拟烘干机套件、温控及简易频率测量控制装置套件、消费机系统套件、温室大棚控制系统（带故障）套件单元、自动门控制系统单元、数字温度测量仪（带故障）套件单元、心率计套件（带故障）、分贝计套件（带故障）、语音播放万年历套件（带故障）、点阵万年历套件单元、综合报警器（带故障）套件单元、电梯控制器（带故障无接口）套件单元、单片机主机控制系统套件单元、多变循环彩灯（带故障）套件单元、无线控制节能小灯系统（带故障）套件单元、电梯控制器（带故障）套件单元、智能安防报警控制系统（带故障）套件单元、声控避障小车（带故障）套件单元、温控调速电机套件（故障）套件单元、感应自动门系统（带故障）套件单元、室内环境监测系统（带故障）套件单元、DAC0832波形发生器套件单元、贴片练习套件单元、音乐彩灯（带故障）套件单元、医院病房监护系统（带故障）套件单元。</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数字示波器</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110MHz带宽 ，1GSa/s实时采样率，双通道；</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7英寸TFT（真彩色）液晶屏幕，65535色，分辨率不低于800 × 480 像素 ；</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存储波形不少于16组；具备U盘存储功能；</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w:t>
            </w:r>
            <w:r>
              <w:rPr>
                <w:rFonts w:hint="eastAsia" w:ascii="宋体" w:hAnsi="宋体" w:eastAsia="宋体" w:cs="宋体"/>
                <w:sz w:val="21"/>
                <w:szCs w:val="21"/>
              </w:rPr>
              <w:t>具有自动量程功能，支持水平，垂直、单波形/多波形跟踪；</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w:t>
            </w:r>
            <w:r>
              <w:rPr>
                <w:rFonts w:hint="eastAsia" w:ascii="宋体" w:hAnsi="宋体" w:eastAsia="宋体" w:cs="宋体"/>
                <w:sz w:val="21"/>
                <w:szCs w:val="21"/>
              </w:rPr>
              <w:t>探头衰减倍数不少1X, 10X, 100X, 1000X，四 种；</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w:t>
            </w:r>
            <w:r>
              <w:rPr>
                <w:rFonts w:hint="eastAsia" w:ascii="宋体" w:hAnsi="宋体" w:eastAsia="宋体" w:cs="宋体"/>
                <w:sz w:val="21"/>
                <w:szCs w:val="21"/>
              </w:rPr>
              <w:t>幅度档位2 mV/div～10V /div按1～2～5进制方式步进</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w:t>
            </w:r>
            <w:r>
              <w:rPr>
                <w:rFonts w:hint="eastAsia" w:ascii="宋体" w:hAnsi="宋体" w:eastAsia="宋体" w:cs="宋体"/>
                <w:sz w:val="21"/>
                <w:szCs w:val="21"/>
              </w:rPr>
              <w:t>支持光标测量，光标模式不少于电压差（△V），时间差（△T），时间差&amp;电压差（△V），自动光标四种模式；</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w:t>
            </w:r>
            <w:r>
              <w:rPr>
                <w:rFonts w:hint="eastAsia" w:ascii="宋体" w:hAnsi="宋体" w:eastAsia="宋体" w:cs="宋体"/>
                <w:sz w:val="21"/>
                <w:szCs w:val="21"/>
              </w:rPr>
              <w:t>内置6位硬件频率计，可测量2Hz ~ 20MHz；</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w:t>
            </w:r>
            <w:r>
              <w:rPr>
                <w:rFonts w:hint="eastAsia" w:ascii="宋体" w:hAnsi="宋体" w:eastAsia="宋体" w:cs="宋体"/>
                <w:sz w:val="21"/>
                <w:szCs w:val="21"/>
              </w:rPr>
              <w:t>USB Device &amp; Host接口；</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10</w:t>
            </w:r>
            <w:r>
              <w:rPr>
                <w:rFonts w:hint="eastAsia" w:ascii="宋体" w:hAnsi="宋体" w:eastAsia="宋体" w:cs="宋体"/>
                <w:sz w:val="21"/>
                <w:szCs w:val="21"/>
                <w:lang w:eastAsia="zh-CN"/>
              </w:rPr>
              <w:t>）</w:t>
            </w:r>
            <w:r>
              <w:rPr>
                <w:rFonts w:hint="eastAsia" w:ascii="宋体" w:hAnsi="宋体" w:eastAsia="宋体" w:cs="宋体"/>
                <w:sz w:val="21"/>
                <w:szCs w:val="21"/>
              </w:rPr>
              <w:t>具有30种自动测量功能（峰-峰值、平均值、均方根值、周期均方根值、游标均方根值、频率、周期、工作周期、最大值、最小值、顶端值、底端值、幅度、过冲、预冲、上升时间、下降时间、相位、正脉冲、负脉宽、正占空比、负占空比、延迟A→B 、延迟A→B 、正脉冲个数、负脉冲个数、上升边沿个数、下降边沿个数、面积、周期面积；参数为中文显示，便于学生理解）,能自定义测量菜单</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11</w:t>
            </w:r>
            <w:r>
              <w:rPr>
                <w:rFonts w:hint="eastAsia" w:ascii="宋体" w:hAnsi="宋体" w:eastAsia="宋体" w:cs="宋体"/>
                <w:sz w:val="21"/>
                <w:szCs w:val="21"/>
                <w:lang w:eastAsia="zh-CN"/>
              </w:rPr>
              <w:t>）</w:t>
            </w:r>
            <w:r>
              <w:rPr>
                <w:rFonts w:hint="eastAsia" w:ascii="宋体" w:hAnsi="宋体" w:eastAsia="宋体" w:cs="宋体"/>
                <w:sz w:val="21"/>
                <w:szCs w:val="21"/>
              </w:rPr>
              <w:t>支持LABVIEW通讯，支持二次开发。</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12</w:t>
            </w:r>
            <w:r>
              <w:rPr>
                <w:rFonts w:hint="eastAsia" w:ascii="宋体" w:hAnsi="宋体" w:eastAsia="宋体" w:cs="宋体"/>
                <w:sz w:val="21"/>
                <w:szCs w:val="21"/>
                <w:lang w:eastAsia="zh-CN"/>
              </w:rPr>
              <w:t>）</w:t>
            </w:r>
            <w:r>
              <w:rPr>
                <w:rFonts w:hint="eastAsia" w:ascii="宋体" w:hAnsi="宋体" w:eastAsia="宋体" w:cs="宋体"/>
                <w:sz w:val="21"/>
                <w:szCs w:val="21"/>
              </w:rPr>
              <w:t>一键自动调整波形功能（垂直位置调整，水平时基调整，触发位置调整）</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13</w:t>
            </w:r>
            <w:r>
              <w:rPr>
                <w:rFonts w:hint="eastAsia" w:ascii="宋体" w:hAnsi="宋体" w:eastAsia="宋体" w:cs="宋体"/>
                <w:sz w:val="21"/>
                <w:szCs w:val="21"/>
                <w:lang w:eastAsia="zh-CN"/>
              </w:rPr>
              <w:t>）</w:t>
            </w:r>
            <w:r>
              <w:rPr>
                <w:rFonts w:hint="eastAsia" w:ascii="宋体" w:hAnsi="宋体" w:eastAsia="宋体" w:cs="宋体"/>
                <w:sz w:val="21"/>
                <w:szCs w:val="21"/>
              </w:rPr>
              <w:t>多国语言选择功能（不少于5国语言）。</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14</w:t>
            </w:r>
            <w:r>
              <w:rPr>
                <w:rFonts w:hint="eastAsia" w:ascii="宋体" w:hAnsi="宋体" w:eastAsia="宋体" w:cs="宋体"/>
                <w:sz w:val="21"/>
                <w:szCs w:val="21"/>
                <w:lang w:eastAsia="zh-CN"/>
              </w:rPr>
              <w:t>）</w:t>
            </w:r>
            <w:r>
              <w:rPr>
                <w:rFonts w:hint="eastAsia" w:ascii="宋体" w:hAnsi="宋体" w:eastAsia="宋体" w:cs="宋体"/>
                <w:sz w:val="21"/>
                <w:szCs w:val="21"/>
              </w:rPr>
              <w:t>双显示视窗放大功能，同时显示主要波形和放大波形两部分内容。</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函数发生器：</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双通道函数/任意波形发生器要求采用DDS直接数字合成技术，产生精确、稳定、低失真的输出信号,显示部分采用≥2.4英寸（320*240）彩色显示屏，同时显示双通道的波形参数；最高输出频率15MHz（正弦波）,250MSa/s采样率，14bits垂直分辨率；输出幅度最高可达24Vpp，幅度分辨率最小可达1mV（0.001V）；</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采用ABS塑料外壳的台式设计， 交流100 – 240V （AC）宽电压供电；</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完全独立的双通道输出（相当于两个独立信号源），能够同步工作，相位差精确可调；两个通道的相位调节范围为0~359.99°，调节精度0.01°；两个通道的占空比均可独立调节，调节精度可达0.01%；</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w:t>
            </w:r>
            <w:r>
              <w:rPr>
                <w:rFonts w:hint="eastAsia" w:ascii="宋体" w:hAnsi="宋体" w:eastAsia="宋体" w:cs="宋体"/>
                <w:sz w:val="21"/>
                <w:szCs w:val="21"/>
              </w:rPr>
              <w:t>丰富的波形输出：可输出≥99组函数/任意波形，不少于35 组预置波形和64组用户自定义波形。 预置波形包含：正弦波，方波，矩形波（占空比可调），三角波，升锯齿波，降锯齿波，洛仑兹脉冲波，多频音波，无规则噪声波，阶梯三角波，正阶梯波，反阶梯波，正指数波，反指数波，正下降指数，反下降指数，正对数波，反对数波，正下降对数，反下降对数，线性调频，心电图波，梯形脉冲波，辛克脉冲波，窄脉冲波，高斯白噪声波，调幅波形，调频波形 ，正半波，负半波，正半波整流，负半波整流，CMOS(0~12V)，四通道TTL</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w:t>
            </w:r>
            <w:r>
              <w:rPr>
                <w:rFonts w:hint="eastAsia" w:ascii="宋体" w:hAnsi="宋体" w:eastAsia="宋体" w:cs="宋体"/>
                <w:sz w:val="21"/>
                <w:szCs w:val="21"/>
              </w:rPr>
              <w:t>≥64组任意波存储位，每组存储深度为8192*14bits；</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w:t>
            </w:r>
            <w:r>
              <w:rPr>
                <w:rFonts w:hint="eastAsia" w:ascii="宋体" w:hAnsi="宋体" w:eastAsia="宋体" w:cs="宋体"/>
                <w:sz w:val="21"/>
                <w:szCs w:val="21"/>
              </w:rPr>
              <w:t>频率精度高：频率精度可达到10-6数量级；</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w:t>
            </w:r>
            <w:r>
              <w:rPr>
                <w:rFonts w:hint="eastAsia" w:ascii="宋体" w:hAnsi="宋体" w:eastAsia="宋体" w:cs="宋体"/>
                <w:sz w:val="21"/>
                <w:szCs w:val="21"/>
              </w:rPr>
              <w:t>频率分辨率高：全范围频率分辩率1uHz（0.000001Hz）；</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w:t>
            </w:r>
            <w:r>
              <w:rPr>
                <w:rFonts w:hint="eastAsia" w:ascii="宋体" w:hAnsi="宋体" w:eastAsia="宋体" w:cs="宋体"/>
                <w:sz w:val="21"/>
                <w:szCs w:val="21"/>
              </w:rPr>
              <w:t>具有-12V~+12V的直流偏置功能（&lt;20MHz），分辨率可达1mV；</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w:t>
            </w:r>
            <w:r>
              <w:rPr>
                <w:rFonts w:hint="eastAsia" w:ascii="宋体" w:hAnsi="宋体" w:eastAsia="宋体" w:cs="宋体"/>
                <w:sz w:val="21"/>
                <w:szCs w:val="21"/>
              </w:rPr>
              <w:t xml:space="preserve">脉冲波脉冲宽度和脉冲频率连续可调，调节范围20ns-1S。脉冲幅度可在0-12V之间连续调节，调节精度0.001V； </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10</w:t>
            </w:r>
            <w:r>
              <w:rPr>
                <w:rFonts w:hint="eastAsia" w:ascii="宋体" w:hAnsi="宋体" w:eastAsia="宋体" w:cs="宋体"/>
                <w:sz w:val="21"/>
                <w:szCs w:val="21"/>
                <w:lang w:eastAsia="zh-CN"/>
              </w:rPr>
              <w:t>）</w:t>
            </w:r>
            <w:r>
              <w:rPr>
                <w:rFonts w:hint="eastAsia" w:ascii="宋体" w:hAnsi="宋体" w:eastAsia="宋体" w:cs="宋体"/>
                <w:sz w:val="21"/>
                <w:szCs w:val="21"/>
              </w:rPr>
              <w:t>无量程限制：全范围频率不分档，直接数字设置；</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11</w:t>
            </w:r>
            <w:r>
              <w:rPr>
                <w:rFonts w:hint="eastAsia" w:ascii="宋体" w:hAnsi="宋体" w:eastAsia="宋体" w:cs="宋体"/>
                <w:sz w:val="21"/>
                <w:szCs w:val="21"/>
                <w:lang w:eastAsia="zh-CN"/>
              </w:rPr>
              <w:t>）</w:t>
            </w:r>
            <w:r>
              <w:rPr>
                <w:rFonts w:hint="eastAsia" w:ascii="宋体" w:hAnsi="宋体" w:eastAsia="宋体" w:cs="宋体"/>
                <w:sz w:val="21"/>
                <w:szCs w:val="21"/>
              </w:rPr>
              <w:t>具有数字信号输出功能，可实现幅度0~12V的任意CMOS电平；</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12</w:t>
            </w:r>
            <w:r>
              <w:rPr>
                <w:rFonts w:hint="eastAsia" w:ascii="宋体" w:hAnsi="宋体" w:eastAsia="宋体" w:cs="宋体"/>
                <w:sz w:val="21"/>
                <w:szCs w:val="21"/>
                <w:lang w:eastAsia="zh-CN"/>
              </w:rPr>
              <w:t>）</w:t>
            </w:r>
            <w:r>
              <w:rPr>
                <w:rFonts w:hint="eastAsia" w:ascii="宋体" w:hAnsi="宋体" w:eastAsia="宋体" w:cs="宋体"/>
                <w:sz w:val="21"/>
                <w:szCs w:val="21"/>
              </w:rPr>
              <w:t>扫描功能：可对信号的四个属性：频率、幅度、偏置、占空比分别进行扫描，具有线性扫描和对数扫描两种扫描模式，扫描时间可达999.99S,扫描起止点可任意设置；</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13</w:t>
            </w:r>
            <w:r>
              <w:rPr>
                <w:rFonts w:hint="eastAsia" w:ascii="宋体" w:hAnsi="宋体" w:eastAsia="宋体" w:cs="宋体"/>
                <w:sz w:val="21"/>
                <w:szCs w:val="21"/>
                <w:lang w:eastAsia="zh-CN"/>
              </w:rPr>
              <w:t>）</w:t>
            </w:r>
            <w:r>
              <w:rPr>
                <w:rFonts w:hint="eastAsia" w:ascii="宋体" w:hAnsi="宋体" w:eastAsia="宋体" w:cs="宋体"/>
                <w:sz w:val="21"/>
                <w:szCs w:val="21"/>
              </w:rPr>
              <w:t>脉冲串猝发输出功能：可选手动触发、内部CH2触发与外部触发三种触发模式,可以使本机输出1~1048575任意个脉冲串；</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14</w:t>
            </w:r>
            <w:r>
              <w:rPr>
                <w:rFonts w:hint="eastAsia" w:ascii="宋体" w:hAnsi="宋体" w:eastAsia="宋体" w:cs="宋体"/>
                <w:sz w:val="21"/>
                <w:szCs w:val="21"/>
                <w:lang w:eastAsia="zh-CN"/>
              </w:rPr>
              <w:t>）</w:t>
            </w:r>
            <w:r>
              <w:rPr>
                <w:rFonts w:hint="eastAsia" w:ascii="宋体" w:hAnsi="宋体" w:eastAsia="宋体" w:cs="宋体"/>
                <w:sz w:val="21"/>
                <w:szCs w:val="21"/>
              </w:rPr>
              <w:t>VCO功能：支持VCO电压控制信号各参数输出功能。</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15</w:t>
            </w:r>
            <w:r>
              <w:rPr>
                <w:rFonts w:hint="eastAsia" w:ascii="宋体" w:hAnsi="宋体" w:eastAsia="宋体" w:cs="宋体"/>
                <w:sz w:val="21"/>
                <w:szCs w:val="21"/>
                <w:lang w:eastAsia="zh-CN"/>
              </w:rPr>
              <w:t>）</w:t>
            </w:r>
            <w:r>
              <w:rPr>
                <w:rFonts w:hint="eastAsia" w:ascii="宋体" w:hAnsi="宋体" w:eastAsia="宋体" w:cs="宋体"/>
                <w:sz w:val="21"/>
                <w:szCs w:val="21"/>
              </w:rPr>
              <w:t>丰富的调制类型：AM、FM、PM、ASK、FSK和PSK调制；</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16</w:t>
            </w:r>
            <w:r>
              <w:rPr>
                <w:rFonts w:hint="eastAsia" w:ascii="宋体" w:hAnsi="宋体" w:eastAsia="宋体" w:cs="宋体"/>
                <w:sz w:val="21"/>
                <w:szCs w:val="21"/>
                <w:lang w:eastAsia="zh-CN"/>
              </w:rPr>
              <w:t>）</w:t>
            </w:r>
            <w:r>
              <w:rPr>
                <w:rFonts w:hint="eastAsia" w:ascii="宋体" w:hAnsi="宋体" w:eastAsia="宋体" w:cs="宋体"/>
                <w:sz w:val="21"/>
                <w:szCs w:val="21"/>
              </w:rPr>
              <w:t>100M频率计功能：具有频率测量、周期测量、正负脉宽测量、占空比测量四种测量方式。仪器最大测量频率可达100MHz，最低测量频率为0.01Hz；</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17</w:t>
            </w:r>
            <w:r>
              <w:rPr>
                <w:rFonts w:hint="eastAsia" w:ascii="宋体" w:hAnsi="宋体" w:eastAsia="宋体" w:cs="宋体"/>
                <w:sz w:val="21"/>
                <w:szCs w:val="21"/>
                <w:lang w:eastAsia="zh-CN"/>
              </w:rPr>
              <w:t>）</w:t>
            </w:r>
            <w:r>
              <w:rPr>
                <w:rFonts w:hint="eastAsia" w:ascii="宋体" w:hAnsi="宋体" w:eastAsia="宋体" w:cs="宋体"/>
                <w:sz w:val="21"/>
                <w:szCs w:val="21"/>
              </w:rPr>
              <w:t>计数器功能：具有直流和交流两种耦合测量方式，有效解决交流耦合计数不准的情况。</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18</w:t>
            </w:r>
            <w:r>
              <w:rPr>
                <w:rFonts w:hint="eastAsia" w:ascii="宋体" w:hAnsi="宋体" w:eastAsia="宋体" w:cs="宋体"/>
                <w:sz w:val="21"/>
                <w:szCs w:val="21"/>
                <w:lang w:eastAsia="zh-CN"/>
              </w:rPr>
              <w:t>）</w:t>
            </w:r>
            <w:r>
              <w:rPr>
                <w:rFonts w:hint="eastAsia" w:ascii="宋体" w:hAnsi="宋体" w:eastAsia="宋体" w:cs="宋体"/>
                <w:sz w:val="21"/>
                <w:szCs w:val="21"/>
              </w:rPr>
              <w:t>标配强大的任意波形编辑功能，能够在PC机上编辑任意波形后下载到仪器输出波形；</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19</w:t>
            </w:r>
            <w:r>
              <w:rPr>
                <w:rFonts w:hint="eastAsia" w:ascii="宋体" w:hAnsi="宋体" w:eastAsia="宋体" w:cs="宋体"/>
                <w:sz w:val="21"/>
                <w:szCs w:val="21"/>
                <w:lang w:eastAsia="zh-CN"/>
              </w:rPr>
              <w:t>）</w:t>
            </w:r>
            <w:r>
              <w:rPr>
                <w:rFonts w:hint="eastAsia" w:ascii="宋体" w:hAnsi="宋体" w:eastAsia="宋体" w:cs="宋体"/>
                <w:sz w:val="21"/>
                <w:szCs w:val="21"/>
              </w:rPr>
              <w:t>强大的通讯功能，可使用PC机控制该仪器。；</w:t>
            </w:r>
          </w:p>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20</w:t>
            </w:r>
            <w:r>
              <w:rPr>
                <w:rFonts w:hint="eastAsia" w:ascii="宋体" w:hAnsi="宋体" w:eastAsia="宋体" w:cs="宋体"/>
                <w:sz w:val="21"/>
                <w:szCs w:val="21"/>
                <w:lang w:eastAsia="zh-CN"/>
              </w:rPr>
              <w:t>）</w:t>
            </w:r>
            <w:r>
              <w:rPr>
                <w:rFonts w:hint="eastAsia" w:ascii="宋体" w:hAnsi="宋体" w:eastAsia="宋体" w:cs="宋体"/>
                <w:sz w:val="21"/>
                <w:szCs w:val="21"/>
              </w:rPr>
              <w:t>输出短路保护：所有信号输出端都可在负载短路情况下工作60S以上；</w:t>
            </w:r>
          </w:p>
          <w:p>
            <w:pPr>
              <w:pStyle w:val="116"/>
              <w:keepNext w:val="0"/>
              <w:keepLines w:val="0"/>
              <w:pageBreakBefore w:val="0"/>
              <w:widowControl/>
              <w:kinsoku/>
              <w:wordWrap/>
              <w:overflowPunct/>
              <w:topLinePunct w:val="0"/>
              <w:autoSpaceDE/>
              <w:autoSpaceDN/>
              <w:bidi w:val="0"/>
              <w:adjustRightInd/>
              <w:snapToGrid/>
              <w:spacing w:before="156" w:beforeAutospacing="0" w:after="156" w:afterAutospacing="0" w:line="300" w:lineRule="auto"/>
              <w:ind w:left="0" w:leftChars="0" w:right="0" w:firstLine="0" w:firstLineChars="0"/>
              <w:rPr>
                <w:rFonts w:hint="eastAsia" w:ascii="宋体" w:hAnsi="宋体" w:eastAsia="宋体" w:cs="宋体"/>
                <w:sz w:val="21"/>
                <w:szCs w:val="21"/>
              </w:rPr>
            </w:pPr>
            <w:r>
              <w:rPr>
                <w:rFonts w:hint="eastAsia" w:ascii="宋体" w:hAnsi="宋体" w:eastAsia="宋体" w:cs="宋体"/>
                <w:b/>
                <w:bCs w:val="0"/>
                <w:kern w:val="2"/>
                <w:sz w:val="21"/>
                <w:szCs w:val="21"/>
                <w:lang w:val="en-US" w:eastAsia="zh-CN"/>
              </w:rPr>
              <w:t>二、</w:t>
            </w:r>
            <w:r>
              <w:rPr>
                <w:rFonts w:hint="eastAsia" w:ascii="宋体" w:hAnsi="宋体" w:eastAsia="宋体" w:cs="宋体"/>
                <w:b/>
                <w:bCs w:val="0"/>
                <w:kern w:val="2"/>
                <w:sz w:val="21"/>
                <w:szCs w:val="21"/>
              </w:rPr>
              <w:t>设备配置要求</w:t>
            </w:r>
          </w:p>
          <w:tbl>
            <w:tblPr>
              <w:tblStyle w:val="38"/>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17"/>
              <w:gridCol w:w="1695"/>
              <w:gridCol w:w="780"/>
              <w:gridCol w:w="1005"/>
              <w:gridCol w:w="3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2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leftChars="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序号</w:t>
                  </w:r>
                </w:p>
              </w:tc>
              <w:tc>
                <w:tcPr>
                  <w:tcW w:w="108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产品名称</w:t>
                  </w:r>
                </w:p>
              </w:tc>
              <w:tc>
                <w:tcPr>
                  <w:tcW w:w="4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leftChars="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数量</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单位</w:t>
                  </w:r>
                </w:p>
              </w:tc>
              <w:tc>
                <w:tcPr>
                  <w:tcW w:w="22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20" w:hRule="atLeast"/>
              </w:trPr>
              <w:tc>
                <w:tcPr>
                  <w:tcW w:w="52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08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leftChars="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实训桌</w:t>
                  </w:r>
                </w:p>
              </w:tc>
              <w:tc>
                <w:tcPr>
                  <w:tcW w:w="4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张</w:t>
                  </w:r>
                </w:p>
              </w:tc>
              <w:tc>
                <w:tcPr>
                  <w:tcW w:w="225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2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08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leftChars="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电源台</w:t>
                  </w:r>
                </w:p>
              </w:tc>
              <w:tc>
                <w:tcPr>
                  <w:tcW w:w="4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台</w:t>
                  </w:r>
                </w:p>
              </w:tc>
              <w:tc>
                <w:tcPr>
                  <w:tcW w:w="225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2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08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leftChars="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工具柜</w:t>
                  </w:r>
                </w:p>
              </w:tc>
              <w:tc>
                <w:tcPr>
                  <w:tcW w:w="4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台</w:t>
                  </w:r>
                </w:p>
              </w:tc>
              <w:tc>
                <w:tcPr>
                  <w:tcW w:w="225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2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08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leftChars="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方凳</w:t>
                  </w:r>
                </w:p>
              </w:tc>
              <w:tc>
                <w:tcPr>
                  <w:tcW w:w="4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张</w:t>
                  </w:r>
                </w:p>
              </w:tc>
              <w:tc>
                <w:tcPr>
                  <w:tcW w:w="225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leftChars="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320×240×450mm</w:t>
                  </w:r>
                  <w:r>
                    <w:rPr>
                      <w:rFonts w:hint="eastAsia" w:ascii="宋体" w:hAnsi="宋体" w:eastAsia="宋体" w:cs="宋体"/>
                      <w:kern w:val="2"/>
                      <w:sz w:val="21"/>
                      <w:szCs w:val="21"/>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2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08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leftChars="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直流电源</w:t>
                  </w:r>
                </w:p>
              </w:tc>
              <w:tc>
                <w:tcPr>
                  <w:tcW w:w="4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225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2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08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leftChars="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直流可调电源</w:t>
                  </w:r>
                </w:p>
              </w:tc>
              <w:tc>
                <w:tcPr>
                  <w:tcW w:w="4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225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2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08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leftChars="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双踪示波器</w:t>
                  </w:r>
                </w:p>
              </w:tc>
              <w:tc>
                <w:tcPr>
                  <w:tcW w:w="4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台</w:t>
                  </w:r>
                </w:p>
              </w:tc>
              <w:tc>
                <w:tcPr>
                  <w:tcW w:w="225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2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08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leftChars="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函数发生器</w:t>
                  </w:r>
                </w:p>
              </w:tc>
              <w:tc>
                <w:tcPr>
                  <w:tcW w:w="4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台</w:t>
                  </w:r>
                </w:p>
              </w:tc>
              <w:tc>
                <w:tcPr>
                  <w:tcW w:w="225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2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08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leftChars="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数字万用表</w:t>
                  </w:r>
                </w:p>
              </w:tc>
              <w:tc>
                <w:tcPr>
                  <w:tcW w:w="4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台</w:t>
                  </w:r>
                </w:p>
              </w:tc>
              <w:tc>
                <w:tcPr>
                  <w:tcW w:w="225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2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08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leftChars="0" w:right="0" w:firstLine="0" w:firstLineChars="0"/>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AI+IOT应用模块</w:t>
                  </w:r>
                </w:p>
              </w:tc>
              <w:tc>
                <w:tcPr>
                  <w:tcW w:w="4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套</w:t>
                  </w:r>
                </w:p>
              </w:tc>
              <w:tc>
                <w:tcPr>
                  <w:tcW w:w="225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清单</w:t>
                  </w:r>
                  <w:r>
                    <w:rPr>
                      <w:rFonts w:hint="eastAsia" w:ascii="宋体" w:hAnsi="宋体" w:cs="宋体"/>
                      <w:color w:val="auto"/>
                      <w:kern w:val="2"/>
                      <w:sz w:val="21"/>
                      <w:szCs w:val="21"/>
                      <w:highlight w:val="none"/>
                      <w:lang w:val="en-US" w:eastAsia="zh-CN" w:bidi="ar"/>
                    </w:rPr>
                    <w:t>见附表2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2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08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leftChars="0" w:right="0" w:firstLine="0" w:firstLineChars="0"/>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竞赛套件资源包</w:t>
                  </w:r>
                </w:p>
              </w:tc>
              <w:tc>
                <w:tcPr>
                  <w:tcW w:w="4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180" w:firstLine="0" w:firstLineChars="0"/>
                    <w:jc w:val="center"/>
                    <w:rPr>
                      <w:rFonts w:hint="eastAsia" w:ascii="宋体" w:hAnsi="宋体" w:eastAsia="宋体" w:cs="宋体"/>
                      <w:color w:val="auto"/>
                      <w:kern w:val="2"/>
                      <w:sz w:val="21"/>
                      <w:szCs w:val="21"/>
                      <w:highlight w:val="none"/>
                    </w:rPr>
                  </w:pPr>
                  <w:r>
                    <w:rPr>
                      <w:rFonts w:hint="eastAsia" w:ascii="宋体" w:hAnsi="宋体" w:cs="宋体"/>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1</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套</w:t>
                  </w:r>
                </w:p>
              </w:tc>
              <w:tc>
                <w:tcPr>
                  <w:tcW w:w="225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default" w:ascii="宋体" w:hAnsi="宋体" w:eastAsia="宋体" w:cs="宋体"/>
                      <w:color w:val="auto"/>
                      <w:kern w:val="2"/>
                      <w:sz w:val="21"/>
                      <w:szCs w:val="21"/>
                      <w:highlight w:val="none"/>
                      <w:lang w:val="en-US"/>
                    </w:rPr>
                  </w:pPr>
                  <w:r>
                    <w:rPr>
                      <w:rFonts w:hint="eastAsia" w:ascii="宋体" w:hAnsi="宋体" w:eastAsia="宋体" w:cs="宋体"/>
                      <w:color w:val="auto"/>
                      <w:kern w:val="2"/>
                      <w:sz w:val="21"/>
                      <w:szCs w:val="21"/>
                      <w:highlight w:val="none"/>
                      <w:lang w:val="en-US" w:eastAsia="zh-CN" w:bidi="ar"/>
                    </w:rPr>
                    <w:t>清单</w:t>
                  </w:r>
                  <w:r>
                    <w:rPr>
                      <w:rFonts w:hint="eastAsia" w:ascii="宋体" w:hAnsi="宋体" w:cs="宋体"/>
                      <w:color w:val="auto"/>
                      <w:kern w:val="2"/>
                      <w:sz w:val="21"/>
                      <w:szCs w:val="21"/>
                      <w:highlight w:val="none"/>
                      <w:lang w:val="en-US" w:eastAsia="zh-CN" w:bidi="ar"/>
                    </w:rPr>
                    <w:t>见附表1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2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08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leftChars="0" w:right="0" w:firstLine="0" w:firstLineChars="0"/>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工具包</w:t>
                  </w:r>
                </w:p>
              </w:tc>
              <w:tc>
                <w:tcPr>
                  <w:tcW w:w="4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180" w:firstLine="0" w:firstLineChars="0"/>
                    <w:jc w:val="center"/>
                    <w:rPr>
                      <w:rFonts w:hint="eastAsia" w:ascii="宋体" w:hAnsi="宋体" w:eastAsia="宋体" w:cs="宋体"/>
                      <w:color w:val="auto"/>
                      <w:kern w:val="2"/>
                      <w:sz w:val="21"/>
                      <w:szCs w:val="21"/>
                      <w:highlight w:val="none"/>
                    </w:rPr>
                  </w:pPr>
                  <w:r>
                    <w:rPr>
                      <w:rFonts w:hint="eastAsia" w:ascii="宋体" w:hAnsi="宋体" w:cs="宋体"/>
                      <w:color w:val="auto"/>
                      <w:kern w:val="2"/>
                      <w:sz w:val="21"/>
                      <w:szCs w:val="21"/>
                      <w:highlight w:val="none"/>
                      <w:lang w:val="en-US" w:eastAsia="zh-CN" w:bidi="ar"/>
                    </w:rPr>
                    <w:t xml:space="preserve"> </w:t>
                  </w:r>
                  <w:r>
                    <w:rPr>
                      <w:rFonts w:hint="eastAsia" w:ascii="宋体" w:hAnsi="宋体" w:eastAsia="宋体" w:cs="宋体"/>
                      <w:color w:val="auto"/>
                      <w:kern w:val="2"/>
                      <w:sz w:val="21"/>
                      <w:szCs w:val="21"/>
                      <w:highlight w:val="none"/>
                      <w:lang w:val="en-US" w:eastAsia="zh-CN" w:bidi="ar"/>
                    </w:rPr>
                    <w:t>1</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套</w:t>
                  </w:r>
                </w:p>
              </w:tc>
              <w:tc>
                <w:tcPr>
                  <w:tcW w:w="2250"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清单</w:t>
                  </w:r>
                  <w:r>
                    <w:rPr>
                      <w:rFonts w:hint="eastAsia" w:ascii="宋体" w:hAnsi="宋体" w:cs="宋体"/>
                      <w:color w:val="auto"/>
                      <w:kern w:val="2"/>
                      <w:sz w:val="21"/>
                      <w:szCs w:val="21"/>
                      <w:highlight w:val="none"/>
                      <w:lang w:val="en-US" w:eastAsia="zh-CN" w:bidi="ar"/>
                    </w:rPr>
                    <w:t>见附表3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2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spacing w:before="93" w:beforeLines="30" w:after="60" w:line="300" w:lineRule="auto"/>
                    <w:ind w:firstLine="0" w:firstLineChars="0"/>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13</w:t>
                  </w:r>
                </w:p>
              </w:tc>
              <w:tc>
                <w:tcPr>
                  <w:tcW w:w="108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93" w:beforeLines="30" w:after="60" w:line="300" w:lineRule="auto"/>
                    <w:ind w:left="0" w:leftChars="0" w:firstLine="0" w:firstLineChars="0"/>
                    <w:rPr>
                      <w:rFonts w:hint="eastAsia" w:ascii="宋体" w:hAnsi="宋体" w:eastAsia="宋体" w:cs="宋体"/>
                      <w:kern w:val="2"/>
                      <w:sz w:val="21"/>
                      <w:szCs w:val="21"/>
                      <w:lang w:val="en-US" w:eastAsia="zh-CN" w:bidi="ar"/>
                    </w:rPr>
                  </w:pPr>
                  <w:r>
                    <w:rPr>
                      <w:rFonts w:hint="eastAsia" w:ascii="宋体" w:hAnsi="宋体" w:eastAsia="宋体" w:cs="宋体"/>
                      <w:sz w:val="21"/>
                      <w:szCs w:val="21"/>
                    </w:rPr>
                    <w:t>显示器壁装支架</w:t>
                  </w:r>
                </w:p>
              </w:tc>
              <w:tc>
                <w:tcPr>
                  <w:tcW w:w="499"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before="93" w:beforeLines="30" w:after="60" w:line="300" w:lineRule="auto"/>
                    <w:ind w:firstLine="0" w:firstLineChars="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93" w:beforeLines="30" w:after="60" w:line="300" w:lineRule="auto"/>
                    <w:ind w:firstLine="0" w:firstLineChars="0"/>
                    <w:jc w:val="center"/>
                    <w:rPr>
                      <w:rFonts w:hint="eastAsia" w:ascii="宋体" w:hAnsi="宋体" w:eastAsia="宋体" w:cs="宋体"/>
                      <w:kern w:val="2"/>
                      <w:sz w:val="21"/>
                      <w:szCs w:val="21"/>
                      <w:lang w:val="en-US" w:eastAsia="zh-CN" w:bidi="ar"/>
                    </w:rPr>
                  </w:pPr>
                  <w:r>
                    <w:rPr>
                      <w:rFonts w:hint="eastAsia" w:ascii="宋体" w:hAnsi="宋体" w:eastAsia="宋体" w:cs="宋体"/>
                      <w:sz w:val="21"/>
                      <w:szCs w:val="21"/>
                    </w:rPr>
                    <w:t>只</w:t>
                  </w:r>
                </w:p>
              </w:tc>
              <w:tc>
                <w:tcPr>
                  <w:tcW w:w="22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left="0" w:lef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与设备配套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2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numPr>
                      <w:ilvl w:val="0"/>
                      <w:numId w:val="3"/>
                    </w:numPr>
                    <w:kinsoku/>
                    <w:wordWrap/>
                    <w:overflowPunct/>
                    <w:topLinePunct w:val="0"/>
                    <w:autoSpaceDE/>
                    <w:autoSpaceDN/>
                    <w:bidi w:val="0"/>
                    <w:adjustRightInd/>
                    <w:snapToGrid/>
                    <w:spacing w:before="93" w:beforeLines="30" w:after="60" w:line="300" w:lineRule="auto"/>
                    <w:ind w:left="0" w:leftChars="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4</w:t>
                  </w:r>
                </w:p>
              </w:tc>
              <w:tc>
                <w:tcPr>
                  <w:tcW w:w="108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93" w:beforeLines="30" w:after="60" w:line="300" w:lineRule="auto"/>
                    <w:ind w:left="0" w:leftChars="0" w:firstLine="0" w:firstLineChars="0"/>
                    <w:rPr>
                      <w:rFonts w:hint="eastAsia" w:ascii="宋体" w:hAnsi="宋体" w:eastAsia="宋体" w:cs="宋体"/>
                      <w:kern w:val="2"/>
                      <w:sz w:val="21"/>
                      <w:szCs w:val="21"/>
                      <w:lang w:val="en-US" w:eastAsia="zh-CN" w:bidi="ar"/>
                    </w:rPr>
                  </w:pPr>
                  <w:r>
                    <w:rPr>
                      <w:rFonts w:hint="eastAsia" w:ascii="宋体" w:hAnsi="宋体" w:eastAsia="宋体" w:cs="宋体"/>
                      <w:sz w:val="21"/>
                      <w:szCs w:val="21"/>
                    </w:rPr>
                    <w:t>工作台PC</w:t>
                  </w:r>
                  <w:r>
                    <w:rPr>
                      <w:rFonts w:hint="eastAsia" w:ascii="宋体" w:hAnsi="宋体" w:eastAsia="宋体" w:cs="宋体"/>
                      <w:sz w:val="21"/>
                      <w:szCs w:val="21"/>
                      <w:lang w:val="en-US" w:eastAsia="zh-CN"/>
                    </w:rPr>
                    <w:t>系统</w:t>
                  </w:r>
                </w:p>
              </w:tc>
              <w:tc>
                <w:tcPr>
                  <w:tcW w:w="499"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spacing w:before="93" w:beforeLines="30" w:after="60" w:line="300" w:lineRule="auto"/>
                    <w:ind w:firstLine="0" w:firstLineChars="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93" w:beforeLines="30" w:after="60" w:line="300" w:lineRule="auto"/>
                    <w:ind w:firstLine="0" w:firstLineChars="0"/>
                    <w:jc w:val="center"/>
                    <w:rPr>
                      <w:rFonts w:hint="eastAsia" w:ascii="宋体" w:hAnsi="宋体" w:eastAsia="宋体" w:cs="宋体"/>
                      <w:kern w:val="2"/>
                      <w:sz w:val="21"/>
                      <w:szCs w:val="21"/>
                      <w:lang w:val="en-US" w:eastAsia="zh-CN" w:bidi="ar"/>
                    </w:rPr>
                  </w:pPr>
                  <w:r>
                    <w:rPr>
                      <w:rFonts w:hint="eastAsia" w:ascii="宋体" w:hAnsi="宋体" w:eastAsia="宋体" w:cs="宋体"/>
                      <w:sz w:val="21"/>
                      <w:szCs w:val="21"/>
                    </w:rPr>
                    <w:t>套</w:t>
                  </w:r>
                </w:p>
              </w:tc>
              <w:tc>
                <w:tcPr>
                  <w:tcW w:w="22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93" w:beforeLines="30" w:after="60" w:line="300" w:lineRule="auto"/>
                    <w:ind w:left="0" w:leftChars="0" w:firstLine="0" w:firstLineChars="0"/>
                    <w:jc w:val="both"/>
                    <w:rPr>
                      <w:rFonts w:hint="eastAsia" w:ascii="宋体" w:hAnsi="宋体" w:eastAsia="宋体" w:cs="宋体"/>
                      <w:kern w:val="2"/>
                      <w:sz w:val="21"/>
                      <w:szCs w:val="21"/>
                      <w:lang w:val="en-US" w:eastAsia="zh-CN" w:bidi="ar"/>
                    </w:rPr>
                  </w:pPr>
                  <w:r>
                    <w:rPr>
                      <w:rFonts w:hint="eastAsia" w:ascii="宋体" w:hAnsi="宋体" w:eastAsia="宋体" w:cs="宋体"/>
                      <w:color w:val="auto"/>
                      <w:sz w:val="21"/>
                      <w:szCs w:val="21"/>
                    </w:rPr>
                    <w:t>≥I5-10400，</w:t>
                  </w:r>
                  <w:r>
                    <w:rPr>
                      <w:rFonts w:hint="eastAsia" w:ascii="宋体" w:hAnsi="宋体" w:eastAsia="宋体" w:cs="宋体"/>
                      <w:color w:val="auto"/>
                      <w:sz w:val="21"/>
                      <w:szCs w:val="21"/>
                      <w:lang w:val="en-US" w:eastAsia="zh-CN"/>
                    </w:rPr>
                    <w:t>16</w:t>
                  </w:r>
                  <w:r>
                    <w:rPr>
                      <w:rFonts w:hint="eastAsia" w:ascii="宋体" w:hAnsi="宋体" w:eastAsia="宋体" w:cs="宋体"/>
                      <w:color w:val="auto"/>
                      <w:sz w:val="21"/>
                      <w:szCs w:val="21"/>
                    </w:rPr>
                    <w:t xml:space="preserve">G DDR4 2666MHz内存，512G PCIe M.2 SSD硬盘，W10操作系统， </w:t>
                  </w:r>
                  <w:r>
                    <w:rPr>
                      <w:rFonts w:hint="eastAsia" w:ascii="宋体" w:hAnsi="宋体" w:eastAsia="宋体" w:cs="宋体"/>
                      <w:color w:val="auto"/>
                      <w:sz w:val="21"/>
                      <w:szCs w:val="21"/>
                      <w:lang w:val="en-US" w:eastAsia="zh-CN"/>
                    </w:rPr>
                    <w:t>23.8</w:t>
                  </w:r>
                  <w:r>
                    <w:rPr>
                      <w:rFonts w:hint="eastAsia" w:ascii="宋体" w:hAnsi="宋体" w:eastAsia="宋体" w:cs="宋体"/>
                      <w:color w:val="auto"/>
                      <w:sz w:val="21"/>
                      <w:szCs w:val="21"/>
                    </w:rPr>
                    <w:t>寸</w:t>
                  </w:r>
                  <w:r>
                    <w:rPr>
                      <w:rFonts w:hint="eastAsia" w:ascii="宋体" w:hAnsi="宋体" w:eastAsia="宋体" w:cs="宋体"/>
                      <w:color w:val="auto"/>
                      <w:sz w:val="21"/>
                      <w:szCs w:val="21"/>
                      <w:lang w:val="en-US" w:eastAsia="zh-CN"/>
                    </w:rPr>
                    <w:t>以上</w:t>
                  </w:r>
                  <w:r>
                    <w:rPr>
                      <w:rFonts w:hint="eastAsia" w:ascii="宋体" w:hAnsi="宋体" w:eastAsia="宋体" w:cs="宋体"/>
                      <w:color w:val="auto"/>
                      <w:sz w:val="21"/>
                      <w:szCs w:val="21"/>
                    </w:rPr>
                    <w:t>FHD高清液晶显示屏， 2G独立显卡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配制键鼠。</w:t>
                  </w:r>
                  <w:r>
                    <w:rPr>
                      <w:rFonts w:hint="eastAsia" w:ascii="宋体" w:hAnsi="宋体" w:eastAsia="宋体" w:cs="宋体"/>
                      <w:color w:val="auto"/>
                      <w:sz w:val="21"/>
                      <w:szCs w:val="21"/>
                    </w:rPr>
                    <w:t xml:space="preserve"> </w:t>
                  </w:r>
                </w:p>
              </w:tc>
            </w:tr>
          </w:tbl>
          <w:p>
            <w:pPr>
              <w:keepNext w:val="0"/>
              <w:keepLines w:val="0"/>
              <w:pageBreakBefore w:val="0"/>
              <w:widowControl w:val="0"/>
              <w:suppressLineNumbers w:val="0"/>
              <w:kinsoku/>
              <w:wordWrap/>
              <w:overflowPunct/>
              <w:topLinePunct w:val="0"/>
              <w:autoSpaceDE/>
              <w:autoSpaceDN/>
              <w:bidi w:val="0"/>
              <w:adjustRightInd/>
              <w:snapToGrid/>
              <w:spacing w:before="156" w:beforeAutospacing="0" w:after="156" w:afterAutospacing="0" w:line="300" w:lineRule="auto"/>
              <w:ind w:right="0" w:firstLine="0" w:firstLineChars="0"/>
              <w:jc w:val="left"/>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bidi="ar"/>
              </w:rPr>
              <w:t>附表1竞赛套件资源包清单</w:t>
            </w:r>
          </w:p>
          <w:tbl>
            <w:tblPr>
              <w:tblStyle w:val="38"/>
              <w:tblW w:w="7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35"/>
              <w:gridCol w:w="1670"/>
              <w:gridCol w:w="3327"/>
              <w:gridCol w:w="540"/>
              <w:gridCol w:w="585"/>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blHeader/>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leftChars="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序号</w:t>
                  </w: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center"/>
                    <w:textAlignment w:val="bottom"/>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套件名称</w:t>
                  </w:r>
                </w:p>
              </w:tc>
              <w:tc>
                <w:tcPr>
                  <w:tcW w:w="3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leftChars="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参数及功能</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leftChars="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数量</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leftChars="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单位</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leftChars="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bottom"/>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景区门禁系统电子套件</w:t>
                  </w:r>
                </w:p>
              </w:tc>
              <w:tc>
                <w:tcPr>
                  <w:tcW w:w="3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leftChars="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可独立完成功能测试、结合AI+IOT应用模块中的视觉模块，编写Labview程序，元器件、线路板、具有专业仿静电透明包装放在一个透明盒子内。</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leftChars="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电子器件包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bottom"/>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进站信息录入系统套件单元</w:t>
                  </w:r>
                </w:p>
              </w:tc>
              <w:tc>
                <w:tcPr>
                  <w:tcW w:w="3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可独立完成功能测试、编写Labview程序，元器件、线路板、具有专业仿静电透明包装放在一个透明盒子内。</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
                    </w:rPr>
                    <w:t>电子器件包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bottom"/>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温度测量电路套件</w:t>
                  </w:r>
                </w:p>
              </w:tc>
              <w:tc>
                <w:tcPr>
                  <w:tcW w:w="3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可独立完成功能测试，编写Labview程序,元器件、线路板、具有专业仿静电透明包装放在一个透明盒子内。</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
                    </w:rPr>
                    <w:t>电子器件包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bottom"/>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温度控制报警器-2套件</w:t>
                  </w:r>
                </w:p>
              </w:tc>
              <w:tc>
                <w:tcPr>
                  <w:tcW w:w="3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可独立完成功能测试，程序,元器件、线路板、具有专业仿静电透明包装放在一个透明盒子内。</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
                    </w:rPr>
                    <w:t>电子器件包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bottom"/>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数字网线测试仪套件</w:t>
                  </w:r>
                </w:p>
              </w:tc>
              <w:tc>
                <w:tcPr>
                  <w:tcW w:w="3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可独立完成功能测试，程序,元器件、线路板、具有专业仿静电透明包装放在一个透明盒子内。</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电子器件包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bottom"/>
                    <w:rPr>
                      <w:rFonts w:hint="eastAsia" w:ascii="宋体" w:hAnsi="宋体" w:eastAsia="宋体" w:cs="宋体"/>
                      <w:kern w:val="2"/>
                      <w:sz w:val="21"/>
                      <w:szCs w:val="21"/>
                    </w:rPr>
                  </w:pPr>
                  <w:r>
                    <w:rPr>
                      <w:rFonts w:hint="eastAsia" w:ascii="宋体" w:hAnsi="宋体" w:eastAsia="宋体" w:cs="宋体"/>
                      <w:kern w:val="0"/>
                      <w:sz w:val="21"/>
                      <w:szCs w:val="21"/>
                      <w:lang w:val="en-US" w:eastAsia="zh-CN" w:bidi="ar"/>
                    </w:rPr>
                    <w:t>定额计数器电子套件</w:t>
                  </w:r>
                </w:p>
              </w:tc>
              <w:tc>
                <w:tcPr>
                  <w:tcW w:w="3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可独立完成功能测试，程序,元器件、线路板、具有专业仿静电透明包装放在一个透明盒子内。</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电子器件包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bottom"/>
                    <w:rPr>
                      <w:rFonts w:hint="eastAsia" w:ascii="宋体" w:hAnsi="宋体" w:eastAsia="宋体" w:cs="宋体"/>
                      <w:kern w:val="2"/>
                      <w:sz w:val="21"/>
                      <w:szCs w:val="21"/>
                    </w:rPr>
                  </w:pPr>
                  <w:r>
                    <w:rPr>
                      <w:rFonts w:hint="eastAsia" w:ascii="宋体" w:hAnsi="宋体" w:eastAsia="宋体" w:cs="宋体"/>
                      <w:kern w:val="0"/>
                      <w:sz w:val="21"/>
                      <w:szCs w:val="21"/>
                      <w:lang w:val="en-US" w:eastAsia="zh-CN" w:bidi="ar"/>
                    </w:rPr>
                    <w:t>汽车测速与倒车提示套件</w:t>
                  </w:r>
                </w:p>
              </w:tc>
              <w:tc>
                <w:tcPr>
                  <w:tcW w:w="3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含全国电子赛题试题，可独立完成功能测试，程序,元器件、线路板、具有专业仿静电透明包装放在一个透明盒子内。</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电子器件包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bottom"/>
                    <w:rPr>
                      <w:rFonts w:hint="eastAsia" w:ascii="宋体" w:hAnsi="宋体" w:eastAsia="宋体" w:cs="宋体"/>
                      <w:kern w:val="2"/>
                      <w:sz w:val="21"/>
                      <w:szCs w:val="21"/>
                    </w:rPr>
                  </w:pPr>
                  <w:r>
                    <w:rPr>
                      <w:rFonts w:hint="eastAsia" w:ascii="宋体" w:hAnsi="宋体" w:eastAsia="宋体" w:cs="宋体"/>
                      <w:kern w:val="0"/>
                      <w:sz w:val="21"/>
                      <w:szCs w:val="21"/>
                      <w:lang w:val="en-US" w:eastAsia="zh-CN" w:bidi="ar"/>
                    </w:rPr>
                    <w:t>模拟烘干机套件</w:t>
                  </w:r>
                </w:p>
              </w:tc>
              <w:tc>
                <w:tcPr>
                  <w:tcW w:w="3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可独立完成功能测试，程序,元器件、线路板、具有专业仿静电透明包装放在一个透明盒子内。</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电子器件包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bottom"/>
                    <w:rPr>
                      <w:rFonts w:hint="eastAsia" w:ascii="宋体" w:hAnsi="宋体" w:eastAsia="宋体" w:cs="宋体"/>
                      <w:kern w:val="2"/>
                      <w:sz w:val="21"/>
                      <w:szCs w:val="21"/>
                    </w:rPr>
                  </w:pPr>
                  <w:r>
                    <w:rPr>
                      <w:rFonts w:hint="eastAsia" w:ascii="宋体" w:hAnsi="宋体" w:eastAsia="宋体" w:cs="宋体"/>
                      <w:kern w:val="0"/>
                      <w:sz w:val="21"/>
                      <w:szCs w:val="21"/>
                      <w:lang w:val="en-US" w:eastAsia="zh-CN" w:bidi="ar"/>
                    </w:rPr>
                    <w:t>温控及简易频率测量控制装置套件</w:t>
                  </w:r>
                </w:p>
              </w:tc>
              <w:tc>
                <w:tcPr>
                  <w:tcW w:w="3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可独立完成功能测试，程序,元器件、线路板、具有专业仿静电透明包装放在一个透明盒子内。</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电子器件包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bottom"/>
                    <w:rPr>
                      <w:rFonts w:hint="eastAsia" w:ascii="宋体" w:hAnsi="宋体" w:eastAsia="宋体" w:cs="宋体"/>
                      <w:kern w:val="2"/>
                      <w:sz w:val="21"/>
                      <w:szCs w:val="21"/>
                    </w:rPr>
                  </w:pPr>
                  <w:r>
                    <w:rPr>
                      <w:rFonts w:hint="eastAsia" w:ascii="宋体" w:hAnsi="宋体" w:eastAsia="宋体" w:cs="宋体"/>
                      <w:kern w:val="0"/>
                      <w:sz w:val="21"/>
                      <w:szCs w:val="21"/>
                      <w:lang w:val="en-US" w:eastAsia="zh-CN" w:bidi="ar"/>
                    </w:rPr>
                    <w:t>消费机系统套件</w:t>
                  </w:r>
                </w:p>
              </w:tc>
              <w:tc>
                <w:tcPr>
                  <w:tcW w:w="3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可独立完成功能测试，元器件、线路板、具有专业仿静电透明包装放在一个透明盒子内</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电子器件包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bottom"/>
                    <w:rPr>
                      <w:rFonts w:hint="eastAsia" w:ascii="宋体" w:hAnsi="宋体" w:eastAsia="宋体" w:cs="宋体"/>
                      <w:kern w:val="2"/>
                      <w:sz w:val="21"/>
                      <w:szCs w:val="21"/>
                    </w:rPr>
                  </w:pPr>
                  <w:r>
                    <w:rPr>
                      <w:rFonts w:hint="eastAsia" w:ascii="宋体" w:hAnsi="宋体" w:eastAsia="宋体" w:cs="宋体"/>
                      <w:kern w:val="0"/>
                      <w:sz w:val="21"/>
                      <w:szCs w:val="21"/>
                      <w:lang w:val="en-US" w:eastAsia="zh-CN" w:bidi="ar"/>
                    </w:rPr>
                    <w:t>温室大棚控制系统（带故障）套件单元</w:t>
                  </w:r>
                </w:p>
              </w:tc>
              <w:tc>
                <w:tcPr>
                  <w:tcW w:w="3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可独立完成功能测试，编写Labview程序，元器件、线路板、具有专业仿静电透明包装放在一个透明盒子内</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电子器件包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bottom"/>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自动门控制系统单元</w:t>
                  </w:r>
                </w:p>
              </w:tc>
              <w:tc>
                <w:tcPr>
                  <w:tcW w:w="3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可独立完成功能测试，结合智龙视觉模块，编写Labview程序，元器件、线路板、具有专业仿静电透明包装放在一个透明盒子内</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电子器件包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bottom"/>
                    <w:rPr>
                      <w:rFonts w:hint="eastAsia" w:ascii="宋体" w:hAnsi="宋体" w:eastAsia="宋体" w:cs="宋体"/>
                      <w:kern w:val="2"/>
                      <w:sz w:val="21"/>
                      <w:szCs w:val="21"/>
                    </w:rPr>
                  </w:pPr>
                  <w:r>
                    <w:rPr>
                      <w:rFonts w:hint="eastAsia" w:ascii="宋体" w:hAnsi="宋体" w:eastAsia="宋体" w:cs="宋体"/>
                      <w:kern w:val="0"/>
                      <w:sz w:val="21"/>
                      <w:szCs w:val="21"/>
                      <w:lang w:val="en-US" w:eastAsia="zh-CN" w:bidi="ar"/>
                    </w:rPr>
                    <w:t>数字温度测量仪（带故障）套件单元</w:t>
                  </w:r>
                </w:p>
              </w:tc>
              <w:tc>
                <w:tcPr>
                  <w:tcW w:w="3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可独立完成功能测试，程序,元器件、线路板、具有专业仿静电透明包装放在一个透明盒子内。</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电子器件包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bottom"/>
                    <w:rPr>
                      <w:rFonts w:hint="eastAsia" w:ascii="宋体" w:hAnsi="宋体" w:eastAsia="宋体" w:cs="宋体"/>
                      <w:kern w:val="2"/>
                      <w:sz w:val="21"/>
                      <w:szCs w:val="21"/>
                    </w:rPr>
                  </w:pPr>
                  <w:r>
                    <w:rPr>
                      <w:rFonts w:hint="eastAsia" w:ascii="宋体" w:hAnsi="宋体" w:eastAsia="宋体" w:cs="宋体"/>
                      <w:kern w:val="0"/>
                      <w:sz w:val="21"/>
                      <w:szCs w:val="21"/>
                      <w:lang w:val="en-US" w:eastAsia="zh-CN" w:bidi="ar"/>
                    </w:rPr>
                    <w:t>心率计套件（带故障）</w:t>
                  </w:r>
                </w:p>
              </w:tc>
              <w:tc>
                <w:tcPr>
                  <w:tcW w:w="3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可独立完成功能测试，程序,元器件、线路板、具有专业仿静电透明包装放在一个透明盒子内。</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电子器件包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bottom"/>
                    <w:rPr>
                      <w:rFonts w:hint="eastAsia" w:ascii="宋体" w:hAnsi="宋体" w:eastAsia="宋体" w:cs="宋体"/>
                      <w:kern w:val="2"/>
                      <w:sz w:val="21"/>
                      <w:szCs w:val="21"/>
                    </w:rPr>
                  </w:pPr>
                  <w:r>
                    <w:rPr>
                      <w:rFonts w:hint="eastAsia" w:ascii="宋体" w:hAnsi="宋体" w:eastAsia="宋体" w:cs="宋体"/>
                      <w:kern w:val="0"/>
                      <w:sz w:val="21"/>
                      <w:szCs w:val="21"/>
                      <w:lang w:val="en-US" w:eastAsia="zh-CN" w:bidi="ar"/>
                    </w:rPr>
                    <w:t>分贝计套件（带故障）</w:t>
                  </w:r>
                </w:p>
              </w:tc>
              <w:tc>
                <w:tcPr>
                  <w:tcW w:w="3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可独立完成功能测试，程序,元器件、线路板、具有专业仿静电透明包装放在一个透明盒子内。</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电子器件包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bottom"/>
                    <w:rPr>
                      <w:rFonts w:hint="eastAsia" w:ascii="宋体" w:hAnsi="宋体" w:eastAsia="宋体" w:cs="宋体"/>
                      <w:kern w:val="2"/>
                      <w:sz w:val="21"/>
                      <w:szCs w:val="21"/>
                    </w:rPr>
                  </w:pPr>
                  <w:r>
                    <w:rPr>
                      <w:rFonts w:hint="eastAsia" w:ascii="宋体" w:hAnsi="宋体" w:eastAsia="宋体" w:cs="宋体"/>
                      <w:kern w:val="0"/>
                      <w:sz w:val="21"/>
                      <w:szCs w:val="21"/>
                      <w:lang w:val="en-US" w:eastAsia="zh-CN" w:bidi="ar"/>
                    </w:rPr>
                    <w:t>语音播放万年历套件（带故障）</w:t>
                  </w:r>
                </w:p>
              </w:tc>
              <w:tc>
                <w:tcPr>
                  <w:tcW w:w="3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可独立完成功能测试，程序,元器件、线路板、具有专业仿静电透明包装放在一个透明盒子内。</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电子器件包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bottom"/>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点阵万年历套件单元</w:t>
                  </w:r>
                </w:p>
              </w:tc>
              <w:tc>
                <w:tcPr>
                  <w:tcW w:w="3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leftChars="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可独立完成功能测试，程序,元器件、线路板、具有专业仿静电透明包装放在一个透明盒子内。</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电子器件包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bottom"/>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综合报警器（带故障）套件单元</w:t>
                  </w:r>
                </w:p>
              </w:tc>
              <w:tc>
                <w:tcPr>
                  <w:tcW w:w="3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可独立完成功能测试，程序,元器件、线路板、具有专业仿静电透明包装放在一个透明盒子内。</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电子器件包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bottom"/>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电梯控制器（带故障无接口）套件单元</w:t>
                  </w:r>
                </w:p>
              </w:tc>
              <w:tc>
                <w:tcPr>
                  <w:tcW w:w="3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含浙江省教师能力赛试题，可独立完成功能测试，程序,元器件、线路板、具有专业仿静电透明包装放在一个透明盒子内。</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电子器件包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bottom"/>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单片机主机控制系统套件单元</w:t>
                  </w:r>
                </w:p>
              </w:tc>
              <w:tc>
                <w:tcPr>
                  <w:tcW w:w="3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leftChars="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含元器件、线路板、具有专业仿静电透明包装放在一个透明盒子内</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电子器件包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bottom"/>
                    <w:rPr>
                      <w:rFonts w:hint="eastAsia" w:ascii="宋体" w:hAnsi="宋体" w:eastAsia="宋体" w:cs="宋体"/>
                      <w:kern w:val="2"/>
                      <w:sz w:val="21"/>
                      <w:szCs w:val="21"/>
                    </w:rPr>
                  </w:pPr>
                  <w:r>
                    <w:rPr>
                      <w:rFonts w:hint="eastAsia" w:ascii="宋体" w:hAnsi="宋体" w:eastAsia="宋体" w:cs="宋体"/>
                      <w:kern w:val="0"/>
                      <w:sz w:val="21"/>
                      <w:szCs w:val="21"/>
                      <w:lang w:val="en-US" w:eastAsia="zh-CN" w:bidi="ar"/>
                    </w:rPr>
                    <w:t>多变循环彩灯（带故障）套件单元</w:t>
                  </w:r>
                </w:p>
              </w:tc>
              <w:tc>
                <w:tcPr>
                  <w:tcW w:w="3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含训练任务书，可独立完成功能测试，编写Labview程序，元器件、线路板、具有专业仿静电透明包装放在一个透明盒子内</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电子器件包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bottom"/>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无线控制节能小灯系统（带故障）套件单元</w:t>
                  </w:r>
                </w:p>
              </w:tc>
              <w:tc>
                <w:tcPr>
                  <w:tcW w:w="3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含训练任务书，可独立完成功能测试，编写Labview程序，元器件、线路板、具有专业仿静电透明包装放在一个透明盒子内</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电子器件包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bottom"/>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电梯控制器（带故障）套件单元</w:t>
                  </w:r>
                </w:p>
              </w:tc>
              <w:tc>
                <w:tcPr>
                  <w:tcW w:w="3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含训练任务书，可独立完成功能测试，编写Labview程序，元器件、线路板、具有专业仿静电透明包装放在一个透明盒子内</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电子器件包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bottom"/>
                    <w:rPr>
                      <w:rFonts w:hint="eastAsia" w:ascii="宋体" w:hAnsi="宋体" w:eastAsia="宋体" w:cs="宋体"/>
                      <w:kern w:val="2"/>
                      <w:sz w:val="21"/>
                      <w:szCs w:val="21"/>
                    </w:rPr>
                  </w:pPr>
                  <w:r>
                    <w:rPr>
                      <w:rFonts w:hint="eastAsia" w:ascii="宋体" w:hAnsi="宋体" w:eastAsia="宋体" w:cs="宋体"/>
                      <w:kern w:val="0"/>
                      <w:sz w:val="21"/>
                      <w:szCs w:val="21"/>
                      <w:lang w:val="en-US" w:eastAsia="zh-CN" w:bidi="ar"/>
                    </w:rPr>
                    <w:t>智能安防报警控制系统（带故障）套件单元</w:t>
                  </w:r>
                </w:p>
              </w:tc>
              <w:tc>
                <w:tcPr>
                  <w:tcW w:w="3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含训练任务书，可独立完成功能测试，编写Labview程序，元器件、线路板、具有专业仿静电透明包装放在一个透明盒子内</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电子器件包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bottom"/>
                    <w:rPr>
                      <w:rFonts w:hint="eastAsia" w:ascii="宋体" w:hAnsi="宋体" w:eastAsia="宋体" w:cs="宋体"/>
                      <w:kern w:val="2"/>
                      <w:sz w:val="21"/>
                      <w:szCs w:val="21"/>
                    </w:rPr>
                  </w:pPr>
                  <w:r>
                    <w:rPr>
                      <w:rFonts w:hint="eastAsia" w:ascii="宋体" w:hAnsi="宋体" w:eastAsia="宋体" w:cs="宋体"/>
                      <w:kern w:val="0"/>
                      <w:sz w:val="21"/>
                      <w:szCs w:val="21"/>
                      <w:lang w:val="en-US" w:eastAsia="zh-CN" w:bidi="ar"/>
                    </w:rPr>
                    <w:t>声控避障小车（带故障）套件单元</w:t>
                  </w:r>
                </w:p>
              </w:tc>
              <w:tc>
                <w:tcPr>
                  <w:tcW w:w="3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含训练任务书，可独立完成功能测试，编写Labview程序，元器件、线路板、具有专业仿静电透明包装放在一个透明盒子内</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电子器件包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bottom"/>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温控调速电机套件（故障）套件单元</w:t>
                  </w:r>
                </w:p>
              </w:tc>
              <w:tc>
                <w:tcPr>
                  <w:tcW w:w="3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含训任务书，可独立完成功能测试，编写Labview程序，元器件、线路板、具有专业仿静电透明包装放在一个透明盒子内</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电子器件包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bottom"/>
                    <w:rPr>
                      <w:rFonts w:hint="eastAsia" w:ascii="宋体" w:hAnsi="宋体" w:eastAsia="宋体" w:cs="宋体"/>
                      <w:kern w:val="2"/>
                      <w:sz w:val="21"/>
                      <w:szCs w:val="21"/>
                    </w:rPr>
                  </w:pPr>
                  <w:r>
                    <w:rPr>
                      <w:rFonts w:hint="eastAsia" w:ascii="宋体" w:hAnsi="宋体" w:eastAsia="宋体" w:cs="宋体"/>
                      <w:kern w:val="0"/>
                      <w:sz w:val="21"/>
                      <w:szCs w:val="21"/>
                      <w:lang w:val="en-US" w:eastAsia="zh-CN" w:bidi="ar"/>
                    </w:rPr>
                    <w:t>感应自动门系统（带故障）套件单元</w:t>
                  </w:r>
                </w:p>
              </w:tc>
              <w:tc>
                <w:tcPr>
                  <w:tcW w:w="3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含训任务书，可独立完成功能测试，编写Labview程序，元器件、线路板、具有专业仿静电透明包装放在一个透明盒子内</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电子器件包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bottom"/>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室内环境监测系统（带故障）套件单元</w:t>
                  </w:r>
                </w:p>
              </w:tc>
              <w:tc>
                <w:tcPr>
                  <w:tcW w:w="3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含训任务书，可独立完成功能测试，编写Labview程序，元器件、线路板、具有专业仿静电透明包装放在一个透明盒子内</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电子器件包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bottom"/>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DAC0832波形发生器套件单元</w:t>
                  </w:r>
                </w:p>
              </w:tc>
              <w:tc>
                <w:tcPr>
                  <w:tcW w:w="3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含训任务书，可独立完成功能测试，编写Labview程序，元器件、线路板、具有专业仿静电透明包装放在一个透明盒子内</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电子器件包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bottom"/>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贴片练习套件单元</w:t>
                  </w:r>
                </w:p>
              </w:tc>
              <w:tc>
                <w:tcPr>
                  <w:tcW w:w="3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含操作说明，含100多个贴片元件，元器件、线路板、具有专业仿静电透明包装放在一个透明盒子内</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电子器件包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bottom"/>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音乐彩灯（带故障）套件单元</w:t>
                  </w:r>
                </w:p>
              </w:tc>
              <w:tc>
                <w:tcPr>
                  <w:tcW w:w="3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含任务书，可独立编写labview界面，元器件、线路板、具有专业仿静电透明包装放在一个透明盒子内</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电子器件包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p>
              </w:tc>
              <w:tc>
                <w:tcPr>
                  <w:tcW w:w="16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bottom"/>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医院病房监护系统（带故障）套件单元</w:t>
                  </w:r>
                </w:p>
              </w:tc>
              <w:tc>
                <w:tcPr>
                  <w:tcW w:w="33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含任务书，可独立完成功能测试，程序,元器件、线路板、具有专业仿静电透明包装放在一个透明盒子内。</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93" w:beforeLines="30" w:beforeAutospacing="0" w:after="6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套</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lang w:val="en-US" w:eastAsia="zh-CN"/>
                    </w:rPr>
                    <w:t>电子器件包</w:t>
                  </w:r>
                </w:p>
              </w:tc>
            </w:tr>
          </w:tbl>
          <w:p>
            <w:pPr>
              <w:keepNext w:val="0"/>
              <w:keepLines w:val="0"/>
              <w:pageBreakBefore w:val="0"/>
              <w:widowControl w:val="0"/>
              <w:suppressLineNumbers w:val="0"/>
              <w:kinsoku/>
              <w:wordWrap/>
              <w:overflowPunct/>
              <w:topLinePunct w:val="0"/>
              <w:autoSpaceDE/>
              <w:autoSpaceDN/>
              <w:bidi w:val="0"/>
              <w:adjustRightInd/>
              <w:snapToGrid/>
              <w:spacing w:before="156" w:beforeAutospacing="0" w:after="156" w:afterAutospacing="0" w:line="300" w:lineRule="auto"/>
              <w:ind w:left="0" w:leftChars="0" w:right="0" w:firstLine="0" w:firstLineChars="0"/>
              <w:jc w:val="left"/>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bidi="ar"/>
              </w:rPr>
              <w:t>附表2、AI+IOT应用模块清单</w:t>
            </w:r>
          </w:p>
          <w:tbl>
            <w:tblPr>
              <w:tblStyle w:val="38"/>
              <w:tblW w:w="45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3"/>
              <w:gridCol w:w="1166"/>
              <w:gridCol w:w="5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textAlignment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序号</w:t>
                  </w:r>
                </w:p>
              </w:tc>
              <w:tc>
                <w:tcPr>
                  <w:tcW w:w="82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textAlignment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项目</w:t>
                  </w:r>
                </w:p>
              </w:tc>
              <w:tc>
                <w:tcPr>
                  <w:tcW w:w="35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textAlignment w:val="center"/>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823"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板卡类</w:t>
                  </w:r>
                </w:p>
              </w:tc>
              <w:tc>
                <w:tcPr>
                  <w:tcW w:w="35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ESP32主机模块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w:t>
                  </w:r>
                </w:p>
              </w:tc>
              <w:tc>
                <w:tcPr>
                  <w:tcW w:w="823"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p>
              </w:tc>
              <w:tc>
                <w:tcPr>
                  <w:tcW w:w="35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AI主机模块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w:t>
                  </w:r>
                </w:p>
              </w:tc>
              <w:tc>
                <w:tcPr>
                  <w:tcW w:w="823"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p>
              </w:tc>
              <w:tc>
                <w:tcPr>
                  <w:tcW w:w="35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通用扩展板1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4</w:t>
                  </w:r>
                </w:p>
              </w:tc>
              <w:tc>
                <w:tcPr>
                  <w:tcW w:w="823"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p>
              </w:tc>
              <w:tc>
                <w:tcPr>
                  <w:tcW w:w="35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通用扩展板2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5</w:t>
                  </w:r>
                </w:p>
              </w:tc>
              <w:tc>
                <w:tcPr>
                  <w:tcW w:w="823"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智能模块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&amp;</w:t>
                  </w:r>
                  <w:r>
                    <w:rPr>
                      <w:rFonts w:hint="eastAsia" w:ascii="宋体" w:hAnsi="宋体" w:eastAsia="宋体" w:cs="宋体"/>
                      <w:kern w:val="0"/>
                      <w:sz w:val="21"/>
                      <w:szCs w:val="21"/>
                      <w:lang w:val="en-US" w:eastAsia="zh-CN" w:bidi="ar"/>
                    </w:rPr>
                    <w:t>组件类</w:t>
                  </w:r>
                </w:p>
              </w:tc>
              <w:tc>
                <w:tcPr>
                  <w:tcW w:w="35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按键模块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6</w:t>
                  </w:r>
                </w:p>
              </w:tc>
              <w:tc>
                <w:tcPr>
                  <w:tcW w:w="823"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p>
              </w:tc>
              <w:tc>
                <w:tcPr>
                  <w:tcW w:w="35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RGB彩灯模块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7</w:t>
                  </w:r>
                </w:p>
              </w:tc>
              <w:tc>
                <w:tcPr>
                  <w:tcW w:w="823"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p>
              </w:tc>
              <w:tc>
                <w:tcPr>
                  <w:tcW w:w="35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蜂鸣器模块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87" w:hRule="atLeast"/>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8</w:t>
                  </w:r>
                </w:p>
                <w:p>
                  <w:pPr>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300" w:lineRule="auto"/>
                    <w:ind w:left="480" w:leftChars="200" w:right="0" w:firstLine="0" w:firstLineChars="0"/>
                    <w:jc w:val="left"/>
                    <w:rPr>
                      <w:rFonts w:hint="eastAsia" w:ascii="宋体" w:hAnsi="宋体" w:eastAsia="宋体" w:cs="宋体"/>
                      <w:kern w:val="2"/>
                      <w:sz w:val="21"/>
                      <w:szCs w:val="21"/>
                    </w:rPr>
                  </w:pPr>
                </w:p>
              </w:tc>
              <w:tc>
                <w:tcPr>
                  <w:tcW w:w="823"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p>
              </w:tc>
              <w:tc>
                <w:tcPr>
                  <w:tcW w:w="35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气压传感器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9</w:t>
                  </w:r>
                </w:p>
              </w:tc>
              <w:tc>
                <w:tcPr>
                  <w:tcW w:w="823"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p>
              </w:tc>
              <w:tc>
                <w:tcPr>
                  <w:tcW w:w="35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人体感应传感器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10</w:t>
                  </w:r>
                </w:p>
              </w:tc>
              <w:tc>
                <w:tcPr>
                  <w:tcW w:w="823"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p>
              </w:tc>
              <w:tc>
                <w:tcPr>
                  <w:tcW w:w="35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直流电机驱动模块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11</w:t>
                  </w:r>
                </w:p>
              </w:tc>
              <w:tc>
                <w:tcPr>
                  <w:tcW w:w="823"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p>
              </w:tc>
              <w:tc>
                <w:tcPr>
                  <w:tcW w:w="35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光敏传感器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12</w:t>
                  </w:r>
                </w:p>
                <w:p>
                  <w:pPr>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300" w:lineRule="auto"/>
                    <w:ind w:left="480" w:leftChars="200" w:right="0" w:firstLine="0" w:firstLineChars="0"/>
                    <w:jc w:val="left"/>
                    <w:rPr>
                      <w:rFonts w:hint="eastAsia" w:ascii="宋体" w:hAnsi="宋体" w:eastAsia="宋体" w:cs="宋体"/>
                      <w:kern w:val="2"/>
                      <w:sz w:val="21"/>
                      <w:szCs w:val="21"/>
                    </w:rPr>
                  </w:pPr>
                </w:p>
              </w:tc>
              <w:tc>
                <w:tcPr>
                  <w:tcW w:w="823"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p>
              </w:tc>
              <w:tc>
                <w:tcPr>
                  <w:tcW w:w="35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温度传感器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13</w:t>
                  </w:r>
                </w:p>
              </w:tc>
              <w:tc>
                <w:tcPr>
                  <w:tcW w:w="823"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p>
              </w:tc>
              <w:tc>
                <w:tcPr>
                  <w:tcW w:w="35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湿度传感器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14</w:t>
                  </w:r>
                </w:p>
              </w:tc>
              <w:tc>
                <w:tcPr>
                  <w:tcW w:w="823"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p>
              </w:tc>
              <w:tc>
                <w:tcPr>
                  <w:tcW w:w="35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烟雾传感器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15</w:t>
                  </w:r>
                </w:p>
              </w:tc>
              <w:tc>
                <w:tcPr>
                  <w:tcW w:w="823"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p>
              </w:tc>
              <w:tc>
                <w:tcPr>
                  <w:tcW w:w="35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电压传感器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16</w:t>
                  </w:r>
                </w:p>
              </w:tc>
              <w:tc>
                <w:tcPr>
                  <w:tcW w:w="823"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p>
              </w:tc>
              <w:tc>
                <w:tcPr>
                  <w:tcW w:w="35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oled显示模块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17</w:t>
                  </w:r>
                </w:p>
              </w:tc>
              <w:tc>
                <w:tcPr>
                  <w:tcW w:w="823"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p>
              </w:tc>
              <w:tc>
                <w:tcPr>
                  <w:tcW w:w="35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土壤湿度传感器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18</w:t>
                  </w:r>
                </w:p>
              </w:tc>
              <w:tc>
                <w:tcPr>
                  <w:tcW w:w="823"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p>
              </w:tc>
              <w:tc>
                <w:tcPr>
                  <w:tcW w:w="35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19</w:t>
                  </w:r>
                </w:p>
              </w:tc>
              <w:tc>
                <w:tcPr>
                  <w:tcW w:w="823"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p>
              </w:tc>
              <w:tc>
                <w:tcPr>
                  <w:tcW w:w="35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超声波测距模块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20</w:t>
                  </w:r>
                </w:p>
              </w:tc>
              <w:tc>
                <w:tcPr>
                  <w:tcW w:w="823"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p>
              </w:tc>
              <w:tc>
                <w:tcPr>
                  <w:tcW w:w="35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IO Adapter板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21</w:t>
                  </w:r>
                </w:p>
              </w:tc>
              <w:tc>
                <w:tcPr>
                  <w:tcW w:w="823"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配件类</w:t>
                  </w:r>
                </w:p>
              </w:tc>
              <w:tc>
                <w:tcPr>
                  <w:tcW w:w="35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0"/>
                      <w:sz w:val="21"/>
                      <w:szCs w:val="21"/>
                      <w:lang w:val="en-US" w:eastAsia="zh-CN" w:bidi="ar"/>
                    </w:rPr>
                    <w:t>铁质</w:t>
                  </w:r>
                  <w:r>
                    <w:rPr>
                      <w:rFonts w:hint="eastAsia" w:ascii="宋体" w:hAnsi="宋体" w:eastAsia="宋体" w:cs="宋体"/>
                      <w:kern w:val="2"/>
                      <w:sz w:val="21"/>
                      <w:szCs w:val="21"/>
                      <w:lang w:val="en-US" w:eastAsia="zh-CN" w:bidi="ar"/>
                    </w:rPr>
                    <w:t>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22</w:t>
                  </w:r>
                </w:p>
              </w:tc>
              <w:tc>
                <w:tcPr>
                  <w:tcW w:w="823"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p>
              </w:tc>
              <w:tc>
                <w:tcPr>
                  <w:tcW w:w="35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磁柱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23</w:t>
                  </w:r>
                </w:p>
              </w:tc>
              <w:tc>
                <w:tcPr>
                  <w:tcW w:w="823"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p>
              </w:tc>
              <w:tc>
                <w:tcPr>
                  <w:tcW w:w="35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直流减速电机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24</w:t>
                  </w:r>
                </w:p>
              </w:tc>
              <w:tc>
                <w:tcPr>
                  <w:tcW w:w="823"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auto"/>
                    <w:ind w:firstLine="0" w:firstLineChars="0"/>
                    <w:rPr>
                      <w:rFonts w:hint="eastAsia" w:ascii="宋体" w:hAnsi="宋体" w:eastAsia="宋体" w:cs="宋体"/>
                      <w:sz w:val="21"/>
                      <w:szCs w:val="21"/>
                    </w:rPr>
                  </w:pPr>
                </w:p>
              </w:tc>
              <w:tc>
                <w:tcPr>
                  <w:tcW w:w="35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TF卡</w:t>
                  </w:r>
                </w:p>
              </w:tc>
            </w:tr>
          </w:tbl>
          <w:p>
            <w:pPr>
              <w:keepNext w:val="0"/>
              <w:keepLines w:val="0"/>
              <w:pageBreakBefore w:val="0"/>
              <w:widowControl w:val="0"/>
              <w:suppressLineNumbers w:val="0"/>
              <w:kinsoku/>
              <w:wordWrap/>
              <w:overflowPunct/>
              <w:topLinePunct w:val="0"/>
              <w:autoSpaceDE/>
              <w:autoSpaceDN/>
              <w:bidi w:val="0"/>
              <w:adjustRightInd/>
              <w:snapToGrid/>
              <w:spacing w:before="156" w:beforeAutospacing="0" w:after="156" w:afterAutospacing="0" w:line="300" w:lineRule="auto"/>
              <w:ind w:left="0" w:right="0" w:firstLine="0" w:firstLineChars="0"/>
              <w:jc w:val="left"/>
              <w:rPr>
                <w:rFonts w:hint="eastAsia" w:ascii="宋体" w:hAnsi="宋体" w:eastAsia="宋体" w:cs="宋体"/>
                <w:b/>
                <w:bCs/>
                <w:kern w:val="2"/>
                <w:sz w:val="21"/>
                <w:szCs w:val="21"/>
              </w:rPr>
            </w:pPr>
            <w:r>
              <w:rPr>
                <w:rFonts w:hint="eastAsia" w:ascii="宋体" w:hAnsi="宋体" w:eastAsia="宋体" w:cs="宋体"/>
                <w:b/>
                <w:bCs/>
                <w:kern w:val="2"/>
                <w:sz w:val="21"/>
                <w:szCs w:val="21"/>
                <w:lang w:val="en-US" w:eastAsia="zh-CN" w:bidi="ar"/>
              </w:rPr>
              <w:t>附表3、工具清单</w:t>
            </w:r>
          </w:p>
          <w:tbl>
            <w:tblPr>
              <w:tblStyle w:val="38"/>
              <w:tblW w:w="698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4"/>
              <w:gridCol w:w="1680"/>
              <w:gridCol w:w="2910"/>
              <w:gridCol w:w="656"/>
              <w:gridCol w:w="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3" w:hRule="atLeast"/>
                <w:jc w:val="center"/>
              </w:trPr>
              <w:tc>
                <w:tcPr>
                  <w:tcW w:w="59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序号</w:t>
                  </w:r>
                </w:p>
              </w:tc>
              <w:tc>
                <w:tcPr>
                  <w:tcW w:w="1202"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名称</w:t>
                  </w:r>
                </w:p>
              </w:tc>
              <w:tc>
                <w:tcPr>
                  <w:tcW w:w="2082"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型号/规格</w:t>
                  </w:r>
                </w:p>
              </w:tc>
              <w:tc>
                <w:tcPr>
                  <w:tcW w:w="469"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数量</w:t>
                  </w:r>
                </w:p>
              </w:tc>
              <w:tc>
                <w:tcPr>
                  <w:tcW w:w="648"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596"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p>
              </w:tc>
              <w:tc>
                <w:tcPr>
                  <w:tcW w:w="120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数显恒温焊台</w:t>
                  </w:r>
                </w:p>
              </w:tc>
              <w:tc>
                <w:tcPr>
                  <w:tcW w:w="208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right="0" w:firstLine="0" w:firstLineChars="0"/>
                    <w:jc w:val="both"/>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工作电压AC220V50Hz/60Hz、使用温度范围：100～400℃、10s快速回温、数字校正</w:t>
                  </w:r>
                </w:p>
              </w:tc>
              <w:tc>
                <w:tcPr>
                  <w:tcW w:w="469"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w:t>
                  </w:r>
                </w:p>
              </w:tc>
              <w:tc>
                <w:tcPr>
                  <w:tcW w:w="64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596"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p>
              </w:tc>
              <w:tc>
                <w:tcPr>
                  <w:tcW w:w="120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电子剪切钳</w:t>
                  </w:r>
                </w:p>
              </w:tc>
              <w:tc>
                <w:tcPr>
                  <w:tcW w:w="208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xml:space="preserve">5寸 </w:t>
                  </w:r>
                </w:p>
              </w:tc>
              <w:tc>
                <w:tcPr>
                  <w:tcW w:w="469"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w:t>
                  </w:r>
                </w:p>
              </w:tc>
              <w:tc>
                <w:tcPr>
                  <w:tcW w:w="64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596"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p>
              </w:tc>
              <w:tc>
                <w:tcPr>
                  <w:tcW w:w="120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带刃剥线钳</w:t>
                  </w:r>
                </w:p>
              </w:tc>
              <w:tc>
                <w:tcPr>
                  <w:tcW w:w="208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6寸</w:t>
                  </w:r>
                </w:p>
              </w:tc>
              <w:tc>
                <w:tcPr>
                  <w:tcW w:w="469"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w:t>
                  </w:r>
                </w:p>
              </w:tc>
              <w:tc>
                <w:tcPr>
                  <w:tcW w:w="64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596"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p>
              </w:tc>
              <w:tc>
                <w:tcPr>
                  <w:tcW w:w="120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尖嘴钳</w:t>
                  </w:r>
                </w:p>
              </w:tc>
              <w:tc>
                <w:tcPr>
                  <w:tcW w:w="208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6寸</w:t>
                  </w:r>
                </w:p>
              </w:tc>
              <w:tc>
                <w:tcPr>
                  <w:tcW w:w="469"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w:t>
                  </w:r>
                </w:p>
              </w:tc>
              <w:tc>
                <w:tcPr>
                  <w:tcW w:w="64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596"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p>
              </w:tc>
              <w:tc>
                <w:tcPr>
                  <w:tcW w:w="120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十字螺丝刀</w:t>
                  </w:r>
                </w:p>
              </w:tc>
              <w:tc>
                <w:tcPr>
                  <w:tcW w:w="208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5*75mm</w:t>
                  </w:r>
                </w:p>
              </w:tc>
              <w:tc>
                <w:tcPr>
                  <w:tcW w:w="469"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w:t>
                  </w:r>
                </w:p>
              </w:tc>
              <w:tc>
                <w:tcPr>
                  <w:tcW w:w="64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596"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p>
              </w:tc>
              <w:tc>
                <w:tcPr>
                  <w:tcW w:w="120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一字螺丝刀</w:t>
                  </w:r>
                </w:p>
              </w:tc>
              <w:tc>
                <w:tcPr>
                  <w:tcW w:w="208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5*75mm</w:t>
                  </w:r>
                </w:p>
              </w:tc>
              <w:tc>
                <w:tcPr>
                  <w:tcW w:w="469"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w:t>
                  </w:r>
                </w:p>
              </w:tc>
              <w:tc>
                <w:tcPr>
                  <w:tcW w:w="64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596"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p>
              </w:tc>
              <w:tc>
                <w:tcPr>
                  <w:tcW w:w="120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一字螺丝刀（小）</w:t>
                  </w:r>
                </w:p>
              </w:tc>
              <w:tc>
                <w:tcPr>
                  <w:tcW w:w="208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3*50mm</w:t>
                  </w:r>
                </w:p>
              </w:tc>
              <w:tc>
                <w:tcPr>
                  <w:tcW w:w="469"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w:t>
                  </w:r>
                </w:p>
              </w:tc>
              <w:tc>
                <w:tcPr>
                  <w:tcW w:w="64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596"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p>
              </w:tc>
              <w:tc>
                <w:tcPr>
                  <w:tcW w:w="120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十字螺丝刀（小）</w:t>
                  </w:r>
                </w:p>
              </w:tc>
              <w:tc>
                <w:tcPr>
                  <w:tcW w:w="208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3*50mm</w:t>
                  </w:r>
                </w:p>
              </w:tc>
              <w:tc>
                <w:tcPr>
                  <w:tcW w:w="469"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w:t>
                  </w:r>
                </w:p>
              </w:tc>
              <w:tc>
                <w:tcPr>
                  <w:tcW w:w="64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596"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p>
              </w:tc>
              <w:tc>
                <w:tcPr>
                  <w:tcW w:w="120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吸锡器</w:t>
                  </w:r>
                </w:p>
              </w:tc>
              <w:tc>
                <w:tcPr>
                  <w:tcW w:w="208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p>
              </w:tc>
              <w:tc>
                <w:tcPr>
                  <w:tcW w:w="469"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w:t>
                  </w:r>
                </w:p>
              </w:tc>
              <w:tc>
                <w:tcPr>
                  <w:tcW w:w="64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596"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p>
              </w:tc>
              <w:tc>
                <w:tcPr>
                  <w:tcW w:w="120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镊子</w:t>
                  </w:r>
                </w:p>
              </w:tc>
              <w:tc>
                <w:tcPr>
                  <w:tcW w:w="208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110mm</w:t>
                  </w:r>
                </w:p>
              </w:tc>
              <w:tc>
                <w:tcPr>
                  <w:tcW w:w="469"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w:t>
                  </w:r>
                </w:p>
              </w:tc>
              <w:tc>
                <w:tcPr>
                  <w:tcW w:w="64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596"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p>
              </w:tc>
              <w:tc>
                <w:tcPr>
                  <w:tcW w:w="120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美工刀</w:t>
                  </w:r>
                </w:p>
              </w:tc>
              <w:tc>
                <w:tcPr>
                  <w:tcW w:w="208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80mm</w:t>
                  </w:r>
                </w:p>
              </w:tc>
              <w:tc>
                <w:tcPr>
                  <w:tcW w:w="469"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w:t>
                  </w:r>
                </w:p>
              </w:tc>
              <w:tc>
                <w:tcPr>
                  <w:tcW w:w="648"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59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p>
              </w:tc>
              <w:tc>
                <w:tcPr>
                  <w:tcW w:w="1202"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剪刀</w:t>
                  </w:r>
                </w:p>
              </w:tc>
              <w:tc>
                <w:tcPr>
                  <w:tcW w:w="2082"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7寸</w:t>
                  </w:r>
                </w:p>
              </w:tc>
              <w:tc>
                <w:tcPr>
                  <w:tcW w:w="469"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1</w:t>
                  </w:r>
                </w:p>
              </w:tc>
              <w:tc>
                <w:tcPr>
                  <w:tcW w:w="648"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3" w:hRule="atLeast"/>
                <w:jc w:val="center"/>
              </w:trPr>
              <w:tc>
                <w:tcPr>
                  <w:tcW w:w="59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p>
              </w:tc>
              <w:tc>
                <w:tcPr>
                  <w:tcW w:w="1202"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静电手环</w:t>
                  </w:r>
                </w:p>
              </w:tc>
              <w:tc>
                <w:tcPr>
                  <w:tcW w:w="2082"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4mm接口</w:t>
                  </w:r>
                </w:p>
              </w:tc>
              <w:tc>
                <w:tcPr>
                  <w:tcW w:w="469"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2</w:t>
                  </w:r>
                </w:p>
              </w:tc>
              <w:tc>
                <w:tcPr>
                  <w:tcW w:w="648"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0" w:firstLineChars="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只</w:t>
                  </w:r>
                </w:p>
              </w:tc>
            </w:tr>
          </w:tbl>
          <w:p>
            <w:pPr>
              <w:keepNext w:val="0"/>
              <w:keepLines w:val="0"/>
              <w:pageBreakBefore w:val="0"/>
              <w:kinsoku/>
              <w:wordWrap/>
              <w:overflowPunct/>
              <w:topLinePunct w:val="0"/>
              <w:autoSpaceDE/>
              <w:autoSpaceDN/>
              <w:bidi w:val="0"/>
              <w:adjustRightInd/>
              <w:snapToGrid/>
              <w:spacing w:line="300" w:lineRule="auto"/>
              <w:ind w:left="0" w:leftChars="0" w:firstLine="0" w:firstLineChars="0"/>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458" w:type="dxa"/>
            <w:vAlign w:val="center"/>
          </w:tcPr>
          <w:p>
            <w:pPr>
              <w:keepNext w:val="0"/>
              <w:keepLines w:val="0"/>
              <w:pageBreakBefore w:val="0"/>
              <w:kinsoku/>
              <w:wordWrap/>
              <w:overflowPunct/>
              <w:topLinePunct w:val="0"/>
              <w:bidi w:val="0"/>
              <w:snapToGrid/>
              <w:spacing w:line="300" w:lineRule="auto"/>
              <w:ind w:left="0" w:leftChars="0" w:firstLine="0" w:firstLineChars="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870" w:type="dxa"/>
            <w:vAlign w:val="center"/>
          </w:tcPr>
          <w:p>
            <w:pPr>
              <w:keepNext w:val="0"/>
              <w:keepLines w:val="0"/>
              <w:pageBreakBefore w:val="0"/>
              <w:kinsoku/>
              <w:wordWrap/>
              <w:overflowPunct/>
              <w:topLinePunct w:val="0"/>
              <w:bidi w:val="0"/>
              <w:snapToGrid/>
              <w:spacing w:line="300" w:lineRule="auto"/>
              <w:ind w:left="0" w:leftChars="0" w:firstLine="0" w:firstLineChars="0"/>
              <w:jc w:val="both"/>
              <w:rPr>
                <w:rFonts w:hint="eastAsia" w:ascii="宋体" w:hAnsi="宋体" w:eastAsia="宋体" w:cs="宋体"/>
                <w:sz w:val="21"/>
                <w:szCs w:val="21"/>
              </w:rPr>
            </w:pPr>
            <w:r>
              <w:rPr>
                <w:rFonts w:hint="eastAsia" w:ascii="宋体" w:hAnsi="宋体" w:eastAsia="宋体" w:cs="宋体"/>
                <w:bCs/>
                <w:color w:val="auto"/>
                <w:sz w:val="21"/>
                <w:szCs w:val="21"/>
              </w:rPr>
              <w:t>电子</w:t>
            </w:r>
            <w:r>
              <w:rPr>
                <w:rFonts w:hint="eastAsia" w:ascii="宋体" w:hAnsi="宋体" w:eastAsia="宋体" w:cs="宋体"/>
                <w:bCs/>
                <w:color w:val="auto"/>
                <w:sz w:val="21"/>
                <w:szCs w:val="21"/>
                <w:lang w:val="en-US" w:eastAsia="zh-CN"/>
              </w:rPr>
              <w:t>工艺</w:t>
            </w:r>
            <w:r>
              <w:rPr>
                <w:rFonts w:hint="eastAsia" w:ascii="宋体" w:hAnsi="宋体" w:eastAsia="宋体" w:cs="宋体"/>
                <w:bCs/>
                <w:color w:val="auto"/>
                <w:sz w:val="21"/>
                <w:szCs w:val="21"/>
              </w:rPr>
              <w:t>实训考核</w:t>
            </w:r>
            <w:r>
              <w:rPr>
                <w:rFonts w:hint="eastAsia" w:ascii="宋体" w:hAnsi="宋体" w:eastAsia="宋体" w:cs="宋体"/>
                <w:bCs/>
                <w:color w:val="auto"/>
                <w:sz w:val="21"/>
                <w:szCs w:val="21"/>
                <w:lang w:val="en-US" w:eastAsia="zh-CN"/>
              </w:rPr>
              <w:t>系统</w:t>
            </w:r>
          </w:p>
        </w:tc>
        <w:tc>
          <w:tcPr>
            <w:tcW w:w="8049" w:type="dxa"/>
            <w:vAlign w:val="center"/>
          </w:tcPr>
          <w:p>
            <w:pPr>
              <w:keepNext w:val="0"/>
              <w:keepLines w:val="0"/>
              <w:pageBreakBefore w:val="0"/>
              <w:kinsoku/>
              <w:wordWrap/>
              <w:overflowPunct/>
              <w:topLinePunct w:val="0"/>
              <w:bidi w:val="0"/>
              <w:snapToGrid/>
              <w:spacing w:line="300" w:lineRule="auto"/>
              <w:ind w:left="0" w:leftChars="0" w:firstLine="0" w:firstLineChars="0"/>
              <w:rPr>
                <w:rFonts w:hint="eastAsia" w:ascii="宋体" w:hAnsi="宋体" w:eastAsia="宋体" w:cs="宋体"/>
                <w:kern w:val="2"/>
                <w:sz w:val="21"/>
                <w:szCs w:val="21"/>
                <w:lang w:val="en-US" w:eastAsia="zh-CN" w:bidi="ar"/>
              </w:rPr>
            </w:pPr>
            <w:r>
              <w:rPr>
                <w:rFonts w:hint="eastAsia" w:ascii="宋体" w:hAnsi="宋体" w:eastAsia="宋体" w:cs="宋体"/>
                <w:sz w:val="21"/>
                <w:szCs w:val="21"/>
              </w:rPr>
              <w:t>一、总体要求</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电子工艺实训考核装置应由铝合金活动框架、电源台、仪器组、</w:t>
            </w:r>
            <w:r>
              <w:rPr>
                <w:rFonts w:hint="eastAsia" w:ascii="宋体" w:hAnsi="宋体" w:eastAsia="宋体" w:cs="宋体"/>
                <w:bCs/>
                <w:color w:val="auto"/>
                <w:sz w:val="21"/>
                <w:szCs w:val="21"/>
              </w:rPr>
              <w:t>考核</w:t>
            </w:r>
            <w:r>
              <w:rPr>
                <w:rFonts w:hint="eastAsia" w:ascii="宋体" w:hAnsi="宋体" w:eastAsia="宋体" w:cs="宋体"/>
                <w:bCs/>
                <w:color w:val="auto"/>
                <w:sz w:val="21"/>
                <w:szCs w:val="21"/>
                <w:lang w:val="en-US" w:eastAsia="zh-CN"/>
              </w:rPr>
              <w:t>系统</w:t>
            </w:r>
            <w:r>
              <w:rPr>
                <w:rFonts w:hint="eastAsia" w:ascii="宋体" w:hAnsi="宋体" w:eastAsia="宋体" w:cs="宋体"/>
                <w:kern w:val="2"/>
                <w:sz w:val="21"/>
                <w:szCs w:val="21"/>
                <w:lang w:val="en-US" w:eastAsia="zh-CN" w:bidi="ar"/>
              </w:rPr>
              <w:t>等构成。</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b/>
                <w:bCs w:val="0"/>
                <w:kern w:val="2"/>
                <w:sz w:val="21"/>
                <w:szCs w:val="21"/>
                <w:lang w:val="en-US" w:eastAsia="zh-CN" w:bidi="ar"/>
              </w:rPr>
              <w:t>铝合金活动框架：</w:t>
            </w:r>
            <w:r>
              <w:rPr>
                <w:rFonts w:hint="eastAsia" w:ascii="宋体" w:hAnsi="宋体" w:eastAsia="宋体" w:cs="宋体"/>
                <w:kern w:val="2"/>
                <w:sz w:val="21"/>
                <w:szCs w:val="21"/>
                <w:lang w:val="en-US" w:eastAsia="zh-CN" w:bidi="ar"/>
              </w:rPr>
              <w:t>要求框架上面可以放挂板模块，可随意扩展，完成多门多种实验。</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b/>
                <w:bCs w:val="0"/>
                <w:kern w:val="2"/>
                <w:sz w:val="21"/>
                <w:szCs w:val="21"/>
                <w:lang w:val="en-US" w:eastAsia="zh-CN" w:bidi="ar"/>
              </w:rPr>
              <w:t>电源台：</w:t>
            </w:r>
            <w:r>
              <w:rPr>
                <w:rFonts w:hint="eastAsia" w:ascii="宋体" w:hAnsi="宋体" w:eastAsia="宋体" w:cs="宋体"/>
                <w:kern w:val="2"/>
                <w:sz w:val="21"/>
                <w:szCs w:val="21"/>
                <w:lang w:val="en-US" w:eastAsia="zh-CN" w:bidi="ar"/>
              </w:rPr>
              <w:t>要求由两路相互独立、对称的实验电源和仪表组组成，可同时满足2人在同一实验台上完成不同的实验内容方便实训考核，装置采用单相电源供电，并配有带漏电保护的空气开关，熔断器以确保使用安全。</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b/>
                <w:bCs w:val="0"/>
                <w:kern w:val="2"/>
                <w:sz w:val="21"/>
                <w:szCs w:val="21"/>
                <w:lang w:val="en-US" w:eastAsia="zh-CN" w:bidi="ar"/>
              </w:rPr>
              <w:t>实验电源每路配置：</w:t>
            </w:r>
            <w:r>
              <w:rPr>
                <w:rFonts w:hint="eastAsia" w:ascii="宋体" w:hAnsi="宋体" w:eastAsia="宋体" w:cs="宋体"/>
                <w:kern w:val="2"/>
                <w:sz w:val="21"/>
                <w:szCs w:val="21"/>
                <w:lang w:val="en-US" w:eastAsia="zh-CN" w:bidi="ar"/>
              </w:rPr>
              <w:t>至少包含一组可调的直流电源0~24V/2A，并带有过载、短路软保护功能，软保护的值还可进行调节；一组3~24V交流电源，七档可调；一组±5V、±12V直流稳压电源；一只精密数字电压表（DC 30V），一只精密数字电流表（DC 2000mA）；以及8路单相电源插座，可以方便设备、仪表的扩展时使用。</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示波器</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带宽≥100MHz ，实时采样率≥1GSa/s，双通道；≥7英寸TFT（真彩色）液晶屏幕，65535色，分辨率不低于800 × 480 像素 ；存储波形不少于16组；具备U盘存储功能；具有自动量程功能，支持水平，垂直、单波形/多波形跟踪；探头衰减倍数不少于1X, 10X, 100X, 1000X，四 种；幅度档位2 mV/div～10V /div按1～2～5进制方式步进；支持光标测量，光标模式不少于电压差（△V），时间差（△T），时间差&amp;电压差（△V），自动光标四种模式；内置6位硬件频率计，可测量2Hz ~ 20MHz；具有电流测量功能，测量范围：100.0mA/V ~ 1KA/V；USB Device &amp; Host接口；具有不少于30种自动测量功能（峰-峰值、平均值、均方根值、周期均方根值、游标均方根值、频率、周期、工作周期、最大值、最小值、顶端值、底端值、幅度、过冲、预冲、上升时间、下降时间、相位、正脉冲、负脉宽、正占空比、负占空比、延迟A→B 、延迟A→B 、正脉冲个数、负脉冲个数、上升边沿个数、下降边沿个数、面积、周期面积；参数为中文显示，便于学生理解）,能自定义测量菜单；支持LABVIEW通讯，支持二次开发；一键自动调整波形功能（垂直位置调整，水平时基调整，触发位置调整）；多国语言选择功能（中英俄德西）；双显示视窗放大功能，同时显示主要波形和放大波形两部分内容。</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b/>
                <w:bCs w:val="0"/>
                <w:kern w:val="2"/>
                <w:sz w:val="21"/>
                <w:szCs w:val="21"/>
                <w:lang w:val="en-US" w:eastAsia="zh-CN" w:bidi="ar"/>
              </w:rPr>
              <w:t>数字毫伏表</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要求采用单片机控制技术，集模拟与数字技术于一体，是一种通用型智能化的全自动数字交流毫伏表。适用测量频率5Hz～2MHz，电压100μV～300V的正弦波有效值电压。</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具备自动/手动测量功能，同时显示电压值和dB/dBm值，以及量程和通道状态 </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主要技术参数要求交流电压测量范围：100μV～300V；dB测量范围：-80dB～50dB(0dB=1V)；dBm测量范围：-77dBm～52dBm(0dB=1mw600Ω)；量程：4mV，40mV，400mV，4V，40V，400V</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频率范围：5Hz～2MHz电压测量误差： （以1kHz为基准，20℃环境温度下），  50Hz～100kHz ±1.5%读数±8个字，  20Hz～500kHz ±2.5%读数±10个字，  5Hz～2MHz ±4.0%读数±20个字；dB测量误差：±1个字；dBm测量误差：±1个字；输入电阻：10MΩ；输入电容：不大于30PF；噪声：输入短路时为0个字；工作电压：220V±10%,50Hz±2Hz。</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b/>
                <w:bCs w:val="0"/>
                <w:kern w:val="2"/>
                <w:sz w:val="21"/>
                <w:szCs w:val="21"/>
                <w:lang w:val="en-US" w:eastAsia="zh-CN" w:bidi="ar"/>
              </w:rPr>
              <w:t>函数发生器</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要求双通道函数/任意波形发生器采用DDS直接数字合成技术，产生精确、稳定、低失真的输出信号,显示部分采用2.4英寸（320*240）彩色显示屏，同时显示双通道的波形参数；最高输出频率15MHz（正弦波）,250MSa/s采样率，14bits垂直分辨率；输出幅度最高可达24Vpp，幅度分辨率最小可达1mV（0.001V）；</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采用ABS塑料外壳的台式设计， 交流100 – 240V （AC）宽电压供电；</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完全独立的双通道输出（相当于两个独立信号源），能够同步工作，相位差精确可调；两个通道的相位调节范围为0~359.99°，调节精度0.01°；两个通道的占空比均可独立调节，调节精度可达0.01%；</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丰富的波形输出：可输出不少于99组函数/任意波形，包含35 组预置波形和64组用户自定义波形。 预置波形包含：正弦波，方波，矩形波（占空比可调），三角波，升锯齿波，降锯齿波，洛仑兹脉冲波，多频音波，无规则噪声波，阶梯三角波，正阶梯波，反阶梯波，正指数波，反指数波，正下降指数，反下降指数，正对数波，反对数波，正下降对数，反下降对数，线性调频，心电图波，梯形脉冲波，辛克脉冲波，窄脉冲波，高斯白噪声波，调幅波形，调频波形 ，正半波，负半波，正半波整流，负半波整流，CMOS(0~12V)，四通道TTL电平和DC电压，四方脉冲、八方脉冲用户自定义波形等； </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具有64组任意波存储位，每组存储深度为8192*14bits；</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频率精度高：频率精度可达到10-6数量级；</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频率分辨率高：全范围频率分辩率1uHz（0.000001Hz）；</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具有-12V~+12V的直流偏置功能（&lt;20MHz），分辨率可达1mV；</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脉冲波脉冲宽度和脉冲频率连续可调，调节范围20ns-1S。脉冲幅度可在0-12V之间连续调节，调节精度0.001V； </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无量程限制：全范围频率不分档，直接数字设置；</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具有数字信号输出功能，可实现幅度0~12V的任意CMOS电平；</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扫描功能：可对信号的四个属性：频率、幅度、偏置、占空比分别进行扫描，具有线性扫描和对数扫描两种扫描模式，扫描时间可达999.99S,扫描起止点可任意设置；</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脉冲串猝发输出功能：可选手动触发、内部CH2触发与外部触发三种触发模式,可以使本机输出1~1048575任意个脉冲串；</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VCO功能：支持VCO电压控制信号各参数输出功能。</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丰富的调制类型：AM、FM、PM、ASK、FSK和PSK调制；</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100M频率计功能：具有频率测量、周期测量、正负脉宽测量、占空比测量四种测量方式。仪器最大测量频率可达100MHz，最低测量频率为0.01Hz；</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计数器功能：具有直流和交流两种耦合测量方式，有效解决交流耦合计数不准的情况。</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标配强大的任意波形编辑功能，能够在PC机上编辑任意波形后下载到仪器输出波形；</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强大的通讯功能，可使用PC机控制该仪器。；</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输出短路保护：所有信号输出端都可在负载短路情况下工作60S以上；</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strike/>
                <w:dstrike w:val="0"/>
                <w:color w:val="FF0000"/>
                <w:kern w:val="2"/>
                <w:sz w:val="21"/>
                <w:szCs w:val="21"/>
                <w:lang w:val="en-US" w:eastAsia="zh-CN" w:bidi="ar"/>
              </w:rPr>
            </w:pPr>
            <w:r>
              <w:rPr>
                <w:rFonts w:hint="eastAsia" w:ascii="宋体" w:hAnsi="宋体" w:eastAsia="宋体" w:cs="宋体"/>
                <w:b/>
                <w:bCs/>
                <w:color w:val="auto"/>
                <w:kern w:val="2"/>
                <w:sz w:val="21"/>
                <w:szCs w:val="21"/>
                <w:lang w:val="en-US" w:eastAsia="zh-CN" w:bidi="ar"/>
              </w:rPr>
              <w:t>▲教学考核系统：</w:t>
            </w:r>
            <w:r>
              <w:rPr>
                <w:rFonts w:hint="eastAsia" w:ascii="宋体" w:hAnsi="宋体" w:eastAsia="宋体" w:cs="宋体"/>
                <w:color w:val="auto"/>
                <w:kern w:val="2"/>
                <w:sz w:val="21"/>
                <w:szCs w:val="21"/>
                <w:lang w:val="en-US" w:eastAsia="zh-CN" w:bidi="ar"/>
              </w:rPr>
              <w:t>系统由</w:t>
            </w:r>
            <w:r>
              <w:rPr>
                <w:rFonts w:hint="eastAsia" w:ascii="宋体" w:hAnsi="宋体" w:eastAsia="宋体" w:cs="宋体"/>
                <w:kern w:val="2"/>
                <w:sz w:val="21"/>
                <w:szCs w:val="21"/>
                <w:lang w:val="en-US" w:eastAsia="zh-CN" w:bidi="ar"/>
              </w:rPr>
              <w:t>软件部分跟硬件部分组成。软件具有酒精测试仪实训、综合报警器实训、空调程序实训、广告屏程序实训、数控电源实训、无线鼠标实训、指纹门禁实训、家具环境控制实训、三室温度控制实训、消费系统实训、两室温度控制实训、电梯升降电路实训、超声波测距实训、电子称称重实训、语音播报万年历实训、出租车计价器实训、智能安防温控报警系统实训等功能，与设备配套使用。</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硬件部分要求采用屏幕采用85英寸以UHD超高清LED液晶屏，显示比例16:9，分辨率≥3840*2160，灰度等级≥256级。控制终端表面使用钢化玻璃，表面硬度达到9H，接近钻石硬度，有效保护教师及学生授课安全。</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控制终端支持NFC投屏功能：可搭配具有NFC功能的手机、平板，无需通过软件手机或平板可投屏至控制终端，支持至少4台同步显示和连接。整机内置非独立的高清摄像头，可用于远程巡课，并且可通过摄像头进行人数统计、随机抽选、环境色温判断等功能。</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触摸系统采用红外触控技术，支持Windows系统中进行20点或以上触控，支持在Android系统中进行10点或以上触控。Windows 7、Windows 8、Windows 10、Linux、Mac Os系统外置编程控制器操作系统接入时，无需安装触摸驱动。整机屏幕触摸有效识别高度不超过3.5mm,，即触摸物体距离玻璃外表面高度不超过3.5mm时，触摸屏识别为点击操作。触摸屏具有防遮挡功能，触摸接收器在单点或多点遮挡后仍能正常书写。★嵌入式系统版本≥Android 11，内存≥2GB，存储空间≥8GB。</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leftChars="0" w:right="0" w:firstLine="0" w:firstLineChars="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内置编程控制器模块参数要求：</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主板搭载Intel酷睿系列 i5 CPU或以上配置</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内存：8GB DDR4笔记本内存或以上配置。</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硬盘：256 GB或以上SSD固态硬盘</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PC模块可抽拉式插入整机，可实现无单独接线的插拔。</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和整机的连接接口针脚数≤80pin。</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采用按压式卡扣，无需工具就可快速拆卸编程控制器模块。</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left="0" w:right="0" w:firstLine="0" w:firstLineChars="0"/>
              <w:jc w:val="both"/>
              <w:rPr>
                <w:rFonts w:hint="eastAsia" w:ascii="宋体" w:hAnsi="宋体" w:eastAsia="宋体" w:cs="宋体"/>
                <w:sz w:val="21"/>
                <w:szCs w:val="21"/>
                <w:lang w:val="en-US" w:eastAsia="zh-CN"/>
              </w:rPr>
            </w:pPr>
            <w:r>
              <w:rPr>
                <w:rFonts w:hint="eastAsia" w:ascii="宋体" w:hAnsi="宋体" w:eastAsia="宋体" w:cs="宋体"/>
                <w:kern w:val="2"/>
                <w:sz w:val="21"/>
                <w:szCs w:val="21"/>
                <w:lang w:val="en-US" w:eastAsia="zh-CN" w:bidi="ar"/>
              </w:rPr>
              <w:t>具有独立非外扩展的视频输出接口：≥1路HDMI ；具有独立非外扩展的编程控制器USB接口：≥3路USB。</w:t>
            </w:r>
          </w:p>
          <w:p>
            <w:pPr>
              <w:keepNext w:val="0"/>
              <w:keepLines w:val="0"/>
              <w:pageBreakBefore w:val="0"/>
              <w:widowControl w:val="0"/>
              <w:suppressLineNumbers w:val="0"/>
              <w:kinsoku/>
              <w:wordWrap/>
              <w:overflowPunct/>
              <w:topLinePunct w:val="0"/>
              <w:bidi w:val="0"/>
              <w:snapToGrid/>
              <w:spacing w:before="0" w:beforeAutospacing="0" w:after="0" w:afterAutospacing="0" w:line="300" w:lineRule="auto"/>
              <w:ind w:right="0" w:firstLine="0" w:firstLineChars="0"/>
              <w:jc w:val="both"/>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二、设备配置要求</w:t>
            </w:r>
          </w:p>
          <w:tbl>
            <w:tblPr>
              <w:tblStyle w:val="38"/>
              <w:tblW w:w="7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35"/>
              <w:gridCol w:w="1485"/>
              <w:gridCol w:w="3630"/>
              <w:gridCol w:w="444"/>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序号</w:t>
                  </w:r>
                </w:p>
              </w:tc>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产品名称</w:t>
                  </w:r>
                </w:p>
              </w:tc>
              <w:tc>
                <w:tcPr>
                  <w:tcW w:w="36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型号规格</w:t>
                  </w:r>
                </w:p>
              </w:tc>
              <w:tc>
                <w:tcPr>
                  <w:tcW w:w="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数量</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center"/>
                    <w:rPr>
                      <w:rFonts w:hint="eastAsia" w:ascii="宋体" w:hAnsi="宋体" w:eastAsia="宋体" w:cs="宋体"/>
                      <w:b/>
                      <w:bCs w:val="0"/>
                      <w:kern w:val="2"/>
                      <w:sz w:val="21"/>
                      <w:szCs w:val="21"/>
                    </w:rPr>
                  </w:pPr>
                  <w:r>
                    <w:rPr>
                      <w:rFonts w:hint="eastAsia" w:ascii="宋体" w:hAnsi="宋体" w:eastAsia="宋体" w:cs="宋体"/>
                      <w:b/>
                      <w:bCs w:val="0"/>
                      <w:kern w:val="2"/>
                      <w:sz w:val="21"/>
                      <w:szCs w:val="21"/>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6"/>
                    </w:numPr>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center"/>
                    <w:rPr>
                      <w:rFonts w:hint="eastAsia" w:ascii="宋体" w:hAnsi="宋体" w:eastAsia="宋体" w:cs="宋体"/>
                      <w:kern w:val="2"/>
                      <w:sz w:val="21"/>
                      <w:szCs w:val="21"/>
                    </w:rPr>
                  </w:pPr>
                </w:p>
              </w:tc>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电子工艺实训桌</w:t>
                  </w:r>
                </w:p>
              </w:tc>
              <w:tc>
                <w:tcPr>
                  <w:tcW w:w="363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1600*800*1800mm（±5%）</w:t>
                  </w:r>
                </w:p>
              </w:tc>
              <w:tc>
                <w:tcPr>
                  <w:tcW w:w="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6"/>
                    </w:numPr>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center"/>
                    <w:rPr>
                      <w:rFonts w:hint="eastAsia" w:ascii="宋体" w:hAnsi="宋体" w:eastAsia="宋体" w:cs="宋体"/>
                      <w:kern w:val="2"/>
                      <w:sz w:val="21"/>
                      <w:szCs w:val="21"/>
                    </w:rPr>
                  </w:pPr>
                </w:p>
              </w:tc>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电子工艺电源台</w:t>
                  </w:r>
                </w:p>
              </w:tc>
              <w:tc>
                <w:tcPr>
                  <w:tcW w:w="363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1515*230*230 mm（±5%）</w:t>
                  </w:r>
                </w:p>
              </w:tc>
              <w:tc>
                <w:tcPr>
                  <w:tcW w:w="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6"/>
                    </w:numPr>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center"/>
                    <w:rPr>
                      <w:rFonts w:hint="eastAsia" w:ascii="宋体" w:hAnsi="宋体" w:eastAsia="宋体" w:cs="宋体"/>
                      <w:kern w:val="2"/>
                      <w:sz w:val="21"/>
                      <w:szCs w:val="21"/>
                    </w:rPr>
                  </w:pPr>
                </w:p>
              </w:tc>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双踪示波器</w:t>
                  </w:r>
                </w:p>
              </w:tc>
              <w:tc>
                <w:tcPr>
                  <w:tcW w:w="363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要求带宽:110MHz</w:t>
                  </w:r>
                </w:p>
              </w:tc>
              <w:tc>
                <w:tcPr>
                  <w:tcW w:w="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6"/>
                    </w:numPr>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center"/>
                    <w:rPr>
                      <w:rFonts w:hint="eastAsia" w:ascii="宋体" w:hAnsi="宋体" w:eastAsia="宋体" w:cs="宋体"/>
                      <w:kern w:val="2"/>
                      <w:sz w:val="21"/>
                      <w:szCs w:val="21"/>
                    </w:rPr>
                  </w:pPr>
                </w:p>
              </w:tc>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数字毫伏表</w:t>
                  </w:r>
                </w:p>
              </w:tc>
              <w:tc>
                <w:tcPr>
                  <w:tcW w:w="363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主要技术参数交流电压测量范围：100μV～300V</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dB测量范围：-80dB～50dB(0dB=1V)</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dBm测量范围：-77dBm～52dBm(0dB=1mw600Ω)</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量程：4mV，40mV，400mV，4V，40V，400V</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频率范围：5Hz～2MHz</w:t>
                  </w:r>
                </w:p>
              </w:tc>
              <w:tc>
                <w:tcPr>
                  <w:tcW w:w="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6"/>
                    </w:numPr>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center"/>
                    <w:rPr>
                      <w:rFonts w:hint="eastAsia" w:ascii="宋体" w:hAnsi="宋体" w:eastAsia="宋体" w:cs="宋体"/>
                      <w:kern w:val="2"/>
                      <w:sz w:val="21"/>
                      <w:szCs w:val="21"/>
                    </w:rPr>
                  </w:pPr>
                </w:p>
              </w:tc>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函数发生器</w:t>
                  </w:r>
                </w:p>
              </w:tc>
              <w:tc>
                <w:tcPr>
                  <w:tcW w:w="363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left"/>
                    <w:rPr>
                      <w:rFonts w:hint="eastAsia" w:ascii="宋体" w:hAnsi="宋体" w:eastAsia="宋体" w:cs="宋体"/>
                      <w:kern w:val="2"/>
                      <w:sz w:val="21"/>
                      <w:szCs w:val="21"/>
                    </w:rPr>
                  </w:pPr>
                  <w:r>
                    <w:rPr>
                      <w:rFonts w:hint="eastAsia" w:ascii="宋体" w:hAnsi="宋体" w:eastAsia="宋体" w:cs="宋体"/>
                      <w:kern w:val="2"/>
                      <w:sz w:val="21"/>
                      <w:szCs w:val="21"/>
                    </w:rPr>
                    <w:t>最高输出频率15MHz（正弦波）,250MSa/s采样率，14bits垂直分辨率；输出幅度最高可达24Vpp，幅度分辨率最小可达1mV（0.001V）；</w:t>
                  </w:r>
                </w:p>
              </w:tc>
              <w:tc>
                <w:tcPr>
                  <w:tcW w:w="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6"/>
                    </w:numPr>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center"/>
                    <w:rPr>
                      <w:rFonts w:hint="eastAsia" w:ascii="宋体" w:hAnsi="宋体" w:eastAsia="宋体" w:cs="宋体"/>
                      <w:kern w:val="2"/>
                      <w:sz w:val="21"/>
                      <w:szCs w:val="21"/>
                    </w:rPr>
                  </w:pPr>
                </w:p>
              </w:tc>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left"/>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方凳</w:t>
                  </w:r>
                </w:p>
              </w:tc>
              <w:tc>
                <w:tcPr>
                  <w:tcW w:w="363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left"/>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320×240×450mm</w:t>
                  </w:r>
                  <w:r>
                    <w:rPr>
                      <w:rFonts w:hint="eastAsia" w:ascii="宋体" w:hAnsi="宋体" w:eastAsia="宋体" w:cs="宋体"/>
                      <w:kern w:val="2"/>
                      <w:sz w:val="21"/>
                      <w:szCs w:val="21"/>
                      <w:lang w:val="en-US" w:eastAsia="zh-CN" w:bidi="ar"/>
                    </w:rPr>
                    <w:t>（±5%）</w:t>
                  </w:r>
                </w:p>
              </w:tc>
              <w:tc>
                <w:tcPr>
                  <w:tcW w:w="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6"/>
                    </w:numPr>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center"/>
                    <w:rPr>
                      <w:rFonts w:hint="eastAsia" w:ascii="宋体" w:hAnsi="宋体" w:eastAsia="宋体" w:cs="宋体"/>
                      <w:kern w:val="2"/>
                      <w:sz w:val="21"/>
                      <w:szCs w:val="21"/>
                    </w:rPr>
                  </w:pPr>
                </w:p>
              </w:tc>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left"/>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教学考核系统</w:t>
                  </w:r>
                </w:p>
              </w:tc>
              <w:tc>
                <w:tcPr>
                  <w:tcW w:w="363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left"/>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具有酒精测试仪实训、综合报警器实训、空调程序实训、广告屏程序实训、数控电源实训、无线鼠标实训、指纹门禁实训、家具环境控制实训等功能。</w:t>
                  </w:r>
                </w:p>
              </w:tc>
              <w:tc>
                <w:tcPr>
                  <w:tcW w:w="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0"/>
                    </w:numPr>
                    <w:suppressLineNumbers w:val="0"/>
                    <w:kinsoku/>
                    <w:wordWrap/>
                    <w:overflowPunct/>
                    <w:topLinePunct w:val="0"/>
                    <w:autoSpaceDE w:val="0"/>
                    <w:autoSpaceDN/>
                    <w:bidi w:val="0"/>
                    <w:snapToGrid/>
                    <w:spacing w:before="0" w:beforeAutospacing="0" w:after="0" w:afterAutospacing="0" w:line="300" w:lineRule="auto"/>
                    <w:ind w:leftChars="0" w:right="0" w:rightChars="0"/>
                    <w:jc w:val="center"/>
                    <w:rPr>
                      <w:rFonts w:hint="eastAsia" w:ascii="宋体" w:hAnsi="宋体" w:eastAsia="宋体" w:cs="宋体"/>
                      <w:strike w:val="0"/>
                      <w:dstrike w:val="0"/>
                      <w:color w:val="auto"/>
                      <w:kern w:val="2"/>
                      <w:sz w:val="21"/>
                      <w:szCs w:val="21"/>
                      <w:lang w:val="en-US" w:eastAsia="zh-CN"/>
                    </w:rPr>
                  </w:pPr>
                  <w:r>
                    <w:rPr>
                      <w:rFonts w:hint="eastAsia" w:ascii="宋体" w:hAnsi="宋体" w:cs="宋体"/>
                      <w:strike w:val="0"/>
                      <w:dstrike w:val="0"/>
                      <w:color w:val="auto"/>
                      <w:kern w:val="2"/>
                      <w:sz w:val="21"/>
                      <w:szCs w:val="21"/>
                      <w:lang w:val="en-US" w:eastAsia="zh-CN"/>
                    </w:rPr>
                    <w:t>8</w:t>
                  </w:r>
                </w:p>
              </w:tc>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left"/>
                    <w:rPr>
                      <w:rFonts w:hint="eastAsia" w:ascii="宋体" w:hAnsi="宋体" w:eastAsia="宋体" w:cs="宋体"/>
                      <w:strike w:val="0"/>
                      <w:dstrike w:val="0"/>
                      <w:color w:val="auto"/>
                      <w:kern w:val="2"/>
                      <w:sz w:val="21"/>
                      <w:szCs w:val="21"/>
                      <w:lang w:val="en-US" w:eastAsia="zh-CN"/>
                    </w:rPr>
                  </w:pPr>
                  <w:r>
                    <w:rPr>
                      <w:rFonts w:hint="eastAsia" w:ascii="宋体" w:hAnsi="宋体" w:eastAsia="宋体" w:cs="宋体"/>
                      <w:strike w:val="0"/>
                      <w:dstrike w:val="0"/>
                      <w:color w:val="auto"/>
                      <w:kern w:val="2"/>
                      <w:sz w:val="21"/>
                      <w:szCs w:val="21"/>
                      <w:lang w:val="en-US" w:eastAsia="zh-CN"/>
                    </w:rPr>
                    <w:t>桌面级3D打印机</w:t>
                  </w:r>
                </w:p>
              </w:tc>
              <w:tc>
                <w:tcPr>
                  <w:tcW w:w="3630" w:type="dxa"/>
                  <w:tcBorders>
                    <w:top w:val="single" w:color="auto" w:sz="4" w:space="0"/>
                    <w:left w:val="single" w:color="auto" w:sz="4" w:space="0"/>
                    <w:bottom w:val="single" w:color="auto" w:sz="4" w:space="0"/>
                    <w:right w:val="single" w:color="auto" w:sz="4" w:space="0"/>
                  </w:tcBorders>
                  <w:shd w:val="clear" w:color="auto" w:fill="auto"/>
                  <w:vAlign w:val="top"/>
                </w:tcPr>
                <w:p>
                  <w:pPr>
                    <w:pStyle w:val="34"/>
                    <w:keepNext w:val="0"/>
                    <w:keepLines w:val="0"/>
                    <w:pageBreakBefore w:val="0"/>
                    <w:widowControl/>
                    <w:suppressLineNumbers w:val="0"/>
                    <w:kinsoku/>
                    <w:wordWrap/>
                    <w:overflowPunct/>
                    <w:topLinePunct w:val="0"/>
                    <w:bidi w:val="0"/>
                    <w:snapToGrid/>
                    <w:spacing w:before="0" w:beforeAutospacing="0" w:after="0" w:afterAutospacing="0" w:line="300" w:lineRule="auto"/>
                    <w:ind w:left="0" w:leftChars="0" w:right="0" w:firstLine="0" w:firstLineChars="0"/>
                    <w:jc w:val="left"/>
                    <w:rPr>
                      <w:rFonts w:hint="eastAsia" w:ascii="宋体" w:hAnsi="宋体" w:eastAsia="宋体" w:cs="宋体"/>
                      <w:strike w:val="0"/>
                      <w:dstrike w:val="0"/>
                      <w:color w:val="auto"/>
                      <w:kern w:val="2"/>
                      <w:sz w:val="21"/>
                      <w:szCs w:val="21"/>
                      <w:lang w:val="en-US" w:eastAsia="zh-CN" w:bidi="ar-SA"/>
                    </w:rPr>
                  </w:pPr>
                  <w:r>
                    <w:rPr>
                      <w:rFonts w:hint="eastAsia" w:ascii="宋体" w:hAnsi="宋体" w:eastAsia="宋体" w:cs="宋体"/>
                      <w:strike w:val="0"/>
                      <w:dstrike w:val="0"/>
                      <w:color w:val="auto"/>
                      <w:kern w:val="2"/>
                      <w:sz w:val="21"/>
                      <w:szCs w:val="21"/>
                      <w:lang w:val="en-US" w:eastAsia="zh-CN" w:bidi="ar-SA"/>
                    </w:rPr>
                    <w:t>成型技术：FDM</w:t>
                  </w:r>
                </w:p>
                <w:p>
                  <w:pPr>
                    <w:pStyle w:val="34"/>
                    <w:keepNext w:val="0"/>
                    <w:keepLines w:val="0"/>
                    <w:pageBreakBefore w:val="0"/>
                    <w:widowControl/>
                    <w:suppressLineNumbers w:val="0"/>
                    <w:kinsoku/>
                    <w:wordWrap/>
                    <w:overflowPunct/>
                    <w:topLinePunct w:val="0"/>
                    <w:bidi w:val="0"/>
                    <w:snapToGrid/>
                    <w:spacing w:before="0" w:beforeAutospacing="0" w:after="0" w:afterAutospacing="0" w:line="300" w:lineRule="auto"/>
                    <w:ind w:left="0" w:leftChars="0" w:right="0" w:firstLine="0" w:firstLineChars="0"/>
                    <w:jc w:val="left"/>
                    <w:rPr>
                      <w:rFonts w:hint="eastAsia" w:ascii="宋体" w:hAnsi="宋体" w:eastAsia="宋体" w:cs="宋体"/>
                      <w:strike w:val="0"/>
                      <w:dstrike w:val="0"/>
                      <w:color w:val="auto"/>
                      <w:kern w:val="2"/>
                      <w:sz w:val="21"/>
                      <w:szCs w:val="21"/>
                      <w:lang w:val="en-US" w:eastAsia="zh-CN" w:bidi="ar-SA"/>
                    </w:rPr>
                  </w:pPr>
                  <w:r>
                    <w:rPr>
                      <w:rFonts w:hint="eastAsia" w:ascii="宋体" w:hAnsi="宋体" w:eastAsia="宋体" w:cs="宋体"/>
                      <w:strike w:val="0"/>
                      <w:dstrike w:val="0"/>
                      <w:color w:val="auto"/>
                      <w:kern w:val="2"/>
                      <w:sz w:val="21"/>
                      <w:szCs w:val="21"/>
                      <w:lang w:val="en-US" w:eastAsia="zh-CN" w:bidi="ar-SA"/>
                    </w:rPr>
                    <w:t>打印尺寸：220*220*270mm</w:t>
                  </w:r>
                </w:p>
                <w:p>
                  <w:pPr>
                    <w:pStyle w:val="34"/>
                    <w:keepNext w:val="0"/>
                    <w:keepLines w:val="0"/>
                    <w:pageBreakBefore w:val="0"/>
                    <w:widowControl/>
                    <w:suppressLineNumbers w:val="0"/>
                    <w:kinsoku/>
                    <w:wordWrap/>
                    <w:overflowPunct/>
                    <w:topLinePunct w:val="0"/>
                    <w:bidi w:val="0"/>
                    <w:snapToGrid/>
                    <w:spacing w:before="0" w:beforeAutospacing="0" w:after="0" w:afterAutospacing="0" w:line="300" w:lineRule="auto"/>
                    <w:ind w:left="0" w:leftChars="0" w:right="0" w:firstLine="0" w:firstLineChars="0"/>
                    <w:jc w:val="left"/>
                    <w:rPr>
                      <w:rFonts w:hint="eastAsia" w:ascii="宋体" w:hAnsi="宋体" w:eastAsia="宋体" w:cs="宋体"/>
                      <w:strike w:val="0"/>
                      <w:dstrike w:val="0"/>
                      <w:color w:val="auto"/>
                      <w:kern w:val="2"/>
                      <w:sz w:val="21"/>
                      <w:szCs w:val="21"/>
                      <w:lang w:val="en-US" w:eastAsia="zh-CN" w:bidi="ar-SA"/>
                    </w:rPr>
                  </w:pPr>
                  <w:r>
                    <w:rPr>
                      <w:rFonts w:hint="eastAsia" w:ascii="宋体" w:hAnsi="宋体" w:eastAsia="宋体" w:cs="宋体"/>
                      <w:strike w:val="0"/>
                      <w:dstrike w:val="0"/>
                      <w:color w:val="auto"/>
                      <w:kern w:val="2"/>
                      <w:sz w:val="21"/>
                      <w:szCs w:val="21"/>
                      <w:lang w:val="en-US" w:eastAsia="zh-CN" w:bidi="ar-SA"/>
                    </w:rPr>
                    <w:t>支持耗材：PLA/TPU/PETG/ABS 打印速度最大150mm/s</w:t>
                  </w:r>
                </w:p>
                <w:p>
                  <w:pPr>
                    <w:pStyle w:val="34"/>
                    <w:keepNext w:val="0"/>
                    <w:keepLines w:val="0"/>
                    <w:pageBreakBefore w:val="0"/>
                    <w:widowControl/>
                    <w:suppressLineNumbers w:val="0"/>
                    <w:kinsoku/>
                    <w:wordWrap/>
                    <w:overflowPunct/>
                    <w:topLinePunct w:val="0"/>
                    <w:bidi w:val="0"/>
                    <w:snapToGrid/>
                    <w:spacing w:before="0" w:beforeAutospacing="0" w:after="0" w:afterAutospacing="0" w:line="300" w:lineRule="auto"/>
                    <w:ind w:left="0" w:leftChars="0" w:right="0" w:firstLine="0" w:firstLineChars="0"/>
                    <w:jc w:val="left"/>
                    <w:rPr>
                      <w:rFonts w:hint="eastAsia" w:ascii="宋体" w:hAnsi="宋体" w:eastAsia="宋体" w:cs="宋体"/>
                      <w:strike w:val="0"/>
                      <w:dstrike w:val="0"/>
                      <w:color w:val="auto"/>
                      <w:kern w:val="2"/>
                      <w:sz w:val="21"/>
                      <w:szCs w:val="21"/>
                      <w:lang w:val="en-US" w:eastAsia="zh-CN" w:bidi="ar-SA"/>
                    </w:rPr>
                  </w:pPr>
                  <w:r>
                    <w:rPr>
                      <w:rFonts w:hint="eastAsia" w:ascii="宋体" w:hAnsi="宋体" w:eastAsia="宋体" w:cs="宋体"/>
                      <w:strike w:val="0"/>
                      <w:dstrike w:val="0"/>
                      <w:color w:val="auto"/>
                      <w:kern w:val="2"/>
                      <w:sz w:val="21"/>
                      <w:szCs w:val="21"/>
                      <w:lang w:val="en-US" w:eastAsia="zh-CN" w:bidi="ar-SA"/>
                    </w:rPr>
                    <w:t>打印精度±0.1mm</w:t>
                  </w:r>
                </w:p>
                <w:p>
                  <w:pPr>
                    <w:pStyle w:val="34"/>
                    <w:keepNext w:val="0"/>
                    <w:keepLines w:val="0"/>
                    <w:pageBreakBefore w:val="0"/>
                    <w:widowControl/>
                    <w:suppressLineNumbers w:val="0"/>
                    <w:kinsoku/>
                    <w:wordWrap/>
                    <w:overflowPunct/>
                    <w:topLinePunct w:val="0"/>
                    <w:bidi w:val="0"/>
                    <w:snapToGrid/>
                    <w:spacing w:before="0" w:beforeAutospacing="0" w:after="0" w:afterAutospacing="0" w:line="300" w:lineRule="auto"/>
                    <w:ind w:left="0" w:leftChars="0" w:right="0" w:firstLine="0" w:firstLineChars="0"/>
                    <w:jc w:val="left"/>
                    <w:rPr>
                      <w:rFonts w:hint="eastAsia" w:ascii="宋体" w:hAnsi="宋体" w:eastAsia="宋体" w:cs="宋体"/>
                      <w:strike w:val="0"/>
                      <w:dstrike w:val="0"/>
                      <w:color w:val="auto"/>
                      <w:kern w:val="2"/>
                      <w:sz w:val="21"/>
                      <w:szCs w:val="21"/>
                      <w:lang w:val="en-US" w:eastAsia="zh-CN" w:bidi="ar-SA"/>
                    </w:rPr>
                  </w:pPr>
                  <w:r>
                    <w:rPr>
                      <w:rFonts w:hint="eastAsia" w:ascii="宋体" w:hAnsi="宋体" w:eastAsia="宋体" w:cs="宋体"/>
                      <w:strike w:val="0"/>
                      <w:dstrike w:val="0"/>
                      <w:color w:val="auto"/>
                      <w:kern w:val="2"/>
                      <w:sz w:val="21"/>
                      <w:szCs w:val="21"/>
                      <w:lang w:val="en-US" w:eastAsia="zh-CN" w:bidi="ar-SA"/>
                    </w:rPr>
                    <w:t>喷嘴数量1个耗材直径1.75mm 机器重量9.1kg</w:t>
                  </w:r>
                </w:p>
                <w:p>
                  <w:pPr>
                    <w:pStyle w:val="34"/>
                    <w:keepNext w:val="0"/>
                    <w:keepLines w:val="0"/>
                    <w:pageBreakBefore w:val="0"/>
                    <w:widowControl/>
                    <w:suppressLineNumbers w:val="0"/>
                    <w:kinsoku/>
                    <w:wordWrap/>
                    <w:overflowPunct/>
                    <w:topLinePunct w:val="0"/>
                    <w:bidi w:val="0"/>
                    <w:snapToGrid/>
                    <w:spacing w:before="0" w:beforeAutospacing="0" w:after="0" w:afterAutospacing="0" w:line="300" w:lineRule="auto"/>
                    <w:ind w:left="0" w:leftChars="0" w:right="0" w:firstLine="0" w:firstLineChars="0"/>
                    <w:jc w:val="left"/>
                    <w:rPr>
                      <w:rFonts w:hint="eastAsia" w:ascii="宋体" w:hAnsi="宋体" w:eastAsia="宋体" w:cs="宋体"/>
                      <w:strike w:val="0"/>
                      <w:dstrike w:val="0"/>
                      <w:color w:val="auto"/>
                      <w:kern w:val="2"/>
                      <w:sz w:val="21"/>
                      <w:szCs w:val="21"/>
                      <w:lang w:val="en-US" w:eastAsia="zh-CN" w:bidi="ar-SA"/>
                    </w:rPr>
                  </w:pPr>
                  <w:r>
                    <w:rPr>
                      <w:rFonts w:hint="eastAsia" w:ascii="宋体" w:hAnsi="宋体" w:eastAsia="宋体" w:cs="宋体"/>
                      <w:strike w:val="0"/>
                      <w:dstrike w:val="0"/>
                      <w:color w:val="auto"/>
                      <w:kern w:val="2"/>
                      <w:sz w:val="21"/>
                      <w:szCs w:val="21"/>
                      <w:lang w:val="en-US" w:eastAsia="zh-CN" w:bidi="ar-SA"/>
                    </w:rPr>
                    <w:t xml:space="preserve">机身尺寸：487*453*622mm </w:t>
                  </w:r>
                  <w:r>
                    <w:rPr>
                      <w:rFonts w:hint="eastAsia" w:ascii="宋体" w:hAnsi="宋体" w:eastAsia="宋体" w:cs="宋体"/>
                      <w:strike w:val="0"/>
                      <w:dstrike w:val="0"/>
                      <w:color w:val="auto"/>
                      <w:kern w:val="2"/>
                      <w:sz w:val="21"/>
                      <w:szCs w:val="21"/>
                      <w:lang w:val="en-US" w:eastAsia="zh-CN" w:bidi="ar"/>
                    </w:rPr>
                    <w:t>（±5%）</w:t>
                  </w:r>
                  <w:r>
                    <w:rPr>
                      <w:rFonts w:hint="eastAsia" w:ascii="宋体" w:hAnsi="宋体" w:eastAsia="宋体" w:cs="宋体"/>
                      <w:strike w:val="0"/>
                      <w:dstrike w:val="0"/>
                      <w:color w:val="auto"/>
                      <w:kern w:val="2"/>
                      <w:sz w:val="21"/>
                      <w:szCs w:val="21"/>
                      <w:lang w:val="en-US" w:eastAsia="zh-CN" w:bidi="ar-SA"/>
                    </w:rPr>
                    <w:t>打印层厚0.05-0.35mm</w:t>
                  </w:r>
                </w:p>
                <w:p>
                  <w:pPr>
                    <w:pStyle w:val="34"/>
                    <w:keepNext w:val="0"/>
                    <w:keepLines w:val="0"/>
                    <w:pageBreakBefore w:val="0"/>
                    <w:widowControl/>
                    <w:suppressLineNumbers w:val="0"/>
                    <w:kinsoku/>
                    <w:wordWrap/>
                    <w:overflowPunct/>
                    <w:topLinePunct w:val="0"/>
                    <w:bidi w:val="0"/>
                    <w:snapToGrid/>
                    <w:spacing w:before="0" w:beforeAutospacing="0" w:after="0" w:afterAutospacing="0" w:line="300" w:lineRule="auto"/>
                    <w:ind w:left="0" w:leftChars="0" w:right="0" w:firstLine="0" w:firstLineChars="0"/>
                    <w:jc w:val="left"/>
                    <w:rPr>
                      <w:rFonts w:hint="eastAsia" w:ascii="宋体" w:hAnsi="宋体" w:eastAsia="宋体" w:cs="宋体"/>
                      <w:strike w:val="0"/>
                      <w:dstrike w:val="0"/>
                      <w:color w:val="auto"/>
                      <w:kern w:val="2"/>
                      <w:sz w:val="21"/>
                      <w:szCs w:val="21"/>
                      <w:lang w:val="en-US" w:eastAsia="zh-CN" w:bidi="ar-SA"/>
                    </w:rPr>
                  </w:pPr>
                  <w:r>
                    <w:rPr>
                      <w:rFonts w:hint="eastAsia" w:ascii="宋体" w:hAnsi="宋体" w:eastAsia="宋体" w:cs="宋体"/>
                      <w:strike w:val="0"/>
                      <w:dstrike w:val="0"/>
                      <w:color w:val="auto"/>
                      <w:kern w:val="2"/>
                      <w:sz w:val="21"/>
                      <w:szCs w:val="21"/>
                      <w:lang w:val="en-US" w:eastAsia="zh-CN" w:bidi="ar-SA"/>
                    </w:rPr>
                    <w:t>喷嘴直径0.4mm</w:t>
                  </w:r>
                </w:p>
                <w:p>
                  <w:pPr>
                    <w:pStyle w:val="34"/>
                    <w:keepNext w:val="0"/>
                    <w:keepLines w:val="0"/>
                    <w:pageBreakBefore w:val="0"/>
                    <w:widowControl/>
                    <w:suppressLineNumbers w:val="0"/>
                    <w:kinsoku/>
                    <w:wordWrap/>
                    <w:overflowPunct/>
                    <w:topLinePunct w:val="0"/>
                    <w:bidi w:val="0"/>
                    <w:snapToGrid/>
                    <w:spacing w:before="0" w:beforeAutospacing="0" w:after="0" w:afterAutospacing="0" w:line="300" w:lineRule="auto"/>
                    <w:ind w:left="0" w:leftChars="0" w:right="0" w:firstLine="0" w:firstLineChars="0"/>
                    <w:jc w:val="left"/>
                    <w:rPr>
                      <w:rFonts w:hint="eastAsia" w:ascii="宋体" w:hAnsi="宋体" w:eastAsia="宋体" w:cs="宋体"/>
                      <w:strike w:val="0"/>
                      <w:dstrike w:val="0"/>
                      <w:color w:val="auto"/>
                      <w:kern w:val="2"/>
                      <w:sz w:val="21"/>
                      <w:szCs w:val="21"/>
                      <w:lang w:val="en-US" w:eastAsia="zh-CN" w:bidi="ar-SA"/>
                    </w:rPr>
                  </w:pPr>
                  <w:r>
                    <w:rPr>
                      <w:rFonts w:hint="eastAsia" w:ascii="宋体" w:hAnsi="宋体" w:eastAsia="宋体" w:cs="宋体"/>
                      <w:strike w:val="0"/>
                      <w:dstrike w:val="0"/>
                      <w:color w:val="auto"/>
                      <w:kern w:val="2"/>
                      <w:sz w:val="21"/>
                      <w:szCs w:val="21"/>
                      <w:lang w:val="en-US" w:eastAsia="zh-CN" w:bidi="ar-SA"/>
                    </w:rPr>
                    <w:t>喷嘴最高温度260℃热床最高温度100℃包装重量11.2kg 挤出机传动比1:3.5 打印平台PC弹簧钢主板</w:t>
                  </w:r>
                </w:p>
                <w:p>
                  <w:pPr>
                    <w:pStyle w:val="34"/>
                    <w:keepNext w:val="0"/>
                    <w:keepLines w:val="0"/>
                    <w:pageBreakBefore w:val="0"/>
                    <w:widowControl/>
                    <w:suppressLineNumbers w:val="0"/>
                    <w:kinsoku/>
                    <w:wordWrap/>
                    <w:overflowPunct/>
                    <w:topLinePunct w:val="0"/>
                    <w:bidi w:val="0"/>
                    <w:snapToGrid/>
                    <w:spacing w:before="0" w:beforeAutospacing="0" w:after="0" w:afterAutospacing="0" w:line="300" w:lineRule="auto"/>
                    <w:ind w:left="0" w:leftChars="0" w:right="0" w:firstLine="0" w:firstLineChars="0"/>
                    <w:jc w:val="left"/>
                    <w:rPr>
                      <w:rFonts w:hint="eastAsia" w:ascii="宋体" w:hAnsi="宋体" w:eastAsia="宋体" w:cs="宋体"/>
                      <w:strike w:val="0"/>
                      <w:dstrike w:val="0"/>
                      <w:color w:val="auto"/>
                      <w:kern w:val="2"/>
                      <w:sz w:val="21"/>
                      <w:szCs w:val="21"/>
                      <w:lang w:val="en-US" w:eastAsia="zh-CN"/>
                    </w:rPr>
                  </w:pPr>
                  <w:r>
                    <w:rPr>
                      <w:rFonts w:hint="eastAsia" w:ascii="宋体" w:hAnsi="宋体" w:eastAsia="宋体" w:cs="宋体"/>
                      <w:strike w:val="0"/>
                      <w:dstrike w:val="0"/>
                      <w:color w:val="auto"/>
                      <w:kern w:val="2"/>
                      <w:sz w:val="21"/>
                      <w:szCs w:val="21"/>
                      <w:lang w:val="en-US" w:eastAsia="zh-CN" w:bidi="ar-SA"/>
                    </w:rPr>
                    <w:t>32位静音主板断料检测支持断电续打</w:t>
                  </w:r>
                </w:p>
              </w:tc>
              <w:tc>
                <w:tcPr>
                  <w:tcW w:w="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center"/>
                    <w:rPr>
                      <w:rFonts w:hint="eastAsia" w:ascii="宋体" w:hAnsi="宋体" w:eastAsia="宋体" w:cs="宋体"/>
                      <w:strike w:val="0"/>
                      <w:dstrike w:val="0"/>
                      <w:color w:val="auto"/>
                      <w:kern w:val="2"/>
                      <w:sz w:val="21"/>
                      <w:szCs w:val="21"/>
                      <w:lang w:val="en-US" w:eastAsia="zh-CN" w:bidi="ar"/>
                    </w:rPr>
                  </w:pPr>
                  <w:r>
                    <w:rPr>
                      <w:rFonts w:hint="eastAsia" w:ascii="宋体" w:hAnsi="宋体" w:eastAsia="宋体" w:cs="宋体"/>
                      <w:strike w:val="0"/>
                      <w:dstrike w:val="0"/>
                      <w:color w:val="auto"/>
                      <w:kern w:val="2"/>
                      <w:sz w:val="21"/>
                      <w:szCs w:val="21"/>
                      <w:lang w:val="en-US" w:eastAsia="zh-CN" w:bidi="ar"/>
                    </w:rPr>
                    <w:t>1</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300" w:lineRule="auto"/>
                    <w:ind w:left="0" w:right="0" w:firstLine="0" w:firstLineChars="0"/>
                    <w:jc w:val="center"/>
                    <w:rPr>
                      <w:rFonts w:hint="eastAsia" w:ascii="宋体" w:hAnsi="宋体" w:eastAsia="宋体" w:cs="宋体"/>
                      <w:strike w:val="0"/>
                      <w:dstrike w:val="0"/>
                      <w:color w:val="auto"/>
                      <w:kern w:val="2"/>
                      <w:sz w:val="21"/>
                      <w:szCs w:val="21"/>
                      <w:lang w:val="en-US" w:eastAsia="zh-CN" w:bidi="ar"/>
                    </w:rPr>
                  </w:pPr>
                  <w:r>
                    <w:rPr>
                      <w:rFonts w:hint="eastAsia" w:ascii="宋体" w:hAnsi="宋体" w:eastAsia="宋体" w:cs="宋体"/>
                      <w:strike w:val="0"/>
                      <w:dstrike w:val="0"/>
                      <w:color w:val="auto"/>
                      <w:kern w:val="2"/>
                      <w:sz w:val="21"/>
                      <w:szCs w:val="21"/>
                      <w:lang w:val="en-US" w:eastAsia="zh-CN" w:bidi="ar"/>
                    </w:rPr>
                    <w:t>套</w:t>
                  </w:r>
                </w:p>
              </w:tc>
            </w:tr>
          </w:tbl>
          <w:p>
            <w:pPr>
              <w:keepNext w:val="0"/>
              <w:keepLines w:val="0"/>
              <w:pageBreakBefore w:val="0"/>
              <w:kinsoku/>
              <w:wordWrap/>
              <w:overflowPunct/>
              <w:topLinePunct w:val="0"/>
              <w:bidi w:val="0"/>
              <w:snapToGrid/>
              <w:spacing w:line="300" w:lineRule="auto"/>
              <w:ind w:left="0" w:leftChars="0" w:firstLine="0" w:firstLineChars="0"/>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458" w:type="dxa"/>
            <w:vAlign w:val="center"/>
          </w:tcPr>
          <w:p>
            <w:pPr>
              <w:keepNext w:val="0"/>
              <w:keepLines w:val="0"/>
              <w:pageBreakBefore w:val="0"/>
              <w:kinsoku/>
              <w:wordWrap/>
              <w:overflowPunct/>
              <w:topLinePunct w:val="0"/>
              <w:bidi w:val="0"/>
              <w:snapToGrid/>
              <w:spacing w:line="300" w:lineRule="auto"/>
              <w:ind w:left="0" w:leftChars="0" w:firstLine="0" w:firstLineChars="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870" w:type="dxa"/>
            <w:vAlign w:val="center"/>
          </w:tcPr>
          <w:p>
            <w:pPr>
              <w:keepNext w:val="0"/>
              <w:keepLines w:val="0"/>
              <w:pageBreakBefore w:val="0"/>
              <w:kinsoku/>
              <w:wordWrap/>
              <w:overflowPunct/>
              <w:topLinePunct w:val="0"/>
              <w:bidi w:val="0"/>
              <w:snapToGrid/>
              <w:spacing w:line="300" w:lineRule="auto"/>
              <w:ind w:left="0" w:leftChars="0" w:firstLine="0" w:firstLineChars="0"/>
              <w:jc w:val="both"/>
              <w:rPr>
                <w:rFonts w:hint="eastAsia" w:ascii="宋体" w:hAnsi="宋体" w:eastAsia="宋体" w:cs="宋体"/>
                <w:sz w:val="21"/>
                <w:szCs w:val="21"/>
              </w:rPr>
            </w:pPr>
            <w:r>
              <w:rPr>
                <w:rFonts w:hint="eastAsia" w:ascii="宋体" w:hAnsi="宋体" w:eastAsia="宋体" w:cs="宋体"/>
                <w:bCs/>
                <w:color w:val="auto"/>
                <w:sz w:val="21"/>
                <w:szCs w:val="21"/>
              </w:rPr>
              <w:t>智能开放式电工考核平台</w:t>
            </w:r>
          </w:p>
        </w:tc>
        <w:tc>
          <w:tcPr>
            <w:tcW w:w="8049" w:type="dxa"/>
            <w:vAlign w:val="center"/>
          </w:tcPr>
          <w:p>
            <w:pPr>
              <w:keepNext w:val="0"/>
              <w:keepLines w:val="0"/>
              <w:pageBreakBefore w:val="0"/>
              <w:kinsoku/>
              <w:wordWrap/>
              <w:overflowPunct/>
              <w:topLinePunct w:val="0"/>
              <w:bidi w:val="0"/>
              <w:snapToGrid/>
              <w:spacing w:line="300" w:lineRule="auto"/>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一、总体要求</w:t>
            </w:r>
          </w:p>
          <w:p>
            <w:pPr>
              <w:keepNext w:val="0"/>
              <w:keepLines w:val="0"/>
              <w:pageBreakBefore w:val="0"/>
              <w:kinsoku/>
              <w:wordWrap/>
              <w:overflowPunct/>
              <w:topLinePunct w:val="0"/>
              <w:bidi w:val="0"/>
              <w:snapToGrid/>
              <w:spacing w:line="300" w:lineRule="auto"/>
              <w:ind w:firstLine="0" w:firstLineChars="0"/>
              <w:rPr>
                <w:rFonts w:hint="eastAsia" w:ascii="宋体" w:hAnsi="宋体" w:eastAsia="宋体" w:cs="宋体"/>
                <w:color w:val="auto"/>
                <w:spacing w:val="-2"/>
                <w:sz w:val="21"/>
                <w:szCs w:val="21"/>
              </w:rPr>
            </w:pPr>
            <w:r>
              <w:rPr>
                <w:rFonts w:hint="eastAsia" w:ascii="宋体" w:hAnsi="宋体" w:eastAsia="宋体" w:cs="宋体"/>
                <w:color w:val="auto"/>
                <w:spacing w:val="-2"/>
                <w:sz w:val="21"/>
                <w:szCs w:val="21"/>
              </w:rPr>
              <w:t>实训台要求提供线电压36V\380V和相电压220V三种电源，交流电压、电流表、功率表、因数表；</w:t>
            </w:r>
          </w:p>
          <w:p>
            <w:pPr>
              <w:keepNext w:val="0"/>
              <w:keepLines w:val="0"/>
              <w:pageBreakBefore w:val="0"/>
              <w:numPr>
                <w:ilvl w:val="0"/>
                <w:numId w:val="0"/>
              </w:numPr>
              <w:kinsoku/>
              <w:wordWrap/>
              <w:overflowPunct/>
              <w:topLinePunct w:val="0"/>
              <w:bidi w:val="0"/>
              <w:snapToGrid/>
              <w:spacing w:line="300" w:lineRule="auto"/>
              <w:ind w:left="-28" w:leftChars="0"/>
              <w:rPr>
                <w:rFonts w:hint="eastAsia" w:ascii="宋体" w:hAnsi="宋体" w:eastAsia="宋体" w:cs="宋体"/>
                <w:color w:val="auto"/>
                <w:spacing w:val="-2"/>
                <w:sz w:val="21"/>
                <w:szCs w:val="21"/>
              </w:rPr>
            </w:pPr>
            <w:r>
              <w:rPr>
                <w:rFonts w:hint="eastAsia" w:ascii="宋体" w:hAnsi="宋体" w:eastAsia="宋体" w:cs="宋体"/>
                <w:color w:val="auto"/>
                <w:spacing w:val="-2"/>
                <w:sz w:val="21"/>
                <w:szCs w:val="21"/>
                <w:lang w:val="en-US" w:eastAsia="zh-CN"/>
              </w:rPr>
              <w:t>1.</w:t>
            </w:r>
            <w:r>
              <w:rPr>
                <w:rFonts w:hint="eastAsia" w:ascii="宋体" w:hAnsi="宋体" w:eastAsia="宋体" w:cs="宋体"/>
                <w:color w:val="auto"/>
                <w:spacing w:val="-2"/>
                <w:sz w:val="21"/>
                <w:szCs w:val="21"/>
              </w:rPr>
              <w:t xml:space="preserve">交流仪表 </w:t>
            </w:r>
          </w:p>
          <w:p>
            <w:pPr>
              <w:keepNext w:val="0"/>
              <w:keepLines w:val="0"/>
              <w:pageBreakBefore w:val="0"/>
              <w:numPr>
                <w:ilvl w:val="0"/>
                <w:numId w:val="0"/>
              </w:numPr>
              <w:kinsoku/>
              <w:wordWrap/>
              <w:overflowPunct/>
              <w:topLinePunct w:val="0"/>
              <w:bidi w:val="0"/>
              <w:snapToGrid/>
              <w:spacing w:line="300" w:lineRule="auto"/>
              <w:ind w:leftChars="0"/>
              <w:rPr>
                <w:rFonts w:hint="eastAsia" w:ascii="宋体" w:hAnsi="宋体" w:eastAsia="宋体" w:cs="宋体"/>
                <w:color w:val="auto"/>
                <w:spacing w:val="-2"/>
                <w:sz w:val="21"/>
                <w:szCs w:val="21"/>
              </w:rPr>
            </w:pPr>
            <w:r>
              <w:rPr>
                <w:rFonts w:hint="eastAsia" w:ascii="宋体" w:hAnsi="宋体" w:eastAsia="宋体" w:cs="宋体"/>
                <w:color w:val="auto"/>
                <w:spacing w:val="-2"/>
                <w:sz w:val="21"/>
                <w:szCs w:val="21"/>
                <w:lang w:eastAsia="zh-CN"/>
              </w:rPr>
              <w:t>（</w:t>
            </w:r>
            <w:r>
              <w:rPr>
                <w:rFonts w:hint="eastAsia" w:ascii="宋体" w:hAnsi="宋体" w:eastAsia="宋体" w:cs="宋体"/>
                <w:color w:val="auto"/>
                <w:spacing w:val="-2"/>
                <w:sz w:val="21"/>
                <w:szCs w:val="21"/>
                <w:lang w:val="en-US" w:eastAsia="zh-CN"/>
              </w:rPr>
              <w:t>1</w:t>
            </w:r>
            <w:r>
              <w:rPr>
                <w:rFonts w:hint="eastAsia" w:ascii="宋体" w:hAnsi="宋体" w:eastAsia="宋体" w:cs="宋体"/>
                <w:color w:val="auto"/>
                <w:spacing w:val="-2"/>
                <w:sz w:val="21"/>
                <w:szCs w:val="21"/>
                <w:lang w:eastAsia="zh-CN"/>
              </w:rPr>
              <w:t>）</w:t>
            </w:r>
            <w:r>
              <w:rPr>
                <w:rFonts w:hint="eastAsia" w:ascii="宋体" w:hAnsi="宋体" w:eastAsia="宋体" w:cs="宋体"/>
                <w:color w:val="auto"/>
                <w:spacing w:val="-2"/>
                <w:sz w:val="21"/>
                <w:szCs w:val="21"/>
              </w:rPr>
              <w:t>交流电压表：0～250V交流电压表两只</w:t>
            </w:r>
          </w:p>
          <w:p>
            <w:pPr>
              <w:keepNext w:val="0"/>
              <w:keepLines w:val="0"/>
              <w:pageBreakBefore w:val="0"/>
              <w:numPr>
                <w:ilvl w:val="0"/>
                <w:numId w:val="0"/>
              </w:numPr>
              <w:kinsoku/>
              <w:wordWrap/>
              <w:overflowPunct/>
              <w:topLinePunct w:val="0"/>
              <w:bidi w:val="0"/>
              <w:snapToGrid/>
              <w:spacing w:line="300" w:lineRule="auto"/>
              <w:ind w:leftChars="0"/>
              <w:rPr>
                <w:rFonts w:hint="eastAsia" w:ascii="宋体" w:hAnsi="宋体" w:eastAsia="宋体" w:cs="宋体"/>
                <w:color w:val="auto"/>
                <w:spacing w:val="-2"/>
                <w:sz w:val="21"/>
                <w:szCs w:val="21"/>
              </w:rPr>
            </w:pPr>
            <w:r>
              <w:rPr>
                <w:rFonts w:hint="eastAsia" w:ascii="宋体" w:hAnsi="宋体" w:eastAsia="宋体" w:cs="宋体"/>
                <w:color w:val="auto"/>
                <w:spacing w:val="-2"/>
                <w:sz w:val="21"/>
                <w:szCs w:val="21"/>
                <w:lang w:eastAsia="zh-CN"/>
              </w:rPr>
              <w:t>（</w:t>
            </w:r>
            <w:r>
              <w:rPr>
                <w:rFonts w:hint="eastAsia" w:ascii="宋体" w:hAnsi="宋体" w:eastAsia="宋体" w:cs="宋体"/>
                <w:color w:val="auto"/>
                <w:spacing w:val="-2"/>
                <w:sz w:val="21"/>
                <w:szCs w:val="21"/>
                <w:lang w:val="en-US" w:eastAsia="zh-CN"/>
              </w:rPr>
              <w:t>2</w:t>
            </w:r>
            <w:r>
              <w:rPr>
                <w:rFonts w:hint="eastAsia" w:ascii="宋体" w:hAnsi="宋体" w:eastAsia="宋体" w:cs="宋体"/>
                <w:color w:val="auto"/>
                <w:spacing w:val="-2"/>
                <w:sz w:val="21"/>
                <w:szCs w:val="21"/>
                <w:lang w:eastAsia="zh-CN"/>
              </w:rPr>
              <w:t>）</w:t>
            </w:r>
            <w:r>
              <w:rPr>
                <w:rFonts w:hint="eastAsia" w:ascii="宋体" w:hAnsi="宋体" w:eastAsia="宋体" w:cs="宋体"/>
                <w:color w:val="auto"/>
                <w:spacing w:val="-2"/>
                <w:sz w:val="21"/>
                <w:szCs w:val="21"/>
              </w:rPr>
              <w:t>交流电流表：0～5A交流电流表两只</w:t>
            </w:r>
          </w:p>
          <w:p>
            <w:pPr>
              <w:keepNext w:val="0"/>
              <w:keepLines w:val="0"/>
              <w:pageBreakBefore w:val="0"/>
              <w:numPr>
                <w:ilvl w:val="0"/>
                <w:numId w:val="0"/>
              </w:numPr>
              <w:kinsoku/>
              <w:wordWrap/>
              <w:overflowPunct/>
              <w:topLinePunct w:val="0"/>
              <w:bidi w:val="0"/>
              <w:snapToGrid/>
              <w:spacing w:line="300" w:lineRule="auto"/>
              <w:ind w:leftChars="0"/>
              <w:rPr>
                <w:rFonts w:hint="eastAsia" w:ascii="宋体" w:hAnsi="宋体" w:eastAsia="宋体" w:cs="宋体"/>
                <w:color w:val="auto"/>
                <w:spacing w:val="-2"/>
                <w:sz w:val="21"/>
                <w:szCs w:val="21"/>
              </w:rPr>
            </w:pPr>
            <w:r>
              <w:rPr>
                <w:rFonts w:hint="eastAsia" w:ascii="宋体" w:hAnsi="宋体" w:eastAsia="宋体" w:cs="宋体"/>
                <w:color w:val="auto"/>
                <w:spacing w:val="-2"/>
                <w:sz w:val="21"/>
                <w:szCs w:val="21"/>
                <w:lang w:eastAsia="zh-CN"/>
              </w:rPr>
              <w:t>（</w:t>
            </w:r>
            <w:r>
              <w:rPr>
                <w:rFonts w:hint="eastAsia" w:ascii="宋体" w:hAnsi="宋体" w:eastAsia="宋体" w:cs="宋体"/>
                <w:color w:val="auto"/>
                <w:spacing w:val="-2"/>
                <w:sz w:val="21"/>
                <w:szCs w:val="21"/>
                <w:lang w:val="en-US" w:eastAsia="zh-CN"/>
              </w:rPr>
              <w:t>3</w:t>
            </w:r>
            <w:r>
              <w:rPr>
                <w:rFonts w:hint="eastAsia" w:ascii="宋体" w:hAnsi="宋体" w:eastAsia="宋体" w:cs="宋体"/>
                <w:color w:val="auto"/>
                <w:spacing w:val="-2"/>
                <w:sz w:val="21"/>
                <w:szCs w:val="21"/>
                <w:lang w:eastAsia="zh-CN"/>
              </w:rPr>
              <w:t>）</w:t>
            </w:r>
            <w:r>
              <w:rPr>
                <w:rFonts w:hint="eastAsia" w:ascii="宋体" w:hAnsi="宋体" w:eastAsia="宋体" w:cs="宋体"/>
                <w:color w:val="auto"/>
                <w:spacing w:val="-2"/>
                <w:sz w:val="21"/>
                <w:szCs w:val="21"/>
              </w:rPr>
              <w:t>功率表：0～2KW功率表两只</w:t>
            </w:r>
          </w:p>
          <w:p>
            <w:pPr>
              <w:keepNext w:val="0"/>
              <w:keepLines w:val="0"/>
              <w:pageBreakBefore w:val="0"/>
              <w:widowControl w:val="0"/>
              <w:numPr>
                <w:ilvl w:val="0"/>
                <w:numId w:val="0"/>
              </w:numPr>
              <w:kinsoku/>
              <w:wordWrap/>
              <w:overflowPunct/>
              <w:topLinePunct w:val="0"/>
              <w:bidi w:val="0"/>
              <w:snapToGrid/>
              <w:spacing w:line="300" w:lineRule="auto"/>
              <w:ind w:leftChars="0"/>
              <w:textAlignment w:val="auto"/>
              <w:rPr>
                <w:rFonts w:hint="eastAsia" w:ascii="宋体" w:hAnsi="宋体" w:eastAsia="宋体" w:cs="宋体"/>
                <w:color w:val="auto"/>
                <w:spacing w:val="-2"/>
                <w:sz w:val="21"/>
                <w:szCs w:val="21"/>
              </w:rPr>
            </w:pPr>
            <w:r>
              <w:rPr>
                <w:rFonts w:hint="eastAsia" w:ascii="宋体" w:hAnsi="宋体" w:eastAsia="宋体" w:cs="宋体"/>
                <w:color w:val="auto"/>
                <w:spacing w:val="-2"/>
                <w:sz w:val="21"/>
                <w:szCs w:val="21"/>
                <w:lang w:eastAsia="zh-CN"/>
              </w:rPr>
              <w:t>（</w:t>
            </w:r>
            <w:r>
              <w:rPr>
                <w:rFonts w:hint="eastAsia" w:ascii="宋体" w:hAnsi="宋体" w:eastAsia="宋体" w:cs="宋体"/>
                <w:color w:val="auto"/>
                <w:spacing w:val="-2"/>
                <w:sz w:val="21"/>
                <w:szCs w:val="21"/>
                <w:lang w:val="en-US" w:eastAsia="zh-CN"/>
              </w:rPr>
              <w:t>4</w:t>
            </w:r>
            <w:r>
              <w:rPr>
                <w:rFonts w:hint="eastAsia" w:ascii="宋体" w:hAnsi="宋体" w:eastAsia="宋体" w:cs="宋体"/>
                <w:color w:val="auto"/>
                <w:spacing w:val="-2"/>
                <w:sz w:val="21"/>
                <w:szCs w:val="21"/>
                <w:lang w:eastAsia="zh-CN"/>
              </w:rPr>
              <w:t>）</w:t>
            </w:r>
            <w:r>
              <w:rPr>
                <w:rFonts w:hint="eastAsia" w:ascii="宋体" w:hAnsi="宋体" w:eastAsia="宋体" w:cs="宋体"/>
                <w:color w:val="auto"/>
                <w:spacing w:val="-2"/>
                <w:sz w:val="21"/>
                <w:szCs w:val="21"/>
              </w:rPr>
              <w:t>因数表：因数表两只</w:t>
            </w:r>
          </w:p>
          <w:p>
            <w:pPr>
              <w:keepNext w:val="0"/>
              <w:keepLines w:val="0"/>
              <w:pageBreakBefore w:val="0"/>
              <w:widowControl w:val="0"/>
              <w:numPr>
                <w:ilvl w:val="-1"/>
                <w:numId w:val="0"/>
              </w:numPr>
              <w:kinsoku/>
              <w:wordWrap/>
              <w:overflowPunct/>
              <w:topLinePunct w:val="0"/>
              <w:bidi w:val="0"/>
              <w:snapToGrid/>
              <w:spacing w:line="300" w:lineRule="auto"/>
              <w:ind w:left="0" w:leftChars="0" w:firstLine="0" w:firstLineChars="0"/>
              <w:textAlignment w:val="auto"/>
              <w:rPr>
                <w:rFonts w:hint="eastAsia" w:ascii="宋体" w:hAnsi="宋体" w:eastAsia="宋体" w:cs="宋体"/>
                <w:color w:val="auto"/>
                <w:spacing w:val="-2"/>
                <w:sz w:val="21"/>
                <w:szCs w:val="21"/>
              </w:rPr>
            </w:pPr>
            <w:r>
              <w:rPr>
                <w:rFonts w:hint="eastAsia" w:ascii="宋体" w:hAnsi="宋体" w:eastAsia="宋体" w:cs="宋体"/>
                <w:color w:val="auto"/>
                <w:spacing w:val="-2"/>
                <w:sz w:val="21"/>
                <w:szCs w:val="21"/>
                <w:lang w:val="en-US" w:eastAsia="zh-CN"/>
              </w:rPr>
              <w:t>2.</w:t>
            </w:r>
            <w:r>
              <w:rPr>
                <w:rFonts w:hint="eastAsia" w:ascii="宋体" w:hAnsi="宋体" w:eastAsia="宋体" w:cs="宋体"/>
                <w:color w:val="auto"/>
                <w:spacing w:val="-2"/>
                <w:sz w:val="21"/>
                <w:szCs w:val="21"/>
              </w:rPr>
              <w:t>实训台设有两组电源通过启、停按钮控制电源的输出，并设有急停按钮。电源输出设有短路保护、过流保护、过压保护，当设备出现短路、过流、过压时将迅速切断总电源（不会影响其他工位电源），并记录保护次数供用户查看结果。</w:t>
            </w:r>
          </w:p>
          <w:p>
            <w:pPr>
              <w:pStyle w:val="3"/>
              <w:keepNext w:val="0"/>
              <w:keepLines w:val="0"/>
              <w:pageBreakBefore w:val="0"/>
              <w:widowControl w:val="0"/>
              <w:kinsoku/>
              <w:wordWrap/>
              <w:overflowPunct/>
              <w:topLinePunct w:val="0"/>
              <w:autoSpaceDE w:val="0"/>
              <w:autoSpaceDN w:val="0"/>
              <w:bidi w:val="0"/>
              <w:adjustRightInd w:val="0"/>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eastAsia="zh-CN"/>
              </w:rPr>
              <w:t>设备要求具有</w:t>
            </w:r>
            <w:r>
              <w:rPr>
                <w:rFonts w:hint="eastAsia" w:ascii="宋体" w:hAnsi="宋体" w:eastAsia="宋体" w:cs="宋体"/>
                <w:sz w:val="21"/>
                <w:szCs w:val="21"/>
              </w:rPr>
              <w:t>读取考生信息功能-RFID模块</w:t>
            </w:r>
          </w:p>
          <w:p>
            <w:pPr>
              <w:pStyle w:val="3"/>
              <w:keepNext w:val="0"/>
              <w:keepLines w:val="0"/>
              <w:pageBreakBefore w:val="0"/>
              <w:widowControl w:val="0"/>
              <w:kinsoku/>
              <w:wordWrap/>
              <w:overflowPunct/>
              <w:topLinePunct w:val="0"/>
              <w:autoSpaceDE w:val="0"/>
              <w:autoSpaceDN w:val="0"/>
              <w:bidi w:val="0"/>
              <w:adjustRightInd w:val="0"/>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实训台上</w:t>
            </w:r>
            <w:r>
              <w:rPr>
                <w:rFonts w:hint="eastAsia" w:ascii="宋体" w:hAnsi="宋体" w:eastAsia="宋体" w:cs="宋体"/>
                <w:sz w:val="21"/>
                <w:szCs w:val="21"/>
                <w:lang w:eastAsia="zh-CN"/>
              </w:rPr>
              <w:t>要求</w:t>
            </w:r>
            <w:r>
              <w:rPr>
                <w:rFonts w:hint="eastAsia" w:ascii="宋体" w:hAnsi="宋体" w:eastAsia="宋体" w:cs="宋体"/>
                <w:sz w:val="21"/>
                <w:szCs w:val="21"/>
              </w:rPr>
              <w:t>采用CY-14443N系列射频读模块，工作3～5.5V，最低功耗仅需3ua，平均待机电流1mA(自动寻卡)，待机模式电流&lt;50uA(不寻卡)。学生进行操作时，有一张记录身份信息的标签卡，RFID模块可以对该标签卡进行身份识别。</w:t>
            </w:r>
          </w:p>
          <w:p>
            <w:pPr>
              <w:pStyle w:val="3"/>
              <w:keepNext w:val="0"/>
              <w:keepLines w:val="0"/>
              <w:pageBreakBefore w:val="0"/>
              <w:widowControl w:val="0"/>
              <w:kinsoku/>
              <w:wordWrap/>
              <w:overflowPunct/>
              <w:topLinePunct w:val="0"/>
              <w:autoSpaceDE w:val="0"/>
              <w:autoSpaceDN w:val="0"/>
              <w:bidi w:val="0"/>
              <w:adjustRightInd w:val="0"/>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上位机控制模块</w:t>
            </w:r>
          </w:p>
          <w:p>
            <w:pPr>
              <w:pStyle w:val="3"/>
              <w:keepNext w:val="0"/>
              <w:keepLines w:val="0"/>
              <w:pageBreakBefore w:val="0"/>
              <w:widowControl w:val="0"/>
              <w:kinsoku/>
              <w:wordWrap/>
              <w:overflowPunct/>
              <w:topLinePunct w:val="0"/>
              <w:autoSpaceDE w:val="0"/>
              <w:autoSpaceDN w:val="0"/>
              <w:bidi w:val="0"/>
              <w:adjustRightInd w:val="0"/>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当学生刷卡后，教师机对其身份进行确认，确认正确后给学生操作台上电。同时，教师机上位机可实时显示在线学生操作情况，并且通过视频进行监控，若学生机产生误操作，教师机上显示其工位有误操作，并对其误操作进行记录。</w:t>
            </w:r>
          </w:p>
          <w:p>
            <w:pPr>
              <w:keepNext w:val="0"/>
              <w:keepLines w:val="0"/>
              <w:pageBreakBefore w:val="0"/>
              <w:widowControl w:val="0"/>
              <w:kinsoku/>
              <w:wordWrap/>
              <w:overflowPunct/>
              <w:topLinePunct w:val="0"/>
              <w:bidi w:val="0"/>
              <w:snapToGrid/>
              <w:spacing w:line="300" w:lineRule="auto"/>
              <w:ind w:left="-31" w:leftChars="-13" w:firstLine="0" w:firstLineChars="0"/>
              <w:textAlignment w:val="auto"/>
              <w:rPr>
                <w:rFonts w:hint="eastAsia" w:ascii="宋体" w:hAnsi="宋体" w:eastAsia="宋体" w:cs="宋体"/>
                <w:color w:val="auto"/>
                <w:spacing w:val="-2"/>
                <w:sz w:val="21"/>
                <w:szCs w:val="21"/>
              </w:rPr>
            </w:pPr>
            <w:r>
              <w:rPr>
                <w:rFonts w:hint="eastAsia" w:ascii="宋体" w:hAnsi="宋体" w:eastAsia="宋体" w:cs="宋体"/>
                <w:color w:val="auto"/>
                <w:spacing w:val="-2"/>
                <w:sz w:val="21"/>
                <w:szCs w:val="21"/>
              </w:rPr>
              <w:t>实训桌为铁质双层亚光密纹喷塑结构，桌面为防火、防水、耐磨高密度板、结构坚固，造型美观大方。</w:t>
            </w:r>
          </w:p>
          <w:p>
            <w:pPr>
              <w:keepNext w:val="0"/>
              <w:keepLines w:val="0"/>
              <w:pageBreakBefore w:val="0"/>
              <w:widowControl w:val="0"/>
              <w:kinsoku/>
              <w:wordWrap/>
              <w:overflowPunct/>
              <w:topLinePunct w:val="0"/>
              <w:bidi w:val="0"/>
              <w:snapToGrid/>
              <w:spacing w:line="300" w:lineRule="auto"/>
              <w:ind w:firstLine="0" w:firstLineChars="0"/>
              <w:textAlignment w:val="auto"/>
              <w:rPr>
                <w:rFonts w:hint="eastAsia" w:ascii="宋体" w:hAnsi="宋体" w:eastAsia="宋体" w:cs="宋体"/>
                <w:b/>
                <w:bCs/>
                <w:color w:val="auto"/>
                <w:sz w:val="21"/>
                <w:szCs w:val="21"/>
              </w:rPr>
            </w:pPr>
            <w:r>
              <w:rPr>
                <w:rFonts w:hint="eastAsia" w:ascii="宋体" w:hAnsi="宋体" w:eastAsia="宋体" w:cs="宋体"/>
                <w:color w:val="auto"/>
                <w:sz w:val="21"/>
                <w:szCs w:val="21"/>
              </w:rPr>
              <w:t>3. 智能开放式考核系统，避免第三知识产权纠纷及法律诉讼，并能提供长期软件免费升级服务；如出现版权纠纷，由商家负责。</w:t>
            </w:r>
          </w:p>
          <w:p>
            <w:pPr>
              <w:keepNext w:val="0"/>
              <w:keepLines w:val="0"/>
              <w:pageBreakBefore w:val="0"/>
              <w:widowControl w:val="0"/>
              <w:kinsoku/>
              <w:wordWrap/>
              <w:overflowPunct/>
              <w:topLinePunct w:val="0"/>
              <w:bidi w:val="0"/>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电工仿真软件：要求采用虚拟仿真技术，通过美工处理，使软件界面美观生动，内容丰富多彩，包括多媒体教学+仿真结合全套软件有24套最常用的电路图仿真接线与运行实践操作，并在介绍部分电工工具和电工元件的时候加入3D模型，使内容变的更加丰富和直观，以此达到教学的目的性与学习的趣味性，加深学生对知识的理解和运用。功能要求：</w:t>
            </w:r>
          </w:p>
          <w:p>
            <w:pPr>
              <w:keepNext w:val="0"/>
              <w:keepLines w:val="0"/>
              <w:pageBreakBefore w:val="0"/>
              <w:widowControl w:val="0"/>
              <w:kinsoku/>
              <w:wordWrap/>
              <w:overflowPunct/>
              <w:topLinePunct w:val="0"/>
              <w:bidi w:val="0"/>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电工基本常识与操作：安全用电常识、常用电工工具、常用导线连接、手工焊接工艺。</w:t>
            </w:r>
          </w:p>
          <w:p>
            <w:pPr>
              <w:keepNext w:val="0"/>
              <w:keepLines w:val="0"/>
              <w:pageBreakBefore w:val="0"/>
              <w:widowControl w:val="0"/>
              <w:kinsoku/>
              <w:wordWrap/>
              <w:overflowPunct/>
              <w:topLinePunct w:val="0"/>
              <w:bidi w:val="0"/>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1.1安全用电常识：触电方式、防护措施、接地接零、急救措施。</w:t>
            </w:r>
          </w:p>
          <w:p>
            <w:pPr>
              <w:keepNext w:val="0"/>
              <w:keepLines w:val="0"/>
              <w:pageBreakBefore w:val="0"/>
              <w:widowControl w:val="0"/>
              <w:kinsoku/>
              <w:wordWrap/>
              <w:overflowPunct/>
              <w:topLinePunct w:val="0"/>
              <w:bidi w:val="0"/>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1.2常用电工工具：通用工具、线路工具、设备工具。</w:t>
            </w:r>
          </w:p>
          <w:p>
            <w:pPr>
              <w:keepNext w:val="0"/>
              <w:keepLines w:val="0"/>
              <w:pageBreakBefore w:val="0"/>
              <w:widowControl w:val="0"/>
              <w:kinsoku/>
              <w:wordWrap/>
              <w:overflowPunct/>
              <w:topLinePunct w:val="0"/>
              <w:bidi w:val="0"/>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1.3常用导线连接：绝缘剥削、线头连接、接线桩、绝缘恢复。</w:t>
            </w:r>
          </w:p>
          <w:p>
            <w:pPr>
              <w:keepNext w:val="0"/>
              <w:keepLines w:val="0"/>
              <w:pageBreakBefore w:val="0"/>
              <w:widowControl w:val="0"/>
              <w:kinsoku/>
              <w:wordWrap/>
              <w:overflowPunct/>
              <w:topLinePunct w:val="0"/>
              <w:bidi w:val="0"/>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1.4手工焊接工艺：焊接工具、焊接过程、焊接质量、拆焊过程。</w:t>
            </w:r>
          </w:p>
          <w:p>
            <w:pPr>
              <w:keepNext w:val="0"/>
              <w:keepLines w:val="0"/>
              <w:pageBreakBefore w:val="0"/>
              <w:widowControl w:val="0"/>
              <w:kinsoku/>
              <w:wordWrap/>
              <w:overflowPunct/>
              <w:topLinePunct w:val="0"/>
              <w:bidi w:val="0"/>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电工仪表：万用表、电能表、钳型电流表、兆欧表、直流电桥、配电板。</w:t>
            </w:r>
          </w:p>
          <w:p>
            <w:pPr>
              <w:keepNext w:val="0"/>
              <w:keepLines w:val="0"/>
              <w:pageBreakBefore w:val="0"/>
              <w:widowControl w:val="0"/>
              <w:kinsoku/>
              <w:wordWrap/>
              <w:overflowPunct/>
              <w:topLinePunct w:val="0"/>
              <w:bidi w:val="0"/>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2.1万用表：普通万用表、表的用途、表的维护、MF-47型、DT9205A型、MF-30型、MF-500型、SP-100型、UT-52型、UT-100的外形、结构、面板、使用。</w:t>
            </w:r>
          </w:p>
          <w:p>
            <w:pPr>
              <w:keepNext w:val="0"/>
              <w:keepLines w:val="0"/>
              <w:pageBreakBefore w:val="0"/>
              <w:widowControl w:val="0"/>
              <w:kinsoku/>
              <w:wordWrap/>
              <w:overflowPunct/>
              <w:topLinePunct w:val="0"/>
              <w:bidi w:val="0"/>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2.2电能表：DD10 型单相电能表、单相静止式电能表、单相电子式预付费电能表、单相防窃电能表、电能表、单相电子式预付费电能表、单相防窃电能表、单相静止式电能表的外形、原理、检测、布局、连线、仿真。</w:t>
            </w:r>
          </w:p>
          <w:p>
            <w:pPr>
              <w:keepNext w:val="0"/>
              <w:keepLines w:val="0"/>
              <w:pageBreakBefore w:val="0"/>
              <w:widowControl w:val="0"/>
              <w:kinsoku/>
              <w:wordWrap/>
              <w:overflowPunct/>
              <w:topLinePunct w:val="0"/>
              <w:bidi w:val="0"/>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2.3钳型电流表：外形、原理、仿真。</w:t>
            </w:r>
          </w:p>
          <w:p>
            <w:pPr>
              <w:keepNext w:val="0"/>
              <w:keepLines w:val="0"/>
              <w:pageBreakBefore w:val="0"/>
              <w:widowControl w:val="0"/>
              <w:kinsoku/>
              <w:wordWrap/>
              <w:overflowPunct/>
              <w:topLinePunct w:val="0"/>
              <w:bidi w:val="0"/>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2.4兆欧表：外形、原理、仿真。</w:t>
            </w:r>
          </w:p>
          <w:p>
            <w:pPr>
              <w:keepNext w:val="0"/>
              <w:keepLines w:val="0"/>
              <w:pageBreakBefore w:val="0"/>
              <w:widowControl w:val="0"/>
              <w:kinsoku/>
              <w:wordWrap/>
              <w:overflowPunct/>
              <w:topLinePunct w:val="0"/>
              <w:bidi w:val="0"/>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2.5直流电桥：外形、仿真。</w:t>
            </w:r>
          </w:p>
          <w:p>
            <w:pPr>
              <w:keepNext w:val="0"/>
              <w:keepLines w:val="0"/>
              <w:pageBreakBefore w:val="0"/>
              <w:widowControl w:val="0"/>
              <w:kinsoku/>
              <w:wordWrap/>
              <w:overflowPunct/>
              <w:topLinePunct w:val="0"/>
              <w:bidi w:val="0"/>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2.6配电板：外形、布局、连线、仿真。</w:t>
            </w:r>
          </w:p>
          <w:p>
            <w:pPr>
              <w:keepNext w:val="0"/>
              <w:keepLines w:val="0"/>
              <w:pageBreakBefore w:val="0"/>
              <w:widowControl w:val="0"/>
              <w:kinsoku/>
              <w:wordWrap/>
              <w:overflowPunct/>
              <w:topLinePunct w:val="0"/>
              <w:bidi w:val="0"/>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照明电路安装：荧光灯、两地控制灯。</w:t>
            </w:r>
          </w:p>
          <w:p>
            <w:pPr>
              <w:keepNext w:val="0"/>
              <w:keepLines w:val="0"/>
              <w:pageBreakBefore w:val="0"/>
              <w:widowControl w:val="0"/>
              <w:kinsoku/>
              <w:wordWrap/>
              <w:overflowPunct/>
              <w:topLinePunct w:val="0"/>
              <w:bidi w:val="0"/>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3.1荧光灯：外形、电路、原理、接线、排故。</w:t>
            </w:r>
          </w:p>
          <w:p>
            <w:pPr>
              <w:keepNext w:val="0"/>
              <w:keepLines w:val="0"/>
              <w:pageBreakBefore w:val="0"/>
              <w:widowControl w:val="0"/>
              <w:kinsoku/>
              <w:wordWrap/>
              <w:overflowPunct/>
              <w:topLinePunct w:val="0"/>
              <w:bidi w:val="0"/>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3.2两地控制灯：外形、原理、接线。</w:t>
            </w:r>
          </w:p>
          <w:p>
            <w:pPr>
              <w:keepNext w:val="0"/>
              <w:keepLines w:val="0"/>
              <w:pageBreakBefore w:val="0"/>
              <w:widowControl w:val="0"/>
              <w:kinsoku/>
              <w:wordWrap/>
              <w:overflowPunct/>
              <w:topLinePunct w:val="0"/>
              <w:bidi w:val="0"/>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电机与变压器：三相异步电机、单相异步电机、伺服电机、步进电机、直流电机、变压器的外形、结构、原理、装配、维修、检测。</w:t>
            </w:r>
          </w:p>
          <w:p>
            <w:pPr>
              <w:keepNext w:val="0"/>
              <w:keepLines w:val="0"/>
              <w:pageBreakBefore w:val="0"/>
              <w:widowControl w:val="0"/>
              <w:kinsoku/>
              <w:wordWrap/>
              <w:overflowPunct/>
              <w:topLinePunct w:val="0"/>
              <w:bidi w:val="0"/>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低压电路：交流接触器、继电器、常用闸刀开关、低压断路器、熔断器、起动器、主令电器的外形、结构、原理、组装、检测。</w:t>
            </w:r>
          </w:p>
          <w:p>
            <w:pPr>
              <w:keepNext w:val="0"/>
              <w:keepLines w:val="0"/>
              <w:pageBreakBefore w:val="0"/>
              <w:widowControl w:val="0"/>
              <w:kinsoku/>
              <w:wordWrap/>
              <w:overflowPunct/>
              <w:topLinePunct w:val="0"/>
              <w:bidi w:val="0"/>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电动机控制：过载保护单向运转控制、联动控制、行程开关、自耦降压起动、接触器 Y-△起动、时间继电器 Y-△起动、机械制动、反接制动、能耗制动、双速调速、电动葫芦、绕线式电动机起动控制、车床控制、磨床控制、钻床控制、直流调速、直流制动、直流正反转的器材、电路、原理、布局、连线、运行、排故。</w:t>
            </w:r>
          </w:p>
          <w:p>
            <w:pPr>
              <w:keepNext w:val="0"/>
              <w:keepLines w:val="0"/>
              <w:pageBreakBefore w:val="0"/>
              <w:widowControl w:val="0"/>
              <w:kinsoku/>
              <w:wordWrap/>
              <w:overflowPunct/>
              <w:topLinePunct w:val="0"/>
              <w:bidi w:val="0"/>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电工识图：识图、原理图（原理图绘制原则、分析方法、电动机正反 转控制电气原理图）和接线图（接线图绘制原则、相对编号法）。</w:t>
            </w:r>
          </w:p>
          <w:p>
            <w:pPr>
              <w:keepNext w:val="0"/>
              <w:keepLines w:val="0"/>
              <w:pageBreakBefore w:val="0"/>
              <w:numPr>
                <w:ilvl w:val="-1"/>
                <w:numId w:val="0"/>
              </w:numPr>
              <w:kinsoku/>
              <w:wordWrap/>
              <w:overflowPunct/>
              <w:topLinePunct w:val="0"/>
              <w:bidi w:val="0"/>
              <w:snapToGrid/>
              <w:spacing w:line="300" w:lineRule="auto"/>
              <w:ind w:left="0" w:leftChars="0" w:firstLine="0" w:firstLineChars="0"/>
              <w:jc w:val="left"/>
              <w:rPr>
                <w:rFonts w:hint="eastAsia" w:ascii="宋体" w:hAnsi="宋体" w:eastAsia="宋体" w:cs="宋体"/>
                <w:color w:val="auto"/>
                <w:spacing w:val="-2"/>
                <w:sz w:val="21"/>
                <w:szCs w:val="21"/>
                <w:lang w:val="en-US" w:eastAsia="zh-CN"/>
              </w:rPr>
            </w:pPr>
            <w:r>
              <w:rPr>
                <w:rFonts w:hint="eastAsia" w:ascii="宋体" w:hAnsi="宋体" w:eastAsia="宋体" w:cs="宋体"/>
                <w:b/>
                <w:bCs/>
                <w:color w:val="auto"/>
                <w:sz w:val="21"/>
                <w:szCs w:val="21"/>
                <w:lang w:val="en-US" w:eastAsia="zh-CN"/>
              </w:rPr>
              <w:t>二</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设备配置要求</w:t>
            </w:r>
          </w:p>
          <w:tbl>
            <w:tblPr>
              <w:tblStyle w:val="38"/>
              <w:tblW w:w="6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94"/>
              <w:gridCol w:w="1035"/>
              <w:gridCol w:w="4101"/>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794"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firstLine="0" w:firstLineChars="0"/>
                    <w:jc w:val="center"/>
                    <w:textAlignment w:val="auto"/>
                    <w:rPr>
                      <w:rFonts w:hint="eastAsia" w:ascii="宋体" w:hAnsi="宋体" w:eastAsia="宋体" w:cs="宋体"/>
                      <w:b/>
                      <w:spacing w:val="-2"/>
                      <w:sz w:val="21"/>
                      <w:szCs w:val="21"/>
                    </w:rPr>
                  </w:pPr>
                  <w:r>
                    <w:rPr>
                      <w:rFonts w:hint="eastAsia" w:ascii="宋体" w:hAnsi="宋体" w:eastAsia="宋体" w:cs="宋体"/>
                      <w:b/>
                      <w:spacing w:val="-2"/>
                      <w:sz w:val="21"/>
                      <w:szCs w:val="21"/>
                    </w:rPr>
                    <w:t>序号</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firstLine="0" w:firstLineChars="0"/>
                    <w:jc w:val="center"/>
                    <w:textAlignment w:val="auto"/>
                    <w:rPr>
                      <w:rFonts w:hint="eastAsia" w:ascii="宋体" w:hAnsi="宋体" w:eastAsia="宋体" w:cs="宋体"/>
                      <w:b/>
                      <w:spacing w:val="-2"/>
                      <w:sz w:val="21"/>
                      <w:szCs w:val="21"/>
                    </w:rPr>
                  </w:pPr>
                  <w:r>
                    <w:rPr>
                      <w:rFonts w:hint="eastAsia" w:ascii="宋体" w:hAnsi="宋体" w:eastAsia="宋体" w:cs="宋体"/>
                      <w:b/>
                      <w:spacing w:val="-2"/>
                      <w:sz w:val="21"/>
                      <w:szCs w:val="21"/>
                    </w:rPr>
                    <w:t>名    称</w:t>
                  </w:r>
                </w:p>
              </w:tc>
              <w:tc>
                <w:tcPr>
                  <w:tcW w:w="4101"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firstLine="0" w:firstLineChars="0"/>
                    <w:jc w:val="center"/>
                    <w:textAlignment w:val="auto"/>
                    <w:rPr>
                      <w:rFonts w:hint="eastAsia" w:ascii="宋体" w:hAnsi="宋体" w:eastAsia="宋体" w:cs="宋体"/>
                      <w:b/>
                      <w:spacing w:val="-2"/>
                      <w:sz w:val="21"/>
                      <w:szCs w:val="21"/>
                    </w:rPr>
                  </w:pPr>
                  <w:r>
                    <w:rPr>
                      <w:rFonts w:hint="eastAsia" w:ascii="宋体" w:hAnsi="宋体" w:eastAsia="宋体" w:cs="宋体"/>
                      <w:b/>
                      <w:spacing w:val="-2"/>
                      <w:sz w:val="21"/>
                      <w:szCs w:val="21"/>
                    </w:rPr>
                    <w:t>型号与规格</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firstLine="0" w:firstLineChars="0"/>
                    <w:jc w:val="center"/>
                    <w:textAlignment w:val="auto"/>
                    <w:rPr>
                      <w:rFonts w:hint="eastAsia" w:ascii="宋体" w:hAnsi="宋体" w:eastAsia="宋体" w:cs="宋体"/>
                      <w:b/>
                      <w:spacing w:val="-2"/>
                      <w:sz w:val="21"/>
                      <w:szCs w:val="21"/>
                    </w:rPr>
                  </w:pPr>
                  <w:r>
                    <w:rPr>
                      <w:rFonts w:hint="eastAsia" w:ascii="宋体" w:hAnsi="宋体" w:eastAsia="宋体" w:cs="宋体"/>
                      <w:b/>
                      <w:spacing w:val="-2"/>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7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jc w:val="center"/>
                    <w:textAlignment w:val="auto"/>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1</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firstLine="0" w:firstLineChars="0"/>
                    <w:jc w:val="center"/>
                    <w:textAlignment w:val="auto"/>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实训台</w:t>
                  </w:r>
                </w:p>
              </w:tc>
              <w:tc>
                <w:tcPr>
                  <w:tcW w:w="4101"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firstLine="0" w:firstLineChars="0"/>
                    <w:jc w:val="left"/>
                    <w:textAlignment w:val="auto"/>
                    <w:rPr>
                      <w:rFonts w:hint="eastAsia" w:ascii="宋体" w:hAnsi="宋体" w:eastAsia="宋体" w:cs="宋体"/>
                      <w:spacing w:val="-2"/>
                      <w:sz w:val="21"/>
                      <w:szCs w:val="21"/>
                    </w:rPr>
                  </w:pPr>
                  <w:r>
                    <w:rPr>
                      <w:rFonts w:hint="eastAsia" w:ascii="宋体" w:hAnsi="宋体" w:eastAsia="宋体" w:cs="宋体"/>
                      <w:spacing w:val="-2"/>
                      <w:sz w:val="21"/>
                      <w:szCs w:val="21"/>
                    </w:rPr>
                    <w:t>单速、双速、单速带离心(36V)</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firstLine="0" w:firstLineChars="0"/>
                    <w:jc w:val="center"/>
                    <w:textAlignment w:val="auto"/>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7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jc w:val="center"/>
                    <w:textAlignment w:val="auto"/>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firstLine="0" w:firstLineChars="0"/>
                    <w:jc w:val="center"/>
                    <w:textAlignment w:val="auto"/>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电源台</w:t>
                  </w:r>
                </w:p>
              </w:tc>
              <w:tc>
                <w:tcPr>
                  <w:tcW w:w="4101"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firstLine="0" w:firstLineChars="0"/>
                    <w:jc w:val="left"/>
                    <w:textAlignment w:val="auto"/>
                    <w:rPr>
                      <w:rFonts w:hint="eastAsia" w:ascii="宋体" w:hAnsi="宋体" w:eastAsia="宋体" w:cs="宋体"/>
                      <w:spacing w:val="-2"/>
                      <w:sz w:val="21"/>
                      <w:szCs w:val="21"/>
                    </w:rPr>
                  </w:pPr>
                  <w:r>
                    <w:rPr>
                      <w:rFonts w:hint="eastAsia" w:ascii="宋体" w:hAnsi="宋体" w:eastAsia="宋体" w:cs="宋体"/>
                      <w:spacing w:val="-2"/>
                      <w:sz w:val="21"/>
                      <w:szCs w:val="21"/>
                    </w:rPr>
                    <w:t>提供线电压36V\380V和相电压220V三种电源，交流电压、电流表、功率表、因数表；</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firstLine="0" w:firstLineChars="0"/>
                    <w:jc w:val="center"/>
                    <w:textAlignment w:val="auto"/>
                    <w:rPr>
                      <w:rFonts w:hint="eastAsia" w:ascii="宋体" w:hAnsi="宋体" w:eastAsia="宋体" w:cs="宋体"/>
                      <w:spacing w:val="-2"/>
                      <w:sz w:val="21"/>
                      <w:szCs w:val="21"/>
                    </w:rPr>
                  </w:pPr>
                  <w:r>
                    <w:rPr>
                      <w:rFonts w:hint="eastAsia" w:ascii="宋体" w:hAnsi="宋体" w:eastAsia="宋体" w:cs="宋体"/>
                      <w:spacing w:val="-2"/>
                      <w:sz w:val="21"/>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7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jc w:val="center"/>
                    <w:textAlignment w:val="auto"/>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3</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eastAsia" w:ascii="宋体" w:hAnsi="宋体" w:eastAsia="宋体" w:cs="宋体"/>
                      <w:spacing w:val="-2"/>
                      <w:sz w:val="21"/>
                      <w:szCs w:val="21"/>
                    </w:rPr>
                  </w:pPr>
                  <w:r>
                    <w:rPr>
                      <w:rFonts w:hint="eastAsia" w:ascii="宋体" w:hAnsi="宋体" w:eastAsia="宋体" w:cs="宋体"/>
                      <w:spacing w:val="-2"/>
                      <w:sz w:val="21"/>
                      <w:szCs w:val="21"/>
                    </w:rPr>
                    <w:t>三相鼠笼式异步电动机</w:t>
                  </w:r>
                </w:p>
              </w:tc>
              <w:tc>
                <w:tcPr>
                  <w:tcW w:w="4101"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left"/>
                    <w:textAlignment w:val="auto"/>
                    <w:rPr>
                      <w:rFonts w:hint="eastAsia" w:ascii="宋体" w:hAnsi="宋体" w:eastAsia="宋体" w:cs="宋体"/>
                      <w:spacing w:val="-2"/>
                      <w:sz w:val="21"/>
                      <w:szCs w:val="21"/>
                    </w:rPr>
                  </w:pPr>
                  <w:r>
                    <w:rPr>
                      <w:rFonts w:hint="eastAsia" w:ascii="宋体" w:hAnsi="宋体" w:eastAsia="宋体" w:cs="宋体"/>
                      <w:spacing w:val="-2"/>
                      <w:sz w:val="21"/>
                      <w:szCs w:val="21"/>
                    </w:rPr>
                    <w:t>单速、双速、单速带离心(36V)</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eastAsia" w:ascii="宋体" w:hAnsi="宋体" w:eastAsia="宋体" w:cs="宋体"/>
                      <w:spacing w:val="-2"/>
                      <w:sz w:val="21"/>
                      <w:szCs w:val="21"/>
                    </w:rPr>
                  </w:pPr>
                  <w:r>
                    <w:rPr>
                      <w:rFonts w:hint="eastAsia" w:ascii="宋体" w:hAnsi="宋体" w:eastAsia="宋体" w:cs="宋体"/>
                      <w:spacing w:val="-2"/>
                      <w:sz w:val="21"/>
                      <w:szCs w:val="21"/>
                    </w:rPr>
                    <w:t>3只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7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jc w:val="center"/>
                    <w:textAlignment w:val="auto"/>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4</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firstLine="0" w:firstLineChars="0"/>
                    <w:jc w:val="center"/>
                    <w:textAlignment w:val="auto"/>
                    <w:rPr>
                      <w:rFonts w:hint="eastAsia" w:ascii="宋体" w:hAnsi="宋体" w:eastAsia="宋体" w:cs="宋体"/>
                      <w:spacing w:val="-2"/>
                      <w:sz w:val="21"/>
                      <w:szCs w:val="21"/>
                    </w:rPr>
                  </w:pPr>
                  <w:r>
                    <w:rPr>
                      <w:rFonts w:hint="eastAsia" w:ascii="宋体" w:hAnsi="宋体" w:eastAsia="宋体" w:cs="宋体"/>
                      <w:spacing w:val="-2"/>
                      <w:sz w:val="21"/>
                      <w:szCs w:val="21"/>
                    </w:rPr>
                    <w:t>实训操作板</w:t>
                  </w:r>
                </w:p>
              </w:tc>
              <w:tc>
                <w:tcPr>
                  <w:tcW w:w="4101"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firstLine="0" w:firstLineChars="0"/>
                    <w:jc w:val="left"/>
                    <w:textAlignment w:val="auto"/>
                    <w:rPr>
                      <w:rFonts w:hint="eastAsia" w:ascii="宋体" w:hAnsi="宋体" w:eastAsia="宋体" w:cs="宋体"/>
                      <w:spacing w:val="-2"/>
                      <w:sz w:val="21"/>
                      <w:szCs w:val="21"/>
                    </w:rPr>
                  </w:pPr>
                  <w:r>
                    <w:rPr>
                      <w:rFonts w:hint="eastAsia" w:ascii="宋体" w:hAnsi="宋体" w:eastAsia="宋体" w:cs="宋体"/>
                      <w:spacing w:val="-2"/>
                      <w:sz w:val="21"/>
                      <w:szCs w:val="21"/>
                    </w:rPr>
                    <w:t>不锈钢</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firstLine="0" w:firstLineChars="0"/>
                    <w:jc w:val="center"/>
                    <w:textAlignment w:val="auto"/>
                    <w:rPr>
                      <w:rFonts w:hint="eastAsia" w:ascii="宋体" w:hAnsi="宋体" w:eastAsia="宋体" w:cs="宋体"/>
                      <w:spacing w:val="-2"/>
                      <w:sz w:val="21"/>
                      <w:szCs w:val="21"/>
                    </w:rPr>
                  </w:pPr>
                  <w:r>
                    <w:rPr>
                      <w:rFonts w:hint="eastAsia" w:ascii="宋体" w:hAnsi="宋体" w:eastAsia="宋体" w:cs="宋体"/>
                      <w:spacing w:val="-2"/>
                      <w:sz w:val="21"/>
                      <w:szCs w:val="21"/>
                    </w:rPr>
                    <w:t>2块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7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jc w:val="center"/>
                    <w:textAlignment w:val="auto"/>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5</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firstLine="0" w:firstLineChars="0"/>
                    <w:jc w:val="center"/>
                    <w:textAlignment w:val="auto"/>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摄像头</w:t>
                  </w:r>
                </w:p>
              </w:tc>
              <w:tc>
                <w:tcPr>
                  <w:tcW w:w="4101"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firstLine="0" w:firstLineChars="0"/>
                    <w:jc w:val="left"/>
                    <w:textAlignment w:val="auto"/>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含安装辅材</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firstLine="0" w:firstLineChars="0"/>
                    <w:jc w:val="center"/>
                    <w:textAlignment w:val="auto"/>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7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jc w:val="center"/>
                    <w:textAlignment w:val="auto"/>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6</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firstLine="0" w:firstLineChars="0"/>
                    <w:jc w:val="center"/>
                    <w:textAlignment w:val="auto"/>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方凳</w:t>
                  </w:r>
                </w:p>
              </w:tc>
              <w:tc>
                <w:tcPr>
                  <w:tcW w:w="4101"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firstLine="0" w:firstLineChars="0"/>
                    <w:jc w:val="left"/>
                    <w:textAlignment w:val="auto"/>
                    <w:rPr>
                      <w:rFonts w:hint="eastAsia" w:ascii="宋体" w:hAnsi="宋体" w:eastAsia="宋体" w:cs="宋体"/>
                      <w:spacing w:val="-2"/>
                      <w:sz w:val="21"/>
                      <w:szCs w:val="21"/>
                      <w:lang w:val="en-US" w:eastAsia="zh-CN"/>
                    </w:rPr>
                  </w:pPr>
                  <w:r>
                    <w:rPr>
                      <w:rFonts w:hint="eastAsia" w:ascii="宋体" w:hAnsi="宋体" w:eastAsia="宋体" w:cs="宋体"/>
                      <w:kern w:val="2"/>
                      <w:sz w:val="21"/>
                      <w:szCs w:val="21"/>
                      <w:lang w:val="en-US" w:eastAsia="zh-CN"/>
                    </w:rPr>
                    <w:t>320×240×450mm</w:t>
                  </w:r>
                  <w:r>
                    <w:rPr>
                      <w:rFonts w:hint="eastAsia" w:ascii="宋体" w:hAnsi="宋体" w:eastAsia="宋体" w:cs="宋体"/>
                      <w:kern w:val="2"/>
                      <w:sz w:val="21"/>
                      <w:szCs w:val="21"/>
                      <w:lang w:val="en-US" w:eastAsia="zh-CN" w:bidi="ar"/>
                    </w:rPr>
                    <w:t>（±5%）</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firstLine="0" w:firstLineChars="0"/>
                    <w:jc w:val="center"/>
                    <w:textAlignment w:val="auto"/>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7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jc w:val="center"/>
                    <w:textAlignment w:val="auto"/>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7</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firstLine="0" w:firstLineChars="0"/>
                    <w:jc w:val="center"/>
                    <w:textAlignment w:val="auto"/>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桌面绝缘垫</w:t>
                  </w:r>
                </w:p>
              </w:tc>
              <w:tc>
                <w:tcPr>
                  <w:tcW w:w="4101"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firstLine="0" w:firstLineChars="0"/>
                    <w:jc w:val="left"/>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与设备配套</w:t>
                  </w:r>
                </w:p>
              </w:tc>
              <w:tc>
                <w:tcPr>
                  <w:tcW w:w="1037"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firstLine="0" w:firstLineChars="0"/>
                    <w:jc w:val="center"/>
                    <w:textAlignment w:val="auto"/>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1张</w:t>
                  </w:r>
                </w:p>
              </w:tc>
            </w:tr>
          </w:tbl>
          <w:p>
            <w:pPr>
              <w:keepNext w:val="0"/>
              <w:keepLines w:val="0"/>
              <w:pageBreakBefore w:val="0"/>
              <w:kinsoku/>
              <w:wordWrap/>
              <w:overflowPunct/>
              <w:topLinePunct w:val="0"/>
              <w:bidi w:val="0"/>
              <w:snapToGrid/>
              <w:spacing w:line="300" w:lineRule="auto"/>
              <w:ind w:left="0" w:leftChars="0" w:firstLine="0" w:firstLineChars="0"/>
              <w:rPr>
                <w:rFonts w:hint="eastAsia" w:ascii="宋体" w:hAnsi="宋体" w:eastAsia="宋体" w:cs="宋体"/>
                <w:sz w:val="21"/>
                <w:szCs w:val="21"/>
                <w:lang w:val="en-US" w:eastAsia="zh-CN"/>
              </w:rPr>
            </w:pPr>
          </w:p>
        </w:tc>
      </w:tr>
    </w:tbl>
    <w:p>
      <w:pPr>
        <w:bidi w:val="0"/>
        <w:rPr>
          <w:rFonts w:hint="eastAsia" w:ascii="宋体" w:hAnsi="宋体" w:eastAsia="宋体" w:cs="宋体"/>
          <w:b/>
          <w:bCs/>
          <w:color w:val="auto"/>
          <w:highlight w:val="none"/>
          <w:lang w:val="en-US" w:eastAsia="zh-CN"/>
        </w:rPr>
      </w:pPr>
      <w:r>
        <w:rPr>
          <w:rFonts w:hint="eastAsia" w:ascii="宋体" w:hAnsi="宋体" w:eastAsia="宋体" w:cs="宋体"/>
          <w:color w:val="auto"/>
          <w:sz w:val="24"/>
          <w:szCs w:val="24"/>
        </w:rPr>
        <w:t>注：</w:t>
      </w:r>
      <w:r>
        <w:rPr>
          <w:rFonts w:hint="eastAsia" w:ascii="宋体" w:hAnsi="宋体" w:eastAsia="宋体" w:cs="宋体"/>
          <w:color w:val="auto"/>
          <w:sz w:val="24"/>
          <w:szCs w:val="24"/>
          <w:lang w:val="en-GB"/>
        </w:rPr>
        <w:t>除采购文件推荐的品牌外，欢迎其他能满足本项目技术需求且性能与所推荐的品牌相当的产品参加，但应在投标文件中提供所投品牌与推荐的品牌相当的证明材料。</w:t>
      </w:r>
      <w:r>
        <w:rPr>
          <w:rFonts w:hint="eastAsia" w:ascii="宋体" w:hAnsi="宋体" w:eastAsia="宋体" w:cs="宋体"/>
          <w:b w:val="0"/>
          <w:bCs/>
          <w:color w:val="auto"/>
          <w:sz w:val="24"/>
          <w:szCs w:val="24"/>
          <w:highlight w:val="none"/>
        </w:rPr>
        <w:t>所有推荐的品牌均为中国制造。</w:t>
      </w:r>
      <w:r>
        <w:rPr>
          <w:rFonts w:hint="eastAsia" w:ascii="宋体" w:hAnsi="宋体" w:eastAsia="宋体" w:cs="宋体"/>
          <w:b/>
          <w:bCs/>
          <w:color w:val="auto"/>
          <w:highlight w:val="none"/>
          <w:lang w:val="en-US" w:eastAsia="zh-CN"/>
        </w:rPr>
        <w:br w:type="textWrapping"/>
      </w:r>
    </w:p>
    <w:p>
      <w:pPr>
        <w:rPr>
          <w:rFonts w:hint="eastAsia"/>
          <w:b/>
          <w:bCs/>
          <w:color w:val="auto"/>
          <w:highlight w:val="none"/>
          <w:lang w:val="en-US" w:eastAsia="zh-CN"/>
        </w:rPr>
      </w:pPr>
      <w:r>
        <w:rPr>
          <w:rFonts w:hint="eastAsia"/>
          <w:b/>
          <w:bCs/>
          <w:color w:val="auto"/>
          <w:highlight w:val="none"/>
          <w:lang w:val="en-US" w:eastAsia="zh-CN"/>
        </w:rPr>
        <w:br w:type="page"/>
      </w:r>
    </w:p>
    <w:p>
      <w:pPr>
        <w:pStyle w:val="2"/>
        <w:rPr>
          <w:rFonts w:hint="eastAsia"/>
          <w:lang w:val="en-US" w:eastAsia="zh-CN"/>
        </w:rPr>
      </w:pPr>
    </w:p>
    <w:p>
      <w:pPr>
        <w:bidi w:val="0"/>
        <w:rPr>
          <w:b/>
          <w:bCs/>
          <w:color w:val="auto"/>
          <w:highlight w:val="none"/>
        </w:rPr>
      </w:pPr>
      <w:r>
        <w:rPr>
          <w:rFonts w:hint="eastAsia"/>
          <w:b/>
          <w:bCs/>
          <w:color w:val="auto"/>
          <w:highlight w:val="none"/>
          <w:lang w:val="en-US" w:eastAsia="zh-CN"/>
        </w:rPr>
        <w:t>七</w:t>
      </w:r>
      <w:r>
        <w:rPr>
          <w:rFonts w:hint="eastAsia"/>
          <w:b/>
          <w:bCs/>
          <w:color w:val="auto"/>
          <w:highlight w:val="none"/>
        </w:rPr>
        <w:t>、商务要求表</w:t>
      </w:r>
    </w:p>
    <w:tbl>
      <w:tblPr>
        <w:tblStyle w:val="38"/>
        <w:tblW w:w="9370" w:type="dxa"/>
        <w:tblInd w:w="108"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945"/>
        <w:gridCol w:w="742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416" w:hRule="atLeast"/>
        </w:trPr>
        <w:tc>
          <w:tcPr>
            <w:tcW w:w="1945" w:type="dxa"/>
            <w:tcBorders>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before="100" w:beforeAutospacing="1" w:after="100" w:afterAutospacing="1" w:line="300" w:lineRule="auto"/>
              <w:ind w:firstLine="0" w:firstLine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质保期及售后服务要求</w:t>
            </w:r>
          </w:p>
        </w:tc>
        <w:tc>
          <w:tcPr>
            <w:tcW w:w="7425" w:type="dxa"/>
            <w:tcBorders>
              <w:left w:val="nil"/>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pacing w:line="300" w:lineRule="auto"/>
              <w:ind w:firstLine="0" w:firstLineChars="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本项目质保期至少</w:t>
            </w:r>
            <w:r>
              <w:rPr>
                <w:rFonts w:hint="eastAsia" w:ascii="宋体" w:hAnsi="宋体" w:eastAsia="宋体" w:cs="宋体"/>
                <w:b w:val="0"/>
                <w:bCs w:val="0"/>
                <w:color w:val="auto"/>
                <w:kern w:val="0"/>
                <w:sz w:val="24"/>
                <w:szCs w:val="24"/>
                <w:highlight w:val="none"/>
              </w:rPr>
              <w:t>为</w:t>
            </w:r>
            <w:r>
              <w:rPr>
                <w:rFonts w:hint="eastAsia" w:ascii="宋体" w:hAnsi="宋体" w:cs="宋体"/>
                <w:b w:val="0"/>
                <w:bCs w:val="0"/>
                <w:color w:val="auto"/>
                <w:kern w:val="0"/>
                <w:sz w:val="24"/>
                <w:szCs w:val="24"/>
                <w:highlight w:val="none"/>
                <w:lang w:val="en-US" w:eastAsia="zh-CN"/>
              </w:rPr>
              <w:t>2</w:t>
            </w:r>
            <w:r>
              <w:rPr>
                <w:rFonts w:hint="eastAsia" w:ascii="宋体" w:hAnsi="宋体" w:eastAsia="宋体" w:cs="宋体"/>
                <w:b w:val="0"/>
                <w:bCs w:val="0"/>
                <w:color w:val="auto"/>
                <w:kern w:val="0"/>
                <w:sz w:val="24"/>
                <w:szCs w:val="24"/>
                <w:highlight w:val="none"/>
              </w:rPr>
              <w:t>年</w:t>
            </w:r>
            <w:r>
              <w:rPr>
                <w:rFonts w:hint="eastAsia" w:ascii="宋体" w:hAnsi="宋体" w:eastAsia="宋体" w:cs="宋体"/>
                <w:color w:val="auto"/>
                <w:kern w:val="0"/>
                <w:sz w:val="24"/>
                <w:szCs w:val="24"/>
                <w:highlight w:val="none"/>
              </w:rPr>
              <w:t>，质保期自项目验收合格之日起计算。要求提供7*24小时优质、迅速的售后服务和技术支持。质保期内提供软件免费升级服务、设备的免费维修保养、设备备件的免费供应。质保期过后提供软件终身技术支持、咨询服务和备件的供应。</w:t>
            </w:r>
          </w:p>
          <w:p>
            <w:pPr>
              <w:keepNext w:val="0"/>
              <w:keepLines w:val="0"/>
              <w:pageBreakBefore w:val="0"/>
              <w:widowControl w:val="0"/>
              <w:kinsoku/>
              <w:wordWrap/>
              <w:overflowPunct/>
              <w:topLinePunct w:val="0"/>
              <w:autoSpaceDE w:val="0"/>
              <w:autoSpaceDN w:val="0"/>
              <w:bidi w:val="0"/>
              <w:adjustRightInd w:val="0"/>
              <w:spacing w:line="300" w:lineRule="auto"/>
              <w:ind w:firstLine="0" w:firstLineChars="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故障响应及修复：接到故障电话1小时内派技术人员远程支持，远程支持无法解决的问题24小时内上门解决问题。紧急问题在4个小时内解决。</w:t>
            </w:r>
          </w:p>
          <w:p>
            <w:pPr>
              <w:keepNext w:val="0"/>
              <w:keepLines w:val="0"/>
              <w:pageBreakBefore w:val="0"/>
              <w:widowControl w:val="0"/>
              <w:kinsoku/>
              <w:wordWrap/>
              <w:overflowPunct/>
              <w:topLinePunct w:val="0"/>
              <w:bidi w:val="0"/>
              <w:spacing w:line="30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要求免费提供配套的产品资料，包括产品安装使用手册、功能模块说明书、用户使用手册、帮助文档等。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47" w:hRule="atLeast"/>
        </w:trPr>
        <w:tc>
          <w:tcPr>
            <w:tcW w:w="19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before="100" w:beforeAutospacing="1" w:after="100" w:afterAutospacing="1" w:line="300" w:lineRule="auto"/>
              <w:ind w:firstLine="0" w:firstLineChars="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sz w:val="24"/>
                <w:szCs w:val="24"/>
                <w:highlight w:val="none"/>
              </w:rPr>
              <w:t>交货期</w:t>
            </w:r>
          </w:p>
        </w:tc>
        <w:tc>
          <w:tcPr>
            <w:tcW w:w="7425"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bidi w:val="0"/>
              <w:snapToGrid w:val="0"/>
              <w:spacing w:before="100" w:beforeAutospacing="1" w:after="100" w:afterAutospacing="1" w:line="300" w:lineRule="auto"/>
              <w:ind w:firstLine="0" w:firstLineChars="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sz w:val="24"/>
                <w:szCs w:val="24"/>
                <w:highlight w:val="none"/>
              </w:rPr>
              <w:t>▲</w:t>
            </w:r>
            <w:r>
              <w:rPr>
                <w:rFonts w:hint="eastAsia" w:ascii="宋体" w:hAnsi="宋体" w:eastAsia="宋体" w:cs="宋体"/>
                <w:b w:val="0"/>
                <w:bCs w:val="0"/>
                <w:color w:val="auto"/>
                <w:sz w:val="24"/>
                <w:szCs w:val="24"/>
                <w:highlight w:val="none"/>
                <w:lang w:val="en-US" w:eastAsia="zh-CN"/>
              </w:rPr>
              <w:t>合同签订后30日历天内送货到学校指定地点、完成安装调试，并协助采购人完成验收工作，由于供应商原因不能在此日期前供货验收的，由此造成的损失由供应商自行承担</w:t>
            </w:r>
            <w:r>
              <w:rPr>
                <w:rFonts w:hint="eastAsia" w:ascii="宋体" w:hAnsi="宋体" w:cs="宋体"/>
                <w:b w:val="0"/>
                <w:bCs w:val="0"/>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039" w:hRule="atLeast"/>
        </w:trPr>
        <w:tc>
          <w:tcPr>
            <w:tcW w:w="19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before="100" w:beforeAutospacing="1" w:after="100" w:afterAutospacing="1" w:line="300" w:lineRule="auto"/>
              <w:ind w:firstLine="0" w:firstLineChars="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培训要求</w:t>
            </w:r>
          </w:p>
        </w:tc>
        <w:tc>
          <w:tcPr>
            <w:tcW w:w="7425"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bidi w:val="0"/>
              <w:spacing w:line="300" w:lineRule="auto"/>
              <w:ind w:firstLine="0" w:firstLineChars="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供应商须对采购方技术人员进行设备操作培训，保证使用方人员能够熟练掌握各种设备常规使用方法，以及小故障的判断与解决。</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039" w:hRule="atLeast"/>
        </w:trPr>
        <w:tc>
          <w:tcPr>
            <w:tcW w:w="19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00" w:lineRule="auto"/>
              <w:ind w:firstLine="0" w:firstLineChars="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bidi="ar"/>
              </w:rPr>
              <w:t>验收</w:t>
            </w:r>
          </w:p>
        </w:tc>
        <w:tc>
          <w:tcPr>
            <w:tcW w:w="7425"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rPr>
            </w:pPr>
            <w:r>
              <w:rPr>
                <w:rFonts w:hint="eastAsia" w:ascii="宋体" w:hAnsi="宋体" w:cs="宋体"/>
                <w:color w:val="auto"/>
                <w:lang w:val="en-US" w:eastAsia="zh-CN"/>
              </w:rPr>
              <w:t>1</w:t>
            </w:r>
            <w:r>
              <w:rPr>
                <w:rFonts w:hint="eastAsia" w:ascii="宋体" w:hAnsi="宋体" w:eastAsia="宋体" w:cs="宋体"/>
                <w:color w:val="auto"/>
              </w:rPr>
              <w:t>．产品须符合国际或国家通用标准，满足采购文件技术参数部分所规定的全部功能。原装配件是指与主机同一品牌的配件或出厂即已经安装的配件。如出现质量问题或系假冒伪劣产品，供方负责包退、包换，因此而涉及的全部违约责任和费用由供应方承担；</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rPr>
            </w:pPr>
            <w:r>
              <w:rPr>
                <w:rFonts w:hint="eastAsia" w:ascii="宋体" w:hAnsi="宋体" w:cs="宋体"/>
                <w:color w:val="auto"/>
                <w:lang w:val="en-US" w:eastAsia="zh-CN"/>
              </w:rPr>
              <w:t>2</w:t>
            </w:r>
            <w:r>
              <w:rPr>
                <w:rFonts w:hint="eastAsia" w:ascii="宋体" w:hAnsi="宋体" w:eastAsia="宋体" w:cs="宋体"/>
                <w:color w:val="auto"/>
              </w:rPr>
              <w:t>．安装标准：符合我国国家有关技术规范要求和技术标准；</w:t>
            </w:r>
          </w:p>
          <w:p>
            <w:pPr>
              <w:keepNext w:val="0"/>
              <w:keepLines w:val="0"/>
              <w:pageBreakBefore w:val="0"/>
              <w:widowControl w:val="0"/>
              <w:kinsoku/>
              <w:wordWrap/>
              <w:overflowPunct/>
              <w:topLinePunct w:val="0"/>
              <w:bidi w:val="0"/>
              <w:spacing w:line="300" w:lineRule="auto"/>
              <w:ind w:firstLine="0" w:firstLineChars="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采购人验收时若发现中标单位提供的设备参数、软件功能与投标响应文件描述不相符，采购人有权解除合同并要求中标人赔偿损失。</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039" w:hRule="atLeast"/>
        </w:trPr>
        <w:tc>
          <w:tcPr>
            <w:tcW w:w="19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00" w:lineRule="auto"/>
              <w:ind w:firstLine="0" w:firstLineChars="0"/>
              <w:jc w:val="left"/>
              <w:textAlignment w:val="auto"/>
              <w:rPr>
                <w:rFonts w:hint="eastAsia" w:ascii="宋体" w:hAnsi="宋体" w:eastAsia="宋体" w:cs="宋体"/>
                <w:b/>
                <w:bCs/>
                <w:color w:val="auto"/>
                <w:kern w:val="0"/>
                <w:sz w:val="24"/>
                <w:szCs w:val="24"/>
                <w:lang w:val="en-US" w:eastAsia="zh-CN" w:bidi="ar"/>
              </w:rPr>
            </w:pPr>
            <w:r>
              <w:rPr>
                <w:rFonts w:hint="eastAsia" w:ascii="宋体" w:hAnsi="宋体" w:cs="宋体"/>
                <w:b/>
                <w:bCs/>
                <w:color w:val="auto"/>
                <w:kern w:val="0"/>
                <w:sz w:val="24"/>
                <w:szCs w:val="24"/>
                <w:lang w:val="en-US" w:eastAsia="zh-CN" w:bidi="ar"/>
              </w:rPr>
              <w:t>其他要求</w:t>
            </w:r>
          </w:p>
        </w:tc>
        <w:tc>
          <w:tcPr>
            <w:tcW w:w="7425"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bidi w:val="0"/>
              <w:spacing w:line="300" w:lineRule="auto"/>
              <w:ind w:firstLine="0" w:firstLineChars="0"/>
              <w:textAlignment w:val="auto"/>
              <w:rPr>
                <w:rFonts w:hint="eastAsia" w:ascii="宋体" w:hAnsi="宋体" w:eastAsia="宋体" w:cs="宋体"/>
                <w:b/>
                <w:bCs/>
                <w:color w:val="auto"/>
                <w:kern w:val="2"/>
                <w:sz w:val="24"/>
                <w:szCs w:val="24"/>
                <w:lang w:val="en-US" w:eastAsia="zh-CN" w:bidi="ar-SA"/>
              </w:rPr>
            </w:pPr>
            <w:r>
              <w:rPr>
                <w:rFonts w:hint="eastAsia" w:ascii="宋体" w:hAnsi="宋体" w:cs="宋体"/>
                <w:b/>
                <w:bCs/>
                <w:color w:val="auto"/>
                <w:sz w:val="24"/>
                <w:szCs w:val="24"/>
              </w:rPr>
              <w:t>如投标人是代理商，投标时无法提供</w:t>
            </w:r>
            <w:r>
              <w:rPr>
                <w:rFonts w:hint="eastAsia" w:ascii="宋体" w:hAnsi="宋体" w:cs="宋体"/>
                <w:b/>
                <w:bCs/>
                <w:color w:val="auto"/>
                <w:sz w:val="24"/>
                <w:szCs w:val="24"/>
                <w:lang w:val="en-US" w:eastAsia="zh-CN"/>
              </w:rPr>
              <w:t>本项目设备</w:t>
            </w:r>
            <w:r>
              <w:rPr>
                <w:rFonts w:hint="eastAsia" w:ascii="宋体" w:hAnsi="宋体" w:cs="宋体"/>
                <w:b/>
                <w:bCs/>
                <w:color w:val="auto"/>
                <w:sz w:val="24"/>
                <w:szCs w:val="24"/>
              </w:rPr>
              <w:t>原厂商针对本项目的授权书的，在中标后须在签订合同前提供原厂商针对本项目的授权书和售后服务承诺函，否则视作自动放弃中标资格、承担相应法律责任并承担由此带来的一切损失</w:t>
            </w:r>
            <w:r>
              <w:rPr>
                <w:rFonts w:hint="eastAsia" w:ascii="宋体" w:hAnsi="宋体" w:cs="宋体"/>
                <w:b/>
                <w:bCs/>
                <w:color w:val="auto"/>
                <w:sz w:val="24"/>
                <w:szCs w:val="24"/>
                <w:lang w:eastAsia="zh-CN"/>
              </w:rPr>
              <w:t>。</w:t>
            </w:r>
          </w:p>
        </w:tc>
      </w:tr>
    </w:tbl>
    <w:p>
      <w:pPr>
        <w:pStyle w:val="22"/>
        <w:snapToGrid w:val="0"/>
        <w:spacing w:beforeLines="0" w:afterLines="0" w:line="300" w:lineRule="auto"/>
        <w:ind w:firstLine="482"/>
        <w:rPr>
          <w:rFonts w:hint="eastAsia" w:hAnsi="宋体" w:cs="宋体"/>
          <w:b/>
          <w:sz w:val="24"/>
          <w:szCs w:val="24"/>
          <w:lang w:val="en-GB"/>
        </w:rPr>
      </w:pPr>
    </w:p>
    <w:p>
      <w:pPr>
        <w:pStyle w:val="35"/>
        <w:ind w:firstLine="643"/>
      </w:pPr>
      <w:r>
        <w:rPr>
          <w:rFonts w:hint="eastAsia"/>
        </w:rPr>
        <w:br w:type="page"/>
      </w:r>
      <w:r>
        <w:rPr>
          <w:rFonts w:hint="eastAsia"/>
        </w:rPr>
        <w:t>第三章  投标人须知</w:t>
      </w:r>
      <w:bookmarkEnd w:id="23"/>
    </w:p>
    <w:p>
      <w:pPr>
        <w:pStyle w:val="8"/>
        <w:spacing w:before="0" w:after="0" w:line="240" w:lineRule="auto"/>
        <w:ind w:firstLine="755" w:firstLineChars="235"/>
        <w:jc w:val="center"/>
        <w:rPr>
          <w:rFonts w:ascii="宋体" w:hAnsi="宋体" w:cs="宋体"/>
        </w:rPr>
      </w:pPr>
      <w:bookmarkStart w:id="24" w:name="_Toc16637"/>
      <w:r>
        <w:rPr>
          <w:rFonts w:hint="eastAsia" w:ascii="宋体" w:hAnsi="宋体" w:cs="宋体"/>
        </w:rPr>
        <w:t>一、前附表</w:t>
      </w:r>
      <w:bookmarkEnd w:id="24"/>
    </w:p>
    <w:tbl>
      <w:tblPr>
        <w:tblStyle w:val="38"/>
        <w:tblW w:w="0" w:type="auto"/>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8"/>
        <w:gridCol w:w="1936"/>
        <w:gridCol w:w="70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blHeader/>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序号</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内容</w:t>
            </w:r>
          </w:p>
        </w:tc>
        <w:tc>
          <w:tcPr>
            <w:tcW w:w="7060" w:type="dxa"/>
            <w:tcBorders>
              <w:top w:val="single" w:color="auto" w:sz="4" w:space="0"/>
              <w:left w:val="single" w:color="auto" w:sz="4" w:space="0"/>
              <w:bottom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项目名称</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hint="eastAsia" w:ascii="宋体" w:hAnsi="宋体" w:eastAsia="宋体" w:cs="宋体"/>
                <w:color w:val="000000"/>
                <w:szCs w:val="24"/>
                <w:lang w:eastAsia="zh-CN"/>
              </w:rPr>
            </w:pPr>
            <w:r>
              <w:rPr>
                <w:rFonts w:hint="eastAsia" w:ascii="宋体" w:hAnsi="宋体" w:cs="宋体"/>
                <w:color w:val="000000"/>
                <w:szCs w:val="24"/>
                <w:lang w:eastAsia="zh-CN"/>
              </w:rPr>
              <w:t>嘉善技师学院（筹）购置培训教学仪器设备（电子电工实训设备）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2</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采购数量及单位</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b/>
                <w:bCs/>
                <w:color w:val="000000"/>
                <w:szCs w:val="24"/>
              </w:rPr>
              <w:t>详见采购需求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3</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szCs w:val="24"/>
              </w:rPr>
            </w:pPr>
            <w:r>
              <w:rPr>
                <w:rFonts w:hint="eastAsia" w:ascii="宋体" w:hAnsi="宋体" w:cs="宋体"/>
                <w:szCs w:val="24"/>
              </w:rPr>
              <w:t>投标报价及费用</w:t>
            </w:r>
          </w:p>
        </w:tc>
        <w:tc>
          <w:tcPr>
            <w:tcW w:w="7060" w:type="dxa"/>
            <w:tcBorders>
              <w:top w:val="single" w:color="auto" w:sz="4" w:space="0"/>
              <w:left w:val="single" w:color="auto" w:sz="4" w:space="0"/>
              <w:bottom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1.本项目投标应以人民币报价；</w:t>
            </w:r>
          </w:p>
          <w:p>
            <w:pPr>
              <w:spacing w:line="300" w:lineRule="auto"/>
              <w:ind w:firstLine="0" w:firstLineChars="0"/>
              <w:rPr>
                <w:rFonts w:ascii="宋体" w:hAnsi="宋体" w:cs="宋体"/>
                <w:szCs w:val="24"/>
              </w:rPr>
            </w:pPr>
            <w:r>
              <w:rPr>
                <w:rFonts w:hint="eastAsia" w:ascii="宋体" w:hAnsi="宋体" w:cs="宋体"/>
                <w:szCs w:val="24"/>
              </w:rPr>
              <w:t>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4</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szCs w:val="24"/>
              </w:rPr>
            </w:pPr>
            <w:r>
              <w:rPr>
                <w:rFonts w:hint="eastAsia" w:ascii="宋体" w:hAnsi="宋体" w:cs="宋体"/>
                <w:szCs w:val="24"/>
              </w:rPr>
              <w:t>现场踏勘</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szCs w:val="24"/>
              </w:rPr>
            </w:pPr>
            <w:r>
              <w:rPr>
                <w:rFonts w:hint="eastAsia" w:ascii="宋体" w:hAnsi="宋体" w:cs="宋体"/>
                <w:b/>
                <w:bCs/>
                <w:szCs w:val="24"/>
              </w:rPr>
              <w:t>投标人自行踏勘，所产生的费用由投标人自行承担。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5</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szCs w:val="24"/>
              </w:rPr>
            </w:pPr>
            <w:r>
              <w:rPr>
                <w:rFonts w:hint="eastAsia" w:ascii="宋体" w:hAnsi="宋体" w:cs="宋体"/>
                <w:szCs w:val="24"/>
              </w:rPr>
              <w:t>投标文件组成</w:t>
            </w:r>
          </w:p>
        </w:tc>
        <w:tc>
          <w:tcPr>
            <w:tcW w:w="7060" w:type="dxa"/>
            <w:tcBorders>
              <w:top w:val="single" w:color="auto" w:sz="4" w:space="0"/>
              <w:left w:val="single" w:color="auto" w:sz="4" w:space="0"/>
              <w:bottom w:val="single" w:color="auto" w:sz="4" w:space="0"/>
            </w:tcBorders>
            <w:vAlign w:val="center"/>
          </w:tcPr>
          <w:p>
            <w:pPr>
              <w:spacing w:line="300" w:lineRule="auto"/>
              <w:ind w:firstLine="0" w:firstLineChars="0"/>
              <w:contextualSpacing/>
              <w:rPr>
                <w:rFonts w:ascii="宋体" w:hAnsi="宋体" w:cs="宋体"/>
                <w:szCs w:val="24"/>
              </w:rPr>
            </w:pPr>
            <w:r>
              <w:rPr>
                <w:rFonts w:hint="eastAsia" w:ascii="宋体" w:hAnsi="宋体" w:cs="宋体"/>
                <w:szCs w:val="24"/>
              </w:rPr>
              <w:t>本项目实行网上投标，投标人应准备以下投标文件：</w:t>
            </w:r>
          </w:p>
          <w:p>
            <w:pPr>
              <w:spacing w:line="300" w:lineRule="auto"/>
              <w:ind w:firstLine="0" w:firstLineChars="0"/>
              <w:contextualSpacing/>
              <w:rPr>
                <w:rFonts w:ascii="宋体" w:hAnsi="宋体" w:cs="宋体"/>
                <w:szCs w:val="24"/>
              </w:rPr>
            </w:pPr>
            <w:r>
              <w:rPr>
                <w:rFonts w:hint="eastAsia" w:ascii="宋体" w:hAnsi="宋体" w:cs="宋体"/>
                <w:szCs w:val="24"/>
              </w:rPr>
              <w:t>（1）投标人于“政采云”上提供电子投标文件。</w:t>
            </w:r>
          </w:p>
          <w:p>
            <w:pPr>
              <w:autoSpaceDE w:val="0"/>
              <w:autoSpaceDN w:val="0"/>
              <w:snapToGrid w:val="0"/>
              <w:spacing w:line="300" w:lineRule="auto"/>
              <w:ind w:firstLine="0" w:firstLineChars="0"/>
              <w:contextualSpacing/>
              <w:textAlignment w:val="bottom"/>
              <w:rPr>
                <w:rFonts w:ascii="宋体" w:hAnsi="宋体" w:cs="宋体"/>
                <w:szCs w:val="24"/>
              </w:rPr>
            </w:pPr>
            <w:r>
              <w:rPr>
                <w:rFonts w:hint="eastAsia" w:ascii="宋体" w:hAnsi="宋体" w:cs="宋体"/>
                <w:szCs w:val="24"/>
              </w:rPr>
              <w:t>（2）</w:t>
            </w:r>
            <w:r>
              <w:rPr>
                <w:rFonts w:hint="eastAsia" w:ascii="宋体" w:hAnsi="宋体" w:cs="宋体"/>
                <w:b/>
                <w:kern w:val="0"/>
                <w:szCs w:val="24"/>
              </w:rPr>
              <w:t>将在政采云平台上最后生成的具备电子签章的备份电子标文件1份 。</w:t>
            </w:r>
            <w:r>
              <w:rPr>
                <w:rFonts w:hint="eastAsia" w:ascii="宋体" w:hAnsi="宋体" w:cs="宋体"/>
                <w:b/>
                <w:bCs/>
                <w:szCs w:val="24"/>
              </w:rPr>
              <w:t>（</w:t>
            </w:r>
            <w:r>
              <w:rPr>
                <w:rFonts w:hint="eastAsia" w:ascii="宋体" w:hAnsi="宋体" w:cs="宋体"/>
                <w:b/>
                <w:szCs w:val="24"/>
              </w:rPr>
              <w:t>光盘或U盘上应当用不褪色墨水笔注明投标人名称、项目名称以及法定代表人或其委托代理人签名，投标人应当确保电子光盘或U盘能够打开运行并正常使用）</w:t>
            </w:r>
            <w:r>
              <w:rPr>
                <w:rFonts w:hint="eastAsia" w:hAnsi="宋体"/>
                <w:szCs w:val="24"/>
              </w:rPr>
              <w:t>装袋密封后邮寄或直接送达至</w:t>
            </w:r>
            <w:r>
              <w:rPr>
                <w:rFonts w:hint="eastAsia" w:ascii="宋体" w:hAnsi="宋体" w:cs="宋体"/>
              </w:rPr>
              <w:t>嘉兴市宏泽招标咨询有限公司</w:t>
            </w:r>
            <w:r>
              <w:rPr>
                <w:rFonts w:hint="eastAsia" w:hAnsi="宋体"/>
                <w:szCs w:val="24"/>
              </w:rPr>
              <w:t>，密封袋上有接缝处均需加盖单位公章和法定代表人印章（送达地址：</w:t>
            </w:r>
            <w:r>
              <w:rPr>
                <w:rFonts w:hint="eastAsia" w:ascii="宋体" w:hAnsi="宋体" w:cs="宋体"/>
                <w:szCs w:val="24"/>
              </w:rPr>
              <w:t>嘉善县罗星街道乔克国贸中心2-1407室</w:t>
            </w:r>
            <w:r>
              <w:rPr>
                <w:rFonts w:hint="eastAsia" w:hAnsi="宋体"/>
                <w:szCs w:val="24"/>
              </w:rPr>
              <w:t>，收件人：金晓筠，联系电话：</w:t>
            </w:r>
            <w:r>
              <w:rPr>
                <w:rFonts w:hint="eastAsia" w:ascii="宋体" w:hAnsi="宋体" w:cs="宋体"/>
                <w:szCs w:val="24"/>
              </w:rPr>
              <w:t>0573-84020980</w:t>
            </w:r>
            <w:r>
              <w:rPr>
                <w:rFonts w:hint="eastAsia" w:hAnsi="宋体"/>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6</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上传电子投标文件时间</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szCs w:val="24"/>
              </w:rPr>
            </w:pPr>
            <w:r>
              <w:rPr>
                <w:rFonts w:hint="eastAsia" w:ascii="宋体" w:hAnsi="宋体" w:cs="宋体"/>
                <w:szCs w:val="24"/>
              </w:rPr>
              <w:t>2022年</w:t>
            </w:r>
            <w:r>
              <w:rPr>
                <w:rFonts w:hint="eastAsia" w:ascii="宋体" w:hAnsi="宋体" w:cs="宋体"/>
                <w:szCs w:val="24"/>
                <w:lang w:val="en-US" w:eastAsia="zh-CN"/>
              </w:rPr>
              <w:t>12月16日</w:t>
            </w:r>
            <w:r>
              <w:rPr>
                <w:rFonts w:hint="eastAsia" w:ascii="宋体" w:hAnsi="宋体" w:cs="宋体"/>
                <w:szCs w:val="24"/>
              </w:rPr>
              <w:t>14：</w:t>
            </w:r>
            <w:r>
              <w:rPr>
                <w:rFonts w:hint="eastAsia" w:ascii="宋体" w:hAnsi="宋体" w:cs="宋体"/>
                <w:szCs w:val="24"/>
                <w:lang w:val="en-US" w:eastAsia="zh-CN"/>
              </w:rPr>
              <w:t>0</w:t>
            </w:r>
            <w:r>
              <w:rPr>
                <w:rFonts w:hint="eastAsia" w:ascii="宋体" w:hAnsi="宋体" w:cs="宋体"/>
                <w:szCs w:val="24"/>
              </w:rPr>
              <w:t>0前在“政采云”上自行加密上传电子投标文件，逾期上传或未按要求上传的投标文件将予以拒收。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7</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开标地点</w:t>
            </w:r>
          </w:p>
        </w:tc>
        <w:tc>
          <w:tcPr>
            <w:tcW w:w="7060" w:type="dxa"/>
            <w:tcBorders>
              <w:top w:val="single" w:color="auto" w:sz="4" w:space="0"/>
              <w:left w:val="single" w:color="auto" w:sz="4" w:space="0"/>
              <w:bottom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嘉善县罗星街道乔克国贸中心2-1408室开标。</w:t>
            </w:r>
          </w:p>
          <w:p>
            <w:pPr>
              <w:snapToGrid w:val="0"/>
              <w:spacing w:line="300" w:lineRule="auto"/>
              <w:ind w:firstLine="0" w:firstLineChars="0"/>
              <w:rPr>
                <w:rFonts w:ascii="宋体" w:hAnsi="宋体" w:cs="宋体"/>
                <w:szCs w:val="24"/>
              </w:rPr>
            </w:pPr>
            <w:r>
              <w:rPr>
                <w:rFonts w:hint="eastAsia" w:ascii="宋体" w:hAnsi="宋体" w:cs="宋体"/>
                <w:b/>
                <w:szCs w:val="24"/>
              </w:rPr>
              <w:t>投标人无需到开标现场，只需准时在线参加。开标时间后半小时小时内（2022年</w:t>
            </w:r>
            <w:r>
              <w:rPr>
                <w:rFonts w:hint="eastAsia" w:ascii="宋体" w:hAnsi="宋体" w:cs="宋体"/>
                <w:b/>
                <w:szCs w:val="24"/>
                <w:lang w:val="en-US" w:eastAsia="zh-CN"/>
              </w:rPr>
              <w:t>12月16日</w:t>
            </w:r>
            <w:r>
              <w:rPr>
                <w:rFonts w:hint="eastAsia" w:ascii="宋体" w:hAnsi="宋体" w:cs="宋体"/>
                <w:b/>
                <w:szCs w:val="24"/>
              </w:rPr>
              <w:t>1</w:t>
            </w:r>
            <w:r>
              <w:rPr>
                <w:rFonts w:hint="eastAsia" w:ascii="宋体" w:hAnsi="宋体" w:cs="宋体"/>
                <w:b/>
                <w:szCs w:val="24"/>
                <w:lang w:val="en-US" w:eastAsia="zh-CN"/>
              </w:rPr>
              <w:t>4</w:t>
            </w:r>
            <w:r>
              <w:rPr>
                <w:rFonts w:hint="eastAsia" w:ascii="宋体" w:hAnsi="宋体" w:cs="宋体"/>
                <w:b/>
                <w:szCs w:val="24"/>
              </w:rPr>
              <w:t>：</w:t>
            </w:r>
            <w:r>
              <w:rPr>
                <w:rFonts w:hint="eastAsia" w:ascii="宋体" w:hAnsi="宋体" w:cs="宋体"/>
                <w:b/>
                <w:szCs w:val="24"/>
                <w:lang w:val="en-US" w:eastAsia="zh-CN"/>
              </w:rPr>
              <w:t>3</w:t>
            </w:r>
            <w:r>
              <w:rPr>
                <w:rFonts w:hint="eastAsia" w:ascii="宋体" w:hAnsi="宋体" w:cs="宋体"/>
                <w:b/>
                <w:szCs w:val="24"/>
              </w:rPr>
              <w:t>0前）投标可以登录“政采云”平台，用“项目采购-开标评标”功能进行解密投标文件。若投标人在规定时间内无法解密或解密失败，将导致投标无效或失败。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8</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评标办法及评分标准</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textAlignment w:val="bottom"/>
              <w:rPr>
                <w:rFonts w:ascii="宋体" w:hAnsi="宋体" w:cs="宋体"/>
                <w:b/>
                <w:bCs/>
                <w:color w:val="000000"/>
                <w:szCs w:val="24"/>
              </w:rPr>
            </w:pPr>
            <w:r>
              <w:rPr>
                <w:rFonts w:hint="eastAsia" w:ascii="宋体" w:hAnsi="宋体" w:cs="宋体"/>
                <w:b/>
                <w:bCs/>
                <w:color w:val="000000"/>
                <w:kern w:val="0"/>
                <w:szCs w:val="24"/>
              </w:rPr>
              <w:t>综合评分法，详见采购文件第四章。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9</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中标公告及中标通知书</w:t>
            </w:r>
          </w:p>
        </w:tc>
        <w:tc>
          <w:tcPr>
            <w:tcW w:w="7060" w:type="dxa"/>
            <w:tcBorders>
              <w:top w:val="single" w:color="auto" w:sz="4" w:space="0"/>
              <w:left w:val="single" w:color="auto" w:sz="4" w:space="0"/>
              <w:bottom w:val="single" w:color="auto" w:sz="4" w:space="0"/>
            </w:tcBorders>
            <w:vAlign w:val="center"/>
          </w:tcPr>
          <w:p>
            <w:pPr>
              <w:wordWrap w:val="0"/>
              <w:autoSpaceDE w:val="0"/>
              <w:autoSpaceDN w:val="0"/>
              <w:snapToGrid w:val="0"/>
              <w:spacing w:line="300" w:lineRule="auto"/>
              <w:ind w:firstLine="0" w:firstLineChars="0"/>
              <w:textAlignment w:val="bottom"/>
              <w:rPr>
                <w:rFonts w:ascii="宋体" w:hAnsi="宋体" w:cs="宋体"/>
                <w:color w:val="000000"/>
                <w:szCs w:val="24"/>
              </w:rPr>
            </w:pPr>
            <w:r>
              <w:rPr>
                <w:rFonts w:hint="eastAsia" w:ascii="宋体" w:hAnsi="宋体" w:cs="宋体"/>
              </w:rPr>
              <w:t>中标供应商确定之日起2个工作日内</w:t>
            </w:r>
            <w:r>
              <w:rPr>
                <w:rFonts w:hint="eastAsia" w:ascii="宋体" w:hAnsi="宋体" w:cs="宋体"/>
                <w:color w:val="000000"/>
                <w:szCs w:val="24"/>
              </w:rPr>
              <w:t>，中标公告发布于浙江政府采购网(</w:t>
            </w:r>
            <w:r>
              <w:fldChar w:fldCharType="begin"/>
            </w:r>
            <w:r>
              <w:instrText xml:space="preserve"> HYPERLINK "http://zfcg.czt.zj.gov.cn/" </w:instrText>
            </w:r>
            <w:r>
              <w:fldChar w:fldCharType="separate"/>
            </w:r>
            <w:r>
              <w:rPr>
                <w:rStyle w:val="44"/>
                <w:rFonts w:ascii="宋体" w:hAnsi="宋体" w:cs="宋体"/>
                <w:szCs w:val="24"/>
              </w:rPr>
              <w:t>http://zfcg.czt.zj.gov.cn/</w:t>
            </w:r>
            <w:r>
              <w:rPr>
                <w:rStyle w:val="44"/>
                <w:rFonts w:ascii="宋体" w:hAnsi="宋体" w:cs="宋体"/>
                <w:szCs w:val="24"/>
              </w:rPr>
              <w:fldChar w:fldCharType="end"/>
            </w:r>
            <w:r>
              <w:rPr>
                <w:rFonts w:hint="eastAsia" w:ascii="宋体" w:hAnsi="宋体" w:cs="宋体"/>
                <w:color w:val="000000"/>
                <w:szCs w:val="24"/>
              </w:rPr>
              <w:t>)，</w:t>
            </w:r>
            <w:r>
              <w:rPr>
                <w:rFonts w:hint="eastAsia" w:ascii="宋体" w:hAnsi="宋体" w:cs="宋体"/>
              </w:rPr>
              <w:t>中标公告期限为1个工作日</w:t>
            </w:r>
            <w:r>
              <w:rPr>
                <w:rFonts w:hint="eastAsia" w:ascii="宋体" w:hAnsi="宋体" w:cs="宋体"/>
                <w:color w:val="000000"/>
                <w:szCs w:val="24"/>
              </w:rPr>
              <w:t>。</w:t>
            </w:r>
            <w:r>
              <w:rPr>
                <w:rFonts w:hint="eastAsia" w:ascii="宋体" w:hAnsi="宋体" w:cs="宋体"/>
                <w:color w:val="000000"/>
              </w:rPr>
              <w:t>在公告中标结果的同时，向中标人发出中标通知书。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10</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签订合同</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中标通知书发出后</w:t>
            </w:r>
            <w:r>
              <w:rPr>
                <w:rFonts w:hint="eastAsia" w:ascii="宋体" w:hAnsi="宋体" w:cs="宋体"/>
                <w:bCs/>
                <w:color w:val="000000"/>
                <w:szCs w:val="24"/>
              </w:rPr>
              <w:t>30</w:t>
            </w:r>
            <w:r>
              <w:rPr>
                <w:rFonts w:hint="eastAsia" w:ascii="宋体" w:hAnsi="宋体" w:cs="宋体"/>
                <w:color w:val="000000"/>
                <w:szCs w:val="24"/>
              </w:rPr>
              <w:t>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9"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11</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szCs w:val="24"/>
              </w:rPr>
            </w:pPr>
            <w:r>
              <w:rPr>
                <w:rFonts w:hint="eastAsia" w:ascii="宋体" w:hAnsi="宋体" w:cs="宋体"/>
                <w:szCs w:val="24"/>
              </w:rPr>
              <w:t>合同公告</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textAlignment w:val="bottom"/>
              <w:rPr>
                <w:rFonts w:ascii="宋体" w:hAnsi="宋体" w:cs="宋体"/>
                <w:szCs w:val="24"/>
              </w:rPr>
            </w:pPr>
            <w:r>
              <w:rPr>
                <w:rFonts w:hint="eastAsia" w:ascii="宋体" w:hAnsi="宋体" w:cs="宋体"/>
              </w:rPr>
              <w:t>本项目政府采购合同将于签订之日起2个工作日内发布于</w:t>
            </w:r>
            <w:r>
              <w:rPr>
                <w:rFonts w:hint="eastAsia" w:ascii="宋体" w:hAnsi="宋体" w:cs="宋体"/>
                <w:szCs w:val="24"/>
              </w:rPr>
              <w:t>浙江政府采购网(</w:t>
            </w:r>
            <w:r>
              <w:fldChar w:fldCharType="begin"/>
            </w:r>
            <w:r>
              <w:instrText xml:space="preserve"> HYPERLINK "http://zfcg.czt.zj.gov.cn/" </w:instrText>
            </w:r>
            <w:r>
              <w:fldChar w:fldCharType="separate"/>
            </w:r>
            <w:r>
              <w:rPr>
                <w:rStyle w:val="44"/>
                <w:rFonts w:ascii="宋体" w:hAnsi="宋体" w:cs="宋体"/>
                <w:color w:val="auto"/>
                <w:szCs w:val="24"/>
              </w:rPr>
              <w:t>http://zfcg.czt.zj.gov.cn/</w:t>
            </w:r>
            <w:r>
              <w:rPr>
                <w:rStyle w:val="44"/>
                <w:rFonts w:ascii="宋体" w:hAnsi="宋体" w:cs="宋体"/>
                <w:color w:val="auto"/>
                <w:szCs w:val="24"/>
              </w:rPr>
              <w:fldChar w:fldCharType="end"/>
            </w:r>
            <w:r>
              <w:rPr>
                <w:rFonts w:hint="eastAsia" w:ascii="宋体" w:hAnsi="宋体" w:cs="宋体"/>
                <w:szCs w:val="24"/>
              </w:rPr>
              <w:t>)</w:t>
            </w:r>
            <w:r>
              <w:rPr>
                <w:rFonts w:hint="eastAsia" w:ascii="宋体" w:hAnsi="宋体" w:cs="宋体"/>
              </w:rPr>
              <w:t>，但政府采购合同中涉及国家秘密、商业秘密的内容除外。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12</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szCs w:val="24"/>
              </w:rPr>
            </w:pPr>
            <w:r>
              <w:rPr>
                <w:rFonts w:hint="eastAsia" w:ascii="宋体" w:hAnsi="宋体" w:cs="宋体"/>
                <w:szCs w:val="24"/>
              </w:rPr>
              <w:t>本项目预算</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auto"/>
                <w:szCs w:val="24"/>
              </w:rPr>
            </w:pPr>
            <w:r>
              <w:rPr>
                <w:rFonts w:hint="eastAsia" w:ascii="宋体" w:hAnsi="宋体" w:cs="宋体"/>
                <w:color w:val="auto"/>
                <w:szCs w:val="24"/>
              </w:rPr>
              <w:t>本项目预算价为人民币</w:t>
            </w:r>
            <w:r>
              <w:rPr>
                <w:rFonts w:hint="eastAsia" w:ascii="宋体" w:hAnsi="宋体" w:cs="宋体"/>
                <w:color w:val="auto"/>
                <w:szCs w:val="24"/>
                <w:lang w:val="en-US" w:eastAsia="zh-CN"/>
              </w:rPr>
              <w:t>77.0</w:t>
            </w:r>
            <w:r>
              <w:rPr>
                <w:rFonts w:hint="eastAsia" w:ascii="宋体" w:hAnsi="宋体" w:cs="宋体"/>
                <w:color w:val="auto"/>
                <w:szCs w:val="24"/>
              </w:rPr>
              <w:t>0万元，采购上限价为人民币</w:t>
            </w:r>
            <w:r>
              <w:rPr>
                <w:rFonts w:hint="eastAsia" w:ascii="宋体" w:hAnsi="宋体" w:cs="宋体"/>
                <w:color w:val="auto"/>
                <w:szCs w:val="24"/>
                <w:lang w:val="en-US" w:eastAsia="zh-CN"/>
              </w:rPr>
              <w:t>76.80</w:t>
            </w:r>
            <w:r>
              <w:rPr>
                <w:rFonts w:hint="eastAsia" w:ascii="宋体" w:hAnsi="宋体" w:cs="宋体"/>
                <w:color w:val="auto"/>
                <w:szCs w:val="24"/>
              </w:rPr>
              <w:t>万元，超采购上限价的投标文件无效。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13</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auto"/>
                <w:szCs w:val="24"/>
              </w:rPr>
            </w:pPr>
            <w:r>
              <w:rPr>
                <w:rFonts w:hint="eastAsia" w:ascii="宋体" w:hAnsi="宋体" w:cs="宋体"/>
                <w:color w:val="auto"/>
                <w:szCs w:val="24"/>
              </w:rPr>
              <w:t>履约保证金的收取及退还</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contextualSpacing/>
              <w:textAlignment w:val="bottom"/>
              <w:rPr>
                <w:rFonts w:ascii="宋体" w:hAnsi="宋体" w:cs="宋体"/>
                <w:color w:val="auto"/>
                <w:szCs w:val="24"/>
              </w:rPr>
            </w:pPr>
            <w:r>
              <w:rPr>
                <w:rFonts w:hint="eastAsia" w:ascii="宋体" w:hAnsi="宋体" w:cs="宋体"/>
                <w:color w:val="auto"/>
                <w:lang w:val="en-US" w:eastAsia="zh-CN"/>
              </w:rPr>
              <w:t>本项目不设置履约保证金。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14</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auto"/>
                <w:szCs w:val="24"/>
              </w:rPr>
            </w:pPr>
            <w:r>
              <w:rPr>
                <w:rFonts w:hint="eastAsia" w:ascii="宋体" w:hAnsi="宋体" w:cs="宋体"/>
                <w:color w:val="auto"/>
                <w:szCs w:val="24"/>
              </w:rPr>
              <w:t>采购资金来源</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contextualSpacing/>
              <w:textAlignment w:val="bottom"/>
              <w:rPr>
                <w:rFonts w:ascii="宋体" w:hAnsi="宋体" w:cs="宋体"/>
                <w:color w:val="auto"/>
                <w:szCs w:val="24"/>
              </w:rPr>
            </w:pPr>
            <w:r>
              <w:rPr>
                <w:rFonts w:hint="eastAsia" w:ascii="宋体" w:hAnsi="宋体" w:cs="宋体"/>
                <w:color w:val="auto"/>
                <w:szCs w:val="24"/>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auto"/>
                <w:szCs w:val="24"/>
              </w:rPr>
            </w:pPr>
            <w:r>
              <w:rPr>
                <w:rFonts w:hint="eastAsia" w:ascii="宋体" w:hAnsi="宋体" w:cs="宋体"/>
                <w:color w:val="auto"/>
                <w:szCs w:val="24"/>
              </w:rPr>
              <w:t>15</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auto"/>
                <w:szCs w:val="24"/>
                <w:highlight w:val="none"/>
              </w:rPr>
            </w:pPr>
            <w:r>
              <w:rPr>
                <w:rFonts w:hint="eastAsia" w:ascii="宋体" w:hAnsi="宋体" w:cs="宋体"/>
                <w:color w:val="auto"/>
                <w:szCs w:val="24"/>
                <w:highlight w:val="none"/>
              </w:rPr>
              <w:t>付款方式</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contextualSpacing/>
              <w:rPr>
                <w:rFonts w:ascii="宋体" w:hAnsi="宋体" w:cs="宋体"/>
                <w:color w:val="auto"/>
                <w:highlight w:val="none"/>
              </w:rPr>
            </w:pPr>
            <w:r>
              <w:rPr>
                <w:rFonts w:hint="eastAsia" w:ascii="宋体" w:hAnsi="宋体" w:cs="宋体"/>
                <w:color w:val="auto"/>
                <w:szCs w:val="24"/>
                <w:highlight w:val="none"/>
              </w:rPr>
              <w:t>合同生效以及具备实施条件后7个工作日内支付项目合同总金额的40%作为预付款，</w:t>
            </w:r>
            <w:r>
              <w:rPr>
                <w:rFonts w:hint="eastAsia" w:hAnsi="宋体"/>
                <w:color w:val="auto"/>
                <w:sz w:val="24"/>
                <w:highlight w:val="none"/>
              </w:rPr>
              <w:t>货到安装调试完毕，经采购人验收合格且正常运行后一个月内付清</w:t>
            </w:r>
            <w:r>
              <w:rPr>
                <w:rFonts w:hint="eastAsia" w:hAnsi="宋体"/>
                <w:color w:val="auto"/>
                <w:sz w:val="24"/>
                <w:highlight w:val="none"/>
                <w:lang w:val="en-US" w:eastAsia="zh-CN"/>
              </w:rPr>
              <w:t>余款</w:t>
            </w:r>
            <w:r>
              <w:rPr>
                <w:rFonts w:hint="eastAsia"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08" w:type="dxa"/>
            <w:vMerge w:val="restart"/>
            <w:tcBorders>
              <w:top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16</w:t>
            </w:r>
          </w:p>
        </w:tc>
        <w:tc>
          <w:tcPr>
            <w:tcW w:w="1936" w:type="dxa"/>
            <w:vMerge w:val="restart"/>
            <w:tcBorders>
              <w:top w:val="single" w:color="auto" w:sz="4" w:space="0"/>
              <w:left w:val="single" w:color="auto" w:sz="4" w:space="0"/>
              <w:right w:val="single" w:color="auto" w:sz="4" w:space="0"/>
            </w:tcBorders>
            <w:vAlign w:val="center"/>
          </w:tcPr>
          <w:p>
            <w:pPr>
              <w:snapToGrid w:val="0"/>
              <w:spacing w:line="300" w:lineRule="auto"/>
              <w:ind w:firstLine="0" w:firstLineChars="0"/>
              <w:rPr>
                <w:rFonts w:ascii="宋体" w:hAnsi="宋体" w:cs="宋体"/>
                <w:color w:val="auto"/>
                <w:szCs w:val="24"/>
              </w:rPr>
            </w:pPr>
            <w:r>
              <w:rPr>
                <w:rFonts w:hint="eastAsia" w:ascii="宋体" w:hAnsi="宋体" w:cs="宋体"/>
                <w:color w:val="auto"/>
                <w:szCs w:val="24"/>
              </w:rPr>
              <w:t>招标代理服务费</w:t>
            </w:r>
          </w:p>
        </w:tc>
        <w:tc>
          <w:tcPr>
            <w:tcW w:w="7060" w:type="dxa"/>
            <w:tcBorders>
              <w:top w:val="single" w:color="auto" w:sz="4" w:space="0"/>
              <w:left w:val="single" w:color="auto" w:sz="4" w:space="0"/>
              <w:bottom w:val="single" w:color="auto" w:sz="4" w:space="0"/>
            </w:tcBorders>
            <w:vAlign w:val="center"/>
          </w:tcPr>
          <w:p>
            <w:pPr>
              <w:snapToGrid w:val="0"/>
              <w:spacing w:line="300" w:lineRule="auto"/>
              <w:ind w:left="0" w:leftChars="0" w:firstLine="0" w:firstLineChars="0"/>
              <w:contextualSpacing/>
              <w:rPr>
                <w:rFonts w:ascii="宋体" w:hAnsi="宋体" w:cs="宋体"/>
                <w:color w:val="auto"/>
              </w:rPr>
            </w:pPr>
            <w:r>
              <w:rPr>
                <w:rFonts w:hint="eastAsia" w:ascii="宋体" w:hAnsi="宋体" w:cs="宋体"/>
                <w:color w:val="auto"/>
              </w:rPr>
              <w:t>本项目招标代理服务费由中标单位支付。</w:t>
            </w:r>
          </w:p>
          <w:p>
            <w:pPr>
              <w:snapToGrid w:val="0"/>
              <w:spacing w:line="300" w:lineRule="auto"/>
              <w:ind w:left="0" w:leftChars="0" w:firstLine="0" w:firstLineChars="0"/>
              <w:contextualSpacing/>
              <w:rPr>
                <w:rFonts w:ascii="宋体" w:hAnsi="宋体" w:cs="宋体"/>
                <w:color w:val="auto"/>
              </w:rPr>
            </w:pPr>
            <w:r>
              <w:rPr>
                <w:rFonts w:hint="eastAsia" w:ascii="宋体" w:hAnsi="宋体" w:cs="宋体"/>
                <w:b/>
                <w:color w:val="auto"/>
              </w:rPr>
              <w:t>本项目为货物招标，招标代理服务费按国家收费标准下浮25%收取</w:t>
            </w:r>
            <w:r>
              <w:rPr>
                <w:rFonts w:hint="eastAsia" w:ascii="宋体" w:hAnsi="宋体" w:cs="宋体"/>
                <w:color w:val="auto"/>
              </w:rPr>
              <w:t>，投标人须按以下招标代理取费依据自行计算招标代理服务费并考虑在投标报价中，结算时不得以此理由向招标人提出索赔。招标代理服务费须在领取中标通知书时，由中标单位支付给招标代理机构。</w:t>
            </w:r>
          </w:p>
          <w:p>
            <w:pPr>
              <w:snapToGrid w:val="0"/>
              <w:spacing w:line="300" w:lineRule="auto"/>
              <w:ind w:left="0" w:leftChars="0" w:firstLine="0" w:firstLineChars="0"/>
              <w:contextualSpacing/>
              <w:rPr>
                <w:rFonts w:ascii="宋体" w:hAnsi="宋体" w:cs="宋体"/>
                <w:color w:val="auto"/>
              </w:rPr>
            </w:pPr>
            <w:r>
              <w:rPr>
                <w:rFonts w:hint="eastAsia" w:ascii="宋体" w:hAnsi="宋体" w:cs="宋体"/>
                <w:color w:val="auto"/>
              </w:rPr>
              <w:t>招标代理服务费收费标准参照</w:t>
            </w:r>
            <w:r>
              <w:rPr>
                <w:rFonts w:hint="eastAsia" w:ascii="宋体" w:hAnsi="宋体" w:cs="宋体"/>
                <w:color w:val="auto"/>
                <w:szCs w:val="24"/>
              </w:rPr>
              <w:t>《关于降低部分建设项目收费标准规范收费行为等有关问题的通知》（发改价格[2011]534号）</w:t>
            </w:r>
            <w:r>
              <w:rPr>
                <w:rFonts w:hint="eastAsia" w:ascii="宋体" w:hAnsi="宋体" w:cs="宋体"/>
                <w:color w:val="auto"/>
              </w:rPr>
              <w:t>，服务类型为货物招标，具体如下：</w:t>
            </w:r>
          </w:p>
          <w:tbl>
            <w:tblPr>
              <w:tblStyle w:val="3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05"/>
              <w:gridCol w:w="22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2405" w:type="dxa"/>
                </w:tcPr>
                <w:p>
                  <w:pPr>
                    <w:snapToGrid w:val="0"/>
                    <w:spacing w:before="100" w:beforeAutospacing="1" w:after="100" w:afterAutospacing="1" w:line="300" w:lineRule="auto"/>
                    <w:ind w:firstLine="480"/>
                    <w:jc w:val="center"/>
                    <w:rPr>
                      <w:rFonts w:ascii="宋体" w:hAnsi="宋体" w:cs="宋体"/>
                      <w:color w:val="auto"/>
                    </w:rPr>
                  </w:pPr>
                  <w:r>
                    <w:rPr>
                      <w:rFonts w:hint="eastAsia" w:ascii="宋体" w:hAnsi="宋体" w:cs="宋体"/>
                      <w:color w:val="auto"/>
                    </w:rPr>
                    <w:t>中标金额（万元）</w:t>
                  </w:r>
                </w:p>
              </w:tc>
              <w:tc>
                <w:tcPr>
                  <w:tcW w:w="2293" w:type="dxa"/>
                </w:tcPr>
                <w:p>
                  <w:pPr>
                    <w:snapToGrid w:val="0"/>
                    <w:spacing w:before="100" w:beforeAutospacing="1" w:after="100" w:afterAutospacing="1" w:line="300" w:lineRule="auto"/>
                    <w:ind w:firstLine="480"/>
                    <w:jc w:val="center"/>
                    <w:rPr>
                      <w:rFonts w:ascii="宋体" w:hAnsi="宋体" w:cs="宋体"/>
                      <w:color w:val="auto"/>
                    </w:rPr>
                  </w:pPr>
                  <w:r>
                    <w:rPr>
                      <w:rFonts w:hint="eastAsia" w:ascii="宋体" w:hAnsi="宋体" w:cs="宋体"/>
                      <w:color w:val="auto"/>
                    </w:rPr>
                    <w:t>费率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05" w:type="dxa"/>
                </w:tcPr>
                <w:p>
                  <w:pPr>
                    <w:snapToGrid w:val="0"/>
                    <w:spacing w:before="100" w:beforeAutospacing="1" w:after="100" w:afterAutospacing="1" w:line="300" w:lineRule="auto"/>
                    <w:ind w:firstLine="480"/>
                    <w:jc w:val="center"/>
                    <w:rPr>
                      <w:rFonts w:ascii="宋体" w:hAnsi="宋体" w:cs="宋体"/>
                      <w:color w:val="auto"/>
                    </w:rPr>
                  </w:pPr>
                  <w:r>
                    <w:rPr>
                      <w:rFonts w:hint="eastAsia" w:ascii="宋体" w:hAnsi="宋体" w:cs="宋体"/>
                      <w:color w:val="auto"/>
                    </w:rPr>
                    <w:t>100以下</w:t>
                  </w:r>
                </w:p>
              </w:tc>
              <w:tc>
                <w:tcPr>
                  <w:tcW w:w="2293" w:type="dxa"/>
                </w:tcPr>
                <w:p>
                  <w:pPr>
                    <w:snapToGrid w:val="0"/>
                    <w:spacing w:before="100" w:beforeAutospacing="1" w:after="100" w:afterAutospacing="1" w:line="300" w:lineRule="auto"/>
                    <w:ind w:firstLine="480"/>
                    <w:jc w:val="center"/>
                    <w:rPr>
                      <w:rFonts w:ascii="宋体" w:hAnsi="宋体" w:cs="宋体"/>
                      <w:color w:val="auto"/>
                    </w:rPr>
                  </w:pPr>
                  <w:r>
                    <w:rPr>
                      <w:rFonts w:hint="eastAsia" w:ascii="宋体" w:hAnsi="宋体" w:cs="宋体"/>
                      <w:color w:val="auto"/>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05" w:type="dxa"/>
                </w:tcPr>
                <w:p>
                  <w:pPr>
                    <w:snapToGrid w:val="0"/>
                    <w:spacing w:before="100" w:beforeAutospacing="1" w:after="100" w:afterAutospacing="1" w:line="300" w:lineRule="auto"/>
                    <w:ind w:firstLine="480"/>
                    <w:jc w:val="center"/>
                    <w:rPr>
                      <w:rFonts w:ascii="宋体" w:hAnsi="宋体"/>
                      <w:color w:val="auto"/>
                    </w:rPr>
                  </w:pPr>
                  <w:r>
                    <w:rPr>
                      <w:rFonts w:hint="eastAsia" w:ascii="宋体" w:hAnsi="宋体"/>
                      <w:color w:val="auto"/>
                    </w:rPr>
                    <w:t>100-500</w:t>
                  </w:r>
                </w:p>
              </w:tc>
              <w:tc>
                <w:tcPr>
                  <w:tcW w:w="2293" w:type="dxa"/>
                </w:tcPr>
                <w:p>
                  <w:pPr>
                    <w:snapToGrid w:val="0"/>
                    <w:spacing w:before="100" w:beforeAutospacing="1" w:after="100" w:afterAutospacing="1" w:line="300" w:lineRule="auto"/>
                    <w:ind w:firstLine="480"/>
                    <w:jc w:val="center"/>
                    <w:rPr>
                      <w:rFonts w:ascii="宋体" w:hAnsi="宋体"/>
                      <w:color w:val="auto"/>
                    </w:rPr>
                  </w:pPr>
                  <w:r>
                    <w:rPr>
                      <w:rFonts w:hint="eastAsia" w:ascii="宋体" w:hAnsi="宋体"/>
                      <w:color w:val="auto"/>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05" w:type="dxa"/>
                </w:tcPr>
                <w:p>
                  <w:pPr>
                    <w:snapToGrid w:val="0"/>
                    <w:spacing w:before="100" w:beforeAutospacing="1" w:after="100" w:afterAutospacing="1" w:line="300" w:lineRule="auto"/>
                    <w:ind w:firstLine="480"/>
                    <w:jc w:val="center"/>
                    <w:rPr>
                      <w:rFonts w:ascii="宋体" w:hAnsi="宋体"/>
                      <w:color w:val="auto"/>
                    </w:rPr>
                  </w:pPr>
                  <w:r>
                    <w:rPr>
                      <w:rFonts w:hint="eastAsia" w:ascii="宋体" w:hAnsi="宋体"/>
                      <w:color w:val="auto"/>
                    </w:rPr>
                    <w:t>500-1000</w:t>
                  </w:r>
                </w:p>
              </w:tc>
              <w:tc>
                <w:tcPr>
                  <w:tcW w:w="2293" w:type="dxa"/>
                </w:tcPr>
                <w:p>
                  <w:pPr>
                    <w:snapToGrid w:val="0"/>
                    <w:spacing w:before="100" w:beforeAutospacing="1" w:after="100" w:afterAutospacing="1" w:line="300" w:lineRule="auto"/>
                    <w:ind w:firstLine="480"/>
                    <w:jc w:val="center"/>
                    <w:rPr>
                      <w:rFonts w:ascii="宋体" w:hAnsi="宋体"/>
                      <w:color w:val="auto"/>
                    </w:rPr>
                  </w:pPr>
                  <w:r>
                    <w:rPr>
                      <w:rFonts w:hint="eastAsia" w:ascii="宋体" w:hAnsi="宋体"/>
                      <w:color w:val="auto"/>
                    </w:rPr>
                    <w:t>0.8%</w:t>
                  </w:r>
                </w:p>
              </w:tc>
            </w:tr>
          </w:tbl>
          <w:p>
            <w:pPr>
              <w:snapToGrid w:val="0"/>
              <w:spacing w:line="300" w:lineRule="auto"/>
              <w:ind w:left="0" w:leftChars="0" w:firstLine="0" w:firstLineChars="0"/>
              <w:rPr>
                <w:rFonts w:ascii="宋体" w:hAnsi="宋体" w:cs="宋体"/>
                <w:color w:val="auto"/>
                <w:szCs w:val="24"/>
              </w:rPr>
            </w:pPr>
            <w:r>
              <w:rPr>
                <w:rFonts w:hint="eastAsia" w:ascii="宋体" w:hAnsi="宋体" w:cs="宋体"/>
                <w:color w:val="auto"/>
              </w:rPr>
              <w:t>注：1.按本表费率计算的收费为招标代理服务全过程的收费基准价格；2.招标代理服务收费按差额定率累进法计算。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94" w:hRule="atLeast"/>
        </w:trPr>
        <w:tc>
          <w:tcPr>
            <w:tcW w:w="808" w:type="dxa"/>
            <w:vMerge w:val="continue"/>
            <w:tcBorders>
              <w:bottom w:val="single" w:color="auto" w:sz="4" w:space="0"/>
              <w:right w:val="single" w:color="auto" w:sz="4" w:space="0"/>
            </w:tcBorders>
            <w:vAlign w:val="center"/>
          </w:tcPr>
          <w:p>
            <w:pPr>
              <w:snapToGrid w:val="0"/>
              <w:ind w:firstLine="480"/>
              <w:jc w:val="center"/>
              <w:rPr>
                <w:rFonts w:ascii="宋体" w:hAnsi="宋体" w:cs="宋体"/>
                <w:color w:val="000000"/>
                <w:szCs w:val="24"/>
              </w:rPr>
            </w:pPr>
          </w:p>
        </w:tc>
        <w:tc>
          <w:tcPr>
            <w:tcW w:w="1936" w:type="dxa"/>
            <w:vMerge w:val="continue"/>
            <w:tcBorders>
              <w:left w:val="single" w:color="auto" w:sz="4" w:space="0"/>
              <w:bottom w:val="single" w:color="auto" w:sz="4" w:space="0"/>
              <w:right w:val="single" w:color="auto" w:sz="4" w:space="0"/>
            </w:tcBorders>
            <w:vAlign w:val="center"/>
          </w:tcPr>
          <w:p>
            <w:pPr>
              <w:snapToGrid w:val="0"/>
              <w:spacing w:line="300" w:lineRule="auto"/>
              <w:ind w:firstLine="480"/>
              <w:rPr>
                <w:rFonts w:ascii="宋体" w:hAnsi="宋体" w:cs="宋体"/>
                <w:color w:val="000000"/>
                <w:szCs w:val="24"/>
              </w:rPr>
            </w:pPr>
          </w:p>
        </w:tc>
        <w:tc>
          <w:tcPr>
            <w:tcW w:w="7060" w:type="dxa"/>
            <w:tcBorders>
              <w:top w:val="single" w:color="auto" w:sz="4" w:space="0"/>
              <w:left w:val="single" w:color="auto" w:sz="4" w:space="0"/>
              <w:bottom w:val="single" w:color="auto" w:sz="4" w:space="0"/>
            </w:tcBorders>
            <w:vAlign w:val="center"/>
          </w:tcPr>
          <w:p>
            <w:pPr>
              <w:spacing w:line="300" w:lineRule="auto"/>
              <w:ind w:firstLine="0" w:firstLineChars="0"/>
              <w:contextualSpacing/>
              <w:rPr>
                <w:rFonts w:ascii="宋体" w:hAnsi="宋体" w:cs="宋体"/>
                <w:szCs w:val="24"/>
              </w:rPr>
            </w:pPr>
            <w:r>
              <w:rPr>
                <w:rFonts w:hint="eastAsia" w:ascii="宋体" w:hAnsi="宋体" w:cs="宋体"/>
                <w:szCs w:val="24"/>
              </w:rPr>
              <w:t>代理费交纳方式：可以是汇款或转账形式；</w:t>
            </w:r>
          </w:p>
          <w:p>
            <w:pPr>
              <w:spacing w:line="300" w:lineRule="auto"/>
              <w:ind w:firstLine="0" w:firstLineChars="0"/>
              <w:contextualSpacing/>
              <w:rPr>
                <w:rFonts w:ascii="宋体" w:hAnsi="宋体" w:cs="宋体"/>
                <w:szCs w:val="24"/>
              </w:rPr>
            </w:pPr>
            <w:r>
              <w:rPr>
                <w:rFonts w:hint="eastAsia" w:ascii="宋体" w:hAnsi="宋体" w:cs="宋体"/>
                <w:szCs w:val="24"/>
              </w:rPr>
              <w:t>收款人名称：嘉兴市宏泽招标咨询有限公司；</w:t>
            </w:r>
          </w:p>
          <w:p>
            <w:pPr>
              <w:spacing w:line="300" w:lineRule="auto"/>
              <w:ind w:firstLine="0" w:firstLineChars="0"/>
              <w:contextualSpacing/>
              <w:rPr>
                <w:rFonts w:ascii="宋体" w:hAnsi="宋体" w:cs="宋体"/>
                <w:szCs w:val="24"/>
              </w:rPr>
            </w:pPr>
            <w:r>
              <w:rPr>
                <w:rFonts w:hint="eastAsia" w:ascii="宋体" w:hAnsi="宋体" w:cs="宋体"/>
                <w:szCs w:val="24"/>
              </w:rPr>
              <w:t>开户银行：农业银行</w:t>
            </w:r>
            <w:r>
              <w:rPr>
                <w:rFonts w:ascii="宋体" w:hAnsi="宋体" w:cs="宋体"/>
                <w:szCs w:val="24"/>
              </w:rPr>
              <w:t>嘉善魏塘支行</w:t>
            </w:r>
            <w:r>
              <w:rPr>
                <w:rFonts w:hint="eastAsia" w:ascii="宋体" w:hAnsi="宋体" w:cs="宋体"/>
                <w:szCs w:val="24"/>
              </w:rPr>
              <w:t>；</w:t>
            </w:r>
          </w:p>
          <w:p>
            <w:pPr>
              <w:spacing w:line="300" w:lineRule="auto"/>
              <w:ind w:firstLine="0" w:firstLineChars="0"/>
              <w:contextualSpacing/>
              <w:rPr>
                <w:rFonts w:ascii="宋体" w:hAnsi="宋体" w:cs="宋体"/>
                <w:szCs w:val="24"/>
              </w:rPr>
            </w:pPr>
            <w:r>
              <w:rPr>
                <w:rFonts w:hint="eastAsia" w:ascii="宋体" w:hAnsi="宋体" w:cs="宋体"/>
                <w:szCs w:val="24"/>
              </w:rPr>
              <w:t>银行账号：</w:t>
            </w:r>
            <w:r>
              <w:rPr>
                <w:rFonts w:ascii="宋体" w:hAnsi="宋体" w:cs="宋体"/>
                <w:szCs w:val="24"/>
              </w:rPr>
              <w:t>19331101040012250</w:t>
            </w:r>
            <w:r>
              <w:rPr>
                <w:rFonts w:hint="eastAsia" w:ascii="宋体" w:hAnsi="宋体" w:cs="宋体"/>
                <w:szCs w:val="24"/>
              </w:rPr>
              <w:t>。</w:t>
            </w:r>
          </w:p>
          <w:p>
            <w:pPr>
              <w:spacing w:line="300" w:lineRule="auto"/>
              <w:ind w:firstLine="0" w:firstLineChars="0"/>
              <w:contextualSpacing/>
            </w:pPr>
            <w:r>
              <w:rPr>
                <w:rFonts w:hint="eastAsia" w:ascii="宋体" w:hAnsi="宋体" w:cs="宋体"/>
                <w:szCs w:val="24"/>
              </w:rPr>
              <w:t>注：请注明款项用途及项目名称，以便收款人确认。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17</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投标文件有效期</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b/>
                <w:bCs/>
                <w:color w:val="000000"/>
                <w:szCs w:val="24"/>
                <w:u w:val="single"/>
              </w:rPr>
              <w:t>90</w:t>
            </w:r>
            <w:r>
              <w:rPr>
                <w:rFonts w:hint="eastAsia" w:ascii="宋体" w:hAnsi="宋体" w:cs="宋体"/>
                <w:color w:val="000000"/>
                <w:szCs w:val="24"/>
              </w:rPr>
              <w:t xml:space="preserve"> 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18</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注册及招标文件的获取</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b/>
                <w:bCs/>
                <w:color w:val="000000"/>
                <w:szCs w:val="24"/>
                <w:u w:val="single"/>
              </w:rPr>
            </w:pPr>
            <w:r>
              <w:rPr>
                <w:rFonts w:hint="eastAsia" w:ascii="宋体" w:hAnsi="宋体" w:cs="宋体"/>
                <w:bCs/>
              </w:rPr>
              <w:t>详见第一章</w:t>
            </w:r>
            <w:r>
              <w:rPr>
                <w:rFonts w:hint="eastAsia" w:ascii="宋体" w:hAnsi="宋体" w:cs="宋体"/>
                <w:szCs w:val="24"/>
              </w:rPr>
              <w:t>《招标采购公告》第三条规定。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19</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信用记录</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bCs/>
              </w:rPr>
            </w:pPr>
            <w:r>
              <w:rPr>
                <w:rFonts w:hint="eastAsia" w:ascii="宋体" w:hAnsi="宋体" w:cs="宋体"/>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20</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解释</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本采购文件的解释权属于招标采购单位。</w:t>
            </w:r>
          </w:p>
        </w:tc>
      </w:tr>
    </w:tbl>
    <w:p>
      <w:pPr>
        <w:pStyle w:val="8"/>
        <w:spacing w:before="0" w:after="0" w:line="300" w:lineRule="auto"/>
        <w:ind w:firstLine="643"/>
        <w:jc w:val="center"/>
        <w:rPr>
          <w:rFonts w:ascii="宋体" w:hAnsi="宋体" w:cs="宋体"/>
        </w:rPr>
      </w:pPr>
      <w:r>
        <w:rPr>
          <w:rFonts w:hint="eastAsia" w:ascii="宋体" w:hAnsi="宋体" w:cs="宋体"/>
          <w:color w:val="000000"/>
        </w:rPr>
        <w:br w:type="page"/>
      </w:r>
      <w:r>
        <w:rPr>
          <w:rFonts w:hint="eastAsia" w:ascii="宋体" w:hAnsi="宋体" w:cs="宋体"/>
          <w:color w:val="000000"/>
        </w:rPr>
        <w:t xml:space="preserve"> </w:t>
      </w:r>
      <w:bookmarkStart w:id="25" w:name="_Toc17106"/>
      <w:r>
        <w:rPr>
          <w:rFonts w:hint="eastAsia" w:ascii="宋体" w:hAnsi="宋体" w:cs="宋体"/>
        </w:rPr>
        <w:t>二、总  则</w:t>
      </w:r>
      <w:bookmarkEnd w:id="25"/>
      <w:r>
        <w:rPr>
          <w:rFonts w:hint="eastAsia" w:ascii="宋体" w:hAnsi="宋体" w:cs="宋体"/>
        </w:rPr>
        <w:t xml:space="preserve"> </w:t>
      </w:r>
    </w:p>
    <w:p>
      <w:pPr>
        <w:snapToGrid w:val="0"/>
        <w:spacing w:line="300" w:lineRule="auto"/>
        <w:ind w:firstLine="482"/>
        <w:rPr>
          <w:rFonts w:ascii="宋体" w:hAnsi="宋体" w:cs="宋体"/>
          <w:b/>
          <w:bCs/>
          <w:color w:val="000000"/>
        </w:rPr>
      </w:pPr>
      <w:r>
        <w:rPr>
          <w:rFonts w:hint="eastAsia" w:ascii="宋体" w:hAnsi="宋体" w:cs="宋体"/>
          <w:b/>
          <w:bCs/>
          <w:color w:val="000000"/>
        </w:rPr>
        <w:t>（一） 适用范围</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本采购文件适用于</w:t>
      </w:r>
      <w:r>
        <w:rPr>
          <w:rFonts w:hint="eastAsia" w:ascii="宋体" w:hAnsi="宋体" w:cs="宋体"/>
          <w:b/>
          <w:szCs w:val="24"/>
          <w:lang w:eastAsia="zh-CN"/>
        </w:rPr>
        <w:t>嘉善技师学院（筹）购置培训教学仪器设备（电子电工实训设备）</w:t>
      </w:r>
      <w:r>
        <w:rPr>
          <w:rFonts w:hint="eastAsia" w:ascii="宋体" w:hAnsi="宋体" w:cs="宋体"/>
          <w:color w:val="000000"/>
          <w:szCs w:val="24"/>
        </w:rPr>
        <w:t>的招标、投标、评标、定标、验收、合同履约、付款等（法律、法规另有规定的，从其规定）。</w:t>
      </w:r>
    </w:p>
    <w:p>
      <w:pPr>
        <w:snapToGrid w:val="0"/>
        <w:spacing w:line="300" w:lineRule="auto"/>
        <w:ind w:firstLine="482"/>
        <w:rPr>
          <w:rFonts w:ascii="宋体" w:hAnsi="宋体" w:cs="宋体"/>
          <w:b/>
          <w:bCs/>
          <w:color w:val="000000"/>
        </w:rPr>
      </w:pPr>
      <w:r>
        <w:rPr>
          <w:rFonts w:hint="eastAsia" w:ascii="宋体" w:hAnsi="宋体" w:cs="宋体"/>
          <w:b/>
          <w:bCs/>
          <w:color w:val="000000"/>
        </w:rPr>
        <w:t>（二）定义</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1.招标采购单位系指</w:t>
      </w:r>
      <w:r>
        <w:rPr>
          <w:rFonts w:hint="eastAsia" w:ascii="宋体" w:hAnsi="宋体" w:cs="宋体"/>
          <w:lang w:eastAsia="zh-CN"/>
        </w:rPr>
        <w:t>嘉善技师学院（筹）</w:t>
      </w:r>
      <w:r>
        <w:rPr>
          <w:rFonts w:hint="eastAsia" w:ascii="宋体" w:hAnsi="宋体" w:cs="宋体"/>
          <w:color w:val="000000"/>
          <w:szCs w:val="24"/>
        </w:rPr>
        <w:t>。</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2.代理机构系指嘉兴市宏泽招标咨询有限公司。</w:t>
      </w:r>
    </w:p>
    <w:p>
      <w:pPr>
        <w:snapToGrid w:val="0"/>
        <w:spacing w:line="300" w:lineRule="auto"/>
        <w:ind w:firstLine="480"/>
        <w:rPr>
          <w:rFonts w:ascii="宋体" w:hAnsi="宋体" w:cs="宋体"/>
          <w:szCs w:val="24"/>
        </w:rPr>
      </w:pPr>
      <w:r>
        <w:rPr>
          <w:rFonts w:hint="eastAsia" w:ascii="宋体" w:hAnsi="宋体" w:cs="宋体"/>
          <w:szCs w:val="24"/>
        </w:rPr>
        <w:t>3.“投标人”系指向招标方提交投标文件的单位。</w:t>
      </w:r>
    </w:p>
    <w:p>
      <w:pPr>
        <w:snapToGrid w:val="0"/>
        <w:spacing w:line="300" w:lineRule="auto"/>
        <w:ind w:firstLine="480"/>
        <w:rPr>
          <w:rFonts w:ascii="宋体" w:hAnsi="宋体" w:cs="宋体"/>
          <w:color w:val="000000"/>
        </w:rPr>
      </w:pPr>
      <w:r>
        <w:rPr>
          <w:rFonts w:hint="eastAsia" w:ascii="宋体" w:hAnsi="宋体" w:cs="宋体"/>
        </w:rPr>
        <w:t>4.“产品”系指供方按招标文件规定，</w:t>
      </w:r>
      <w:r>
        <w:rPr>
          <w:rFonts w:hint="eastAsia" w:ascii="宋体" w:hAnsi="宋体" w:cs="宋体"/>
          <w:color w:val="000000"/>
        </w:rPr>
        <w:t>须向采购人提供的一切设备、保险、税金、备品备件、工具、手册及其它有关技术资料和材料。</w:t>
      </w:r>
    </w:p>
    <w:p>
      <w:pPr>
        <w:snapToGrid w:val="0"/>
        <w:spacing w:line="300" w:lineRule="auto"/>
        <w:ind w:firstLine="480"/>
        <w:rPr>
          <w:rFonts w:ascii="宋体" w:hAnsi="宋体" w:cs="宋体"/>
          <w:szCs w:val="20"/>
        </w:rPr>
      </w:pPr>
      <w:r>
        <w:rPr>
          <w:rFonts w:hint="eastAsia" w:ascii="宋体" w:hAnsi="宋体" w:cs="宋体"/>
        </w:rPr>
        <w:t>5.“服务”系指招标文件规定投标人须承担的</w:t>
      </w:r>
      <w:r>
        <w:rPr>
          <w:rFonts w:hint="eastAsia" w:ascii="宋体" w:hAnsi="宋体" w:cs="宋体"/>
          <w:color w:val="000000"/>
        </w:rPr>
        <w:t>安装、调试、技术协助、校准、培训、技术指导以及其他类似的义务。</w:t>
      </w:r>
    </w:p>
    <w:p>
      <w:pPr>
        <w:snapToGrid w:val="0"/>
        <w:spacing w:line="300" w:lineRule="auto"/>
        <w:ind w:firstLine="480"/>
        <w:rPr>
          <w:rFonts w:ascii="宋体" w:hAnsi="宋体" w:cs="宋体"/>
          <w:color w:val="000000"/>
          <w:szCs w:val="20"/>
        </w:rPr>
      </w:pPr>
      <w:r>
        <w:rPr>
          <w:rFonts w:hint="eastAsia" w:ascii="宋体" w:hAnsi="宋体" w:cs="宋体"/>
          <w:color w:val="000000"/>
        </w:rPr>
        <w:t>6.“项目”系指投标人按招标文件规定向采购人提供的产品和服务。</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7.“书面形式”包括信函、传真、电报等。</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8.“▲”系指实质性要求条款。</w:t>
      </w:r>
    </w:p>
    <w:p>
      <w:pPr>
        <w:snapToGrid w:val="0"/>
        <w:spacing w:line="300" w:lineRule="auto"/>
        <w:ind w:firstLine="482"/>
        <w:rPr>
          <w:rFonts w:ascii="宋体" w:hAnsi="宋体" w:cs="宋体"/>
          <w:b/>
          <w:bCs/>
          <w:color w:val="000000"/>
        </w:rPr>
      </w:pPr>
      <w:r>
        <w:rPr>
          <w:rFonts w:hint="eastAsia" w:ascii="宋体" w:hAnsi="宋体" w:cs="宋体"/>
          <w:b/>
          <w:bCs/>
          <w:color w:val="000000"/>
        </w:rPr>
        <w:t>（三）招标方式</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本次招标采用</w:t>
      </w:r>
      <w:r>
        <w:rPr>
          <w:rFonts w:hint="eastAsia" w:ascii="宋体" w:hAnsi="宋体" w:cs="宋体"/>
          <w:b/>
          <w:bCs/>
          <w:color w:val="000000"/>
          <w:szCs w:val="24"/>
        </w:rPr>
        <w:t>公开招标</w:t>
      </w:r>
      <w:r>
        <w:rPr>
          <w:rFonts w:hint="eastAsia" w:ascii="宋体" w:hAnsi="宋体" w:cs="宋体"/>
          <w:color w:val="000000"/>
          <w:szCs w:val="24"/>
        </w:rPr>
        <w:t>方式进行。</w:t>
      </w:r>
    </w:p>
    <w:p>
      <w:pPr>
        <w:snapToGrid w:val="0"/>
        <w:spacing w:line="300" w:lineRule="auto"/>
        <w:ind w:firstLine="482"/>
        <w:rPr>
          <w:rFonts w:ascii="宋体" w:hAnsi="宋体" w:cs="宋体"/>
          <w:b/>
          <w:bCs/>
          <w:color w:val="000000"/>
        </w:rPr>
      </w:pPr>
      <w:r>
        <w:rPr>
          <w:rFonts w:hint="eastAsia" w:ascii="宋体" w:hAnsi="宋体" w:cs="宋体"/>
          <w:b/>
          <w:bCs/>
          <w:color w:val="000000"/>
        </w:rPr>
        <w:t>（四）投标委托</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如投标人代表不是法定代表人，须有法定代表人出具的授权委托书。（格式见第六章）。</w:t>
      </w:r>
    </w:p>
    <w:p>
      <w:pPr>
        <w:snapToGrid w:val="0"/>
        <w:spacing w:line="300" w:lineRule="auto"/>
        <w:ind w:firstLine="482"/>
        <w:rPr>
          <w:rFonts w:ascii="宋体" w:hAnsi="宋体" w:cs="宋体"/>
          <w:b/>
          <w:bCs/>
          <w:color w:val="000000"/>
        </w:rPr>
      </w:pPr>
      <w:r>
        <w:rPr>
          <w:rFonts w:hint="eastAsia" w:ascii="宋体" w:hAnsi="宋体" w:cs="宋体"/>
          <w:b/>
          <w:bCs/>
          <w:color w:val="000000"/>
        </w:rPr>
        <w:t>（五）投标费用</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不论投标结果如何，投标人均应自行承担所有与投标有关的全部费用。</w:t>
      </w:r>
    </w:p>
    <w:p>
      <w:pPr>
        <w:snapToGrid w:val="0"/>
        <w:spacing w:line="300" w:lineRule="auto"/>
        <w:ind w:firstLine="482"/>
        <w:rPr>
          <w:rFonts w:ascii="宋体" w:hAnsi="宋体" w:cs="宋体"/>
          <w:b/>
          <w:bCs/>
          <w:color w:val="000000"/>
        </w:rPr>
      </w:pPr>
      <w:r>
        <w:rPr>
          <w:rFonts w:hint="eastAsia" w:ascii="宋体" w:hAnsi="宋体" w:cs="宋体"/>
          <w:b/>
          <w:bCs/>
          <w:color w:val="000000"/>
        </w:rPr>
        <w:t>（六）联合体投标</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▲本项目不接受联合体投标。</w:t>
      </w:r>
    </w:p>
    <w:p>
      <w:pPr>
        <w:snapToGrid w:val="0"/>
        <w:ind w:firstLine="472" w:firstLineChars="196"/>
        <w:rPr>
          <w:rFonts w:ascii="宋体" w:hAnsi="宋体" w:cs="宋体"/>
          <w:b/>
          <w:kern w:val="0"/>
          <w:szCs w:val="20"/>
        </w:rPr>
      </w:pPr>
      <w:r>
        <w:rPr>
          <w:rFonts w:hint="eastAsia" w:ascii="宋体" w:hAnsi="宋体" w:cs="宋体"/>
          <w:b/>
          <w:bCs/>
          <w:color w:val="000000"/>
        </w:rPr>
        <w:t>（七）</w:t>
      </w:r>
      <w:r>
        <w:rPr>
          <w:rFonts w:hint="eastAsia" w:ascii="宋体" w:hAnsi="宋体" w:cs="宋体"/>
          <w:b/>
          <w:kern w:val="0"/>
        </w:rPr>
        <w:t>转包与分包</w:t>
      </w:r>
    </w:p>
    <w:p>
      <w:pPr>
        <w:snapToGrid w:val="0"/>
        <w:ind w:firstLine="480"/>
        <w:rPr>
          <w:rFonts w:ascii="宋体" w:hAnsi="宋体" w:cs="宋体"/>
          <w:color w:val="000000" w:themeColor="text1"/>
          <w:kern w:val="0"/>
          <w:szCs w:val="2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1.本项目不允许转包。</w:t>
      </w:r>
    </w:p>
    <w:p>
      <w:pPr>
        <w:snapToGrid w:val="0"/>
        <w:ind w:firstLine="480"/>
        <w:rPr>
          <w:rFonts w:ascii="宋体" w:hAnsi="宋体" w:cs="宋体"/>
          <w:color w:val="000000" w:themeColor="text1"/>
          <w:szCs w:val="20"/>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r>
        <w:rPr>
          <w:rFonts w:ascii="宋体" w:hAnsi="宋体" w:cs="宋体"/>
          <w:color w:val="000000" w:themeColor="text1"/>
          <w:kern w:val="0"/>
          <w:szCs w:val="24"/>
          <w14:textFill>
            <w14:solidFill>
              <w14:schemeClr w14:val="tx1"/>
            </w14:solidFill>
          </w14:textFill>
        </w:rPr>
        <w:t>本项目</w:t>
      </w:r>
      <w:r>
        <w:rPr>
          <w:rFonts w:hint="eastAsia" w:ascii="宋体" w:hAnsi="宋体" w:cs="宋体"/>
          <w:color w:val="000000" w:themeColor="text1"/>
          <w:kern w:val="0"/>
          <w:szCs w:val="24"/>
          <w14:textFill>
            <w14:solidFill>
              <w14:schemeClr w14:val="tx1"/>
            </w14:solidFill>
          </w14:textFill>
        </w:rPr>
        <w:t>若要分包须征得采购人书面同意</w:t>
      </w:r>
      <w:r>
        <w:rPr>
          <w:rFonts w:hint="eastAsia" w:ascii="宋体" w:hAnsi="宋体" w:cs="宋体"/>
          <w:color w:val="000000" w:themeColor="text1"/>
          <w:kern w:val="0"/>
          <w14:textFill>
            <w14:solidFill>
              <w14:schemeClr w14:val="tx1"/>
            </w14:solidFill>
          </w14:textFill>
        </w:rPr>
        <w:t>。</w:t>
      </w:r>
    </w:p>
    <w:p>
      <w:pPr>
        <w:snapToGrid w:val="0"/>
        <w:spacing w:line="300" w:lineRule="auto"/>
        <w:ind w:firstLine="482"/>
        <w:rPr>
          <w:rFonts w:ascii="宋体" w:hAnsi="宋体" w:cs="宋体"/>
          <w:b/>
          <w:bCs/>
          <w:color w:val="000000"/>
        </w:rPr>
      </w:pPr>
      <w:r>
        <w:rPr>
          <w:rFonts w:hint="eastAsia" w:ascii="宋体" w:hAnsi="宋体" w:cs="宋体"/>
          <w:b/>
          <w:bCs/>
          <w:color w:val="000000"/>
        </w:rPr>
        <w:t>（八）特别说明：</w:t>
      </w:r>
    </w:p>
    <w:p>
      <w:pPr>
        <w:pStyle w:val="22"/>
        <w:snapToGrid w:val="0"/>
        <w:spacing w:beforeLines="0" w:afterLines="0" w:line="360" w:lineRule="auto"/>
        <w:ind w:left="2" w:leftChars="1" w:firstLine="480"/>
        <w:rPr>
          <w:rFonts w:hAnsi="宋体" w:cs="宋体"/>
          <w:color w:val="000000"/>
          <w:sz w:val="24"/>
          <w:szCs w:val="24"/>
        </w:rPr>
      </w:pPr>
      <w:r>
        <w:rPr>
          <w:rFonts w:hint="eastAsia" w:hAnsi="宋体" w:cs="宋体"/>
          <w:color w:val="000000"/>
          <w:sz w:val="24"/>
          <w:szCs w:val="24"/>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22"/>
        <w:snapToGrid w:val="0"/>
        <w:spacing w:beforeLines="0" w:afterLines="0" w:line="360" w:lineRule="auto"/>
        <w:ind w:left="2" w:leftChars="1" w:firstLine="480"/>
        <w:rPr>
          <w:rFonts w:hAnsi="宋体" w:cs="宋体"/>
          <w:color w:val="000000"/>
          <w:sz w:val="24"/>
          <w:szCs w:val="24"/>
        </w:rPr>
      </w:pPr>
      <w:r>
        <w:rPr>
          <w:rFonts w:hint="eastAsia" w:hAnsi="宋体" w:cs="宋体"/>
          <w:color w:val="000000"/>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22"/>
        <w:snapToGrid w:val="0"/>
        <w:spacing w:beforeLines="0" w:afterLines="0" w:line="360" w:lineRule="auto"/>
        <w:ind w:left="2" w:leftChars="1" w:firstLine="480"/>
        <w:rPr>
          <w:rFonts w:hAnsi="宋体" w:cs="宋体"/>
          <w:color w:val="FF0000"/>
          <w:sz w:val="24"/>
          <w:szCs w:val="24"/>
        </w:rPr>
      </w:pPr>
      <w:r>
        <w:rPr>
          <w:rFonts w:hint="eastAsia" w:hAnsi="宋体" w:cs="宋体"/>
          <w:color w:val="000000"/>
          <w:sz w:val="24"/>
          <w:szCs w:val="24"/>
        </w:rPr>
        <w:t>非单一产品采购项目，采购人应当根据采购项目技术构成、产品价格比重等合理确定核心产品，并在招标文件中载明。多家投标人提供的核心产品品牌相同的，按前两款规定处理。</w:t>
      </w:r>
    </w:p>
    <w:p>
      <w:pPr>
        <w:snapToGrid w:val="0"/>
        <w:spacing w:line="300" w:lineRule="auto"/>
        <w:ind w:firstLine="480"/>
        <w:rPr>
          <w:rFonts w:ascii="宋体" w:hAnsi="宋体" w:cs="宋体"/>
          <w:color w:val="000000"/>
          <w:kern w:val="0"/>
          <w:szCs w:val="24"/>
        </w:rPr>
      </w:pPr>
      <w:r>
        <w:rPr>
          <w:rFonts w:hint="eastAsia" w:ascii="宋体" w:hAnsi="宋体" w:cs="宋体"/>
          <w:color w:val="000000"/>
          <w:kern w:val="0"/>
          <w:szCs w:val="24"/>
        </w:rPr>
        <w:t>2.投标人投标所使用的采购项目实施人员</w:t>
      </w:r>
      <w:r>
        <w:rPr>
          <w:rFonts w:hint="eastAsia" w:ascii="宋体" w:hAnsi="宋体" w:cs="宋体"/>
          <w:color w:val="000000"/>
          <w:szCs w:val="24"/>
        </w:rPr>
        <w:t>必须为本法人员工（或必须为本法人或控股公司正式员工）。</w:t>
      </w:r>
    </w:p>
    <w:p>
      <w:pPr>
        <w:snapToGrid w:val="0"/>
        <w:spacing w:line="300" w:lineRule="auto"/>
        <w:ind w:firstLine="480"/>
        <w:rPr>
          <w:rFonts w:ascii="宋体" w:hAnsi="宋体" w:cs="宋体"/>
          <w:color w:val="000000"/>
          <w:kern w:val="0"/>
          <w:szCs w:val="24"/>
        </w:rPr>
      </w:pPr>
      <w:r>
        <w:rPr>
          <w:rFonts w:hint="eastAsia" w:ascii="宋体" w:hAnsi="宋体" w:cs="宋体"/>
          <w:color w:val="000000"/>
          <w:kern w:val="0"/>
          <w:szCs w:val="24"/>
        </w:rPr>
        <w:t>3.投标人应仔细阅读招标文件的所有内容，按照招标文件的要求提交投标文件，并对所提供的全部资料的真实性承担法律责任。</w:t>
      </w:r>
    </w:p>
    <w:p>
      <w:pPr>
        <w:snapToGrid w:val="0"/>
        <w:spacing w:line="300" w:lineRule="auto"/>
        <w:ind w:firstLine="480"/>
        <w:rPr>
          <w:rFonts w:ascii="宋体" w:hAnsi="宋体" w:cs="宋体"/>
          <w:color w:val="000000"/>
          <w:kern w:val="0"/>
          <w:szCs w:val="24"/>
        </w:rPr>
      </w:pPr>
      <w:r>
        <w:rPr>
          <w:rFonts w:hint="eastAsia" w:ascii="宋体" w:hAnsi="宋体" w:cs="宋体"/>
          <w:color w:val="000000"/>
          <w:kern w:val="0"/>
          <w:szCs w:val="24"/>
        </w:rPr>
        <w:t>4.投标人在投标活动中提供任何虚假材料，其投标无效，并报监管部门查处；中标后发现的，中标人须依照《中华人民共和国消费者权益保护法》第55条之规定赔偿采购人，且民事赔偿并不免除违法投标人的行政与刑事责任。</w:t>
      </w:r>
    </w:p>
    <w:p>
      <w:pPr>
        <w:pStyle w:val="22"/>
        <w:snapToGrid w:val="0"/>
        <w:spacing w:beforeLines="0" w:afterLines="0" w:line="300" w:lineRule="auto"/>
        <w:ind w:firstLine="562"/>
        <w:rPr>
          <w:rFonts w:hAnsi="宋体" w:cs="宋体"/>
          <w:b/>
          <w:bCs/>
          <w:color w:val="000000"/>
          <w:sz w:val="28"/>
          <w:szCs w:val="28"/>
        </w:rPr>
      </w:pPr>
      <w:r>
        <w:rPr>
          <w:rFonts w:hint="eastAsia" w:hAnsi="宋体" w:cs="宋体"/>
          <w:b/>
          <w:bCs/>
          <w:color w:val="000000"/>
          <w:sz w:val="28"/>
          <w:szCs w:val="28"/>
        </w:rPr>
        <w:t>（九）质疑和投诉</w:t>
      </w:r>
    </w:p>
    <w:p>
      <w:pPr>
        <w:pStyle w:val="22"/>
        <w:adjustRightInd w:val="0"/>
        <w:snapToGrid w:val="0"/>
        <w:spacing w:beforeLines="0" w:afterLines="0" w:line="300" w:lineRule="auto"/>
        <w:ind w:firstLine="480"/>
        <w:rPr>
          <w:rFonts w:hAnsi="宋体" w:cs="宋体"/>
          <w:sz w:val="24"/>
        </w:rPr>
      </w:pPr>
      <w:r>
        <w:rPr>
          <w:rFonts w:hint="eastAsia" w:hAnsi="宋体" w:cs="宋体"/>
          <w:color w:val="000000"/>
          <w:sz w:val="24"/>
        </w:rPr>
        <w:t>1.投标人认为招标文件、招标过程或中标结果使自己的合法权益受到损害的，应当在知道或者应知其权益受到损害之日起七个工作日内，以书面形式向招</w:t>
      </w:r>
      <w:r>
        <w:rPr>
          <w:rFonts w:hint="eastAsia" w:hAnsi="宋体" w:cs="宋体"/>
          <w:sz w:val="24"/>
        </w:rPr>
        <w:t>标采购单位提出质疑，并提供相应的资料，且需对质疑内容的真实性承担责任，否则，被质疑人可不予接受。</w:t>
      </w:r>
      <w:r>
        <w:rPr>
          <w:rFonts w:hAnsi="宋体" w:cs="宋体"/>
          <w:sz w:val="24"/>
        </w:rPr>
        <w:t>供应商</w:t>
      </w:r>
      <w:r>
        <w:rPr>
          <w:rFonts w:hint="eastAsia" w:hAnsi="宋体" w:cs="宋体"/>
          <w:sz w:val="24"/>
        </w:rPr>
        <w:t>应</w:t>
      </w:r>
      <w:r>
        <w:rPr>
          <w:rFonts w:hAnsi="宋体" w:cs="宋体"/>
          <w:sz w:val="24"/>
        </w:rPr>
        <w:t>在法定质疑期内一次性提出针对同一采购程序环节的质疑</w:t>
      </w:r>
      <w:r>
        <w:rPr>
          <w:rFonts w:hint="eastAsia" w:hAnsi="宋体" w:cs="宋体"/>
          <w:sz w:val="24"/>
        </w:rPr>
        <w:t>。</w:t>
      </w:r>
    </w:p>
    <w:p>
      <w:pPr>
        <w:pStyle w:val="22"/>
        <w:adjustRightInd w:val="0"/>
        <w:snapToGrid w:val="0"/>
        <w:spacing w:beforeLines="0" w:afterLines="0" w:line="300" w:lineRule="auto"/>
        <w:ind w:firstLine="480"/>
        <w:rPr>
          <w:rFonts w:hAnsi="宋体" w:cs="宋体"/>
          <w:sz w:val="24"/>
        </w:rPr>
      </w:pPr>
      <w:r>
        <w:rPr>
          <w:rFonts w:hint="eastAsia" w:hAnsi="宋体" w:cs="宋体"/>
          <w:sz w:val="24"/>
        </w:rPr>
        <w:t>对质疑期限的计算，按下列规定：</w:t>
      </w:r>
    </w:p>
    <w:p>
      <w:pPr>
        <w:pStyle w:val="22"/>
        <w:adjustRightInd w:val="0"/>
        <w:snapToGrid w:val="0"/>
        <w:spacing w:beforeLines="0" w:afterLines="0" w:line="300" w:lineRule="auto"/>
        <w:ind w:firstLine="480"/>
        <w:rPr>
          <w:rFonts w:hAnsi="宋体" w:cs="宋体"/>
          <w:color w:val="000000"/>
          <w:sz w:val="24"/>
        </w:rPr>
      </w:pPr>
      <w:r>
        <w:rPr>
          <w:rFonts w:hint="eastAsia" w:hAnsi="宋体" w:cs="宋体"/>
          <w:sz w:val="24"/>
        </w:rPr>
        <w:t>（1）投标人如认为招标公告信息使自身的合法权益受到损害的，应于自招标</w:t>
      </w:r>
      <w:r>
        <w:rPr>
          <w:rFonts w:hint="eastAsia" w:hAnsi="宋体" w:cs="宋体"/>
          <w:color w:val="000000"/>
          <w:sz w:val="24"/>
        </w:rPr>
        <w:t>公告发布之日起七个工作日内以书面形式向招标采购单位提出质疑；</w:t>
      </w:r>
    </w:p>
    <w:p>
      <w:pPr>
        <w:pStyle w:val="22"/>
        <w:adjustRightInd w:val="0"/>
        <w:snapToGrid w:val="0"/>
        <w:spacing w:beforeLines="0" w:afterLines="0" w:line="300" w:lineRule="auto"/>
        <w:ind w:firstLine="480"/>
        <w:rPr>
          <w:rFonts w:hAnsi="宋体" w:cs="宋体"/>
          <w:color w:val="000000"/>
          <w:sz w:val="24"/>
        </w:rPr>
      </w:pPr>
      <w:r>
        <w:rPr>
          <w:rFonts w:hint="eastAsia" w:hAnsi="宋体" w:cs="宋体"/>
          <w:color w:val="000000"/>
          <w:sz w:val="24"/>
        </w:rPr>
        <w:t>（2）投标人如认为招标文件使自身的合法权益受到损害的，应于自获取招标文件之日起七个工作日内以书面形式向招标采购单位提出质疑（公告期限届满后获取采购文件的，应于公告期限届满之日起七个工作日内以书面形式向招标采购单位提出）；</w:t>
      </w:r>
    </w:p>
    <w:p>
      <w:pPr>
        <w:pStyle w:val="22"/>
        <w:adjustRightInd w:val="0"/>
        <w:snapToGrid w:val="0"/>
        <w:spacing w:beforeLines="0" w:afterLines="0" w:line="300" w:lineRule="auto"/>
        <w:ind w:firstLine="480"/>
        <w:rPr>
          <w:rFonts w:hAnsi="宋体" w:cs="宋体"/>
          <w:color w:val="000000"/>
          <w:sz w:val="24"/>
        </w:rPr>
      </w:pPr>
      <w:r>
        <w:rPr>
          <w:rFonts w:hint="eastAsia" w:hAnsi="宋体" w:cs="宋体"/>
          <w:color w:val="000000"/>
          <w:sz w:val="24"/>
        </w:rPr>
        <w:t>（3）投标人如认为采购过程使自身的合法权益受到损害的，应于各采购程序环节结束之日起七个工作日内以书面形式向招标采购单位提出质疑；</w:t>
      </w:r>
    </w:p>
    <w:p>
      <w:pPr>
        <w:pStyle w:val="22"/>
        <w:adjustRightInd w:val="0"/>
        <w:snapToGrid w:val="0"/>
        <w:spacing w:beforeLines="0" w:afterLines="0" w:line="300" w:lineRule="auto"/>
        <w:ind w:firstLine="480"/>
        <w:rPr>
          <w:rFonts w:hAnsi="宋体" w:cs="宋体"/>
          <w:color w:val="000000"/>
          <w:sz w:val="24"/>
        </w:rPr>
      </w:pPr>
      <w:r>
        <w:rPr>
          <w:rFonts w:hint="eastAsia" w:hAnsi="宋体" w:cs="宋体"/>
          <w:color w:val="000000"/>
          <w:sz w:val="24"/>
        </w:rPr>
        <w:t>（4）投标人如认为中标结果使自身的合法权益受到损害的，应于自中标结果公告期限届满之日起七个工作日内以书面形式向招标采购单位提出质疑。</w:t>
      </w:r>
    </w:p>
    <w:p>
      <w:pPr>
        <w:pStyle w:val="22"/>
        <w:adjustRightInd w:val="0"/>
        <w:snapToGrid w:val="0"/>
        <w:spacing w:beforeLines="0" w:afterLines="0" w:line="300" w:lineRule="auto"/>
        <w:ind w:firstLine="480"/>
        <w:rPr>
          <w:rFonts w:hAnsi="宋体" w:cs="宋体"/>
          <w:color w:val="000000"/>
        </w:rPr>
      </w:pPr>
      <w:r>
        <w:rPr>
          <w:rFonts w:hint="eastAsia" w:hAnsi="宋体" w:cs="宋体"/>
          <w:color w:val="000000"/>
          <w:sz w:val="24"/>
        </w:rPr>
        <w:t>投标人对招标采购单位的质疑答复不满意或者招标采购单位未在规定时间内作出答复的，可以在答复期满后十五个工作日内向嘉善县财政局投诉。</w:t>
      </w:r>
    </w:p>
    <w:p>
      <w:pPr>
        <w:adjustRightInd w:val="0"/>
        <w:snapToGrid w:val="0"/>
        <w:spacing w:line="300" w:lineRule="auto"/>
        <w:ind w:firstLine="480"/>
        <w:rPr>
          <w:rFonts w:ascii="宋体" w:hAnsi="宋体" w:cs="宋体"/>
        </w:rPr>
      </w:pPr>
      <w:r>
        <w:rPr>
          <w:rFonts w:hint="eastAsia" w:ascii="宋体" w:hAnsi="宋体" w:cs="宋体"/>
          <w:kern w:val="0"/>
        </w:rPr>
        <w:t>2.质疑、投诉应当采用书面形式（格式见范本），质疑书、投诉书均应明确阐述招标文件、招标过程或中标结果中使自己合法权益受到损害的实质性内容，提供相关事实、依据和证据及其来源或线索，便于有关单位调查、答复和处理。</w:t>
      </w:r>
    </w:p>
    <w:p>
      <w:pPr>
        <w:pStyle w:val="22"/>
        <w:snapToGrid w:val="0"/>
        <w:spacing w:beforeLines="0" w:afterLines="0" w:line="300" w:lineRule="auto"/>
        <w:ind w:firstLine="602"/>
        <w:jc w:val="center"/>
        <w:rPr>
          <w:rFonts w:hAnsi="宋体" w:cs="宋体"/>
          <w:b/>
          <w:bCs/>
          <w:color w:val="000000"/>
          <w:sz w:val="30"/>
          <w:szCs w:val="30"/>
        </w:rPr>
      </w:pPr>
    </w:p>
    <w:p>
      <w:pPr>
        <w:pStyle w:val="8"/>
        <w:spacing w:before="0" w:after="0" w:line="300" w:lineRule="auto"/>
        <w:ind w:firstLine="643"/>
        <w:jc w:val="center"/>
        <w:rPr>
          <w:rFonts w:ascii="宋体" w:hAnsi="宋体" w:cs="宋体"/>
        </w:rPr>
      </w:pPr>
      <w:r>
        <w:rPr>
          <w:rFonts w:hint="eastAsia" w:ascii="宋体" w:hAnsi="宋体" w:cs="宋体"/>
        </w:rPr>
        <w:t xml:space="preserve"> </w:t>
      </w:r>
      <w:bookmarkStart w:id="26" w:name="_Toc31835"/>
      <w:r>
        <w:rPr>
          <w:rFonts w:hint="eastAsia" w:ascii="宋体" w:hAnsi="宋体" w:cs="宋体"/>
        </w:rPr>
        <w:t>三、采购文件</w:t>
      </w:r>
      <w:bookmarkEnd w:id="26"/>
    </w:p>
    <w:p>
      <w:pPr>
        <w:snapToGrid w:val="0"/>
        <w:spacing w:line="300" w:lineRule="auto"/>
        <w:ind w:firstLine="482"/>
        <w:rPr>
          <w:rFonts w:ascii="宋体" w:hAnsi="宋体" w:cs="宋体"/>
          <w:b/>
          <w:bCs/>
          <w:color w:val="000000"/>
        </w:rPr>
      </w:pPr>
      <w:r>
        <w:rPr>
          <w:rFonts w:hint="eastAsia" w:ascii="宋体" w:hAnsi="宋体" w:cs="宋体"/>
          <w:b/>
          <w:bCs/>
          <w:color w:val="000000"/>
        </w:rPr>
        <w:t>（一）采购文件的构成。本采购文件由以下部份组成：</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1.采购公告</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2.采购需求</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3.投标人须知</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4.评标办法及标准</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5.合同主要条款</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6.投标文件格式</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7.本项目采购文件的澄清、答复、修改、补充的内容</w:t>
      </w:r>
      <w:r>
        <w:rPr>
          <w:rFonts w:hint="eastAsia" w:ascii="宋体" w:hAnsi="宋体" w:cs="宋体"/>
          <w:szCs w:val="24"/>
        </w:rPr>
        <w:t>（所有内容将以电子文档形式上传于浙江省政府采购网网站（</w:t>
      </w:r>
      <w:r>
        <w:fldChar w:fldCharType="begin"/>
      </w:r>
      <w:r>
        <w:instrText xml:space="preserve"> HYPERLINK "http://zfcg.czt.zj.gov.cn/" </w:instrText>
      </w:r>
      <w:r>
        <w:fldChar w:fldCharType="separate"/>
      </w:r>
      <w:r>
        <w:rPr>
          <w:rStyle w:val="44"/>
          <w:rFonts w:ascii="宋体" w:hAnsi="宋体" w:cs="宋体"/>
          <w:szCs w:val="24"/>
        </w:rPr>
        <w:t>http://zfcg.czt.zj.gov.cn/</w:t>
      </w:r>
      <w:r>
        <w:rPr>
          <w:rStyle w:val="44"/>
          <w:rFonts w:ascii="宋体" w:hAnsi="宋体" w:cs="宋体"/>
          <w:szCs w:val="24"/>
        </w:rPr>
        <w:fldChar w:fldCharType="end"/>
      </w:r>
      <w:r>
        <w:rPr>
          <w:rFonts w:hint="eastAsia" w:ascii="宋体" w:hAnsi="宋体" w:cs="宋体"/>
          <w:szCs w:val="24"/>
        </w:rPr>
        <w:t>）。澄清、答复、修改、补充的内容均作为招标文件的组成部分，具有约束作用。投标人必须自行下载。）</w:t>
      </w:r>
    </w:p>
    <w:p>
      <w:pPr>
        <w:snapToGrid w:val="0"/>
        <w:spacing w:line="300" w:lineRule="auto"/>
        <w:ind w:firstLine="482"/>
        <w:rPr>
          <w:rFonts w:ascii="宋体" w:hAnsi="宋体" w:cs="宋体"/>
          <w:b/>
          <w:bCs/>
          <w:color w:val="000000"/>
        </w:rPr>
      </w:pPr>
      <w:r>
        <w:rPr>
          <w:rFonts w:hint="eastAsia" w:ascii="宋体" w:hAnsi="宋体" w:cs="宋体"/>
          <w:b/>
          <w:bCs/>
          <w:color w:val="000000"/>
        </w:rPr>
        <w:t>（二）投标人的风险</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投标人没有按照采购文件要求提供全部资料，或者投标人没有对采购文件在各方面作出实质性响应是投标人的风险，并可能导致其投标被拒绝。</w:t>
      </w:r>
    </w:p>
    <w:p>
      <w:pPr>
        <w:pStyle w:val="11"/>
        <w:widowControl w:val="0"/>
        <w:snapToGrid w:val="0"/>
        <w:spacing w:afterLines="0" w:line="300" w:lineRule="auto"/>
        <w:ind w:left="0" w:firstLine="482"/>
        <w:jc w:val="both"/>
        <w:rPr>
          <w:rFonts w:ascii="宋体" w:hAnsi="宋体" w:cs="宋体"/>
          <w:b/>
          <w:bCs/>
          <w:color w:val="000000"/>
        </w:rPr>
      </w:pPr>
      <w:r>
        <w:rPr>
          <w:rFonts w:hint="eastAsia" w:ascii="宋体" w:hAnsi="宋体" w:cs="宋体"/>
          <w:b/>
          <w:bCs/>
          <w:color w:val="000000"/>
          <w:kern w:val="2"/>
        </w:rPr>
        <w:t>（三）采购文件的澄清与修改</w:t>
      </w:r>
      <w:r>
        <w:rPr>
          <w:rFonts w:hint="eastAsia" w:ascii="宋体" w:hAnsi="宋体" w:cs="宋体"/>
          <w:b/>
          <w:bCs/>
          <w:color w:val="000000"/>
        </w:rPr>
        <w:t xml:space="preserve"> </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1.</w:t>
      </w:r>
      <w:r>
        <w:rPr>
          <w:rFonts w:hint="eastAsia" w:ascii="宋体" w:hAnsi="宋体" w:cs="宋体"/>
        </w:rPr>
        <w:t>采购代理机构对已发出的招标文件进行必要澄清、答复、修改或补充的，澄清或者修改的内容可能影响投标文件编制的，采购人或者采购代理机构应当在投标截止时间至少15日前，以书面形式通知所有获取招标文件的潜在投标人；不足15日的，采购人或者采购代理机构将顺延提交投标文件的截止时间。</w:t>
      </w:r>
    </w:p>
    <w:p>
      <w:pPr>
        <w:adjustRightInd w:val="0"/>
        <w:snapToGrid w:val="0"/>
        <w:spacing w:line="300" w:lineRule="auto"/>
        <w:ind w:firstLine="480"/>
        <w:rPr>
          <w:rFonts w:ascii="宋体" w:hAnsi="宋体" w:cs="宋体"/>
        </w:rPr>
      </w:pPr>
      <w:r>
        <w:rPr>
          <w:rFonts w:hint="eastAsia" w:ascii="宋体" w:hAnsi="宋体" w:cs="宋体"/>
        </w:rPr>
        <w:t>2.采购代理机构必须以书面形式答复投标人要求澄清的问题，并将不包含问题来源的答复书面通知所有获取采购文件的投标人；除书面答复以外的其他澄清方式及澄清内容均无效。</w:t>
      </w:r>
    </w:p>
    <w:p>
      <w:pPr>
        <w:adjustRightInd w:val="0"/>
        <w:snapToGrid w:val="0"/>
        <w:spacing w:line="300" w:lineRule="auto"/>
        <w:ind w:firstLine="480"/>
        <w:rPr>
          <w:rFonts w:ascii="宋体" w:hAnsi="宋体" w:cs="宋体"/>
        </w:rPr>
      </w:pPr>
      <w:r>
        <w:rPr>
          <w:rFonts w:hint="eastAsia" w:ascii="宋体" w:hAnsi="宋体" w:cs="宋体"/>
        </w:rPr>
        <w:t>3.采购文件澄清、答复、修改、补充的内容为采购文件的组成部分。当采购文件与采购文件的答复、澄清、修改、补充通知就同一内容的表述不一致时，以最后发出的书面文件为准。</w:t>
      </w:r>
    </w:p>
    <w:p>
      <w:pPr>
        <w:adjustRightInd w:val="0"/>
        <w:snapToGrid w:val="0"/>
        <w:spacing w:line="300" w:lineRule="auto"/>
        <w:ind w:firstLine="480"/>
        <w:rPr>
          <w:rFonts w:ascii="宋体" w:hAnsi="宋体" w:cs="宋体"/>
        </w:rPr>
      </w:pPr>
      <w:r>
        <w:rPr>
          <w:rFonts w:hint="eastAsia" w:ascii="宋体" w:hAnsi="宋体" w:cs="宋体"/>
        </w:rPr>
        <w:t>4.采购文件的澄清、答复、修改或补充都应该通过本代理机构以法定形式发布，采购人未通过本机构，不得擅自澄清、答复、修改或补充采购文件。</w:t>
      </w:r>
    </w:p>
    <w:p>
      <w:pPr>
        <w:pStyle w:val="8"/>
        <w:spacing w:before="0" w:after="0" w:line="300" w:lineRule="auto"/>
        <w:ind w:firstLine="643"/>
        <w:jc w:val="center"/>
        <w:rPr>
          <w:rFonts w:ascii="宋体" w:hAnsi="宋体" w:cs="宋体"/>
        </w:rPr>
      </w:pPr>
      <w:r>
        <w:rPr>
          <w:rFonts w:hint="eastAsia" w:ascii="宋体" w:hAnsi="宋体" w:cs="宋体"/>
        </w:rPr>
        <w:t xml:space="preserve"> </w:t>
      </w:r>
      <w:bookmarkStart w:id="27" w:name="_Toc8281"/>
      <w:r>
        <w:rPr>
          <w:rFonts w:hint="eastAsia" w:ascii="宋体" w:hAnsi="宋体" w:cs="宋体"/>
        </w:rPr>
        <w:t>四、投标文件的编制</w:t>
      </w:r>
      <w:bookmarkEnd w:id="27"/>
    </w:p>
    <w:p>
      <w:pPr>
        <w:snapToGrid w:val="0"/>
        <w:spacing w:line="300" w:lineRule="auto"/>
        <w:ind w:firstLine="482"/>
        <w:jc w:val="left"/>
        <w:rPr>
          <w:rFonts w:ascii="宋体" w:hAnsi="宋体" w:cs="宋体"/>
          <w:b/>
          <w:bCs/>
          <w:color w:val="000000"/>
          <w:szCs w:val="24"/>
        </w:rPr>
      </w:pPr>
      <w:r>
        <w:rPr>
          <w:rFonts w:hint="eastAsia" w:ascii="宋体" w:hAnsi="宋体" w:cs="宋体"/>
          <w:b/>
          <w:bCs/>
          <w:color w:val="000000"/>
          <w:szCs w:val="24"/>
        </w:rPr>
        <w:t>本项目所涉投标文件格式请详见第六章，未给出的格式请自拟。资信商务及技术文件中不得出现报价，否则投标文件将被视为无效。</w:t>
      </w:r>
    </w:p>
    <w:p>
      <w:pPr>
        <w:snapToGrid w:val="0"/>
        <w:spacing w:line="300" w:lineRule="auto"/>
        <w:ind w:firstLine="482"/>
        <w:rPr>
          <w:b/>
        </w:rPr>
      </w:pPr>
      <w:r>
        <w:rPr>
          <w:rFonts w:hint="eastAsia"/>
          <w:b/>
        </w:rPr>
        <w:t>在电子投标文件中所有需要加盖公章的均采用CA签章。</w:t>
      </w:r>
    </w:p>
    <w:p>
      <w:pPr>
        <w:snapToGrid w:val="0"/>
        <w:spacing w:line="300" w:lineRule="auto"/>
        <w:ind w:firstLine="482"/>
        <w:rPr>
          <w:rFonts w:ascii="宋体" w:hAnsi="宋体" w:cs="宋体"/>
          <w:b/>
          <w:bCs/>
          <w:color w:val="000000"/>
        </w:rPr>
      </w:pPr>
      <w:r>
        <w:rPr>
          <w:rFonts w:hint="eastAsia" w:ascii="宋体" w:hAnsi="宋体" w:cs="宋体"/>
          <w:b/>
          <w:bCs/>
          <w:color w:val="000000"/>
        </w:rPr>
        <w:t>（一）投标文件的组成</w:t>
      </w:r>
    </w:p>
    <w:p>
      <w:pPr>
        <w:snapToGrid w:val="0"/>
        <w:ind w:firstLine="480"/>
        <w:jc w:val="left"/>
        <w:rPr>
          <w:rFonts w:ascii="宋体" w:hAnsi="宋体"/>
        </w:rPr>
      </w:pPr>
      <w:r>
        <w:rPr>
          <w:rFonts w:hint="eastAsia" w:ascii="宋体" w:hAnsi="宋体"/>
        </w:rPr>
        <w:t>投标文件由资信商务及技术文件及投标报价文件两部份组成。</w:t>
      </w:r>
    </w:p>
    <w:p>
      <w:pPr>
        <w:snapToGrid w:val="0"/>
        <w:spacing w:line="307" w:lineRule="auto"/>
        <w:ind w:left="482" w:firstLine="0" w:firstLineChars="0"/>
        <w:contextualSpacing/>
        <w:jc w:val="left"/>
        <w:rPr>
          <w:rFonts w:ascii="宋体" w:hAnsi="宋体" w:cs="宋体"/>
          <w:b/>
          <w:bCs/>
          <w:color w:val="000000"/>
          <w:szCs w:val="24"/>
        </w:rPr>
      </w:pPr>
      <w:r>
        <w:rPr>
          <w:rFonts w:hint="eastAsia" w:ascii="宋体" w:hAnsi="宋体" w:cs="宋体"/>
          <w:b/>
          <w:bCs/>
          <w:color w:val="000000"/>
          <w:szCs w:val="24"/>
        </w:rPr>
        <w:t>1.资信商务及技术文件：</w:t>
      </w:r>
    </w:p>
    <w:p>
      <w:pPr>
        <w:snapToGrid w:val="0"/>
        <w:spacing w:line="307" w:lineRule="auto"/>
        <w:ind w:firstLine="472" w:firstLineChars="196"/>
        <w:contextualSpacing/>
        <w:jc w:val="left"/>
        <w:rPr>
          <w:rFonts w:ascii="宋体" w:hAnsi="宋体" w:cs="宋体"/>
          <w:b/>
          <w:bCs/>
          <w:color w:val="000000"/>
          <w:szCs w:val="24"/>
        </w:rPr>
      </w:pPr>
      <w:r>
        <w:rPr>
          <w:rFonts w:hint="eastAsia" w:ascii="宋体" w:hAnsi="宋体" w:cs="宋体"/>
          <w:b/>
          <w:bCs/>
          <w:color w:val="000000"/>
          <w:szCs w:val="24"/>
        </w:rPr>
        <w:t>1.1资信及商务文件</w:t>
      </w:r>
    </w:p>
    <w:p>
      <w:pPr>
        <w:snapToGrid w:val="0"/>
        <w:spacing w:line="307" w:lineRule="auto"/>
        <w:ind w:firstLine="480"/>
        <w:contextualSpacing/>
        <w:jc w:val="left"/>
        <w:rPr>
          <w:rFonts w:ascii="宋体" w:hAnsi="宋体" w:cs="宋体"/>
          <w:color w:val="000000"/>
          <w:szCs w:val="24"/>
        </w:rPr>
      </w:pPr>
      <w:r>
        <w:rPr>
          <w:rFonts w:hint="eastAsia" w:ascii="宋体" w:hAnsi="宋体" w:cs="宋体"/>
          <w:color w:val="000000"/>
          <w:szCs w:val="24"/>
        </w:rPr>
        <w:t>（1）资格文件：符合合格投标人资格要求的证明材料（格式见第六章）；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（2）投标声明书（格式见第六章）；</w:t>
      </w:r>
    </w:p>
    <w:p>
      <w:pPr>
        <w:snapToGrid w:val="0"/>
        <w:spacing w:line="307" w:lineRule="auto"/>
        <w:ind w:firstLine="480"/>
        <w:contextualSpacing/>
        <w:jc w:val="left"/>
        <w:rPr>
          <w:rFonts w:ascii="宋体" w:hAnsi="宋体" w:cs="宋体"/>
          <w:color w:val="000000"/>
        </w:rPr>
      </w:pPr>
      <w:r>
        <w:rPr>
          <w:rFonts w:hint="eastAsia" w:ascii="宋体" w:hAnsi="宋体" w:cs="宋体"/>
          <w:szCs w:val="24"/>
        </w:rPr>
        <w:t>（3）诚信承诺书（格式见第六章）；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（4）法定代表人授权委托书（格式见第六章）；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（5）投标人基本情况表（格式见第六章）；</w:t>
      </w:r>
    </w:p>
    <w:p>
      <w:pPr>
        <w:snapToGrid w:val="0"/>
        <w:spacing w:line="307" w:lineRule="auto"/>
        <w:ind w:firstLine="480"/>
        <w:contextualSpacing/>
        <w:jc w:val="left"/>
        <w:rPr>
          <w:rFonts w:hint="eastAsia" w:ascii="宋体" w:hAnsi="宋体" w:cs="宋体"/>
          <w:szCs w:val="24"/>
        </w:rPr>
      </w:pPr>
      <w:r>
        <w:rPr>
          <w:rFonts w:hint="eastAsia" w:ascii="宋体" w:hAnsi="宋体" w:cs="宋体"/>
          <w:szCs w:val="24"/>
        </w:rPr>
        <w:t>（6）商务偏离表（格式见第六章）；</w:t>
      </w:r>
    </w:p>
    <w:p>
      <w:pPr>
        <w:snapToGrid w:val="0"/>
        <w:spacing w:line="307" w:lineRule="auto"/>
        <w:ind w:firstLine="480"/>
        <w:contextualSpacing/>
        <w:jc w:val="left"/>
        <w:rPr>
          <w:rFonts w:hint="eastAsia" w:ascii="宋体" w:hAnsi="宋体" w:cs="宋体"/>
          <w:szCs w:val="24"/>
          <w:lang w:eastAsia="zh-CN"/>
        </w:rPr>
      </w:pPr>
      <w:r>
        <w:rPr>
          <w:rFonts w:hint="eastAsia" w:ascii="宋体" w:hAnsi="宋体" w:cs="宋体"/>
          <w:color w:val="auto"/>
          <w:szCs w:val="24"/>
          <w:lang w:eastAsia="zh-CN"/>
        </w:rPr>
        <w:t>（</w:t>
      </w:r>
      <w:r>
        <w:rPr>
          <w:rFonts w:hint="eastAsia" w:ascii="宋体" w:hAnsi="宋体" w:cs="宋体"/>
          <w:color w:val="auto"/>
          <w:szCs w:val="24"/>
          <w:lang w:val="en-US" w:eastAsia="zh-CN"/>
        </w:rPr>
        <w:t>7</w:t>
      </w:r>
      <w:r>
        <w:rPr>
          <w:rFonts w:hint="eastAsia" w:ascii="宋体" w:hAnsi="宋体" w:cs="宋体"/>
          <w:color w:val="auto"/>
          <w:szCs w:val="24"/>
          <w:lang w:eastAsia="zh-CN"/>
        </w:rPr>
        <w:t>）</w:t>
      </w:r>
      <w:r>
        <w:rPr>
          <w:rFonts w:hint="eastAsia" w:ascii="宋体" w:hAnsi="宋体" w:cs="宋体"/>
          <w:szCs w:val="24"/>
        </w:rPr>
        <w:t>相关</w:t>
      </w:r>
      <w:r>
        <w:rPr>
          <w:rFonts w:hint="eastAsia" w:ascii="宋体" w:hAnsi="宋体" w:cs="宋体"/>
          <w:szCs w:val="24"/>
          <w:lang w:val="en-US" w:eastAsia="zh-CN"/>
        </w:rPr>
        <w:t>认证</w:t>
      </w:r>
      <w:r>
        <w:rPr>
          <w:rFonts w:hint="eastAsia" w:ascii="宋体" w:hAnsi="宋体" w:cs="宋体"/>
          <w:szCs w:val="24"/>
        </w:rPr>
        <w:t>（如有）</w:t>
      </w:r>
      <w:r>
        <w:rPr>
          <w:rFonts w:hint="eastAsia" w:ascii="宋体" w:hAnsi="宋体" w:cs="宋体"/>
          <w:szCs w:val="24"/>
          <w:lang w:eastAsia="zh-CN"/>
        </w:rPr>
        <w:t>；</w:t>
      </w:r>
    </w:p>
    <w:p>
      <w:pPr>
        <w:snapToGrid w:val="0"/>
        <w:spacing w:line="307" w:lineRule="auto"/>
        <w:ind w:firstLine="480"/>
        <w:contextualSpacing/>
        <w:jc w:val="left"/>
        <w:rPr>
          <w:rFonts w:ascii="宋体" w:hAnsi="宋体" w:cs="宋体"/>
          <w:szCs w:val="24"/>
        </w:rPr>
      </w:pPr>
      <w:r>
        <w:rPr>
          <w:rFonts w:hint="eastAsia" w:ascii="宋体" w:hAnsi="宋体" w:cs="宋体"/>
          <w:szCs w:val="24"/>
        </w:rPr>
        <w:t>（</w:t>
      </w:r>
      <w:r>
        <w:rPr>
          <w:rFonts w:hint="eastAsia" w:ascii="宋体" w:hAnsi="宋体" w:cs="宋体"/>
          <w:szCs w:val="24"/>
          <w:lang w:val="en-US" w:eastAsia="zh-CN"/>
        </w:rPr>
        <w:t>8</w:t>
      </w:r>
      <w:r>
        <w:rPr>
          <w:rFonts w:hint="eastAsia" w:ascii="宋体" w:hAnsi="宋体" w:cs="宋体"/>
          <w:szCs w:val="24"/>
        </w:rPr>
        <w:t>）同类项目业绩表（格式见第六章）；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w:t>
      </w:r>
      <w:r>
        <w:rPr>
          <w:rFonts w:hint="eastAsia" w:ascii="宋体" w:hAnsi="宋体" w:cs="宋体"/>
          <w:szCs w:val="24"/>
          <w:lang w:val="en-US" w:eastAsia="zh-CN"/>
        </w:rPr>
        <w:t>9</w:t>
      </w:r>
      <w:r>
        <w:rPr>
          <w:rFonts w:hint="eastAsia" w:ascii="宋体" w:hAnsi="宋体" w:cs="宋体"/>
          <w:szCs w:val="24"/>
        </w:rPr>
        <w:t>）业绩证明材料（如有）；</w:t>
      </w:r>
    </w:p>
    <w:p>
      <w:pPr>
        <w:snapToGrid w:val="0"/>
        <w:spacing w:line="307" w:lineRule="auto"/>
        <w:ind w:firstLine="480"/>
        <w:contextualSpacing/>
        <w:jc w:val="left"/>
        <w:rPr>
          <w:rFonts w:ascii="宋体" w:hAnsi="宋体" w:cs="宋体"/>
          <w:spacing w:val="-6"/>
        </w:rPr>
      </w:pPr>
      <w:r>
        <w:rPr>
          <w:rFonts w:hint="eastAsia" w:ascii="宋体" w:hAnsi="宋体" w:cs="宋体"/>
          <w:szCs w:val="24"/>
        </w:rPr>
        <w:t>（</w:t>
      </w:r>
      <w:r>
        <w:rPr>
          <w:rFonts w:ascii="宋体" w:hAnsi="宋体" w:cs="宋体"/>
          <w:szCs w:val="24"/>
        </w:rPr>
        <w:t>1</w:t>
      </w:r>
      <w:r>
        <w:rPr>
          <w:rFonts w:hint="eastAsia" w:ascii="宋体" w:hAnsi="宋体" w:cs="宋体"/>
          <w:szCs w:val="24"/>
          <w:lang w:val="en-US" w:eastAsia="zh-CN"/>
        </w:rPr>
        <w:t>0</w:t>
      </w:r>
      <w:r>
        <w:rPr>
          <w:rFonts w:hint="eastAsia" w:ascii="宋体" w:hAnsi="宋体" w:cs="宋体"/>
          <w:szCs w:val="24"/>
        </w:rPr>
        <w:t>）投标人需要说明的其他内容（未尽事宜可按评分细则部分制作）。</w:t>
      </w:r>
    </w:p>
    <w:p>
      <w:pPr>
        <w:snapToGrid w:val="0"/>
        <w:spacing w:line="307" w:lineRule="auto"/>
        <w:ind w:firstLine="482"/>
        <w:contextualSpacing/>
        <w:rPr>
          <w:rFonts w:ascii="宋体" w:hAnsi="宋体" w:cs="宋体"/>
          <w:b/>
          <w:bCs/>
          <w:szCs w:val="24"/>
        </w:rPr>
      </w:pPr>
      <w:r>
        <w:rPr>
          <w:rFonts w:hint="eastAsia" w:ascii="宋体" w:hAnsi="宋体" w:cs="宋体"/>
          <w:b/>
          <w:bCs/>
          <w:szCs w:val="24"/>
        </w:rPr>
        <w:t>1.2技术文件：</w:t>
      </w:r>
    </w:p>
    <w:p>
      <w:pPr>
        <w:snapToGrid w:val="0"/>
        <w:spacing w:line="308" w:lineRule="auto"/>
        <w:ind w:firstLine="480"/>
        <w:contextualSpacing/>
        <w:jc w:val="left"/>
        <w:rPr>
          <w:rFonts w:ascii="宋体" w:hAnsi="宋体" w:cs="宋体"/>
          <w:color w:val="0C0C0C"/>
          <w:szCs w:val="24"/>
        </w:rPr>
      </w:pPr>
      <w:r>
        <w:rPr>
          <w:rFonts w:hint="eastAsia" w:ascii="宋体" w:hAnsi="宋体" w:cs="宋体"/>
          <w:color w:val="0C0C0C"/>
          <w:szCs w:val="24"/>
        </w:rPr>
        <w:t>（1）</w:t>
      </w:r>
      <w:r>
        <w:rPr>
          <w:rFonts w:hint="eastAsia" w:ascii="宋体" w:hAnsi="宋体" w:cs="宋体"/>
          <w:b/>
          <w:bCs/>
          <w:szCs w:val="24"/>
        </w:rPr>
        <w:t>投标产品性能水平、品牌、功能、技术参数的详细介绍（不含报价）</w:t>
      </w:r>
      <w:r>
        <w:rPr>
          <w:rFonts w:hint="eastAsia" w:ascii="宋体" w:hAnsi="宋体" w:cs="宋体"/>
          <w:color w:val="0C0C0C"/>
          <w:szCs w:val="24"/>
        </w:rPr>
        <w:t>；</w:t>
      </w:r>
    </w:p>
    <w:p>
      <w:pPr>
        <w:snapToGrid w:val="0"/>
        <w:spacing w:line="308" w:lineRule="auto"/>
        <w:ind w:firstLine="480"/>
        <w:contextualSpacing/>
        <w:jc w:val="left"/>
        <w:rPr>
          <w:rFonts w:hint="eastAsia" w:ascii="宋体" w:hAnsi="宋体" w:cs="宋体"/>
          <w:szCs w:val="24"/>
        </w:rPr>
      </w:pPr>
      <w:r>
        <w:rPr>
          <w:rFonts w:hint="eastAsia" w:ascii="宋体" w:hAnsi="宋体" w:cs="宋体"/>
          <w:szCs w:val="24"/>
        </w:rPr>
        <w:t>（2）技术偏离表（格式见第六章）；</w:t>
      </w:r>
    </w:p>
    <w:p>
      <w:pPr>
        <w:snapToGrid w:val="0"/>
        <w:spacing w:line="308" w:lineRule="auto"/>
        <w:ind w:firstLine="480"/>
        <w:contextualSpacing/>
        <w:jc w:val="left"/>
        <w:rPr>
          <w:rFonts w:hint="eastAsia" w:ascii="宋体" w:hAnsi="宋体" w:cs="宋体"/>
          <w:szCs w:val="24"/>
        </w:rPr>
      </w:pPr>
      <w:r>
        <w:rPr>
          <w:rFonts w:hint="eastAsia" w:ascii="宋体" w:hAnsi="宋体" w:cs="宋体"/>
          <w:szCs w:val="24"/>
        </w:rPr>
        <w:t>（3）</w:t>
      </w:r>
      <w:r>
        <w:rPr>
          <w:rFonts w:hint="eastAsia" w:ascii="宋体" w:hAnsi="宋体" w:cs="宋体"/>
          <w:sz w:val="24"/>
          <w:szCs w:val="24"/>
          <w:lang w:val="en-US" w:eastAsia="zh-CN"/>
        </w:rPr>
        <w:t>项目组织实施方案</w:t>
      </w:r>
      <w:r>
        <w:rPr>
          <w:rFonts w:hint="eastAsia" w:ascii="宋体" w:hAnsi="宋体" w:cs="宋体"/>
          <w:szCs w:val="24"/>
        </w:rPr>
        <w:t>；</w:t>
      </w:r>
    </w:p>
    <w:p>
      <w:pPr>
        <w:snapToGrid w:val="0"/>
        <w:spacing w:line="308" w:lineRule="auto"/>
        <w:ind w:firstLine="480"/>
        <w:contextualSpacing/>
        <w:jc w:val="left"/>
        <w:rPr>
          <w:rFonts w:ascii="宋体" w:hAnsi="宋体" w:cs="宋体"/>
          <w:szCs w:val="24"/>
        </w:rPr>
      </w:pPr>
      <w:r>
        <w:rPr>
          <w:rFonts w:hint="eastAsia" w:ascii="宋体" w:hAnsi="宋体" w:cs="宋体"/>
          <w:szCs w:val="24"/>
        </w:rPr>
        <w:t>（4）拟投入本项目人员一览表（格式见第六章）；</w:t>
      </w:r>
    </w:p>
    <w:p>
      <w:pPr>
        <w:snapToGrid w:val="0"/>
        <w:spacing w:line="308" w:lineRule="auto"/>
        <w:ind w:firstLine="480"/>
        <w:contextualSpacing/>
        <w:jc w:val="left"/>
        <w:rPr>
          <w:rFonts w:ascii="宋体" w:hAnsi="宋体" w:cs="宋体"/>
          <w:szCs w:val="24"/>
        </w:rPr>
      </w:pPr>
      <w:r>
        <w:rPr>
          <w:rFonts w:hint="eastAsia" w:ascii="宋体" w:hAnsi="宋体" w:cs="宋体"/>
          <w:szCs w:val="24"/>
        </w:rPr>
        <w:t>（</w:t>
      </w:r>
      <w:r>
        <w:rPr>
          <w:rFonts w:ascii="宋体" w:hAnsi="宋体" w:cs="宋体"/>
          <w:szCs w:val="24"/>
        </w:rPr>
        <w:t>5</w:t>
      </w:r>
      <w:r>
        <w:rPr>
          <w:rFonts w:hint="eastAsia" w:ascii="宋体" w:hAnsi="宋体" w:cs="宋体"/>
          <w:szCs w:val="24"/>
        </w:rPr>
        <w:t>）</w:t>
      </w:r>
      <w:r>
        <w:rPr>
          <w:rFonts w:hint="eastAsia" w:ascii="宋体" w:hAnsi="宋体" w:cs="宋体"/>
          <w:kern w:val="0"/>
          <w:sz w:val="24"/>
          <w:szCs w:val="24"/>
        </w:rPr>
        <w:t>课程品质</w:t>
      </w:r>
      <w:r>
        <w:rPr>
          <w:rFonts w:hint="eastAsia" w:ascii="宋体" w:hAnsi="宋体" w:cs="宋体"/>
          <w:szCs w:val="24"/>
        </w:rPr>
        <w:t>；</w:t>
      </w:r>
    </w:p>
    <w:p>
      <w:pPr>
        <w:snapToGrid w:val="0"/>
        <w:spacing w:line="308" w:lineRule="auto"/>
        <w:ind w:firstLine="480"/>
        <w:contextualSpacing/>
        <w:jc w:val="left"/>
        <w:rPr>
          <w:rFonts w:hint="eastAsia" w:ascii="宋体" w:hAnsi="宋体" w:cs="宋体"/>
          <w:szCs w:val="24"/>
        </w:rPr>
      </w:pPr>
      <w:r>
        <w:rPr>
          <w:rFonts w:hint="eastAsia" w:ascii="宋体" w:hAnsi="宋体" w:cs="宋体"/>
          <w:color w:val="0C0C0C"/>
          <w:szCs w:val="24"/>
        </w:rPr>
        <w:t>（</w:t>
      </w:r>
      <w:r>
        <w:rPr>
          <w:rFonts w:ascii="宋体" w:hAnsi="宋体" w:cs="宋体"/>
          <w:color w:val="0C0C0C"/>
          <w:szCs w:val="24"/>
        </w:rPr>
        <w:t>6</w:t>
      </w:r>
      <w:r>
        <w:rPr>
          <w:rFonts w:hint="eastAsia" w:ascii="宋体" w:hAnsi="宋体" w:cs="宋体"/>
          <w:color w:val="0C0C0C"/>
          <w:szCs w:val="24"/>
        </w:rPr>
        <w:t>）</w:t>
      </w:r>
      <w:r>
        <w:rPr>
          <w:rFonts w:hint="eastAsia" w:ascii="宋体" w:hAnsi="宋体" w:eastAsia="宋体" w:cs="宋体"/>
          <w:color w:val="auto"/>
          <w:sz w:val="24"/>
          <w:szCs w:val="24"/>
        </w:rPr>
        <w:t>培训方案</w:t>
      </w:r>
      <w:r>
        <w:rPr>
          <w:rFonts w:hint="eastAsia" w:ascii="宋体" w:hAnsi="宋体" w:cs="宋体"/>
          <w:szCs w:val="24"/>
        </w:rPr>
        <w:t>；</w:t>
      </w:r>
    </w:p>
    <w:p>
      <w:pPr>
        <w:snapToGrid w:val="0"/>
        <w:spacing w:line="308" w:lineRule="auto"/>
        <w:ind w:firstLine="480"/>
        <w:contextualSpacing/>
        <w:jc w:val="left"/>
        <w:rPr>
          <w:rFonts w:hint="eastAsia" w:ascii="宋体" w:hAnsi="宋体" w:eastAsia="宋体" w:cs="宋体"/>
          <w:szCs w:val="24"/>
          <w:highlight w:val="yellow"/>
          <w:lang w:eastAsia="zh-CN"/>
        </w:rPr>
      </w:pPr>
      <w:r>
        <w:rPr>
          <w:rFonts w:hint="eastAsia" w:ascii="宋体" w:hAnsi="宋体" w:cs="宋体"/>
          <w:szCs w:val="24"/>
          <w:lang w:eastAsia="zh-CN"/>
        </w:rPr>
        <w:t>（</w:t>
      </w:r>
      <w:r>
        <w:rPr>
          <w:rFonts w:hint="eastAsia" w:ascii="宋体" w:hAnsi="宋体" w:cs="宋体"/>
          <w:szCs w:val="24"/>
          <w:lang w:val="en-US" w:eastAsia="zh-CN"/>
        </w:rPr>
        <w:t>7</w:t>
      </w:r>
      <w:r>
        <w:rPr>
          <w:rFonts w:hint="eastAsia" w:ascii="宋体" w:hAnsi="宋体" w:cs="宋体"/>
          <w:szCs w:val="24"/>
          <w:lang w:eastAsia="zh-CN"/>
        </w:rPr>
        <w:t>）</w:t>
      </w:r>
      <w:r>
        <w:rPr>
          <w:rFonts w:hint="eastAsia" w:ascii="宋体" w:hAnsi="宋体" w:eastAsia="宋体" w:cs="宋体"/>
          <w:sz w:val="24"/>
          <w:szCs w:val="24"/>
          <w:highlight w:val="none"/>
        </w:rPr>
        <w:t>售后服务方案</w:t>
      </w:r>
      <w:r>
        <w:rPr>
          <w:rFonts w:hint="eastAsia" w:ascii="宋体" w:hAnsi="宋体" w:eastAsia="宋体" w:cs="宋体"/>
          <w:sz w:val="24"/>
          <w:szCs w:val="24"/>
          <w:highlight w:val="none"/>
          <w:lang w:eastAsia="zh-CN"/>
        </w:rPr>
        <w:t>；</w:t>
      </w:r>
    </w:p>
    <w:p>
      <w:pPr>
        <w:snapToGrid w:val="0"/>
        <w:spacing w:line="308" w:lineRule="auto"/>
        <w:ind w:firstLine="480"/>
        <w:contextualSpacing/>
        <w:jc w:val="left"/>
        <w:rPr>
          <w:rFonts w:ascii="宋体" w:hAnsi="宋体" w:cs="宋体"/>
          <w:color w:val="0C0C0C"/>
          <w:szCs w:val="24"/>
        </w:rPr>
      </w:pPr>
      <w:r>
        <w:rPr>
          <w:rFonts w:hint="eastAsia" w:ascii="宋体" w:hAnsi="宋体" w:cs="宋体"/>
          <w:color w:val="0C0C0C"/>
          <w:szCs w:val="24"/>
        </w:rPr>
        <w:t>（</w:t>
      </w:r>
      <w:r>
        <w:rPr>
          <w:rFonts w:hint="eastAsia" w:ascii="宋体" w:hAnsi="宋体" w:cs="宋体"/>
          <w:color w:val="0C0C0C"/>
          <w:szCs w:val="24"/>
          <w:lang w:val="en-US" w:eastAsia="zh-CN"/>
        </w:rPr>
        <w:t>8</w:t>
      </w:r>
      <w:r>
        <w:rPr>
          <w:rFonts w:hint="eastAsia" w:ascii="宋体" w:hAnsi="宋体" w:cs="宋体"/>
          <w:color w:val="0C0C0C"/>
          <w:szCs w:val="24"/>
        </w:rPr>
        <w:t>）投标人根据评标办法及采购需求需要提供的其他资料。</w:t>
      </w:r>
    </w:p>
    <w:p>
      <w:pPr>
        <w:snapToGrid w:val="0"/>
        <w:spacing w:line="307" w:lineRule="auto"/>
        <w:ind w:firstLine="482"/>
        <w:contextualSpacing/>
        <w:rPr>
          <w:rFonts w:ascii="宋体" w:hAnsi="宋体" w:cs="宋体"/>
          <w:b/>
          <w:bCs/>
          <w:szCs w:val="24"/>
        </w:rPr>
      </w:pPr>
      <w:r>
        <w:rPr>
          <w:rFonts w:hint="eastAsia" w:ascii="宋体" w:hAnsi="宋体" w:cs="宋体"/>
          <w:b/>
          <w:bCs/>
          <w:szCs w:val="24"/>
        </w:rPr>
        <w:t>2．投标报价文件：</w:t>
      </w:r>
    </w:p>
    <w:p>
      <w:pPr>
        <w:snapToGrid w:val="0"/>
        <w:spacing w:line="307" w:lineRule="auto"/>
        <w:ind w:firstLine="480"/>
        <w:contextualSpacing/>
        <w:rPr>
          <w:rFonts w:ascii="宋体" w:hAnsi="宋体" w:cs="宋体"/>
          <w:szCs w:val="24"/>
        </w:rPr>
      </w:pPr>
      <w:r>
        <w:rPr>
          <w:rFonts w:hint="eastAsia" w:ascii="宋体" w:hAnsi="宋体" w:cs="宋体"/>
          <w:szCs w:val="24"/>
        </w:rPr>
        <w:t xml:space="preserve">（1）投标函（格式见第六章）； </w:t>
      </w:r>
    </w:p>
    <w:p>
      <w:pPr>
        <w:snapToGrid w:val="0"/>
        <w:spacing w:line="307" w:lineRule="auto"/>
        <w:ind w:firstLine="480"/>
        <w:contextualSpacing/>
        <w:rPr>
          <w:rFonts w:ascii="宋体" w:hAnsi="宋体" w:cs="宋体"/>
          <w:szCs w:val="24"/>
        </w:rPr>
      </w:pPr>
      <w:r>
        <w:rPr>
          <w:rFonts w:hint="eastAsia" w:ascii="宋体" w:hAnsi="宋体" w:cs="宋体"/>
          <w:szCs w:val="24"/>
        </w:rPr>
        <w:t>（2）开标一览表（格式见第六章）；</w:t>
      </w:r>
    </w:p>
    <w:p>
      <w:pPr>
        <w:snapToGrid w:val="0"/>
        <w:spacing w:line="307" w:lineRule="auto"/>
        <w:ind w:firstLine="480"/>
        <w:contextualSpacing/>
        <w:rPr>
          <w:rFonts w:ascii="宋体" w:hAnsi="宋体" w:cs="宋体"/>
          <w:szCs w:val="24"/>
        </w:rPr>
      </w:pPr>
      <w:r>
        <w:rPr>
          <w:rFonts w:hint="eastAsia" w:ascii="宋体" w:hAnsi="宋体" w:cs="宋体"/>
          <w:szCs w:val="24"/>
        </w:rPr>
        <w:t>（3）投标报价明细表（格式见第六章）；</w:t>
      </w:r>
    </w:p>
    <w:p>
      <w:pPr>
        <w:snapToGrid w:val="0"/>
        <w:spacing w:line="307" w:lineRule="auto"/>
        <w:ind w:firstLine="480"/>
        <w:contextualSpacing/>
        <w:rPr>
          <w:rFonts w:ascii="宋体" w:hAnsi="宋体" w:cs="宋体"/>
          <w:szCs w:val="24"/>
        </w:rPr>
      </w:pPr>
      <w:r>
        <w:rPr>
          <w:rFonts w:hint="eastAsia" w:ascii="宋体" w:hAnsi="宋体" w:cs="宋体"/>
          <w:szCs w:val="24"/>
        </w:rPr>
        <w:t>（</w:t>
      </w:r>
      <w:r>
        <w:rPr>
          <w:rFonts w:hint="eastAsia" w:ascii="宋体" w:hAnsi="宋体" w:cs="宋体"/>
          <w:szCs w:val="24"/>
          <w:lang w:val="en-US" w:eastAsia="zh-CN"/>
        </w:rPr>
        <w:t>4</w:t>
      </w:r>
      <w:r>
        <w:rPr>
          <w:rFonts w:hint="eastAsia" w:ascii="宋体" w:hAnsi="宋体" w:cs="宋体"/>
          <w:szCs w:val="24"/>
        </w:rPr>
        <w:t>）投标人需要说明的其他事项。</w:t>
      </w:r>
    </w:p>
    <w:p>
      <w:pPr>
        <w:pStyle w:val="33"/>
        <w:widowControl w:val="0"/>
        <w:spacing w:before="0" w:afterLines="0" w:line="307" w:lineRule="auto"/>
        <w:ind w:firstLine="482"/>
        <w:contextualSpacing/>
        <w:jc w:val="both"/>
        <w:rPr>
          <w:rFonts w:ascii="宋体" w:hAnsi="宋体" w:cs="宋体"/>
        </w:rPr>
      </w:pPr>
      <w:r>
        <w:rPr>
          <w:rFonts w:hint="eastAsia" w:ascii="宋体" w:hAnsi="宋体" w:cs="宋体"/>
          <w:b/>
          <w:bCs/>
        </w:rPr>
        <w:t>注：法定代表人授权委托书、投标声明书必须由法定代表人签名（或盖章）并加盖投标人CA公章；诚信承诺书、投标函、开标一览表、投标报价明细表、投标人基本情况表、商务偏离表、技术偏离表、拟投入本项目的人员一览表</w:t>
      </w:r>
      <w:r>
        <w:rPr>
          <w:rFonts w:hint="eastAsia" w:ascii="宋体" w:hAnsi="宋体"/>
          <w:b/>
          <w:bCs/>
          <w:color w:val="0C0C0C"/>
        </w:rPr>
        <w:t>、</w:t>
      </w:r>
      <w:r>
        <w:rPr>
          <w:rFonts w:hint="eastAsia" w:ascii="宋体" w:hAnsi="宋体" w:cs="宋体"/>
          <w:b/>
          <w:bCs/>
        </w:rPr>
        <w:t>残疾人福利性单位声明函、同类项目业绩表必须由法定代表人或授权代表签名（或盖章）并加盖投标人CA公章；中小企业声明函须加盖投标人CA公章；签章不齐的视同未提供。</w:t>
      </w:r>
    </w:p>
    <w:p>
      <w:pPr>
        <w:snapToGrid w:val="0"/>
        <w:spacing w:line="317" w:lineRule="auto"/>
        <w:ind w:firstLine="482"/>
        <w:rPr>
          <w:rFonts w:ascii="宋体" w:hAnsi="宋体" w:cs="宋体"/>
          <w:b/>
          <w:bCs/>
        </w:rPr>
      </w:pPr>
      <w:r>
        <w:rPr>
          <w:rFonts w:hint="eastAsia" w:ascii="宋体" w:hAnsi="宋体" w:cs="宋体"/>
          <w:b/>
          <w:bCs/>
        </w:rPr>
        <w:t>（二）投标文件的语言及计量</w:t>
      </w:r>
    </w:p>
    <w:p>
      <w:pPr>
        <w:snapToGrid w:val="0"/>
        <w:spacing w:line="317" w:lineRule="auto"/>
        <w:ind w:firstLine="480"/>
        <w:rPr>
          <w:rFonts w:ascii="宋体" w:hAnsi="宋体" w:cs="宋体"/>
          <w:szCs w:val="24"/>
        </w:rPr>
      </w:pPr>
      <w:r>
        <w:rPr>
          <w:rFonts w:hint="eastAsia" w:ascii="宋体" w:hAnsi="宋体" w:cs="宋体"/>
          <w:szCs w:val="24"/>
        </w:rPr>
        <w:t>1</w:t>
      </w:r>
      <w:r>
        <w:rPr>
          <w:rFonts w:hint="eastAsia" w:ascii="宋体" w:hAnsi="宋体" w:cs="宋体"/>
          <w:kern w:val="0"/>
          <w:szCs w:val="24"/>
        </w:rPr>
        <w:t>．</w:t>
      </w:r>
      <w:r>
        <w:rPr>
          <w:rFonts w:hint="eastAsia" w:ascii="宋体" w:hAnsi="宋体" w:cs="宋体"/>
          <w:szCs w:val="24"/>
        </w:rPr>
        <w:t>投标文件以及投标方与采购方就有关投标事宜的所有来往函电，均应以中文汉语书写。除签名、盖章、专用名称等特殊情形外，以中文汉语以外的文字表述的投标文件视同未提供。</w:t>
      </w:r>
    </w:p>
    <w:p>
      <w:pPr>
        <w:snapToGrid w:val="0"/>
        <w:spacing w:line="317" w:lineRule="auto"/>
        <w:ind w:firstLine="480"/>
        <w:rPr>
          <w:rFonts w:ascii="宋体" w:hAnsi="宋体" w:cs="宋体"/>
          <w:szCs w:val="24"/>
        </w:rPr>
      </w:pPr>
      <w:r>
        <w:rPr>
          <w:rFonts w:hint="eastAsia" w:ascii="宋体" w:hAnsi="宋体" w:cs="宋体"/>
          <w:szCs w:val="24"/>
        </w:rPr>
        <w:t>2</w:t>
      </w:r>
      <w:r>
        <w:rPr>
          <w:rFonts w:hint="eastAsia" w:ascii="宋体" w:hAnsi="宋体" w:cs="宋体"/>
          <w:kern w:val="0"/>
          <w:szCs w:val="24"/>
        </w:rPr>
        <w:t>．</w:t>
      </w:r>
      <w:r>
        <w:rPr>
          <w:rFonts w:hint="eastAsia" w:ascii="宋体" w:hAnsi="宋体" w:cs="宋体"/>
          <w:szCs w:val="24"/>
        </w:rPr>
        <w:t>投标计量单位，采购文件已有明确规定的，使用采购文件规定的计量单位；采购文件没有规定的，应采用中华人民共和国法定计量单位（货币单位：人民币元），否则视同未响应。</w:t>
      </w:r>
    </w:p>
    <w:p>
      <w:pPr>
        <w:snapToGrid w:val="0"/>
        <w:spacing w:line="317" w:lineRule="auto"/>
        <w:ind w:firstLine="482"/>
        <w:rPr>
          <w:rFonts w:ascii="宋体" w:hAnsi="宋体" w:cs="宋体"/>
          <w:b/>
          <w:bCs/>
        </w:rPr>
      </w:pPr>
      <w:r>
        <w:rPr>
          <w:rFonts w:hint="eastAsia" w:ascii="宋体" w:hAnsi="宋体" w:cs="宋体"/>
          <w:b/>
          <w:bCs/>
        </w:rPr>
        <w:t>（三）投标报价</w:t>
      </w:r>
    </w:p>
    <w:p>
      <w:pPr>
        <w:adjustRightInd w:val="0"/>
        <w:snapToGrid w:val="0"/>
        <w:spacing w:line="317" w:lineRule="auto"/>
        <w:ind w:firstLine="480"/>
        <w:rPr>
          <w:rFonts w:ascii="宋体" w:hAnsi="宋体" w:cs="宋体"/>
        </w:rPr>
      </w:pPr>
      <w:r>
        <w:rPr>
          <w:rFonts w:hint="eastAsia" w:ascii="宋体" w:hAnsi="宋体" w:cs="宋体"/>
        </w:rPr>
        <w:t>1</w:t>
      </w:r>
      <w:r>
        <w:rPr>
          <w:rFonts w:hint="eastAsia" w:ascii="宋体" w:hAnsi="宋体" w:cs="宋体"/>
          <w:kern w:val="0"/>
          <w:szCs w:val="24"/>
        </w:rPr>
        <w:t>．</w:t>
      </w:r>
      <w:r>
        <w:rPr>
          <w:rFonts w:hint="eastAsia" w:ascii="宋体" w:hAnsi="宋体" w:cs="宋体"/>
        </w:rPr>
        <w:t>投标报价应按采购文件中相关附表格式填写。</w:t>
      </w:r>
    </w:p>
    <w:p>
      <w:pPr>
        <w:adjustRightInd w:val="0"/>
        <w:snapToGrid w:val="0"/>
        <w:spacing w:line="317" w:lineRule="auto"/>
        <w:ind w:firstLine="480"/>
        <w:rPr>
          <w:rFonts w:ascii="宋体" w:hAnsi="宋体" w:cs="宋体"/>
        </w:rPr>
      </w:pPr>
      <w:r>
        <w:rPr>
          <w:rFonts w:hint="eastAsia" w:ascii="宋体" w:hAnsi="宋体" w:cs="宋体"/>
        </w:rPr>
        <w:t>2</w:t>
      </w:r>
      <w:r>
        <w:rPr>
          <w:rFonts w:hint="eastAsia" w:ascii="宋体" w:hAnsi="宋体" w:cs="宋体"/>
          <w:kern w:val="0"/>
          <w:szCs w:val="24"/>
        </w:rPr>
        <w:t>．</w:t>
      </w:r>
      <w:r>
        <w:rPr>
          <w:rFonts w:hint="eastAsia" w:ascii="宋体" w:hAnsi="宋体" w:cs="宋体"/>
        </w:rPr>
        <w:t>投标报价是履行合同的最终价格，应包括完成项目所需货款、标准附件、</w:t>
      </w:r>
      <w:r>
        <w:rPr>
          <w:rFonts w:hint="eastAsia" w:ascii="宋体" w:hAnsi="宋体" w:cs="宋体"/>
          <w:lang w:val="zh-CN"/>
        </w:rPr>
        <w:t>备品备件、人员费用、专用工具、包装、运输、装卸、保险、</w:t>
      </w:r>
      <w:r>
        <w:rPr>
          <w:rFonts w:hint="eastAsia" w:ascii="宋体" w:hAnsi="宋体" w:cs="宋体"/>
        </w:rPr>
        <w:t>货到就位以及安装、调试、验收、培训、保修、税金、利润、招标代理服务费等一切费用。</w:t>
      </w:r>
    </w:p>
    <w:p>
      <w:pPr>
        <w:adjustRightInd w:val="0"/>
        <w:snapToGrid w:val="0"/>
        <w:spacing w:line="317" w:lineRule="auto"/>
        <w:ind w:firstLine="480"/>
        <w:rPr>
          <w:rFonts w:ascii="宋体" w:hAnsi="宋体" w:cs="宋体"/>
        </w:rPr>
      </w:pPr>
      <w:r>
        <w:rPr>
          <w:rFonts w:hint="eastAsia" w:ascii="宋体" w:hAnsi="宋体" w:cs="宋体"/>
        </w:rPr>
        <w:t>▲3</w:t>
      </w:r>
      <w:r>
        <w:rPr>
          <w:rFonts w:hint="eastAsia" w:ascii="宋体" w:hAnsi="宋体" w:cs="宋体"/>
          <w:kern w:val="0"/>
          <w:szCs w:val="24"/>
        </w:rPr>
        <w:t>．</w:t>
      </w:r>
      <w:r>
        <w:rPr>
          <w:rFonts w:hint="eastAsia" w:ascii="宋体" w:hAnsi="宋体" w:cs="宋体"/>
        </w:rPr>
        <w:t>投标文件只允许有一个报价，有选择的或有条件的报价将不予接受。</w:t>
      </w:r>
    </w:p>
    <w:p>
      <w:pPr>
        <w:pStyle w:val="11"/>
        <w:widowControl w:val="0"/>
        <w:snapToGrid w:val="0"/>
        <w:spacing w:afterLines="0" w:line="317" w:lineRule="auto"/>
        <w:ind w:left="0" w:firstLine="482"/>
        <w:jc w:val="both"/>
        <w:rPr>
          <w:rFonts w:ascii="宋体" w:hAnsi="宋体" w:cs="宋体"/>
          <w:b/>
          <w:bCs/>
        </w:rPr>
      </w:pPr>
      <w:r>
        <w:rPr>
          <w:rFonts w:hint="eastAsia" w:ascii="宋体" w:hAnsi="宋体" w:cs="宋体"/>
          <w:b/>
          <w:bCs/>
        </w:rPr>
        <w:t>（四）投标文件的有效期</w:t>
      </w:r>
    </w:p>
    <w:p>
      <w:pPr>
        <w:snapToGrid w:val="0"/>
        <w:spacing w:line="317" w:lineRule="auto"/>
        <w:ind w:firstLine="480"/>
        <w:rPr>
          <w:rFonts w:ascii="宋体" w:hAnsi="宋体" w:cs="宋体"/>
          <w:szCs w:val="24"/>
        </w:rPr>
      </w:pPr>
      <w:r>
        <w:rPr>
          <w:rFonts w:hint="eastAsia" w:ascii="宋体" w:hAnsi="宋体" w:cs="宋体"/>
        </w:rPr>
        <w:t>▲</w:t>
      </w:r>
      <w:r>
        <w:rPr>
          <w:rFonts w:hint="eastAsia" w:ascii="宋体" w:hAnsi="宋体" w:cs="宋体"/>
          <w:szCs w:val="24"/>
        </w:rPr>
        <w:t>1</w:t>
      </w:r>
      <w:r>
        <w:rPr>
          <w:rFonts w:hint="eastAsia" w:ascii="宋体" w:hAnsi="宋体" w:cs="宋体"/>
          <w:kern w:val="0"/>
          <w:szCs w:val="24"/>
        </w:rPr>
        <w:t>．</w:t>
      </w:r>
      <w:r>
        <w:rPr>
          <w:rFonts w:hint="eastAsia" w:ascii="宋体" w:hAnsi="宋体" w:cs="宋体"/>
          <w:szCs w:val="24"/>
        </w:rPr>
        <w:t>自投标截止日起</w:t>
      </w:r>
      <w:r>
        <w:rPr>
          <w:rFonts w:hint="eastAsia" w:ascii="宋体" w:hAnsi="宋体" w:cs="宋体"/>
          <w:b/>
          <w:bCs/>
          <w:szCs w:val="24"/>
        </w:rPr>
        <w:t>90天</w:t>
      </w:r>
      <w:r>
        <w:rPr>
          <w:rFonts w:hint="eastAsia" w:ascii="宋体" w:hAnsi="宋体" w:cs="宋体"/>
          <w:szCs w:val="24"/>
        </w:rPr>
        <w:t>投标书应保持有效。有效期不足的投标文件将被拒绝。</w:t>
      </w:r>
    </w:p>
    <w:p>
      <w:pPr>
        <w:snapToGrid w:val="0"/>
        <w:spacing w:line="317" w:lineRule="auto"/>
        <w:ind w:firstLine="480"/>
        <w:rPr>
          <w:rFonts w:ascii="宋体" w:hAnsi="宋体" w:cs="宋体"/>
          <w:szCs w:val="24"/>
        </w:rPr>
      </w:pPr>
      <w:r>
        <w:rPr>
          <w:rFonts w:hint="eastAsia" w:ascii="宋体" w:hAnsi="宋体" w:cs="宋体"/>
          <w:szCs w:val="24"/>
        </w:rPr>
        <w:t>2</w:t>
      </w:r>
      <w:r>
        <w:rPr>
          <w:rFonts w:hint="eastAsia" w:ascii="宋体" w:hAnsi="宋体" w:cs="宋体"/>
          <w:kern w:val="0"/>
          <w:szCs w:val="24"/>
        </w:rPr>
        <w:t>．</w:t>
      </w:r>
      <w:r>
        <w:rPr>
          <w:rFonts w:hint="eastAsia" w:ascii="宋体" w:hAnsi="宋体" w:cs="宋体"/>
          <w:szCs w:val="24"/>
        </w:rPr>
        <w:t>在特殊情况下，招标人可与投标人协商延长投标书的有效期，这种要求和答复均以书面形式进行。</w:t>
      </w:r>
    </w:p>
    <w:p>
      <w:pPr>
        <w:snapToGrid w:val="0"/>
        <w:spacing w:line="317" w:lineRule="auto"/>
        <w:ind w:firstLine="480"/>
        <w:rPr>
          <w:rFonts w:ascii="宋体" w:hAnsi="宋体" w:cs="宋体"/>
          <w:b/>
          <w:bCs/>
          <w:szCs w:val="24"/>
        </w:rPr>
      </w:pPr>
      <w:r>
        <w:rPr>
          <w:rFonts w:hint="eastAsia" w:ascii="宋体" w:hAnsi="宋体" w:cs="宋体"/>
          <w:szCs w:val="24"/>
        </w:rPr>
        <w:t>3</w:t>
      </w:r>
      <w:r>
        <w:rPr>
          <w:rFonts w:hint="eastAsia" w:ascii="宋体" w:hAnsi="宋体" w:cs="宋体"/>
          <w:kern w:val="0"/>
          <w:szCs w:val="24"/>
        </w:rPr>
        <w:t>．</w:t>
      </w:r>
      <w:r>
        <w:rPr>
          <w:rFonts w:hint="eastAsia" w:ascii="宋体" w:hAnsi="宋体" w:cs="宋体"/>
          <w:szCs w:val="24"/>
        </w:rPr>
        <w:t>投标人可拒绝接受延期要求。同意延长有效期的不能修改投标文件。</w:t>
      </w:r>
    </w:p>
    <w:p>
      <w:pPr>
        <w:snapToGrid w:val="0"/>
        <w:spacing w:line="317" w:lineRule="auto"/>
        <w:ind w:firstLine="480"/>
        <w:rPr>
          <w:rFonts w:ascii="宋体" w:hAnsi="宋体" w:cs="宋体"/>
          <w:szCs w:val="24"/>
        </w:rPr>
      </w:pPr>
      <w:r>
        <w:rPr>
          <w:rFonts w:hint="eastAsia" w:ascii="宋体" w:hAnsi="宋体" w:cs="宋体"/>
          <w:szCs w:val="24"/>
        </w:rPr>
        <w:t>4</w:t>
      </w:r>
      <w:r>
        <w:rPr>
          <w:rFonts w:hint="eastAsia" w:ascii="宋体" w:hAnsi="宋体" w:cs="宋体"/>
          <w:kern w:val="0"/>
          <w:szCs w:val="24"/>
        </w:rPr>
        <w:t>．</w:t>
      </w:r>
      <w:r>
        <w:rPr>
          <w:rFonts w:hint="eastAsia" w:ascii="宋体" w:hAnsi="宋体" w:cs="宋体"/>
          <w:szCs w:val="24"/>
        </w:rPr>
        <w:t>中标人的投标文件自开标之日起至合同履行完毕止均应保持有效。</w:t>
      </w:r>
    </w:p>
    <w:p>
      <w:pPr>
        <w:pStyle w:val="11"/>
        <w:widowControl w:val="0"/>
        <w:snapToGrid w:val="0"/>
        <w:spacing w:afterLines="0" w:line="317" w:lineRule="auto"/>
        <w:ind w:left="0" w:firstLine="482"/>
        <w:jc w:val="both"/>
        <w:rPr>
          <w:rFonts w:ascii="宋体" w:hAnsi="宋体" w:cs="宋体"/>
          <w:b/>
          <w:bCs/>
        </w:rPr>
      </w:pPr>
      <w:r>
        <w:rPr>
          <w:rFonts w:hint="eastAsia" w:ascii="宋体" w:hAnsi="宋体" w:cs="宋体"/>
          <w:b/>
          <w:bCs/>
        </w:rPr>
        <w:t>（五）投标文件的递交</w:t>
      </w:r>
    </w:p>
    <w:p>
      <w:pPr>
        <w:snapToGrid w:val="0"/>
        <w:spacing w:before="120" w:beforeLines="50" w:line="317" w:lineRule="auto"/>
        <w:ind w:firstLine="472" w:firstLineChars="196"/>
        <w:jc w:val="left"/>
        <w:outlineLvl w:val="0"/>
        <w:rPr>
          <w:rFonts w:ascii="宋体" w:hAnsi="宋体"/>
          <w:b/>
        </w:rPr>
      </w:pPr>
      <w:r>
        <w:rPr>
          <w:rFonts w:hint="eastAsia" w:ascii="宋体" w:hAnsi="宋体"/>
          <w:b/>
        </w:rPr>
        <w:t>电子投标</w:t>
      </w:r>
      <w:r>
        <w:rPr>
          <w:rFonts w:ascii="宋体" w:hAnsi="宋体"/>
          <w:b/>
        </w:rPr>
        <w:t>文件</w:t>
      </w:r>
    </w:p>
    <w:p>
      <w:pPr>
        <w:snapToGrid w:val="0"/>
        <w:spacing w:line="317" w:lineRule="auto"/>
        <w:ind w:firstLine="470" w:firstLineChars="196"/>
        <w:jc w:val="left"/>
        <w:outlineLvl w:val="0"/>
        <w:rPr>
          <w:rFonts w:ascii="宋体" w:hAnsi="宋体"/>
          <w:kern w:val="0"/>
        </w:rPr>
      </w:pPr>
      <w:r>
        <w:rPr>
          <w:rFonts w:hint="eastAsia" w:ascii="宋体" w:hAnsi="宋体"/>
          <w:kern w:val="0"/>
        </w:rPr>
        <w:t>电子投标文件按政采云平台供应商电子招投标操作指南</w:t>
      </w:r>
      <w:r>
        <w:rPr>
          <w:rFonts w:hint="eastAsia" w:ascii="宋体" w:hAnsi="宋体" w:cs="宋体"/>
          <w:kern w:val="0"/>
          <w:sz w:val="24"/>
        </w:rPr>
        <w:t>（网址：</w:t>
      </w:r>
      <w:r>
        <w:rPr>
          <w:rFonts w:hint="eastAsia" w:ascii="宋体" w:hAnsi="宋体" w:cs="宋体"/>
          <w:kern w:val="0"/>
          <w:sz w:val="24"/>
        </w:rPr>
        <w:fldChar w:fldCharType="begin"/>
      </w:r>
      <w:r>
        <w:rPr>
          <w:rFonts w:hint="eastAsia" w:ascii="宋体" w:hAnsi="宋体" w:cs="宋体"/>
          <w:kern w:val="0"/>
          <w:sz w:val="24"/>
        </w:rPr>
        <w:instrText xml:space="preserve"> HYPERLINK "https://help.zcygov.cn/web/site_2/2018/12-28/2573.html）及本招标文件规定的格式和顺序编制电子投标文件并进行关联定位。" </w:instrText>
      </w:r>
      <w:r>
        <w:rPr>
          <w:rFonts w:hint="eastAsia" w:ascii="宋体" w:hAnsi="宋体" w:cs="宋体"/>
          <w:kern w:val="0"/>
          <w:sz w:val="24"/>
        </w:rPr>
        <w:fldChar w:fldCharType="separate"/>
      </w:r>
      <w:r>
        <w:rPr>
          <w:rFonts w:hint="eastAsia" w:ascii="宋体" w:hAnsi="宋体" w:cs="宋体"/>
          <w:kern w:val="0"/>
          <w:sz w:val="24"/>
          <w:szCs w:val="22"/>
        </w:rPr>
        <w:fldChar w:fldCharType="begin"/>
      </w:r>
      <w:r>
        <w:rPr>
          <w:rStyle w:val="44"/>
          <w:rFonts w:hint="eastAsia" w:ascii="宋体" w:hAnsi="宋体" w:cs="宋体"/>
          <w:color w:val="auto"/>
          <w:kern w:val="0"/>
          <w:sz w:val="24"/>
          <w:szCs w:val="22"/>
        </w:rPr>
        <w:instrText xml:space="preserve"> HYPERLINK "https://service.zcygov.cn/" \l "/knowledges/CW1EtGwBFdiHxlNd6I3m/6IMVAG0BFdiHxlNdQ8Na" </w:instrText>
      </w:r>
      <w:r>
        <w:rPr>
          <w:rFonts w:hint="eastAsia" w:ascii="宋体" w:hAnsi="宋体" w:cs="宋体"/>
          <w:kern w:val="0"/>
          <w:sz w:val="24"/>
          <w:szCs w:val="22"/>
        </w:rPr>
        <w:fldChar w:fldCharType="separate"/>
      </w:r>
      <w:r>
        <w:rPr>
          <w:rStyle w:val="44"/>
          <w:rFonts w:hint="eastAsia" w:ascii="宋体" w:hAnsi="宋体" w:cs="宋体"/>
          <w:color w:val="auto"/>
          <w:kern w:val="0"/>
          <w:sz w:val="24"/>
          <w:szCs w:val="22"/>
        </w:rPr>
        <w:t>https://service.zcygov.cn/#/knowledges/CW1EtGwBFdiHxlNd6I3m/6IMVAG0BFdiHxlNdQ8Na</w:t>
      </w:r>
      <w:r>
        <w:rPr>
          <w:rFonts w:hint="eastAsia" w:ascii="宋体" w:hAnsi="宋体" w:cs="宋体"/>
          <w:kern w:val="0"/>
          <w:sz w:val="24"/>
          <w:szCs w:val="22"/>
        </w:rPr>
        <w:fldChar w:fldCharType="end"/>
      </w:r>
      <w:r>
        <w:rPr>
          <w:rStyle w:val="44"/>
          <w:rFonts w:hint="eastAsia" w:ascii="宋体" w:hAnsi="宋体" w:cs="宋体"/>
          <w:color w:val="auto"/>
          <w:kern w:val="0"/>
          <w:sz w:val="24"/>
        </w:rPr>
        <w:t>）及本</w:t>
      </w:r>
      <w:r>
        <w:rPr>
          <w:rStyle w:val="44"/>
          <w:rFonts w:hint="eastAsia" w:ascii="宋体" w:hAnsi="宋体" w:cs="宋体"/>
          <w:color w:val="auto"/>
          <w:kern w:val="0"/>
          <w:sz w:val="24"/>
          <w:lang w:val="en-US" w:eastAsia="zh-CN"/>
        </w:rPr>
        <w:t>招标</w:t>
      </w:r>
      <w:r>
        <w:rPr>
          <w:rStyle w:val="44"/>
          <w:rFonts w:hint="eastAsia" w:ascii="宋体" w:hAnsi="宋体" w:cs="宋体"/>
          <w:color w:val="auto"/>
          <w:kern w:val="0"/>
          <w:sz w:val="24"/>
        </w:rPr>
        <w:t>文件规定的格式和顺序编制电子响应文件并进行关联定位。</w:t>
      </w:r>
      <w:r>
        <w:rPr>
          <w:rFonts w:hint="eastAsia" w:ascii="宋体" w:hAnsi="宋体" w:cs="宋体"/>
          <w:kern w:val="0"/>
          <w:sz w:val="24"/>
        </w:rPr>
        <w:fldChar w:fldCharType="end"/>
      </w:r>
    </w:p>
    <w:p>
      <w:pPr>
        <w:tabs>
          <w:tab w:val="left" w:pos="2212"/>
        </w:tabs>
        <w:adjustRightInd w:val="0"/>
        <w:snapToGrid w:val="0"/>
        <w:spacing w:line="317" w:lineRule="auto"/>
        <w:ind w:firstLine="480"/>
        <w:rPr>
          <w:rFonts w:ascii="新宋体" w:hAnsi="新宋体" w:eastAsia="新宋体" w:cs="Courier New"/>
          <w:szCs w:val="21"/>
        </w:rPr>
      </w:pPr>
      <w:r>
        <w:rPr>
          <w:rFonts w:hint="eastAsia" w:ascii="宋体" w:hAnsi="宋体" w:eastAsia="新宋体"/>
          <w:bCs/>
        </w:rPr>
        <w:t>1.</w:t>
      </w:r>
      <w:r>
        <w:rPr>
          <w:rFonts w:hint="eastAsia" w:ascii="新宋体" w:hAnsi="新宋体" w:eastAsia="新宋体" w:cs="Courier New"/>
          <w:bCs/>
          <w:szCs w:val="21"/>
        </w:rPr>
        <w:t>投</w:t>
      </w:r>
      <w:r>
        <w:rPr>
          <w:rFonts w:hint="eastAsia" w:ascii="新宋体" w:hAnsi="新宋体" w:eastAsia="新宋体" w:cs="Courier New"/>
          <w:szCs w:val="21"/>
        </w:rPr>
        <w:t>标人应于2022年</w:t>
      </w:r>
      <w:r>
        <w:rPr>
          <w:rFonts w:hint="eastAsia" w:ascii="新宋体" w:hAnsi="新宋体" w:eastAsia="新宋体" w:cs="Courier New"/>
          <w:szCs w:val="21"/>
          <w:lang w:val="en-US" w:eastAsia="zh-CN"/>
        </w:rPr>
        <w:t>12月16日</w:t>
      </w:r>
      <w:r>
        <w:rPr>
          <w:rFonts w:hint="eastAsia" w:ascii="新宋体" w:hAnsi="新宋体" w:eastAsia="新宋体" w:cs="Courier New"/>
          <w:szCs w:val="21"/>
        </w:rPr>
        <w:t>14</w:t>
      </w:r>
      <w:r>
        <w:rPr>
          <w:rFonts w:ascii="新宋体" w:hAnsi="新宋体" w:eastAsia="新宋体" w:cs="Courier New"/>
          <w:szCs w:val="21"/>
        </w:rPr>
        <w:t>：</w:t>
      </w:r>
      <w:r>
        <w:rPr>
          <w:rFonts w:hint="eastAsia" w:ascii="新宋体" w:hAnsi="新宋体" w:eastAsia="新宋体" w:cs="Courier New"/>
          <w:szCs w:val="21"/>
          <w:lang w:val="en-US" w:eastAsia="zh-CN"/>
        </w:rPr>
        <w:t>0</w:t>
      </w:r>
      <w:r>
        <w:rPr>
          <w:rFonts w:ascii="新宋体" w:hAnsi="新宋体" w:eastAsia="新宋体" w:cs="Courier New"/>
          <w:szCs w:val="21"/>
        </w:rPr>
        <w:t>0</w:t>
      </w:r>
      <w:r>
        <w:rPr>
          <w:rFonts w:hint="eastAsia" w:ascii="新宋体" w:hAnsi="新宋体" w:eastAsia="新宋体" w:cs="Courier New"/>
          <w:szCs w:val="21"/>
        </w:rPr>
        <w:t>前在“政采云”上自行加密上传电子投标文件，</w:t>
      </w:r>
      <w:r>
        <w:rPr>
          <w:rFonts w:ascii="新宋体" w:hAnsi="新宋体" w:eastAsia="新宋体" w:cs="Courier New"/>
          <w:szCs w:val="21"/>
        </w:rPr>
        <w:t>逾期</w:t>
      </w:r>
      <w:r>
        <w:rPr>
          <w:rFonts w:hint="eastAsia" w:ascii="新宋体" w:hAnsi="新宋体" w:eastAsia="新宋体" w:cs="Courier New"/>
          <w:szCs w:val="21"/>
        </w:rPr>
        <w:t>上传</w:t>
      </w:r>
      <w:r>
        <w:rPr>
          <w:rFonts w:ascii="新宋体" w:hAnsi="新宋体" w:eastAsia="新宋体" w:cs="Courier New"/>
          <w:szCs w:val="21"/>
        </w:rPr>
        <w:t>或未按要求</w:t>
      </w:r>
      <w:r>
        <w:rPr>
          <w:rFonts w:hint="eastAsia" w:ascii="新宋体" w:hAnsi="新宋体" w:eastAsia="新宋体" w:cs="Courier New"/>
          <w:szCs w:val="21"/>
        </w:rPr>
        <w:t>上传</w:t>
      </w:r>
      <w:r>
        <w:rPr>
          <w:rFonts w:ascii="新宋体" w:hAnsi="新宋体" w:eastAsia="新宋体" w:cs="Courier New"/>
          <w:szCs w:val="21"/>
        </w:rPr>
        <w:t>的投标文件将予以拒收。</w:t>
      </w:r>
    </w:p>
    <w:p>
      <w:pPr>
        <w:tabs>
          <w:tab w:val="left" w:pos="2212"/>
        </w:tabs>
        <w:adjustRightInd w:val="0"/>
        <w:snapToGrid w:val="0"/>
        <w:spacing w:line="317" w:lineRule="auto"/>
        <w:ind w:firstLine="480"/>
        <w:rPr>
          <w:rFonts w:ascii="新宋体" w:hAnsi="新宋体" w:eastAsia="新宋体" w:cs="Courier New"/>
          <w:szCs w:val="21"/>
        </w:rPr>
      </w:pPr>
      <w:r>
        <w:rPr>
          <w:rFonts w:hint="eastAsia" w:ascii="新宋体" w:hAnsi="新宋体" w:eastAsia="新宋体" w:cs="Courier New"/>
          <w:szCs w:val="21"/>
        </w:rPr>
        <w:t>2.代理机构在规定的投标截止时间以后“政采云平台”将不接收投标文件。</w:t>
      </w:r>
    </w:p>
    <w:p>
      <w:pPr>
        <w:pStyle w:val="22"/>
        <w:spacing w:beforeLines="0" w:afterLines="0" w:line="317" w:lineRule="auto"/>
        <w:ind w:firstLine="482"/>
        <w:rPr>
          <w:rFonts w:hAnsi="宋体" w:cs="宋体"/>
          <w:b/>
          <w:bCs/>
          <w:sz w:val="24"/>
          <w:szCs w:val="24"/>
        </w:rPr>
      </w:pPr>
      <w:r>
        <w:rPr>
          <w:rFonts w:hint="eastAsia" w:hAnsi="宋体" w:cs="宋体"/>
          <w:b/>
          <w:bCs/>
          <w:sz w:val="24"/>
          <w:szCs w:val="24"/>
        </w:rPr>
        <w:t>投标文件解密</w:t>
      </w:r>
    </w:p>
    <w:p>
      <w:pPr>
        <w:tabs>
          <w:tab w:val="left" w:pos="2212"/>
        </w:tabs>
        <w:adjustRightInd w:val="0"/>
        <w:snapToGrid w:val="0"/>
        <w:spacing w:line="317" w:lineRule="auto"/>
        <w:ind w:firstLine="480"/>
        <w:rPr>
          <w:rFonts w:ascii="宋体" w:hAnsi="宋体" w:cs="宋体"/>
          <w:szCs w:val="24"/>
        </w:rPr>
      </w:pPr>
      <w:r>
        <w:rPr>
          <w:rFonts w:hint="eastAsia" w:ascii="宋体" w:hAnsi="宋体" w:cs="宋体"/>
          <w:szCs w:val="24"/>
        </w:rPr>
        <w:t>开标时间后半小时内（2022年</w:t>
      </w:r>
      <w:r>
        <w:rPr>
          <w:rFonts w:hint="eastAsia" w:ascii="宋体" w:hAnsi="宋体" w:cs="宋体"/>
          <w:szCs w:val="24"/>
          <w:lang w:val="en-US" w:eastAsia="zh-CN"/>
        </w:rPr>
        <w:t>12月16日</w:t>
      </w:r>
      <w:r>
        <w:rPr>
          <w:rFonts w:hint="eastAsia" w:ascii="宋体" w:hAnsi="宋体" w:cs="宋体"/>
          <w:szCs w:val="24"/>
        </w:rPr>
        <w:t>1</w:t>
      </w:r>
      <w:r>
        <w:rPr>
          <w:rFonts w:hint="eastAsia" w:ascii="宋体" w:hAnsi="宋体" w:cs="宋体"/>
          <w:szCs w:val="24"/>
          <w:lang w:val="en-US" w:eastAsia="zh-CN"/>
        </w:rPr>
        <w:t>4</w:t>
      </w:r>
      <w:r>
        <w:rPr>
          <w:rFonts w:hint="eastAsia" w:ascii="宋体" w:hAnsi="宋体" w:cs="宋体"/>
          <w:szCs w:val="24"/>
        </w:rPr>
        <w:t>:</w:t>
      </w:r>
      <w:r>
        <w:rPr>
          <w:rFonts w:hint="eastAsia" w:ascii="宋体" w:hAnsi="宋体" w:cs="宋体"/>
          <w:szCs w:val="24"/>
          <w:lang w:val="en-US" w:eastAsia="zh-CN"/>
        </w:rPr>
        <w:t>3</w:t>
      </w:r>
      <w:r>
        <w:rPr>
          <w:rFonts w:hint="eastAsia" w:ascii="宋体" w:hAnsi="宋体" w:cs="宋体"/>
          <w:szCs w:val="24"/>
        </w:rPr>
        <w:t>0前）供应商可以登录“政采云”平台，用“项目采购-开标评标”功能进行解密投标文件。若供应商在规定时间内（2022年</w:t>
      </w:r>
      <w:r>
        <w:rPr>
          <w:rFonts w:hint="eastAsia" w:ascii="宋体" w:hAnsi="宋体" w:cs="宋体"/>
          <w:szCs w:val="24"/>
          <w:lang w:val="en-US" w:eastAsia="zh-CN"/>
        </w:rPr>
        <w:t>12月16日</w:t>
      </w:r>
      <w:r>
        <w:rPr>
          <w:rFonts w:hint="eastAsia" w:ascii="宋体" w:hAnsi="宋体" w:cs="宋体"/>
          <w:szCs w:val="24"/>
        </w:rPr>
        <w:t>1</w:t>
      </w:r>
      <w:r>
        <w:rPr>
          <w:rFonts w:hint="eastAsia" w:ascii="宋体" w:hAnsi="宋体" w:cs="宋体"/>
          <w:szCs w:val="24"/>
          <w:lang w:val="en-US" w:eastAsia="zh-CN"/>
        </w:rPr>
        <w:t>4</w:t>
      </w:r>
      <w:r>
        <w:rPr>
          <w:rFonts w:hint="eastAsia" w:ascii="宋体" w:hAnsi="宋体" w:cs="宋体"/>
          <w:szCs w:val="24"/>
        </w:rPr>
        <w:t>:</w:t>
      </w:r>
      <w:r>
        <w:rPr>
          <w:rFonts w:hint="eastAsia" w:ascii="宋体" w:hAnsi="宋体" w:cs="宋体"/>
          <w:szCs w:val="24"/>
          <w:lang w:val="en-US" w:eastAsia="zh-CN"/>
        </w:rPr>
        <w:t>3</w:t>
      </w:r>
      <w:r>
        <w:rPr>
          <w:rFonts w:hint="eastAsia" w:ascii="宋体" w:hAnsi="宋体" w:cs="宋体"/>
          <w:szCs w:val="24"/>
        </w:rPr>
        <w:t>0前）无法解密或解密失败，将导致投标无效或失败。</w:t>
      </w:r>
    </w:p>
    <w:p>
      <w:pPr>
        <w:pStyle w:val="22"/>
        <w:adjustRightInd w:val="0"/>
        <w:snapToGrid w:val="0"/>
        <w:spacing w:beforeLines="0" w:afterLines="0" w:line="317" w:lineRule="auto"/>
        <w:ind w:firstLine="480"/>
        <w:rPr>
          <w:rFonts w:hAnsi="宋体" w:cs="宋体"/>
          <w:sz w:val="24"/>
          <w:szCs w:val="24"/>
        </w:rPr>
      </w:pPr>
      <w:r>
        <w:rPr>
          <w:rFonts w:hint="eastAsia" w:hAnsi="宋体" w:cs="宋体"/>
          <w:sz w:val="24"/>
          <w:szCs w:val="24"/>
        </w:rPr>
        <w:t>备注：</w:t>
      </w:r>
      <w:r>
        <w:rPr>
          <w:rFonts w:hint="eastAsia" w:hAnsi="宋体" w:cs="宋体"/>
          <w:b/>
          <w:sz w:val="24"/>
          <w:szCs w:val="24"/>
        </w:rPr>
        <w:t>为确保采购项目顺利实施，避免因解密失败导致投标方投标无效，投标方可在</w:t>
      </w:r>
      <w:r>
        <w:rPr>
          <w:rFonts w:hint="eastAsia" w:hAnsi="宋体"/>
          <w:b/>
          <w:sz w:val="24"/>
          <w:szCs w:val="24"/>
        </w:rPr>
        <w:t>2022年</w:t>
      </w:r>
      <w:r>
        <w:rPr>
          <w:rFonts w:hint="eastAsia" w:hAnsi="宋体"/>
          <w:b/>
          <w:sz w:val="24"/>
          <w:szCs w:val="24"/>
          <w:lang w:val="en-US" w:eastAsia="zh-CN"/>
        </w:rPr>
        <w:t>12月16日</w:t>
      </w:r>
      <w:r>
        <w:rPr>
          <w:rFonts w:hint="eastAsia" w:hAnsi="宋体"/>
          <w:b/>
          <w:sz w:val="24"/>
          <w:szCs w:val="24"/>
        </w:rPr>
        <w:t>14</w:t>
      </w:r>
      <w:r>
        <w:rPr>
          <w:rFonts w:hAnsi="宋体"/>
          <w:b/>
          <w:sz w:val="24"/>
          <w:szCs w:val="24"/>
        </w:rPr>
        <w:t>:</w:t>
      </w:r>
      <w:r>
        <w:rPr>
          <w:rFonts w:hint="eastAsia" w:hAnsi="宋体"/>
          <w:b/>
          <w:sz w:val="24"/>
          <w:szCs w:val="24"/>
          <w:lang w:val="en-US" w:eastAsia="zh-CN"/>
        </w:rPr>
        <w:t>0</w:t>
      </w:r>
      <w:r>
        <w:rPr>
          <w:rFonts w:hAnsi="宋体"/>
          <w:b/>
          <w:sz w:val="24"/>
          <w:szCs w:val="24"/>
        </w:rPr>
        <w:t>0</w:t>
      </w:r>
      <w:r>
        <w:rPr>
          <w:rFonts w:hint="eastAsia" w:hAnsi="宋体" w:cs="宋体"/>
          <w:b/>
          <w:sz w:val="24"/>
          <w:szCs w:val="24"/>
        </w:rPr>
        <w:t>前将在政采云平台上最后生成的具备电子签章的备份电子标文件</w:t>
      </w:r>
      <w:r>
        <w:rPr>
          <w:rFonts w:hint="eastAsia" w:hAnsi="宋体" w:cs="宋体"/>
          <w:sz w:val="24"/>
          <w:szCs w:val="24"/>
        </w:rPr>
        <w:t>（</w:t>
      </w:r>
      <w:r>
        <w:rPr>
          <w:rFonts w:hint="eastAsia" w:hAnsi="宋体" w:cs="宋体"/>
          <w:b/>
          <w:sz w:val="24"/>
          <w:szCs w:val="24"/>
        </w:rPr>
        <w:t>光盘或U盘上应当用不褪色墨水笔注明投标人名称、项目名称以及法定代表人或其委托代理人签名，投标人应当确保电子光盘或U盘能够打开运行并正常使用</w:t>
      </w:r>
      <w:r>
        <w:rPr>
          <w:rFonts w:hint="eastAsia" w:hAnsi="宋体" w:cs="宋体"/>
          <w:sz w:val="24"/>
          <w:szCs w:val="24"/>
        </w:rPr>
        <w:t>）装袋密封后邮寄或直接送达至</w:t>
      </w:r>
      <w:r>
        <w:rPr>
          <w:rFonts w:hint="eastAsia" w:hAnsi="宋体" w:cs="宋体"/>
          <w:sz w:val="24"/>
        </w:rPr>
        <w:t>嘉兴市宏泽招标咨询有限公司</w:t>
      </w:r>
      <w:r>
        <w:rPr>
          <w:rFonts w:hint="eastAsia" w:hAnsi="宋体" w:cs="宋体"/>
          <w:sz w:val="24"/>
          <w:szCs w:val="24"/>
        </w:rPr>
        <w:t>，密封袋上有接缝处均需加盖单位公章和法定代表人印章（送达地址：嘉善县罗星街道乔克国贸中心2-1407室</w:t>
      </w:r>
      <w:r>
        <w:rPr>
          <w:rFonts w:hint="eastAsia" w:hAnsi="宋体"/>
          <w:sz w:val="24"/>
          <w:szCs w:val="24"/>
        </w:rPr>
        <w:t>，收件人：金晓筠，联系电话：</w:t>
      </w:r>
      <w:r>
        <w:rPr>
          <w:rFonts w:hint="eastAsia" w:hAnsi="宋体" w:cs="宋体"/>
          <w:sz w:val="24"/>
          <w:szCs w:val="24"/>
        </w:rPr>
        <w:t>0573-84020980）</w:t>
      </w:r>
      <w:r>
        <w:rPr>
          <w:rFonts w:hint="eastAsia" w:hAnsi="宋体" w:cs="宋体"/>
          <w:b/>
          <w:sz w:val="24"/>
          <w:szCs w:val="24"/>
        </w:rPr>
        <w:t>，如在开标过程中出现解密失败情况，以备份文件作为替代投标文件，如投标人未按照规定时间及要求提供有效备份文件，同时政采云上投标文件解密失败的，将导致投标无效。</w:t>
      </w:r>
    </w:p>
    <w:p>
      <w:pPr>
        <w:snapToGrid w:val="0"/>
        <w:spacing w:line="480" w:lineRule="exact"/>
        <w:ind w:firstLine="482"/>
        <w:jc w:val="left"/>
        <w:rPr>
          <w:rFonts w:ascii="新宋体" w:hAnsi="新宋体" w:eastAsia="新宋体" w:cs="Courier New"/>
          <w:szCs w:val="21"/>
        </w:rPr>
      </w:pPr>
      <w:r>
        <w:rPr>
          <w:rFonts w:hint="eastAsia" w:ascii="宋体" w:hAnsi="宋体"/>
          <w:b/>
          <w:bCs/>
        </w:rPr>
        <w:t>3.</w:t>
      </w:r>
      <w:r>
        <w:rPr>
          <w:rFonts w:hint="eastAsia" w:ascii="新宋体" w:hAnsi="新宋体" w:eastAsia="新宋体" w:cs="Courier New"/>
          <w:szCs w:val="21"/>
        </w:rPr>
        <w:t>投标人在提交投标文件以后，在规定的投标截止时间之前，可以以重新补充修改或撤回已上传的投标文件，补充、修改的内容为投标文件的组成部分。</w:t>
      </w:r>
    </w:p>
    <w:p>
      <w:pPr>
        <w:tabs>
          <w:tab w:val="left" w:pos="2212"/>
        </w:tabs>
        <w:adjustRightInd w:val="0"/>
        <w:snapToGrid w:val="0"/>
        <w:spacing w:line="400" w:lineRule="exact"/>
        <w:ind w:firstLine="720" w:firstLineChars="300"/>
        <w:rPr>
          <w:rFonts w:ascii="新宋体" w:hAnsi="新宋体" w:eastAsia="新宋体" w:cs="Courier New"/>
          <w:szCs w:val="21"/>
        </w:rPr>
      </w:pPr>
      <w:r>
        <w:rPr>
          <w:rFonts w:hint="eastAsia" w:ascii="新宋体" w:hAnsi="新宋体" w:eastAsia="新宋体" w:cs="Courier New"/>
          <w:szCs w:val="21"/>
        </w:rPr>
        <w:t>在投标截止时间之后，投标人不得对其投标做任何修改。</w:t>
      </w:r>
    </w:p>
    <w:p>
      <w:pPr>
        <w:tabs>
          <w:tab w:val="left" w:pos="2212"/>
        </w:tabs>
        <w:adjustRightInd w:val="0"/>
        <w:snapToGrid w:val="0"/>
        <w:spacing w:line="400" w:lineRule="exact"/>
        <w:ind w:firstLine="720" w:firstLineChars="300"/>
        <w:rPr>
          <w:rFonts w:ascii="新宋体" w:hAnsi="新宋体" w:eastAsia="新宋体" w:cs="Courier New"/>
          <w:szCs w:val="21"/>
        </w:rPr>
      </w:pPr>
      <w:r>
        <w:rPr>
          <w:rFonts w:hint="eastAsia" w:ascii="新宋体" w:hAnsi="新宋体" w:eastAsia="新宋体" w:cs="Courier New"/>
          <w:szCs w:val="21"/>
        </w:rPr>
        <w:t>从投标截止时间至投标人在投标书格式中确定的投标有效期期满这段时间内，投标人不得撤回其投标。</w:t>
      </w:r>
    </w:p>
    <w:p>
      <w:pPr>
        <w:pStyle w:val="11"/>
        <w:widowControl w:val="0"/>
        <w:snapToGrid w:val="0"/>
        <w:spacing w:afterLines="0" w:line="300" w:lineRule="auto"/>
        <w:ind w:left="0" w:firstLine="482"/>
        <w:jc w:val="both"/>
        <w:rPr>
          <w:rFonts w:ascii="宋体" w:hAnsi="宋体" w:cs="宋体"/>
          <w:b/>
          <w:bCs/>
        </w:rPr>
      </w:pPr>
      <w:r>
        <w:rPr>
          <w:rFonts w:hint="eastAsia" w:ascii="宋体" w:hAnsi="宋体" w:cs="宋体"/>
          <w:b/>
          <w:bCs/>
        </w:rPr>
        <w:t>（六）投标无效的情形</w:t>
      </w:r>
    </w:p>
    <w:p>
      <w:pPr>
        <w:snapToGrid w:val="0"/>
        <w:ind w:firstLine="480"/>
        <w:jc w:val="left"/>
        <w:rPr>
          <w:rFonts w:ascii="宋体" w:hAnsi="宋体" w:cs="宋体"/>
          <w:bCs/>
        </w:rPr>
      </w:pPr>
      <w:r>
        <w:rPr>
          <w:rFonts w:hint="eastAsia" w:ascii="宋体" w:hAnsi="宋体" w:cs="宋体"/>
          <w:bCs/>
        </w:rPr>
        <w:t>根据《政府采购货物和服务招标投标管理办法》有下列情形之一的，视为投标人串通投标，其投标无效：</w:t>
      </w:r>
    </w:p>
    <w:p>
      <w:pPr>
        <w:snapToGrid w:val="0"/>
        <w:ind w:firstLine="480"/>
        <w:jc w:val="left"/>
        <w:rPr>
          <w:rFonts w:ascii="宋体" w:hAnsi="宋体" w:cs="宋体"/>
          <w:bCs/>
        </w:rPr>
      </w:pPr>
      <w:r>
        <w:rPr>
          <w:rFonts w:hint="eastAsia" w:ascii="宋体" w:hAnsi="宋体" w:cs="宋体"/>
          <w:bCs/>
        </w:rPr>
        <w:t>(一)不同投标人的投标文件由同一单位或者个人编制；</w:t>
      </w:r>
    </w:p>
    <w:p>
      <w:pPr>
        <w:snapToGrid w:val="0"/>
        <w:ind w:firstLine="480"/>
        <w:jc w:val="left"/>
        <w:rPr>
          <w:rFonts w:ascii="宋体" w:hAnsi="宋体" w:cs="宋体"/>
          <w:bCs/>
        </w:rPr>
      </w:pPr>
      <w:r>
        <w:rPr>
          <w:rFonts w:hint="eastAsia" w:ascii="宋体" w:hAnsi="宋体" w:cs="宋体"/>
          <w:bCs/>
        </w:rPr>
        <w:t>(二)不同投标人委托同一单位或者个人办理投标事宜；</w:t>
      </w:r>
    </w:p>
    <w:p>
      <w:pPr>
        <w:snapToGrid w:val="0"/>
        <w:ind w:firstLine="480"/>
        <w:jc w:val="left"/>
        <w:rPr>
          <w:rFonts w:ascii="宋体" w:hAnsi="宋体" w:cs="宋体"/>
          <w:bCs/>
        </w:rPr>
      </w:pPr>
      <w:r>
        <w:rPr>
          <w:rFonts w:hint="eastAsia" w:ascii="宋体" w:hAnsi="宋体" w:cs="宋体"/>
          <w:bCs/>
        </w:rPr>
        <w:t>(三)不同投标人的投标文件载明的项目管理成员或者联系人员为同一人；</w:t>
      </w:r>
    </w:p>
    <w:p>
      <w:pPr>
        <w:snapToGrid w:val="0"/>
        <w:ind w:firstLine="480"/>
        <w:jc w:val="left"/>
        <w:rPr>
          <w:rFonts w:ascii="宋体" w:hAnsi="宋体" w:cs="宋体"/>
          <w:bCs/>
        </w:rPr>
      </w:pPr>
      <w:r>
        <w:rPr>
          <w:rFonts w:hint="eastAsia" w:ascii="宋体" w:hAnsi="宋体" w:cs="宋体"/>
          <w:bCs/>
        </w:rPr>
        <w:t>(四)不同投标人的投标文件异常一致或者投标报价呈规律性差异；</w:t>
      </w:r>
    </w:p>
    <w:p>
      <w:pPr>
        <w:snapToGrid w:val="0"/>
        <w:ind w:firstLine="480"/>
        <w:jc w:val="left"/>
        <w:rPr>
          <w:rFonts w:ascii="宋体" w:hAnsi="宋体" w:cs="宋体"/>
          <w:bCs/>
        </w:rPr>
      </w:pPr>
      <w:r>
        <w:rPr>
          <w:rFonts w:hint="eastAsia" w:ascii="宋体" w:hAnsi="宋体" w:cs="宋体"/>
          <w:bCs/>
        </w:rPr>
        <w:t>(五)不同投标人的投标文件相互混装；</w:t>
      </w:r>
    </w:p>
    <w:p>
      <w:pPr>
        <w:pStyle w:val="11"/>
        <w:widowControl w:val="0"/>
        <w:snapToGrid w:val="0"/>
        <w:spacing w:afterLines="0" w:line="300" w:lineRule="auto"/>
        <w:ind w:left="0" w:firstLine="480"/>
        <w:jc w:val="both"/>
        <w:rPr>
          <w:rFonts w:ascii="宋体" w:hAnsi="宋体" w:cs="宋体"/>
          <w:b/>
          <w:bCs/>
          <w:sz w:val="28"/>
          <w:szCs w:val="28"/>
        </w:rPr>
      </w:pPr>
      <w:r>
        <w:rPr>
          <w:rFonts w:hint="eastAsia" w:ascii="宋体" w:hAnsi="宋体" w:cs="宋体"/>
          <w:bCs/>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ind w:firstLine="472" w:firstLineChars="196"/>
        <w:rPr>
          <w:rFonts w:ascii="宋体" w:hAnsi="宋体"/>
          <w:b/>
          <w:bCs/>
        </w:rPr>
      </w:pPr>
      <w:r>
        <w:rPr>
          <w:rFonts w:hint="eastAsia" w:ascii="宋体" w:hAnsi="宋体"/>
          <w:b/>
          <w:bCs/>
        </w:rPr>
        <w:t>1.</w:t>
      </w:r>
      <w:r>
        <w:rPr>
          <w:rFonts w:ascii="宋体" w:hAnsi="宋体"/>
          <w:b/>
          <w:bCs/>
        </w:rPr>
        <w:t>电子投标文件解密失败的，且未在规定时间内提交备份投标文件的</w:t>
      </w:r>
      <w:r>
        <w:rPr>
          <w:rFonts w:hint="eastAsia" w:ascii="宋体" w:hAnsi="宋体"/>
          <w:b/>
          <w:bCs/>
        </w:rPr>
        <w:t>。</w:t>
      </w:r>
    </w:p>
    <w:p>
      <w:pPr>
        <w:pStyle w:val="11"/>
        <w:widowControl w:val="0"/>
        <w:snapToGrid w:val="0"/>
        <w:spacing w:afterLines="0" w:line="300" w:lineRule="auto"/>
        <w:ind w:left="0" w:firstLine="482"/>
        <w:jc w:val="both"/>
        <w:rPr>
          <w:rFonts w:ascii="宋体" w:hAnsi="宋体" w:cs="宋体"/>
          <w:b/>
        </w:rPr>
      </w:pPr>
      <w:r>
        <w:rPr>
          <w:rFonts w:hint="eastAsia" w:ascii="宋体" w:hAnsi="宋体" w:cs="宋体"/>
          <w:b/>
        </w:rPr>
        <w:t>2.未通过资格审查、资信商务及技术文件符合性审查、技术评审、报价评审的投标文件均被视为无效，具体详见第四章评标办法第二条评标程序。</w:t>
      </w:r>
    </w:p>
    <w:p>
      <w:pPr>
        <w:pStyle w:val="17"/>
        <w:snapToGrid w:val="0"/>
        <w:spacing w:line="300" w:lineRule="auto"/>
        <w:ind w:firstLine="472" w:firstLineChars="196"/>
        <w:rPr>
          <w:rFonts w:ascii="宋体" w:hAnsi="宋体" w:cs="宋体"/>
          <w:b/>
          <w:bCs/>
          <w:color w:val="000000"/>
        </w:rPr>
      </w:pPr>
      <w:r>
        <w:rPr>
          <w:rFonts w:hint="eastAsia" w:ascii="宋体" w:hAnsi="宋体" w:cs="宋体"/>
          <w:b/>
          <w:bCs/>
          <w:color w:val="000000"/>
        </w:rPr>
        <w:t>3.被拒绝的投标文件为无效。</w:t>
      </w:r>
    </w:p>
    <w:p>
      <w:pPr>
        <w:pStyle w:val="17"/>
        <w:snapToGrid w:val="0"/>
        <w:spacing w:line="300" w:lineRule="auto"/>
        <w:ind w:firstLine="472" w:firstLineChars="196"/>
        <w:rPr>
          <w:rFonts w:ascii="宋体" w:hAnsi="宋体" w:cs="宋体"/>
          <w:b/>
          <w:bCs/>
          <w:color w:val="000000"/>
        </w:rPr>
      </w:pPr>
    </w:p>
    <w:p>
      <w:pPr>
        <w:pStyle w:val="8"/>
        <w:spacing w:before="0" w:after="0" w:line="300" w:lineRule="auto"/>
        <w:ind w:firstLine="643"/>
        <w:jc w:val="center"/>
        <w:rPr>
          <w:rFonts w:ascii="宋体" w:hAnsi="宋体" w:cs="宋体"/>
        </w:rPr>
      </w:pPr>
      <w:bookmarkStart w:id="28" w:name="_五、开标"/>
      <w:bookmarkEnd w:id="28"/>
      <w:bookmarkStart w:id="29" w:name="_Toc22916"/>
      <w:r>
        <w:rPr>
          <w:rFonts w:hint="eastAsia" w:ascii="宋体" w:hAnsi="宋体" w:cs="宋体"/>
        </w:rPr>
        <w:t>五、开标</w:t>
      </w:r>
      <w:bookmarkEnd w:id="29"/>
    </w:p>
    <w:p>
      <w:pPr>
        <w:pStyle w:val="22"/>
        <w:snapToGrid w:val="0"/>
        <w:spacing w:beforeLines="0" w:afterLines="0" w:line="300" w:lineRule="auto"/>
        <w:ind w:firstLine="482"/>
        <w:rPr>
          <w:rFonts w:hAnsi="宋体" w:cs="宋体"/>
          <w:b/>
          <w:bCs/>
          <w:sz w:val="24"/>
          <w:szCs w:val="24"/>
        </w:rPr>
      </w:pPr>
      <w:r>
        <w:rPr>
          <w:rFonts w:hint="eastAsia" w:hAnsi="宋体" w:cs="宋体"/>
          <w:b/>
          <w:bCs/>
          <w:sz w:val="24"/>
          <w:szCs w:val="24"/>
        </w:rPr>
        <w:t>(一)采购代理机构职责</w:t>
      </w:r>
    </w:p>
    <w:p>
      <w:pPr>
        <w:pStyle w:val="17"/>
        <w:snapToGrid w:val="0"/>
        <w:spacing w:line="300" w:lineRule="auto"/>
        <w:ind w:firstLine="480"/>
        <w:rPr>
          <w:rFonts w:ascii="宋体" w:hAnsi="宋体" w:cs="宋体"/>
        </w:rPr>
      </w:pPr>
      <w:r>
        <w:rPr>
          <w:rFonts w:hint="eastAsia" w:ascii="宋体" w:hAnsi="宋体" w:cs="宋体"/>
        </w:rPr>
        <w:t>采购代理机构负责组织评标工作，并履行下列职责：</w:t>
      </w:r>
    </w:p>
    <w:p>
      <w:pPr>
        <w:pStyle w:val="17"/>
        <w:snapToGrid w:val="0"/>
        <w:spacing w:line="300" w:lineRule="auto"/>
        <w:ind w:firstLine="480"/>
        <w:rPr>
          <w:rFonts w:ascii="宋体" w:hAnsi="宋体" w:cs="宋体"/>
        </w:rPr>
      </w:pPr>
      <w:r>
        <w:rPr>
          <w:rFonts w:hint="eastAsia" w:ascii="宋体" w:hAnsi="宋体" w:cs="宋体"/>
        </w:rPr>
        <w:t>1.核对评审专家身份和采购人代表授权函，对评审专家在政府采购活动中的职责履行情况予以记录，并及时将有关违法违规行为向财政部门报告；</w:t>
      </w:r>
    </w:p>
    <w:p>
      <w:pPr>
        <w:pStyle w:val="17"/>
        <w:snapToGrid w:val="0"/>
        <w:spacing w:line="300" w:lineRule="auto"/>
        <w:ind w:firstLine="480"/>
        <w:rPr>
          <w:rFonts w:ascii="宋体" w:hAnsi="宋体" w:cs="宋体"/>
        </w:rPr>
      </w:pPr>
      <w:r>
        <w:rPr>
          <w:rFonts w:hint="eastAsia" w:ascii="宋体" w:hAnsi="宋体" w:cs="宋体"/>
        </w:rPr>
        <w:t>2.宣布评标纪律；</w:t>
      </w:r>
    </w:p>
    <w:p>
      <w:pPr>
        <w:pStyle w:val="17"/>
        <w:snapToGrid w:val="0"/>
        <w:spacing w:line="300" w:lineRule="auto"/>
        <w:ind w:firstLine="480"/>
        <w:rPr>
          <w:rFonts w:ascii="宋体" w:hAnsi="宋体" w:cs="宋体"/>
        </w:rPr>
      </w:pPr>
      <w:r>
        <w:rPr>
          <w:rFonts w:hint="eastAsia" w:ascii="宋体" w:hAnsi="宋体" w:cs="宋体"/>
        </w:rPr>
        <w:t>3.公布投标人名单，告知评审专家应当回避的情形；</w:t>
      </w:r>
    </w:p>
    <w:p>
      <w:pPr>
        <w:pStyle w:val="17"/>
        <w:snapToGrid w:val="0"/>
        <w:spacing w:line="300" w:lineRule="auto"/>
        <w:ind w:firstLine="480"/>
        <w:rPr>
          <w:rFonts w:ascii="宋体" w:hAnsi="宋体" w:cs="宋体"/>
        </w:rPr>
      </w:pPr>
      <w:r>
        <w:rPr>
          <w:rFonts w:hint="eastAsia" w:ascii="宋体" w:hAnsi="宋体" w:cs="宋体"/>
        </w:rPr>
        <w:t>4.组织评标委员会推选评标组长，采购人代表不得担任组长；</w:t>
      </w:r>
    </w:p>
    <w:p>
      <w:pPr>
        <w:pStyle w:val="17"/>
        <w:snapToGrid w:val="0"/>
        <w:spacing w:line="300" w:lineRule="auto"/>
        <w:ind w:firstLine="480"/>
        <w:rPr>
          <w:rFonts w:ascii="宋体" w:hAnsi="宋体" w:cs="宋体"/>
        </w:rPr>
      </w:pPr>
      <w:r>
        <w:rPr>
          <w:rFonts w:hint="eastAsia" w:ascii="宋体" w:hAnsi="宋体" w:cs="宋体"/>
        </w:rPr>
        <w:t>5.在评标期间采取必要的通讯管理措施，保证评标活动不受外界干扰；</w:t>
      </w:r>
    </w:p>
    <w:p>
      <w:pPr>
        <w:pStyle w:val="17"/>
        <w:snapToGrid w:val="0"/>
        <w:spacing w:line="300" w:lineRule="auto"/>
        <w:ind w:firstLine="480"/>
        <w:rPr>
          <w:rFonts w:ascii="宋体" w:hAnsi="宋体" w:cs="宋体"/>
        </w:rPr>
      </w:pPr>
      <w:r>
        <w:rPr>
          <w:rFonts w:hint="eastAsia" w:ascii="宋体" w:hAnsi="宋体" w:cs="宋体"/>
        </w:rPr>
        <w:t>6.根据评标委员会的要求介绍政府采购相关政策法规、招标文件；</w:t>
      </w:r>
    </w:p>
    <w:p>
      <w:pPr>
        <w:pStyle w:val="17"/>
        <w:snapToGrid w:val="0"/>
        <w:spacing w:line="300" w:lineRule="auto"/>
        <w:ind w:firstLine="480"/>
        <w:rPr>
          <w:rFonts w:ascii="宋体" w:hAnsi="宋体" w:cs="宋体"/>
        </w:rPr>
      </w:pPr>
      <w:r>
        <w:rPr>
          <w:rFonts w:hint="eastAsia" w:ascii="宋体" w:hAnsi="宋体" w:cs="宋体"/>
        </w:rPr>
        <w:t>7.维护评标秩序，监督评标委员会依照招标文件规定的评标程序、方法和标准进行独立评审，及时制止和纠正采购人代表、评审专家的倾向性言论或者违法违规行为；</w:t>
      </w:r>
    </w:p>
    <w:p>
      <w:pPr>
        <w:pStyle w:val="17"/>
        <w:snapToGrid w:val="0"/>
        <w:spacing w:line="300" w:lineRule="auto"/>
        <w:ind w:firstLine="480"/>
        <w:rPr>
          <w:rFonts w:ascii="宋体" w:hAnsi="宋体" w:cs="宋体"/>
        </w:rPr>
      </w:pPr>
      <w:r>
        <w:rPr>
          <w:rFonts w:hint="eastAsia" w:ascii="宋体" w:hAnsi="宋体" w:cs="宋体"/>
        </w:rPr>
        <w:t>8.核对评标结果，有《政府采购货物和服务招标投标管理办法》（财政部第87号令）第六十四条规定情形的，要求评标委员会复核或者书面说明理由，评标委员会拒绝的，应予记录并向本级财政部门报告；</w:t>
      </w:r>
    </w:p>
    <w:p>
      <w:pPr>
        <w:pStyle w:val="17"/>
        <w:snapToGrid w:val="0"/>
        <w:spacing w:line="300" w:lineRule="auto"/>
        <w:ind w:firstLine="480"/>
        <w:rPr>
          <w:rFonts w:ascii="宋体" w:hAnsi="宋体" w:cs="宋体"/>
        </w:rPr>
      </w:pPr>
      <w:r>
        <w:rPr>
          <w:rFonts w:hint="eastAsia" w:ascii="宋体" w:hAnsi="宋体" w:cs="宋体"/>
        </w:rPr>
        <w:t>9.处理与评标有关的其他事项。</w:t>
      </w:r>
    </w:p>
    <w:p>
      <w:pPr>
        <w:pStyle w:val="17"/>
        <w:snapToGrid w:val="0"/>
        <w:spacing w:line="480" w:lineRule="exact"/>
        <w:ind w:firstLine="472" w:firstLineChars="196"/>
        <w:rPr>
          <w:rFonts w:hAnsi="宋体"/>
        </w:rPr>
      </w:pPr>
      <w:r>
        <w:rPr>
          <w:rFonts w:hint="eastAsia" w:hAnsi="宋体"/>
          <w:b/>
          <w:bCs/>
        </w:rPr>
        <w:t>（二）</w:t>
      </w:r>
      <w:r>
        <w:rPr>
          <w:rFonts w:hint="eastAsia" w:hAnsi="宋体"/>
        </w:rPr>
        <w:t>本项目实行电子开评标，投标人无需前往开评标现场，只需在规定时间内在“政采云”平台上上传电子投标文件和准时在线上参加开标。</w:t>
      </w:r>
    </w:p>
    <w:p>
      <w:pPr>
        <w:pStyle w:val="17"/>
        <w:snapToGrid w:val="0"/>
        <w:spacing w:line="480" w:lineRule="exact"/>
        <w:ind w:firstLine="472" w:firstLineChars="196"/>
        <w:rPr>
          <w:rFonts w:hAnsi="宋体"/>
          <w:b/>
          <w:bCs/>
        </w:rPr>
      </w:pPr>
      <w:r>
        <w:rPr>
          <w:rFonts w:hint="eastAsia" w:hAnsi="宋体"/>
          <w:b/>
          <w:bCs/>
        </w:rPr>
        <w:t>（三）电子开评标及评审程序</w:t>
      </w:r>
    </w:p>
    <w:p>
      <w:pPr>
        <w:pStyle w:val="17"/>
        <w:snapToGrid w:val="0"/>
        <w:spacing w:line="480" w:lineRule="exact"/>
        <w:ind w:firstLine="470" w:firstLineChars="196"/>
        <w:rPr>
          <w:rFonts w:ascii="宋体" w:hAnsi="宋体" w:cs="宋体"/>
        </w:rPr>
      </w:pPr>
      <w:r>
        <w:rPr>
          <w:rFonts w:hint="eastAsia" w:ascii="宋体" w:hAnsi="宋体" w:cs="宋体"/>
        </w:rPr>
        <w:t xml:space="preserve">1.投标截止时间后的半小时内，由各投标人自行对电子投标文件进行解密（请各投标人务必在规定时间内完成电子投标文件的解密工作，在电子开评标期间，投标人（授权代表）需确保在各自所在的区域具备上网的技术条件并保持网络及联系方式畅通）； </w:t>
      </w:r>
    </w:p>
    <w:p>
      <w:pPr>
        <w:pStyle w:val="17"/>
        <w:snapToGrid w:val="0"/>
        <w:spacing w:line="480" w:lineRule="exact"/>
        <w:ind w:firstLine="470" w:firstLineChars="196"/>
        <w:rPr>
          <w:rFonts w:ascii="宋体" w:hAnsi="宋体" w:cs="宋体"/>
        </w:rPr>
      </w:pPr>
      <w:r>
        <w:rPr>
          <w:rFonts w:hint="eastAsia" w:ascii="宋体" w:hAnsi="宋体" w:cs="宋体"/>
        </w:rPr>
        <w:t>2.采购人或代理机构对投标人的资格审查文件和评标委员会对投标人的资信商务及技术响应文件进行评审；</w:t>
      </w:r>
    </w:p>
    <w:p>
      <w:pPr>
        <w:pStyle w:val="17"/>
        <w:snapToGrid w:val="0"/>
        <w:spacing w:line="480" w:lineRule="exact"/>
        <w:ind w:firstLine="470" w:firstLineChars="196"/>
        <w:rPr>
          <w:rFonts w:ascii="宋体" w:hAnsi="宋体" w:cs="宋体"/>
        </w:rPr>
      </w:pPr>
      <w:r>
        <w:rPr>
          <w:rFonts w:hint="eastAsia" w:ascii="宋体" w:hAnsi="宋体" w:cs="宋体"/>
        </w:rPr>
        <w:t>3.评标委员会对报价文件进行评审；</w:t>
      </w:r>
    </w:p>
    <w:p>
      <w:pPr>
        <w:pStyle w:val="17"/>
        <w:snapToGrid w:val="0"/>
        <w:spacing w:line="480" w:lineRule="exact"/>
        <w:ind w:firstLine="470" w:firstLineChars="196"/>
        <w:rPr>
          <w:rFonts w:ascii="宋体" w:hAnsi="宋体" w:cs="宋体"/>
        </w:rPr>
      </w:pPr>
      <w:r>
        <w:rPr>
          <w:rFonts w:hint="eastAsia" w:ascii="宋体" w:hAnsi="宋体" w:cs="宋体"/>
        </w:rPr>
        <w:t>4.在系统上公布评审结果。</w:t>
      </w:r>
    </w:p>
    <w:p>
      <w:pPr>
        <w:pStyle w:val="22"/>
        <w:snapToGrid w:val="0"/>
        <w:spacing w:beforeLines="0" w:afterLines="0" w:line="300" w:lineRule="auto"/>
        <w:ind w:firstLine="602"/>
        <w:jc w:val="center"/>
        <w:rPr>
          <w:rFonts w:hAnsi="宋体" w:cs="宋体"/>
          <w:b/>
          <w:bCs/>
          <w:sz w:val="30"/>
          <w:szCs w:val="30"/>
        </w:rPr>
      </w:pPr>
    </w:p>
    <w:p>
      <w:pPr>
        <w:pStyle w:val="8"/>
        <w:spacing w:before="0" w:after="0" w:line="300" w:lineRule="auto"/>
        <w:ind w:firstLine="643"/>
        <w:jc w:val="center"/>
        <w:rPr>
          <w:rFonts w:ascii="宋体" w:hAnsi="宋体" w:cs="宋体"/>
        </w:rPr>
      </w:pPr>
      <w:r>
        <w:rPr>
          <w:rFonts w:hint="eastAsia" w:ascii="宋体" w:hAnsi="宋体" w:cs="宋体"/>
        </w:rPr>
        <w:t xml:space="preserve"> </w:t>
      </w:r>
      <w:bookmarkStart w:id="30" w:name="_Toc14788"/>
      <w:r>
        <w:rPr>
          <w:rFonts w:hint="eastAsia" w:ascii="宋体" w:hAnsi="宋体" w:cs="宋体"/>
        </w:rPr>
        <w:t>六、评标</w:t>
      </w:r>
      <w:bookmarkEnd w:id="30"/>
    </w:p>
    <w:p>
      <w:pPr>
        <w:pStyle w:val="22"/>
        <w:snapToGrid w:val="0"/>
        <w:spacing w:beforeLines="0" w:afterLines="0" w:line="300" w:lineRule="auto"/>
        <w:ind w:firstLine="482"/>
        <w:rPr>
          <w:rFonts w:hAnsi="宋体" w:cs="宋体"/>
          <w:b/>
          <w:bCs/>
          <w:sz w:val="24"/>
          <w:szCs w:val="24"/>
        </w:rPr>
      </w:pPr>
      <w:r>
        <w:rPr>
          <w:rFonts w:hint="eastAsia" w:hAnsi="宋体" w:cs="宋体"/>
          <w:b/>
          <w:bCs/>
          <w:sz w:val="24"/>
          <w:szCs w:val="24"/>
        </w:rPr>
        <w:t>（一）组建评标委员会</w:t>
      </w:r>
    </w:p>
    <w:p>
      <w:pPr>
        <w:snapToGrid w:val="0"/>
        <w:spacing w:line="300" w:lineRule="auto"/>
        <w:ind w:firstLine="480"/>
        <w:rPr>
          <w:rFonts w:ascii="宋体" w:hAnsi="宋体" w:cs="宋体"/>
          <w:szCs w:val="24"/>
        </w:rPr>
      </w:pPr>
      <w:r>
        <w:rPr>
          <w:rFonts w:hint="eastAsia" w:ascii="宋体" w:hAnsi="宋体" w:cs="宋体"/>
          <w:szCs w:val="24"/>
        </w:rPr>
        <w:t>本项目评标委员会由政府采购评审专家4人和采购人代表1人，共5人组成。</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评标委员会负责具体评标事务，并独立履行下列职责：</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1.审查、评价投标文件是否符合招标文件的商务、技术等实质性要求；</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2.要求投标人对投标文件有关事项作出澄清或者说明；</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3.对投标文件进行比较和评价；</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4.确定中标候选人名单；</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5.向采购人、代理机构或者有关部门报告评标中发现的违法行为。</w:t>
      </w:r>
    </w:p>
    <w:p>
      <w:pPr>
        <w:snapToGrid w:val="0"/>
        <w:spacing w:line="300" w:lineRule="auto"/>
        <w:ind w:firstLine="482"/>
        <w:rPr>
          <w:rFonts w:ascii="宋体" w:hAnsi="宋体" w:cs="宋体"/>
          <w:szCs w:val="24"/>
        </w:rPr>
      </w:pPr>
      <w:r>
        <w:rPr>
          <w:rFonts w:hint="eastAsia" w:ascii="宋体" w:hAnsi="宋体" w:cs="宋体"/>
          <w:b/>
          <w:kern w:val="0"/>
          <w:u w:val="single"/>
        </w:rPr>
        <w:t>除采购人代表、评标现场组织人员外，采购人的其他工作人员以及与评标工作无关的人员不得进入评标现场。</w:t>
      </w:r>
    </w:p>
    <w:p>
      <w:pPr>
        <w:pStyle w:val="22"/>
        <w:snapToGrid w:val="0"/>
        <w:spacing w:beforeLines="0" w:afterLines="0" w:line="300" w:lineRule="auto"/>
        <w:ind w:firstLine="482"/>
        <w:rPr>
          <w:rFonts w:hAnsi="宋体" w:cs="宋体"/>
          <w:b/>
          <w:bCs/>
          <w:sz w:val="24"/>
          <w:szCs w:val="24"/>
        </w:rPr>
      </w:pPr>
      <w:r>
        <w:rPr>
          <w:rFonts w:hint="eastAsia" w:hAnsi="宋体" w:cs="宋体"/>
          <w:b/>
          <w:bCs/>
          <w:sz w:val="24"/>
          <w:szCs w:val="24"/>
        </w:rPr>
        <w:t>（二）评标的方式</w:t>
      </w:r>
    </w:p>
    <w:p>
      <w:pPr>
        <w:snapToGrid w:val="0"/>
        <w:spacing w:line="300" w:lineRule="auto"/>
        <w:ind w:firstLine="480"/>
        <w:rPr>
          <w:rFonts w:ascii="宋体" w:hAnsi="宋体" w:cs="宋体"/>
          <w:szCs w:val="24"/>
        </w:rPr>
      </w:pPr>
      <w:r>
        <w:rPr>
          <w:rFonts w:hint="eastAsia" w:ascii="宋体" w:hAnsi="宋体" w:cs="宋体"/>
          <w:szCs w:val="24"/>
        </w:rPr>
        <w:t>本项目采用不公开方式评标，评标的依据为采购文件和投标文件。</w:t>
      </w:r>
    </w:p>
    <w:p>
      <w:pPr>
        <w:pStyle w:val="22"/>
        <w:snapToGrid w:val="0"/>
        <w:spacing w:beforeLines="0" w:afterLines="0" w:line="300" w:lineRule="auto"/>
        <w:ind w:firstLine="482"/>
        <w:rPr>
          <w:rFonts w:hAnsi="宋体" w:cs="宋体"/>
          <w:b/>
          <w:bCs/>
          <w:sz w:val="24"/>
          <w:szCs w:val="24"/>
        </w:rPr>
      </w:pPr>
      <w:r>
        <w:rPr>
          <w:rFonts w:hint="eastAsia" w:hAnsi="宋体" w:cs="宋体"/>
          <w:b/>
          <w:bCs/>
          <w:sz w:val="24"/>
          <w:szCs w:val="24"/>
        </w:rPr>
        <w:t>（三）评标程序</w:t>
      </w:r>
    </w:p>
    <w:p>
      <w:pPr>
        <w:pStyle w:val="22"/>
        <w:snapToGrid w:val="0"/>
        <w:spacing w:beforeLines="0" w:afterLines="0" w:line="300" w:lineRule="auto"/>
        <w:ind w:firstLine="480"/>
        <w:rPr>
          <w:rFonts w:hAnsi="宋体" w:cs="宋体"/>
          <w:bCs/>
          <w:sz w:val="24"/>
          <w:szCs w:val="24"/>
        </w:rPr>
      </w:pPr>
      <w:r>
        <w:rPr>
          <w:rFonts w:hint="eastAsia" w:hAnsi="宋体" w:cs="宋体"/>
          <w:bCs/>
          <w:sz w:val="24"/>
          <w:szCs w:val="24"/>
        </w:rPr>
        <w:t>采购人可以在评标前说明项目背景和采购需求，说明内容不得含有歧视性、倾向性意见，不得超出招标文件所述范围。说明应当提交书面材料，并随采购文件一并存档。</w:t>
      </w:r>
    </w:p>
    <w:p>
      <w:pPr>
        <w:pStyle w:val="22"/>
        <w:snapToGrid w:val="0"/>
        <w:spacing w:beforeLines="0" w:afterLines="0" w:line="300" w:lineRule="auto"/>
        <w:ind w:firstLine="480"/>
        <w:rPr>
          <w:rFonts w:hAnsi="宋体" w:cs="宋体"/>
          <w:bCs/>
          <w:sz w:val="24"/>
          <w:szCs w:val="24"/>
        </w:rPr>
      </w:pPr>
      <w:r>
        <w:rPr>
          <w:rFonts w:hint="eastAsia" w:hAnsi="宋体" w:cs="宋体"/>
          <w:bCs/>
          <w:sz w:val="24"/>
          <w:szCs w:val="24"/>
        </w:rPr>
        <w:t>具体评标程序详见第四章评标办法。</w:t>
      </w:r>
    </w:p>
    <w:p>
      <w:pPr>
        <w:pStyle w:val="22"/>
        <w:snapToGrid w:val="0"/>
        <w:spacing w:beforeLines="0" w:afterLines="0" w:line="300" w:lineRule="auto"/>
        <w:ind w:firstLine="482"/>
        <w:jc w:val="left"/>
        <w:rPr>
          <w:rFonts w:hAnsi="宋体" w:cs="宋体"/>
          <w:b/>
          <w:bCs/>
          <w:sz w:val="24"/>
          <w:szCs w:val="24"/>
        </w:rPr>
      </w:pPr>
      <w:r>
        <w:rPr>
          <w:rFonts w:hint="eastAsia" w:hAnsi="宋体" w:cs="宋体"/>
          <w:b/>
          <w:bCs/>
          <w:sz w:val="24"/>
          <w:szCs w:val="24"/>
        </w:rPr>
        <w:t>（四）错误修正</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投标文件报价出现前后不一致的，按照下列规定修正：</w:t>
      </w:r>
    </w:p>
    <w:p>
      <w:pPr>
        <w:snapToGrid w:val="0"/>
        <w:ind w:firstLine="480"/>
        <w:rPr>
          <w:rFonts w:ascii="宋体" w:hAnsi="宋体" w:cs="宋体"/>
          <w:color w:val="000000"/>
          <w:szCs w:val="24"/>
        </w:rPr>
      </w:pPr>
      <w:r>
        <w:rPr>
          <w:rFonts w:hint="eastAsia" w:ascii="宋体" w:hAnsi="宋体" w:cs="宋体"/>
          <w:color w:val="000000"/>
          <w:szCs w:val="24"/>
        </w:rPr>
        <w:t>1</w:t>
      </w:r>
      <w:r>
        <w:rPr>
          <w:rFonts w:hint="eastAsia" w:ascii="宋体" w:hAnsi="宋体" w:cs="宋体"/>
          <w:color w:val="000000"/>
          <w:kern w:val="0"/>
          <w:szCs w:val="24"/>
        </w:rPr>
        <w:t>．投标文件中</w:t>
      </w:r>
      <w:r>
        <w:rPr>
          <w:rFonts w:hint="eastAsia" w:ascii="宋体" w:hAnsi="宋体" w:cs="宋体"/>
          <w:color w:val="000000"/>
          <w:szCs w:val="24"/>
        </w:rPr>
        <w:t>开标一览表内容与投标文件中相应内容不一致的，</w:t>
      </w:r>
      <w:r>
        <w:rPr>
          <w:rFonts w:hint="eastAsia" w:ascii="宋体" w:hAnsi="宋体" w:cs="宋体"/>
          <w:color w:val="000000"/>
          <w:kern w:val="0"/>
          <w:szCs w:val="24"/>
        </w:rPr>
        <w:t>以开标一览表为准；</w:t>
      </w:r>
    </w:p>
    <w:p>
      <w:pPr>
        <w:snapToGrid w:val="0"/>
        <w:ind w:firstLine="480"/>
        <w:rPr>
          <w:rFonts w:ascii="宋体" w:hAnsi="宋体" w:cs="宋体"/>
          <w:color w:val="000000"/>
          <w:szCs w:val="24"/>
        </w:rPr>
      </w:pPr>
      <w:r>
        <w:rPr>
          <w:rFonts w:hint="eastAsia" w:ascii="宋体" w:hAnsi="宋体" w:cs="宋体"/>
          <w:color w:val="000000"/>
          <w:szCs w:val="24"/>
        </w:rPr>
        <w:t>2</w:t>
      </w:r>
      <w:r>
        <w:rPr>
          <w:rFonts w:hint="eastAsia" w:ascii="宋体" w:hAnsi="宋体" w:cs="宋体"/>
          <w:color w:val="000000"/>
          <w:kern w:val="0"/>
          <w:szCs w:val="24"/>
        </w:rPr>
        <w:t>．</w:t>
      </w:r>
      <w:r>
        <w:rPr>
          <w:rFonts w:hint="eastAsia" w:ascii="宋体" w:hAnsi="宋体" w:cs="宋体"/>
          <w:color w:val="000000"/>
          <w:szCs w:val="24"/>
        </w:rPr>
        <w:t>大写金额和小写金额不一致的，以大写金额为准；</w:t>
      </w:r>
    </w:p>
    <w:p>
      <w:pPr>
        <w:snapToGrid w:val="0"/>
        <w:ind w:firstLine="480"/>
        <w:rPr>
          <w:rFonts w:ascii="宋体" w:hAnsi="宋体" w:cs="宋体"/>
          <w:color w:val="000000"/>
          <w:szCs w:val="24"/>
        </w:rPr>
      </w:pPr>
      <w:r>
        <w:rPr>
          <w:rFonts w:hint="eastAsia" w:ascii="宋体" w:hAnsi="宋体" w:cs="宋体"/>
          <w:color w:val="000000"/>
          <w:szCs w:val="24"/>
        </w:rPr>
        <w:t>3</w:t>
      </w:r>
      <w:r>
        <w:rPr>
          <w:rFonts w:hint="eastAsia" w:ascii="宋体" w:hAnsi="宋体" w:cs="宋体"/>
          <w:color w:val="000000"/>
          <w:kern w:val="0"/>
          <w:szCs w:val="24"/>
        </w:rPr>
        <w:t>．</w:t>
      </w:r>
      <w:r>
        <w:rPr>
          <w:rFonts w:hint="eastAsia" w:ascii="宋体" w:hAnsi="宋体" w:cs="宋体"/>
          <w:color w:val="000000"/>
          <w:szCs w:val="24"/>
        </w:rPr>
        <w:t>单价金额小数点或者百分比有明显错位的，以开标一览表的总价为准，并修改单价；</w:t>
      </w:r>
    </w:p>
    <w:p>
      <w:pPr>
        <w:snapToGrid w:val="0"/>
        <w:ind w:firstLine="480"/>
        <w:rPr>
          <w:rFonts w:ascii="宋体" w:hAnsi="宋体" w:cs="宋体"/>
          <w:szCs w:val="24"/>
        </w:rPr>
      </w:pPr>
      <w:r>
        <w:rPr>
          <w:rFonts w:hint="eastAsia" w:ascii="宋体" w:hAnsi="宋体" w:cs="宋体"/>
          <w:szCs w:val="24"/>
        </w:rPr>
        <w:t>4</w:t>
      </w:r>
      <w:r>
        <w:rPr>
          <w:rFonts w:hint="eastAsia" w:ascii="宋体" w:hAnsi="宋体" w:cs="宋体"/>
          <w:kern w:val="0"/>
          <w:szCs w:val="24"/>
        </w:rPr>
        <w:t>．</w:t>
      </w:r>
      <w:r>
        <w:rPr>
          <w:rFonts w:hint="eastAsia" w:ascii="宋体" w:hAnsi="宋体" w:cs="宋体"/>
          <w:szCs w:val="24"/>
        </w:rPr>
        <w:t>总价金额与按单价汇总金额不一致的，以单价金额计算结果为准。</w:t>
      </w:r>
    </w:p>
    <w:p>
      <w:pPr>
        <w:snapToGrid w:val="0"/>
        <w:ind w:firstLine="482"/>
        <w:rPr>
          <w:rFonts w:ascii="宋体" w:hAnsi="宋体" w:cs="宋体"/>
          <w:szCs w:val="24"/>
        </w:rPr>
      </w:pPr>
      <w:r>
        <w:rPr>
          <w:rFonts w:hint="eastAsia" w:ascii="宋体" w:hAnsi="宋体" w:cs="宋体"/>
          <w:b/>
          <w:szCs w:val="24"/>
        </w:rPr>
        <w:t>5.客户端填写的报价与以pdf格式上传文件中的报价不一致的，应以Pdf格式上传文件中的报价为准。</w:t>
      </w:r>
    </w:p>
    <w:p>
      <w:pPr>
        <w:snapToGrid w:val="0"/>
        <w:ind w:firstLine="480"/>
        <w:rPr>
          <w:rFonts w:ascii="宋体" w:hAnsi="宋体" w:cs="宋体"/>
          <w:szCs w:val="24"/>
        </w:rPr>
      </w:pPr>
      <w:r>
        <w:rPr>
          <w:rFonts w:hint="eastAsia" w:ascii="宋体" w:hAnsi="宋体" w:cs="宋体"/>
          <w:szCs w:val="24"/>
        </w:rPr>
        <w:t>同时出现两种以上不一致的，按照上述规定的顺序修正。修正后的报价，经投标人法定代表人或其授权的代表确认后产生约束力，投标人不确认的，其投标无效。</w:t>
      </w:r>
    </w:p>
    <w:p>
      <w:pPr>
        <w:snapToGrid w:val="0"/>
        <w:spacing w:line="480" w:lineRule="exact"/>
        <w:ind w:firstLine="482"/>
        <w:rPr>
          <w:rFonts w:ascii="宋体" w:hAnsi="宋体"/>
          <w:b/>
          <w:szCs w:val="24"/>
        </w:rPr>
      </w:pPr>
      <w:r>
        <w:rPr>
          <w:rFonts w:hint="eastAsia" w:ascii="宋体" w:hAnsi="宋体"/>
          <w:b/>
          <w:szCs w:val="24"/>
        </w:rPr>
        <w:t>（五）澄清问题的形式</w:t>
      </w:r>
    </w:p>
    <w:p>
      <w:pPr>
        <w:spacing w:line="480" w:lineRule="exact"/>
        <w:ind w:firstLine="480"/>
        <w:rPr>
          <w:rFonts w:ascii="宋体" w:hAnsi="宋体"/>
          <w:szCs w:val="24"/>
        </w:rPr>
      </w:pPr>
      <w:r>
        <w:rPr>
          <w:rFonts w:hint="eastAsia" w:ascii="宋体" w:hAnsi="宋体"/>
          <w:szCs w:val="24"/>
        </w:rPr>
        <w:t>1.为有助于投标文件的审查、评价和比较，评标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本须知第（四）条规定，凡属于评标小组在评标中发现的计算错误并进行核实的修改不在此列。</w:t>
      </w:r>
    </w:p>
    <w:p>
      <w:pPr>
        <w:pStyle w:val="22"/>
        <w:tabs>
          <w:tab w:val="left" w:pos="0"/>
        </w:tabs>
        <w:spacing w:beforeLines="0" w:afterLines="0" w:line="480" w:lineRule="exact"/>
        <w:ind w:firstLine="480"/>
        <w:rPr>
          <w:rFonts w:hAnsi="宋体"/>
          <w:kern w:val="2"/>
          <w:sz w:val="24"/>
          <w:szCs w:val="24"/>
        </w:rPr>
      </w:pPr>
      <w:r>
        <w:rPr>
          <w:rFonts w:hint="eastAsia" w:hAnsi="宋体"/>
          <w:kern w:val="2"/>
          <w:sz w:val="24"/>
          <w:szCs w:val="24"/>
        </w:rPr>
        <w:t>2.如果投标人代表拒绝按评标委员会要求在“政采云”平台作出在线回复且无其他有效回复方式的，评标委员会可以对其作出无效标处理。</w:t>
      </w:r>
    </w:p>
    <w:p>
      <w:pPr>
        <w:pStyle w:val="22"/>
        <w:snapToGrid w:val="0"/>
        <w:spacing w:beforeLines="0" w:afterLines="0" w:line="300" w:lineRule="auto"/>
        <w:ind w:firstLine="482"/>
        <w:jc w:val="left"/>
        <w:rPr>
          <w:rFonts w:hAnsi="宋体" w:cs="宋体"/>
          <w:b/>
          <w:bCs/>
          <w:sz w:val="24"/>
          <w:szCs w:val="24"/>
        </w:rPr>
      </w:pPr>
      <w:r>
        <w:rPr>
          <w:rFonts w:hint="eastAsia" w:hAnsi="宋体" w:cs="宋体"/>
          <w:b/>
          <w:bCs/>
          <w:sz w:val="24"/>
          <w:szCs w:val="24"/>
        </w:rPr>
        <w:t>（六）评标原则和评标办法</w:t>
      </w:r>
    </w:p>
    <w:p>
      <w:pPr>
        <w:snapToGrid w:val="0"/>
        <w:spacing w:line="300" w:lineRule="auto"/>
        <w:ind w:firstLine="480"/>
        <w:rPr>
          <w:rFonts w:ascii="宋体" w:hAnsi="宋体" w:cs="宋体"/>
          <w:szCs w:val="24"/>
        </w:rPr>
      </w:pPr>
      <w:r>
        <w:rPr>
          <w:rFonts w:hint="eastAsia" w:ascii="宋体" w:hAnsi="宋体" w:cs="宋体"/>
          <w:szCs w:val="24"/>
        </w:rPr>
        <w:t>1</w:t>
      </w:r>
      <w:r>
        <w:rPr>
          <w:rFonts w:hint="eastAsia" w:ascii="宋体" w:hAnsi="宋体" w:cs="宋体"/>
          <w:kern w:val="0"/>
          <w:szCs w:val="24"/>
        </w:rPr>
        <w:t>．</w:t>
      </w:r>
      <w:r>
        <w:rPr>
          <w:rFonts w:hint="eastAsia" w:ascii="宋体" w:hAnsi="宋体" w:cs="宋体"/>
          <w:b/>
          <w:bCs/>
          <w:szCs w:val="24"/>
        </w:rPr>
        <w:t>评标原则</w:t>
      </w:r>
      <w:r>
        <w:rPr>
          <w:rFonts w:hint="eastAsia" w:ascii="宋体" w:hAnsi="宋体" w:cs="宋体"/>
          <w:szCs w:val="24"/>
        </w:rPr>
        <w:t>。评标委员会必须</w:t>
      </w:r>
      <w:r>
        <w:rPr>
          <w:rFonts w:hint="eastAsia" w:ascii="宋体" w:hAnsi="宋体" w:cs="宋体"/>
          <w:b/>
          <w:bCs/>
          <w:szCs w:val="24"/>
        </w:rPr>
        <w:t>遵循公开透明原则、公平竞争原则、公正原则和诚实信用原则</w:t>
      </w:r>
      <w:r>
        <w:rPr>
          <w:rFonts w:hint="eastAsia" w:ascii="宋体" w:hAnsi="宋体" w:cs="宋体"/>
          <w:szCs w:val="24"/>
        </w:rPr>
        <w:t>。不带任何倾向性和启发性；不得向外界透露任何与评标有关的内容；任何单位和个人不得干扰、影响评标的正常进行；评标委员会及有关工作人员不得私下与投标人接触。</w:t>
      </w:r>
    </w:p>
    <w:p>
      <w:pPr>
        <w:snapToGrid w:val="0"/>
        <w:spacing w:line="300" w:lineRule="auto"/>
        <w:ind w:firstLine="480"/>
        <w:rPr>
          <w:rFonts w:ascii="宋体" w:hAnsi="宋体" w:cs="宋体"/>
          <w:szCs w:val="24"/>
        </w:rPr>
      </w:pPr>
      <w:r>
        <w:rPr>
          <w:rFonts w:hint="eastAsia" w:ascii="宋体" w:hAnsi="宋体" w:cs="宋体"/>
          <w:bCs/>
          <w:szCs w:val="24"/>
        </w:rPr>
        <w:t>2</w:t>
      </w:r>
      <w:r>
        <w:rPr>
          <w:rFonts w:hint="eastAsia" w:ascii="宋体" w:hAnsi="宋体" w:cs="宋体"/>
          <w:kern w:val="0"/>
          <w:szCs w:val="24"/>
        </w:rPr>
        <w:t>．</w:t>
      </w:r>
      <w:r>
        <w:rPr>
          <w:rFonts w:hint="eastAsia" w:ascii="宋体" w:hAnsi="宋体" w:cs="宋体"/>
          <w:b/>
          <w:bCs/>
          <w:szCs w:val="24"/>
        </w:rPr>
        <w:t>评标办法</w:t>
      </w:r>
      <w:r>
        <w:rPr>
          <w:rFonts w:hint="eastAsia" w:ascii="宋体" w:hAnsi="宋体" w:cs="宋体"/>
          <w:szCs w:val="24"/>
        </w:rPr>
        <w:t>。本项目评标办法是综合评分法 ，具体评标内容及评分标准等详见《第四章：评标办法及评分标准》。</w:t>
      </w:r>
    </w:p>
    <w:p>
      <w:pPr>
        <w:pStyle w:val="22"/>
        <w:snapToGrid w:val="0"/>
        <w:spacing w:beforeLines="0" w:afterLines="0" w:line="300" w:lineRule="auto"/>
        <w:ind w:firstLine="482"/>
        <w:jc w:val="left"/>
        <w:rPr>
          <w:rFonts w:hAnsi="宋体" w:cs="宋体"/>
          <w:b/>
          <w:bCs/>
          <w:sz w:val="24"/>
          <w:szCs w:val="24"/>
        </w:rPr>
      </w:pPr>
      <w:r>
        <w:rPr>
          <w:rFonts w:hint="eastAsia" w:hAnsi="宋体" w:cs="宋体"/>
          <w:b/>
          <w:bCs/>
          <w:sz w:val="24"/>
          <w:szCs w:val="24"/>
        </w:rPr>
        <w:t>（七）评标过程的监控</w:t>
      </w:r>
    </w:p>
    <w:p>
      <w:pPr>
        <w:snapToGrid w:val="0"/>
        <w:spacing w:line="300" w:lineRule="auto"/>
        <w:ind w:firstLine="480"/>
        <w:rPr>
          <w:rFonts w:ascii="宋体" w:hAnsi="宋体" w:cs="宋体"/>
          <w:szCs w:val="24"/>
        </w:rPr>
      </w:pPr>
      <w:r>
        <w:rPr>
          <w:rFonts w:hint="eastAsia" w:ascii="宋体" w:hAnsi="宋体" w:cs="宋体"/>
          <w:szCs w:val="24"/>
        </w:rPr>
        <w:t>本项目评标过程实行全程录音、录像监控，并由相关监督管理部门进行现场监督。投标人在评标过程中所进行的试图影响评标结果的不公正活动，可能导致其投标被拒绝。</w:t>
      </w:r>
    </w:p>
    <w:p>
      <w:pPr>
        <w:snapToGrid w:val="0"/>
        <w:spacing w:line="300" w:lineRule="auto"/>
        <w:ind w:firstLine="480"/>
        <w:rPr>
          <w:rFonts w:ascii="宋体" w:hAnsi="宋体" w:cs="宋体"/>
          <w:szCs w:val="24"/>
        </w:rPr>
      </w:pPr>
    </w:p>
    <w:p>
      <w:pPr>
        <w:pStyle w:val="8"/>
        <w:spacing w:before="0" w:after="0" w:line="300" w:lineRule="auto"/>
        <w:ind w:firstLine="643"/>
        <w:jc w:val="center"/>
        <w:rPr>
          <w:rFonts w:ascii="宋体" w:hAnsi="宋体" w:cs="宋体"/>
        </w:rPr>
      </w:pPr>
      <w:r>
        <w:rPr>
          <w:rFonts w:hint="eastAsia" w:ascii="宋体" w:hAnsi="宋体" w:cs="宋体"/>
        </w:rPr>
        <w:t xml:space="preserve"> </w:t>
      </w:r>
      <w:bookmarkStart w:id="31" w:name="_Toc17457"/>
      <w:r>
        <w:rPr>
          <w:rFonts w:hint="eastAsia" w:ascii="宋体" w:hAnsi="宋体" w:cs="宋体"/>
        </w:rPr>
        <w:t>七、定标</w:t>
      </w:r>
      <w:bookmarkEnd w:id="31"/>
    </w:p>
    <w:p>
      <w:pPr>
        <w:snapToGrid w:val="0"/>
        <w:spacing w:line="300" w:lineRule="auto"/>
        <w:ind w:firstLine="480"/>
        <w:rPr>
          <w:rFonts w:ascii="宋体" w:hAnsi="宋体" w:cs="宋体"/>
          <w:szCs w:val="24"/>
        </w:rPr>
      </w:pPr>
      <w:r>
        <w:rPr>
          <w:rFonts w:hint="eastAsia" w:ascii="宋体" w:hAnsi="宋体" w:cs="宋体"/>
          <w:szCs w:val="24"/>
        </w:rPr>
        <w:t>（一）确定中标人。</w:t>
      </w:r>
      <w:r>
        <w:rPr>
          <w:rFonts w:hint="eastAsia" w:ascii="宋体" w:hAnsi="宋体" w:cs="宋体"/>
          <w:b/>
          <w:bCs/>
          <w:szCs w:val="24"/>
        </w:rPr>
        <w:t>本项目由采购人确定中标人。</w:t>
      </w:r>
    </w:p>
    <w:p>
      <w:pPr>
        <w:adjustRightInd w:val="0"/>
        <w:snapToGrid w:val="0"/>
        <w:spacing w:line="300" w:lineRule="auto"/>
        <w:ind w:firstLine="480"/>
        <w:rPr>
          <w:rFonts w:ascii="宋体" w:hAnsi="宋体" w:cs="宋体"/>
        </w:rPr>
      </w:pPr>
      <w:r>
        <w:rPr>
          <w:rFonts w:hint="eastAsia" w:ascii="宋体" w:hAnsi="宋体" w:cs="宋体"/>
        </w:rPr>
        <w:t>采购代理机构应当自评审结束之日起2个工作日内将评审报告送交采购人。采购人应当自收到评审报告之日起5个工作日内在评审报告推荐的中标候选人中按顺序确定排名第一的中标候选人为中标供应商。</w:t>
      </w:r>
    </w:p>
    <w:p>
      <w:pPr>
        <w:adjustRightInd w:val="0"/>
        <w:snapToGrid w:val="0"/>
        <w:spacing w:line="300" w:lineRule="auto"/>
        <w:ind w:firstLine="480"/>
        <w:rPr>
          <w:rFonts w:ascii="宋体" w:hAnsi="宋体" w:cs="宋体"/>
        </w:rPr>
      </w:pPr>
      <w:r>
        <w:rPr>
          <w:rFonts w:hint="eastAsia" w:ascii="宋体" w:hAnsi="宋体" w:cs="宋体"/>
        </w:rPr>
        <w:t>（二）采购人或者采购代理机构应当自中标供应商确定之日起2个工作日内，发出中标通知书，并在省级以上人民政府财政部门指定的媒体上公告中标结果。</w:t>
      </w:r>
    </w:p>
    <w:p>
      <w:pPr>
        <w:snapToGrid w:val="0"/>
        <w:spacing w:line="300" w:lineRule="auto"/>
        <w:ind w:firstLine="480"/>
        <w:rPr>
          <w:rFonts w:ascii="宋体" w:hAnsi="宋体" w:cs="宋体"/>
          <w:szCs w:val="24"/>
        </w:rPr>
      </w:pPr>
    </w:p>
    <w:p>
      <w:pPr>
        <w:pStyle w:val="8"/>
        <w:spacing w:before="0" w:after="0" w:line="300" w:lineRule="auto"/>
        <w:ind w:firstLine="643"/>
        <w:jc w:val="center"/>
        <w:rPr>
          <w:rFonts w:ascii="宋体" w:hAnsi="宋体" w:cs="宋体"/>
        </w:rPr>
      </w:pPr>
      <w:r>
        <w:rPr>
          <w:rFonts w:hint="eastAsia" w:ascii="宋体" w:hAnsi="宋体" w:cs="宋体"/>
        </w:rPr>
        <w:t xml:space="preserve"> </w:t>
      </w:r>
      <w:bookmarkStart w:id="32" w:name="_Toc30738"/>
      <w:r>
        <w:rPr>
          <w:rFonts w:hint="eastAsia" w:ascii="宋体" w:hAnsi="宋体" w:cs="宋体"/>
        </w:rPr>
        <w:t>八、合同授予</w:t>
      </w:r>
      <w:bookmarkEnd w:id="32"/>
    </w:p>
    <w:p>
      <w:pPr>
        <w:pStyle w:val="22"/>
        <w:snapToGrid w:val="0"/>
        <w:spacing w:beforeLines="0" w:afterLines="0" w:line="300" w:lineRule="auto"/>
        <w:ind w:firstLine="482"/>
        <w:jc w:val="left"/>
        <w:rPr>
          <w:rFonts w:hAnsi="宋体" w:cs="宋体"/>
          <w:b/>
          <w:bCs/>
          <w:sz w:val="24"/>
          <w:szCs w:val="24"/>
        </w:rPr>
      </w:pPr>
      <w:r>
        <w:rPr>
          <w:rFonts w:hint="eastAsia" w:hAnsi="宋体" w:cs="宋体"/>
          <w:b/>
          <w:bCs/>
          <w:sz w:val="24"/>
          <w:szCs w:val="24"/>
        </w:rPr>
        <w:t>（一）签订合同</w:t>
      </w:r>
    </w:p>
    <w:p>
      <w:pPr>
        <w:snapToGrid w:val="0"/>
        <w:spacing w:line="300" w:lineRule="auto"/>
        <w:ind w:firstLine="480"/>
        <w:rPr>
          <w:rFonts w:ascii="宋体" w:hAnsi="宋体" w:cs="宋体"/>
          <w:szCs w:val="24"/>
        </w:rPr>
      </w:pPr>
      <w:r>
        <w:rPr>
          <w:rFonts w:hint="eastAsia" w:ascii="宋体" w:hAnsi="宋体" w:cs="宋体"/>
          <w:szCs w:val="24"/>
        </w:rPr>
        <w:t>1．中标人应自接到中标通知书后</w:t>
      </w:r>
      <w:r>
        <w:rPr>
          <w:rFonts w:hint="eastAsia" w:ascii="宋体" w:hAnsi="宋体" w:cs="宋体"/>
          <w:szCs w:val="24"/>
          <w:u w:val="single"/>
        </w:rPr>
        <w:t xml:space="preserve"> </w:t>
      </w:r>
      <w:r>
        <w:rPr>
          <w:rFonts w:hint="eastAsia" w:ascii="宋体" w:hAnsi="宋体" w:cs="宋体"/>
          <w:b/>
          <w:bCs/>
          <w:szCs w:val="24"/>
          <w:u w:val="single"/>
        </w:rPr>
        <w:t xml:space="preserve">30 </w:t>
      </w:r>
      <w:r>
        <w:rPr>
          <w:rFonts w:hint="eastAsia" w:ascii="宋体" w:hAnsi="宋体" w:cs="宋体"/>
          <w:szCs w:val="24"/>
        </w:rPr>
        <w:t>天内与采购人签订合同。同时，采购代理机构对合同内容进行审查，如发现与采购结果和投标承诺内容不一致的，应予以纠正。</w:t>
      </w:r>
    </w:p>
    <w:p>
      <w:pPr>
        <w:snapToGrid w:val="0"/>
        <w:spacing w:line="300" w:lineRule="auto"/>
        <w:ind w:firstLine="480"/>
        <w:rPr>
          <w:rFonts w:ascii="宋体" w:hAnsi="宋体" w:cs="宋体"/>
          <w:szCs w:val="24"/>
        </w:rPr>
      </w:pPr>
      <w:r>
        <w:rPr>
          <w:rFonts w:hint="eastAsia" w:ascii="宋体" w:hAnsi="宋体" w:cs="宋体"/>
          <w:szCs w:val="24"/>
        </w:rPr>
        <w:t>2．中标人拖延、拒签合同的，将被取消中标资格。</w:t>
      </w:r>
    </w:p>
    <w:p>
      <w:pPr>
        <w:pStyle w:val="22"/>
        <w:snapToGrid w:val="0"/>
        <w:spacing w:beforeLines="0" w:afterLines="0" w:line="300" w:lineRule="auto"/>
        <w:ind w:firstLine="482"/>
        <w:jc w:val="left"/>
        <w:rPr>
          <w:rFonts w:hAnsi="宋体" w:cs="宋体"/>
          <w:b/>
          <w:bCs/>
          <w:sz w:val="24"/>
          <w:szCs w:val="24"/>
        </w:rPr>
      </w:pPr>
      <w:r>
        <w:rPr>
          <w:rFonts w:hint="eastAsia" w:hAnsi="宋体" w:cs="宋体"/>
          <w:b/>
          <w:bCs/>
          <w:sz w:val="24"/>
          <w:szCs w:val="24"/>
        </w:rPr>
        <w:t>（二）履约保证金</w:t>
      </w:r>
    </w:p>
    <w:p>
      <w:pPr>
        <w:snapToGrid w:val="0"/>
        <w:spacing w:line="300" w:lineRule="auto"/>
        <w:ind w:firstLine="480"/>
        <w:rPr>
          <w:rFonts w:ascii="宋体" w:hAnsi="宋体" w:cs="宋体"/>
          <w:color w:val="auto"/>
          <w:szCs w:val="24"/>
        </w:rPr>
      </w:pPr>
      <w:r>
        <w:rPr>
          <w:rFonts w:hint="eastAsia" w:ascii="宋体" w:hAnsi="宋体" w:cs="宋体"/>
          <w:color w:val="auto"/>
          <w:szCs w:val="24"/>
        </w:rPr>
        <w:t>1．</w:t>
      </w:r>
      <w:r>
        <w:rPr>
          <w:rFonts w:hint="eastAsia" w:ascii="宋体" w:hAnsi="宋体" w:cs="宋体"/>
          <w:color w:val="auto"/>
          <w:lang w:val="en-US" w:eastAsia="zh-CN"/>
        </w:rPr>
        <w:t>本项目不设置履约保证金</w:t>
      </w:r>
      <w:r>
        <w:rPr>
          <w:rFonts w:hint="eastAsia" w:ascii="宋体" w:hAnsi="宋体" w:cs="宋体"/>
          <w:color w:val="auto"/>
          <w:szCs w:val="24"/>
        </w:rPr>
        <w:t>。</w:t>
      </w:r>
    </w:p>
    <w:p>
      <w:pPr>
        <w:snapToGrid w:val="0"/>
        <w:spacing w:line="300" w:lineRule="auto"/>
        <w:ind w:firstLine="480"/>
        <w:rPr>
          <w:rFonts w:ascii="宋体" w:hAnsi="宋体" w:cs="宋体"/>
          <w:szCs w:val="24"/>
        </w:rPr>
      </w:pPr>
      <w:r>
        <w:rPr>
          <w:rFonts w:hint="eastAsia" w:ascii="宋体" w:hAnsi="宋体" w:cs="宋体"/>
          <w:szCs w:val="24"/>
        </w:rPr>
        <w:t>2．签订合同后，如中标人不按双方签订合同约定履约，则按实际损失赔偿</w:t>
      </w:r>
      <w:r>
        <w:rPr>
          <w:rFonts w:hint="eastAsia" w:ascii="宋体" w:hAnsi="宋体" w:cs="宋体"/>
        </w:rPr>
        <w:t>。</w:t>
      </w:r>
    </w:p>
    <w:p>
      <w:pPr>
        <w:snapToGrid w:val="0"/>
        <w:spacing w:line="300" w:lineRule="auto"/>
        <w:ind w:firstLine="723"/>
        <w:rPr>
          <w:rFonts w:ascii="宋体" w:hAnsi="宋体" w:cs="宋体"/>
          <w:b/>
          <w:color w:val="000000"/>
          <w:sz w:val="15"/>
          <w:szCs w:val="15"/>
        </w:rPr>
      </w:pPr>
      <w:r>
        <w:rPr>
          <w:rFonts w:hint="eastAsia" w:ascii="宋体" w:hAnsi="宋体" w:cs="宋体"/>
          <w:b/>
          <w:color w:val="000000"/>
          <w:sz w:val="36"/>
          <w:szCs w:val="36"/>
        </w:rPr>
        <w:br w:type="page"/>
      </w:r>
    </w:p>
    <w:p>
      <w:pPr>
        <w:pStyle w:val="35"/>
        <w:ind w:firstLine="723"/>
        <w:rPr>
          <w:sz w:val="36"/>
          <w:szCs w:val="36"/>
        </w:rPr>
      </w:pPr>
      <w:bookmarkStart w:id="33" w:name="_Toc9447"/>
      <w:r>
        <w:rPr>
          <w:rFonts w:hint="eastAsia"/>
          <w:sz w:val="36"/>
          <w:szCs w:val="36"/>
        </w:rPr>
        <w:t>第四章  评标办法</w:t>
      </w:r>
      <w:bookmarkEnd w:id="33"/>
    </w:p>
    <w:p>
      <w:pPr>
        <w:pStyle w:val="22"/>
        <w:spacing w:beforeLines="0" w:afterLines="0" w:line="300" w:lineRule="auto"/>
        <w:ind w:firstLine="148" w:firstLineChars="49"/>
        <w:jc w:val="center"/>
        <w:rPr>
          <w:rFonts w:hAnsi="宋体" w:cs="宋体"/>
          <w:b/>
          <w:bCs/>
          <w:color w:val="000000"/>
          <w:sz w:val="30"/>
          <w:szCs w:val="30"/>
        </w:rPr>
      </w:pPr>
      <w:r>
        <w:rPr>
          <w:rFonts w:hint="eastAsia" w:hAnsi="宋体" w:cs="宋体"/>
          <w:b/>
          <w:bCs/>
          <w:color w:val="000000"/>
          <w:sz w:val="30"/>
          <w:szCs w:val="30"/>
          <w:lang w:eastAsia="zh-CN"/>
        </w:rPr>
        <w:t>嘉善技师学院（筹）购置培训教学仪器设备（电子电工实训设备）</w:t>
      </w:r>
      <w:r>
        <w:rPr>
          <w:rFonts w:hint="eastAsia" w:hAnsi="宋体" w:cs="宋体"/>
          <w:b/>
          <w:bCs/>
          <w:color w:val="000000"/>
          <w:sz w:val="30"/>
          <w:szCs w:val="30"/>
        </w:rPr>
        <w:t>评标办法</w:t>
      </w:r>
    </w:p>
    <w:p>
      <w:pPr>
        <w:spacing w:line="300" w:lineRule="auto"/>
        <w:ind w:firstLine="480"/>
        <w:rPr>
          <w:rFonts w:ascii="宋体" w:hAnsi="宋体" w:cs="宋体"/>
          <w:color w:val="000000"/>
          <w:szCs w:val="24"/>
        </w:rPr>
      </w:pPr>
      <w:r>
        <w:rPr>
          <w:rFonts w:hint="eastAsia" w:ascii="宋体" w:hAnsi="宋体" w:cs="宋体"/>
          <w:color w:val="000000"/>
          <w:szCs w:val="24"/>
        </w:rPr>
        <w:t>为公正、公平、科学地选择中标人，根据《中华人民共和国政府采购法》等有关法律法规的规定，并结合本项目的实际，制定本办法。本办法适用于</w:t>
      </w:r>
      <w:r>
        <w:rPr>
          <w:rFonts w:hint="eastAsia" w:ascii="宋体" w:hAnsi="宋体" w:cs="宋体"/>
          <w:b/>
          <w:bCs/>
          <w:color w:val="000000"/>
          <w:szCs w:val="24"/>
          <w:lang w:eastAsia="zh-CN"/>
        </w:rPr>
        <w:t>嘉善技师学院（筹）购置培训教学仪器设备（电子电工实训设备）</w:t>
      </w:r>
      <w:r>
        <w:rPr>
          <w:rFonts w:hint="eastAsia" w:ascii="宋体" w:hAnsi="宋体" w:cs="宋体"/>
          <w:color w:val="000000"/>
          <w:szCs w:val="24"/>
        </w:rPr>
        <w:t>政府采购项目的评标。</w:t>
      </w:r>
    </w:p>
    <w:p>
      <w:pPr>
        <w:pStyle w:val="24"/>
        <w:spacing w:line="300" w:lineRule="auto"/>
        <w:ind w:firstLine="562" w:firstLineChars="200"/>
        <w:jc w:val="left"/>
        <w:rPr>
          <w:rFonts w:ascii="宋体" w:cs="宋体"/>
          <w:sz w:val="28"/>
          <w:szCs w:val="28"/>
        </w:rPr>
      </w:pPr>
      <w:r>
        <w:rPr>
          <w:rFonts w:hint="eastAsia" w:ascii="宋体" w:cs="宋体"/>
          <w:sz w:val="28"/>
          <w:szCs w:val="28"/>
        </w:rPr>
        <w:t>一、总则</w:t>
      </w:r>
    </w:p>
    <w:p>
      <w:pPr>
        <w:spacing w:line="300" w:lineRule="auto"/>
        <w:ind w:firstLine="480"/>
        <w:rPr>
          <w:rFonts w:ascii="宋体" w:hAnsi="宋体" w:cs="宋体"/>
          <w:color w:val="000000"/>
          <w:szCs w:val="24"/>
        </w:rPr>
      </w:pPr>
      <w:r>
        <w:rPr>
          <w:rFonts w:hint="eastAsia" w:ascii="宋体" w:hAnsi="宋体" w:cs="宋体"/>
          <w:color w:val="000000"/>
          <w:szCs w:val="24"/>
        </w:rPr>
        <w:t>本次评标采用综合评分法，总分为100分，其中价格分30分、技术资信商务分70分。合格供应商的评标得分为各项目汇总得分，成交候选供应商资格按评标总分由高到低顺序排列，评标总分相同的，按照最后报价由低到高的顺序推荐。评标总分且最后报价相同的，按照技术指标优劣顺序推荐。综合得分排名第一的供应商为第一成交候选供应商，综合得分排名第二的供应商为第二成交候选供应商，其他供应商的成交候选资格依此类推。</w:t>
      </w:r>
      <w:r>
        <w:rPr>
          <w:rFonts w:hint="eastAsia" w:ascii="宋体" w:hAnsi="宋体" w:cs="宋体"/>
          <w:b/>
          <w:color w:val="000000"/>
        </w:rPr>
        <w:t>中标人拒绝与采购人签订合同的，采购人可以按照评审报告推荐的中标候选人名单顺序，确定下一候选人为中标人，也可以重新开展政府采购活动。</w:t>
      </w:r>
      <w:r>
        <w:rPr>
          <w:rFonts w:hint="eastAsia" w:ascii="宋体" w:hAnsi="宋体" w:cs="宋体"/>
          <w:color w:val="000000"/>
          <w:szCs w:val="24"/>
        </w:rPr>
        <w:t>评分过程中采用四舍五入法，并保留小数2位。</w:t>
      </w:r>
    </w:p>
    <w:p>
      <w:pPr>
        <w:spacing w:line="300" w:lineRule="auto"/>
        <w:ind w:firstLine="480"/>
        <w:rPr>
          <w:rFonts w:ascii="宋体" w:hAnsi="宋体" w:cs="宋体"/>
          <w:color w:val="000000"/>
          <w:szCs w:val="24"/>
        </w:rPr>
      </w:pPr>
      <w:r>
        <w:rPr>
          <w:rFonts w:hint="eastAsia" w:ascii="宋体" w:hAnsi="宋体"/>
          <w:color w:val="000000"/>
        </w:rPr>
        <w:t>投标人评标综合得分=价格分+技术分+</w:t>
      </w:r>
      <w:r>
        <w:rPr>
          <w:rFonts w:hint="eastAsia" w:ascii="宋体" w:hAnsi="宋体" w:cs="宋体"/>
          <w:szCs w:val="24"/>
        </w:rPr>
        <w:t>商务资信分</w:t>
      </w:r>
    </w:p>
    <w:p>
      <w:pPr>
        <w:pStyle w:val="24"/>
        <w:spacing w:line="300" w:lineRule="auto"/>
        <w:ind w:firstLine="562" w:firstLineChars="200"/>
        <w:jc w:val="left"/>
        <w:rPr>
          <w:rFonts w:ascii="宋体" w:cs="宋体"/>
          <w:color w:val="auto"/>
          <w:sz w:val="28"/>
          <w:szCs w:val="28"/>
        </w:rPr>
      </w:pPr>
      <w:r>
        <w:rPr>
          <w:rFonts w:hint="eastAsia" w:ascii="宋体" w:cs="宋体"/>
          <w:color w:val="auto"/>
          <w:sz w:val="28"/>
          <w:szCs w:val="28"/>
        </w:rPr>
        <w:t>二、评标程序</w:t>
      </w:r>
    </w:p>
    <w:p>
      <w:pPr>
        <w:snapToGrid w:val="0"/>
        <w:spacing w:line="300" w:lineRule="auto"/>
        <w:ind w:firstLine="482"/>
        <w:rPr>
          <w:rFonts w:ascii="宋体" w:hAnsi="宋体" w:cs="宋体"/>
          <w:b/>
        </w:rPr>
      </w:pPr>
      <w:r>
        <w:rPr>
          <w:rFonts w:hint="eastAsia" w:ascii="宋体" w:hAnsi="宋体" w:cs="宋体"/>
          <w:b/>
        </w:rPr>
        <w:t>（一）采购人或者采购代理机构依法对投标人的资格进行审查。资格证明材料不全的，或者不符合招标文件标明的资格要求的，投标文件将被视为无效。</w:t>
      </w:r>
    </w:p>
    <w:p>
      <w:pPr>
        <w:snapToGrid w:val="0"/>
        <w:spacing w:line="300" w:lineRule="auto"/>
        <w:ind w:firstLine="482"/>
        <w:rPr>
          <w:rFonts w:ascii="宋体" w:hAnsi="宋体" w:cs="宋体"/>
          <w:b/>
        </w:rPr>
      </w:pPr>
      <w:r>
        <w:rPr>
          <w:rFonts w:hint="eastAsia" w:ascii="宋体" w:hAnsi="宋体" w:cs="宋体"/>
          <w:b/>
        </w:rPr>
        <w:t>（二）评标委员会对</w:t>
      </w:r>
      <w:r>
        <w:rPr>
          <w:rFonts w:hint="eastAsia" w:ascii="宋体" w:hAnsi="宋体" w:cs="宋体"/>
          <w:b/>
          <w:bCs/>
          <w:szCs w:val="24"/>
        </w:rPr>
        <w:t>资信商务及</w:t>
      </w:r>
      <w:r>
        <w:rPr>
          <w:rFonts w:hint="eastAsia" w:ascii="宋体" w:hAnsi="宋体" w:cs="宋体"/>
          <w:b/>
        </w:rPr>
        <w:t>技术文件进行符合性审查、技术评审，对报价文件进行报价评审。</w:t>
      </w:r>
    </w:p>
    <w:p>
      <w:pPr>
        <w:snapToGrid w:val="0"/>
        <w:spacing w:line="300" w:lineRule="auto"/>
        <w:ind w:firstLine="472" w:firstLineChars="196"/>
        <w:rPr>
          <w:rFonts w:ascii="宋体" w:hAnsi="宋体" w:cs="宋体"/>
          <w:b/>
          <w:bCs/>
          <w:szCs w:val="24"/>
        </w:rPr>
      </w:pPr>
      <w:r>
        <w:rPr>
          <w:rFonts w:hint="eastAsia" w:ascii="宋体" w:hAnsi="宋体" w:cs="宋体"/>
          <w:b/>
          <w:bCs/>
          <w:szCs w:val="24"/>
        </w:rPr>
        <w:t>1.在资信商务及技术文件符合性审查时，如发现下列情形之一的，投标文件将被视为无效：</w:t>
      </w:r>
    </w:p>
    <w:p>
      <w:pPr>
        <w:snapToGrid w:val="0"/>
        <w:spacing w:line="440" w:lineRule="exact"/>
        <w:ind w:firstLine="470" w:firstLineChars="196"/>
        <w:rPr>
          <w:rFonts w:ascii="宋体" w:hAnsi="宋体" w:cs="宋体"/>
          <w:bCs/>
        </w:rPr>
      </w:pPr>
      <w:r>
        <w:rPr>
          <w:rFonts w:hint="eastAsia" w:ascii="宋体" w:hAnsi="宋体" w:cs="宋体"/>
          <w:bCs/>
        </w:rPr>
        <w:t>（1）</w:t>
      </w:r>
      <w:r>
        <w:rPr>
          <w:rFonts w:ascii="宋体" w:hAnsi="宋体"/>
        </w:rPr>
        <w:t>电子投标文件未按规定要求提供电子签章的</w:t>
      </w:r>
      <w:r>
        <w:rPr>
          <w:rFonts w:hint="eastAsia" w:ascii="宋体" w:hAnsi="宋体"/>
        </w:rPr>
        <w:t>；</w:t>
      </w:r>
    </w:p>
    <w:p>
      <w:pPr>
        <w:snapToGrid w:val="0"/>
        <w:spacing w:line="440" w:lineRule="exact"/>
        <w:ind w:firstLine="470" w:firstLineChars="196"/>
        <w:rPr>
          <w:rFonts w:ascii="宋体" w:hAnsi="宋体" w:cs="宋体"/>
          <w:bCs/>
        </w:rPr>
      </w:pPr>
      <w:r>
        <w:rPr>
          <w:rFonts w:hint="eastAsia" w:ascii="宋体" w:hAnsi="宋体" w:cs="宋体"/>
        </w:rPr>
        <w:t>（2）</w:t>
      </w:r>
      <w:r>
        <w:rPr>
          <w:rFonts w:hint="eastAsia" w:ascii="宋体" w:hAnsi="宋体" w:cs="宋体"/>
          <w:bCs/>
        </w:rPr>
        <w:t>在资信商务及技术文件中出现报价的；</w:t>
      </w:r>
    </w:p>
    <w:p>
      <w:pPr>
        <w:snapToGrid w:val="0"/>
        <w:spacing w:line="440" w:lineRule="exact"/>
        <w:ind w:firstLine="470" w:firstLineChars="196"/>
        <w:rPr>
          <w:rFonts w:ascii="宋体" w:hAnsi="宋体" w:cs="宋体"/>
          <w:bCs/>
          <w:kern w:val="0"/>
        </w:rPr>
      </w:pPr>
      <w:r>
        <w:rPr>
          <w:rFonts w:hint="eastAsia" w:ascii="宋体" w:hAnsi="宋体" w:cs="宋体"/>
        </w:rPr>
        <w:t>（3）</w:t>
      </w:r>
      <w:r>
        <w:rPr>
          <w:rFonts w:hint="eastAsia" w:ascii="宋体" w:hAnsi="宋体" w:cs="宋体"/>
          <w:bCs/>
        </w:rPr>
        <w:t>资信商务及技术文件</w:t>
      </w:r>
      <w:r>
        <w:rPr>
          <w:rFonts w:hint="eastAsia" w:ascii="宋体" w:hAnsi="宋体" w:cs="宋体"/>
        </w:rPr>
        <w:t>无法定代表人或授权代表签字</w:t>
      </w:r>
      <w:r>
        <w:rPr>
          <w:rFonts w:hint="eastAsia" w:ascii="宋体" w:hAnsi="宋体" w:cs="宋体"/>
          <w:color w:val="000000"/>
          <w:szCs w:val="24"/>
        </w:rPr>
        <w:t>（或盖章）</w:t>
      </w:r>
      <w:r>
        <w:rPr>
          <w:rFonts w:hint="eastAsia" w:ascii="宋体" w:hAnsi="宋体" w:cs="宋体"/>
        </w:rPr>
        <w:t>，或未</w:t>
      </w:r>
      <w:r>
        <w:rPr>
          <w:rFonts w:hint="eastAsia" w:ascii="宋体" w:hAnsi="宋体" w:cs="宋体"/>
          <w:bCs/>
          <w:kern w:val="0"/>
        </w:rPr>
        <w:t>提供法定代表人授权委托书、投标声明书或者填写项目不齐全的；</w:t>
      </w:r>
    </w:p>
    <w:p>
      <w:pPr>
        <w:snapToGrid w:val="0"/>
        <w:spacing w:line="440" w:lineRule="exact"/>
        <w:ind w:firstLine="470" w:firstLineChars="196"/>
        <w:rPr>
          <w:rFonts w:ascii="宋体" w:hAnsi="宋体" w:cs="宋体"/>
        </w:rPr>
      </w:pPr>
      <w:r>
        <w:rPr>
          <w:rFonts w:hint="eastAsia" w:ascii="宋体" w:hAnsi="宋体" w:cs="宋体"/>
        </w:rPr>
        <w:t>（4）投标代表人未能出具身份证明或与法定代表人授权委托人身份不符的；</w:t>
      </w:r>
    </w:p>
    <w:p>
      <w:pPr>
        <w:pStyle w:val="17"/>
        <w:snapToGrid w:val="0"/>
        <w:spacing w:line="440" w:lineRule="exact"/>
        <w:ind w:firstLine="470" w:firstLineChars="196"/>
        <w:rPr>
          <w:rFonts w:ascii="宋体" w:hAnsi="宋体" w:cs="宋体"/>
          <w:kern w:val="2"/>
          <w:szCs w:val="28"/>
        </w:rPr>
      </w:pPr>
      <w:r>
        <w:rPr>
          <w:rFonts w:hint="eastAsia" w:ascii="宋体" w:hAnsi="宋体" w:cs="宋体"/>
          <w:kern w:val="2"/>
          <w:szCs w:val="28"/>
        </w:rPr>
        <w:t>（5）</w:t>
      </w:r>
      <w:r>
        <w:rPr>
          <w:rFonts w:hint="eastAsia" w:ascii="宋体" w:hAnsi="宋体" w:cs="宋体"/>
          <w:bCs/>
        </w:rPr>
        <w:t>资信商务及技术文件</w:t>
      </w:r>
      <w:r>
        <w:rPr>
          <w:rFonts w:hint="eastAsia" w:ascii="宋体" w:hAnsi="宋体" w:cs="宋体"/>
          <w:kern w:val="2"/>
          <w:szCs w:val="28"/>
        </w:rPr>
        <w:t>格式不规范、项目不齐全或者内容虚假的；</w:t>
      </w:r>
    </w:p>
    <w:p>
      <w:pPr>
        <w:pStyle w:val="17"/>
        <w:snapToGrid w:val="0"/>
        <w:spacing w:line="440" w:lineRule="exact"/>
        <w:ind w:firstLine="470" w:firstLineChars="196"/>
        <w:rPr>
          <w:rFonts w:ascii="宋体" w:hAnsi="宋体" w:cs="宋体"/>
          <w:kern w:val="2"/>
          <w:szCs w:val="28"/>
        </w:rPr>
      </w:pPr>
      <w:r>
        <w:rPr>
          <w:rFonts w:hint="eastAsia" w:ascii="宋体" w:hAnsi="宋体" w:cs="宋体"/>
          <w:kern w:val="2"/>
          <w:szCs w:val="28"/>
        </w:rPr>
        <w:t>（6）</w:t>
      </w:r>
      <w:r>
        <w:rPr>
          <w:rFonts w:hint="eastAsia" w:ascii="宋体" w:hAnsi="宋体" w:cs="宋体"/>
          <w:bCs/>
        </w:rPr>
        <w:t>资信商务及技术文件</w:t>
      </w:r>
      <w:r>
        <w:rPr>
          <w:rFonts w:hint="eastAsia" w:ascii="宋体" w:hAnsi="宋体" w:cs="宋体"/>
          <w:kern w:val="2"/>
          <w:szCs w:val="28"/>
        </w:rPr>
        <w:t>的实质性内容未使用中文表述、意思表述不明确、前后矛盾或者使用计量单位不符合招标文件要求的（经评标委员会认定并允许其当场更正的笔误除外）；</w:t>
      </w:r>
    </w:p>
    <w:p>
      <w:pPr>
        <w:snapToGrid w:val="0"/>
        <w:spacing w:line="440" w:lineRule="exact"/>
        <w:ind w:firstLine="470" w:firstLineChars="196"/>
        <w:rPr>
          <w:rFonts w:ascii="宋体" w:hAnsi="宋体" w:cs="宋体"/>
          <w:bCs/>
          <w:kern w:val="0"/>
        </w:rPr>
      </w:pPr>
      <w:r>
        <w:rPr>
          <w:rFonts w:hint="eastAsia" w:ascii="宋体" w:hAnsi="宋体" w:cs="宋体"/>
          <w:bCs/>
          <w:kern w:val="0"/>
        </w:rPr>
        <w:t>（7）未实质性响应采购文件要求或者投标文件有采购方不能接受的附加条件的；</w:t>
      </w:r>
    </w:p>
    <w:p>
      <w:pPr>
        <w:snapToGrid w:val="0"/>
        <w:spacing w:line="440" w:lineRule="exact"/>
        <w:ind w:firstLine="470" w:firstLineChars="196"/>
        <w:rPr>
          <w:rFonts w:ascii="宋体" w:hAnsi="宋体" w:cs="宋体"/>
          <w:bCs/>
          <w:kern w:val="0"/>
        </w:rPr>
      </w:pPr>
      <w:r>
        <w:rPr>
          <w:rFonts w:hint="eastAsia" w:ascii="宋体" w:hAnsi="宋体" w:cs="宋体"/>
          <w:bCs/>
          <w:kern w:val="0"/>
        </w:rPr>
        <w:t>（8）不符合本采购文件中的实质性要求条款。</w:t>
      </w:r>
    </w:p>
    <w:p>
      <w:pPr>
        <w:pStyle w:val="17"/>
        <w:snapToGrid w:val="0"/>
        <w:spacing w:line="300" w:lineRule="auto"/>
        <w:ind w:firstLine="472" w:firstLineChars="196"/>
        <w:rPr>
          <w:rFonts w:ascii="宋体" w:hAnsi="宋体" w:cs="宋体"/>
          <w:b/>
          <w:bCs/>
        </w:rPr>
      </w:pPr>
      <w:r>
        <w:rPr>
          <w:rFonts w:hint="eastAsia" w:ascii="宋体" w:hAnsi="宋体" w:cs="宋体"/>
          <w:b/>
          <w:bCs/>
        </w:rPr>
        <w:t>2.在技术评审时，如发现下列情形之一的，投标文件将被视为无效：</w:t>
      </w:r>
    </w:p>
    <w:p>
      <w:pPr>
        <w:pStyle w:val="17"/>
        <w:snapToGrid w:val="0"/>
        <w:spacing w:line="300" w:lineRule="auto"/>
        <w:ind w:firstLine="470" w:firstLineChars="196"/>
        <w:rPr>
          <w:rFonts w:ascii="宋体" w:hAnsi="宋体" w:cs="宋体"/>
        </w:rPr>
      </w:pPr>
      <w:r>
        <w:rPr>
          <w:rFonts w:hint="eastAsia" w:ascii="宋体" w:hAnsi="宋体" w:cs="宋体"/>
        </w:rPr>
        <w:t>（1）未提供或未如实提供投标货物的技术参数，或者投标文件标明的响应或偏离与事实不符或虚假投标的；</w:t>
      </w:r>
    </w:p>
    <w:p>
      <w:pPr>
        <w:pStyle w:val="17"/>
        <w:snapToGrid w:val="0"/>
        <w:spacing w:line="300" w:lineRule="auto"/>
        <w:ind w:firstLine="470" w:firstLineChars="196"/>
        <w:rPr>
          <w:rFonts w:ascii="宋体" w:hAnsi="宋体" w:cs="宋体"/>
        </w:rPr>
      </w:pPr>
      <w:r>
        <w:rPr>
          <w:rFonts w:hint="eastAsia" w:ascii="宋体" w:hAnsi="宋体" w:cs="宋体"/>
        </w:rPr>
        <w:t>（2）</w:t>
      </w:r>
      <w:r>
        <w:rPr>
          <w:rFonts w:hint="eastAsia" w:ascii="宋体" w:hAnsi="宋体" w:cs="宋体"/>
          <w:snapToGrid w:val="0"/>
        </w:rPr>
        <w:t>明显不符合招标文件要求的规格型号、质量标准，或者与</w:t>
      </w:r>
      <w:r>
        <w:rPr>
          <w:rFonts w:hint="eastAsia" w:ascii="宋体" w:hAnsi="宋体" w:cs="宋体"/>
        </w:rPr>
        <w:t>招标文件中标“▲”的技术指标、主要功能项目发生实质性偏离的；</w:t>
      </w:r>
    </w:p>
    <w:p>
      <w:pPr>
        <w:pStyle w:val="17"/>
        <w:snapToGrid w:val="0"/>
        <w:spacing w:line="300" w:lineRule="auto"/>
        <w:ind w:firstLine="470" w:firstLineChars="196"/>
        <w:rPr>
          <w:rFonts w:ascii="宋体" w:hAnsi="宋体" w:cs="宋体"/>
        </w:rPr>
      </w:pPr>
      <w:r>
        <w:rPr>
          <w:rFonts w:hint="eastAsia" w:ascii="宋体" w:hAnsi="宋体" w:cs="宋体"/>
        </w:rPr>
        <w:t>（3）投标技术方案不明确，存在一个或一个以上备选（替代）投标方案的；</w:t>
      </w:r>
    </w:p>
    <w:p>
      <w:pPr>
        <w:pStyle w:val="17"/>
        <w:snapToGrid w:val="0"/>
        <w:spacing w:line="300" w:lineRule="auto"/>
        <w:ind w:firstLine="470" w:firstLineChars="196"/>
        <w:rPr>
          <w:rFonts w:ascii="宋体" w:hAnsi="宋体" w:cs="宋体"/>
        </w:rPr>
      </w:pPr>
      <w:r>
        <w:rPr>
          <w:rFonts w:hint="eastAsia" w:ascii="宋体" w:hAnsi="宋体" w:cs="宋体"/>
        </w:rPr>
        <w:t>（4）与其他参加本次投标供应商的投标文件（技术文件）的文字表述内容相同连续20行以上或者差错相同2处以上的。</w:t>
      </w:r>
    </w:p>
    <w:p>
      <w:pPr>
        <w:pStyle w:val="17"/>
        <w:snapToGrid w:val="0"/>
        <w:spacing w:line="300" w:lineRule="auto"/>
        <w:ind w:firstLine="470" w:firstLineChars="196"/>
        <w:rPr>
          <w:rFonts w:ascii="宋体" w:hAnsi="宋体" w:cs="宋体"/>
        </w:rPr>
      </w:pPr>
      <w:r>
        <w:rPr>
          <w:rFonts w:hint="eastAsia" w:ascii="宋体" w:hAnsi="宋体" w:cs="宋体"/>
        </w:rPr>
        <w:t>（5）不符合本采购文件中的实质性要求条款。</w:t>
      </w:r>
    </w:p>
    <w:p>
      <w:pPr>
        <w:pStyle w:val="17"/>
        <w:snapToGrid w:val="0"/>
        <w:spacing w:line="300" w:lineRule="auto"/>
        <w:ind w:firstLine="472" w:firstLineChars="196"/>
        <w:rPr>
          <w:rFonts w:ascii="宋体" w:hAnsi="宋体" w:cs="宋体"/>
          <w:b/>
          <w:bCs/>
        </w:rPr>
      </w:pPr>
      <w:r>
        <w:rPr>
          <w:rFonts w:hint="eastAsia" w:ascii="宋体" w:hAnsi="宋体" w:cs="宋体"/>
          <w:b/>
          <w:bCs/>
        </w:rPr>
        <w:t>3.在报价评审时，如发现下列情形之一的，投标文件将被视为无效：</w:t>
      </w:r>
    </w:p>
    <w:p>
      <w:pPr>
        <w:pStyle w:val="17"/>
        <w:snapToGrid w:val="0"/>
        <w:spacing w:line="300" w:lineRule="auto"/>
        <w:ind w:firstLine="470" w:firstLineChars="196"/>
        <w:rPr>
          <w:rFonts w:ascii="宋体" w:hAnsi="宋体" w:cs="宋体"/>
        </w:rPr>
      </w:pPr>
      <w:r>
        <w:rPr>
          <w:rFonts w:hint="eastAsia" w:ascii="宋体" w:hAnsi="宋体" w:cs="宋体"/>
        </w:rPr>
        <w:t>（1）未采用人民币报价或者未按照招标文件标明的币种报价的；</w:t>
      </w:r>
    </w:p>
    <w:p>
      <w:pPr>
        <w:pStyle w:val="17"/>
        <w:snapToGrid w:val="0"/>
        <w:spacing w:line="300" w:lineRule="auto"/>
        <w:ind w:firstLine="470" w:firstLineChars="196"/>
        <w:rPr>
          <w:rFonts w:ascii="宋体" w:hAnsi="宋体" w:cs="宋体"/>
        </w:rPr>
      </w:pPr>
      <w:r>
        <w:rPr>
          <w:rFonts w:hint="eastAsia" w:ascii="宋体" w:hAnsi="宋体" w:cs="宋体"/>
        </w:rPr>
        <w:t>（2）投标报价具有选择性或者开标价格与投标文件承诺的优惠（折扣）价格不一致的；</w:t>
      </w:r>
    </w:p>
    <w:p>
      <w:pPr>
        <w:pStyle w:val="17"/>
        <w:snapToGrid w:val="0"/>
        <w:spacing w:line="300" w:lineRule="auto"/>
        <w:ind w:firstLine="470" w:firstLineChars="196"/>
        <w:rPr>
          <w:rFonts w:ascii="宋体" w:hAnsi="宋体" w:cs="宋体"/>
        </w:rPr>
      </w:pPr>
      <w:r>
        <w:rPr>
          <w:rFonts w:hint="eastAsia" w:ascii="宋体" w:hAnsi="宋体" w:cs="宋体"/>
        </w:rPr>
        <w:t>（3）投标报价超过采购上限价的；</w:t>
      </w:r>
    </w:p>
    <w:p>
      <w:pPr>
        <w:pStyle w:val="17"/>
        <w:snapToGrid w:val="0"/>
        <w:spacing w:line="300" w:lineRule="auto"/>
        <w:ind w:firstLine="470" w:firstLineChars="196"/>
        <w:rPr>
          <w:rFonts w:ascii="宋体" w:hAnsi="宋体" w:cs="宋体"/>
        </w:rPr>
      </w:pPr>
      <w:r>
        <w:rPr>
          <w:rFonts w:hint="eastAsia" w:ascii="宋体" w:hAnsi="宋体" w:cs="宋体"/>
        </w:rPr>
        <w:t>（4）投标报价明显低于其他通过符合性审查投标人的报价，且供应商不能证明其报价合理性并提供证明材料的；</w:t>
      </w:r>
    </w:p>
    <w:p>
      <w:pPr>
        <w:pStyle w:val="17"/>
        <w:snapToGrid w:val="0"/>
        <w:spacing w:line="300" w:lineRule="auto"/>
        <w:ind w:firstLine="470" w:firstLineChars="196"/>
        <w:rPr>
          <w:rFonts w:ascii="宋体" w:hAnsi="宋体" w:cs="宋体"/>
        </w:rPr>
      </w:pPr>
      <w:r>
        <w:rPr>
          <w:rFonts w:hint="eastAsia" w:ascii="宋体" w:hAnsi="宋体" w:cs="宋体"/>
        </w:rPr>
        <w:t>（5）投标有效期、交货期、质保期等条款不能满足招标文件要求的；</w:t>
      </w:r>
    </w:p>
    <w:p>
      <w:pPr>
        <w:pStyle w:val="17"/>
        <w:snapToGrid w:val="0"/>
        <w:spacing w:line="300" w:lineRule="auto"/>
        <w:ind w:firstLine="470" w:firstLineChars="196"/>
        <w:rPr>
          <w:rFonts w:ascii="宋体" w:hAnsi="宋体" w:cs="宋体"/>
        </w:rPr>
      </w:pPr>
      <w:r>
        <w:rPr>
          <w:rFonts w:hint="eastAsia" w:ascii="宋体" w:hAnsi="宋体" w:cs="宋体"/>
        </w:rPr>
        <w:t>（6）报价文件无法定代表人或授权代表签字</w:t>
      </w:r>
      <w:r>
        <w:rPr>
          <w:rFonts w:hint="eastAsia" w:ascii="宋体" w:hAnsi="宋体" w:cs="宋体"/>
          <w:color w:val="000000"/>
        </w:rPr>
        <w:t>（或盖章）</w:t>
      </w:r>
      <w:r>
        <w:rPr>
          <w:rFonts w:hint="eastAsia" w:ascii="宋体" w:hAnsi="宋体" w:cs="宋体"/>
        </w:rPr>
        <w:t>的；</w:t>
      </w:r>
    </w:p>
    <w:p>
      <w:pPr>
        <w:pStyle w:val="17"/>
        <w:snapToGrid w:val="0"/>
        <w:spacing w:line="300" w:lineRule="auto"/>
        <w:ind w:firstLine="470" w:firstLineChars="196"/>
        <w:rPr>
          <w:rFonts w:ascii="宋体" w:hAnsi="宋体" w:cs="宋体"/>
        </w:rPr>
      </w:pPr>
      <w:r>
        <w:rPr>
          <w:rFonts w:hint="eastAsia" w:ascii="宋体" w:hAnsi="宋体" w:cs="宋体"/>
        </w:rPr>
        <w:t>（7）报价文件格式不规范、项目不齐全或者内容虚假的；</w:t>
      </w:r>
    </w:p>
    <w:p>
      <w:pPr>
        <w:pStyle w:val="17"/>
        <w:snapToGrid w:val="0"/>
        <w:spacing w:line="300" w:lineRule="auto"/>
        <w:ind w:firstLine="470" w:firstLineChars="196"/>
        <w:rPr>
          <w:rFonts w:ascii="宋体" w:hAnsi="宋体" w:cs="宋体"/>
        </w:rPr>
      </w:pPr>
      <w:r>
        <w:rPr>
          <w:rFonts w:hint="eastAsia" w:ascii="宋体" w:hAnsi="宋体" w:cs="宋体"/>
        </w:rPr>
        <w:t>（8）</w:t>
      </w:r>
      <w:r>
        <w:rPr>
          <w:rFonts w:hint="eastAsia" w:ascii="宋体" w:hAnsi="宋体" w:cs="宋体"/>
          <w:bCs/>
        </w:rPr>
        <w:t>报价文件</w:t>
      </w:r>
      <w:r>
        <w:rPr>
          <w:rFonts w:hint="eastAsia" w:ascii="宋体" w:hAnsi="宋体" w:cs="宋体"/>
          <w:kern w:val="2"/>
          <w:szCs w:val="28"/>
        </w:rPr>
        <w:t>的实质性内容未使用中文表述、意思表述不明确、前后矛盾或者使用计量单位不符合招标文件要求的（经评标委员会认定并允许其当场更正的笔误除外）；</w:t>
      </w:r>
    </w:p>
    <w:p>
      <w:pPr>
        <w:pStyle w:val="17"/>
        <w:snapToGrid w:val="0"/>
        <w:spacing w:line="300" w:lineRule="auto"/>
        <w:ind w:firstLine="470" w:firstLineChars="196"/>
        <w:rPr>
          <w:rFonts w:ascii="宋体" w:hAnsi="宋体" w:cs="宋体"/>
        </w:rPr>
      </w:pPr>
      <w:r>
        <w:rPr>
          <w:rFonts w:hint="eastAsia" w:ascii="宋体" w:hAnsi="宋体" w:cs="宋体"/>
        </w:rPr>
        <w:t>（9）未实质性响应采购文件要求或者投标文件有采购方不能接受的附加条件的；</w:t>
      </w:r>
    </w:p>
    <w:p>
      <w:pPr>
        <w:pStyle w:val="17"/>
        <w:snapToGrid w:val="0"/>
        <w:spacing w:line="300" w:lineRule="auto"/>
        <w:ind w:firstLine="470" w:firstLineChars="196"/>
        <w:rPr>
          <w:rFonts w:ascii="宋体" w:hAnsi="宋体" w:cs="宋体"/>
        </w:rPr>
      </w:pPr>
      <w:r>
        <w:rPr>
          <w:rFonts w:hint="eastAsia" w:ascii="宋体" w:hAnsi="宋体" w:cs="宋体"/>
        </w:rPr>
        <w:t>（10）不符合本采购文件中的实质性要求条款。</w:t>
      </w:r>
    </w:p>
    <w:p>
      <w:pPr>
        <w:pStyle w:val="24"/>
        <w:spacing w:line="300" w:lineRule="auto"/>
        <w:ind w:firstLine="562" w:firstLineChars="200"/>
        <w:jc w:val="left"/>
        <w:rPr>
          <w:rFonts w:ascii="宋体" w:cs="宋体"/>
          <w:sz w:val="28"/>
          <w:szCs w:val="28"/>
        </w:rPr>
      </w:pPr>
      <w:r>
        <w:rPr>
          <w:rFonts w:hint="eastAsia" w:ascii="宋体" w:cs="宋体"/>
          <w:sz w:val="28"/>
          <w:szCs w:val="28"/>
        </w:rPr>
        <w:t>三、评标内容及标准</w:t>
      </w:r>
    </w:p>
    <w:p>
      <w:pPr>
        <w:spacing w:line="300" w:lineRule="auto"/>
        <w:ind w:firstLine="569" w:firstLineChars="236"/>
        <w:rPr>
          <w:rFonts w:ascii="宋体" w:hAnsi="宋体" w:cs="宋体"/>
          <w:b/>
          <w:szCs w:val="24"/>
        </w:rPr>
      </w:pPr>
      <w:r>
        <w:rPr>
          <w:rFonts w:hint="eastAsia" w:ascii="宋体" w:hAnsi="宋体" w:cs="宋体"/>
          <w:b/>
          <w:color w:val="000000"/>
          <w:szCs w:val="24"/>
        </w:rPr>
        <w:t>（一）价格</w:t>
      </w:r>
      <w:r>
        <w:rPr>
          <w:rFonts w:hint="eastAsia" w:ascii="宋体" w:hAnsi="宋体" w:cs="宋体"/>
          <w:b/>
          <w:szCs w:val="24"/>
        </w:rPr>
        <w:t>分（30分）</w:t>
      </w:r>
    </w:p>
    <w:p>
      <w:pPr>
        <w:spacing w:line="303" w:lineRule="auto"/>
        <w:ind w:firstLine="566" w:firstLineChars="236"/>
        <w:rPr>
          <w:rFonts w:ascii="宋体" w:hAnsi="宋体" w:cs="宋体"/>
          <w:szCs w:val="24"/>
        </w:rPr>
      </w:pPr>
      <w:r>
        <w:rPr>
          <w:rFonts w:hint="eastAsia" w:ascii="宋体" w:hAnsi="宋体" w:cs="宋体"/>
          <w:szCs w:val="24"/>
        </w:rPr>
        <w:t>1.价格分采用低价优先法计算，即满足采购文件要求且投标价格最低的投标报价为评标基准价，其他投标人的价格分按照下列公式计算：</w:t>
      </w:r>
    </w:p>
    <w:p>
      <w:pPr>
        <w:spacing w:line="303" w:lineRule="auto"/>
        <w:ind w:firstLine="566" w:firstLineChars="236"/>
        <w:rPr>
          <w:rFonts w:ascii="宋体" w:hAnsi="宋体" w:cs="宋体"/>
          <w:szCs w:val="24"/>
        </w:rPr>
      </w:pPr>
      <w:r>
        <w:rPr>
          <w:rFonts w:hint="eastAsia" w:ascii="宋体" w:hAnsi="宋体" w:cs="宋体"/>
          <w:szCs w:val="24"/>
        </w:rPr>
        <w:t>价格分=（评标基准价/投标报价）×30%×100</w:t>
      </w:r>
    </w:p>
    <w:p>
      <w:pPr>
        <w:spacing w:line="303" w:lineRule="auto"/>
        <w:ind w:firstLine="566" w:firstLineChars="236"/>
        <w:rPr>
          <w:rFonts w:ascii="宋体" w:hAnsi="宋体" w:cs="宋体"/>
          <w:color w:val="auto"/>
          <w:szCs w:val="24"/>
        </w:rPr>
      </w:pPr>
      <w:r>
        <w:rPr>
          <w:rFonts w:hint="eastAsia" w:ascii="宋体" w:hAnsi="宋体" w:cs="宋体"/>
          <w:color w:val="000000"/>
          <w:szCs w:val="24"/>
          <w:lang w:val="en-US" w:eastAsia="zh-CN"/>
        </w:rPr>
        <w:t>2</w:t>
      </w:r>
      <w:r>
        <w:rPr>
          <w:rFonts w:hint="eastAsia" w:ascii="宋体" w:hAnsi="宋体" w:cs="宋体"/>
          <w:color w:val="000000"/>
          <w:szCs w:val="24"/>
        </w:rPr>
        <w:t>.投标人的投标报价超过采购上限价的，其投标无效。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w:t>
      </w:r>
      <w:r>
        <w:rPr>
          <w:rFonts w:hint="eastAsia" w:ascii="宋体" w:hAnsi="宋体" w:cs="宋体"/>
          <w:color w:val="auto"/>
          <w:szCs w:val="24"/>
        </w:rPr>
        <w:t>委员会应当将其作为无效投标处理。</w:t>
      </w:r>
    </w:p>
    <w:p>
      <w:pPr>
        <w:spacing w:line="300" w:lineRule="auto"/>
        <w:ind w:firstLine="569" w:firstLineChars="236"/>
        <w:rPr>
          <w:rFonts w:hint="eastAsia" w:ascii="宋体" w:hAnsi="宋体" w:cs="宋体"/>
          <w:b/>
          <w:color w:val="auto"/>
          <w:szCs w:val="24"/>
        </w:rPr>
      </w:pPr>
      <w:r>
        <w:rPr>
          <w:rFonts w:hint="eastAsia" w:ascii="宋体" w:hAnsi="宋体" w:cs="宋体"/>
          <w:b/>
          <w:color w:val="auto"/>
          <w:szCs w:val="24"/>
          <w:lang w:val="en-US" w:eastAsia="zh-CN"/>
        </w:rPr>
        <w:t>3</w:t>
      </w:r>
      <w:r>
        <w:rPr>
          <w:rFonts w:hint="eastAsia" w:ascii="宋体" w:hAnsi="宋体" w:cs="宋体"/>
          <w:b/>
          <w:color w:val="auto"/>
          <w:szCs w:val="24"/>
        </w:rPr>
        <w:t>.本项目采购上限价为人民币</w:t>
      </w:r>
      <w:r>
        <w:rPr>
          <w:rFonts w:hint="eastAsia" w:ascii="宋体" w:hAnsi="宋体" w:cs="宋体"/>
          <w:b/>
          <w:color w:val="auto"/>
          <w:szCs w:val="24"/>
          <w:lang w:val="en-US" w:eastAsia="zh-CN"/>
        </w:rPr>
        <w:t>柒</w:t>
      </w:r>
      <w:r>
        <w:rPr>
          <w:rFonts w:hint="eastAsia" w:ascii="宋体" w:hAnsi="宋体" w:cs="宋体"/>
          <w:b/>
          <w:color w:val="auto"/>
          <w:szCs w:val="24"/>
        </w:rPr>
        <w:t>拾</w:t>
      </w:r>
      <w:r>
        <w:rPr>
          <w:rFonts w:hint="eastAsia" w:ascii="宋体" w:hAnsi="宋体" w:cs="宋体"/>
          <w:b/>
          <w:color w:val="auto"/>
          <w:szCs w:val="24"/>
          <w:lang w:val="en-US" w:eastAsia="zh-CN"/>
        </w:rPr>
        <w:t>陆万捌仟</w:t>
      </w:r>
      <w:r>
        <w:rPr>
          <w:rFonts w:hint="eastAsia" w:ascii="宋体" w:hAnsi="宋体" w:cs="宋体"/>
          <w:b/>
          <w:color w:val="auto"/>
          <w:szCs w:val="24"/>
        </w:rPr>
        <w:t>元整（¥</w:t>
      </w:r>
      <w:r>
        <w:rPr>
          <w:rFonts w:hint="eastAsia" w:ascii="宋体" w:hAnsi="宋体" w:cs="宋体"/>
          <w:b/>
          <w:color w:val="auto"/>
          <w:szCs w:val="24"/>
          <w:lang w:val="en-US" w:eastAsia="zh-CN"/>
        </w:rPr>
        <w:t>768</w:t>
      </w:r>
      <w:r>
        <w:rPr>
          <w:rFonts w:hint="eastAsia" w:ascii="宋体" w:hAnsi="宋体" w:cs="宋体"/>
          <w:b/>
          <w:color w:val="auto"/>
          <w:szCs w:val="24"/>
        </w:rPr>
        <w:t>000.00元）。</w:t>
      </w:r>
    </w:p>
    <w:p>
      <w:pPr>
        <w:pStyle w:val="47"/>
        <w:rPr>
          <w:color w:val="auto"/>
        </w:rPr>
      </w:pPr>
    </w:p>
    <w:p>
      <w:pPr>
        <w:spacing w:line="300" w:lineRule="auto"/>
        <w:ind w:firstLine="569" w:firstLineChars="236"/>
        <w:rPr>
          <w:rFonts w:ascii="宋体" w:hAnsi="宋体" w:cs="宋体"/>
          <w:b/>
          <w:color w:val="auto"/>
          <w:szCs w:val="24"/>
        </w:rPr>
      </w:pPr>
      <w:r>
        <w:rPr>
          <w:rFonts w:hint="eastAsia" w:ascii="宋体" w:hAnsi="宋体" w:cs="宋体"/>
          <w:b/>
          <w:color w:val="auto"/>
          <w:szCs w:val="24"/>
        </w:rPr>
        <w:t>（二）技术商务资信分（70分）</w:t>
      </w:r>
    </w:p>
    <w:tbl>
      <w:tblPr>
        <w:tblStyle w:val="38"/>
        <w:tblW w:w="9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398"/>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3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评分标准及分值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993"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技术分</w:t>
            </w:r>
          </w:p>
          <w:p>
            <w:pPr>
              <w:keepNext w:val="0"/>
              <w:keepLines w:val="0"/>
              <w:pageBreakBefore w:val="0"/>
              <w:kinsoku/>
              <w:wordWrap/>
              <w:overflowPunct/>
              <w:topLinePunct w:val="0"/>
              <w:autoSpaceDE/>
              <w:autoSpaceDN/>
              <w:bidi w:val="0"/>
              <w:snapToGrid/>
              <w:spacing w:line="30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61</w:t>
            </w:r>
            <w:r>
              <w:rPr>
                <w:rFonts w:hint="eastAsia" w:ascii="宋体" w:hAnsi="宋体" w:eastAsia="宋体" w:cs="宋体"/>
                <w:color w:val="auto"/>
                <w:sz w:val="24"/>
                <w:szCs w:val="24"/>
              </w:rPr>
              <w:t>分）</w:t>
            </w:r>
          </w:p>
        </w:tc>
        <w:tc>
          <w:tcPr>
            <w:tcW w:w="1398"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技术参数响应</w:t>
            </w:r>
          </w:p>
          <w:p>
            <w:pPr>
              <w:keepNext w:val="0"/>
              <w:keepLines w:val="0"/>
              <w:pageBreakBefore w:val="0"/>
              <w:kinsoku/>
              <w:wordWrap/>
              <w:overflowPunct/>
              <w:topLinePunct w:val="0"/>
              <w:autoSpaceDE/>
              <w:autoSpaceDN/>
              <w:bidi w:val="0"/>
              <w:snapToGrid/>
              <w:spacing w:line="30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30</w:t>
            </w:r>
            <w:r>
              <w:rPr>
                <w:rFonts w:hint="eastAsia" w:ascii="宋体" w:hAnsi="宋体" w:eastAsia="宋体" w:cs="宋体"/>
                <w:color w:val="auto"/>
                <w:sz w:val="24"/>
                <w:szCs w:val="24"/>
              </w:rPr>
              <w:t>分）</w:t>
            </w:r>
          </w:p>
        </w:tc>
        <w:tc>
          <w:tcPr>
            <w:tcW w:w="6945" w:type="dxa"/>
            <w:tcBorders>
              <w:top w:val="single" w:color="auto" w:sz="4" w:space="0"/>
              <w:left w:val="single" w:color="auto" w:sz="4" w:space="0"/>
              <w:bottom w:val="single" w:color="auto" w:sz="4" w:space="0"/>
              <w:right w:val="single" w:color="auto" w:sz="4" w:space="0"/>
            </w:tcBorders>
            <w:vAlign w:val="center"/>
          </w:tcPr>
          <w:p>
            <w:pPr>
              <w:pStyle w:val="112"/>
              <w:keepNext w:val="0"/>
              <w:keepLines w:val="0"/>
              <w:pageBreakBefore w:val="0"/>
              <w:kinsoku/>
              <w:wordWrap/>
              <w:overflowPunct/>
              <w:topLinePunct w:val="0"/>
              <w:autoSpaceDE/>
              <w:autoSpaceDN/>
              <w:bidi w:val="0"/>
              <w:snapToGrid/>
              <w:spacing w:after="60" w:afterLines="25" w:line="30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投标产品完全符合采购需求中投标产品技术指标及要求的得</w:t>
            </w:r>
            <w:r>
              <w:rPr>
                <w:rFonts w:hint="eastAsia" w:ascii="宋体" w:hAnsi="宋体" w:cs="宋体"/>
                <w:color w:val="auto"/>
                <w:kern w:val="2"/>
                <w:sz w:val="24"/>
                <w:szCs w:val="24"/>
                <w:highlight w:val="none"/>
                <w:lang w:val="en-US" w:eastAsia="zh-CN" w:bidi="ar-SA"/>
              </w:rPr>
              <w:t>30</w:t>
            </w:r>
            <w:r>
              <w:rPr>
                <w:rFonts w:hint="eastAsia" w:ascii="宋体" w:hAnsi="宋体" w:eastAsia="宋体" w:cs="宋体"/>
                <w:color w:val="auto"/>
                <w:kern w:val="2"/>
                <w:sz w:val="24"/>
                <w:szCs w:val="24"/>
                <w:highlight w:val="none"/>
                <w:lang w:val="en-US" w:eastAsia="zh-CN" w:bidi="ar-SA"/>
              </w:rPr>
              <w:t>分，</w:t>
            </w:r>
            <w:r>
              <w:rPr>
                <w:rFonts w:hint="eastAsia" w:ascii="宋体" w:hAnsi="宋体" w:cs="宋体"/>
                <w:color w:val="auto"/>
                <w:kern w:val="2"/>
                <w:sz w:val="24"/>
                <w:szCs w:val="24"/>
                <w:highlight w:val="none"/>
                <w:lang w:val="en-US" w:eastAsia="zh-CN" w:bidi="ar-SA"/>
              </w:rPr>
              <w:t>其中</w:t>
            </w:r>
            <w:r>
              <w:rPr>
                <w:rFonts w:hint="eastAsia" w:ascii="宋体" w:hAnsi="宋体" w:eastAsia="宋体" w:cs="宋体"/>
                <w:color w:val="auto"/>
                <w:kern w:val="2"/>
                <w:sz w:val="24"/>
                <w:szCs w:val="24"/>
                <w:highlight w:val="none"/>
                <w:lang w:val="en-US" w:eastAsia="zh-CN" w:bidi="ar-SA"/>
              </w:rPr>
              <w:t>打“★”为重要参数，每有一项不满足的扣</w:t>
            </w: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分，其他技术参数要求负偏离或缺漏项的每项扣</w:t>
            </w: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分，扣完为止。</w:t>
            </w:r>
          </w:p>
          <w:p>
            <w:pPr>
              <w:pStyle w:val="112"/>
              <w:keepNext w:val="0"/>
              <w:keepLines w:val="0"/>
              <w:pageBreakBefore w:val="0"/>
              <w:kinsoku/>
              <w:wordWrap/>
              <w:overflowPunct/>
              <w:topLinePunct w:val="0"/>
              <w:autoSpaceDE/>
              <w:autoSpaceDN/>
              <w:bidi w:val="0"/>
              <w:snapToGrid/>
              <w:spacing w:after="60" w:afterLines="25" w:line="30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highlight w:val="none"/>
              </w:rPr>
              <w:t>注：采购需求中带“▲”的为实质性要求条款，不允许负偏离，否则作无效标处理。</w:t>
            </w:r>
            <w:r>
              <w:rPr>
                <w:rFonts w:hint="eastAsia" w:ascii="宋体" w:hAnsi="宋体" w:cs="宋体"/>
                <w:color w:val="auto"/>
                <w:sz w:val="24"/>
                <w:szCs w:val="24"/>
              </w:rPr>
              <w:t>采购需求中要求提供</w:t>
            </w:r>
            <w:r>
              <w:rPr>
                <w:rFonts w:hint="eastAsia" w:ascii="宋体" w:hAnsi="宋体" w:cs="宋体"/>
                <w:color w:val="auto"/>
                <w:sz w:val="24"/>
                <w:szCs w:val="24"/>
                <w:lang w:val="en-US" w:eastAsia="zh-CN"/>
              </w:rPr>
              <w:t>图片、证明材料</w:t>
            </w:r>
            <w:r>
              <w:rPr>
                <w:rFonts w:hint="eastAsia" w:ascii="宋体" w:hAnsi="宋体" w:cs="宋体"/>
                <w:color w:val="auto"/>
                <w:sz w:val="24"/>
                <w:szCs w:val="24"/>
              </w:rPr>
              <w:t>的技术参数，投标文件中须提供相应的材料，未提供视作负偏离</w:t>
            </w:r>
            <w:r>
              <w:rPr>
                <w:rFonts w:hint="eastAsia" w:ascii="宋体" w:hAnsi="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rPr>
                <w:rFonts w:hint="eastAsia" w:ascii="宋体" w:hAnsi="宋体" w:eastAsia="宋体" w:cs="宋体"/>
                <w:color w:val="auto"/>
                <w:sz w:val="24"/>
                <w:szCs w:val="24"/>
              </w:rPr>
            </w:pPr>
          </w:p>
        </w:tc>
        <w:tc>
          <w:tcPr>
            <w:tcW w:w="139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color w:val="auto"/>
                <w:kern w:val="2"/>
                <w:sz w:val="24"/>
                <w:szCs w:val="24"/>
                <w:lang w:val="zh-CN" w:eastAsia="zh-CN" w:bidi="ar-SA"/>
              </w:rPr>
            </w:pPr>
            <w:r>
              <w:rPr>
                <w:rFonts w:hint="eastAsia" w:ascii="宋体" w:hAnsi="宋体" w:cs="宋体"/>
                <w:color w:val="auto"/>
                <w:sz w:val="24"/>
                <w:szCs w:val="24"/>
                <w:lang w:val="en-US" w:eastAsia="zh-CN"/>
              </w:rPr>
              <w:t>项目组织实施方案（6分）</w:t>
            </w:r>
          </w:p>
        </w:tc>
        <w:tc>
          <w:tcPr>
            <w:tcW w:w="6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color w:val="auto"/>
                <w:kern w:val="2"/>
                <w:sz w:val="24"/>
                <w:szCs w:val="24"/>
                <w:lang w:val="en-US" w:eastAsia="zh-CN" w:bidi="ar-SA"/>
              </w:rPr>
            </w:pPr>
            <w:r>
              <w:rPr>
                <w:rFonts w:hint="eastAsia" w:ascii="宋体" w:eastAsia="宋体" w:cs="宋体"/>
                <w:color w:val="auto"/>
                <w:kern w:val="0"/>
                <w:sz w:val="24"/>
                <w:szCs w:val="24"/>
              </w:rPr>
              <w:t>根</w:t>
            </w:r>
            <w:r>
              <w:rPr>
                <w:rFonts w:hint="eastAsia" w:ascii="宋体" w:hAnsi="Times New Roman" w:eastAsia="宋体" w:cs="宋体"/>
                <w:color w:val="auto"/>
                <w:kern w:val="0"/>
                <w:sz w:val="24"/>
                <w:szCs w:val="24"/>
                <w:lang w:val="en-US" w:eastAsia="zh-CN"/>
              </w:rPr>
              <w:t>据投标人针对本次项目提出的具体组织实施方案，包括详细组织实施方案的完整性、合理性、科学性，安装阶段沟通机制以及为保障项目顺利实施的各项措施（如质量保证、工期保证等）</w:t>
            </w:r>
            <w:r>
              <w:rPr>
                <w:rFonts w:hint="eastAsia" w:ascii="宋体" w:eastAsia="宋体" w:cs="宋体"/>
                <w:color w:val="auto"/>
                <w:kern w:val="0"/>
                <w:sz w:val="24"/>
                <w:szCs w:val="24"/>
                <w:lang w:val="en-US" w:eastAsia="zh-CN"/>
              </w:rPr>
              <w:t>等内容进行打分，</w:t>
            </w:r>
            <w:r>
              <w:rPr>
                <w:rFonts w:hint="eastAsia" w:ascii="宋体" w:hAnsi="宋体" w:eastAsia="宋体" w:cs="宋体"/>
                <w:color w:val="auto"/>
                <w:sz w:val="24"/>
                <w:szCs w:val="24"/>
              </w:rPr>
              <w:t>同时满足全面、科学、合理的得</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分；满足部分要求的得</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4.9</w:t>
            </w:r>
            <w:r>
              <w:rPr>
                <w:rFonts w:hint="eastAsia" w:ascii="宋体" w:hAnsi="宋体" w:eastAsia="宋体" w:cs="宋体"/>
                <w:color w:val="auto"/>
                <w:sz w:val="24"/>
                <w:szCs w:val="24"/>
              </w:rPr>
              <w:t>分；针对性不强、内容模式化</w:t>
            </w:r>
            <w:r>
              <w:rPr>
                <w:rFonts w:hint="eastAsia" w:ascii="宋体" w:hAnsi="宋体" w:cs="宋体"/>
                <w:color w:val="auto"/>
                <w:sz w:val="24"/>
                <w:szCs w:val="24"/>
                <w:lang w:val="en-US" w:eastAsia="zh-CN"/>
              </w:rPr>
              <w:t>或</w:t>
            </w:r>
            <w:r>
              <w:rPr>
                <w:rFonts w:hint="eastAsia" w:ascii="宋体" w:hAnsi="宋体" w:eastAsia="宋体" w:cs="宋体"/>
                <w:color w:val="auto"/>
                <w:sz w:val="24"/>
                <w:szCs w:val="24"/>
              </w:rPr>
              <w:t>未表述不得分。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rPr>
                <w:rFonts w:hint="eastAsia" w:ascii="宋体" w:hAnsi="宋体" w:eastAsia="宋体" w:cs="宋体"/>
                <w:color w:val="auto"/>
                <w:sz w:val="24"/>
                <w:szCs w:val="24"/>
              </w:rPr>
            </w:pPr>
          </w:p>
        </w:tc>
        <w:tc>
          <w:tcPr>
            <w:tcW w:w="1398"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cs="宋体"/>
                <w:color w:val="auto"/>
                <w:szCs w:val="24"/>
              </w:rPr>
              <w:t>拟投入本项目人员</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6分</w:t>
            </w:r>
            <w:r>
              <w:rPr>
                <w:rFonts w:hint="eastAsia" w:ascii="宋体" w:hAnsi="宋体" w:eastAsia="宋体" w:cs="宋体"/>
                <w:color w:val="auto"/>
                <w:sz w:val="24"/>
                <w:szCs w:val="24"/>
                <w:lang w:eastAsia="zh-CN"/>
              </w:rPr>
              <w:t>）</w:t>
            </w:r>
          </w:p>
        </w:tc>
        <w:tc>
          <w:tcPr>
            <w:tcW w:w="6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ind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根据投标人</w:t>
            </w:r>
            <w:r>
              <w:rPr>
                <w:rFonts w:hint="eastAsia" w:ascii="宋体" w:hAnsi="宋体" w:eastAsia="宋体" w:cs="宋体"/>
                <w:color w:val="auto"/>
                <w:sz w:val="24"/>
                <w:szCs w:val="24"/>
              </w:rPr>
              <w:t>针对本项目提出的拟派项目实施团队情况，包括拟派项目实施团队配置的人员数量、人员专业水平、类似工作经验、分工情况等</w:t>
            </w:r>
            <w:r>
              <w:rPr>
                <w:rFonts w:hint="eastAsia" w:ascii="宋体" w:hAnsi="宋体" w:eastAsia="宋体" w:cs="宋体"/>
                <w:color w:val="auto"/>
                <w:sz w:val="24"/>
                <w:szCs w:val="24"/>
                <w:lang w:val="en-US" w:eastAsia="zh-CN"/>
              </w:rPr>
              <w:t>打分，</w:t>
            </w:r>
            <w:r>
              <w:rPr>
                <w:rFonts w:hint="eastAsia" w:ascii="宋体" w:hAnsi="宋体" w:eastAsia="宋体" w:cs="宋体"/>
                <w:color w:val="auto"/>
                <w:szCs w:val="24"/>
              </w:rPr>
              <w:t>人员配备合理的得</w:t>
            </w:r>
            <w:r>
              <w:rPr>
                <w:rFonts w:hint="eastAsia" w:ascii="宋体" w:hAnsi="宋体" w:cs="宋体"/>
                <w:color w:val="auto"/>
                <w:szCs w:val="24"/>
                <w:lang w:val="en-US" w:eastAsia="zh-CN"/>
              </w:rPr>
              <w:t>5</w:t>
            </w:r>
            <w:r>
              <w:rPr>
                <w:rFonts w:hint="eastAsia" w:ascii="宋体" w:hAnsi="宋体" w:eastAsia="宋体" w:cs="宋体"/>
                <w:color w:val="auto"/>
                <w:szCs w:val="24"/>
              </w:rPr>
              <w:t>-</w:t>
            </w:r>
            <w:r>
              <w:rPr>
                <w:rFonts w:hint="eastAsia" w:ascii="宋体" w:hAnsi="宋体" w:eastAsia="宋体" w:cs="宋体"/>
                <w:color w:val="auto"/>
                <w:szCs w:val="24"/>
                <w:lang w:val="en-US" w:eastAsia="zh-CN"/>
              </w:rPr>
              <w:t>6</w:t>
            </w:r>
            <w:r>
              <w:rPr>
                <w:rFonts w:hint="eastAsia" w:ascii="宋体" w:hAnsi="宋体" w:eastAsia="宋体" w:cs="宋体"/>
                <w:color w:val="auto"/>
                <w:szCs w:val="24"/>
              </w:rPr>
              <w:t>分，略有欠佳的得</w:t>
            </w:r>
            <w:r>
              <w:rPr>
                <w:rFonts w:hint="eastAsia" w:ascii="宋体" w:hAnsi="宋体" w:cs="宋体"/>
                <w:color w:val="auto"/>
                <w:szCs w:val="24"/>
                <w:lang w:val="en-US" w:eastAsia="zh-CN"/>
              </w:rPr>
              <w:t>4</w:t>
            </w:r>
            <w:r>
              <w:rPr>
                <w:rFonts w:hint="eastAsia" w:ascii="宋体" w:hAnsi="宋体" w:eastAsia="宋体" w:cs="宋体"/>
                <w:color w:val="auto"/>
                <w:szCs w:val="24"/>
              </w:rPr>
              <w:t>-</w:t>
            </w:r>
            <w:r>
              <w:rPr>
                <w:rFonts w:hint="eastAsia" w:ascii="宋体" w:hAnsi="宋体" w:cs="宋体"/>
                <w:color w:val="auto"/>
                <w:szCs w:val="24"/>
                <w:lang w:val="en-US" w:eastAsia="zh-CN"/>
              </w:rPr>
              <w:t>4</w:t>
            </w:r>
            <w:r>
              <w:rPr>
                <w:rFonts w:hint="eastAsia" w:ascii="宋体" w:hAnsi="宋体" w:eastAsia="宋体" w:cs="宋体"/>
                <w:color w:val="auto"/>
                <w:szCs w:val="24"/>
              </w:rPr>
              <w:t>.9分，人员配备</w:t>
            </w:r>
            <w:r>
              <w:rPr>
                <w:rFonts w:hint="eastAsia" w:ascii="宋体" w:hAnsi="宋体" w:eastAsia="宋体" w:cs="宋体"/>
                <w:color w:val="auto"/>
                <w:kern w:val="0"/>
                <w:szCs w:val="24"/>
              </w:rPr>
              <w:t>不合理的不得分。</w:t>
            </w:r>
            <w:r>
              <w:rPr>
                <w:rFonts w:hint="eastAsia" w:ascii="宋体" w:hAnsi="宋体" w:cs="宋体"/>
                <w:color w:val="auto"/>
                <w:kern w:val="0"/>
                <w:szCs w:val="24"/>
                <w:lang w:val="en-US" w:eastAsia="zh-CN"/>
              </w:rPr>
              <w:t>注：</w:t>
            </w:r>
            <w:r>
              <w:rPr>
                <w:rFonts w:hint="eastAsia" w:ascii="宋体" w:hAnsi="宋体" w:eastAsia="宋体" w:cs="宋体"/>
                <w:b w:val="0"/>
                <w:bCs w:val="0"/>
                <w:color w:val="auto"/>
                <w:kern w:val="0"/>
                <w:szCs w:val="24"/>
              </w:rPr>
              <w:t>资信商务及技术文件中提供人员的相关证书和投标截止前半年内任意一个月的社保证明。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rPr>
                <w:rFonts w:hint="eastAsia" w:ascii="宋体" w:hAnsi="宋体" w:eastAsia="宋体" w:cs="宋体"/>
                <w:color w:val="auto"/>
                <w:sz w:val="24"/>
                <w:szCs w:val="24"/>
              </w:rPr>
            </w:pPr>
          </w:p>
        </w:tc>
        <w:tc>
          <w:tcPr>
            <w:tcW w:w="1398"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jc w:val="left"/>
              <w:rPr>
                <w:rFonts w:hint="eastAsia" w:ascii="宋体" w:hAnsi="宋体" w:eastAsia="宋体" w:cs="宋体"/>
                <w:color w:val="auto"/>
                <w:sz w:val="24"/>
                <w:szCs w:val="24"/>
                <w:lang w:eastAsia="zh-CN"/>
              </w:rPr>
            </w:pPr>
            <w:r>
              <w:rPr>
                <w:rFonts w:hint="eastAsia" w:ascii="宋体" w:hAnsi="宋体" w:cs="宋体"/>
                <w:color w:val="auto"/>
                <w:kern w:val="0"/>
                <w:sz w:val="24"/>
                <w:szCs w:val="24"/>
              </w:rPr>
              <w:t>课程品质</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6分</w:t>
            </w:r>
            <w:r>
              <w:rPr>
                <w:rFonts w:hint="eastAsia" w:ascii="宋体" w:hAnsi="宋体" w:cs="宋体"/>
                <w:color w:val="auto"/>
                <w:kern w:val="0"/>
                <w:sz w:val="24"/>
                <w:szCs w:val="24"/>
                <w:lang w:eastAsia="zh-CN"/>
              </w:rPr>
              <w:t>）</w:t>
            </w:r>
          </w:p>
        </w:tc>
        <w:tc>
          <w:tcPr>
            <w:tcW w:w="6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spacing w:line="300" w:lineRule="auto"/>
              <w:ind w:firstLine="0" w:firstLineChars="0"/>
              <w:jc w:val="left"/>
              <w:rPr>
                <w:rFonts w:hint="eastAsia" w:ascii="宋体" w:hAnsi="宋体" w:eastAsia="宋体" w:cs="宋体"/>
                <w:color w:val="auto"/>
                <w:sz w:val="24"/>
                <w:szCs w:val="24"/>
                <w:lang w:val="en-US" w:eastAsia="zh-CN"/>
              </w:rPr>
            </w:pPr>
            <w:r>
              <w:rPr>
                <w:rFonts w:hint="eastAsia" w:ascii="宋体" w:hAnsi="宋体" w:cs="宋体"/>
                <w:color w:val="auto"/>
                <w:kern w:val="0"/>
                <w:sz w:val="24"/>
                <w:szCs w:val="24"/>
              </w:rPr>
              <w:t>根据</w:t>
            </w:r>
            <w:r>
              <w:rPr>
                <w:rFonts w:hint="eastAsia" w:ascii="宋体" w:hAnsi="宋体" w:cs="宋体"/>
                <w:color w:val="auto"/>
                <w:kern w:val="0"/>
                <w:sz w:val="24"/>
                <w:szCs w:val="24"/>
                <w:lang w:val="en-US" w:eastAsia="zh-CN"/>
              </w:rPr>
              <w:t>投标人</w:t>
            </w:r>
            <w:r>
              <w:rPr>
                <w:rFonts w:hint="eastAsia" w:ascii="宋体" w:hAnsi="宋体" w:cs="宋体"/>
                <w:color w:val="auto"/>
                <w:kern w:val="0"/>
                <w:sz w:val="24"/>
                <w:szCs w:val="24"/>
              </w:rPr>
              <w:t>提供课程教材的样章、课程介绍、岗位课程标准</w:t>
            </w:r>
            <w:r>
              <w:rPr>
                <w:rFonts w:hint="eastAsia" w:cs="宋体"/>
                <w:color w:val="auto"/>
                <w:kern w:val="0"/>
                <w:sz w:val="24"/>
                <w:szCs w:val="24"/>
                <w:lang w:eastAsia="zh-CN"/>
              </w:rPr>
              <w:t>、</w:t>
            </w:r>
            <w:r>
              <w:rPr>
                <w:rFonts w:hint="eastAsia" w:ascii="宋体" w:hAnsi="宋体" w:cs="宋体"/>
                <w:color w:val="auto"/>
                <w:kern w:val="0"/>
                <w:sz w:val="24"/>
                <w:szCs w:val="24"/>
              </w:rPr>
              <w:t>教学视频、题库、获得的荣誉等参考材料，能否满足教学要求等</w:t>
            </w:r>
            <w:r>
              <w:rPr>
                <w:rFonts w:hint="eastAsia" w:ascii="宋体" w:hAnsi="宋体" w:cs="宋体"/>
                <w:color w:val="auto"/>
                <w:kern w:val="0"/>
                <w:sz w:val="24"/>
                <w:szCs w:val="24"/>
                <w:lang w:val="en-US" w:eastAsia="zh-CN"/>
              </w:rPr>
              <w:t>打分</w:t>
            </w: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全面满足且科学合理的得5-6分，部分满足的得4-4.9分，针对性不强、内容模式化或未表述不得分。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rPr>
                <w:rFonts w:hint="eastAsia" w:ascii="宋体" w:hAnsi="宋体" w:eastAsia="宋体" w:cs="宋体"/>
                <w:sz w:val="24"/>
                <w:szCs w:val="24"/>
              </w:rPr>
            </w:pPr>
          </w:p>
        </w:tc>
        <w:tc>
          <w:tcPr>
            <w:tcW w:w="1398"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培训方案（</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分）</w:t>
            </w:r>
          </w:p>
        </w:tc>
        <w:tc>
          <w:tcPr>
            <w:tcW w:w="6945"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0"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lang w:val="en-US" w:eastAsia="zh-CN"/>
              </w:rPr>
              <w:t>根据投标人针对本项目提供操作培训和维护培训及提供其他形式培训的情况，具体至培训目的、时间、地点、内容、频次、培训教师专业职称、是否达到培训预期目的评价标准、结业验收、考核形式、与用户定期联系培训方式、方法等，完整、合理的得5-6分，略有缺陷的得4-4.9分，不合理或未表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rPr>
                <w:rFonts w:hint="eastAsia" w:ascii="宋体" w:hAnsi="宋体" w:eastAsia="宋体" w:cs="宋体"/>
                <w:sz w:val="24"/>
                <w:szCs w:val="24"/>
              </w:rPr>
            </w:pPr>
          </w:p>
        </w:tc>
        <w:tc>
          <w:tcPr>
            <w:tcW w:w="1398"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售后服务方案（</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分）</w:t>
            </w:r>
          </w:p>
        </w:tc>
        <w:tc>
          <w:tcPr>
            <w:tcW w:w="6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after="60" w:afterLines="25" w:line="300" w:lineRule="auto"/>
              <w:ind w:firstLine="0" w:firstLineChars="0"/>
              <w:jc w:val="left"/>
              <w:rPr>
                <w:rFonts w:hint="eastAsia" w:ascii="宋体" w:hAnsi="宋体" w:eastAsia="宋体" w:cs="宋体"/>
                <w:color w:val="auto"/>
                <w:sz w:val="24"/>
                <w:szCs w:val="24"/>
                <w:highlight w:val="none"/>
              </w:rPr>
            </w:pPr>
            <w:r>
              <w:rPr>
                <w:rFonts w:hint="eastAsia" w:ascii="宋体" w:hAnsi="宋体" w:cs="宋体"/>
                <w:color w:val="auto"/>
                <w:kern w:val="0"/>
                <w:sz w:val="24"/>
                <w:szCs w:val="24"/>
              </w:rPr>
              <w:t>根据投标人</w:t>
            </w:r>
            <w:r>
              <w:rPr>
                <w:rFonts w:hint="eastAsia" w:ascii="宋体" w:hAnsi="宋体" w:cs="宋体"/>
                <w:color w:val="auto"/>
                <w:kern w:val="0"/>
                <w:sz w:val="24"/>
                <w:szCs w:val="24"/>
                <w:lang w:val="en-US" w:eastAsia="zh-CN"/>
              </w:rPr>
              <w:t>针对</w:t>
            </w:r>
            <w:r>
              <w:rPr>
                <w:rFonts w:hint="eastAsia" w:ascii="宋体" w:hAnsi="宋体" w:cs="宋体"/>
                <w:color w:val="auto"/>
                <w:kern w:val="0"/>
                <w:sz w:val="24"/>
                <w:szCs w:val="24"/>
              </w:rPr>
              <w:t>本顶目维修队伍的配备、计划安排、优惠承诺等情况合理性，售后故障响应组织架构和响应时间的可行性方案，以及对本项目售后服务承诺的范围和完善程度(包括保修年限，保修部件范围，保修、服务标准，故障响应修复时间方式及保障措施等)</w:t>
            </w:r>
            <w:r>
              <w:rPr>
                <w:rFonts w:hint="eastAsia" w:ascii="宋体" w:hAnsi="宋体" w:cs="宋体"/>
                <w:color w:val="auto"/>
                <w:kern w:val="0"/>
                <w:sz w:val="24"/>
                <w:szCs w:val="24"/>
                <w:lang w:val="en-US" w:eastAsia="zh-CN"/>
              </w:rPr>
              <w:t>，</w:t>
            </w:r>
            <w:r>
              <w:rPr>
                <w:rFonts w:hint="eastAsia" w:ascii="宋体" w:hAnsi="宋体" w:cs="宋体"/>
                <w:color w:val="auto"/>
                <w:kern w:val="0"/>
                <w:sz w:val="24"/>
                <w:szCs w:val="24"/>
              </w:rPr>
              <w:t>售</w:t>
            </w:r>
            <w:r>
              <w:rPr>
                <w:rFonts w:hint="eastAsia" w:ascii="宋体" w:hAnsi="宋体" w:eastAsia="宋体" w:cs="宋体"/>
                <w:color w:val="auto"/>
                <w:sz w:val="24"/>
                <w:szCs w:val="24"/>
              </w:rPr>
              <w:t>后服务承诺的范围全面完善的得</w:t>
            </w:r>
            <w:r>
              <w:rPr>
                <w:rFonts w:hint="eastAsia" w:ascii="宋体" w:hAnsi="宋体" w:cs="宋体"/>
                <w:color w:val="auto"/>
                <w:sz w:val="24"/>
                <w:szCs w:val="24"/>
                <w:lang w:val="en-US" w:eastAsia="zh-CN"/>
              </w:rPr>
              <w:t>6</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，承诺范围不够全面但基本可行的得</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分，未表述不得分。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93" w:type="dxa"/>
            <w:vMerge w:val="restart"/>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rPr>
                <w:rFonts w:hint="eastAsia" w:ascii="宋体" w:hAnsi="宋体" w:eastAsia="宋体" w:cs="宋体"/>
                <w:sz w:val="24"/>
                <w:szCs w:val="24"/>
              </w:rPr>
            </w:pPr>
            <w:r>
              <w:rPr>
                <w:rFonts w:hint="eastAsia" w:ascii="宋体" w:hAnsi="宋体" w:eastAsia="宋体" w:cs="宋体"/>
                <w:sz w:val="24"/>
                <w:szCs w:val="24"/>
              </w:rPr>
              <w:t>商务资信分</w:t>
            </w:r>
          </w:p>
          <w:p>
            <w:pPr>
              <w:keepNext w:val="0"/>
              <w:keepLines w:val="0"/>
              <w:pageBreakBefore w:val="0"/>
              <w:kinsoku/>
              <w:wordWrap/>
              <w:overflowPunct/>
              <w:topLinePunct w:val="0"/>
              <w:autoSpaceDE/>
              <w:autoSpaceDN/>
              <w:bidi w:val="0"/>
              <w:snapToGrid/>
              <w:spacing w:line="300" w:lineRule="auto"/>
              <w:ind w:firstLine="0" w:firstLineChars="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9</w:t>
            </w:r>
            <w:r>
              <w:rPr>
                <w:rFonts w:hint="eastAsia" w:ascii="宋体" w:hAnsi="宋体" w:eastAsia="宋体" w:cs="宋体"/>
                <w:sz w:val="24"/>
                <w:szCs w:val="24"/>
              </w:rPr>
              <w:t>分）</w:t>
            </w:r>
          </w:p>
        </w:tc>
        <w:tc>
          <w:tcPr>
            <w:tcW w:w="13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诚信分</w:t>
            </w:r>
          </w:p>
          <w:p>
            <w:pPr>
              <w:keepNext w:val="0"/>
              <w:keepLines w:val="0"/>
              <w:pageBreakBefore w:val="0"/>
              <w:kinsoku/>
              <w:wordWrap/>
              <w:overflowPunct/>
              <w:topLinePunct w:val="0"/>
              <w:autoSpaceDE/>
              <w:autoSpaceDN/>
              <w:bidi w:val="0"/>
              <w:snapToGrid/>
              <w:spacing w:line="300" w:lineRule="auto"/>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（3分）</w:t>
            </w:r>
          </w:p>
        </w:tc>
        <w:tc>
          <w:tcPr>
            <w:tcW w:w="6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凡在投标截止时间前三年受到行政处罚、行政处理（含通报）或记入不良行为的，此项得分为0，若无处罚、行政处理（含通报）或记入不良行为的得3分（详见诚信承诺书，未提供不得分）。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9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rPr>
                <w:rFonts w:hint="eastAsia" w:ascii="宋体" w:hAnsi="宋体" w:eastAsia="宋体" w:cs="宋体"/>
                <w:sz w:val="24"/>
                <w:szCs w:val="24"/>
              </w:rPr>
            </w:pPr>
          </w:p>
        </w:tc>
        <w:tc>
          <w:tcPr>
            <w:tcW w:w="13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相关认证</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分）</w:t>
            </w:r>
          </w:p>
        </w:tc>
        <w:tc>
          <w:tcPr>
            <w:tcW w:w="6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spacing w:line="30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lang w:val="en-US" w:eastAsia="zh-CN"/>
              </w:rPr>
              <w:t>或投标产品制造商</w:t>
            </w:r>
            <w:r>
              <w:rPr>
                <w:rFonts w:hint="eastAsia" w:ascii="宋体" w:hAnsi="宋体" w:eastAsia="宋体" w:cs="宋体"/>
                <w:color w:val="auto"/>
                <w:sz w:val="24"/>
                <w:szCs w:val="24"/>
              </w:rPr>
              <w:t>具有有效期内的ISO质量管理体系认证证书、ISO环境管理体系认证证书、ISO职业健康安全管理体系认证证书的每项得1分。最高得3分。</w:t>
            </w:r>
          </w:p>
          <w:p>
            <w:pPr>
              <w:keepNext w:val="0"/>
              <w:keepLines w:val="0"/>
              <w:pageBreakBefore w:val="0"/>
              <w:widowControl/>
              <w:kinsoku/>
              <w:wordWrap/>
              <w:overflowPunct/>
              <w:topLinePunct w:val="0"/>
              <w:autoSpaceDE/>
              <w:autoSpaceDN/>
              <w:bidi w:val="0"/>
              <w:snapToGrid/>
              <w:spacing w:line="300" w:lineRule="auto"/>
              <w:ind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b w:val="0"/>
                <w:bCs w:val="0"/>
                <w:color w:val="auto"/>
                <w:sz w:val="24"/>
                <w:szCs w:val="24"/>
                <w:lang w:val="en-US" w:eastAsia="zh-CN"/>
              </w:rPr>
              <w:t>注：资信商务及技术文件中提供相关证书</w:t>
            </w:r>
            <w:r>
              <w:rPr>
                <w:rFonts w:hint="eastAsia" w:ascii="宋体" w:hAnsi="宋体" w:cs="宋体"/>
                <w:b w:val="0"/>
                <w:bCs w:val="0"/>
                <w:color w:val="auto"/>
                <w:sz w:val="24"/>
                <w:szCs w:val="24"/>
                <w:lang w:val="en-US" w:eastAsia="zh-CN"/>
              </w:rPr>
              <w:t>（</w:t>
            </w:r>
            <w:r>
              <w:rPr>
                <w:rFonts w:hint="eastAsia" w:ascii="宋体" w:hAnsi="宋体" w:eastAsia="宋体" w:cs="宋体"/>
                <w:b w:val="0"/>
                <w:bCs w:val="0"/>
                <w:color w:val="auto"/>
                <w:sz w:val="24"/>
                <w:szCs w:val="24"/>
              </w:rPr>
              <w:t>以上三项证书的认证范围需包含实训考核、实验教育技术装备（含软、硬件）的设计开发、实训考核、实验教育技术装备（含软、硬件）的生产制造、实训考核、实验教育技术装备（含软、硬件）的技术服务，满足其中之一即可。</w:t>
            </w:r>
            <w:r>
              <w:rPr>
                <w:rFonts w:hint="eastAsia" w:ascii="宋体" w:hAnsi="宋体" w:cs="宋体"/>
                <w:b w:val="0"/>
                <w:bCs w:val="0"/>
                <w:color w:val="auto"/>
                <w:sz w:val="24"/>
                <w:szCs w:val="24"/>
                <w:lang w:val="en-US" w:eastAsia="zh-CN"/>
              </w:rPr>
              <w:t>）</w:t>
            </w:r>
            <w:r>
              <w:rPr>
                <w:rFonts w:hint="eastAsia" w:ascii="宋体" w:hAnsi="宋体" w:eastAsia="宋体" w:cs="宋体"/>
                <w:b w:val="0"/>
                <w:bCs w:val="0"/>
                <w:color w:val="auto"/>
                <w:sz w:val="24"/>
                <w:szCs w:val="24"/>
                <w:lang w:val="en-US" w:eastAsia="zh-CN"/>
              </w:rPr>
              <w:t>并加盖投标人CA签章，否则不得分。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993"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rPr>
                <w:rFonts w:hint="eastAsia" w:ascii="宋体" w:hAnsi="宋体" w:eastAsia="宋体" w:cs="宋体"/>
                <w:sz w:val="24"/>
                <w:szCs w:val="24"/>
              </w:rPr>
            </w:pPr>
          </w:p>
        </w:tc>
        <w:tc>
          <w:tcPr>
            <w:tcW w:w="13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业绩（3分）</w:t>
            </w:r>
          </w:p>
        </w:tc>
        <w:tc>
          <w:tcPr>
            <w:tcW w:w="6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00" w:lineRule="auto"/>
              <w:ind w:firstLine="0" w:firstLineChars="0"/>
              <w:rPr>
                <w:rFonts w:hint="eastAsia" w:ascii="宋体" w:hAnsi="宋体" w:eastAsia="宋体" w:cs="宋体"/>
                <w:b/>
                <w:color w:val="auto"/>
                <w:sz w:val="24"/>
                <w:szCs w:val="24"/>
                <w:highlight w:val="none"/>
                <w:lang w:eastAsia="zh-CN"/>
              </w:rPr>
            </w:pPr>
            <w:r>
              <w:rPr>
                <w:rFonts w:hint="eastAsia" w:ascii="宋体" w:hAnsi="宋体" w:eastAsia="宋体" w:cs="宋体"/>
                <w:color w:val="auto"/>
                <w:sz w:val="24"/>
                <w:szCs w:val="24"/>
                <w:highlight w:val="none"/>
              </w:rPr>
              <w:t>投标人自20</w:t>
            </w:r>
            <w:r>
              <w:rPr>
                <w:rFonts w:hint="eastAsia" w:ascii="宋体" w:hAnsi="宋体" w:cs="宋体"/>
                <w:color w:val="auto"/>
                <w:sz w:val="24"/>
                <w:szCs w:val="24"/>
                <w:highlight w:val="none"/>
                <w:lang w:val="en-US" w:eastAsia="zh-CN"/>
              </w:rPr>
              <w:t>21</w:t>
            </w:r>
            <w:r>
              <w:rPr>
                <w:rFonts w:hint="eastAsia" w:ascii="宋体" w:hAnsi="宋体" w:eastAsia="宋体" w:cs="宋体"/>
                <w:color w:val="auto"/>
                <w:sz w:val="24"/>
                <w:szCs w:val="24"/>
                <w:highlight w:val="none"/>
              </w:rPr>
              <w:t>年1月1日</w:t>
            </w:r>
            <w:r>
              <w:rPr>
                <w:rFonts w:hint="eastAsia" w:ascii="宋体" w:hAnsi="宋体" w:eastAsia="宋体" w:cs="宋体"/>
                <w:bCs/>
                <w:color w:val="auto"/>
                <w:sz w:val="24"/>
                <w:szCs w:val="24"/>
                <w:highlight w:val="none"/>
              </w:rPr>
              <w:t>（以合同签订时间为准）以来，承担过的</w:t>
            </w:r>
            <w:r>
              <w:rPr>
                <w:rFonts w:hint="eastAsia" w:ascii="宋体" w:hAnsi="宋体" w:eastAsia="宋体" w:cs="宋体"/>
                <w:bCs/>
                <w:color w:val="auto"/>
                <w:sz w:val="24"/>
                <w:szCs w:val="24"/>
                <w:highlight w:val="none"/>
                <w:lang w:val="en-US" w:eastAsia="zh-CN"/>
              </w:rPr>
              <w:t>同类</w:t>
            </w:r>
            <w:r>
              <w:rPr>
                <w:rFonts w:hint="eastAsia" w:ascii="宋体" w:hAnsi="宋体" w:eastAsia="宋体" w:cs="宋体"/>
                <w:bCs/>
                <w:color w:val="auto"/>
                <w:sz w:val="24"/>
                <w:szCs w:val="24"/>
                <w:highlight w:val="none"/>
              </w:rPr>
              <w:t>项目业绩</w:t>
            </w:r>
            <w:r>
              <w:rPr>
                <w:rFonts w:hint="eastAsia" w:ascii="宋体" w:hAnsi="宋体" w:eastAsia="宋体" w:cs="宋体"/>
                <w:color w:val="auto"/>
                <w:sz w:val="24"/>
                <w:szCs w:val="24"/>
                <w:highlight w:val="none"/>
              </w:rPr>
              <w:t>，每个得1分，最多得3分</w:t>
            </w:r>
            <w:r>
              <w:rPr>
                <w:rFonts w:hint="eastAsia" w:ascii="宋体" w:hAnsi="宋体" w:cs="宋体"/>
                <w:color w:val="auto"/>
                <w:sz w:val="24"/>
                <w:szCs w:val="24"/>
                <w:highlight w:val="none"/>
                <w:lang w:eastAsia="zh-CN"/>
              </w:rPr>
              <w:t>。</w:t>
            </w:r>
          </w:p>
          <w:p>
            <w:pPr>
              <w:keepNext w:val="0"/>
              <w:keepLines w:val="0"/>
              <w:pageBreakBefore w:val="0"/>
              <w:kinsoku/>
              <w:wordWrap/>
              <w:overflowPunct/>
              <w:topLinePunct w:val="0"/>
              <w:autoSpaceDE/>
              <w:autoSpaceDN/>
              <w:bidi w:val="0"/>
              <w:snapToGrid/>
              <w:spacing w:line="30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lang w:val="en-US" w:eastAsia="zh-CN"/>
              </w:rPr>
              <w:t>注：</w:t>
            </w:r>
            <w:r>
              <w:rPr>
                <w:rFonts w:hint="eastAsia" w:ascii="宋体" w:hAnsi="宋体" w:eastAsia="宋体" w:cs="宋体"/>
                <w:b/>
                <w:bCs/>
                <w:color w:val="auto"/>
                <w:sz w:val="24"/>
                <w:szCs w:val="24"/>
                <w:highlight w:val="none"/>
              </w:rPr>
              <w:t>资</w:t>
            </w:r>
            <w:r>
              <w:rPr>
                <w:rFonts w:hint="eastAsia" w:ascii="宋体" w:hAnsi="宋体" w:eastAsia="宋体" w:cs="宋体"/>
                <w:b/>
                <w:color w:val="auto"/>
                <w:sz w:val="24"/>
                <w:szCs w:val="24"/>
                <w:highlight w:val="none"/>
              </w:rPr>
              <w:t>信商务及技术文件中</w:t>
            </w:r>
            <w:r>
              <w:rPr>
                <w:rFonts w:hint="eastAsia" w:ascii="宋体" w:hAnsi="宋体" w:cs="宋体"/>
                <w:b/>
                <w:color w:val="auto"/>
                <w:sz w:val="24"/>
                <w:szCs w:val="24"/>
                <w:highlight w:val="none"/>
                <w:lang w:val="en-US" w:eastAsia="zh-CN"/>
              </w:rPr>
              <w:t>同时</w:t>
            </w:r>
            <w:r>
              <w:rPr>
                <w:rFonts w:hint="eastAsia" w:ascii="宋体" w:hAnsi="宋体" w:eastAsia="宋体" w:cs="宋体"/>
                <w:b/>
                <w:color w:val="auto"/>
                <w:sz w:val="24"/>
                <w:szCs w:val="24"/>
                <w:highlight w:val="none"/>
              </w:rPr>
              <w:t>提供项目合同</w:t>
            </w:r>
            <w:r>
              <w:rPr>
                <w:rFonts w:hint="eastAsia" w:ascii="宋体" w:hAnsi="宋体" w:cs="宋体"/>
                <w:b/>
                <w:color w:val="auto"/>
                <w:sz w:val="24"/>
                <w:szCs w:val="24"/>
                <w:highlight w:val="none"/>
                <w:lang w:val="en-US" w:eastAsia="zh-CN"/>
              </w:rPr>
              <w:t>和验收合格证明材料</w:t>
            </w:r>
            <w:r>
              <w:rPr>
                <w:rFonts w:hint="eastAsia" w:ascii="宋体" w:hAnsi="宋体" w:eastAsia="宋体" w:cs="宋体"/>
                <w:b/>
                <w:color w:val="auto"/>
                <w:sz w:val="24"/>
                <w:szCs w:val="24"/>
                <w:highlight w:val="none"/>
              </w:rPr>
              <w:t>扫描件并加盖投标人CA公章，否则不得分。</w:t>
            </w:r>
          </w:p>
        </w:tc>
      </w:tr>
    </w:tbl>
    <w:p>
      <w:pPr>
        <w:pStyle w:val="97"/>
        <w:snapToGrid w:val="0"/>
        <w:spacing w:line="300" w:lineRule="auto"/>
        <w:ind w:firstLine="422"/>
        <w:jc w:val="left"/>
        <w:rPr>
          <w:rFonts w:ascii="宋体" w:hAnsi="宋体" w:cs="宋体"/>
          <w:b/>
        </w:rPr>
      </w:pPr>
      <w:r>
        <w:rPr>
          <w:rFonts w:hint="eastAsia" w:ascii="宋体" w:hAnsi="宋体" w:cs="宋体"/>
          <w:b/>
        </w:rPr>
        <w:t>注：1.如在投标文件中未涉及上述技术商务资信评分内容的，按0分计。</w:t>
      </w:r>
    </w:p>
    <w:p>
      <w:pPr>
        <w:pStyle w:val="97"/>
        <w:snapToGrid w:val="0"/>
        <w:spacing w:line="300" w:lineRule="auto"/>
        <w:ind w:firstLine="413" w:firstLineChars="196"/>
        <w:rPr>
          <w:rFonts w:ascii="宋体" w:hAnsi="宋体" w:cs="宋体"/>
          <w:b/>
        </w:rPr>
      </w:pPr>
      <w:r>
        <w:rPr>
          <w:rFonts w:hint="eastAsia" w:ascii="宋体" w:hAnsi="宋体" w:cs="宋体"/>
          <w:b/>
        </w:rPr>
        <w:t>2.投标文件中应提供有关证明材料扫描件并加盖CA公章。</w:t>
      </w:r>
    </w:p>
    <w:p>
      <w:pPr>
        <w:pStyle w:val="97"/>
        <w:snapToGrid w:val="0"/>
        <w:spacing w:line="300" w:lineRule="auto"/>
        <w:ind w:firstLine="413" w:firstLineChars="196"/>
        <w:rPr>
          <w:rFonts w:ascii="宋体" w:hAnsi="宋体" w:cs="宋体"/>
          <w:b/>
        </w:rPr>
      </w:pPr>
      <w:r>
        <w:rPr>
          <w:rFonts w:hint="eastAsia" w:ascii="宋体" w:hAnsi="宋体" w:cs="宋体"/>
          <w:b/>
        </w:rPr>
        <w:t>3.投标文件中提供的证明材料均应清晰可辨，否则不得分。</w:t>
      </w:r>
    </w:p>
    <w:p>
      <w:pPr>
        <w:pStyle w:val="97"/>
        <w:snapToGrid w:val="0"/>
        <w:spacing w:line="300" w:lineRule="auto"/>
        <w:ind w:firstLine="482"/>
        <w:rPr>
          <w:rFonts w:ascii="宋体" w:hAnsi="宋体" w:cs="宋体"/>
          <w:b/>
          <w:bCs/>
          <w:color w:val="000000"/>
          <w:sz w:val="24"/>
          <w:szCs w:val="24"/>
        </w:rPr>
      </w:pPr>
      <w:r>
        <w:rPr>
          <w:rFonts w:hint="eastAsia" w:ascii="宋体" w:hAnsi="宋体" w:cs="宋体"/>
          <w:b/>
          <w:bCs/>
          <w:color w:val="000000"/>
          <w:sz w:val="24"/>
          <w:szCs w:val="24"/>
        </w:rPr>
        <w:t>（</w:t>
      </w:r>
      <w:r>
        <w:rPr>
          <w:rFonts w:hint="eastAsia" w:ascii="宋体" w:hAnsi="宋体" w:cs="宋体"/>
          <w:b/>
          <w:bCs/>
          <w:color w:val="000000"/>
        </w:rPr>
        <w:t>三</w:t>
      </w:r>
      <w:r>
        <w:rPr>
          <w:rFonts w:hint="eastAsia" w:ascii="宋体" w:hAnsi="宋体" w:cs="宋体"/>
          <w:b/>
          <w:bCs/>
          <w:color w:val="000000"/>
          <w:sz w:val="24"/>
          <w:szCs w:val="24"/>
        </w:rPr>
        <w:t>）技术、商务资信分的计算</w:t>
      </w:r>
    </w:p>
    <w:p>
      <w:pPr>
        <w:spacing w:line="300" w:lineRule="auto"/>
        <w:ind w:firstLine="480"/>
        <w:rPr>
          <w:rFonts w:ascii="宋体" w:hAnsi="宋体" w:cs="宋体"/>
          <w:color w:val="000000"/>
          <w:szCs w:val="24"/>
        </w:rPr>
      </w:pPr>
      <w:r>
        <w:rPr>
          <w:rFonts w:hint="eastAsia" w:ascii="宋体" w:hAnsi="宋体" w:cs="宋体"/>
          <w:color w:val="000000"/>
          <w:szCs w:val="24"/>
        </w:rPr>
        <w:t>技术、商务资信分得分按照评标委员会成员的独立评分结果合计数的算术平均分计算，计算公式为：</w:t>
      </w:r>
    </w:p>
    <w:p>
      <w:pPr>
        <w:spacing w:line="300" w:lineRule="auto"/>
        <w:ind w:firstLine="480"/>
        <w:rPr>
          <w:rFonts w:ascii="宋体" w:hAnsi="宋体" w:cs="宋体"/>
          <w:color w:val="000000"/>
          <w:szCs w:val="24"/>
        </w:rPr>
      </w:pPr>
      <w:r>
        <w:rPr>
          <w:rFonts w:hint="eastAsia" w:ascii="宋体" w:hAnsi="宋体" w:cs="宋体"/>
          <w:color w:val="000000"/>
          <w:szCs w:val="24"/>
        </w:rPr>
        <w:t>技术商务资信分得分=评标委员会所有成员评分合计数/评标委员会组成人员数</w:t>
      </w:r>
    </w:p>
    <w:p>
      <w:pPr>
        <w:spacing w:line="300" w:lineRule="auto"/>
        <w:ind w:firstLine="472" w:firstLineChars="196"/>
        <w:rPr>
          <w:rFonts w:ascii="宋体" w:hAnsi="宋体" w:cs="宋体"/>
          <w:b/>
        </w:rPr>
      </w:pPr>
      <w:r>
        <w:rPr>
          <w:rFonts w:hint="eastAsia" w:ascii="宋体" w:hAnsi="宋体" w:cs="宋体"/>
          <w:b/>
          <w:bCs/>
          <w:color w:val="000000"/>
        </w:rPr>
        <w:t>四、</w:t>
      </w:r>
      <w:r>
        <w:rPr>
          <w:rFonts w:hint="eastAsia" w:ascii="宋体" w:hAnsi="宋体" w:cs="宋体"/>
          <w:b/>
        </w:rPr>
        <w:t>中标候选人确定</w:t>
      </w:r>
    </w:p>
    <w:p>
      <w:pPr>
        <w:spacing w:line="300" w:lineRule="auto"/>
        <w:ind w:firstLine="482"/>
        <w:rPr>
          <w:rFonts w:ascii="宋体" w:hAnsi="宋体" w:cs="宋体"/>
          <w:b/>
          <w:bCs/>
          <w:color w:val="000000"/>
          <w:szCs w:val="24"/>
        </w:rPr>
      </w:pPr>
      <w:r>
        <w:rPr>
          <w:rFonts w:hint="eastAsia" w:ascii="宋体" w:hAnsi="宋体" w:cs="宋体"/>
          <w:b/>
        </w:rPr>
        <w:t>评标委员会应当推荐有效投标人中按分值从高到低排名为第一名、第二名、第三名的为中标候选人。</w:t>
      </w:r>
    </w:p>
    <w:p>
      <w:pPr>
        <w:spacing w:line="300" w:lineRule="auto"/>
        <w:ind w:firstLine="482"/>
        <w:jc w:val="left"/>
        <w:rPr>
          <w:rFonts w:ascii="宋体" w:hAnsi="宋体" w:cs="宋体"/>
          <w:color w:val="000000"/>
        </w:rPr>
      </w:pPr>
      <w:r>
        <w:rPr>
          <w:rFonts w:hint="eastAsia" w:ascii="宋体" w:hAnsi="宋体" w:cs="宋体"/>
          <w:b/>
          <w:bCs/>
          <w:color w:val="000000"/>
        </w:rPr>
        <w:t>五、评标报告</w:t>
      </w:r>
    </w:p>
    <w:p>
      <w:pPr>
        <w:spacing w:line="300" w:lineRule="auto"/>
        <w:ind w:firstLine="480"/>
        <w:rPr>
          <w:rFonts w:ascii="宋体" w:hAnsi="宋体" w:cs="宋体"/>
          <w:color w:val="000000"/>
          <w:szCs w:val="24"/>
        </w:rPr>
      </w:pPr>
      <w:r>
        <w:rPr>
          <w:rFonts w:hint="eastAsia" w:ascii="宋体" w:hAnsi="宋体" w:cs="宋体"/>
          <w:color w:val="000000"/>
          <w:szCs w:val="24"/>
        </w:rPr>
        <w:t>评标报告应由评标委员会起草，按少数服从多数的原则通过。评标委员会全体成员须在评标报告上签字认可，评标专家如有保留意见可以在评标报告中阐明。</w:t>
      </w:r>
    </w:p>
    <w:p>
      <w:pPr>
        <w:spacing w:line="300" w:lineRule="auto"/>
        <w:ind w:firstLine="482"/>
        <w:rPr>
          <w:rFonts w:ascii="宋体" w:hAnsi="宋体" w:cs="宋体"/>
          <w:b/>
          <w:bCs/>
          <w:color w:val="000000"/>
        </w:rPr>
      </w:pPr>
      <w:r>
        <w:rPr>
          <w:rFonts w:hint="eastAsia" w:ascii="宋体" w:hAnsi="宋体" w:cs="宋体"/>
          <w:b/>
          <w:bCs/>
          <w:color w:val="000000"/>
        </w:rPr>
        <w:t>六、中标公告</w:t>
      </w:r>
    </w:p>
    <w:p>
      <w:pPr>
        <w:spacing w:line="300" w:lineRule="auto"/>
        <w:ind w:firstLine="480"/>
        <w:rPr>
          <w:rFonts w:ascii="宋体" w:hAnsi="宋体" w:cs="宋体"/>
          <w:color w:val="000000"/>
        </w:rPr>
      </w:pPr>
      <w:r>
        <w:rPr>
          <w:rFonts w:hint="eastAsia" w:ascii="宋体" w:hAnsi="宋体" w:cs="宋体"/>
          <w:color w:val="000000"/>
        </w:rPr>
        <w:t>采购代理机构自评审结束之日起2个工作日内将评审报告送交采购人。采购人在收到评审报告之日起5个工作日内在评审报告推荐的中标候选人中按顺序确定排名第一的中标候选人为中标供应商。</w:t>
      </w:r>
    </w:p>
    <w:p>
      <w:pPr>
        <w:spacing w:line="300" w:lineRule="auto"/>
        <w:ind w:firstLine="480"/>
        <w:jc w:val="left"/>
        <w:rPr>
          <w:rFonts w:ascii="宋体" w:hAnsi="宋体" w:cs="宋体"/>
          <w:color w:val="000000"/>
        </w:rPr>
        <w:sectPr>
          <w:footerReference r:id="rId12" w:type="default"/>
          <w:pgSz w:w="11906" w:h="16838"/>
          <w:pgMar w:top="1418" w:right="1077" w:bottom="1418" w:left="1077" w:header="851" w:footer="851" w:gutter="340"/>
          <w:cols w:space="720" w:num="1"/>
          <w:docGrid w:linePitch="381" w:charSpace="0"/>
        </w:sectPr>
      </w:pPr>
      <w:r>
        <w:rPr>
          <w:rFonts w:hint="eastAsia" w:ascii="宋体" w:hAnsi="宋体" w:cs="宋体"/>
          <w:color w:val="000000"/>
        </w:rPr>
        <w:t>采购代理机构自中标供应商确定之日起2个工作日内，发出中标通知书，并在发布招标公告的网站上公告中标结果。</w:t>
      </w:r>
    </w:p>
    <w:p>
      <w:pPr>
        <w:pStyle w:val="35"/>
        <w:ind w:firstLine="723"/>
        <w:rPr>
          <w:color w:val="000000"/>
          <w:sz w:val="36"/>
          <w:szCs w:val="36"/>
        </w:rPr>
      </w:pPr>
      <w:bookmarkStart w:id="34" w:name="_Toc16174"/>
      <w:r>
        <w:rPr>
          <w:rFonts w:hint="eastAsia"/>
          <w:color w:val="000000"/>
          <w:sz w:val="36"/>
          <w:szCs w:val="36"/>
        </w:rPr>
        <w:t xml:space="preserve">第五章  </w:t>
      </w:r>
      <w:r>
        <w:rPr>
          <w:rFonts w:hint="eastAsia"/>
          <w:sz w:val="36"/>
          <w:szCs w:val="36"/>
        </w:rPr>
        <w:t>嘉善县政府采购合同</w:t>
      </w:r>
      <w:bookmarkEnd w:id="34"/>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643"/>
        <w:jc w:val="center"/>
        <w:rPr>
          <w:rFonts w:ascii="宋体" w:hAnsi="宋体" w:cs="宋体"/>
          <w:b/>
          <w:bCs/>
          <w:kern w:val="0"/>
          <w:sz w:val="32"/>
          <w:szCs w:val="32"/>
        </w:rPr>
      </w:pPr>
      <w:r>
        <w:rPr>
          <w:rFonts w:hint="eastAsia" w:ascii="宋体" w:hAnsi="宋体" w:cs="宋体"/>
          <w:b/>
          <w:bCs/>
          <w:kern w:val="0"/>
          <w:sz w:val="32"/>
          <w:szCs w:val="32"/>
        </w:rPr>
        <w:t>一、通用必备条款部分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合同编号：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hint="eastAsia" w:ascii="宋体" w:hAnsi="宋体" w:eastAsia="宋体" w:cs="宋体"/>
          <w:color w:val="000000"/>
          <w:kern w:val="0"/>
          <w:lang w:eastAsia="zh-CN"/>
        </w:rPr>
      </w:pPr>
      <w:r>
        <w:rPr>
          <w:rFonts w:hint="eastAsia" w:ascii="宋体" w:hAnsi="宋体" w:cs="宋体"/>
          <w:color w:val="000000"/>
          <w:kern w:val="0"/>
        </w:rPr>
        <w:t>政府采购计划（预算）确认书编号：</w:t>
      </w:r>
      <w:r>
        <w:rPr>
          <w:rFonts w:hint="eastAsia" w:ascii="宋体" w:hAnsi="宋体" w:cs="宋体"/>
          <w:color w:val="auto"/>
          <w:szCs w:val="24"/>
        </w:rPr>
        <w:t>善财采确</w:t>
      </w:r>
      <w:r>
        <w:rPr>
          <w:rFonts w:hint="eastAsia" w:ascii="宋体" w:hAnsi="宋体" w:cs="宋体"/>
          <w:color w:val="auto"/>
          <w:szCs w:val="24"/>
          <w:lang w:val="en-US" w:eastAsia="zh-CN"/>
        </w:rPr>
        <w:t>临</w:t>
      </w:r>
      <w:r>
        <w:rPr>
          <w:rFonts w:hint="eastAsia" w:ascii="宋体" w:hAnsi="宋体" w:cs="宋体"/>
          <w:color w:val="auto"/>
          <w:szCs w:val="24"/>
        </w:rPr>
        <w:t>[2022]</w:t>
      </w:r>
      <w:r>
        <w:rPr>
          <w:rFonts w:hint="eastAsia" w:ascii="宋体" w:hAnsi="宋体" w:cs="宋体"/>
          <w:color w:val="auto"/>
          <w:szCs w:val="24"/>
          <w:lang w:val="en-US" w:eastAsia="zh-CN"/>
        </w:rPr>
        <w:t>6309</w:t>
      </w:r>
      <w:r>
        <w:rPr>
          <w:rFonts w:hint="eastAsia" w:ascii="宋体" w:hAnsi="宋体" w:cs="宋体"/>
          <w:color w:val="auto"/>
          <w:szCs w:val="24"/>
        </w:rPr>
        <w:t>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color w:val="000000"/>
          <w:kern w:val="0"/>
        </w:rPr>
        <w:t>预算金</w:t>
      </w:r>
      <w:r>
        <w:rPr>
          <w:rFonts w:hint="eastAsia" w:ascii="宋体" w:hAnsi="宋体" w:cs="宋体"/>
          <w:kern w:val="0"/>
        </w:rPr>
        <w:t>额：</w:t>
      </w:r>
      <w:r>
        <w:rPr>
          <w:rFonts w:hint="eastAsia" w:ascii="宋体" w:hAnsi="宋体" w:cs="宋体"/>
          <w:kern w:val="0"/>
          <w:lang w:val="en-US" w:eastAsia="zh-CN"/>
        </w:rPr>
        <w:t>77.0</w:t>
      </w:r>
      <w:r>
        <w:rPr>
          <w:rFonts w:hint="eastAsia" w:ascii="宋体" w:hAnsi="宋体" w:cs="宋体"/>
          <w:kern w:val="0"/>
        </w:rPr>
        <w:t>0万元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hint="eastAsia" w:ascii="宋体" w:hAnsi="宋体" w:eastAsia="宋体" w:cs="宋体"/>
          <w:color w:val="000000"/>
          <w:kern w:val="0"/>
          <w:lang w:eastAsia="zh-CN"/>
        </w:rPr>
      </w:pPr>
      <w:r>
        <w:rPr>
          <w:rFonts w:hint="eastAsia" w:ascii="宋体" w:hAnsi="宋体" w:cs="宋体"/>
          <w:color w:val="000000"/>
          <w:kern w:val="0"/>
        </w:rPr>
        <w:t>采购人（以下称甲方）：</w:t>
      </w:r>
      <w:r>
        <w:rPr>
          <w:rFonts w:hint="eastAsia" w:ascii="宋体" w:hAnsi="宋体" w:cs="宋体"/>
          <w:color w:val="000000"/>
          <w:kern w:val="0"/>
          <w:lang w:eastAsia="zh-CN"/>
        </w:rPr>
        <w:t>嘉善技师学院（筹）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供应商（以下称乙方）：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采购代理机构：嘉兴市宏泽招标咨询有限公司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采购方式：公开招标</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hint="eastAsia" w:ascii="宋体" w:hAnsi="宋体" w:eastAsia="宋体" w:cs="宋体"/>
          <w:color w:val="000000"/>
          <w:kern w:val="0"/>
          <w:u w:val="single"/>
          <w:lang w:eastAsia="zh-CN"/>
        </w:rPr>
      </w:pPr>
      <w:r>
        <w:rPr>
          <w:rFonts w:hint="eastAsia" w:ascii="宋体" w:hAnsi="宋体" w:cs="宋体"/>
          <w:color w:val="000000"/>
          <w:kern w:val="0"/>
        </w:rPr>
        <w:t>采购文件编号：</w:t>
      </w:r>
      <w:r>
        <w:rPr>
          <w:rFonts w:hint="eastAsia" w:ascii="宋体" w:hAnsi="宋体" w:cs="宋体"/>
          <w:color w:val="000000"/>
          <w:kern w:val="0"/>
          <w:u w:val="single"/>
        </w:rPr>
        <w:t xml:space="preserve"> HZZX-2022-</w:t>
      </w:r>
      <w:r>
        <w:rPr>
          <w:rFonts w:hint="eastAsia" w:ascii="宋体" w:hAnsi="宋体" w:cs="宋体"/>
          <w:color w:val="000000"/>
          <w:kern w:val="0"/>
          <w:u w:val="single"/>
          <w:lang w:eastAsia="zh-CN"/>
        </w:rPr>
        <w:t>G77</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u w:val="singl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szCs w:val="24"/>
        </w:rPr>
      </w:pPr>
      <w:r>
        <w:rPr>
          <w:rFonts w:hint="eastAsia" w:ascii="宋体" w:hAnsi="宋体" w:cs="宋体"/>
          <w:color w:val="000000"/>
          <w:kern w:val="0"/>
        </w:rPr>
        <w:t>根据《中华人民共和国政府采购法》、《中华人民共和国民法典》等法律法规的规定，甲乙双方按照</w:t>
      </w:r>
      <w:r>
        <w:rPr>
          <w:rFonts w:hint="eastAsia" w:ascii="宋体" w:hAnsi="宋体" w:cs="宋体"/>
          <w:b/>
          <w:bCs/>
          <w:szCs w:val="24"/>
          <w:u w:val="single"/>
          <w:lang w:eastAsia="zh-CN"/>
        </w:rPr>
        <w:t>嘉善技师学院（筹）购置培训教学仪器设备（电子电工实训设备）</w:t>
      </w:r>
      <w:r>
        <w:rPr>
          <w:rFonts w:hint="eastAsia" w:ascii="宋体" w:hAnsi="宋体" w:cs="宋体"/>
          <w:color w:val="000000"/>
          <w:kern w:val="0"/>
        </w:rPr>
        <w:t>采购结果签订本合同。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第一条 合同组成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本次政府采购活动的相关文件为本合同的组成部分，这些文件包括但不限于：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（1）本合同文本；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（2）采购文件与投标文件；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（3）中标通知书；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组成本合同的所有文件必须为书面形</w:t>
      </w:r>
      <w:r>
        <w:rPr>
          <w:rFonts w:hint="eastAsia" w:ascii="宋体" w:hAnsi="宋体" w:cs="宋体"/>
          <w:kern w:val="0"/>
        </w:rPr>
        <w:t>式（其中投标文件以</w:t>
      </w:r>
      <w:r>
        <w:rPr>
          <w:rFonts w:hint="eastAsia" w:ascii="宋体" w:hAnsi="宋体" w:cs="宋体"/>
          <w:kern w:val="0"/>
          <w:szCs w:val="24"/>
        </w:rPr>
        <w:t>在政采云平台上最后生成的具备电子签章的电子投标文件为准</w:t>
      </w:r>
      <w:r>
        <w:rPr>
          <w:rFonts w:hint="eastAsia" w:ascii="宋体" w:hAnsi="宋体" w:cs="宋体"/>
          <w:kern w:val="0"/>
        </w:rPr>
        <w:t>）。政府采购合同备案时，须提供以上（1）、（3）两项，如由社会中介机构代理，须提供代理协议</w:t>
      </w:r>
      <w:r>
        <w:rPr>
          <w:rFonts w:hint="eastAsia" w:ascii="宋体" w:hAnsi="宋体" w:cs="宋体"/>
          <w:color w:val="000000"/>
          <w:kern w:val="0"/>
        </w:rPr>
        <w:t>，合同如有变更的，须提供变更协议。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第二条 合同标的与相关属性</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1.本次采购的是</w:t>
      </w:r>
      <w:r>
        <w:rPr>
          <w:rFonts w:hint="eastAsia" w:ascii="宋体" w:hAnsi="宋体" w:cs="宋体"/>
          <w:szCs w:val="24"/>
          <w:u w:val="single"/>
          <w:lang w:eastAsia="zh-CN"/>
        </w:rPr>
        <w:t>嘉善技师学院（筹）购置培训教学仪器设备（电子电工实训设备）</w:t>
      </w:r>
      <w:r>
        <w:rPr>
          <w:rFonts w:hint="eastAsia" w:ascii="宋体" w:hAnsi="宋体" w:cs="宋体"/>
          <w:color w:val="000000"/>
          <w:kern w:val="0"/>
          <w:u w:val="singl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2.乙方是否属于中小微企业：□是□否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3.本合同项下产品属于（可多选）：□环保产品；□节能产品；□进口产品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kern w:val="0"/>
        </w:rPr>
      </w:pPr>
      <w:r>
        <w:rPr>
          <w:rFonts w:hint="eastAsia" w:ascii="宋体" w:hAnsi="宋体" w:cs="宋体"/>
          <w:b/>
          <w:color w:val="000000"/>
          <w:kern w:val="0"/>
        </w:rPr>
        <w:t>第三条</w:t>
      </w:r>
      <w:r>
        <w:rPr>
          <w:rFonts w:hint="eastAsia" w:ascii="宋体" w:hAnsi="宋体" w:cs="宋体"/>
          <w:b/>
          <w:kern w:val="0"/>
        </w:rPr>
        <w:t xml:space="preserve"> 合同价款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FF0000"/>
          <w:kern w:val="0"/>
        </w:rPr>
      </w:pPr>
      <w:r>
        <w:rPr>
          <w:rFonts w:hint="eastAsia" w:ascii="宋体" w:hAnsi="宋体" w:cs="宋体"/>
          <w:kern w:val="0"/>
        </w:rPr>
        <w:t>1.本合同项下总价款为人民币（大写）</w:t>
      </w:r>
      <w:r>
        <w:rPr>
          <w:rFonts w:hint="eastAsia" w:ascii="宋体" w:hAnsi="宋体" w:cs="宋体"/>
          <w:kern w:val="0"/>
          <w:u w:val="single"/>
        </w:rPr>
        <w:t xml:space="preserve">                         </w:t>
      </w:r>
      <w:r>
        <w:rPr>
          <w:rFonts w:hint="eastAsia" w:ascii="宋体" w:hAnsi="宋体" w:cs="宋体"/>
          <w:kern w:val="0"/>
        </w:rPr>
        <w:t>，分项价款见“价格清单”。</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2.本合同总价款包括</w:t>
      </w:r>
      <w:r>
        <w:rPr>
          <w:rFonts w:hint="eastAsia" w:ascii="宋体" w:hAnsi="宋体" w:cs="宋体"/>
        </w:rPr>
        <w:t>完成项目所需货款、标准附件、</w:t>
      </w:r>
      <w:r>
        <w:rPr>
          <w:rFonts w:hint="eastAsia" w:ascii="宋体" w:hAnsi="宋体" w:cs="宋体"/>
          <w:lang w:val="zh-CN"/>
        </w:rPr>
        <w:t>备品备件、人员费用、专用工具、包装、运输、装卸、保险、</w:t>
      </w:r>
      <w:r>
        <w:rPr>
          <w:rFonts w:hint="eastAsia" w:ascii="宋体" w:hAnsi="宋体" w:cs="宋体"/>
        </w:rPr>
        <w:t>货到就位以及安装、调试、验收、培训、保修、税金、利润、招标代理服务费等一切费用。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3.本项目资金来源性质为以下第</w:t>
      </w:r>
      <w:r>
        <w:rPr>
          <w:rFonts w:hint="eastAsia" w:ascii="宋体" w:hAnsi="宋体" w:cs="宋体"/>
          <w:kern w:val="0"/>
          <w:u w:val="single"/>
        </w:rPr>
        <w:t xml:space="preserve">   (1）   </w:t>
      </w:r>
      <w:r>
        <w:rPr>
          <w:rFonts w:hint="eastAsia" w:ascii="宋体" w:hAnsi="宋体" w:cs="宋体"/>
          <w:kern w:val="0"/>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（1）预算管理资金；（2）专用管理资金；（3）其他资金；（4）核算其他；（5）预算管理资金暂存；（6）专户管理资金暂存；（7）收入退库；（8）专项专户资金；（9）核算其他暂存。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4.本合同付款方式为以下第</w:t>
      </w:r>
      <w:r>
        <w:rPr>
          <w:rFonts w:hint="eastAsia" w:ascii="宋体" w:hAnsi="宋体" w:cs="宋体"/>
          <w:kern w:val="0"/>
          <w:u w:val="single"/>
        </w:rPr>
        <w:t xml:space="preserve">   （3）   </w:t>
      </w:r>
      <w:r>
        <w:rPr>
          <w:rFonts w:hint="eastAsia" w:ascii="宋体" w:hAnsi="宋体" w:cs="宋体"/>
          <w:kern w:val="0"/>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（1）本合同项下的采购资金系甲方自行支付，付款程序为</w:t>
      </w:r>
      <w:r>
        <w:rPr>
          <w:rFonts w:hint="eastAsia" w:ascii="宋体" w:hAnsi="宋体" w:cs="宋体"/>
          <w:kern w:val="0"/>
          <w:u w:val="single"/>
        </w:rPr>
        <w:t xml:space="preserve"> / </w:t>
      </w:r>
      <w:r>
        <w:rPr>
          <w:rFonts w:hint="eastAsia" w:ascii="宋体" w:hAnsi="宋体" w:cs="宋体"/>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（2）本合同项下的采购资金须财政直接支付，付款程序为</w:t>
      </w:r>
      <w:r>
        <w:rPr>
          <w:rFonts w:hint="eastAsia" w:ascii="宋体" w:hAnsi="宋体" w:cs="宋体"/>
          <w:kern w:val="0"/>
          <w:u w:val="single"/>
        </w:rPr>
        <w:t xml:space="preserve"> /</w:t>
      </w:r>
      <w:r>
        <w:rPr>
          <w:rFonts w:hint="eastAsia" w:ascii="宋体" w:hAnsi="宋体" w:cs="宋体"/>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（3）其他方式：授权支付。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5.本合同项下的采购资金付款进度按采购文件与投标文件规定，未规定时按以下第</w:t>
      </w:r>
      <w:r>
        <w:rPr>
          <w:rFonts w:hint="eastAsia" w:ascii="宋体" w:hAnsi="宋体" w:cs="宋体"/>
          <w:kern w:val="0"/>
          <w:u w:val="single"/>
        </w:rPr>
        <w:t>（2）</w:t>
      </w:r>
      <w:r>
        <w:rPr>
          <w:rFonts w:hint="eastAsia" w:ascii="宋体" w:hAnsi="宋体" w:cs="宋体"/>
          <w:kern w:val="0"/>
        </w:rPr>
        <w:t>项支付：</w:t>
      </w:r>
    </w:p>
    <w:p>
      <w:pPr>
        <w:ind w:firstLine="480"/>
        <w:contextualSpacing/>
        <w:rPr>
          <w:rFonts w:ascii="宋体" w:hAnsi="宋体" w:cs="宋体"/>
          <w:color w:val="auto"/>
          <w:kern w:val="0"/>
        </w:rPr>
      </w:pPr>
      <w:r>
        <w:rPr>
          <w:rFonts w:hint="eastAsia" w:ascii="宋体" w:hAnsi="宋体" w:cs="宋体"/>
          <w:kern w:val="0"/>
        </w:rPr>
        <w:t>（1）一次性付</w:t>
      </w:r>
      <w:r>
        <w:rPr>
          <w:rFonts w:hint="eastAsia" w:ascii="宋体" w:hAnsi="宋体" w:cs="宋体"/>
          <w:color w:val="auto"/>
          <w:kern w:val="0"/>
        </w:rPr>
        <w:t>款：</w:t>
      </w:r>
      <w:r>
        <w:rPr>
          <w:rFonts w:hint="eastAsia" w:ascii="宋体" w:hAnsi="宋体"/>
          <w:color w:val="auto"/>
        </w:rPr>
        <w:t>/。</w:t>
      </w:r>
    </w:p>
    <w:p>
      <w:pPr>
        <w:snapToGrid w:val="0"/>
        <w:spacing w:line="300" w:lineRule="auto"/>
        <w:ind w:firstLine="480"/>
        <w:contextualSpacing/>
        <w:rPr>
          <w:rFonts w:ascii="宋体" w:hAnsi="宋体" w:cs="宋体"/>
          <w:b/>
          <w:color w:val="auto"/>
          <w:kern w:val="0"/>
          <w:u w:val="single"/>
        </w:rPr>
      </w:pPr>
      <w:r>
        <w:rPr>
          <w:rFonts w:hint="eastAsia" w:ascii="宋体" w:hAnsi="宋体" w:cs="宋体"/>
          <w:color w:val="auto"/>
          <w:kern w:val="0"/>
        </w:rPr>
        <w:t>（2）分期付款：</w:t>
      </w:r>
      <w:r>
        <w:rPr>
          <w:rFonts w:hint="eastAsia" w:ascii="宋体" w:hAnsi="宋体" w:cs="宋体"/>
          <w:color w:val="auto"/>
          <w:szCs w:val="24"/>
          <w:highlight w:val="none"/>
        </w:rPr>
        <w:t>合同生效以及具备实施条件后7个工作日内支付项目合同总金额的40%作为预付款，</w:t>
      </w:r>
      <w:r>
        <w:rPr>
          <w:rFonts w:hint="eastAsia" w:hAnsi="宋体"/>
          <w:color w:val="auto"/>
          <w:sz w:val="24"/>
          <w:highlight w:val="none"/>
        </w:rPr>
        <w:t>货到安装调试完毕，经采购人验收合格且正常运行后一个月内付清</w:t>
      </w:r>
      <w:r>
        <w:rPr>
          <w:rFonts w:hint="eastAsia" w:hAnsi="宋体"/>
          <w:color w:val="auto"/>
          <w:sz w:val="24"/>
          <w:highlight w:val="none"/>
          <w:lang w:val="en-US" w:eastAsia="zh-CN"/>
        </w:rPr>
        <w:t>余款</w:t>
      </w:r>
      <w:r>
        <w:rPr>
          <w:rFonts w:hint="eastAsia" w:hAnsi="宋体"/>
          <w:color w:val="auto"/>
          <w:sz w:val="24"/>
          <w:highlight w:val="none"/>
        </w:rPr>
        <w:t>。</w:t>
      </w:r>
    </w:p>
    <w:p>
      <w:pPr>
        <w:ind w:firstLine="482"/>
        <w:rPr>
          <w:rFonts w:ascii="宋体" w:hAnsi="宋体" w:cs="宋体"/>
          <w:b/>
          <w:color w:val="auto"/>
          <w:kern w:val="0"/>
        </w:rPr>
      </w:pPr>
      <w:r>
        <w:rPr>
          <w:rFonts w:hint="eastAsia" w:ascii="宋体" w:hAnsi="宋体" w:cs="宋体"/>
          <w:b/>
          <w:color w:val="auto"/>
          <w:kern w:val="0"/>
        </w:rPr>
        <w:t>第四条 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auto"/>
          <w:kern w:val="0"/>
        </w:rPr>
      </w:pPr>
      <w:r>
        <w:rPr>
          <w:rFonts w:hint="eastAsia" w:ascii="宋体" w:hAnsi="宋体" w:cs="宋体"/>
          <w:color w:val="auto"/>
          <w:kern w:val="0"/>
        </w:rPr>
        <w:t>按以下第</w:t>
      </w:r>
      <w:r>
        <w:rPr>
          <w:rFonts w:hint="eastAsia" w:ascii="宋体" w:hAnsi="宋体" w:cs="宋体"/>
          <w:color w:val="auto"/>
          <w:kern w:val="0"/>
          <w:u w:val="single"/>
        </w:rPr>
        <w:t xml:space="preserve">   </w:t>
      </w:r>
      <w:r>
        <w:rPr>
          <w:rFonts w:hint="eastAsia" w:ascii="宋体" w:hAnsi="宋体" w:cs="宋体"/>
          <w:color w:val="auto"/>
          <w:kern w:val="0"/>
          <w:u w:val="single"/>
          <w:lang w:val="en-US" w:eastAsia="zh-CN"/>
        </w:rPr>
        <w:t>2</w:t>
      </w:r>
      <w:r>
        <w:rPr>
          <w:rFonts w:hint="eastAsia" w:ascii="宋体" w:hAnsi="宋体" w:cs="宋体"/>
          <w:color w:val="auto"/>
          <w:kern w:val="0"/>
          <w:u w:val="single"/>
        </w:rPr>
        <w:t xml:space="preserve">   </w:t>
      </w:r>
      <w:r>
        <w:rPr>
          <w:rFonts w:hint="eastAsia" w:ascii="宋体" w:hAnsi="宋体" w:cs="宋体"/>
          <w:color w:val="auto"/>
          <w:kern w:val="0"/>
        </w:rPr>
        <w:t>项处理：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1.</w:t>
      </w:r>
      <w:r>
        <w:rPr>
          <w:rFonts w:hint="eastAsia" w:ascii="宋体" w:hAnsi="宋体" w:cs="宋体"/>
          <w:color w:val="000000"/>
          <w:kern w:val="0"/>
        </w:rPr>
        <w:t>本项目设置履约保证金，乙方应于</w:t>
      </w:r>
      <w:r>
        <w:rPr>
          <w:rFonts w:hint="eastAsia" w:ascii="宋体" w:hAnsi="宋体" w:cs="宋体"/>
          <w:szCs w:val="24"/>
          <w:u w:val="single"/>
          <w:lang w:val="en-US" w:eastAsia="zh-CN"/>
        </w:rPr>
        <w:t>/</w:t>
      </w:r>
      <w:r>
        <w:rPr>
          <w:rFonts w:hint="eastAsia" w:ascii="宋体" w:hAnsi="宋体" w:cs="宋体"/>
        </w:rPr>
        <w:t>以支票、汇票、本票或者金融机构、担保机构出具的保函等非现金形式</w:t>
      </w:r>
      <w:r>
        <w:rPr>
          <w:rFonts w:hint="eastAsia" w:ascii="宋体" w:hAnsi="宋体" w:cs="宋体"/>
          <w:kern w:val="0"/>
        </w:rPr>
        <w:t>向甲方提交履约保证</w:t>
      </w:r>
      <w:r>
        <w:rPr>
          <w:rFonts w:hint="eastAsia" w:ascii="宋体" w:hAnsi="宋体" w:cs="宋体"/>
          <w:color w:val="000000"/>
          <w:kern w:val="0"/>
        </w:rPr>
        <w:t>金</w:t>
      </w:r>
      <w:r>
        <w:rPr>
          <w:rFonts w:hint="eastAsia" w:ascii="宋体" w:hAnsi="宋体" w:cs="宋体"/>
          <w:color w:val="000000"/>
          <w:kern w:val="0"/>
          <w:u w:val="single"/>
          <w:lang w:val="en-US" w:eastAsia="zh-CN"/>
        </w:rPr>
        <w:t>/</w:t>
      </w:r>
      <w:r>
        <w:rPr>
          <w:rFonts w:hint="eastAsia" w:ascii="宋体" w:hAnsi="宋体" w:cs="宋体"/>
          <w:color w:val="000000"/>
          <w:kern w:val="0"/>
        </w:rPr>
        <w:t>元，履约保证金在</w:t>
      </w:r>
      <w:r>
        <w:rPr>
          <w:rFonts w:hint="eastAsia" w:ascii="宋体" w:hAnsi="宋体" w:cs="宋体"/>
          <w:kern w:val="0"/>
          <w:szCs w:val="24"/>
          <w:lang w:val="en-US" w:eastAsia="zh-CN"/>
        </w:rPr>
        <w:t>项目验收合格</w:t>
      </w:r>
      <w:r>
        <w:rPr>
          <w:rFonts w:hint="eastAsia" w:ascii="宋体" w:hAnsi="宋体" w:cs="宋体"/>
          <w:kern w:val="0"/>
          <w:szCs w:val="24"/>
        </w:rPr>
        <w:t>后</w:t>
      </w:r>
      <w:r>
        <w:rPr>
          <w:rFonts w:hint="eastAsia" w:ascii="宋体" w:hAnsi="宋体" w:cs="宋体"/>
          <w:szCs w:val="24"/>
        </w:rPr>
        <w:t>一个月内无息退还</w:t>
      </w:r>
      <w:r>
        <w:rPr>
          <w:rFonts w:hint="eastAsia" w:ascii="宋体" w:hAnsi="宋体" w:cs="宋体"/>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bCs/>
          <w:kern w:val="0"/>
        </w:rPr>
      </w:pPr>
      <w:r>
        <w:rPr>
          <w:rFonts w:hint="eastAsia" w:ascii="宋体" w:hAnsi="宋体" w:cs="宋体"/>
          <w:bCs/>
          <w:kern w:val="0"/>
        </w:rPr>
        <w:t>2.本项目不设置履约保证金。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bCs/>
          <w:color w:val="000000"/>
        </w:rPr>
      </w:pPr>
      <w:r>
        <w:rPr>
          <w:rFonts w:hint="eastAsia" w:ascii="宋体" w:hAnsi="宋体" w:cs="宋体"/>
          <w:b/>
          <w:bCs/>
          <w:kern w:val="0"/>
        </w:rPr>
        <w:t xml:space="preserve">第五条 </w:t>
      </w:r>
      <w:r>
        <w:rPr>
          <w:rFonts w:hint="eastAsia" w:ascii="宋体" w:hAnsi="宋体" w:cs="宋体"/>
          <w:b/>
          <w:color w:val="000000"/>
        </w:rPr>
        <w:t>交货期及质保期</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kern w:val="0"/>
          <w:sz w:val="24"/>
          <w:szCs w:val="24"/>
        </w:rPr>
        <w:t>交货期：</w:t>
      </w:r>
      <w:r>
        <w:rPr>
          <w:rFonts w:hint="eastAsia" w:ascii="宋体" w:hAnsi="宋体" w:eastAsia="宋体" w:cs="宋体"/>
          <w:b w:val="0"/>
          <w:bCs w:val="0"/>
          <w:color w:val="auto"/>
          <w:sz w:val="24"/>
          <w:szCs w:val="24"/>
          <w:highlight w:val="none"/>
          <w:lang w:val="en-US" w:eastAsia="zh-CN"/>
        </w:rPr>
        <w:t>合同签订后</w:t>
      </w:r>
      <w:r>
        <w:rPr>
          <w:rFonts w:hint="eastAsia" w:ascii="宋体" w:hAnsi="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lang w:val="en-US" w:eastAsia="zh-CN"/>
        </w:rPr>
        <w:t>日历天内送货到学校指定地点、完成安装调试，并协助</w:t>
      </w:r>
      <w:r>
        <w:rPr>
          <w:rFonts w:hint="eastAsia" w:ascii="宋体" w:hAnsi="宋体" w:cs="宋体"/>
          <w:b w:val="0"/>
          <w:bCs w:val="0"/>
          <w:color w:val="auto"/>
          <w:sz w:val="24"/>
          <w:szCs w:val="24"/>
          <w:highlight w:val="none"/>
          <w:lang w:val="en-US" w:eastAsia="zh-CN"/>
        </w:rPr>
        <w:t>甲方</w:t>
      </w:r>
      <w:r>
        <w:rPr>
          <w:rFonts w:hint="eastAsia" w:ascii="宋体" w:hAnsi="宋体" w:eastAsia="宋体" w:cs="宋体"/>
          <w:b w:val="0"/>
          <w:bCs w:val="0"/>
          <w:color w:val="auto"/>
          <w:sz w:val="24"/>
          <w:szCs w:val="24"/>
          <w:highlight w:val="none"/>
          <w:lang w:val="en-US" w:eastAsia="zh-CN"/>
        </w:rPr>
        <w:t>完成验收工作，由于</w:t>
      </w:r>
      <w:r>
        <w:rPr>
          <w:rFonts w:hint="eastAsia" w:ascii="宋体" w:hAnsi="宋体" w:cs="宋体"/>
          <w:b w:val="0"/>
          <w:bCs w:val="0"/>
          <w:color w:val="auto"/>
          <w:sz w:val="24"/>
          <w:szCs w:val="24"/>
          <w:highlight w:val="none"/>
          <w:lang w:val="en-US" w:eastAsia="zh-CN"/>
        </w:rPr>
        <w:t>乙方</w:t>
      </w:r>
      <w:r>
        <w:rPr>
          <w:rFonts w:hint="eastAsia" w:ascii="宋体" w:hAnsi="宋体" w:eastAsia="宋体" w:cs="宋体"/>
          <w:b w:val="0"/>
          <w:bCs w:val="0"/>
          <w:color w:val="auto"/>
          <w:sz w:val="24"/>
          <w:szCs w:val="24"/>
          <w:highlight w:val="none"/>
          <w:lang w:val="en-US" w:eastAsia="zh-CN"/>
        </w:rPr>
        <w:t>原因不能在此日期前供货验收的，由此造成的损失由</w:t>
      </w:r>
      <w:r>
        <w:rPr>
          <w:rFonts w:hint="eastAsia" w:ascii="宋体" w:hAnsi="宋体" w:cs="宋体"/>
          <w:b w:val="0"/>
          <w:bCs w:val="0"/>
          <w:color w:val="auto"/>
          <w:sz w:val="24"/>
          <w:szCs w:val="24"/>
          <w:highlight w:val="none"/>
          <w:lang w:val="en-US" w:eastAsia="zh-CN"/>
        </w:rPr>
        <w:t>乙方</w:t>
      </w:r>
      <w:r>
        <w:rPr>
          <w:rFonts w:hint="eastAsia" w:ascii="宋体" w:hAnsi="宋体" w:eastAsia="宋体" w:cs="宋体"/>
          <w:b w:val="0"/>
          <w:bCs w:val="0"/>
          <w:color w:val="auto"/>
          <w:sz w:val="24"/>
          <w:szCs w:val="24"/>
          <w:highlight w:val="none"/>
          <w:lang w:val="en-US" w:eastAsia="zh-CN"/>
        </w:rPr>
        <w:t>自行承担</w:t>
      </w:r>
      <w:r>
        <w:rPr>
          <w:rFonts w:hint="eastAsia" w:ascii="宋体" w:hAnsi="宋体" w:eastAsia="宋体" w:cs="宋体"/>
          <w:color w:val="auto"/>
          <w:sz w:val="24"/>
          <w:szCs w:val="24"/>
          <w:highlight w:val="none"/>
        </w:rPr>
        <w:t>。</w:t>
      </w:r>
    </w:p>
    <w:p>
      <w:pPr>
        <w:autoSpaceDE w:val="0"/>
        <w:autoSpaceDN w:val="0"/>
        <w:adjustRightInd w:val="0"/>
        <w:spacing w:line="360" w:lineRule="auto"/>
        <w:ind w:firstLine="470" w:firstLineChars="196"/>
        <w:rPr>
          <w:rFonts w:hint="eastAsia" w:ascii="宋体" w:hAnsi="宋体" w:eastAsia="宋体" w:cs="宋体"/>
          <w:kern w:val="0"/>
          <w:sz w:val="24"/>
          <w:szCs w:val="24"/>
        </w:rPr>
      </w:pPr>
      <w:r>
        <w:rPr>
          <w:rFonts w:hint="eastAsia" w:ascii="宋体" w:hAnsi="宋体" w:eastAsia="宋体" w:cs="宋体"/>
          <w:color w:val="000000"/>
          <w:sz w:val="24"/>
          <w:szCs w:val="24"/>
        </w:rPr>
        <w:t>质保期：</w:t>
      </w:r>
      <w:r>
        <w:rPr>
          <w:rFonts w:hint="eastAsia" w:ascii="宋体" w:hAnsi="宋体" w:eastAsia="宋体" w:cs="宋体"/>
          <w:kern w:val="0"/>
          <w:sz w:val="24"/>
          <w:szCs w:val="24"/>
        </w:rPr>
        <w:t>质保期</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年，质保期自项目验收合格之日起计算。要求提供7*24小时优质、迅速的售后服务和技术支持。质保期内提供软件免费升级服务、设备的免费维修保养、设备备件的免费供应。质保期过后提供软件终身技术支持、咨询服务和备件的供应。</w:t>
      </w:r>
    </w:p>
    <w:p>
      <w:pPr>
        <w:autoSpaceDE w:val="0"/>
        <w:autoSpaceDN w:val="0"/>
        <w:adjustRightInd w:val="0"/>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rPr>
        <w:t>故障响应及修复</w:t>
      </w:r>
      <w:r>
        <w:rPr>
          <w:rFonts w:hint="eastAsia" w:ascii="宋体" w:hAnsi="宋体" w:eastAsia="宋体" w:cs="宋体"/>
          <w:kern w:val="0"/>
          <w:sz w:val="24"/>
          <w:szCs w:val="24"/>
          <w:highlight w:val="none"/>
        </w:rPr>
        <w:t>：接到故障电话1小时内派技术人员远程支持，远程支持无法解决的问题24小时内上门解决问题。紧急问题在4个小时内解决。</w:t>
      </w:r>
    </w:p>
    <w:p>
      <w:pPr>
        <w:autoSpaceDE w:val="0"/>
        <w:autoSpaceDN w:val="0"/>
        <w:adjustRightIn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highlight w:val="none"/>
        </w:rPr>
        <w:t>要求免费提供配套的产品资料</w:t>
      </w:r>
      <w:r>
        <w:rPr>
          <w:rFonts w:hint="eastAsia" w:ascii="宋体" w:hAnsi="宋体" w:eastAsia="宋体" w:cs="宋体"/>
          <w:kern w:val="0"/>
          <w:sz w:val="24"/>
          <w:szCs w:val="24"/>
        </w:rPr>
        <w:t>，包括产品安装使用手册、功能模块说明书、用户使用手册、帮助文档等。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第六条 服务承诺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bCs/>
        </w:rPr>
      </w:pPr>
      <w:r>
        <w:rPr>
          <w:rFonts w:hint="eastAsia" w:ascii="宋体" w:hAnsi="宋体" w:cs="宋体"/>
          <w:bCs/>
          <w:color w:val="000000"/>
          <w:kern w:val="0"/>
        </w:rPr>
        <w:t>乙方按照在“</w:t>
      </w:r>
      <w:r>
        <w:rPr>
          <w:rFonts w:hint="eastAsia" w:ascii="宋体" w:hAnsi="宋体" w:cs="宋体"/>
          <w:szCs w:val="24"/>
          <w:lang w:eastAsia="zh-CN"/>
        </w:rPr>
        <w:t>嘉善技师学院（筹）购置培训教学仪器设备（电子电工实训设备）</w:t>
      </w:r>
      <w:r>
        <w:rPr>
          <w:rFonts w:hint="eastAsia" w:ascii="宋体" w:hAnsi="宋体" w:cs="宋体"/>
          <w:bCs/>
        </w:rPr>
        <w:t>”投标文件中承诺的服务计划实施。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第七条 合同的变更和终止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除《政府采购法》第49条、第50条第二款规定的情形外，本合同一经签订，甲乙双方不得擅自终止合同或对合同实质性条款进行变更。确有特殊情况的，须经同级财政部门备案同意。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82"/>
        <w:jc w:val="left"/>
        <w:rPr>
          <w:rFonts w:ascii="宋体" w:hAnsi="宋体" w:cs="Arial"/>
          <w:b/>
          <w:kern w:val="0"/>
        </w:rPr>
      </w:pPr>
      <w:r>
        <w:rPr>
          <w:rFonts w:hint="eastAsia" w:ascii="宋体" w:hAnsi="宋体" w:cs="宋体"/>
          <w:b/>
          <w:color w:val="000000"/>
          <w:kern w:val="0"/>
        </w:rPr>
        <w:t xml:space="preserve">第八条 </w:t>
      </w:r>
      <w:r>
        <w:rPr>
          <w:rFonts w:hint="eastAsia" w:ascii="宋体" w:hAnsi="宋体" w:cs="Arial"/>
          <w:b/>
          <w:kern w:val="0"/>
        </w:rPr>
        <w:t>合同的转让与分包</w:t>
      </w:r>
    </w:p>
    <w:p>
      <w:pPr>
        <w:snapToGrid w:val="0"/>
        <w:spacing w:line="300" w:lineRule="auto"/>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1.本项目不允许转包。</w:t>
      </w:r>
    </w:p>
    <w:p>
      <w:pPr>
        <w:snapToGrid w:val="0"/>
        <w:spacing w:line="300" w:lineRule="auto"/>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2.</w:t>
      </w:r>
      <w:r>
        <w:rPr>
          <w:rFonts w:ascii="宋体" w:hAnsi="宋体" w:cs="宋体"/>
          <w:color w:val="000000" w:themeColor="text1"/>
          <w:szCs w:val="24"/>
          <w14:textFill>
            <w14:solidFill>
              <w14:schemeClr w14:val="tx1"/>
            </w14:solidFill>
          </w14:textFill>
        </w:rPr>
        <w:t>本项目</w:t>
      </w:r>
      <w:r>
        <w:rPr>
          <w:rFonts w:hint="eastAsia" w:ascii="宋体" w:hAnsi="宋体" w:cs="宋体"/>
          <w:color w:val="000000" w:themeColor="text1"/>
          <w:szCs w:val="24"/>
          <w14:textFill>
            <w14:solidFill>
              <w14:schemeClr w14:val="tx1"/>
            </w14:solidFill>
          </w14:textFill>
        </w:rPr>
        <w:t>若要分包须征得甲方书面同意。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2"/>
        <w:jc w:val="left"/>
        <w:rPr>
          <w:rFonts w:ascii="宋体" w:hAnsi="宋体" w:cs="宋体"/>
          <w:b/>
          <w:color w:val="000000"/>
          <w:kern w:val="0"/>
        </w:rPr>
      </w:pPr>
      <w:r>
        <w:rPr>
          <w:rFonts w:hint="eastAsia" w:ascii="宋体" w:hAnsi="宋体" w:cs="宋体"/>
          <w:b/>
          <w:color w:val="000000"/>
          <w:kern w:val="0"/>
        </w:rPr>
        <w:t>第九条 争议的解决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因履行本合同引起的或与本合同有关的争议，甲、乙双方应首先通过友好协商解决，如果协商不能解决争议，则采取以下第</w:t>
      </w:r>
      <w:r>
        <w:rPr>
          <w:rFonts w:hint="eastAsia" w:ascii="宋体" w:hAnsi="宋体" w:cs="宋体"/>
          <w:color w:val="000000"/>
          <w:kern w:val="0"/>
          <w:u w:val="single"/>
        </w:rPr>
        <w:t>（1）</w:t>
      </w:r>
      <w:r>
        <w:rPr>
          <w:rFonts w:hint="eastAsia" w:ascii="宋体" w:hAnsi="宋体" w:cs="宋体"/>
          <w:color w:val="000000"/>
          <w:kern w:val="0"/>
        </w:rPr>
        <w:t>种方式解决争议：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（1）向甲方所在地有管辖权的人民法院提起诉讼；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（2）向</w:t>
      </w:r>
      <w:r>
        <w:rPr>
          <w:rFonts w:hint="eastAsia" w:ascii="宋体" w:hAnsi="宋体" w:cs="宋体"/>
          <w:color w:val="000000"/>
          <w:kern w:val="0"/>
          <w:u w:val="single"/>
        </w:rPr>
        <w:t xml:space="preserve"> / </w:t>
      </w:r>
      <w:r>
        <w:rPr>
          <w:rFonts w:hint="eastAsia" w:ascii="宋体" w:hAnsi="宋体" w:cs="宋体"/>
          <w:color w:val="000000"/>
          <w:kern w:val="0"/>
        </w:rPr>
        <w:t>仲裁委员申请仲裁。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第十条 合同备案及其他</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szCs w:val="24"/>
        </w:rPr>
      </w:pPr>
      <w:r>
        <w:rPr>
          <w:rFonts w:hint="eastAsia" w:ascii="宋体" w:hAnsi="宋体" w:cs="宋体"/>
          <w:color w:val="000000"/>
          <w:kern w:val="0"/>
        </w:rPr>
        <w:t>本合同一式五份，甲乙双方各持两份、招标代理机构持一份。</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166" w:leftChars="486" w:firstLine="1446" w:firstLineChars="450"/>
        <w:rPr>
          <w:rFonts w:ascii="宋体" w:hAnsi="宋体" w:cs="宋体"/>
          <w:b/>
          <w:bCs/>
          <w:kern w:val="0"/>
          <w:sz w:val="32"/>
          <w:szCs w:val="32"/>
        </w:rPr>
      </w:pPr>
      <w:r>
        <w:rPr>
          <w:rFonts w:hint="eastAsia" w:ascii="宋体" w:hAnsi="宋体" w:cs="宋体"/>
          <w:b/>
          <w:bCs/>
          <w:kern w:val="0"/>
          <w:sz w:val="32"/>
          <w:szCs w:val="32"/>
        </w:rPr>
        <w:t>二、特殊专用条款部分</w:t>
      </w:r>
    </w:p>
    <w:p>
      <w:pPr>
        <w:keepNext w:val="0"/>
        <w:keepLines w:val="0"/>
        <w:pageBreakBefore w:val="0"/>
        <w:widowControl w:val="0"/>
        <w:kinsoku/>
        <w:wordWrap/>
        <w:overflowPunct/>
        <w:topLinePunct w:val="0"/>
        <w:autoSpaceDE/>
        <w:autoSpaceDN/>
        <w:bidi w:val="0"/>
        <w:adjustRightInd/>
        <w:snapToGrid/>
        <w:ind w:firstLine="482"/>
        <w:textAlignment w:val="auto"/>
        <w:rPr>
          <w:rFonts w:ascii="宋体" w:hAnsi="宋体" w:cs="宋体"/>
          <w:b/>
          <w:bCs/>
          <w:kern w:val="0"/>
        </w:rPr>
      </w:pPr>
      <w:r>
        <w:rPr>
          <w:rFonts w:hint="eastAsia" w:ascii="宋体" w:hAnsi="宋体" w:cs="宋体"/>
          <w:b/>
          <w:bCs/>
          <w:kern w:val="0"/>
        </w:rPr>
        <w:t>第一条 违约责任</w:t>
      </w:r>
    </w:p>
    <w:p>
      <w:pPr>
        <w:keepNext w:val="0"/>
        <w:keepLines w:val="0"/>
        <w:pageBreakBefore w:val="0"/>
        <w:widowControl w:val="0"/>
        <w:kinsoku/>
        <w:wordWrap/>
        <w:overflowPunct/>
        <w:topLinePunct w:val="0"/>
        <w:autoSpaceDE/>
        <w:autoSpaceDN/>
        <w:bidi w:val="0"/>
        <w:adjustRightInd/>
        <w:snapToGrid/>
        <w:ind w:firstLine="480"/>
        <w:textAlignment w:val="auto"/>
        <w:rPr>
          <w:rFonts w:ascii="宋体" w:hAnsi="宋体"/>
        </w:rPr>
      </w:pPr>
      <w:r>
        <w:rPr>
          <w:rFonts w:hint="eastAsia" w:ascii="宋体" w:hAnsi="宋体" w:cs="宋体"/>
          <w:szCs w:val="24"/>
        </w:rPr>
        <w:t>签订合同后，如</w:t>
      </w:r>
      <w:r>
        <w:rPr>
          <w:rFonts w:hint="eastAsia" w:ascii="宋体" w:hAnsi="宋体" w:cs="宋体"/>
          <w:szCs w:val="24"/>
          <w:lang w:val="en-US" w:eastAsia="zh-CN"/>
        </w:rPr>
        <w:t>乙方</w:t>
      </w:r>
      <w:r>
        <w:rPr>
          <w:rFonts w:hint="eastAsia" w:ascii="宋体" w:hAnsi="宋体" w:cs="宋体"/>
          <w:szCs w:val="24"/>
        </w:rPr>
        <w:t>不按双方签订合同约定履约，则按实际损失赔偿</w:t>
      </w:r>
      <w:r>
        <w:rPr>
          <w:rFonts w:hint="eastAsia" w:ascii="宋体" w:hAnsi="宋体" w:cs="宋体"/>
          <w:szCs w:val="24"/>
          <w:lang w:val="en-US" w:eastAsia="zh-CN"/>
        </w:rPr>
        <w:t>甲方</w:t>
      </w:r>
      <w:r>
        <w:rPr>
          <w:rFonts w:hint="eastAsia" w:ascii="宋体" w:hAnsi="宋体"/>
        </w:rPr>
        <w:t>。</w:t>
      </w:r>
    </w:p>
    <w:p>
      <w:pPr>
        <w:keepNext w:val="0"/>
        <w:keepLines w:val="0"/>
        <w:pageBreakBefore w:val="0"/>
        <w:widowControl w:val="0"/>
        <w:kinsoku/>
        <w:wordWrap/>
        <w:overflowPunct/>
        <w:topLinePunct w:val="0"/>
        <w:autoSpaceDE/>
        <w:autoSpaceDN/>
        <w:bidi w:val="0"/>
        <w:adjustRightInd/>
        <w:snapToGrid/>
        <w:ind w:firstLine="482"/>
        <w:textAlignment w:val="auto"/>
        <w:rPr>
          <w:rFonts w:hint="eastAsia" w:ascii="宋体" w:hAnsi="宋体"/>
          <w:b/>
        </w:rPr>
      </w:pPr>
      <w:r>
        <w:rPr>
          <w:rFonts w:hint="eastAsia" w:ascii="宋体" w:hAnsi="宋体"/>
          <w:b/>
        </w:rPr>
        <w:t>第</w:t>
      </w:r>
      <w:r>
        <w:rPr>
          <w:rFonts w:hint="eastAsia" w:ascii="宋体" w:hAnsi="宋体"/>
          <w:b/>
          <w:lang w:val="en-US" w:eastAsia="zh-CN"/>
        </w:rPr>
        <w:t>二</w:t>
      </w:r>
      <w:r>
        <w:rPr>
          <w:rFonts w:hint="eastAsia" w:ascii="宋体" w:hAnsi="宋体"/>
          <w:b/>
        </w:rPr>
        <w:t>条 不可抗力事件处理</w:t>
      </w:r>
    </w:p>
    <w:p>
      <w:pPr>
        <w:keepNext w:val="0"/>
        <w:keepLines w:val="0"/>
        <w:pageBreakBefore w:val="0"/>
        <w:widowControl w:val="0"/>
        <w:kinsoku/>
        <w:wordWrap/>
        <w:overflowPunct/>
        <w:topLinePunct w:val="0"/>
        <w:autoSpaceDE/>
        <w:autoSpaceDN/>
        <w:bidi w:val="0"/>
        <w:adjustRightInd/>
        <w:snapToGrid/>
        <w:ind w:firstLine="480"/>
        <w:textAlignment w:val="auto"/>
        <w:rPr>
          <w:rFonts w:ascii="宋体" w:hAnsi="宋体" w:cs="宋体"/>
        </w:rPr>
      </w:pPr>
      <w:r>
        <w:rPr>
          <w:rFonts w:ascii="宋体" w:hAnsi="宋体" w:cs="宋体"/>
        </w:rPr>
        <w:t>1</w:t>
      </w:r>
      <w:r>
        <w:rPr>
          <w:rFonts w:hint="eastAsia" w:ascii="宋体" w:hAnsi="宋体" w:cs="宋体"/>
          <w:lang w:val="en-US" w:eastAsia="zh-CN"/>
        </w:rPr>
        <w:t>.</w:t>
      </w:r>
      <w:r>
        <w:rPr>
          <w:rFonts w:hint="eastAsia" w:ascii="宋体" w:hAnsi="宋体" w:cs="宋体"/>
        </w:rPr>
        <w:t>在合同有效期内，任何一方因不可抗力事件导致不能履行合同的，合同履行期可延长，其延长期与不可抗力影响期相同。</w:t>
      </w:r>
    </w:p>
    <w:p>
      <w:pPr>
        <w:keepNext w:val="0"/>
        <w:keepLines w:val="0"/>
        <w:pageBreakBefore w:val="0"/>
        <w:widowControl w:val="0"/>
        <w:kinsoku/>
        <w:wordWrap/>
        <w:overflowPunct/>
        <w:topLinePunct w:val="0"/>
        <w:autoSpaceDE/>
        <w:autoSpaceDN/>
        <w:bidi w:val="0"/>
        <w:adjustRightInd/>
        <w:snapToGrid/>
        <w:ind w:firstLine="480"/>
        <w:textAlignment w:val="auto"/>
        <w:rPr>
          <w:rFonts w:ascii="宋体" w:hAnsi="宋体" w:cs="宋体"/>
        </w:rPr>
      </w:pPr>
      <w:r>
        <w:rPr>
          <w:rFonts w:ascii="宋体" w:hAnsi="宋体" w:cs="宋体"/>
        </w:rPr>
        <w:t>2</w:t>
      </w:r>
      <w:r>
        <w:rPr>
          <w:rFonts w:hint="eastAsia" w:ascii="宋体" w:hAnsi="宋体" w:cs="宋体"/>
          <w:lang w:val="en-US" w:eastAsia="zh-CN"/>
        </w:rPr>
        <w:t>.</w:t>
      </w:r>
      <w:r>
        <w:rPr>
          <w:rFonts w:hint="eastAsia" w:ascii="宋体" w:hAnsi="宋体" w:cs="宋体"/>
        </w:rPr>
        <w:t>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snapToGrid/>
        <w:ind w:firstLine="480"/>
        <w:textAlignment w:val="auto"/>
        <w:rPr>
          <w:rFonts w:hint="eastAsia" w:ascii="宋体" w:hAnsi="宋体" w:cs="宋体"/>
        </w:rPr>
      </w:pPr>
      <w:r>
        <w:rPr>
          <w:rFonts w:ascii="宋体" w:hAnsi="宋体" w:cs="宋体"/>
        </w:rPr>
        <w:t>3</w:t>
      </w:r>
      <w:r>
        <w:rPr>
          <w:rFonts w:hint="eastAsia" w:ascii="宋体" w:hAnsi="宋体" w:cs="宋体"/>
          <w:lang w:val="en-US" w:eastAsia="zh-CN"/>
        </w:rPr>
        <w:t>.</w:t>
      </w:r>
      <w:r>
        <w:rPr>
          <w:rFonts w:hint="eastAsia" w:ascii="宋体" w:hAnsi="宋体" w:cs="宋体"/>
        </w:rPr>
        <w:t>不可抗力事件延续</w:t>
      </w:r>
      <w:r>
        <w:rPr>
          <w:rFonts w:ascii="宋体" w:hAnsi="宋体" w:cs="宋体"/>
        </w:rPr>
        <w:t>120</w:t>
      </w:r>
      <w:r>
        <w:rPr>
          <w:rFonts w:hint="eastAsia" w:ascii="宋体" w:hAnsi="宋体" w:cs="宋体"/>
        </w:rPr>
        <w:t>天以上，双方应通过友好协商，确定是否继续履行合同。</w:t>
      </w:r>
    </w:p>
    <w:p>
      <w:pPr>
        <w:keepNext w:val="0"/>
        <w:keepLines w:val="0"/>
        <w:pageBreakBefore w:val="0"/>
        <w:widowControl w:val="0"/>
        <w:kinsoku/>
        <w:wordWrap/>
        <w:overflowPunct/>
        <w:topLinePunct w:val="0"/>
        <w:autoSpaceDE/>
        <w:autoSpaceDN/>
        <w:bidi w:val="0"/>
        <w:adjustRightInd/>
        <w:snapToGrid/>
        <w:ind w:firstLine="482"/>
        <w:textAlignment w:val="auto"/>
        <w:rPr>
          <w:rFonts w:ascii="宋体" w:hAnsi="宋体" w:cs="宋体"/>
          <w:b/>
          <w:bCs/>
          <w:kern w:val="0"/>
        </w:rPr>
      </w:pPr>
      <w:r>
        <w:rPr>
          <w:rFonts w:hint="eastAsia" w:ascii="宋体" w:hAnsi="宋体" w:cs="宋体"/>
          <w:b/>
          <w:bCs/>
          <w:kern w:val="0"/>
        </w:rPr>
        <w:t>第</w:t>
      </w:r>
      <w:r>
        <w:rPr>
          <w:rFonts w:hint="eastAsia" w:ascii="宋体" w:hAnsi="宋体" w:cs="宋体"/>
          <w:b/>
          <w:bCs/>
          <w:kern w:val="0"/>
          <w:lang w:val="en-US" w:eastAsia="zh-CN"/>
        </w:rPr>
        <w:t>三</w:t>
      </w:r>
      <w:r>
        <w:rPr>
          <w:rFonts w:hint="eastAsia" w:ascii="宋体" w:hAnsi="宋体" w:cs="宋体"/>
          <w:b/>
          <w:bCs/>
          <w:kern w:val="0"/>
        </w:rPr>
        <w:t>条 合同有效期</w:t>
      </w:r>
    </w:p>
    <w:p>
      <w:pPr>
        <w:keepNext w:val="0"/>
        <w:keepLines w:val="0"/>
        <w:pageBreakBefore w:val="0"/>
        <w:widowControl w:val="0"/>
        <w:kinsoku/>
        <w:wordWrap/>
        <w:overflowPunct/>
        <w:topLinePunct w:val="0"/>
        <w:autoSpaceDE/>
        <w:autoSpaceDN/>
        <w:bidi w:val="0"/>
        <w:adjustRightInd/>
        <w:snapToGrid/>
        <w:ind w:firstLine="480"/>
        <w:textAlignment w:val="auto"/>
        <w:rPr>
          <w:rFonts w:ascii="宋体" w:hAnsi="宋体" w:cs="宋体"/>
        </w:rPr>
      </w:pPr>
      <w:r>
        <w:rPr>
          <w:rFonts w:hint="eastAsia" w:ascii="宋体" w:hAnsi="宋体" w:cs="宋体"/>
          <w:szCs w:val="24"/>
        </w:rPr>
        <w:t>自合同签订之日起至本项目合同履行完毕（承诺的质保期满）之日止</w:t>
      </w:r>
      <w:r>
        <w:rPr>
          <w:rFonts w:hint="eastAsia" w:ascii="宋体" w:hAnsi="宋体" w:cs="宋体"/>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rPr>
          <w:rFonts w:ascii="宋体" w:hAnsi="宋体" w:cs="宋体"/>
          <w:color w:val="000000"/>
          <w:kern w:val="0"/>
          <w:szCs w:val="24"/>
        </w:rPr>
      </w:pPr>
    </w:p>
    <w:p>
      <w:pPr>
        <w:spacing w:line="300" w:lineRule="auto"/>
        <w:ind w:firstLine="482"/>
        <w:rPr>
          <w:rFonts w:ascii="宋体" w:hAnsi="宋体" w:cs="宋体"/>
          <w:b/>
          <w:color w:val="000000"/>
        </w:rPr>
      </w:pPr>
      <w:r>
        <w:rPr>
          <w:rFonts w:hint="eastAsia" w:ascii="宋体" w:hAnsi="宋体" w:cs="宋体"/>
          <w:b/>
          <w:color w:val="000000"/>
        </w:rPr>
        <w:t>采购人（甲方公章）：                   供应商（乙方公章）：</w:t>
      </w:r>
    </w:p>
    <w:p>
      <w:pPr>
        <w:spacing w:line="300" w:lineRule="auto"/>
        <w:ind w:firstLine="482"/>
        <w:rPr>
          <w:rFonts w:ascii="宋体" w:hAnsi="宋体" w:cs="宋体"/>
          <w:b/>
          <w:color w:val="000000"/>
        </w:rPr>
      </w:pPr>
      <w:r>
        <w:rPr>
          <w:rFonts w:hint="eastAsia" w:ascii="宋体" w:hAnsi="宋体" w:cs="宋体"/>
          <w:b/>
          <w:color w:val="000000"/>
        </w:rPr>
        <w:t>法定代表人                             法定代表人</w:t>
      </w:r>
    </w:p>
    <w:p>
      <w:pPr>
        <w:spacing w:line="300" w:lineRule="auto"/>
        <w:ind w:firstLine="482"/>
        <w:rPr>
          <w:rFonts w:ascii="宋体" w:hAnsi="宋体" w:cs="宋体"/>
          <w:b/>
          <w:color w:val="000000"/>
        </w:rPr>
      </w:pPr>
      <w:r>
        <w:rPr>
          <w:rFonts w:hint="eastAsia" w:ascii="宋体" w:hAnsi="宋体" w:cs="宋体"/>
          <w:b/>
          <w:color w:val="000000"/>
        </w:rPr>
        <w:t>或被授权人（签字）：                   或被授权人（签字）：</w:t>
      </w:r>
    </w:p>
    <w:p>
      <w:pPr>
        <w:spacing w:line="300" w:lineRule="auto"/>
        <w:ind w:firstLine="482"/>
        <w:rPr>
          <w:rFonts w:ascii="宋体" w:hAnsi="宋体" w:cs="宋体"/>
          <w:b/>
          <w:color w:val="000000"/>
        </w:rPr>
      </w:pPr>
      <w:r>
        <w:rPr>
          <w:rFonts w:hint="eastAsia" w:ascii="宋体" w:hAnsi="宋体" w:cs="宋体"/>
          <w:b/>
          <w:color w:val="000000"/>
        </w:rPr>
        <w:t xml:space="preserve">电话：                                 电话：  </w:t>
      </w:r>
    </w:p>
    <w:p>
      <w:pPr>
        <w:spacing w:line="300" w:lineRule="auto"/>
        <w:ind w:right="480" w:firstLine="480"/>
        <w:jc w:val="center"/>
        <w:rPr>
          <w:rFonts w:ascii="宋体" w:hAnsi="宋体" w:cs="宋体"/>
          <w:color w:val="000000"/>
        </w:rPr>
      </w:pPr>
      <w:r>
        <w:rPr>
          <w:rFonts w:hint="eastAsia" w:ascii="宋体" w:hAnsi="宋体" w:cs="宋体"/>
          <w:color w:val="000000"/>
        </w:rPr>
        <w:t xml:space="preserve">       合同签订日期：     年   月  日</w:t>
      </w:r>
    </w:p>
    <w:p>
      <w:pPr>
        <w:pStyle w:val="22"/>
        <w:wordWrap w:val="0"/>
        <w:snapToGrid w:val="0"/>
        <w:spacing w:before="120" w:after="120" w:line="300" w:lineRule="auto"/>
        <w:ind w:right="480" w:firstLine="3480" w:firstLineChars="1450"/>
        <w:rPr>
          <w:rFonts w:hAnsi="宋体" w:cs="宋体"/>
          <w:sz w:val="24"/>
          <w:szCs w:val="24"/>
        </w:rPr>
      </w:pPr>
      <w:r>
        <w:rPr>
          <w:rFonts w:hint="eastAsia" w:hAnsi="宋体" w:cs="宋体"/>
          <w:sz w:val="24"/>
          <w:szCs w:val="24"/>
        </w:rPr>
        <w:t>签约地点：</w:t>
      </w:r>
    </w:p>
    <w:p>
      <w:pPr>
        <w:pStyle w:val="22"/>
        <w:wordWrap w:val="0"/>
        <w:snapToGrid w:val="0"/>
        <w:spacing w:before="120" w:after="120" w:line="300" w:lineRule="auto"/>
        <w:ind w:right="480" w:firstLine="3240" w:firstLineChars="1350"/>
        <w:rPr>
          <w:rFonts w:hAnsi="宋体" w:cs="宋体"/>
          <w:sz w:val="24"/>
          <w:szCs w:val="24"/>
        </w:rPr>
        <w:sectPr>
          <w:pgSz w:w="11906" w:h="16838"/>
          <w:pgMar w:top="1418" w:right="1077" w:bottom="1418" w:left="1077" w:header="851" w:footer="851" w:gutter="340"/>
          <w:cols w:space="720" w:num="1"/>
          <w:docGrid w:linePitch="381" w:charSpace="0"/>
        </w:sectPr>
      </w:pPr>
    </w:p>
    <w:tbl>
      <w:tblPr>
        <w:tblStyle w:val="38"/>
        <w:tblW w:w="0" w:type="auto"/>
        <w:tblInd w:w="93" w:type="dxa"/>
        <w:tblLayout w:type="fixed"/>
        <w:tblCellMar>
          <w:top w:w="0" w:type="dxa"/>
          <w:left w:w="108" w:type="dxa"/>
          <w:bottom w:w="0" w:type="dxa"/>
          <w:right w:w="108" w:type="dxa"/>
        </w:tblCellMar>
      </w:tblPr>
      <w:tblGrid>
        <w:gridCol w:w="3654"/>
        <w:gridCol w:w="3021"/>
        <w:gridCol w:w="1855"/>
        <w:gridCol w:w="1745"/>
        <w:gridCol w:w="2080"/>
        <w:gridCol w:w="2081"/>
      </w:tblGrid>
      <w:tr>
        <w:tblPrEx>
          <w:tblCellMar>
            <w:top w:w="0" w:type="dxa"/>
            <w:left w:w="108" w:type="dxa"/>
            <w:bottom w:w="0" w:type="dxa"/>
            <w:right w:w="108" w:type="dxa"/>
          </w:tblCellMar>
        </w:tblPrEx>
        <w:trPr>
          <w:trHeight w:val="480" w:hRule="atLeast"/>
        </w:trPr>
        <w:tc>
          <w:tcPr>
            <w:tcW w:w="14436" w:type="dxa"/>
            <w:gridSpan w:val="6"/>
            <w:tcBorders>
              <w:top w:val="nil"/>
              <w:left w:val="nil"/>
              <w:bottom w:val="nil"/>
              <w:right w:val="nil"/>
            </w:tcBorders>
            <w:vAlign w:val="bottom"/>
          </w:tcPr>
          <w:p>
            <w:pPr>
              <w:widowControl/>
              <w:spacing w:line="300" w:lineRule="auto"/>
              <w:ind w:firstLine="0" w:firstLineChars="0"/>
              <w:jc w:val="center"/>
              <w:rPr>
                <w:rFonts w:ascii="宋体" w:hAnsi="宋体" w:cs="宋体"/>
                <w:b/>
                <w:bCs/>
                <w:kern w:val="0"/>
                <w:sz w:val="36"/>
                <w:szCs w:val="36"/>
              </w:rPr>
            </w:pPr>
            <w:r>
              <w:rPr>
                <w:rFonts w:hint="eastAsia" w:ascii="宋体" w:hAnsi="宋体" w:cs="宋体"/>
                <w:b/>
                <w:bCs/>
                <w:kern w:val="0"/>
                <w:sz w:val="36"/>
                <w:szCs w:val="36"/>
              </w:rPr>
              <w:t>嘉 善 县 政 府 采 购 商 品 验 收 单</w:t>
            </w:r>
          </w:p>
        </w:tc>
      </w:tr>
      <w:tr>
        <w:tblPrEx>
          <w:tblCellMar>
            <w:top w:w="0" w:type="dxa"/>
            <w:left w:w="108" w:type="dxa"/>
            <w:bottom w:w="0" w:type="dxa"/>
            <w:right w:w="108" w:type="dxa"/>
          </w:tblCellMar>
        </w:tblPrEx>
        <w:trPr>
          <w:trHeight w:val="285" w:hRule="atLeast"/>
        </w:trPr>
        <w:tc>
          <w:tcPr>
            <w:tcW w:w="3654"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3021"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185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174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2080"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2081"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r>
      <w:tr>
        <w:tblPrEx>
          <w:tblCellMar>
            <w:top w:w="0" w:type="dxa"/>
            <w:left w:w="108" w:type="dxa"/>
            <w:bottom w:w="0" w:type="dxa"/>
            <w:right w:w="108" w:type="dxa"/>
          </w:tblCellMar>
        </w:tblPrEx>
        <w:trPr>
          <w:trHeight w:val="330" w:hRule="atLeast"/>
        </w:trPr>
        <w:tc>
          <w:tcPr>
            <w:tcW w:w="3654"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采购申请编号:</w:t>
            </w:r>
          </w:p>
        </w:tc>
        <w:tc>
          <w:tcPr>
            <w:tcW w:w="3021"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185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174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2080"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合同编号:</w:t>
            </w:r>
          </w:p>
        </w:tc>
        <w:tc>
          <w:tcPr>
            <w:tcW w:w="2081" w:type="dxa"/>
            <w:tcBorders>
              <w:top w:val="nil"/>
              <w:left w:val="nil"/>
              <w:bottom w:val="nil"/>
              <w:right w:val="nil"/>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号</w:t>
            </w:r>
          </w:p>
        </w:tc>
      </w:tr>
      <w:tr>
        <w:tblPrEx>
          <w:tblCellMar>
            <w:top w:w="0" w:type="dxa"/>
            <w:left w:w="108" w:type="dxa"/>
            <w:bottom w:w="0" w:type="dxa"/>
            <w:right w:w="108" w:type="dxa"/>
          </w:tblCellMar>
        </w:tblPrEx>
        <w:trPr>
          <w:trHeight w:val="480" w:hRule="atLeast"/>
        </w:trPr>
        <w:tc>
          <w:tcPr>
            <w:tcW w:w="3654" w:type="dxa"/>
            <w:tcBorders>
              <w:top w:val="single" w:color="auto" w:sz="4" w:space="0"/>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采购单位（需方）</w:t>
            </w:r>
          </w:p>
        </w:tc>
        <w:tc>
          <w:tcPr>
            <w:tcW w:w="3021"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联系人</w:t>
            </w:r>
          </w:p>
        </w:tc>
        <w:tc>
          <w:tcPr>
            <w:tcW w:w="1745"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联系电话</w:t>
            </w:r>
          </w:p>
        </w:tc>
        <w:tc>
          <w:tcPr>
            <w:tcW w:w="2081"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80"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供应商（供方）</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联系人</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联系电话</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商品名称</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规格型号及要求</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计量单位</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数     量</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单价(元)</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金额 (元)</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合   计</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80" w:hRule="atLeast"/>
        </w:trPr>
        <w:tc>
          <w:tcPr>
            <w:tcW w:w="14436" w:type="dxa"/>
            <w:gridSpan w:val="6"/>
            <w:tcBorders>
              <w:top w:val="single" w:color="auto" w:sz="4" w:space="0"/>
              <w:left w:val="single" w:color="auto" w:sz="4" w:space="0"/>
              <w:bottom w:val="single" w:color="auto" w:sz="4" w:space="0"/>
              <w:right w:val="single" w:color="000000" w:sz="4" w:space="0"/>
            </w:tcBorders>
            <w:vAlign w:val="center"/>
          </w:tcPr>
          <w:p>
            <w:pPr>
              <w:widowControl/>
              <w:spacing w:line="300" w:lineRule="auto"/>
              <w:ind w:firstLine="0" w:firstLineChars="0"/>
              <w:jc w:val="left"/>
              <w:rPr>
                <w:rFonts w:ascii="宋体" w:hAnsi="宋体" w:cs="宋体"/>
                <w:kern w:val="0"/>
              </w:rPr>
            </w:pPr>
            <w:r>
              <w:rPr>
                <w:rFonts w:hint="eastAsia" w:ascii="宋体" w:hAnsi="宋体" w:cs="宋体"/>
                <w:kern w:val="0"/>
              </w:rPr>
              <w:t>合计人民币(大写):</w:t>
            </w:r>
          </w:p>
        </w:tc>
      </w:tr>
      <w:tr>
        <w:tblPrEx>
          <w:tblCellMar>
            <w:top w:w="0" w:type="dxa"/>
            <w:left w:w="108" w:type="dxa"/>
            <w:bottom w:w="0" w:type="dxa"/>
            <w:right w:w="108" w:type="dxa"/>
          </w:tblCellMar>
        </w:tblPrEx>
        <w:trPr>
          <w:trHeight w:val="390" w:hRule="atLeast"/>
        </w:trPr>
        <w:tc>
          <w:tcPr>
            <w:tcW w:w="14436" w:type="dxa"/>
            <w:gridSpan w:val="6"/>
            <w:tcBorders>
              <w:top w:val="single" w:color="auto" w:sz="4" w:space="0"/>
              <w:left w:val="nil"/>
              <w:bottom w:val="nil"/>
              <w:right w:val="nil"/>
            </w:tcBorders>
            <w:vAlign w:val="center"/>
          </w:tcPr>
          <w:p>
            <w:pPr>
              <w:widowControl/>
              <w:spacing w:line="300" w:lineRule="auto"/>
              <w:ind w:firstLine="0" w:firstLineChars="0"/>
              <w:jc w:val="left"/>
              <w:rPr>
                <w:rFonts w:ascii="宋体" w:hAnsi="宋体" w:cs="宋体"/>
                <w:kern w:val="0"/>
              </w:rPr>
            </w:pPr>
            <w:r>
              <w:rPr>
                <w:rFonts w:hint="eastAsia" w:ascii="宋体" w:hAnsi="宋体" w:cs="宋体"/>
                <w:kern w:val="0"/>
              </w:rPr>
              <w:t xml:space="preserve">                 详细设备清单见装箱单</w:t>
            </w:r>
          </w:p>
        </w:tc>
      </w:tr>
      <w:tr>
        <w:tblPrEx>
          <w:tblCellMar>
            <w:top w:w="0" w:type="dxa"/>
            <w:left w:w="108" w:type="dxa"/>
            <w:bottom w:w="0" w:type="dxa"/>
            <w:right w:w="108" w:type="dxa"/>
          </w:tblCellMar>
        </w:tblPrEx>
        <w:trPr>
          <w:trHeight w:val="405" w:hRule="atLeast"/>
        </w:trPr>
        <w:tc>
          <w:tcPr>
            <w:tcW w:w="8530" w:type="dxa"/>
            <w:gridSpan w:val="3"/>
            <w:tcBorders>
              <w:top w:val="single" w:color="auto" w:sz="4" w:space="0"/>
              <w:left w:val="single" w:color="auto" w:sz="4" w:space="0"/>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采购单位验收情况:</w:t>
            </w:r>
          </w:p>
        </w:tc>
        <w:tc>
          <w:tcPr>
            <w:tcW w:w="5906" w:type="dxa"/>
            <w:gridSpan w:val="3"/>
            <w:tcBorders>
              <w:top w:val="single" w:color="auto" w:sz="4" w:space="0"/>
              <w:left w:val="single" w:color="auto" w:sz="4" w:space="0"/>
              <w:bottom w:val="nil"/>
              <w:right w:val="single" w:color="000000"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采购单位付款意见:</w:t>
            </w:r>
          </w:p>
        </w:tc>
      </w:tr>
      <w:tr>
        <w:tblPrEx>
          <w:tblCellMar>
            <w:top w:w="0" w:type="dxa"/>
            <w:left w:w="108" w:type="dxa"/>
            <w:bottom w:w="0" w:type="dxa"/>
            <w:right w:w="108" w:type="dxa"/>
          </w:tblCellMar>
        </w:tblPrEx>
        <w:trPr>
          <w:trHeight w:val="1125" w:hRule="atLeast"/>
        </w:trPr>
        <w:tc>
          <w:tcPr>
            <w:tcW w:w="3654" w:type="dxa"/>
            <w:tcBorders>
              <w:top w:val="nil"/>
              <w:left w:val="single" w:color="auto" w:sz="4" w:space="0"/>
              <w:bottom w:val="single" w:color="auto" w:sz="4" w:space="0"/>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w:t>
            </w:r>
          </w:p>
        </w:tc>
        <w:tc>
          <w:tcPr>
            <w:tcW w:w="3021" w:type="dxa"/>
            <w:tcBorders>
              <w:top w:val="nil"/>
              <w:left w:val="nil"/>
              <w:bottom w:val="single" w:color="auto" w:sz="4" w:space="0"/>
              <w:right w:val="nil"/>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验收人（签字）:</w:t>
            </w:r>
          </w:p>
        </w:tc>
        <w:tc>
          <w:tcPr>
            <w:tcW w:w="1855" w:type="dxa"/>
            <w:tcBorders>
              <w:top w:val="nil"/>
              <w:left w:val="nil"/>
              <w:bottom w:val="single" w:color="auto" w:sz="4" w:space="0"/>
              <w:right w:val="nil"/>
            </w:tcBorders>
            <w:vAlign w:val="bottom"/>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5906" w:type="dxa"/>
            <w:gridSpan w:val="3"/>
            <w:tcBorders>
              <w:top w:val="nil"/>
              <w:left w:val="single" w:color="auto" w:sz="4" w:space="0"/>
              <w:bottom w:val="single" w:color="auto" w:sz="4" w:space="0"/>
              <w:right w:val="single" w:color="000000" w:sz="4" w:space="0"/>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20     年    月    日</w:t>
            </w:r>
          </w:p>
        </w:tc>
      </w:tr>
      <w:tr>
        <w:tblPrEx>
          <w:tblCellMar>
            <w:top w:w="0" w:type="dxa"/>
            <w:left w:w="108" w:type="dxa"/>
            <w:bottom w:w="0" w:type="dxa"/>
            <w:right w:w="108" w:type="dxa"/>
          </w:tblCellMar>
        </w:tblPrEx>
        <w:trPr>
          <w:trHeight w:val="375" w:hRule="atLeast"/>
        </w:trPr>
        <w:tc>
          <w:tcPr>
            <w:tcW w:w="8530" w:type="dxa"/>
            <w:gridSpan w:val="3"/>
            <w:tcBorders>
              <w:top w:val="single" w:color="auto" w:sz="4" w:space="0"/>
              <w:left w:val="single" w:color="auto" w:sz="4" w:space="0"/>
              <w:bottom w:val="nil"/>
              <w:right w:val="single" w:color="000000"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供应商(盖章)</w:t>
            </w:r>
          </w:p>
        </w:tc>
        <w:tc>
          <w:tcPr>
            <w:tcW w:w="5906" w:type="dxa"/>
            <w:gridSpan w:val="3"/>
            <w:tcBorders>
              <w:top w:val="single" w:color="auto" w:sz="4" w:space="0"/>
              <w:left w:val="nil"/>
              <w:bottom w:val="nil"/>
              <w:right w:val="single" w:color="000000"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县公共资源交易中心意见:</w:t>
            </w:r>
          </w:p>
        </w:tc>
      </w:tr>
      <w:tr>
        <w:tblPrEx>
          <w:tblCellMar>
            <w:top w:w="0" w:type="dxa"/>
            <w:left w:w="108" w:type="dxa"/>
            <w:bottom w:w="0" w:type="dxa"/>
            <w:right w:w="108" w:type="dxa"/>
          </w:tblCellMar>
        </w:tblPrEx>
        <w:trPr>
          <w:trHeight w:val="285" w:hRule="atLeast"/>
        </w:trPr>
        <w:tc>
          <w:tcPr>
            <w:tcW w:w="8530" w:type="dxa"/>
            <w:gridSpan w:val="3"/>
            <w:tcBorders>
              <w:top w:val="nil"/>
              <w:left w:val="single" w:color="auto" w:sz="4" w:space="0"/>
              <w:bottom w:val="nil"/>
              <w:right w:val="single" w:color="000000"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xml:space="preserve">                                          经办人（签字）:</w:t>
            </w:r>
          </w:p>
        </w:tc>
        <w:tc>
          <w:tcPr>
            <w:tcW w:w="174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w:t>
            </w:r>
          </w:p>
        </w:tc>
        <w:tc>
          <w:tcPr>
            <w:tcW w:w="2080" w:type="dxa"/>
            <w:tcBorders>
              <w:top w:val="nil"/>
              <w:left w:val="nil"/>
              <w:bottom w:val="nil"/>
              <w:right w:val="nil"/>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(盖章)</w:t>
            </w:r>
          </w:p>
        </w:tc>
        <w:tc>
          <w:tcPr>
            <w:tcW w:w="2081" w:type="dxa"/>
            <w:tcBorders>
              <w:top w:val="nil"/>
              <w:left w:val="nil"/>
              <w:bottom w:val="nil"/>
              <w:right w:val="single" w:color="auto"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540" w:hRule="atLeast"/>
        </w:trPr>
        <w:tc>
          <w:tcPr>
            <w:tcW w:w="8530" w:type="dxa"/>
            <w:gridSpan w:val="3"/>
            <w:tcBorders>
              <w:top w:val="nil"/>
              <w:left w:val="single" w:color="auto" w:sz="4" w:space="0"/>
              <w:bottom w:val="single" w:color="auto" w:sz="4" w:space="0"/>
              <w:right w:val="single" w:color="000000" w:sz="4" w:space="0"/>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验收日期:20     年    月    日</w:t>
            </w:r>
          </w:p>
        </w:tc>
        <w:tc>
          <w:tcPr>
            <w:tcW w:w="5906" w:type="dxa"/>
            <w:gridSpan w:val="3"/>
            <w:tcBorders>
              <w:top w:val="nil"/>
              <w:left w:val="nil"/>
              <w:bottom w:val="single" w:color="auto" w:sz="4" w:space="0"/>
              <w:right w:val="single" w:color="000000" w:sz="4" w:space="0"/>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20    年    月    日</w:t>
            </w:r>
          </w:p>
        </w:tc>
      </w:tr>
      <w:tr>
        <w:tblPrEx>
          <w:tblCellMar>
            <w:top w:w="0" w:type="dxa"/>
            <w:left w:w="108" w:type="dxa"/>
            <w:bottom w:w="0" w:type="dxa"/>
            <w:right w:w="108" w:type="dxa"/>
          </w:tblCellMar>
        </w:tblPrEx>
        <w:trPr>
          <w:trHeight w:val="285" w:hRule="atLeast"/>
        </w:trPr>
        <w:tc>
          <w:tcPr>
            <w:tcW w:w="14436" w:type="dxa"/>
            <w:gridSpan w:val="6"/>
            <w:tcBorders>
              <w:top w:val="single" w:color="auto" w:sz="4" w:space="0"/>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注：1、表内各项必须填写完整，根据实际需求可增加或删除行，不得改动格式；</w:t>
            </w:r>
          </w:p>
        </w:tc>
      </w:tr>
      <w:tr>
        <w:tblPrEx>
          <w:tblCellMar>
            <w:top w:w="0" w:type="dxa"/>
            <w:left w:w="108" w:type="dxa"/>
            <w:bottom w:w="0" w:type="dxa"/>
            <w:right w:w="108" w:type="dxa"/>
          </w:tblCellMar>
        </w:tblPrEx>
        <w:trPr>
          <w:trHeight w:val="285" w:hRule="atLeast"/>
        </w:trPr>
        <w:tc>
          <w:tcPr>
            <w:tcW w:w="14436" w:type="dxa"/>
            <w:gridSpan w:val="6"/>
            <w:tcBorders>
              <w:top w:val="nil"/>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xml:space="preserve">    2、本表一式五份，经供需双方签字盖章后由采购单位、供应商、财政支付（核算）中心、财政局、公共资源交易中心各自留存。</w:t>
            </w:r>
          </w:p>
        </w:tc>
      </w:tr>
    </w:tbl>
    <w:p>
      <w:pPr>
        <w:pStyle w:val="22"/>
        <w:wordWrap w:val="0"/>
        <w:snapToGrid w:val="0"/>
        <w:spacing w:before="120" w:after="120" w:line="300" w:lineRule="auto"/>
        <w:ind w:right="480" w:firstLine="3240" w:firstLineChars="1350"/>
        <w:rPr>
          <w:rFonts w:hAnsi="宋体" w:cs="宋体"/>
          <w:sz w:val="24"/>
          <w:szCs w:val="24"/>
        </w:rPr>
        <w:sectPr>
          <w:pgSz w:w="16838" w:h="11906" w:orient="landscape"/>
          <w:pgMar w:top="1077" w:right="1418" w:bottom="1077" w:left="1418" w:header="851" w:footer="851" w:gutter="340"/>
          <w:cols w:space="720" w:num="1"/>
          <w:docGrid w:linePitch="381" w:charSpace="0"/>
        </w:sectPr>
      </w:pPr>
    </w:p>
    <w:p>
      <w:pPr>
        <w:pStyle w:val="22"/>
        <w:tabs>
          <w:tab w:val="left" w:pos="2472"/>
        </w:tabs>
        <w:snapToGrid w:val="0"/>
        <w:spacing w:beforeLines="0" w:afterLines="0" w:line="240" w:lineRule="auto"/>
        <w:ind w:firstLine="600"/>
        <w:jc w:val="center"/>
        <w:rPr>
          <w:rFonts w:hAnsi="宋体" w:cs="宋体"/>
          <w:color w:val="000000"/>
          <w:sz w:val="30"/>
          <w:szCs w:val="30"/>
        </w:rPr>
      </w:pPr>
    </w:p>
    <w:p>
      <w:pPr>
        <w:ind w:firstLine="482"/>
        <w:jc w:val="center"/>
        <w:rPr>
          <w:rFonts w:ascii="宋体" w:hAnsi="宋体" w:cs="仿宋"/>
          <w:b/>
          <w:bCs/>
        </w:rPr>
      </w:pPr>
      <w:r>
        <w:rPr>
          <w:rFonts w:hint="eastAsia" w:ascii="宋体" w:hAnsi="宋体" w:cs="仿宋"/>
          <w:b/>
          <w:bCs/>
        </w:rPr>
        <w:t>质疑函范本</w:t>
      </w:r>
    </w:p>
    <w:p>
      <w:pPr>
        <w:adjustRightInd w:val="0"/>
        <w:snapToGrid w:val="0"/>
        <w:spacing w:before="240" w:beforeLines="100"/>
        <w:ind w:firstLine="480"/>
        <w:rPr>
          <w:rFonts w:ascii="宋体" w:hAnsi="宋体" w:cs="仿宋"/>
          <w:bCs/>
        </w:rPr>
      </w:pPr>
      <w:r>
        <w:rPr>
          <w:rFonts w:hint="eastAsia" w:ascii="宋体" w:hAnsi="宋体" w:cs="仿宋"/>
          <w:bCs/>
        </w:rPr>
        <w:t>一、质疑供应商基本信息</w:t>
      </w:r>
    </w:p>
    <w:p>
      <w:pPr>
        <w:adjustRightInd w:val="0"/>
        <w:snapToGrid w:val="0"/>
        <w:ind w:firstLine="480"/>
        <w:rPr>
          <w:rFonts w:ascii="宋体" w:hAnsi="宋体" w:cs="仿宋"/>
          <w:u w:val="dotted"/>
        </w:rPr>
      </w:pPr>
      <w:r>
        <w:rPr>
          <w:rFonts w:hint="eastAsia" w:ascii="宋体" w:hAnsi="宋体" w:cs="仿宋"/>
        </w:rPr>
        <w:t>质疑供应商：</w:t>
      </w:r>
      <w:r>
        <w:rPr>
          <w:rFonts w:hint="eastAsia" w:ascii="宋体" w:hAnsi="宋体"/>
        </w:rPr>
        <w:t>___________________________________</w:t>
      </w:r>
      <w:r>
        <w:rPr>
          <w:rFonts w:ascii="宋体" w:hAnsi="宋体" w:cs="仿宋"/>
          <w:u w:val="dotted"/>
        </w:rPr>
        <w:t xml:space="preserve"> </w:t>
      </w:r>
    </w:p>
    <w:p>
      <w:pPr>
        <w:adjustRightInd w:val="0"/>
        <w:snapToGrid w:val="0"/>
        <w:ind w:firstLine="480"/>
        <w:rPr>
          <w:rFonts w:ascii="宋体" w:hAnsi="宋体"/>
        </w:rPr>
      </w:pPr>
      <w:r>
        <w:rPr>
          <w:rFonts w:hint="eastAsia" w:ascii="宋体" w:hAnsi="宋体" w:cs="仿宋"/>
        </w:rPr>
        <w:t>地址：</w:t>
      </w:r>
      <w:r>
        <w:rPr>
          <w:rFonts w:hint="eastAsia" w:ascii="宋体" w:hAnsi="宋体"/>
        </w:rPr>
        <w:t>______________________________</w:t>
      </w:r>
      <w:r>
        <w:rPr>
          <w:rFonts w:hint="eastAsia" w:ascii="宋体" w:hAnsi="宋体" w:cs="仿宋"/>
        </w:rPr>
        <w:t>邮编：</w:t>
      </w:r>
      <w:r>
        <w:rPr>
          <w:rFonts w:hint="eastAsia" w:ascii="宋体" w:hAnsi="宋体"/>
        </w:rPr>
        <w:t>____________________</w:t>
      </w:r>
    </w:p>
    <w:p>
      <w:pPr>
        <w:adjustRightInd w:val="0"/>
        <w:snapToGrid w:val="0"/>
        <w:ind w:firstLine="480"/>
        <w:rPr>
          <w:rFonts w:ascii="宋体" w:hAnsi="宋体" w:cs="仿宋"/>
        </w:rPr>
      </w:pPr>
      <w:r>
        <w:rPr>
          <w:rFonts w:hint="eastAsia" w:ascii="宋体" w:hAnsi="宋体" w:cs="仿宋"/>
        </w:rPr>
        <w:t>联系人：</w:t>
      </w:r>
      <w:r>
        <w:rPr>
          <w:rFonts w:hint="eastAsia" w:ascii="宋体" w:hAnsi="宋体"/>
        </w:rPr>
        <w:t>_________________________</w:t>
      </w:r>
      <w:r>
        <w:rPr>
          <w:rFonts w:hint="eastAsia" w:ascii="宋体" w:hAnsi="宋体" w:cs="仿宋"/>
        </w:rPr>
        <w:t>联系电话：</w:t>
      </w:r>
      <w:r>
        <w:rPr>
          <w:rFonts w:hint="eastAsia" w:ascii="宋体" w:hAnsi="宋体"/>
        </w:rPr>
        <w:t>____________________</w:t>
      </w:r>
    </w:p>
    <w:p>
      <w:pPr>
        <w:adjustRightInd w:val="0"/>
        <w:snapToGrid w:val="0"/>
        <w:ind w:firstLine="480"/>
        <w:rPr>
          <w:rFonts w:ascii="宋体" w:hAnsi="宋体" w:cs="仿宋"/>
          <w:u w:val="dotted"/>
        </w:rPr>
      </w:pPr>
      <w:r>
        <w:rPr>
          <w:rFonts w:hint="eastAsia" w:ascii="宋体" w:hAnsi="宋体" w:cs="仿宋"/>
        </w:rPr>
        <w:t>授权代表：</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联系电话：</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地址：</w:t>
      </w:r>
      <w:r>
        <w:rPr>
          <w:rFonts w:hint="eastAsia" w:ascii="宋体" w:hAnsi="宋体"/>
        </w:rPr>
        <w:t>____________________</w:t>
      </w:r>
      <w:r>
        <w:rPr>
          <w:rFonts w:hint="eastAsia" w:ascii="宋体" w:hAnsi="宋体" w:cs="仿宋"/>
        </w:rPr>
        <w:t>邮编：</w:t>
      </w:r>
      <w:r>
        <w:rPr>
          <w:rFonts w:hint="eastAsia" w:ascii="宋体" w:hAnsi="宋体"/>
        </w:rPr>
        <w:t>______________________________</w:t>
      </w:r>
    </w:p>
    <w:p>
      <w:pPr>
        <w:adjustRightInd w:val="0"/>
        <w:snapToGrid w:val="0"/>
        <w:ind w:firstLine="480"/>
        <w:rPr>
          <w:rFonts w:ascii="宋体" w:hAnsi="宋体" w:cs="仿宋"/>
          <w:bCs/>
        </w:rPr>
      </w:pPr>
      <w:r>
        <w:rPr>
          <w:rFonts w:hint="eastAsia" w:ascii="宋体" w:hAnsi="宋体" w:cs="仿宋"/>
          <w:bCs/>
        </w:rPr>
        <w:t>二、质疑项目基本情况</w:t>
      </w:r>
    </w:p>
    <w:p>
      <w:pPr>
        <w:adjustRightInd w:val="0"/>
        <w:snapToGrid w:val="0"/>
        <w:ind w:firstLine="480"/>
        <w:rPr>
          <w:rFonts w:ascii="宋体" w:hAnsi="宋体" w:cs="仿宋"/>
        </w:rPr>
      </w:pPr>
      <w:r>
        <w:rPr>
          <w:rFonts w:hint="eastAsia" w:ascii="宋体" w:hAnsi="宋体" w:cs="仿宋"/>
        </w:rPr>
        <w:t>质疑项目的名称：</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质疑项目的编号：</w:t>
      </w:r>
      <w:r>
        <w:rPr>
          <w:rFonts w:hint="eastAsia" w:ascii="宋体" w:hAnsi="宋体"/>
        </w:rPr>
        <w:t>____________________</w:t>
      </w:r>
      <w:r>
        <w:rPr>
          <w:rFonts w:hint="eastAsia" w:ascii="宋体" w:hAnsi="宋体" w:cs="仿宋"/>
        </w:rPr>
        <w:t>包号：</w:t>
      </w:r>
      <w:r>
        <w:rPr>
          <w:rFonts w:hint="eastAsia" w:ascii="宋体" w:hAnsi="宋体"/>
        </w:rPr>
        <w:t>____________________</w:t>
      </w:r>
    </w:p>
    <w:p>
      <w:pPr>
        <w:adjustRightInd w:val="0"/>
        <w:snapToGrid w:val="0"/>
        <w:ind w:firstLine="480"/>
        <w:rPr>
          <w:rFonts w:ascii="宋体" w:hAnsi="宋体" w:cs="仿宋"/>
          <w:u w:val="dotted"/>
        </w:rPr>
      </w:pPr>
      <w:r>
        <w:rPr>
          <w:rFonts w:hint="eastAsia" w:ascii="宋体" w:hAnsi="宋体" w:cs="仿宋"/>
        </w:rPr>
        <w:t>采购人名称：</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采购文件获取日期：</w:t>
      </w:r>
      <w:r>
        <w:rPr>
          <w:rFonts w:hint="eastAsia" w:ascii="宋体" w:hAnsi="宋体"/>
        </w:rPr>
        <w:t>___________________________________</w:t>
      </w:r>
    </w:p>
    <w:p>
      <w:pPr>
        <w:adjustRightInd w:val="0"/>
        <w:snapToGrid w:val="0"/>
        <w:ind w:firstLine="480"/>
        <w:rPr>
          <w:rFonts w:ascii="宋体" w:hAnsi="宋体" w:cs="仿宋"/>
          <w:bCs/>
        </w:rPr>
      </w:pPr>
      <w:r>
        <w:rPr>
          <w:rFonts w:hint="eastAsia" w:ascii="宋体" w:hAnsi="宋体" w:cs="仿宋"/>
          <w:bCs/>
        </w:rPr>
        <w:t>三、质疑事项具体内容</w:t>
      </w:r>
    </w:p>
    <w:p>
      <w:pPr>
        <w:adjustRightInd w:val="0"/>
        <w:snapToGrid w:val="0"/>
        <w:ind w:firstLine="480"/>
        <w:rPr>
          <w:rFonts w:ascii="宋体" w:hAnsi="宋体" w:cs="仿宋"/>
          <w:u w:val="dotted"/>
        </w:rPr>
      </w:pPr>
      <w:r>
        <w:rPr>
          <w:rFonts w:hint="eastAsia" w:ascii="宋体" w:hAnsi="宋体" w:cs="仿宋"/>
        </w:rPr>
        <w:t>质疑事项</w:t>
      </w:r>
      <w:r>
        <w:rPr>
          <w:rFonts w:ascii="宋体" w:hAnsi="宋体" w:cs="仿宋"/>
        </w:rPr>
        <w:t>1</w:t>
      </w:r>
      <w:r>
        <w:rPr>
          <w:rFonts w:hint="eastAsia" w:ascii="宋体" w:hAnsi="宋体" w:cs="仿宋"/>
        </w:rPr>
        <w:t>：</w:t>
      </w:r>
      <w:r>
        <w:rPr>
          <w:rFonts w:hint="eastAsia" w:ascii="宋体" w:hAnsi="宋体"/>
        </w:rPr>
        <w:t>________________________________________</w:t>
      </w:r>
    </w:p>
    <w:p>
      <w:pPr>
        <w:adjustRightInd w:val="0"/>
        <w:snapToGrid w:val="0"/>
        <w:ind w:firstLine="480"/>
        <w:rPr>
          <w:rFonts w:ascii="宋体" w:hAnsi="宋体" w:cs="仿宋"/>
          <w:u w:val="dotted"/>
        </w:rPr>
      </w:pPr>
      <w:r>
        <w:rPr>
          <w:rFonts w:hint="eastAsia" w:ascii="宋体" w:hAnsi="宋体" w:cs="仿宋"/>
        </w:rPr>
        <w:t>事实依据：</w:t>
      </w:r>
      <w:r>
        <w:rPr>
          <w:rFonts w:hint="eastAsia" w:ascii="宋体" w:hAnsi="宋体"/>
        </w:rPr>
        <w:t>_____________________________________________</w:t>
      </w:r>
    </w:p>
    <w:p>
      <w:pPr>
        <w:adjustRightInd w:val="0"/>
        <w:snapToGrid w:val="0"/>
        <w:ind w:firstLine="480"/>
        <w:rPr>
          <w:rFonts w:ascii="宋体" w:hAnsi="宋体" w:cs="仿宋"/>
        </w:rPr>
      </w:pPr>
      <w:r>
        <w:rPr>
          <w:rFonts w:hint="eastAsia" w:ascii="宋体" w:hAnsi="宋体"/>
        </w:rPr>
        <w:t>_______________________________________________________</w:t>
      </w:r>
    </w:p>
    <w:p>
      <w:pPr>
        <w:adjustRightInd w:val="0"/>
        <w:snapToGrid w:val="0"/>
        <w:ind w:firstLine="480"/>
        <w:rPr>
          <w:rFonts w:ascii="宋体" w:hAnsi="宋体" w:cs="仿宋"/>
          <w:u w:val="dotted"/>
        </w:rPr>
      </w:pPr>
      <w:r>
        <w:rPr>
          <w:rFonts w:hint="eastAsia" w:ascii="宋体" w:hAnsi="宋体" w:cs="仿宋"/>
        </w:rPr>
        <w:t>法律依据：</w:t>
      </w:r>
      <w:r>
        <w:rPr>
          <w:rFonts w:hint="eastAsia" w:ascii="宋体" w:hAnsi="宋体"/>
        </w:rPr>
        <w:t>_____________________________________________</w:t>
      </w:r>
    </w:p>
    <w:p>
      <w:pPr>
        <w:adjustRightInd w:val="0"/>
        <w:snapToGrid w:val="0"/>
        <w:ind w:firstLine="480"/>
        <w:rPr>
          <w:rFonts w:ascii="宋体" w:hAnsi="宋体" w:cs="仿宋"/>
          <w:u w:val="dotted"/>
        </w:rPr>
      </w:pPr>
      <w:r>
        <w:rPr>
          <w:rFonts w:hint="eastAsia" w:ascii="宋体" w:hAnsi="宋体"/>
        </w:rPr>
        <w:t>_______________________________________________________</w:t>
      </w:r>
    </w:p>
    <w:p>
      <w:pPr>
        <w:adjustRightInd w:val="0"/>
        <w:snapToGrid w:val="0"/>
        <w:ind w:firstLine="480"/>
        <w:rPr>
          <w:rFonts w:ascii="宋体" w:hAnsi="宋体" w:cs="仿宋"/>
          <w:u w:val="dotted"/>
        </w:rPr>
      </w:pPr>
      <w:r>
        <w:rPr>
          <w:rFonts w:hint="eastAsia" w:ascii="宋体" w:hAnsi="宋体" w:cs="仿宋"/>
        </w:rPr>
        <w:t>质疑事项</w:t>
      </w:r>
      <w:r>
        <w:rPr>
          <w:rFonts w:ascii="宋体" w:hAnsi="宋体" w:cs="仿宋"/>
        </w:rPr>
        <w:t>2</w:t>
      </w:r>
    </w:p>
    <w:p>
      <w:pPr>
        <w:adjustRightInd w:val="0"/>
        <w:snapToGrid w:val="0"/>
        <w:ind w:firstLine="480"/>
        <w:rPr>
          <w:rFonts w:ascii="宋体" w:hAnsi="宋体" w:cs="仿宋"/>
        </w:rPr>
      </w:pPr>
      <w:r>
        <w:rPr>
          <w:rFonts w:hint="eastAsia" w:ascii="宋体" w:hAnsi="宋体" w:cs="仿宋"/>
        </w:rPr>
        <w:t>……</w:t>
      </w:r>
    </w:p>
    <w:p>
      <w:pPr>
        <w:adjustRightInd w:val="0"/>
        <w:snapToGrid w:val="0"/>
        <w:ind w:firstLine="480"/>
        <w:rPr>
          <w:rFonts w:ascii="宋体" w:hAnsi="宋体" w:cs="仿宋"/>
          <w:bCs/>
        </w:rPr>
      </w:pPr>
      <w:r>
        <w:rPr>
          <w:rFonts w:hint="eastAsia" w:ascii="宋体" w:hAnsi="宋体" w:cs="仿宋"/>
          <w:bCs/>
        </w:rPr>
        <w:t>四、与质疑事项相关的质疑请求</w:t>
      </w:r>
    </w:p>
    <w:p>
      <w:pPr>
        <w:adjustRightInd w:val="0"/>
        <w:snapToGrid w:val="0"/>
        <w:ind w:firstLine="480"/>
        <w:rPr>
          <w:rFonts w:ascii="宋体" w:hAnsi="宋体" w:cs="仿宋"/>
          <w:u w:val="dotted"/>
        </w:rPr>
      </w:pPr>
      <w:r>
        <w:rPr>
          <w:rFonts w:hint="eastAsia" w:ascii="宋体" w:hAnsi="宋体" w:cs="仿宋"/>
        </w:rPr>
        <w:t>请求：</w:t>
      </w:r>
      <w:r>
        <w:rPr>
          <w:rFonts w:hint="eastAsia" w:ascii="宋体" w:hAnsi="宋体"/>
        </w:rPr>
        <w:t>__________________________________________________</w:t>
      </w:r>
    </w:p>
    <w:p>
      <w:pPr>
        <w:ind w:firstLine="480"/>
        <w:rPr>
          <w:rFonts w:ascii="宋体" w:hAnsi="宋体"/>
        </w:rPr>
      </w:pPr>
      <w:r>
        <w:rPr>
          <w:rFonts w:hint="eastAsia" w:ascii="宋体" w:hAnsi="宋体"/>
        </w:rPr>
        <w:t>签字</w:t>
      </w:r>
      <w:r>
        <w:rPr>
          <w:rFonts w:ascii="宋体" w:hAnsi="宋体"/>
        </w:rPr>
        <w:t>(</w:t>
      </w:r>
      <w:r>
        <w:rPr>
          <w:rFonts w:hint="eastAsia" w:ascii="宋体" w:hAnsi="宋体"/>
        </w:rPr>
        <w:t>签章</w:t>
      </w:r>
      <w:r>
        <w:rPr>
          <w:rFonts w:ascii="宋体" w:hAnsi="宋体"/>
        </w:rPr>
        <w:t>)</w:t>
      </w:r>
      <w:r>
        <w:rPr>
          <w:rFonts w:hint="eastAsia" w:ascii="宋体" w:hAnsi="宋体"/>
        </w:rPr>
        <w:t>：</w:t>
      </w:r>
      <w:r>
        <w:rPr>
          <w:rFonts w:ascii="宋体" w:hAnsi="宋体"/>
        </w:rPr>
        <w:t xml:space="preserve">                   </w:t>
      </w:r>
      <w:r>
        <w:rPr>
          <w:rFonts w:hint="eastAsia" w:ascii="宋体" w:hAnsi="宋体"/>
        </w:rPr>
        <w:t>公章：</w:t>
      </w:r>
      <w:r>
        <w:rPr>
          <w:rFonts w:ascii="宋体" w:hAnsi="宋体"/>
        </w:rPr>
        <w:t xml:space="preserve">                      </w:t>
      </w:r>
    </w:p>
    <w:p>
      <w:pPr>
        <w:ind w:firstLine="480"/>
        <w:rPr>
          <w:rFonts w:ascii="宋体" w:hAnsi="宋体"/>
        </w:rPr>
      </w:pPr>
      <w:r>
        <w:rPr>
          <w:rFonts w:hint="eastAsia" w:ascii="宋体" w:hAnsi="宋体"/>
        </w:rPr>
        <w:t>日期：</w:t>
      </w:r>
      <w:r>
        <w:rPr>
          <w:rFonts w:ascii="宋体" w:hAnsi="宋体"/>
        </w:rPr>
        <w:t xml:space="preserve">    </w:t>
      </w:r>
    </w:p>
    <w:p>
      <w:pPr>
        <w:pStyle w:val="22"/>
        <w:tabs>
          <w:tab w:val="left" w:pos="2472"/>
        </w:tabs>
        <w:snapToGrid w:val="0"/>
        <w:spacing w:beforeLines="0" w:afterLines="0" w:line="240" w:lineRule="auto"/>
        <w:ind w:firstLine="600"/>
        <w:jc w:val="center"/>
        <w:rPr>
          <w:rFonts w:hAnsi="宋体"/>
          <w:color w:val="000000"/>
          <w:sz w:val="30"/>
          <w:szCs w:val="30"/>
        </w:rPr>
      </w:pPr>
    </w:p>
    <w:p>
      <w:pPr>
        <w:pStyle w:val="22"/>
        <w:tabs>
          <w:tab w:val="left" w:pos="2472"/>
        </w:tabs>
        <w:snapToGrid w:val="0"/>
        <w:spacing w:beforeLines="0" w:afterLines="0" w:line="240" w:lineRule="auto"/>
        <w:ind w:firstLine="600"/>
        <w:jc w:val="center"/>
        <w:rPr>
          <w:rFonts w:hAnsi="宋体"/>
          <w:color w:val="000000"/>
          <w:sz w:val="30"/>
          <w:szCs w:val="30"/>
        </w:rPr>
      </w:pPr>
    </w:p>
    <w:p>
      <w:pPr>
        <w:pStyle w:val="22"/>
        <w:tabs>
          <w:tab w:val="left" w:pos="2472"/>
        </w:tabs>
        <w:snapToGrid w:val="0"/>
        <w:spacing w:beforeLines="0" w:afterLines="0" w:line="240" w:lineRule="auto"/>
        <w:ind w:firstLine="600"/>
        <w:jc w:val="center"/>
        <w:rPr>
          <w:rFonts w:hAnsi="宋体"/>
          <w:color w:val="000000"/>
          <w:sz w:val="30"/>
          <w:szCs w:val="30"/>
        </w:rPr>
      </w:pPr>
    </w:p>
    <w:p>
      <w:pPr>
        <w:pStyle w:val="22"/>
        <w:tabs>
          <w:tab w:val="left" w:pos="2472"/>
        </w:tabs>
        <w:snapToGrid w:val="0"/>
        <w:spacing w:beforeLines="0" w:afterLines="0" w:line="240" w:lineRule="auto"/>
        <w:ind w:firstLine="600"/>
        <w:jc w:val="center"/>
        <w:rPr>
          <w:rFonts w:hAnsi="宋体"/>
          <w:color w:val="000000"/>
          <w:sz w:val="30"/>
          <w:szCs w:val="30"/>
        </w:rPr>
      </w:pPr>
    </w:p>
    <w:p>
      <w:pPr>
        <w:adjustRightInd w:val="0"/>
        <w:snapToGrid w:val="0"/>
        <w:spacing w:before="240" w:beforeLines="100"/>
        <w:ind w:firstLine="480"/>
        <w:rPr>
          <w:rFonts w:ascii="宋体" w:hAnsi="宋体" w:cs="仿宋"/>
          <w:bCs/>
        </w:rPr>
      </w:pPr>
    </w:p>
    <w:p>
      <w:pPr>
        <w:adjustRightInd w:val="0"/>
        <w:snapToGrid w:val="0"/>
        <w:spacing w:before="240" w:beforeLines="100"/>
        <w:ind w:firstLine="480"/>
        <w:rPr>
          <w:rFonts w:ascii="宋体" w:hAnsi="宋体" w:cs="仿宋"/>
          <w:bCs/>
        </w:rPr>
      </w:pPr>
      <w:r>
        <w:rPr>
          <w:rFonts w:hint="eastAsia" w:ascii="宋体" w:hAnsi="宋体" w:cs="仿宋"/>
          <w:bCs/>
        </w:rPr>
        <w:t>质疑函制作说明：</w:t>
      </w:r>
    </w:p>
    <w:p>
      <w:pPr>
        <w:adjustRightInd w:val="0"/>
        <w:snapToGrid w:val="0"/>
        <w:spacing w:before="240" w:beforeLines="100"/>
        <w:ind w:firstLine="480"/>
        <w:rPr>
          <w:rFonts w:ascii="宋体" w:hAnsi="宋体" w:cs="仿宋"/>
          <w:bCs/>
        </w:rPr>
      </w:pPr>
      <w:r>
        <w:rPr>
          <w:rFonts w:ascii="宋体" w:hAnsi="宋体" w:cs="仿宋"/>
          <w:bCs/>
        </w:rPr>
        <w:t>1.</w:t>
      </w:r>
      <w:r>
        <w:rPr>
          <w:rFonts w:hint="eastAsia" w:ascii="宋体" w:hAnsi="宋体" w:cs="仿宋"/>
          <w:bCs/>
        </w:rPr>
        <w:t>供应商提出质疑时，应提交质疑函和必要的证明材料。</w:t>
      </w:r>
    </w:p>
    <w:p>
      <w:pPr>
        <w:adjustRightInd w:val="0"/>
        <w:snapToGrid w:val="0"/>
        <w:spacing w:before="240" w:beforeLines="100"/>
        <w:ind w:firstLine="480"/>
        <w:rPr>
          <w:rFonts w:ascii="宋体" w:hAnsi="宋体" w:cs="仿宋"/>
          <w:bCs/>
        </w:rPr>
      </w:pPr>
      <w:r>
        <w:rPr>
          <w:rFonts w:ascii="宋体" w:hAnsi="宋体" w:cs="仿宋"/>
          <w:bCs/>
        </w:rPr>
        <w:t>2.</w:t>
      </w:r>
      <w:r>
        <w:rPr>
          <w:rFonts w:hint="eastAsia" w:ascii="宋体" w:hAnsi="宋体" w:cs="仿宋"/>
          <w:bCs/>
        </w:rPr>
        <w:t>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adjustRightInd w:val="0"/>
        <w:snapToGrid w:val="0"/>
        <w:spacing w:before="240" w:beforeLines="100"/>
        <w:ind w:firstLine="480"/>
        <w:rPr>
          <w:rFonts w:ascii="宋体" w:hAnsi="宋体" w:cs="仿宋"/>
          <w:bCs/>
        </w:rPr>
      </w:pPr>
      <w:r>
        <w:rPr>
          <w:rFonts w:ascii="宋体" w:hAnsi="宋体" w:cs="仿宋"/>
          <w:bCs/>
        </w:rPr>
        <w:t>3.</w:t>
      </w:r>
      <w:r>
        <w:rPr>
          <w:rFonts w:hint="eastAsia" w:ascii="宋体" w:hAnsi="宋体" w:cs="仿宋"/>
          <w:bCs/>
        </w:rPr>
        <w:t>质疑供应商若对项目的某一分包进行质疑，质疑函中应列明具体分包号。</w:t>
      </w:r>
    </w:p>
    <w:p>
      <w:pPr>
        <w:adjustRightInd w:val="0"/>
        <w:snapToGrid w:val="0"/>
        <w:spacing w:before="240" w:beforeLines="100"/>
        <w:ind w:firstLine="480"/>
        <w:rPr>
          <w:rFonts w:ascii="宋体" w:hAnsi="宋体" w:cs="仿宋"/>
          <w:bCs/>
        </w:rPr>
      </w:pPr>
      <w:r>
        <w:rPr>
          <w:rFonts w:ascii="宋体" w:hAnsi="宋体" w:cs="仿宋"/>
          <w:bCs/>
        </w:rPr>
        <w:t>4.</w:t>
      </w:r>
      <w:r>
        <w:rPr>
          <w:rFonts w:hint="eastAsia" w:ascii="宋体" w:hAnsi="宋体" w:cs="仿宋"/>
          <w:bCs/>
        </w:rPr>
        <w:t>质疑函的质疑事项应具体、明确，并有必要的事实依据和法律依据。</w:t>
      </w:r>
    </w:p>
    <w:p>
      <w:pPr>
        <w:adjustRightInd w:val="0"/>
        <w:snapToGrid w:val="0"/>
        <w:spacing w:before="240" w:beforeLines="100"/>
        <w:ind w:firstLine="480"/>
        <w:rPr>
          <w:rFonts w:ascii="宋体" w:hAnsi="宋体" w:cs="仿宋"/>
          <w:bCs/>
        </w:rPr>
      </w:pPr>
      <w:r>
        <w:rPr>
          <w:rFonts w:ascii="宋体" w:hAnsi="宋体" w:cs="仿宋"/>
          <w:bCs/>
        </w:rPr>
        <w:t>5.</w:t>
      </w:r>
      <w:r>
        <w:rPr>
          <w:rFonts w:hint="eastAsia" w:ascii="宋体" w:hAnsi="宋体" w:cs="仿宋"/>
          <w:bCs/>
        </w:rPr>
        <w:t>质疑函的质疑请求应与质疑事项相关。</w:t>
      </w:r>
    </w:p>
    <w:p>
      <w:pPr>
        <w:adjustRightInd w:val="0"/>
        <w:snapToGrid w:val="0"/>
        <w:spacing w:before="240" w:beforeLines="100"/>
        <w:ind w:firstLine="480"/>
        <w:rPr>
          <w:rFonts w:ascii="宋体" w:hAnsi="宋体" w:cs="仿宋"/>
          <w:bCs/>
        </w:rPr>
      </w:pPr>
      <w:r>
        <w:rPr>
          <w:rFonts w:ascii="宋体" w:hAnsi="宋体" w:cs="仿宋"/>
          <w:bCs/>
        </w:rPr>
        <w:t>6.</w:t>
      </w:r>
      <w:r>
        <w:rPr>
          <w:rFonts w:hint="eastAsia" w:ascii="宋体" w:hAnsi="宋体" w:cs="仿宋"/>
          <w:bCs/>
        </w:rPr>
        <w:t>质疑供应商为自然人的，质疑函应由本人签字；质疑供应商为法人或者其他组织的，质疑函应由法定代表人、主要负责人，或者其授权代表签字或者盖章，并加盖公章。</w:t>
      </w:r>
    </w:p>
    <w:p>
      <w:pPr>
        <w:ind w:firstLine="482"/>
        <w:jc w:val="center"/>
        <w:rPr>
          <w:rFonts w:ascii="宋体" w:hAnsi="宋体"/>
          <w:b/>
        </w:rPr>
      </w:pPr>
      <w:r>
        <w:rPr>
          <w:rFonts w:hint="eastAsia" w:ascii="宋体" w:hAnsi="宋体"/>
          <w:b/>
        </w:rPr>
        <w:br w:type="page"/>
      </w:r>
    </w:p>
    <w:p>
      <w:pPr>
        <w:ind w:firstLine="482"/>
        <w:jc w:val="center"/>
        <w:rPr>
          <w:rFonts w:ascii="宋体" w:hAnsi="宋体"/>
          <w:b/>
        </w:rPr>
      </w:pPr>
      <w:r>
        <w:rPr>
          <w:rFonts w:hint="eastAsia" w:ascii="宋体" w:hAnsi="宋体"/>
          <w:b/>
        </w:rPr>
        <w:t>投诉书范本</w:t>
      </w:r>
    </w:p>
    <w:p>
      <w:pPr>
        <w:ind w:firstLine="480"/>
        <w:rPr>
          <w:rFonts w:ascii="宋体" w:hAnsi="宋体"/>
        </w:rPr>
      </w:pPr>
      <w:r>
        <w:rPr>
          <w:rFonts w:hint="eastAsia" w:ascii="宋体" w:hAnsi="宋体"/>
        </w:rPr>
        <w:t>一、投诉相关主体基本情况</w:t>
      </w:r>
    </w:p>
    <w:p>
      <w:pPr>
        <w:ind w:firstLine="480"/>
        <w:rPr>
          <w:rFonts w:ascii="宋体" w:hAnsi="宋体"/>
          <w:u w:val="dotted"/>
        </w:rPr>
      </w:pPr>
      <w:r>
        <w:rPr>
          <w:rFonts w:hint="eastAsia" w:ascii="宋体" w:hAnsi="宋体"/>
        </w:rPr>
        <w:t>投诉人：________________________________________________</w:t>
      </w:r>
    </w:p>
    <w:p>
      <w:pPr>
        <w:ind w:firstLine="480"/>
        <w:rPr>
          <w:rFonts w:ascii="宋体" w:hAnsi="宋体"/>
          <w:u w:val="single"/>
        </w:rPr>
      </w:pPr>
      <w:r>
        <w:rPr>
          <w:rFonts w:hint="eastAsia" w:ascii="宋体" w:hAnsi="宋体"/>
        </w:rPr>
        <w:t>地     址：_______________________________邮编：_________</w:t>
      </w:r>
    </w:p>
    <w:p>
      <w:pPr>
        <w:tabs>
          <w:tab w:val="left" w:pos="6510"/>
        </w:tabs>
        <w:ind w:firstLine="480"/>
        <w:jc w:val="left"/>
        <w:rPr>
          <w:rFonts w:ascii="宋体" w:hAnsi="宋体"/>
        </w:rPr>
      </w:pPr>
      <w:r>
        <w:rPr>
          <w:rFonts w:hint="eastAsia" w:ascii="宋体" w:hAnsi="宋体"/>
        </w:rPr>
        <w:t xml:space="preserve">法定代表人/主要负责人：__________________________ </w:t>
      </w:r>
    </w:p>
    <w:p>
      <w:pPr>
        <w:tabs>
          <w:tab w:val="left" w:pos="6510"/>
        </w:tabs>
        <w:ind w:firstLine="480"/>
        <w:rPr>
          <w:rFonts w:ascii="宋体" w:hAnsi="宋体"/>
          <w:u w:val="dotted"/>
        </w:rPr>
      </w:pPr>
      <w:r>
        <w:rPr>
          <w:rFonts w:hint="eastAsia" w:ascii="宋体" w:hAnsi="宋体"/>
        </w:rPr>
        <w:t>联系电话：_____________________________________________</w:t>
      </w:r>
    </w:p>
    <w:p>
      <w:pPr>
        <w:ind w:firstLine="480"/>
        <w:rPr>
          <w:rFonts w:ascii="宋体" w:hAnsi="宋体"/>
          <w:u w:val="dotted"/>
        </w:rPr>
      </w:pPr>
      <w:r>
        <w:rPr>
          <w:rFonts w:hint="eastAsia" w:ascii="宋体" w:hAnsi="宋体"/>
        </w:rPr>
        <w:t>授权代表：____________联系电话：________________________</w:t>
      </w:r>
    </w:p>
    <w:p>
      <w:pPr>
        <w:ind w:firstLine="480"/>
        <w:rPr>
          <w:rFonts w:ascii="宋体" w:hAnsi="宋体"/>
          <w:u w:val="dotted"/>
        </w:rPr>
      </w:pPr>
      <w:r>
        <w:rPr>
          <w:rFonts w:hint="eastAsia" w:ascii="宋体" w:hAnsi="宋体"/>
        </w:rPr>
        <w:t>地     址：________________________邮编：________________________</w:t>
      </w:r>
    </w:p>
    <w:p>
      <w:pPr>
        <w:ind w:firstLine="480"/>
        <w:rPr>
          <w:rFonts w:ascii="宋体" w:hAnsi="宋体"/>
          <w:u w:val="single"/>
        </w:rPr>
      </w:pPr>
      <w:r>
        <w:rPr>
          <w:rFonts w:hint="eastAsia" w:ascii="宋体" w:hAnsi="宋体"/>
        </w:rPr>
        <w:t>被投诉人1：____________________________________________</w:t>
      </w:r>
    </w:p>
    <w:p>
      <w:pPr>
        <w:ind w:firstLine="480"/>
        <w:rPr>
          <w:rFonts w:ascii="宋体" w:hAnsi="宋体"/>
          <w:u w:val="single"/>
        </w:rPr>
      </w:pPr>
      <w:r>
        <w:rPr>
          <w:rFonts w:hint="eastAsia" w:ascii="宋体" w:hAnsi="宋体"/>
        </w:rPr>
        <w:t>地     址：_____________________________邮编：____________</w:t>
      </w:r>
    </w:p>
    <w:p>
      <w:pPr>
        <w:ind w:firstLine="480"/>
        <w:rPr>
          <w:rFonts w:ascii="宋体" w:hAnsi="宋体"/>
          <w:u w:val="single"/>
        </w:rPr>
      </w:pPr>
      <w:r>
        <w:rPr>
          <w:rFonts w:hint="eastAsia" w:ascii="宋体" w:hAnsi="宋体"/>
        </w:rPr>
        <w:t>联系人：____________联系电话：____________</w:t>
      </w:r>
    </w:p>
    <w:p>
      <w:pPr>
        <w:ind w:firstLine="480"/>
        <w:rPr>
          <w:rFonts w:ascii="宋体" w:hAnsi="宋体"/>
        </w:rPr>
      </w:pPr>
      <w:r>
        <w:rPr>
          <w:rFonts w:hint="eastAsia" w:ascii="宋体" w:hAnsi="宋体"/>
        </w:rPr>
        <w:t>被投诉人2</w:t>
      </w:r>
    </w:p>
    <w:p>
      <w:pPr>
        <w:ind w:firstLine="480"/>
        <w:rPr>
          <w:rFonts w:ascii="宋体" w:hAnsi="宋体"/>
          <w:u w:val="dotted"/>
        </w:rPr>
      </w:pPr>
      <w:r>
        <w:rPr>
          <w:rFonts w:hint="eastAsia" w:ascii="宋体" w:hAnsi="宋体"/>
        </w:rPr>
        <w:t>……</w:t>
      </w:r>
    </w:p>
    <w:p>
      <w:pPr>
        <w:ind w:firstLine="480"/>
        <w:rPr>
          <w:rFonts w:ascii="宋体" w:hAnsi="宋体"/>
          <w:u w:val="single"/>
        </w:rPr>
      </w:pPr>
      <w:r>
        <w:rPr>
          <w:rFonts w:hint="eastAsia" w:ascii="宋体" w:hAnsi="宋体"/>
        </w:rPr>
        <w:t>相关供应商：____________________________________________</w:t>
      </w:r>
    </w:p>
    <w:p>
      <w:pPr>
        <w:ind w:firstLine="480"/>
        <w:rPr>
          <w:rFonts w:ascii="宋体" w:hAnsi="宋体"/>
          <w:u w:val="single"/>
        </w:rPr>
      </w:pPr>
      <w:r>
        <w:rPr>
          <w:rFonts w:hint="eastAsia" w:ascii="宋体" w:hAnsi="宋体"/>
        </w:rPr>
        <w:t>地     址：________________________________邮编：_________</w:t>
      </w:r>
    </w:p>
    <w:p>
      <w:pPr>
        <w:ind w:firstLine="480"/>
        <w:rPr>
          <w:rFonts w:ascii="宋体" w:hAnsi="宋体"/>
          <w:u w:val="single"/>
        </w:rPr>
      </w:pPr>
      <w:r>
        <w:rPr>
          <w:rFonts w:hint="eastAsia" w:ascii="宋体" w:hAnsi="宋体"/>
        </w:rPr>
        <w:t>联系人：_________联系电话：________________________________</w:t>
      </w:r>
    </w:p>
    <w:p>
      <w:pPr>
        <w:ind w:firstLine="480"/>
        <w:rPr>
          <w:rFonts w:ascii="宋体" w:hAnsi="宋体"/>
        </w:rPr>
      </w:pPr>
      <w:r>
        <w:rPr>
          <w:rFonts w:hint="eastAsia" w:ascii="宋体" w:hAnsi="宋体"/>
        </w:rPr>
        <w:t>二、投诉项目基本情况</w:t>
      </w:r>
    </w:p>
    <w:p>
      <w:pPr>
        <w:ind w:firstLine="480"/>
        <w:rPr>
          <w:rFonts w:ascii="宋体" w:hAnsi="宋体"/>
          <w:u w:val="dotted"/>
        </w:rPr>
      </w:pPr>
      <w:r>
        <w:rPr>
          <w:rFonts w:hint="eastAsia" w:ascii="宋体" w:hAnsi="宋体"/>
        </w:rPr>
        <w:t>采购项目名称：________________________________</w:t>
      </w:r>
    </w:p>
    <w:p>
      <w:pPr>
        <w:ind w:firstLine="480"/>
        <w:rPr>
          <w:rFonts w:ascii="宋体" w:hAnsi="宋体"/>
          <w:u w:val="single"/>
        </w:rPr>
      </w:pPr>
      <w:r>
        <w:rPr>
          <w:rFonts w:hint="eastAsia" w:ascii="宋体" w:hAnsi="宋体"/>
        </w:rPr>
        <w:t>采购项目编号：________________________包号：____________</w:t>
      </w:r>
    </w:p>
    <w:p>
      <w:pPr>
        <w:ind w:firstLine="480"/>
        <w:rPr>
          <w:rFonts w:ascii="宋体" w:hAnsi="宋体"/>
        </w:rPr>
      </w:pPr>
      <w:r>
        <w:rPr>
          <w:rFonts w:hint="eastAsia" w:ascii="宋体" w:hAnsi="宋体"/>
        </w:rPr>
        <w:t>采购人名称：_____________________________________________</w:t>
      </w:r>
    </w:p>
    <w:p>
      <w:pPr>
        <w:ind w:firstLine="480"/>
        <w:rPr>
          <w:rFonts w:ascii="宋体" w:hAnsi="宋体"/>
          <w:u w:val="single"/>
        </w:rPr>
      </w:pPr>
      <w:r>
        <w:rPr>
          <w:rFonts w:hint="eastAsia" w:ascii="宋体" w:hAnsi="宋体"/>
        </w:rPr>
        <w:t>代理机构名称：__________________________________________</w:t>
      </w:r>
    </w:p>
    <w:p>
      <w:pPr>
        <w:ind w:firstLine="480"/>
        <w:rPr>
          <w:rFonts w:ascii="宋体" w:hAnsi="宋体"/>
          <w:u w:val="dotted"/>
        </w:rPr>
      </w:pPr>
      <w:r>
        <w:rPr>
          <w:rFonts w:hint="eastAsia" w:ascii="宋体" w:hAnsi="宋体"/>
        </w:rPr>
        <w:t>采购文件公告:</w:t>
      </w:r>
      <w:r>
        <w:rPr>
          <w:rFonts w:hint="eastAsia" w:ascii="宋体" w:hAnsi="宋体"/>
          <w:u w:val="dotted"/>
        </w:rPr>
        <w:t xml:space="preserve">是/否 </w:t>
      </w:r>
      <w:r>
        <w:rPr>
          <w:rFonts w:hint="eastAsia" w:ascii="宋体" w:hAnsi="宋体"/>
        </w:rPr>
        <w:t>公告期限：___________________________</w:t>
      </w:r>
    </w:p>
    <w:p>
      <w:pPr>
        <w:ind w:firstLine="480"/>
        <w:rPr>
          <w:rFonts w:ascii="宋体" w:hAnsi="宋体"/>
          <w:u w:val="single"/>
        </w:rPr>
      </w:pPr>
      <w:r>
        <w:rPr>
          <w:rFonts w:hint="eastAsia" w:ascii="宋体" w:hAnsi="宋体"/>
        </w:rPr>
        <w:t>采购结果公告:</w:t>
      </w:r>
      <w:r>
        <w:rPr>
          <w:rFonts w:hint="eastAsia" w:ascii="宋体" w:hAnsi="宋体"/>
          <w:u w:val="dotted"/>
        </w:rPr>
        <w:t xml:space="preserve">是/否 </w:t>
      </w:r>
      <w:r>
        <w:rPr>
          <w:rFonts w:hint="eastAsia" w:ascii="宋体" w:hAnsi="宋体"/>
        </w:rPr>
        <w:t>公告期限：___________________________</w:t>
      </w:r>
    </w:p>
    <w:p>
      <w:pPr>
        <w:ind w:firstLine="480"/>
        <w:rPr>
          <w:rFonts w:ascii="宋体" w:hAnsi="宋体"/>
        </w:rPr>
      </w:pPr>
      <w:r>
        <w:rPr>
          <w:rFonts w:hint="eastAsia" w:ascii="宋体" w:hAnsi="宋体"/>
        </w:rPr>
        <w:t>三、质疑基本情况</w:t>
      </w:r>
    </w:p>
    <w:p>
      <w:pPr>
        <w:ind w:firstLine="480"/>
        <w:rPr>
          <w:rFonts w:ascii="宋体" w:hAnsi="宋体"/>
          <w:u w:val="dotted"/>
        </w:rPr>
      </w:pPr>
      <w:r>
        <w:rPr>
          <w:rFonts w:hint="eastAsia" w:ascii="宋体" w:hAnsi="宋体"/>
        </w:rPr>
        <w:t>投诉人于_____年_____月_____日,向___________________提出质疑，质疑事项为：____________________________________________________________</w:t>
      </w:r>
    </w:p>
    <w:p>
      <w:pPr>
        <w:ind w:firstLine="480"/>
        <w:rPr>
          <w:rFonts w:ascii="宋体" w:hAnsi="宋体"/>
          <w:u w:val="dotted"/>
        </w:rPr>
      </w:pPr>
      <w:r>
        <w:rPr>
          <w:rFonts w:hint="eastAsia" w:ascii="宋体" w:hAnsi="宋体"/>
        </w:rPr>
        <w:t xml:space="preserve">____________________________________________________________________ </w:t>
      </w:r>
    </w:p>
    <w:p>
      <w:pPr>
        <w:ind w:firstLine="360" w:firstLineChars="150"/>
        <w:rPr>
          <w:rFonts w:ascii="宋体" w:hAnsi="宋体"/>
        </w:rPr>
      </w:pPr>
      <w:r>
        <w:rPr>
          <w:rFonts w:hint="eastAsia" w:ascii="宋体" w:hAnsi="宋体"/>
          <w:u w:val="single"/>
        </w:rPr>
        <w:t>采购人/代理机构</w:t>
      </w:r>
      <w:r>
        <w:rPr>
          <w:rFonts w:hint="eastAsia" w:ascii="宋体" w:hAnsi="宋体"/>
        </w:rPr>
        <w:t>于_____年_____月_____日,就质疑事项作出了答复/没有在法定期限内作出答复。</w:t>
      </w:r>
    </w:p>
    <w:p>
      <w:pPr>
        <w:ind w:firstLine="480"/>
        <w:rPr>
          <w:rFonts w:ascii="宋体" w:hAnsi="宋体"/>
        </w:rPr>
      </w:pPr>
      <w:r>
        <w:rPr>
          <w:rFonts w:hint="eastAsia" w:ascii="宋体" w:hAnsi="宋体"/>
        </w:rPr>
        <w:t>四、投诉事项具体内容</w:t>
      </w:r>
    </w:p>
    <w:p>
      <w:pPr>
        <w:ind w:firstLine="480"/>
        <w:rPr>
          <w:rFonts w:ascii="宋体" w:hAnsi="宋体"/>
          <w:u w:val="single"/>
        </w:rPr>
      </w:pPr>
      <w:r>
        <w:rPr>
          <w:rFonts w:hint="eastAsia" w:ascii="宋体" w:hAnsi="宋体"/>
        </w:rPr>
        <w:t>投诉事项 1：__________________________________________</w:t>
      </w:r>
    </w:p>
    <w:p>
      <w:pPr>
        <w:ind w:firstLine="480"/>
        <w:rPr>
          <w:rFonts w:ascii="宋体" w:hAnsi="宋体"/>
        </w:rPr>
      </w:pPr>
      <w:r>
        <w:rPr>
          <w:rFonts w:hint="eastAsia" w:ascii="宋体" w:hAnsi="宋体"/>
        </w:rPr>
        <w:t>事实依据：____________________________________________</w:t>
      </w:r>
    </w:p>
    <w:p>
      <w:pPr>
        <w:ind w:firstLine="480"/>
        <w:rPr>
          <w:rFonts w:ascii="宋体" w:hAnsi="宋体"/>
          <w:u w:val="dotted"/>
        </w:rPr>
      </w:pPr>
      <w:r>
        <w:rPr>
          <w:rFonts w:hint="eastAsia" w:ascii="宋体" w:hAnsi="宋体"/>
        </w:rPr>
        <w:t>______________________________________________________</w:t>
      </w:r>
    </w:p>
    <w:p>
      <w:pPr>
        <w:ind w:firstLine="480"/>
        <w:rPr>
          <w:rFonts w:ascii="宋体" w:hAnsi="宋体"/>
          <w:u w:val="single"/>
        </w:rPr>
      </w:pPr>
      <w:r>
        <w:rPr>
          <w:rFonts w:hint="eastAsia" w:ascii="宋体" w:hAnsi="宋体"/>
        </w:rPr>
        <w:t>法律依据：____________________________________________</w:t>
      </w:r>
    </w:p>
    <w:p>
      <w:pPr>
        <w:ind w:firstLine="480"/>
        <w:rPr>
          <w:rFonts w:ascii="宋体" w:hAnsi="宋体"/>
          <w:u w:val="dotted"/>
        </w:rPr>
      </w:pPr>
      <w:r>
        <w:rPr>
          <w:rFonts w:hint="eastAsia" w:ascii="宋体" w:hAnsi="宋体"/>
        </w:rPr>
        <w:t>______________________________________________________</w:t>
      </w:r>
    </w:p>
    <w:p>
      <w:pPr>
        <w:ind w:firstLine="480"/>
        <w:rPr>
          <w:rFonts w:ascii="宋体" w:hAnsi="宋体"/>
        </w:rPr>
      </w:pPr>
      <w:r>
        <w:rPr>
          <w:rFonts w:hint="eastAsia" w:ascii="宋体" w:hAnsi="宋体"/>
        </w:rPr>
        <w:t>投诉事项2</w:t>
      </w:r>
    </w:p>
    <w:p>
      <w:pPr>
        <w:ind w:firstLine="480"/>
        <w:rPr>
          <w:rFonts w:ascii="宋体" w:hAnsi="宋体"/>
          <w:u w:val="dotted"/>
        </w:rPr>
      </w:pPr>
      <w:r>
        <w:rPr>
          <w:rFonts w:hint="eastAsia" w:ascii="宋体" w:hAnsi="宋体"/>
        </w:rPr>
        <w:t>……</w:t>
      </w:r>
    </w:p>
    <w:p>
      <w:pPr>
        <w:ind w:firstLine="480"/>
        <w:rPr>
          <w:rFonts w:ascii="宋体" w:hAnsi="宋体"/>
        </w:rPr>
      </w:pPr>
      <w:r>
        <w:rPr>
          <w:rFonts w:hint="eastAsia" w:ascii="宋体" w:hAnsi="宋体"/>
        </w:rPr>
        <w:t>五、与投诉事项相关的投诉请求</w:t>
      </w:r>
    </w:p>
    <w:p>
      <w:pPr>
        <w:ind w:firstLine="480"/>
        <w:rPr>
          <w:rFonts w:ascii="宋体" w:hAnsi="宋体"/>
        </w:rPr>
      </w:pPr>
      <w:r>
        <w:rPr>
          <w:rFonts w:hint="eastAsia" w:ascii="宋体" w:hAnsi="宋体"/>
        </w:rPr>
        <w:t>请求：___________________________</w:t>
      </w:r>
    </w:p>
    <w:p>
      <w:pPr>
        <w:ind w:firstLine="480"/>
        <w:rPr>
          <w:rFonts w:ascii="宋体" w:hAnsi="宋体"/>
          <w:u w:val="single"/>
        </w:rPr>
      </w:pPr>
      <w:r>
        <w:rPr>
          <w:rFonts w:hint="eastAsia" w:ascii="宋体" w:hAnsi="宋体"/>
        </w:rPr>
        <w:t xml:space="preserve">                                                           </w:t>
      </w:r>
    </w:p>
    <w:p>
      <w:pPr>
        <w:ind w:firstLine="480"/>
        <w:rPr>
          <w:rFonts w:ascii="宋体" w:hAnsi="宋体"/>
        </w:rPr>
      </w:pPr>
      <w:r>
        <w:rPr>
          <w:rFonts w:hint="eastAsia" w:ascii="宋体" w:hAnsi="宋体"/>
        </w:rPr>
        <w:t xml:space="preserve">签字(签章)：                   公章：                      </w:t>
      </w:r>
    </w:p>
    <w:p>
      <w:pPr>
        <w:ind w:firstLine="480"/>
        <w:rPr>
          <w:rFonts w:ascii="宋体" w:hAnsi="宋体"/>
        </w:rPr>
      </w:pPr>
      <w:r>
        <w:rPr>
          <w:rFonts w:hint="eastAsia" w:ascii="宋体" w:hAnsi="宋体"/>
        </w:rPr>
        <w:t xml:space="preserve">日期：    </w:t>
      </w:r>
    </w:p>
    <w:p>
      <w:pPr>
        <w:pStyle w:val="22"/>
        <w:tabs>
          <w:tab w:val="left" w:pos="2472"/>
        </w:tabs>
        <w:snapToGrid w:val="0"/>
        <w:spacing w:beforeLines="0" w:afterLines="0" w:line="240" w:lineRule="auto"/>
        <w:ind w:firstLine="600"/>
        <w:jc w:val="center"/>
        <w:rPr>
          <w:rFonts w:hAnsi="宋体"/>
          <w:color w:val="000000"/>
          <w:sz w:val="30"/>
          <w:szCs w:val="30"/>
        </w:rPr>
      </w:pPr>
    </w:p>
    <w:p>
      <w:pPr>
        <w:adjustRightInd w:val="0"/>
        <w:snapToGrid w:val="0"/>
        <w:spacing w:before="240" w:beforeLines="100"/>
        <w:ind w:firstLine="480"/>
        <w:rPr>
          <w:rFonts w:ascii="宋体" w:hAnsi="宋体" w:cs="仿宋"/>
          <w:bCs/>
        </w:rPr>
      </w:pPr>
      <w:r>
        <w:rPr>
          <w:rFonts w:hint="eastAsia" w:ascii="宋体" w:hAnsi="宋体" w:cs="仿宋"/>
          <w:bCs/>
        </w:rPr>
        <w:t>投诉书制作说明：</w:t>
      </w:r>
    </w:p>
    <w:p>
      <w:pPr>
        <w:adjustRightInd w:val="0"/>
        <w:snapToGrid w:val="0"/>
        <w:spacing w:before="240" w:beforeLines="100"/>
        <w:ind w:firstLine="480"/>
        <w:rPr>
          <w:rFonts w:ascii="宋体" w:hAnsi="宋体" w:cs="仿宋"/>
          <w:bCs/>
        </w:rPr>
      </w:pPr>
      <w:r>
        <w:rPr>
          <w:rFonts w:hint="eastAsia" w:ascii="宋体" w:hAnsi="宋体" w:cs="仿宋"/>
          <w:bCs/>
        </w:rPr>
        <w:t>1.投诉人提起投诉时，应当提交投诉书和必要的证明材料，并按照被投诉人和与投诉事项有关的供应商数量提供投诉书副本。</w:t>
      </w:r>
    </w:p>
    <w:p>
      <w:pPr>
        <w:adjustRightInd w:val="0"/>
        <w:snapToGrid w:val="0"/>
        <w:spacing w:before="240" w:beforeLines="100"/>
        <w:ind w:firstLine="480"/>
        <w:rPr>
          <w:rFonts w:ascii="宋体" w:hAnsi="宋体" w:cs="仿宋"/>
          <w:bCs/>
        </w:rPr>
      </w:pPr>
      <w:r>
        <w:rPr>
          <w:rFonts w:hint="eastAsia" w:ascii="宋体" w:hAnsi="宋体" w:cs="仿宋"/>
          <w:bCs/>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adjustRightInd w:val="0"/>
        <w:snapToGrid w:val="0"/>
        <w:spacing w:before="240" w:beforeLines="100"/>
        <w:ind w:firstLine="480"/>
        <w:rPr>
          <w:rFonts w:ascii="宋体" w:hAnsi="宋体" w:cs="仿宋"/>
          <w:bCs/>
        </w:rPr>
      </w:pPr>
      <w:r>
        <w:rPr>
          <w:rFonts w:hint="eastAsia" w:ascii="宋体" w:hAnsi="宋体" w:cs="仿宋"/>
          <w:bCs/>
        </w:rPr>
        <w:t>3.投诉人若对项目的某一分包进行投诉，投诉书应列明具体分包号。</w:t>
      </w:r>
    </w:p>
    <w:p>
      <w:pPr>
        <w:adjustRightInd w:val="0"/>
        <w:snapToGrid w:val="0"/>
        <w:spacing w:before="240" w:beforeLines="100"/>
        <w:ind w:firstLine="480"/>
        <w:rPr>
          <w:rFonts w:ascii="宋体" w:hAnsi="宋体" w:cs="仿宋"/>
          <w:bCs/>
        </w:rPr>
      </w:pPr>
      <w:r>
        <w:rPr>
          <w:rFonts w:hint="eastAsia" w:ascii="宋体" w:hAnsi="宋体" w:cs="仿宋"/>
          <w:bCs/>
        </w:rPr>
        <w:t>4.投诉书应简要列明质疑事项，质疑函、质疑答复等作为附件材料提供。</w:t>
      </w:r>
    </w:p>
    <w:p>
      <w:pPr>
        <w:adjustRightInd w:val="0"/>
        <w:snapToGrid w:val="0"/>
        <w:spacing w:before="240" w:beforeLines="100"/>
        <w:ind w:firstLine="480"/>
        <w:rPr>
          <w:rFonts w:ascii="宋体" w:hAnsi="宋体" w:cs="仿宋"/>
          <w:bCs/>
        </w:rPr>
      </w:pPr>
      <w:r>
        <w:rPr>
          <w:rFonts w:hint="eastAsia" w:ascii="宋体" w:hAnsi="宋体" w:cs="仿宋"/>
          <w:bCs/>
        </w:rPr>
        <w:t>5.投诉书的投诉事项应具体、明确，并有必要的事实依据和法律依据。</w:t>
      </w:r>
    </w:p>
    <w:p>
      <w:pPr>
        <w:adjustRightInd w:val="0"/>
        <w:snapToGrid w:val="0"/>
        <w:spacing w:before="240" w:beforeLines="100"/>
        <w:ind w:firstLine="480"/>
        <w:rPr>
          <w:rFonts w:ascii="宋体" w:hAnsi="宋体" w:cs="仿宋"/>
          <w:bCs/>
        </w:rPr>
      </w:pPr>
      <w:r>
        <w:rPr>
          <w:rFonts w:hint="eastAsia" w:ascii="宋体" w:hAnsi="宋体" w:cs="仿宋"/>
          <w:bCs/>
        </w:rPr>
        <w:t>6.投诉书的投诉请求应与投诉事项相关。</w:t>
      </w:r>
    </w:p>
    <w:p>
      <w:pPr>
        <w:pStyle w:val="22"/>
        <w:wordWrap w:val="0"/>
        <w:snapToGrid w:val="0"/>
        <w:spacing w:before="120" w:after="120" w:line="300" w:lineRule="auto"/>
        <w:ind w:right="480" w:firstLine="480"/>
        <w:rPr>
          <w:rFonts w:hAnsi="宋体" w:cs="仿宋"/>
          <w:bCs/>
          <w:sz w:val="24"/>
        </w:rPr>
        <w:sectPr>
          <w:pgSz w:w="11906" w:h="16838"/>
          <w:pgMar w:top="1418" w:right="1077" w:bottom="1418" w:left="1077" w:header="851" w:footer="851" w:gutter="340"/>
          <w:cols w:space="720" w:num="1"/>
          <w:docGrid w:linePitch="381" w:charSpace="0"/>
        </w:sectPr>
      </w:pPr>
      <w:r>
        <w:rPr>
          <w:rFonts w:hint="eastAsia" w:hAnsi="宋体" w:cs="仿宋"/>
          <w:bCs/>
          <w:sz w:val="24"/>
        </w:rPr>
        <w:t>7.投诉人为自然人的，投诉书应当由本人签字；投诉人为法人或者其他组织的，投诉书应当由法定代表人、主要负责人，或者其授权代表签字或者盖章，并加盖公章。</w:t>
      </w:r>
    </w:p>
    <w:p>
      <w:pPr>
        <w:pStyle w:val="22"/>
        <w:wordWrap w:val="0"/>
        <w:snapToGrid w:val="0"/>
        <w:spacing w:before="120" w:after="120" w:line="300" w:lineRule="auto"/>
        <w:ind w:right="480" w:firstLine="420"/>
        <w:rPr>
          <w:rFonts w:hAnsi="宋体" w:cs="宋体"/>
          <w:color w:val="000000"/>
        </w:rPr>
      </w:pPr>
    </w:p>
    <w:p>
      <w:pPr>
        <w:pStyle w:val="35"/>
        <w:ind w:firstLine="643"/>
      </w:pPr>
      <w:bookmarkStart w:id="35" w:name="_Toc1672"/>
      <w:r>
        <w:rPr>
          <w:rFonts w:hint="eastAsia"/>
        </w:rPr>
        <w:t>第六章  投标文件格式</w:t>
      </w:r>
      <w:bookmarkEnd w:id="35"/>
    </w:p>
    <w:p>
      <w:pPr>
        <w:pStyle w:val="22"/>
        <w:snapToGrid w:val="0"/>
        <w:spacing w:beforeLines="0" w:afterLines="0" w:line="276" w:lineRule="auto"/>
        <w:ind w:firstLine="201"/>
        <w:rPr>
          <w:rFonts w:hAnsi="宋体" w:cs="宋体"/>
          <w:b/>
          <w:bCs/>
          <w:color w:val="FF0000"/>
          <w:sz w:val="10"/>
          <w:szCs w:val="10"/>
        </w:rPr>
      </w:pPr>
    </w:p>
    <w:p>
      <w:pPr>
        <w:snapToGrid w:val="0"/>
        <w:spacing w:before="100" w:beforeAutospacing="1" w:after="100" w:afterAutospacing="1" w:line="276" w:lineRule="auto"/>
        <w:ind w:firstLine="643"/>
        <w:jc w:val="center"/>
        <w:rPr>
          <w:rFonts w:ascii="宋体" w:hAnsi="宋体" w:cs="宋体"/>
          <w:b/>
          <w:bCs/>
          <w:color w:val="000000"/>
          <w:sz w:val="32"/>
          <w:szCs w:val="32"/>
        </w:rPr>
      </w:pPr>
      <w:r>
        <w:rPr>
          <w:rFonts w:hint="eastAsia" w:ascii="宋体" w:hAnsi="宋体" w:cs="宋体"/>
          <w:b/>
          <w:bCs/>
          <w:color w:val="000000"/>
          <w:sz w:val="32"/>
          <w:szCs w:val="32"/>
        </w:rPr>
        <w:t>一、投标文件封面格式</w:t>
      </w:r>
    </w:p>
    <w:p>
      <w:pPr>
        <w:snapToGrid w:val="0"/>
        <w:spacing w:before="100" w:beforeAutospacing="1" w:after="100" w:afterAutospacing="1" w:line="276" w:lineRule="auto"/>
        <w:ind w:firstLine="482"/>
        <w:jc w:val="center"/>
        <w:rPr>
          <w:rFonts w:ascii="宋体" w:hAnsi="宋体" w:cs="宋体"/>
          <w:b/>
          <w:bCs/>
          <w:color w:val="000000"/>
        </w:rPr>
      </w:pPr>
    </w:p>
    <w:p>
      <w:pPr>
        <w:snapToGrid w:val="0"/>
        <w:spacing w:before="100" w:beforeAutospacing="1" w:after="100" w:afterAutospacing="1" w:line="276" w:lineRule="auto"/>
        <w:ind w:firstLine="482"/>
        <w:jc w:val="center"/>
        <w:rPr>
          <w:rFonts w:ascii="宋体" w:hAnsi="宋体" w:cs="宋体"/>
          <w:b/>
          <w:bCs/>
          <w:color w:val="000000"/>
          <w:sz w:val="32"/>
          <w:szCs w:val="32"/>
        </w:rPr>
      </w:pPr>
      <w:r>
        <w:rPr>
          <w:rFonts w:hint="eastAsia" w:ascii="宋体" w:hAnsi="宋体" w:cs="宋体"/>
          <w:b/>
          <w:bCs/>
          <w:color w:val="000000"/>
        </w:rPr>
        <w:t>资信商务及技术文件封面格式</w:t>
      </w:r>
    </w:p>
    <w:p>
      <w:pPr>
        <w:snapToGrid w:val="0"/>
        <w:spacing w:before="100" w:beforeAutospacing="1" w:after="100" w:afterAutospacing="1" w:line="276" w:lineRule="auto"/>
        <w:ind w:left="480" w:firstLine="643"/>
        <w:jc w:val="center"/>
        <w:rPr>
          <w:rFonts w:ascii="宋体" w:hAnsi="宋体" w:cs="宋体"/>
          <w:b/>
          <w:bCs/>
          <w:color w:val="000000"/>
          <w:sz w:val="32"/>
          <w:szCs w:val="32"/>
        </w:rPr>
      </w:pP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×××（投标人名称）</w:t>
      </w: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资信商务及技术文件</w:t>
      </w: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hint="eastAsia" w:ascii="宋体" w:hAnsi="宋体" w:cs="宋体"/>
          <w:color w:val="000000"/>
          <w:szCs w:val="24"/>
          <w:lang w:eastAsia="zh-CN"/>
        </w:rPr>
      </w:pPr>
      <w:r>
        <w:rPr>
          <w:rFonts w:hint="eastAsia" w:ascii="宋体" w:hAnsi="宋体" w:cs="宋体"/>
          <w:color w:val="000000"/>
          <w:szCs w:val="24"/>
        </w:rPr>
        <w:t>项目名称：</w:t>
      </w:r>
      <w:r>
        <w:rPr>
          <w:rFonts w:hint="eastAsia" w:ascii="宋体" w:hAnsi="宋体" w:cs="宋体"/>
          <w:color w:val="000000"/>
          <w:szCs w:val="24"/>
          <w:lang w:eastAsia="zh-CN"/>
        </w:rPr>
        <w:t>嘉善技师学院（筹）购置培训教学仪器设备（电子电工实训设备）</w:t>
      </w:r>
    </w:p>
    <w:p>
      <w:pPr>
        <w:snapToGrid w:val="0"/>
        <w:spacing w:before="100" w:beforeAutospacing="1" w:after="100" w:afterAutospacing="1" w:line="276" w:lineRule="auto"/>
        <w:ind w:firstLine="480"/>
        <w:rPr>
          <w:rFonts w:hint="eastAsia" w:ascii="宋体" w:hAnsi="宋体" w:eastAsia="宋体" w:cs="宋体"/>
          <w:color w:val="000000"/>
          <w:szCs w:val="24"/>
          <w:lang w:eastAsia="zh-CN"/>
        </w:rPr>
      </w:pPr>
      <w:r>
        <w:rPr>
          <w:rFonts w:hint="eastAsia" w:ascii="宋体" w:hAnsi="宋体" w:cs="宋体"/>
          <w:color w:val="000000"/>
          <w:szCs w:val="24"/>
        </w:rPr>
        <w:t>项目编号：HZZX-2022-</w:t>
      </w:r>
      <w:r>
        <w:rPr>
          <w:rFonts w:hint="eastAsia" w:ascii="宋体" w:hAnsi="宋体" w:cs="宋体"/>
          <w:color w:val="000000"/>
          <w:szCs w:val="24"/>
          <w:lang w:eastAsia="zh-CN"/>
        </w:rPr>
        <w:t>G77</w:t>
      </w:r>
    </w:p>
    <w:p>
      <w:pPr>
        <w:snapToGrid w:val="0"/>
        <w:spacing w:before="100" w:beforeAutospacing="1" w:after="100" w:afterAutospacing="1" w:line="276" w:lineRule="auto"/>
        <w:ind w:firstLine="480"/>
        <w:rPr>
          <w:rFonts w:ascii="宋体" w:hAnsi="宋体" w:cs="宋体"/>
          <w:strike/>
          <w:color w:val="FF0000"/>
          <w:szCs w:val="24"/>
          <w:highlight w:val="yellow"/>
        </w:rPr>
      </w:pPr>
      <w:r>
        <w:rPr>
          <w:rFonts w:hint="eastAsia" w:ascii="宋体" w:hAnsi="宋体" w:cs="宋体"/>
          <w:color w:val="000000"/>
          <w:szCs w:val="24"/>
        </w:rPr>
        <w:t>投标人名称（盖章）：</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投标人地址：</w:t>
      </w:r>
    </w:p>
    <w:p>
      <w:pPr>
        <w:pStyle w:val="12"/>
        <w:snapToGrid w:val="0"/>
        <w:spacing w:before="100" w:beforeAutospacing="1" w:after="100" w:afterAutospacing="1" w:line="276" w:lineRule="auto"/>
        <w:ind w:firstLine="480"/>
        <w:rPr>
          <w:rFonts w:ascii="宋体" w:hAnsi="宋体" w:cs="宋体"/>
          <w:color w:val="000000"/>
          <w:sz w:val="24"/>
          <w:szCs w:val="24"/>
        </w:rPr>
      </w:pPr>
    </w:p>
    <w:p>
      <w:pPr>
        <w:pStyle w:val="12"/>
        <w:snapToGrid w:val="0"/>
        <w:spacing w:before="100" w:beforeAutospacing="1" w:after="100" w:afterAutospacing="1" w:line="276" w:lineRule="auto"/>
        <w:ind w:firstLine="480"/>
        <w:rPr>
          <w:rFonts w:ascii="宋体" w:hAnsi="宋体" w:cs="宋体"/>
          <w:color w:val="000000"/>
          <w:sz w:val="24"/>
          <w:szCs w:val="24"/>
        </w:rPr>
      </w:pP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年  月  日</w:t>
      </w:r>
    </w:p>
    <w:p>
      <w:pPr>
        <w:snapToGrid w:val="0"/>
        <w:spacing w:before="100" w:beforeAutospacing="1" w:after="100" w:afterAutospacing="1" w:line="276" w:lineRule="auto"/>
        <w:ind w:firstLine="482"/>
        <w:jc w:val="center"/>
        <w:rPr>
          <w:rFonts w:ascii="宋体" w:hAnsi="宋体" w:cs="宋体"/>
          <w:b/>
          <w:bCs/>
          <w:color w:val="000000"/>
        </w:rPr>
      </w:pPr>
      <w:r>
        <w:rPr>
          <w:rFonts w:hint="eastAsia" w:ascii="宋体" w:hAnsi="宋体" w:cs="宋体"/>
          <w:b/>
          <w:bCs/>
          <w:color w:val="000000"/>
        </w:rPr>
        <w:br w:type="page"/>
      </w:r>
    </w:p>
    <w:p>
      <w:pPr>
        <w:snapToGrid w:val="0"/>
        <w:spacing w:before="100" w:beforeAutospacing="1" w:after="100" w:afterAutospacing="1" w:line="276" w:lineRule="auto"/>
        <w:ind w:firstLine="482"/>
        <w:jc w:val="center"/>
        <w:rPr>
          <w:rFonts w:ascii="宋体" w:hAnsi="宋体" w:cs="宋体"/>
          <w:b/>
          <w:bCs/>
          <w:color w:val="000000"/>
        </w:rPr>
      </w:pPr>
    </w:p>
    <w:p>
      <w:pPr>
        <w:snapToGrid w:val="0"/>
        <w:spacing w:before="100" w:beforeAutospacing="1" w:after="100" w:afterAutospacing="1" w:line="276" w:lineRule="auto"/>
        <w:ind w:firstLine="482"/>
        <w:jc w:val="center"/>
        <w:rPr>
          <w:rFonts w:ascii="宋体" w:hAnsi="宋体" w:cs="宋体"/>
          <w:b/>
          <w:bCs/>
          <w:color w:val="000000"/>
        </w:rPr>
      </w:pPr>
      <w:r>
        <w:rPr>
          <w:rFonts w:hint="eastAsia" w:ascii="宋体" w:hAnsi="宋体" w:cs="宋体"/>
          <w:b/>
          <w:bCs/>
          <w:color w:val="000000"/>
        </w:rPr>
        <w:t>投标报价文件封面格式</w:t>
      </w:r>
    </w:p>
    <w:p>
      <w:pPr>
        <w:snapToGrid w:val="0"/>
        <w:spacing w:before="100" w:beforeAutospacing="1" w:after="100" w:afterAutospacing="1" w:line="276" w:lineRule="auto"/>
        <w:ind w:firstLine="480"/>
        <w:jc w:val="center"/>
        <w:rPr>
          <w:rFonts w:ascii="宋体" w:hAnsi="宋体" w:cs="宋体"/>
          <w:color w:val="000000"/>
          <w:szCs w:val="24"/>
        </w:rPr>
      </w:pP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×××（投标人名称）</w:t>
      </w: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投标报价文件</w:t>
      </w: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hint="eastAsia" w:ascii="宋体" w:hAnsi="宋体" w:cs="宋体"/>
          <w:color w:val="000000"/>
          <w:szCs w:val="24"/>
          <w:lang w:eastAsia="zh-CN"/>
        </w:rPr>
      </w:pPr>
      <w:r>
        <w:rPr>
          <w:rFonts w:hint="eastAsia" w:ascii="宋体" w:hAnsi="宋体" w:cs="宋体"/>
          <w:color w:val="000000"/>
          <w:szCs w:val="24"/>
        </w:rPr>
        <w:t>项目名称：</w:t>
      </w:r>
      <w:r>
        <w:rPr>
          <w:rFonts w:hint="eastAsia" w:ascii="宋体" w:hAnsi="宋体" w:cs="宋体"/>
          <w:color w:val="000000"/>
          <w:szCs w:val="24"/>
          <w:lang w:eastAsia="zh-CN"/>
        </w:rPr>
        <w:t>嘉善技师学院（筹）购置培训教学仪器设备（电子电工实训设备）</w:t>
      </w:r>
    </w:p>
    <w:p>
      <w:pPr>
        <w:snapToGrid w:val="0"/>
        <w:spacing w:before="100" w:beforeAutospacing="1" w:after="100" w:afterAutospacing="1" w:line="276" w:lineRule="auto"/>
        <w:ind w:firstLine="480"/>
        <w:rPr>
          <w:rFonts w:hint="eastAsia" w:ascii="宋体" w:hAnsi="宋体" w:eastAsia="宋体" w:cs="宋体"/>
          <w:color w:val="000000"/>
          <w:szCs w:val="24"/>
          <w:lang w:eastAsia="zh-CN"/>
        </w:rPr>
      </w:pPr>
      <w:r>
        <w:rPr>
          <w:rFonts w:hint="eastAsia" w:ascii="宋体" w:hAnsi="宋体" w:cs="宋体"/>
          <w:color w:val="000000"/>
          <w:szCs w:val="24"/>
        </w:rPr>
        <w:t>项目编号：HZZX-2022-</w:t>
      </w:r>
      <w:r>
        <w:rPr>
          <w:rFonts w:hint="eastAsia" w:ascii="宋体" w:hAnsi="宋体" w:cs="宋体"/>
          <w:color w:val="000000"/>
          <w:szCs w:val="24"/>
          <w:lang w:eastAsia="zh-CN"/>
        </w:rPr>
        <w:t>G77</w:t>
      </w:r>
    </w:p>
    <w:p>
      <w:pPr>
        <w:snapToGrid w:val="0"/>
        <w:spacing w:before="100" w:beforeAutospacing="1" w:after="100" w:afterAutospacing="1" w:line="276" w:lineRule="auto"/>
        <w:ind w:firstLine="480"/>
        <w:rPr>
          <w:rFonts w:ascii="宋体" w:hAnsi="宋体" w:cs="宋体"/>
          <w:strike/>
          <w:color w:val="FF0000"/>
          <w:szCs w:val="24"/>
        </w:rPr>
      </w:pPr>
      <w:r>
        <w:rPr>
          <w:rFonts w:hint="eastAsia" w:ascii="宋体" w:hAnsi="宋体" w:cs="宋体"/>
          <w:color w:val="000000"/>
          <w:szCs w:val="24"/>
        </w:rPr>
        <w:t>投标人名称（盖章）：</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投标人地址：</w:t>
      </w:r>
    </w:p>
    <w:p>
      <w:pPr>
        <w:pStyle w:val="12"/>
        <w:snapToGrid w:val="0"/>
        <w:spacing w:before="100" w:beforeAutospacing="1" w:after="100" w:afterAutospacing="1" w:line="276" w:lineRule="auto"/>
        <w:ind w:firstLine="480"/>
        <w:rPr>
          <w:rFonts w:ascii="宋体" w:hAnsi="宋体" w:cs="宋体"/>
          <w:color w:val="000000"/>
          <w:sz w:val="24"/>
          <w:szCs w:val="24"/>
        </w:rPr>
      </w:pPr>
    </w:p>
    <w:p>
      <w:pPr>
        <w:pStyle w:val="12"/>
        <w:snapToGrid w:val="0"/>
        <w:spacing w:before="100" w:beforeAutospacing="1" w:after="100" w:afterAutospacing="1" w:line="276" w:lineRule="auto"/>
        <w:ind w:firstLine="720"/>
        <w:rPr>
          <w:rFonts w:ascii="宋体" w:hAnsi="宋体" w:cs="宋体"/>
          <w:color w:val="000000"/>
          <w:sz w:val="36"/>
          <w:szCs w:val="36"/>
        </w:rPr>
      </w:pP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年  月  日</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br w:type="page"/>
      </w:r>
    </w:p>
    <w:p>
      <w:pPr>
        <w:snapToGrid w:val="0"/>
        <w:spacing w:before="100" w:beforeAutospacing="1" w:after="100" w:afterAutospacing="1" w:line="276" w:lineRule="auto"/>
        <w:ind w:firstLine="643"/>
        <w:jc w:val="center"/>
        <w:rPr>
          <w:rFonts w:ascii="宋体" w:hAnsi="宋体" w:cs="宋体"/>
          <w:b/>
          <w:bCs/>
          <w:color w:val="000000"/>
          <w:sz w:val="32"/>
          <w:szCs w:val="32"/>
        </w:rPr>
      </w:pPr>
      <w:r>
        <w:rPr>
          <w:rFonts w:hint="eastAsia" w:ascii="宋体" w:hAnsi="宋体" w:cs="宋体"/>
          <w:b/>
          <w:bCs/>
          <w:color w:val="000000"/>
          <w:sz w:val="32"/>
          <w:szCs w:val="32"/>
        </w:rPr>
        <w:t>二、资格文件要求的证明材料</w:t>
      </w:r>
    </w:p>
    <w:tbl>
      <w:tblPr>
        <w:tblStyle w:val="3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9"/>
        <w:gridCol w:w="5595"/>
        <w:gridCol w:w="1886"/>
        <w:gridCol w:w="12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序号</w:t>
            </w:r>
          </w:p>
        </w:tc>
        <w:tc>
          <w:tcPr>
            <w:tcW w:w="5595"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证明材料</w:t>
            </w:r>
          </w:p>
        </w:tc>
        <w:tc>
          <w:tcPr>
            <w:tcW w:w="1886"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所在页码</w:t>
            </w:r>
          </w:p>
        </w:tc>
        <w:tc>
          <w:tcPr>
            <w:tcW w:w="1298" w:type="dxa"/>
            <w:vAlign w:val="center"/>
          </w:tcPr>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1</w:t>
            </w:r>
          </w:p>
        </w:tc>
        <w:tc>
          <w:tcPr>
            <w:tcW w:w="5595"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营业执照、法定代表人身份证</w:t>
            </w:r>
          </w:p>
        </w:tc>
        <w:tc>
          <w:tcPr>
            <w:tcW w:w="1886"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2</w:t>
            </w:r>
          </w:p>
        </w:tc>
        <w:tc>
          <w:tcPr>
            <w:tcW w:w="5595"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2021年度财务审计报告或投标截止时间前半年内任意一个月的资产负债表及利润表或提供“承诺具有良好的商业信誉和健全的财务会计制度”的承诺函</w:t>
            </w:r>
          </w:p>
        </w:tc>
        <w:tc>
          <w:tcPr>
            <w:tcW w:w="1886"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3</w:t>
            </w:r>
          </w:p>
        </w:tc>
        <w:tc>
          <w:tcPr>
            <w:tcW w:w="5595"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具有履行合同所必需的设备和专业技术能力</w:t>
            </w:r>
          </w:p>
        </w:tc>
        <w:tc>
          <w:tcPr>
            <w:tcW w:w="1886"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4</w:t>
            </w:r>
          </w:p>
        </w:tc>
        <w:tc>
          <w:tcPr>
            <w:tcW w:w="5595" w:type="dxa"/>
            <w:vAlign w:val="center"/>
          </w:tcPr>
          <w:p>
            <w:pPr>
              <w:ind w:firstLine="0" w:firstLineChars="0"/>
              <w:rPr>
                <w:rFonts w:ascii="宋体" w:hAnsi="宋体" w:cs="宋体"/>
              </w:rPr>
            </w:pPr>
            <w:r>
              <w:rPr>
                <w:rFonts w:hint="eastAsia" w:ascii="宋体" w:hAnsi="宋体" w:cs="宋体"/>
                <w:color w:val="000000"/>
                <w:szCs w:val="24"/>
              </w:rPr>
              <w:t>投标截止时间前</w:t>
            </w:r>
            <w:r>
              <w:rPr>
                <w:rFonts w:hint="eastAsia" w:ascii="宋体" w:hAnsi="宋体" w:cs="宋体"/>
              </w:rPr>
              <w:t>半年内</w:t>
            </w:r>
            <w:r>
              <w:rPr>
                <w:rFonts w:hint="eastAsia" w:ascii="宋体" w:hAnsi="宋体" w:cs="宋体"/>
                <w:color w:val="000000"/>
                <w:szCs w:val="24"/>
              </w:rPr>
              <w:t>任意一个月</w:t>
            </w:r>
            <w:r>
              <w:rPr>
                <w:rFonts w:hint="eastAsia" w:ascii="宋体" w:hAnsi="宋体" w:cs="宋体"/>
              </w:rPr>
              <w:t>的税收缴纳证明(税费凭证复印件或完税证明或依法免缴税费的证明或银行出具缴费凭证</w:t>
            </w:r>
            <w:r>
              <w:rPr>
                <w:rFonts w:hint="eastAsia" w:ascii="宋体" w:hAnsi="宋体" w:cs="宋体"/>
                <w:szCs w:val="24"/>
              </w:rPr>
              <w:t>或提供“承诺依法缴纳税收”的承诺函</w:t>
            </w:r>
            <w:r>
              <w:rPr>
                <w:rFonts w:hint="eastAsia" w:ascii="宋体" w:hAnsi="宋体" w:cs="宋体"/>
              </w:rPr>
              <w:t>)</w:t>
            </w:r>
          </w:p>
        </w:tc>
        <w:tc>
          <w:tcPr>
            <w:tcW w:w="1886"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5</w:t>
            </w:r>
          </w:p>
        </w:tc>
        <w:tc>
          <w:tcPr>
            <w:tcW w:w="5595" w:type="dxa"/>
            <w:vAlign w:val="center"/>
          </w:tcPr>
          <w:p>
            <w:pPr>
              <w:ind w:firstLine="0" w:firstLineChars="0"/>
              <w:rPr>
                <w:rFonts w:ascii="宋体" w:hAnsi="宋体" w:cs="宋体"/>
              </w:rPr>
            </w:pPr>
            <w:r>
              <w:rPr>
                <w:rFonts w:hint="eastAsia" w:ascii="宋体" w:hAnsi="宋体" w:cs="宋体"/>
                <w:color w:val="000000"/>
                <w:szCs w:val="24"/>
              </w:rPr>
              <w:t>投标截止时间前</w:t>
            </w:r>
            <w:r>
              <w:rPr>
                <w:rFonts w:hint="eastAsia" w:ascii="宋体" w:hAnsi="宋体" w:cs="宋体"/>
              </w:rPr>
              <w:t>半年内</w:t>
            </w:r>
            <w:r>
              <w:rPr>
                <w:rFonts w:hint="eastAsia" w:ascii="宋体" w:hAnsi="宋体" w:cs="宋体"/>
                <w:color w:val="000000"/>
                <w:szCs w:val="24"/>
              </w:rPr>
              <w:t>任意一个月</w:t>
            </w:r>
            <w:r>
              <w:rPr>
                <w:rFonts w:hint="eastAsia" w:ascii="宋体" w:hAnsi="宋体" w:cs="宋体"/>
              </w:rPr>
              <w:t>的社会保障缴纳证明</w:t>
            </w:r>
            <w:r>
              <w:rPr>
                <w:rFonts w:hint="eastAsia" w:ascii="宋体" w:hAnsi="宋体" w:cs="宋体"/>
                <w:szCs w:val="24"/>
              </w:rPr>
              <w:t>(社会保险参保证明或银行出具缴费凭证或提供“承诺依法缴纳社保”的承诺函)</w:t>
            </w:r>
          </w:p>
        </w:tc>
        <w:tc>
          <w:tcPr>
            <w:tcW w:w="1886" w:type="dxa"/>
            <w:vAlign w:val="center"/>
          </w:tcPr>
          <w:p>
            <w:pPr>
              <w:snapToGrid w:val="0"/>
              <w:spacing w:before="100" w:beforeAutospacing="1" w:after="100" w:afterAutospacing="1" w:line="276" w:lineRule="auto"/>
              <w:ind w:firstLine="48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6</w:t>
            </w:r>
          </w:p>
        </w:tc>
        <w:tc>
          <w:tcPr>
            <w:tcW w:w="5595"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未被“信用中国”（www.creditchina.gov.cn）、中国政府采购网（www.ccgp.gov.cn/search/cr/）列入失信被执行人、重大税收违法案件当事人名单、政府采购严重违法失信行为记录名单</w:t>
            </w:r>
          </w:p>
        </w:tc>
        <w:tc>
          <w:tcPr>
            <w:tcW w:w="1886" w:type="dxa"/>
            <w:vAlign w:val="center"/>
          </w:tcPr>
          <w:p>
            <w:pPr>
              <w:snapToGrid w:val="0"/>
              <w:spacing w:before="100" w:beforeAutospacing="1" w:after="100" w:afterAutospacing="1" w:line="276" w:lineRule="auto"/>
              <w:ind w:firstLine="0" w:firstLineChars="0"/>
              <w:rPr>
                <w:rFonts w:ascii="宋体" w:hAnsi="宋体" w:cs="宋体"/>
                <w:b/>
                <w:color w:val="000000"/>
                <w:szCs w:val="24"/>
              </w:rPr>
            </w:pPr>
            <w:r>
              <w:rPr>
                <w:rFonts w:hint="eastAsia" w:ascii="宋体" w:hAnsi="宋体" w:cs="宋体"/>
                <w:b/>
                <w:color w:val="000000"/>
                <w:szCs w:val="24"/>
              </w:rPr>
              <w:t>该项开标当日由资格审核人员网上查询，供应商不需提供</w:t>
            </w: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hint="eastAsia" w:ascii="宋体" w:hAnsi="宋体" w:eastAsia="宋体" w:cs="宋体"/>
                <w:color w:val="000000"/>
                <w:szCs w:val="24"/>
                <w:lang w:val="en-US" w:eastAsia="zh-CN"/>
              </w:rPr>
            </w:pPr>
            <w:r>
              <w:rPr>
                <w:rFonts w:hint="eastAsia" w:ascii="宋体" w:hAnsi="宋体" w:cs="宋体"/>
                <w:color w:val="000000"/>
                <w:szCs w:val="24"/>
                <w:lang w:val="en-US" w:eastAsia="zh-CN"/>
              </w:rPr>
              <w:t>7</w:t>
            </w:r>
          </w:p>
        </w:tc>
        <w:tc>
          <w:tcPr>
            <w:tcW w:w="5595" w:type="dxa"/>
            <w:vAlign w:val="center"/>
          </w:tcPr>
          <w:p>
            <w:pPr>
              <w:snapToGrid w:val="0"/>
              <w:spacing w:before="100" w:beforeAutospacing="1" w:after="100" w:afterAutospacing="1" w:line="276" w:lineRule="auto"/>
              <w:ind w:firstLine="0" w:firstLineChars="0"/>
              <w:rPr>
                <w:rFonts w:hint="eastAsia" w:ascii="宋体" w:hAnsi="宋体" w:cs="宋体"/>
                <w:color w:val="000000"/>
                <w:szCs w:val="24"/>
              </w:rPr>
            </w:pPr>
            <w:r>
              <w:rPr>
                <w:rFonts w:hint="eastAsia" w:ascii="宋体" w:hAnsi="宋体" w:cs="宋体"/>
              </w:rPr>
              <w:t>中小企业声明函或监狱和戒毒企业企业证明材料或残疾人福利性单位声明函（格式见第六章）</w:t>
            </w:r>
          </w:p>
        </w:tc>
        <w:tc>
          <w:tcPr>
            <w:tcW w:w="1886" w:type="dxa"/>
            <w:vAlign w:val="center"/>
          </w:tcPr>
          <w:p>
            <w:pPr>
              <w:snapToGrid w:val="0"/>
              <w:spacing w:before="100" w:beforeAutospacing="1" w:after="100" w:afterAutospacing="1" w:line="276" w:lineRule="auto"/>
              <w:ind w:firstLine="0" w:firstLineChars="0"/>
              <w:rPr>
                <w:rFonts w:hint="eastAsia" w:ascii="宋体" w:hAnsi="宋体" w:cs="宋体"/>
                <w:b/>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bl>
    <w:p>
      <w:pPr>
        <w:ind w:firstLine="0" w:firstLineChars="0"/>
        <w:rPr>
          <w:rFonts w:ascii="宋体" w:hAnsi="宋体" w:cs="宋体"/>
          <w:color w:val="000000"/>
          <w:szCs w:val="24"/>
        </w:rPr>
      </w:pPr>
      <w:r>
        <w:rPr>
          <w:rFonts w:hint="eastAsia" w:ascii="宋体" w:hAnsi="宋体" w:cs="宋体"/>
          <w:color w:val="000000"/>
          <w:szCs w:val="24"/>
        </w:rPr>
        <w:t>注：1.以上所有资料均需加盖供应商公章。</w:t>
      </w:r>
    </w:p>
    <w:p>
      <w:pPr>
        <w:widowControl/>
        <w:ind w:firstLine="480"/>
        <w:jc w:val="left"/>
        <w:rPr>
          <w:rFonts w:ascii="宋体" w:hAnsi="宋体"/>
          <w:b/>
          <w:color w:val="FF0000"/>
          <w:szCs w:val="24"/>
        </w:rPr>
      </w:pPr>
      <w:r>
        <w:rPr>
          <w:rFonts w:hint="eastAsia" w:ascii="宋体" w:hAnsi="宋体" w:cs="宋体"/>
          <w:color w:val="000000"/>
          <w:szCs w:val="24"/>
        </w:rPr>
        <w:t>2.上表序号2至5如提供承诺函的格式自拟，</w:t>
      </w:r>
      <w:r>
        <w:rPr>
          <w:rFonts w:hint="eastAsia" w:ascii="宋体" w:hAnsi="宋体" w:cs="宋体"/>
          <w:b/>
          <w:color w:val="000000"/>
          <w:szCs w:val="24"/>
        </w:rPr>
        <w:t>但须在承诺函的结尾处表述“本单位对上述承诺的真实性负责。如有虚假，将依法承担相应责任</w:t>
      </w:r>
      <w:r>
        <w:rPr>
          <w:rFonts w:ascii="宋体" w:hAnsi="宋体" w:cs="宋体"/>
          <w:b/>
          <w:color w:val="000000"/>
          <w:szCs w:val="24"/>
        </w:rPr>
        <w:t>”</w:t>
      </w:r>
      <w:r>
        <w:rPr>
          <w:rFonts w:hint="eastAsia" w:ascii="宋体" w:hAnsi="宋体" w:cs="宋体"/>
          <w:b/>
          <w:color w:val="000000"/>
          <w:szCs w:val="24"/>
        </w:rPr>
        <w:t>，未表述上述内容的视为未提供。</w:t>
      </w:r>
    </w:p>
    <w:p>
      <w:pPr>
        <w:snapToGrid w:val="0"/>
        <w:spacing w:before="100" w:beforeAutospacing="1" w:after="100" w:afterAutospacing="1" w:line="276" w:lineRule="auto"/>
        <w:ind w:firstLine="480"/>
        <w:jc w:val="center"/>
        <w:rPr>
          <w:rFonts w:ascii="宋体" w:hAnsi="宋体" w:cs="宋体"/>
          <w:color w:val="000000"/>
        </w:rPr>
      </w:pPr>
      <w:r>
        <w:rPr>
          <w:rFonts w:hint="eastAsia" w:ascii="宋体" w:hAnsi="宋体" w:cs="宋体"/>
          <w:color w:val="000000"/>
        </w:rPr>
        <w:br w:type="page"/>
      </w:r>
    </w:p>
    <w:p>
      <w:pPr>
        <w:spacing w:line="300" w:lineRule="auto"/>
        <w:ind w:firstLine="315" w:firstLineChars="98"/>
        <w:jc w:val="center"/>
        <w:rPr>
          <w:rFonts w:ascii="宋体" w:hAnsi="宋体" w:cs="宋体"/>
          <w:b/>
          <w:bCs/>
          <w:sz w:val="32"/>
          <w:szCs w:val="32"/>
        </w:rPr>
      </w:pPr>
      <w:r>
        <w:rPr>
          <w:rFonts w:hint="eastAsia" w:ascii="宋体" w:hAnsi="宋体" w:cs="宋体"/>
          <w:b/>
          <w:bCs/>
          <w:sz w:val="32"/>
          <w:szCs w:val="32"/>
        </w:rPr>
        <w:t>三、中小企业声明函（货物）格式</w:t>
      </w:r>
    </w:p>
    <w:p>
      <w:pPr>
        <w:spacing w:line="300" w:lineRule="auto"/>
        <w:ind w:firstLine="275" w:firstLineChars="98"/>
        <w:jc w:val="center"/>
        <w:rPr>
          <w:rFonts w:hint="eastAsia" w:ascii="宋体" w:hAnsi="宋体" w:cs="宋体"/>
          <w:b/>
          <w:bCs/>
          <w:sz w:val="28"/>
          <w:szCs w:val="28"/>
        </w:rPr>
      </w:pPr>
      <w:r>
        <w:rPr>
          <w:rFonts w:hint="eastAsia" w:ascii="宋体" w:hAnsi="宋体" w:cs="宋体"/>
          <w:b/>
          <w:bCs/>
          <w:sz w:val="28"/>
          <w:szCs w:val="28"/>
        </w:rPr>
        <w:t>中小企业声明函（货物）</w:t>
      </w:r>
    </w:p>
    <w:p>
      <w:pPr>
        <w:keepNext w:val="0"/>
        <w:keepLines w:val="0"/>
        <w:pageBreakBefore w:val="0"/>
        <w:widowControl/>
        <w:kinsoku/>
        <w:wordWrap/>
        <w:overflowPunct/>
        <w:topLinePunct w:val="0"/>
        <w:bidi w:val="0"/>
        <w:adjustRightInd/>
        <w:snapToGrid/>
        <w:spacing w:line="300" w:lineRule="auto"/>
        <w:ind w:firstLine="480"/>
        <w:jc w:val="left"/>
        <w:textAlignment w:val="auto"/>
        <w:rPr>
          <w:rFonts w:ascii="宋体" w:hAnsi="宋体" w:cs="宋体"/>
          <w:color w:val="000000"/>
          <w:szCs w:val="24"/>
        </w:rPr>
      </w:pPr>
      <w:r>
        <w:rPr>
          <w:rFonts w:hint="eastAsia" w:ascii="宋体" w:hAnsi="宋体" w:cs="宋体"/>
          <w:color w:val="000000"/>
          <w:szCs w:val="24"/>
        </w:rPr>
        <w:t>本公司郑重声明，根据《政府采购促进中小企业发展管理办法》（财库﹝2020﹞46 号）的规定，本公司参加</w:t>
      </w:r>
      <w:r>
        <w:rPr>
          <w:rFonts w:hint="eastAsia" w:ascii="宋体" w:hAnsi="宋体" w:cs="宋体"/>
          <w:szCs w:val="24"/>
          <w:u w:val="single"/>
        </w:rPr>
        <w:t>（</w:t>
      </w:r>
      <w:r>
        <w:rPr>
          <w:rFonts w:hint="eastAsia" w:ascii="宋体" w:hAnsi="宋体" w:cs="宋体"/>
          <w:szCs w:val="24"/>
          <w:u w:val="single"/>
          <w:lang w:eastAsia="zh-CN"/>
        </w:rPr>
        <w:t>嘉善技师学院（筹）</w:t>
      </w:r>
      <w:r>
        <w:rPr>
          <w:rFonts w:hint="eastAsia" w:ascii="宋体" w:hAnsi="宋体" w:cs="宋体"/>
          <w:szCs w:val="24"/>
          <w:u w:val="single"/>
        </w:rPr>
        <w:t>）</w:t>
      </w:r>
      <w:r>
        <w:rPr>
          <w:rFonts w:hint="eastAsia" w:ascii="宋体" w:hAnsi="宋体" w:cs="宋体"/>
          <w:szCs w:val="24"/>
        </w:rPr>
        <w:t>的</w:t>
      </w:r>
      <w:r>
        <w:rPr>
          <w:rFonts w:hint="eastAsia" w:ascii="宋体" w:hAnsi="宋体" w:cs="宋体"/>
          <w:szCs w:val="24"/>
          <w:u w:val="single"/>
        </w:rPr>
        <w:t>（</w:t>
      </w:r>
      <w:r>
        <w:rPr>
          <w:rFonts w:hint="eastAsia" w:ascii="宋体" w:hAnsi="宋体" w:cs="宋体"/>
          <w:szCs w:val="24"/>
          <w:u w:val="single"/>
          <w:lang w:eastAsia="zh-CN"/>
        </w:rPr>
        <w:t>嘉善技师学院（筹）购置培训教学仪器设备（电子电工实训设备）</w:t>
      </w:r>
      <w:r>
        <w:rPr>
          <w:rFonts w:hint="eastAsia" w:ascii="宋体" w:hAnsi="宋体" w:cs="宋体"/>
          <w:szCs w:val="24"/>
          <w:u w:val="single"/>
        </w:rPr>
        <w:t>）</w:t>
      </w:r>
      <w:r>
        <w:rPr>
          <w:rFonts w:hint="eastAsia" w:ascii="宋体" w:hAnsi="宋体" w:cs="宋体"/>
          <w:color w:val="000000"/>
          <w:szCs w:val="24"/>
        </w:rPr>
        <w:t>采购活动，</w:t>
      </w:r>
      <w:r>
        <w:rPr>
          <w:rFonts w:hint="eastAsia" w:ascii="宋体" w:hAnsi="宋体" w:cs="宋体"/>
          <w:color w:val="000000"/>
          <w:kern w:val="0"/>
          <w:szCs w:val="24"/>
          <w:lang w:bidi="ar"/>
        </w:rPr>
        <w:t>提供的货物全部由符合政策要求的中小企业制造</w:t>
      </w:r>
      <w:r>
        <w:rPr>
          <w:rFonts w:hint="eastAsia" w:ascii="宋体" w:hAnsi="宋体" w:cs="宋体"/>
          <w:b/>
          <w:bCs/>
          <w:color w:val="000000"/>
          <w:w w:val="95"/>
          <w:szCs w:val="24"/>
        </w:rPr>
        <w:t>。</w:t>
      </w:r>
      <w:r>
        <w:rPr>
          <w:rFonts w:hint="eastAsia" w:ascii="宋体" w:hAnsi="宋体" w:cs="宋体"/>
          <w:color w:val="000000"/>
          <w:w w:val="95"/>
          <w:szCs w:val="24"/>
        </w:rPr>
        <w:t>企业</w:t>
      </w:r>
      <w:r>
        <w:rPr>
          <w:rFonts w:hint="eastAsia" w:ascii="宋体" w:hAnsi="宋体" w:cs="宋体"/>
          <w:color w:val="000000"/>
          <w:szCs w:val="24"/>
        </w:rPr>
        <w:t>的具体情况如下：</w:t>
      </w:r>
    </w:p>
    <w:p>
      <w:pPr>
        <w:pStyle w:val="105"/>
        <w:keepNext w:val="0"/>
        <w:keepLines w:val="0"/>
        <w:pageBreakBefore w:val="0"/>
        <w:tabs>
          <w:tab w:val="left" w:pos="1243"/>
        </w:tabs>
        <w:kinsoku/>
        <w:wordWrap/>
        <w:overflowPunct/>
        <w:topLinePunct w:val="0"/>
        <w:autoSpaceDE w:val="0"/>
        <w:autoSpaceDN w:val="0"/>
        <w:bidi w:val="0"/>
        <w:adjustRightInd/>
        <w:snapToGrid/>
        <w:spacing w:line="300" w:lineRule="auto"/>
        <w:textAlignment w:val="auto"/>
        <w:rPr>
          <w:rFonts w:hint="eastAsia" w:ascii="宋体" w:hAnsi="宋体" w:cs="宋体"/>
          <w:i w:val="0"/>
          <w:iCs w:val="0"/>
          <w:sz w:val="24"/>
          <w:szCs w:val="24"/>
          <w:u w:val="none"/>
          <w:shd w:val="clear" w:color="auto" w:fill="FFFFFF"/>
          <w:lang w:val="en-US" w:eastAsia="zh-CN"/>
        </w:rPr>
      </w:pPr>
      <w:r>
        <w:rPr>
          <w:rFonts w:hint="eastAsia" w:ascii="宋体" w:hAnsi="宋体" w:cs="宋体"/>
          <w:sz w:val="24"/>
          <w:szCs w:val="24"/>
          <w:u w:val="none"/>
          <w:shd w:val="clear" w:color="auto" w:fill="FFFFFF"/>
          <w:lang w:val="en-US" w:eastAsia="zh-CN"/>
        </w:rPr>
        <w:t>（</w:t>
      </w:r>
      <w:r>
        <w:rPr>
          <w:rFonts w:hint="eastAsia" w:ascii="宋体" w:hAnsi="宋体" w:cs="宋体"/>
          <w:sz w:val="24"/>
          <w:szCs w:val="24"/>
          <w:u w:val="single"/>
          <w:shd w:val="clear" w:color="auto" w:fill="FFFFFF"/>
          <w:lang w:val="en-US" w:eastAsia="zh-CN"/>
        </w:rPr>
        <w:t>机电一体化实训考核装置</w:t>
      </w:r>
      <w:r>
        <w:rPr>
          <w:rFonts w:hint="eastAsia" w:ascii="宋体" w:hAnsi="宋体" w:cs="宋体"/>
          <w:sz w:val="24"/>
          <w:szCs w:val="24"/>
          <w:u w:val="none"/>
          <w:shd w:val="clear" w:color="auto" w:fill="FFFFFF"/>
          <w:lang w:val="en-US" w:eastAsia="zh-CN"/>
        </w:rPr>
        <w:t>），属于</w:t>
      </w:r>
      <w:r>
        <w:rPr>
          <w:rFonts w:hint="eastAsia" w:ascii="宋体" w:hAnsi="宋体" w:cs="宋体"/>
          <w:sz w:val="24"/>
          <w:szCs w:val="24"/>
          <w:u w:val="single"/>
          <w:shd w:val="clear" w:color="auto" w:fill="FFFFFF"/>
          <w:lang w:val="en-US" w:eastAsia="zh-CN"/>
        </w:rPr>
        <w:t>（制造业）</w:t>
      </w:r>
      <w:r>
        <w:rPr>
          <w:rFonts w:hint="eastAsia" w:ascii="宋体" w:hAnsi="宋体" w:cs="宋体"/>
          <w:sz w:val="24"/>
          <w:szCs w:val="24"/>
          <w:u w:val="none"/>
          <w:shd w:val="clear" w:color="auto" w:fill="FFFFFF"/>
          <w:lang w:val="en-US" w:eastAsia="zh-CN"/>
        </w:rPr>
        <w:t>；制造商为（</w:t>
      </w:r>
      <w:r>
        <w:rPr>
          <w:rFonts w:hint="eastAsia" w:ascii="宋体" w:hAnsi="宋体" w:cs="宋体"/>
          <w:b w:val="0"/>
          <w:bCs w:val="0"/>
          <w:sz w:val="24"/>
          <w:szCs w:val="24"/>
          <w:u w:val="single"/>
          <w:shd w:val="clear" w:color="auto" w:fill="FFFFFF"/>
          <w:lang w:val="en-US" w:eastAsia="zh-CN"/>
        </w:rPr>
        <w:t>企业名称</w:t>
      </w:r>
      <w:r>
        <w:rPr>
          <w:rFonts w:hint="eastAsia" w:ascii="宋体" w:hAnsi="宋体" w:cs="宋体"/>
          <w:i w:val="0"/>
          <w:iCs w:val="0"/>
          <w:sz w:val="24"/>
          <w:szCs w:val="24"/>
          <w:u w:val="none"/>
          <w:shd w:val="clear" w:color="auto" w:fill="FFFFFF"/>
          <w:lang w:val="en-US" w:eastAsia="zh-CN"/>
        </w:rPr>
        <w:t>），从业人员</w:t>
      </w:r>
    </w:p>
    <w:p>
      <w:pPr>
        <w:pStyle w:val="105"/>
        <w:keepNext w:val="0"/>
        <w:keepLines w:val="0"/>
        <w:pageBreakBefore w:val="0"/>
        <w:widowControl w:val="0"/>
        <w:tabs>
          <w:tab w:val="left" w:pos="1243"/>
        </w:tabs>
        <w:kinsoku/>
        <w:wordWrap/>
        <w:overflowPunct/>
        <w:topLinePunct w:val="0"/>
        <w:autoSpaceDE w:val="0"/>
        <w:autoSpaceDN w:val="0"/>
        <w:bidi w:val="0"/>
        <w:adjustRightInd/>
        <w:snapToGrid/>
        <w:spacing w:line="300" w:lineRule="auto"/>
        <w:ind w:firstLine="0" w:firstLineChars="0"/>
        <w:textAlignment w:val="auto"/>
        <w:rPr>
          <w:rFonts w:ascii="宋体" w:hAnsi="宋体" w:cs="宋体"/>
          <w:color w:val="000000"/>
          <w:sz w:val="24"/>
          <w:szCs w:val="24"/>
        </w:rPr>
      </w:pPr>
      <w:r>
        <w:rPr>
          <w:rFonts w:hint="eastAsia" w:ascii="宋体" w:hAnsi="宋体" w:cs="宋体"/>
          <w:sz w:val="24"/>
          <w:szCs w:val="24"/>
          <w:u w:val="single"/>
          <w:shd w:val="clear" w:color="auto" w:fill="FFFFFF"/>
          <w:lang w:val="en-US" w:eastAsia="zh-CN"/>
        </w:rPr>
        <w:t xml:space="preserve">      </w:t>
      </w:r>
      <w:r>
        <w:rPr>
          <w:rFonts w:hint="eastAsia" w:ascii="宋体" w:hAnsi="宋体" w:cs="宋体"/>
          <w:sz w:val="24"/>
          <w:szCs w:val="24"/>
          <w:u w:val="none"/>
          <w:shd w:val="clear" w:color="auto" w:fill="FFFFFF"/>
          <w:lang w:val="en-US" w:eastAsia="zh-CN"/>
        </w:rPr>
        <w:t>人，营业收入为</w:t>
      </w:r>
      <w:r>
        <w:rPr>
          <w:rFonts w:hint="eastAsia" w:ascii="宋体" w:hAnsi="宋体" w:cs="宋体"/>
          <w:sz w:val="24"/>
          <w:szCs w:val="24"/>
          <w:u w:val="single"/>
          <w:shd w:val="clear" w:color="auto" w:fill="FFFFFF"/>
          <w:lang w:val="en-US" w:eastAsia="zh-CN"/>
        </w:rPr>
        <w:t xml:space="preserve">    </w:t>
      </w:r>
      <w:r>
        <w:rPr>
          <w:rFonts w:hint="eastAsia" w:ascii="宋体" w:hAnsi="宋体" w:cs="宋体"/>
          <w:sz w:val="24"/>
          <w:szCs w:val="24"/>
          <w:u w:val="none"/>
          <w:shd w:val="clear" w:color="auto" w:fill="FFFFFF"/>
          <w:lang w:val="en-US" w:eastAsia="zh-CN"/>
        </w:rPr>
        <w:t xml:space="preserve"> 万元，资产总额为</w:t>
      </w:r>
      <w:r>
        <w:rPr>
          <w:rFonts w:hint="eastAsia" w:ascii="宋体" w:hAnsi="宋体" w:cs="宋体"/>
          <w:sz w:val="24"/>
          <w:szCs w:val="24"/>
          <w:u w:val="single"/>
          <w:shd w:val="clear" w:color="auto" w:fill="FFFFFF"/>
          <w:lang w:val="en-US" w:eastAsia="zh-CN"/>
        </w:rPr>
        <w:t xml:space="preserve">     </w:t>
      </w:r>
      <w:r>
        <w:rPr>
          <w:rFonts w:hint="eastAsia" w:ascii="宋体" w:hAnsi="宋体" w:cs="宋体"/>
          <w:sz w:val="24"/>
          <w:szCs w:val="24"/>
          <w:u w:val="none"/>
          <w:shd w:val="clear" w:color="auto" w:fill="FFFFFF"/>
          <w:lang w:val="en-US" w:eastAsia="zh-CN"/>
        </w:rPr>
        <w:t xml:space="preserve"> 万元</w:t>
      </w:r>
      <w:r>
        <w:rPr>
          <w:rFonts w:hint="eastAsia" w:ascii="宋体" w:hAnsi="宋体" w:cs="宋体"/>
          <w:sz w:val="24"/>
          <w:szCs w:val="24"/>
          <w:u w:val="none"/>
          <w:shd w:val="clear" w:color="auto" w:fill="FFFFFF"/>
          <w:lang w:val="en-US" w:eastAsia="zh-CN"/>
        </w:rPr>
        <w:fldChar w:fldCharType="begin"/>
      </w:r>
      <w:r>
        <w:rPr>
          <w:rFonts w:hint="eastAsia" w:ascii="宋体" w:hAnsi="宋体" w:cs="宋体"/>
          <w:sz w:val="24"/>
          <w:szCs w:val="24"/>
          <w:u w:val="none"/>
          <w:shd w:val="clear" w:color="auto" w:fill="FFFFFF"/>
          <w:lang w:val="en-US" w:eastAsia="zh-CN"/>
        </w:rPr>
        <w:instrText xml:space="preserve"> HYPERLINK \l "_bookmark1" </w:instrText>
      </w:r>
      <w:r>
        <w:rPr>
          <w:rFonts w:hint="eastAsia" w:ascii="宋体" w:hAnsi="宋体" w:cs="宋体"/>
          <w:sz w:val="24"/>
          <w:szCs w:val="24"/>
          <w:u w:val="none"/>
          <w:shd w:val="clear" w:color="auto" w:fill="FFFFFF"/>
          <w:lang w:val="en-US" w:eastAsia="zh-CN"/>
        </w:rPr>
        <w:fldChar w:fldCharType="separate"/>
      </w:r>
      <w:r>
        <w:rPr>
          <w:rFonts w:hint="eastAsia" w:ascii="宋体" w:hAnsi="宋体" w:cs="宋体"/>
          <w:sz w:val="24"/>
          <w:szCs w:val="24"/>
          <w:u w:val="none"/>
          <w:shd w:val="clear" w:color="auto" w:fill="FFFFFF"/>
          <w:lang w:val="en-US" w:eastAsia="zh-CN"/>
        </w:rPr>
        <w:t>1</w:t>
      </w:r>
      <w:r>
        <w:rPr>
          <w:rFonts w:hint="eastAsia" w:ascii="宋体" w:hAnsi="宋体" w:cs="宋体"/>
          <w:sz w:val="24"/>
          <w:szCs w:val="24"/>
          <w:u w:val="none"/>
          <w:shd w:val="clear" w:color="auto" w:fill="FFFFFF"/>
          <w:lang w:val="en-US" w:eastAsia="zh-CN"/>
        </w:rPr>
        <w:fldChar w:fldCharType="end"/>
      </w:r>
      <w:r>
        <w:rPr>
          <w:rFonts w:hint="eastAsia" w:ascii="宋体" w:hAnsi="宋体" w:cs="宋体"/>
          <w:sz w:val="24"/>
          <w:szCs w:val="24"/>
          <w:u w:val="none"/>
          <w:shd w:val="clear" w:color="auto" w:fill="FFFFFF"/>
          <w:lang w:val="en-US" w:eastAsia="zh-CN"/>
        </w:rPr>
        <w:t>，属于</w:t>
      </w:r>
      <w:r>
        <w:rPr>
          <w:rFonts w:hint="eastAsia" w:ascii="宋体" w:hAnsi="宋体" w:cs="宋体"/>
          <w:sz w:val="24"/>
          <w:szCs w:val="24"/>
          <w:u w:val="single"/>
          <w:shd w:val="clear" w:color="auto" w:fill="FFFFFF"/>
          <w:lang w:val="en-US" w:eastAsia="zh-CN"/>
        </w:rPr>
        <w:t xml:space="preserve">   （中型企业/小型企业/微型企业）</w:t>
      </w:r>
      <w:r>
        <w:rPr>
          <w:rFonts w:hint="eastAsia" w:ascii="宋体" w:hAnsi="宋体" w:cs="宋体"/>
          <w:sz w:val="24"/>
          <w:szCs w:val="24"/>
        </w:rPr>
        <w:t>。</w:t>
      </w:r>
    </w:p>
    <w:p>
      <w:pPr>
        <w:pStyle w:val="2"/>
        <w:keepNext w:val="0"/>
        <w:keepLines w:val="0"/>
        <w:pageBreakBefore w:val="0"/>
        <w:kinsoku/>
        <w:wordWrap/>
        <w:overflowPunct/>
        <w:topLinePunct w:val="0"/>
        <w:autoSpaceDE w:val="0"/>
        <w:autoSpaceDN w:val="0"/>
        <w:bidi w:val="0"/>
        <w:adjustRightInd/>
        <w:snapToGrid/>
        <w:spacing w:before="108" w:line="300" w:lineRule="auto"/>
        <w:ind w:right="-54" w:firstLine="480"/>
        <w:textAlignment w:val="auto"/>
        <w:rPr>
          <w:rFonts w:hint="eastAsia" w:ascii="宋体" w:hAnsi="宋体" w:cs="宋体"/>
          <w:sz w:val="24"/>
          <w:szCs w:val="24"/>
          <w:u w:val="single"/>
          <w:shd w:val="clear" w:color="auto" w:fill="FFFFFF"/>
          <w:lang w:val="en-US" w:eastAsia="zh-CN"/>
        </w:rPr>
      </w:pPr>
      <w:r>
        <w:rPr>
          <w:rFonts w:hint="eastAsia" w:ascii="宋体" w:hAnsi="宋体" w:cs="宋体"/>
          <w:sz w:val="24"/>
          <w:szCs w:val="24"/>
          <w:u w:val="none"/>
          <w:shd w:val="clear" w:color="auto" w:fill="FFFFFF"/>
          <w:lang w:val="en-US" w:eastAsia="zh-CN"/>
        </w:rPr>
        <w:t>（</w:t>
      </w:r>
      <w:r>
        <w:rPr>
          <w:rFonts w:hint="eastAsia" w:ascii="宋体" w:hAnsi="宋体" w:eastAsia="宋体" w:cs="宋体"/>
          <w:kern w:val="2"/>
          <w:sz w:val="24"/>
          <w:szCs w:val="24"/>
          <w:u w:val="single"/>
          <w:shd w:val="clear" w:color="auto" w:fill="FFFFFF"/>
          <w:lang w:val="en-US" w:eastAsia="zh-CN" w:bidi="ar-SA"/>
        </w:rPr>
        <w:t>电子产品装调与人工智能创新考核装置</w:t>
      </w:r>
      <w:r>
        <w:rPr>
          <w:rFonts w:hint="eastAsia" w:ascii="宋体" w:hAnsi="宋体" w:cs="宋体"/>
          <w:sz w:val="24"/>
          <w:szCs w:val="24"/>
          <w:u w:val="none"/>
          <w:shd w:val="clear" w:color="auto" w:fill="FFFFFF"/>
          <w:lang w:val="en-US" w:eastAsia="zh-CN"/>
        </w:rPr>
        <w:t>），属于</w:t>
      </w:r>
      <w:r>
        <w:rPr>
          <w:rFonts w:hint="eastAsia" w:ascii="宋体" w:hAnsi="宋体" w:cs="宋体"/>
          <w:sz w:val="24"/>
          <w:szCs w:val="24"/>
          <w:u w:val="single"/>
          <w:shd w:val="clear" w:color="auto" w:fill="FFFFFF"/>
          <w:lang w:val="en-US" w:eastAsia="zh-CN"/>
        </w:rPr>
        <w:t>（制造业</w:t>
      </w:r>
      <w:r>
        <w:rPr>
          <w:rFonts w:hint="eastAsia" w:ascii="宋体" w:hAnsi="宋体" w:cs="宋体"/>
          <w:sz w:val="24"/>
          <w:szCs w:val="24"/>
          <w:u w:val="none"/>
          <w:shd w:val="clear" w:color="auto" w:fill="FFFFFF"/>
          <w:lang w:val="en-US" w:eastAsia="zh-CN"/>
        </w:rPr>
        <w:t>）；制造商为</w:t>
      </w:r>
      <w:r>
        <w:rPr>
          <w:rFonts w:hint="eastAsia" w:ascii="宋体" w:hAnsi="宋体" w:cs="宋体"/>
          <w:sz w:val="24"/>
          <w:szCs w:val="24"/>
          <w:u w:val="single"/>
          <w:shd w:val="clear" w:color="auto" w:fill="FFFFFF"/>
          <w:lang w:val="en-US" w:eastAsia="zh-CN"/>
        </w:rPr>
        <w:t>（企业名称</w:t>
      </w:r>
      <w:r>
        <w:rPr>
          <w:rFonts w:hint="eastAsia" w:ascii="宋体" w:hAnsi="宋体" w:cs="宋体"/>
          <w:sz w:val="24"/>
          <w:szCs w:val="24"/>
          <w:u w:val="none"/>
          <w:shd w:val="clear" w:color="auto" w:fill="FFFFFF"/>
          <w:lang w:val="en-US" w:eastAsia="zh-CN"/>
        </w:rPr>
        <w:t>），从业人员</w:t>
      </w:r>
      <w:r>
        <w:rPr>
          <w:rFonts w:hint="eastAsia" w:ascii="宋体" w:hAnsi="宋体" w:cs="宋体"/>
          <w:sz w:val="24"/>
          <w:szCs w:val="24"/>
          <w:u w:val="single"/>
          <w:shd w:val="clear" w:color="auto" w:fill="FFFFFF"/>
          <w:lang w:val="en-US" w:eastAsia="zh-CN"/>
        </w:rPr>
        <w:t xml:space="preserve">  </w:t>
      </w:r>
      <w:r>
        <w:rPr>
          <w:rFonts w:hint="eastAsia" w:ascii="宋体" w:hAnsi="宋体" w:cs="宋体"/>
          <w:sz w:val="24"/>
          <w:szCs w:val="24"/>
          <w:u w:val="single"/>
          <w:shd w:val="clear" w:color="auto" w:fill="FFFFFF"/>
          <w:lang w:val="en-US" w:eastAsia="zh-CN"/>
        </w:rPr>
        <w:tab/>
      </w:r>
      <w:r>
        <w:rPr>
          <w:rFonts w:hint="eastAsia" w:ascii="宋体" w:hAnsi="宋体" w:cs="宋体"/>
          <w:sz w:val="24"/>
          <w:szCs w:val="24"/>
          <w:u w:val="single"/>
          <w:shd w:val="clear" w:color="auto" w:fill="FFFFFF"/>
          <w:lang w:val="en-US" w:eastAsia="zh-CN"/>
        </w:rPr>
        <w:t xml:space="preserve"> </w:t>
      </w:r>
      <w:r>
        <w:rPr>
          <w:rFonts w:hint="eastAsia" w:ascii="宋体" w:hAnsi="宋体" w:cs="宋体"/>
          <w:sz w:val="24"/>
          <w:szCs w:val="24"/>
          <w:u w:val="none"/>
          <w:shd w:val="clear" w:color="auto" w:fill="FFFFFF"/>
          <w:lang w:val="en-US" w:eastAsia="zh-CN"/>
        </w:rPr>
        <w:t>人，营业收入为</w:t>
      </w:r>
      <w:r>
        <w:rPr>
          <w:rFonts w:hint="eastAsia" w:ascii="宋体" w:hAnsi="宋体" w:cs="宋体"/>
          <w:sz w:val="24"/>
          <w:szCs w:val="24"/>
          <w:u w:val="single"/>
          <w:shd w:val="clear" w:color="auto" w:fill="FFFFFF"/>
          <w:lang w:val="en-US" w:eastAsia="zh-CN"/>
        </w:rPr>
        <w:t xml:space="preserve">    </w:t>
      </w:r>
      <w:r>
        <w:rPr>
          <w:rFonts w:hint="eastAsia" w:ascii="宋体" w:hAnsi="宋体" w:cs="宋体"/>
          <w:sz w:val="24"/>
          <w:szCs w:val="24"/>
          <w:u w:val="none"/>
          <w:shd w:val="clear" w:color="auto" w:fill="FFFFFF"/>
          <w:lang w:val="en-US" w:eastAsia="zh-CN"/>
        </w:rPr>
        <w:t xml:space="preserve"> 万元，资产总额为</w:t>
      </w:r>
      <w:r>
        <w:rPr>
          <w:rFonts w:hint="eastAsia" w:ascii="宋体" w:hAnsi="宋体" w:cs="宋体"/>
          <w:sz w:val="24"/>
          <w:szCs w:val="24"/>
          <w:u w:val="single"/>
          <w:shd w:val="clear" w:color="auto" w:fill="FFFFFF"/>
          <w:lang w:val="en-US" w:eastAsia="zh-CN"/>
        </w:rPr>
        <w:t xml:space="preserve">      </w:t>
      </w:r>
      <w:r>
        <w:rPr>
          <w:rFonts w:hint="eastAsia" w:ascii="宋体" w:hAnsi="宋体" w:cs="宋体"/>
          <w:sz w:val="24"/>
          <w:szCs w:val="24"/>
          <w:u w:val="none"/>
          <w:shd w:val="clear" w:color="auto" w:fill="FFFFFF"/>
          <w:lang w:val="en-US" w:eastAsia="zh-CN"/>
        </w:rPr>
        <w:t>万元</w:t>
      </w:r>
      <w:r>
        <w:rPr>
          <w:rFonts w:hint="eastAsia" w:ascii="宋体" w:hAnsi="宋体" w:cs="宋体"/>
          <w:sz w:val="24"/>
          <w:szCs w:val="24"/>
          <w:u w:val="none"/>
          <w:shd w:val="clear" w:color="auto" w:fill="FFFFFF"/>
          <w:lang w:val="en-US" w:eastAsia="zh-CN"/>
        </w:rPr>
        <w:fldChar w:fldCharType="begin"/>
      </w:r>
      <w:r>
        <w:rPr>
          <w:rFonts w:hint="eastAsia" w:ascii="宋体" w:hAnsi="宋体" w:cs="宋体"/>
          <w:sz w:val="24"/>
          <w:szCs w:val="24"/>
          <w:u w:val="none"/>
          <w:shd w:val="clear" w:color="auto" w:fill="FFFFFF"/>
          <w:lang w:val="en-US" w:eastAsia="zh-CN"/>
        </w:rPr>
        <w:instrText xml:space="preserve"> HYPERLINK \l "_bookmark1" </w:instrText>
      </w:r>
      <w:r>
        <w:rPr>
          <w:rFonts w:hint="eastAsia" w:ascii="宋体" w:hAnsi="宋体" w:cs="宋体"/>
          <w:sz w:val="24"/>
          <w:szCs w:val="24"/>
          <w:u w:val="none"/>
          <w:shd w:val="clear" w:color="auto" w:fill="FFFFFF"/>
          <w:lang w:val="en-US" w:eastAsia="zh-CN"/>
        </w:rPr>
        <w:fldChar w:fldCharType="separate"/>
      </w:r>
      <w:r>
        <w:rPr>
          <w:rFonts w:hint="eastAsia" w:ascii="宋体" w:hAnsi="宋体" w:cs="宋体"/>
          <w:sz w:val="24"/>
          <w:szCs w:val="24"/>
          <w:u w:val="none"/>
          <w:shd w:val="clear" w:color="auto" w:fill="FFFFFF"/>
          <w:lang w:val="en-US" w:eastAsia="zh-CN"/>
        </w:rPr>
        <w:t>1</w:t>
      </w:r>
      <w:r>
        <w:rPr>
          <w:rFonts w:hint="eastAsia" w:ascii="宋体" w:hAnsi="宋体" w:cs="宋体"/>
          <w:sz w:val="24"/>
          <w:szCs w:val="24"/>
          <w:u w:val="none"/>
          <w:shd w:val="clear" w:color="auto" w:fill="FFFFFF"/>
          <w:lang w:val="en-US" w:eastAsia="zh-CN"/>
        </w:rPr>
        <w:fldChar w:fldCharType="end"/>
      </w:r>
      <w:r>
        <w:rPr>
          <w:rFonts w:hint="eastAsia" w:ascii="宋体" w:hAnsi="宋体" w:cs="宋体"/>
          <w:sz w:val="24"/>
          <w:szCs w:val="24"/>
          <w:u w:val="none"/>
          <w:shd w:val="clear" w:color="auto" w:fill="FFFFFF"/>
          <w:lang w:val="en-US" w:eastAsia="zh-CN"/>
        </w:rPr>
        <w:t>，属于</w:t>
      </w:r>
      <w:r>
        <w:rPr>
          <w:rFonts w:hint="eastAsia" w:ascii="宋体" w:hAnsi="宋体" w:cs="宋体"/>
          <w:sz w:val="24"/>
          <w:szCs w:val="24"/>
          <w:u w:val="single"/>
          <w:shd w:val="clear" w:color="auto" w:fill="FFFFFF"/>
          <w:lang w:val="en-US" w:eastAsia="zh-CN"/>
        </w:rPr>
        <w:t xml:space="preserve">   （中型企业/小型企业/微型企业）</w:t>
      </w:r>
    </w:p>
    <w:p>
      <w:pPr>
        <w:pStyle w:val="2"/>
        <w:keepNext w:val="0"/>
        <w:keepLines w:val="0"/>
        <w:pageBreakBefore w:val="0"/>
        <w:kinsoku/>
        <w:wordWrap/>
        <w:overflowPunct/>
        <w:topLinePunct w:val="0"/>
        <w:autoSpaceDE w:val="0"/>
        <w:autoSpaceDN w:val="0"/>
        <w:bidi w:val="0"/>
        <w:adjustRightInd/>
        <w:snapToGrid/>
        <w:spacing w:before="108" w:line="300" w:lineRule="auto"/>
        <w:ind w:right="-54" w:firstLine="480"/>
        <w:textAlignment w:val="auto"/>
        <w:rPr>
          <w:rFonts w:hint="eastAsia" w:ascii="宋体" w:hAnsi="宋体" w:cs="宋体"/>
          <w:sz w:val="24"/>
          <w:szCs w:val="24"/>
          <w:u w:val="single"/>
          <w:shd w:val="clear" w:color="auto" w:fill="FFFFFF"/>
          <w:lang w:val="en-US" w:eastAsia="zh-CN"/>
        </w:rPr>
      </w:pPr>
      <w:r>
        <w:rPr>
          <w:rFonts w:hint="eastAsia" w:ascii="宋体" w:hAnsi="宋体" w:cs="宋体"/>
          <w:sz w:val="24"/>
          <w:szCs w:val="24"/>
          <w:u w:val="none"/>
          <w:shd w:val="clear" w:color="auto" w:fill="FFFFFF"/>
          <w:lang w:val="en-US" w:eastAsia="zh-CN"/>
        </w:rPr>
        <w:t>（</w:t>
      </w:r>
      <w:r>
        <w:rPr>
          <w:rFonts w:hint="eastAsia" w:ascii="宋体" w:hAnsi="宋体" w:eastAsia="宋体" w:cs="宋体"/>
          <w:kern w:val="2"/>
          <w:sz w:val="24"/>
          <w:szCs w:val="24"/>
          <w:u w:val="single"/>
          <w:shd w:val="clear" w:color="auto" w:fill="FFFFFF"/>
          <w:lang w:val="en-US" w:eastAsia="zh-CN" w:bidi="ar-SA"/>
        </w:rPr>
        <w:t>电子工艺实训考核系统</w:t>
      </w:r>
      <w:r>
        <w:rPr>
          <w:rFonts w:hint="eastAsia" w:ascii="宋体" w:hAnsi="宋体" w:cs="宋体"/>
          <w:sz w:val="24"/>
          <w:szCs w:val="24"/>
          <w:u w:val="none"/>
          <w:shd w:val="clear" w:color="auto" w:fill="FFFFFF"/>
          <w:lang w:val="en-US" w:eastAsia="zh-CN"/>
        </w:rPr>
        <w:t>），属于</w:t>
      </w:r>
      <w:r>
        <w:rPr>
          <w:rFonts w:hint="eastAsia" w:ascii="宋体" w:hAnsi="宋体" w:cs="宋体"/>
          <w:sz w:val="24"/>
          <w:szCs w:val="24"/>
          <w:u w:val="single"/>
          <w:shd w:val="clear" w:color="auto" w:fill="FFFFFF"/>
          <w:lang w:val="en-US" w:eastAsia="zh-CN"/>
        </w:rPr>
        <w:t>（制造业</w:t>
      </w:r>
      <w:r>
        <w:rPr>
          <w:rFonts w:hint="eastAsia" w:ascii="宋体" w:hAnsi="宋体" w:cs="宋体"/>
          <w:sz w:val="24"/>
          <w:szCs w:val="24"/>
          <w:u w:val="none"/>
          <w:shd w:val="clear" w:color="auto" w:fill="FFFFFF"/>
          <w:lang w:val="en-US" w:eastAsia="zh-CN"/>
        </w:rPr>
        <w:t>）；制造商为</w:t>
      </w:r>
      <w:r>
        <w:rPr>
          <w:rFonts w:hint="eastAsia" w:ascii="宋体" w:hAnsi="宋体" w:cs="宋体"/>
          <w:sz w:val="24"/>
          <w:szCs w:val="24"/>
          <w:u w:val="single"/>
          <w:shd w:val="clear" w:color="auto" w:fill="FFFFFF"/>
          <w:lang w:val="en-US" w:eastAsia="zh-CN"/>
        </w:rPr>
        <w:t>（企业名称</w:t>
      </w:r>
      <w:r>
        <w:rPr>
          <w:rFonts w:hint="eastAsia" w:ascii="宋体" w:hAnsi="宋体" w:cs="宋体"/>
          <w:sz w:val="24"/>
          <w:szCs w:val="24"/>
          <w:u w:val="none"/>
          <w:shd w:val="clear" w:color="auto" w:fill="FFFFFF"/>
          <w:lang w:val="en-US" w:eastAsia="zh-CN"/>
        </w:rPr>
        <w:t>），从业人员</w:t>
      </w:r>
      <w:r>
        <w:rPr>
          <w:rFonts w:hint="eastAsia" w:ascii="宋体" w:hAnsi="宋体" w:cs="宋体"/>
          <w:sz w:val="24"/>
          <w:szCs w:val="24"/>
          <w:u w:val="single"/>
          <w:shd w:val="clear" w:color="auto" w:fill="FFFFFF"/>
          <w:lang w:val="en-US" w:eastAsia="zh-CN"/>
        </w:rPr>
        <w:t xml:space="preserve">  </w:t>
      </w:r>
      <w:r>
        <w:rPr>
          <w:rFonts w:hint="eastAsia" w:ascii="宋体" w:hAnsi="宋体" w:cs="宋体"/>
          <w:sz w:val="24"/>
          <w:szCs w:val="24"/>
          <w:u w:val="single"/>
          <w:shd w:val="clear" w:color="auto" w:fill="FFFFFF"/>
          <w:lang w:val="en-US" w:eastAsia="zh-CN"/>
        </w:rPr>
        <w:tab/>
      </w:r>
      <w:r>
        <w:rPr>
          <w:rFonts w:hint="eastAsia" w:ascii="宋体" w:hAnsi="宋体" w:cs="宋体"/>
          <w:sz w:val="24"/>
          <w:szCs w:val="24"/>
          <w:u w:val="single"/>
          <w:shd w:val="clear" w:color="auto" w:fill="FFFFFF"/>
          <w:lang w:val="en-US" w:eastAsia="zh-CN"/>
        </w:rPr>
        <w:t xml:space="preserve"> </w:t>
      </w:r>
      <w:r>
        <w:rPr>
          <w:rFonts w:hint="eastAsia" w:ascii="宋体" w:hAnsi="宋体" w:cs="宋体"/>
          <w:sz w:val="24"/>
          <w:szCs w:val="24"/>
          <w:u w:val="none"/>
          <w:shd w:val="clear" w:color="auto" w:fill="FFFFFF"/>
          <w:lang w:val="en-US" w:eastAsia="zh-CN"/>
        </w:rPr>
        <w:t>人，营业收入为</w:t>
      </w:r>
      <w:r>
        <w:rPr>
          <w:rFonts w:hint="eastAsia" w:ascii="宋体" w:hAnsi="宋体" w:cs="宋体"/>
          <w:sz w:val="24"/>
          <w:szCs w:val="24"/>
          <w:u w:val="single"/>
          <w:shd w:val="clear" w:color="auto" w:fill="FFFFFF"/>
          <w:lang w:val="en-US" w:eastAsia="zh-CN"/>
        </w:rPr>
        <w:t xml:space="preserve">    </w:t>
      </w:r>
      <w:r>
        <w:rPr>
          <w:rFonts w:hint="eastAsia" w:ascii="宋体" w:hAnsi="宋体" w:cs="宋体"/>
          <w:sz w:val="24"/>
          <w:szCs w:val="24"/>
          <w:u w:val="none"/>
          <w:shd w:val="clear" w:color="auto" w:fill="FFFFFF"/>
          <w:lang w:val="en-US" w:eastAsia="zh-CN"/>
        </w:rPr>
        <w:t xml:space="preserve"> 万元，资产总额为</w:t>
      </w:r>
      <w:r>
        <w:rPr>
          <w:rFonts w:hint="eastAsia" w:ascii="宋体" w:hAnsi="宋体" w:cs="宋体"/>
          <w:sz w:val="24"/>
          <w:szCs w:val="24"/>
          <w:u w:val="single"/>
          <w:shd w:val="clear" w:color="auto" w:fill="FFFFFF"/>
          <w:lang w:val="en-US" w:eastAsia="zh-CN"/>
        </w:rPr>
        <w:t xml:space="preserve">      </w:t>
      </w:r>
      <w:r>
        <w:rPr>
          <w:rFonts w:hint="eastAsia" w:ascii="宋体" w:hAnsi="宋体" w:cs="宋体"/>
          <w:sz w:val="24"/>
          <w:szCs w:val="24"/>
          <w:u w:val="none"/>
          <w:shd w:val="clear" w:color="auto" w:fill="FFFFFF"/>
          <w:lang w:val="en-US" w:eastAsia="zh-CN"/>
        </w:rPr>
        <w:t>万元</w:t>
      </w:r>
      <w:r>
        <w:rPr>
          <w:rFonts w:hint="eastAsia" w:ascii="宋体" w:hAnsi="宋体" w:cs="宋体"/>
          <w:sz w:val="24"/>
          <w:szCs w:val="24"/>
          <w:u w:val="none"/>
          <w:shd w:val="clear" w:color="auto" w:fill="FFFFFF"/>
          <w:lang w:val="en-US" w:eastAsia="zh-CN"/>
        </w:rPr>
        <w:fldChar w:fldCharType="begin"/>
      </w:r>
      <w:r>
        <w:rPr>
          <w:rFonts w:hint="eastAsia" w:ascii="宋体" w:hAnsi="宋体" w:cs="宋体"/>
          <w:sz w:val="24"/>
          <w:szCs w:val="24"/>
          <w:u w:val="none"/>
          <w:shd w:val="clear" w:color="auto" w:fill="FFFFFF"/>
          <w:lang w:val="en-US" w:eastAsia="zh-CN"/>
        </w:rPr>
        <w:instrText xml:space="preserve"> HYPERLINK \l "_bookmark1" </w:instrText>
      </w:r>
      <w:r>
        <w:rPr>
          <w:rFonts w:hint="eastAsia" w:ascii="宋体" w:hAnsi="宋体" w:cs="宋体"/>
          <w:sz w:val="24"/>
          <w:szCs w:val="24"/>
          <w:u w:val="none"/>
          <w:shd w:val="clear" w:color="auto" w:fill="FFFFFF"/>
          <w:lang w:val="en-US" w:eastAsia="zh-CN"/>
        </w:rPr>
        <w:fldChar w:fldCharType="separate"/>
      </w:r>
      <w:r>
        <w:rPr>
          <w:rFonts w:hint="eastAsia" w:ascii="宋体" w:hAnsi="宋体" w:cs="宋体"/>
          <w:sz w:val="24"/>
          <w:szCs w:val="24"/>
          <w:u w:val="none"/>
          <w:shd w:val="clear" w:color="auto" w:fill="FFFFFF"/>
          <w:lang w:val="en-US" w:eastAsia="zh-CN"/>
        </w:rPr>
        <w:t>1</w:t>
      </w:r>
      <w:r>
        <w:rPr>
          <w:rFonts w:hint="eastAsia" w:ascii="宋体" w:hAnsi="宋体" w:cs="宋体"/>
          <w:sz w:val="24"/>
          <w:szCs w:val="24"/>
          <w:u w:val="none"/>
          <w:shd w:val="clear" w:color="auto" w:fill="FFFFFF"/>
          <w:lang w:val="en-US" w:eastAsia="zh-CN"/>
        </w:rPr>
        <w:fldChar w:fldCharType="end"/>
      </w:r>
      <w:r>
        <w:rPr>
          <w:rFonts w:hint="eastAsia" w:ascii="宋体" w:hAnsi="宋体" w:cs="宋体"/>
          <w:sz w:val="24"/>
          <w:szCs w:val="24"/>
          <w:u w:val="none"/>
          <w:shd w:val="clear" w:color="auto" w:fill="FFFFFF"/>
          <w:lang w:val="en-US" w:eastAsia="zh-CN"/>
        </w:rPr>
        <w:t>，属于</w:t>
      </w:r>
      <w:r>
        <w:rPr>
          <w:rFonts w:hint="eastAsia" w:ascii="宋体" w:hAnsi="宋体" w:cs="宋体"/>
          <w:sz w:val="24"/>
          <w:szCs w:val="24"/>
          <w:u w:val="single"/>
          <w:shd w:val="clear" w:color="auto" w:fill="FFFFFF"/>
          <w:lang w:val="en-US" w:eastAsia="zh-CN"/>
        </w:rPr>
        <w:t xml:space="preserve">   （中型企业/小型企业/微型企业）</w:t>
      </w:r>
    </w:p>
    <w:p>
      <w:pPr>
        <w:pStyle w:val="2"/>
        <w:keepNext w:val="0"/>
        <w:keepLines w:val="0"/>
        <w:pageBreakBefore w:val="0"/>
        <w:kinsoku/>
        <w:wordWrap/>
        <w:overflowPunct/>
        <w:topLinePunct w:val="0"/>
        <w:autoSpaceDE w:val="0"/>
        <w:autoSpaceDN w:val="0"/>
        <w:bidi w:val="0"/>
        <w:adjustRightInd/>
        <w:snapToGrid/>
        <w:spacing w:before="108" w:line="300" w:lineRule="auto"/>
        <w:ind w:right="-54" w:firstLine="480"/>
        <w:textAlignment w:val="auto"/>
        <w:rPr>
          <w:rFonts w:hint="eastAsia" w:ascii="宋体" w:hAnsi="宋体" w:cs="宋体"/>
          <w:sz w:val="24"/>
          <w:szCs w:val="24"/>
          <w:u w:val="single"/>
          <w:shd w:val="clear" w:color="auto" w:fill="FFFFFF"/>
          <w:lang w:val="en-US" w:eastAsia="zh-CN"/>
        </w:rPr>
      </w:pPr>
      <w:r>
        <w:rPr>
          <w:rFonts w:hint="eastAsia" w:ascii="宋体" w:hAnsi="宋体" w:eastAsia="宋体" w:cs="宋体"/>
          <w:kern w:val="2"/>
          <w:sz w:val="24"/>
          <w:szCs w:val="24"/>
          <w:u w:val="none"/>
          <w:lang w:val="en-US" w:eastAsia="zh-CN" w:bidi="ar-SA"/>
        </w:rPr>
        <w:t>（</w:t>
      </w:r>
      <w:r>
        <w:rPr>
          <w:rFonts w:hint="eastAsia" w:ascii="宋体" w:hAnsi="宋体" w:eastAsia="宋体" w:cs="宋体"/>
          <w:kern w:val="2"/>
          <w:sz w:val="24"/>
          <w:szCs w:val="24"/>
          <w:u w:val="single"/>
          <w:lang w:val="en-US" w:eastAsia="zh-CN" w:bidi="ar-SA"/>
        </w:rPr>
        <w:t>智能开放式电工考核平台</w:t>
      </w:r>
      <w:r>
        <w:rPr>
          <w:rFonts w:hint="eastAsia" w:ascii="宋体" w:hAnsi="宋体" w:cs="宋体"/>
          <w:sz w:val="24"/>
          <w:szCs w:val="24"/>
          <w:u w:val="none"/>
          <w:shd w:val="clear" w:color="auto" w:fill="FFFFFF"/>
          <w:lang w:val="en-US" w:eastAsia="zh-CN"/>
        </w:rPr>
        <w:t>），属于</w:t>
      </w:r>
      <w:r>
        <w:rPr>
          <w:rFonts w:hint="eastAsia" w:ascii="宋体" w:hAnsi="宋体" w:cs="宋体"/>
          <w:sz w:val="24"/>
          <w:szCs w:val="24"/>
          <w:u w:val="single"/>
          <w:shd w:val="clear" w:color="auto" w:fill="FFFFFF"/>
          <w:lang w:val="en-US" w:eastAsia="zh-CN"/>
        </w:rPr>
        <w:t>（制造业</w:t>
      </w:r>
      <w:r>
        <w:rPr>
          <w:rFonts w:hint="eastAsia" w:ascii="宋体" w:hAnsi="宋体" w:cs="宋体"/>
          <w:sz w:val="24"/>
          <w:szCs w:val="24"/>
          <w:u w:val="none"/>
          <w:shd w:val="clear" w:color="auto" w:fill="FFFFFF"/>
          <w:lang w:val="en-US" w:eastAsia="zh-CN"/>
        </w:rPr>
        <w:t>）；制造商为</w:t>
      </w:r>
      <w:r>
        <w:rPr>
          <w:rFonts w:hint="eastAsia" w:ascii="宋体" w:hAnsi="宋体" w:cs="宋体"/>
          <w:sz w:val="24"/>
          <w:szCs w:val="24"/>
          <w:u w:val="single"/>
          <w:shd w:val="clear" w:color="auto" w:fill="FFFFFF"/>
          <w:lang w:val="en-US" w:eastAsia="zh-CN"/>
        </w:rPr>
        <w:t>（企业名称</w:t>
      </w:r>
      <w:r>
        <w:rPr>
          <w:rFonts w:hint="eastAsia" w:ascii="宋体" w:hAnsi="宋体" w:cs="宋体"/>
          <w:sz w:val="24"/>
          <w:szCs w:val="24"/>
          <w:u w:val="none"/>
          <w:shd w:val="clear" w:color="auto" w:fill="FFFFFF"/>
          <w:lang w:val="en-US" w:eastAsia="zh-CN"/>
        </w:rPr>
        <w:t>），从业人员</w:t>
      </w:r>
      <w:r>
        <w:rPr>
          <w:rFonts w:hint="eastAsia" w:ascii="宋体" w:hAnsi="宋体" w:cs="宋体"/>
          <w:sz w:val="24"/>
          <w:szCs w:val="24"/>
          <w:u w:val="single"/>
          <w:shd w:val="clear" w:color="auto" w:fill="FFFFFF"/>
          <w:lang w:val="en-US" w:eastAsia="zh-CN"/>
        </w:rPr>
        <w:t xml:space="preserve">  </w:t>
      </w:r>
      <w:r>
        <w:rPr>
          <w:rFonts w:hint="eastAsia" w:ascii="宋体" w:hAnsi="宋体" w:cs="宋体"/>
          <w:sz w:val="24"/>
          <w:szCs w:val="24"/>
          <w:u w:val="single"/>
          <w:shd w:val="clear" w:color="auto" w:fill="FFFFFF"/>
          <w:lang w:val="en-US" w:eastAsia="zh-CN"/>
        </w:rPr>
        <w:tab/>
      </w:r>
      <w:r>
        <w:rPr>
          <w:rFonts w:hint="eastAsia" w:ascii="宋体" w:hAnsi="宋体" w:cs="宋体"/>
          <w:sz w:val="24"/>
          <w:szCs w:val="24"/>
          <w:u w:val="single"/>
          <w:shd w:val="clear" w:color="auto" w:fill="FFFFFF"/>
          <w:lang w:val="en-US" w:eastAsia="zh-CN"/>
        </w:rPr>
        <w:t xml:space="preserve"> </w:t>
      </w:r>
      <w:r>
        <w:rPr>
          <w:rFonts w:hint="eastAsia" w:ascii="宋体" w:hAnsi="宋体" w:cs="宋体"/>
          <w:sz w:val="24"/>
          <w:szCs w:val="24"/>
          <w:u w:val="none"/>
          <w:shd w:val="clear" w:color="auto" w:fill="FFFFFF"/>
          <w:lang w:val="en-US" w:eastAsia="zh-CN"/>
        </w:rPr>
        <w:t>人，营业收入为</w:t>
      </w:r>
      <w:r>
        <w:rPr>
          <w:rFonts w:hint="eastAsia" w:ascii="宋体" w:hAnsi="宋体" w:cs="宋体"/>
          <w:sz w:val="24"/>
          <w:szCs w:val="24"/>
          <w:u w:val="single"/>
          <w:shd w:val="clear" w:color="auto" w:fill="FFFFFF"/>
          <w:lang w:val="en-US" w:eastAsia="zh-CN"/>
        </w:rPr>
        <w:t xml:space="preserve">    </w:t>
      </w:r>
      <w:r>
        <w:rPr>
          <w:rFonts w:hint="eastAsia" w:ascii="宋体" w:hAnsi="宋体" w:cs="宋体"/>
          <w:sz w:val="24"/>
          <w:szCs w:val="24"/>
          <w:u w:val="none"/>
          <w:shd w:val="clear" w:color="auto" w:fill="FFFFFF"/>
          <w:lang w:val="en-US" w:eastAsia="zh-CN"/>
        </w:rPr>
        <w:t xml:space="preserve"> 万元，资产总额为</w:t>
      </w:r>
      <w:r>
        <w:rPr>
          <w:rFonts w:hint="eastAsia" w:ascii="宋体" w:hAnsi="宋体" w:cs="宋体"/>
          <w:sz w:val="24"/>
          <w:szCs w:val="24"/>
          <w:u w:val="single"/>
          <w:shd w:val="clear" w:color="auto" w:fill="FFFFFF"/>
          <w:lang w:val="en-US" w:eastAsia="zh-CN"/>
        </w:rPr>
        <w:t xml:space="preserve">      </w:t>
      </w:r>
      <w:r>
        <w:rPr>
          <w:rFonts w:hint="eastAsia" w:ascii="宋体" w:hAnsi="宋体" w:cs="宋体"/>
          <w:sz w:val="24"/>
          <w:szCs w:val="24"/>
          <w:u w:val="none"/>
          <w:shd w:val="clear" w:color="auto" w:fill="FFFFFF"/>
          <w:lang w:val="en-US" w:eastAsia="zh-CN"/>
        </w:rPr>
        <w:t>万元</w:t>
      </w:r>
      <w:r>
        <w:rPr>
          <w:rFonts w:hint="eastAsia" w:ascii="宋体" w:hAnsi="宋体" w:cs="宋体"/>
          <w:sz w:val="24"/>
          <w:szCs w:val="24"/>
          <w:u w:val="none"/>
          <w:shd w:val="clear" w:color="auto" w:fill="FFFFFF"/>
          <w:lang w:val="en-US" w:eastAsia="zh-CN"/>
        </w:rPr>
        <w:fldChar w:fldCharType="begin"/>
      </w:r>
      <w:r>
        <w:rPr>
          <w:rFonts w:hint="eastAsia" w:ascii="宋体" w:hAnsi="宋体" w:cs="宋体"/>
          <w:sz w:val="24"/>
          <w:szCs w:val="24"/>
          <w:u w:val="none"/>
          <w:shd w:val="clear" w:color="auto" w:fill="FFFFFF"/>
          <w:lang w:val="en-US" w:eastAsia="zh-CN"/>
        </w:rPr>
        <w:instrText xml:space="preserve"> HYPERLINK \l "_bookmark1" </w:instrText>
      </w:r>
      <w:r>
        <w:rPr>
          <w:rFonts w:hint="eastAsia" w:ascii="宋体" w:hAnsi="宋体" w:cs="宋体"/>
          <w:sz w:val="24"/>
          <w:szCs w:val="24"/>
          <w:u w:val="none"/>
          <w:shd w:val="clear" w:color="auto" w:fill="FFFFFF"/>
          <w:lang w:val="en-US" w:eastAsia="zh-CN"/>
        </w:rPr>
        <w:fldChar w:fldCharType="separate"/>
      </w:r>
      <w:r>
        <w:rPr>
          <w:rFonts w:hint="eastAsia" w:ascii="宋体" w:hAnsi="宋体" w:cs="宋体"/>
          <w:sz w:val="24"/>
          <w:szCs w:val="24"/>
          <w:u w:val="none"/>
          <w:shd w:val="clear" w:color="auto" w:fill="FFFFFF"/>
          <w:lang w:val="en-US" w:eastAsia="zh-CN"/>
        </w:rPr>
        <w:t>1</w:t>
      </w:r>
      <w:r>
        <w:rPr>
          <w:rFonts w:hint="eastAsia" w:ascii="宋体" w:hAnsi="宋体" w:cs="宋体"/>
          <w:sz w:val="24"/>
          <w:szCs w:val="24"/>
          <w:u w:val="none"/>
          <w:shd w:val="clear" w:color="auto" w:fill="FFFFFF"/>
          <w:lang w:val="en-US" w:eastAsia="zh-CN"/>
        </w:rPr>
        <w:fldChar w:fldCharType="end"/>
      </w:r>
      <w:r>
        <w:rPr>
          <w:rFonts w:hint="eastAsia" w:ascii="宋体" w:hAnsi="宋体" w:cs="宋体"/>
          <w:sz w:val="24"/>
          <w:szCs w:val="24"/>
          <w:u w:val="none"/>
          <w:shd w:val="clear" w:color="auto" w:fill="FFFFFF"/>
          <w:lang w:val="en-US" w:eastAsia="zh-CN"/>
        </w:rPr>
        <w:t>，属于</w:t>
      </w:r>
      <w:r>
        <w:rPr>
          <w:rFonts w:hint="eastAsia" w:ascii="宋体" w:hAnsi="宋体" w:cs="宋体"/>
          <w:sz w:val="24"/>
          <w:szCs w:val="24"/>
          <w:u w:val="single"/>
          <w:shd w:val="clear" w:color="auto" w:fill="FFFFFF"/>
          <w:lang w:val="en-US" w:eastAsia="zh-CN"/>
        </w:rPr>
        <w:t xml:space="preserve">   （中型企业/小型企业/微型企业）</w:t>
      </w:r>
    </w:p>
    <w:p>
      <w:pPr>
        <w:pStyle w:val="2"/>
        <w:keepNext w:val="0"/>
        <w:keepLines w:val="0"/>
        <w:pageBreakBefore w:val="0"/>
        <w:kinsoku/>
        <w:wordWrap/>
        <w:overflowPunct/>
        <w:topLinePunct w:val="0"/>
        <w:autoSpaceDE w:val="0"/>
        <w:autoSpaceDN w:val="0"/>
        <w:bidi w:val="0"/>
        <w:adjustRightInd/>
        <w:snapToGrid/>
        <w:spacing w:before="108" w:line="300" w:lineRule="auto"/>
        <w:ind w:right="-54" w:firstLine="480"/>
        <w:textAlignment w:val="auto"/>
        <w:rPr>
          <w:rFonts w:ascii="宋体" w:hAnsi="宋体" w:cs="宋体"/>
          <w:color w:val="000000"/>
        </w:rPr>
      </w:pPr>
      <w:r>
        <w:rPr>
          <w:rFonts w:hint="eastAsia" w:ascii="宋体" w:hAnsi="宋体" w:cs="宋体"/>
          <w:color w:val="000000"/>
        </w:rPr>
        <w:t>以上企业，不属于大企业的分支机构，不存在控股股东为大企业的情形，也不存在与大企业的负责人为同一人的情形。</w:t>
      </w:r>
    </w:p>
    <w:p>
      <w:pPr>
        <w:pStyle w:val="2"/>
        <w:keepNext w:val="0"/>
        <w:keepLines w:val="0"/>
        <w:pageBreakBefore w:val="0"/>
        <w:kinsoku/>
        <w:wordWrap/>
        <w:overflowPunct/>
        <w:topLinePunct w:val="0"/>
        <w:autoSpaceDE w:val="0"/>
        <w:autoSpaceDN w:val="0"/>
        <w:bidi w:val="0"/>
        <w:adjustRightInd/>
        <w:snapToGrid/>
        <w:spacing w:line="300" w:lineRule="auto"/>
        <w:ind w:right="-54" w:firstLine="480"/>
        <w:textAlignment w:val="auto"/>
        <w:rPr>
          <w:rFonts w:ascii="宋体" w:hAnsi="宋体" w:cs="宋体"/>
          <w:color w:val="000000"/>
        </w:rPr>
      </w:pPr>
      <w:r>
        <w:rPr>
          <w:rFonts w:hint="eastAsia" w:ascii="宋体" w:hAnsi="宋体" w:cs="宋体"/>
          <w:color w:val="000000"/>
        </w:rPr>
        <w:t>本企业对上述声明内容的真实性负责。如有虚假，将依法承担相应责任。</w:t>
      </w:r>
    </w:p>
    <w:p>
      <w:pPr>
        <w:pStyle w:val="2"/>
        <w:keepNext w:val="0"/>
        <w:keepLines w:val="0"/>
        <w:pageBreakBefore w:val="0"/>
        <w:kinsoku/>
        <w:wordWrap/>
        <w:overflowPunct/>
        <w:topLinePunct w:val="0"/>
        <w:autoSpaceDE w:val="0"/>
        <w:autoSpaceDN w:val="0"/>
        <w:bidi w:val="0"/>
        <w:adjustRightInd/>
        <w:snapToGrid/>
        <w:spacing w:before="29" w:line="300" w:lineRule="auto"/>
        <w:ind w:left="4060" w:right="-54" w:firstLine="480"/>
        <w:textAlignment w:val="auto"/>
        <w:rPr>
          <w:rFonts w:ascii="宋体" w:hAnsi="宋体" w:cs="宋体"/>
          <w:color w:val="000000"/>
          <w:w w:val="99"/>
        </w:rPr>
      </w:pPr>
      <w:r>
        <w:rPr>
          <w:rFonts w:hint="eastAsia"/>
        </w:rPr>
        <w:t>企业名称（盖章）：</w:t>
      </w:r>
      <w:r>
        <w:rPr>
          <w:rFonts w:hint="eastAsia" w:ascii="宋体" w:hAnsi="宋体" w:cs="宋体"/>
          <w:color w:val="000000"/>
        </w:rPr>
        <w:t>___________</w:t>
      </w:r>
    </w:p>
    <w:p>
      <w:pPr>
        <w:pStyle w:val="2"/>
        <w:keepNext w:val="0"/>
        <w:keepLines w:val="0"/>
        <w:pageBreakBefore w:val="0"/>
        <w:kinsoku/>
        <w:wordWrap/>
        <w:overflowPunct/>
        <w:topLinePunct w:val="0"/>
        <w:autoSpaceDE w:val="0"/>
        <w:autoSpaceDN w:val="0"/>
        <w:bidi w:val="0"/>
        <w:adjustRightInd/>
        <w:snapToGrid/>
        <w:spacing w:before="29" w:line="300" w:lineRule="auto"/>
        <w:ind w:left="4060" w:right="-54" w:firstLine="480"/>
        <w:textAlignment w:val="auto"/>
        <w:rPr>
          <w:rFonts w:ascii="宋体" w:hAnsi="宋体" w:cs="宋体"/>
          <w:color w:val="000000"/>
        </w:rPr>
      </w:pPr>
      <w:r>
        <w:rPr>
          <w:rFonts w:hint="eastAsia" w:ascii="宋体" w:hAnsi="宋体" w:cs="宋体"/>
          <w:color w:val="000000"/>
        </w:rPr>
        <w:t>日期：___________</w:t>
      </w:r>
    </w:p>
    <w:p>
      <w:pPr>
        <w:keepNext w:val="0"/>
        <w:keepLines w:val="0"/>
        <w:pageBreakBefore w:val="0"/>
        <w:kinsoku/>
        <w:wordWrap/>
        <w:overflowPunct/>
        <w:topLinePunct w:val="0"/>
        <w:bidi w:val="0"/>
        <w:adjustRightInd/>
        <w:snapToGrid/>
        <w:spacing w:line="300" w:lineRule="auto"/>
        <w:ind w:firstLine="480"/>
        <w:jc w:val="left"/>
        <w:textAlignment w:val="auto"/>
        <w:rPr>
          <w:rFonts w:ascii="宋体" w:hAnsi="宋体" w:cs="宋体"/>
          <w:szCs w:val="24"/>
        </w:rPr>
      </w:pPr>
      <w:r>
        <w:rPr>
          <w:rFonts w:hint="eastAsia" w:ascii="宋体" w:hAnsi="宋体" w:cs="宋体"/>
          <w:szCs w:val="24"/>
        </w:rPr>
        <w:t>注：1.从业人员、营业收入、资产总额填报上一年度数据，无上一年度数据的新成立企业可不填报。</w:t>
      </w:r>
    </w:p>
    <w:p>
      <w:pPr>
        <w:keepNext w:val="0"/>
        <w:keepLines w:val="0"/>
        <w:pageBreakBefore w:val="0"/>
        <w:numPr>
          <w:ilvl w:val="0"/>
          <w:numId w:val="7"/>
        </w:numPr>
        <w:kinsoku/>
        <w:wordWrap/>
        <w:overflowPunct/>
        <w:topLinePunct w:val="0"/>
        <w:bidi w:val="0"/>
        <w:adjustRightInd/>
        <w:snapToGrid/>
        <w:spacing w:line="300" w:lineRule="auto"/>
        <w:ind w:firstLine="482"/>
        <w:jc w:val="left"/>
        <w:textAlignment w:val="auto"/>
        <w:rPr>
          <w:rFonts w:hint="eastAsia" w:ascii="宋体" w:hAnsi="宋体" w:cs="宋体"/>
          <w:b/>
          <w:bCs/>
          <w:color w:val="auto"/>
          <w:sz w:val="24"/>
          <w:szCs w:val="24"/>
        </w:rPr>
      </w:pPr>
      <w:r>
        <w:rPr>
          <w:rFonts w:hint="eastAsia" w:ascii="宋体" w:hAnsi="宋体" w:cs="宋体"/>
          <w:b/>
          <w:bCs/>
          <w:color w:val="auto"/>
          <w:sz w:val="24"/>
          <w:szCs w:val="24"/>
        </w:rPr>
        <w:t>本采购标的对应的所属行业：</w:t>
      </w:r>
      <w:r>
        <w:rPr>
          <w:rFonts w:hint="eastAsia" w:ascii="宋体" w:hAnsi="宋体" w:cs="宋体"/>
          <w:b/>
          <w:bCs/>
          <w:szCs w:val="24"/>
        </w:rPr>
        <w:t>制造业</w:t>
      </w:r>
    </w:p>
    <w:p>
      <w:pPr>
        <w:keepNext w:val="0"/>
        <w:keepLines w:val="0"/>
        <w:pageBreakBefore w:val="0"/>
        <w:numPr>
          <w:ilvl w:val="0"/>
          <w:numId w:val="0"/>
        </w:numPr>
        <w:kinsoku/>
        <w:wordWrap/>
        <w:overflowPunct/>
        <w:topLinePunct w:val="0"/>
        <w:bidi w:val="0"/>
        <w:adjustRightInd/>
        <w:snapToGrid/>
        <w:spacing w:line="300" w:lineRule="auto"/>
        <w:ind w:firstLine="482" w:firstLineChars="200"/>
        <w:jc w:val="left"/>
        <w:textAlignment w:val="auto"/>
        <w:rPr>
          <w:rFonts w:ascii="宋体" w:hAnsi="宋体" w:cs="宋体"/>
          <w:b/>
          <w:bCs/>
          <w:szCs w:val="24"/>
        </w:rPr>
      </w:pPr>
      <w:r>
        <w:rPr>
          <w:rFonts w:hint="eastAsia" w:ascii="宋体" w:hAnsi="宋体" w:cs="宋体"/>
          <w:b/>
          <w:bCs/>
          <w:szCs w:val="24"/>
          <w:lang w:val="en-US" w:eastAsia="zh-CN"/>
        </w:rPr>
        <w:t>3</w:t>
      </w:r>
      <w:r>
        <w:rPr>
          <w:rFonts w:hint="eastAsia" w:ascii="宋体" w:hAnsi="宋体" w:cs="宋体"/>
          <w:b/>
          <w:bCs/>
          <w:szCs w:val="24"/>
        </w:rPr>
        <w:t>.符合《关于促进残疾人就业政府采购政策的通知》（财库〔2017〕141号）规定的条件并提供《残疾人福利性单位声明函》的残疾人福利性单位视同小型、微型企业；</w:t>
      </w:r>
    </w:p>
    <w:p>
      <w:pPr>
        <w:keepNext w:val="0"/>
        <w:keepLines w:val="0"/>
        <w:pageBreakBefore w:val="0"/>
        <w:kinsoku/>
        <w:wordWrap/>
        <w:overflowPunct/>
        <w:topLinePunct w:val="0"/>
        <w:bidi w:val="0"/>
        <w:adjustRightInd/>
        <w:snapToGrid/>
        <w:spacing w:line="300" w:lineRule="auto"/>
        <w:ind w:firstLine="482"/>
        <w:jc w:val="left"/>
        <w:textAlignment w:val="auto"/>
        <w:rPr>
          <w:rFonts w:ascii="宋体" w:hAnsi="宋体" w:cs="宋体"/>
          <w:b/>
          <w:bCs/>
          <w:szCs w:val="24"/>
        </w:rPr>
      </w:pPr>
      <w:r>
        <w:rPr>
          <w:rFonts w:hint="eastAsia" w:ascii="宋体" w:hAnsi="宋体" w:cs="宋体"/>
          <w:b/>
          <w:bCs/>
          <w:szCs w:val="24"/>
          <w:lang w:val="en-US" w:eastAsia="zh-CN"/>
        </w:rPr>
        <w:t>4</w:t>
      </w:r>
      <w:r>
        <w:rPr>
          <w:rFonts w:hint="eastAsia" w:ascii="宋体" w:hAnsi="宋体" w:cs="宋体"/>
          <w:b/>
          <w:bCs/>
          <w:szCs w:val="24"/>
        </w:rPr>
        <w:t>.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00" w:lineRule="auto"/>
        <w:ind w:firstLine="480"/>
        <w:rPr>
          <w:rFonts w:ascii="宋体" w:hAnsi="宋体" w:cs="宋体"/>
          <w:color w:val="000000"/>
          <w:szCs w:val="24"/>
        </w:rPr>
        <w:sectPr>
          <w:headerReference r:id="rId13" w:type="default"/>
          <w:pgSz w:w="11906" w:h="16838"/>
          <w:pgMar w:top="1418" w:right="1077" w:bottom="1418" w:left="1077" w:header="851" w:footer="992" w:gutter="340"/>
          <w:cols w:space="720" w:num="1"/>
          <w:docGrid w:linePitch="381" w:charSpace="0"/>
        </w:sectPr>
      </w:pPr>
    </w:p>
    <w:p>
      <w:pPr>
        <w:spacing w:line="300" w:lineRule="auto"/>
        <w:ind w:firstLine="315" w:firstLineChars="98"/>
        <w:jc w:val="center"/>
        <w:rPr>
          <w:rFonts w:ascii="宋体" w:hAnsi="宋体" w:cs="宋体"/>
          <w:b/>
          <w:bCs/>
          <w:color w:val="000000"/>
          <w:sz w:val="32"/>
          <w:szCs w:val="32"/>
        </w:rPr>
      </w:pPr>
      <w:r>
        <w:rPr>
          <w:rFonts w:hint="eastAsia" w:ascii="宋体" w:hAnsi="宋体" w:cs="宋体"/>
          <w:b/>
          <w:bCs/>
          <w:color w:val="000000"/>
          <w:sz w:val="32"/>
          <w:szCs w:val="32"/>
        </w:rPr>
        <w:t>四、残疾人福利性单位声明函格式</w:t>
      </w:r>
    </w:p>
    <w:p>
      <w:pPr>
        <w:spacing w:line="300" w:lineRule="auto"/>
        <w:ind w:firstLine="315" w:firstLineChars="98"/>
        <w:jc w:val="center"/>
        <w:rPr>
          <w:rFonts w:ascii="宋体" w:hAnsi="宋体" w:cs="宋体"/>
          <w:b/>
          <w:bCs/>
          <w:color w:val="000000"/>
          <w:sz w:val="32"/>
          <w:szCs w:val="32"/>
        </w:rPr>
      </w:pPr>
    </w:p>
    <w:p>
      <w:pPr>
        <w:spacing w:line="300" w:lineRule="auto"/>
        <w:ind w:firstLine="275" w:firstLineChars="98"/>
        <w:jc w:val="center"/>
        <w:rPr>
          <w:rFonts w:ascii="宋体" w:hAnsi="宋体" w:cs="宋体"/>
          <w:b/>
          <w:bCs/>
          <w:color w:val="000000"/>
          <w:sz w:val="32"/>
          <w:szCs w:val="32"/>
        </w:rPr>
      </w:pPr>
      <w:r>
        <w:rPr>
          <w:rFonts w:hint="eastAsia" w:ascii="宋体" w:hAnsi="宋体" w:cs="宋体"/>
          <w:b/>
          <w:bCs/>
          <w:color w:val="000000"/>
          <w:sz w:val="28"/>
          <w:szCs w:val="28"/>
        </w:rPr>
        <w:t>残疾人福利性单位声明函</w:t>
      </w:r>
    </w:p>
    <w:p>
      <w:pPr>
        <w:spacing w:line="300" w:lineRule="auto"/>
        <w:ind w:firstLine="482"/>
        <w:jc w:val="center"/>
        <w:rPr>
          <w:rFonts w:ascii="宋体" w:hAnsi="宋体" w:cs="宋体"/>
          <w:szCs w:val="24"/>
        </w:rPr>
      </w:pPr>
      <w:r>
        <w:rPr>
          <w:b/>
          <w:color w:val="FF0000"/>
        </w:rPr>
        <w:t>【非残疾人福利性单位不用提供】</w:t>
      </w:r>
    </w:p>
    <w:p>
      <w:pPr>
        <w:spacing w:line="300" w:lineRule="auto"/>
        <w:ind w:firstLine="480"/>
        <w:rPr>
          <w:rFonts w:ascii="宋体" w:hAnsi="宋体" w:cs="宋体"/>
          <w:color w:val="000000"/>
          <w:szCs w:val="24"/>
        </w:rPr>
      </w:pPr>
    </w:p>
    <w:p>
      <w:pPr>
        <w:spacing w:line="300" w:lineRule="auto"/>
        <w:ind w:firstLine="480"/>
        <w:rPr>
          <w:rFonts w:ascii="宋体" w:hAnsi="宋体" w:cs="宋体"/>
          <w:color w:val="000000"/>
          <w:szCs w:val="24"/>
        </w:rPr>
      </w:pPr>
      <w:r>
        <w:rPr>
          <w:rFonts w:hint="eastAsia" w:ascii="宋体" w:hAnsi="宋体" w:cs="宋体"/>
          <w:color w:val="000000"/>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00" w:lineRule="auto"/>
        <w:ind w:firstLine="480"/>
        <w:rPr>
          <w:rFonts w:ascii="宋体" w:hAnsi="宋体" w:cs="宋体"/>
          <w:color w:val="000000"/>
          <w:szCs w:val="24"/>
        </w:rPr>
      </w:pPr>
      <w:r>
        <w:rPr>
          <w:rFonts w:hint="eastAsia" w:ascii="宋体" w:hAnsi="宋体" w:cs="宋体"/>
          <w:color w:val="000000"/>
          <w:szCs w:val="24"/>
        </w:rPr>
        <w:t>本单位对上述声明的真实性负责。如有虚假，将依法承担相应责任。</w:t>
      </w:r>
    </w:p>
    <w:p>
      <w:pPr>
        <w:pStyle w:val="22"/>
        <w:snapToGrid w:val="0"/>
        <w:spacing w:before="24" w:beforeLines="10" w:after="24" w:afterLines="10"/>
        <w:ind w:right="480" w:firstLine="480"/>
        <w:jc w:val="right"/>
        <w:rPr>
          <w:rFonts w:hAnsi="宋体" w:cs="宋体"/>
          <w:color w:val="000000"/>
          <w:sz w:val="24"/>
          <w:szCs w:val="24"/>
        </w:rPr>
      </w:pPr>
    </w:p>
    <w:p>
      <w:pPr>
        <w:pStyle w:val="22"/>
        <w:snapToGrid w:val="0"/>
        <w:spacing w:before="24" w:beforeLines="10" w:after="24" w:afterLines="10"/>
        <w:ind w:right="480" w:firstLine="480"/>
        <w:jc w:val="right"/>
        <w:rPr>
          <w:rFonts w:hAnsi="宋体" w:cs="宋体"/>
          <w:color w:val="000000"/>
          <w:sz w:val="24"/>
          <w:szCs w:val="24"/>
        </w:rPr>
      </w:pPr>
    </w:p>
    <w:p>
      <w:pPr>
        <w:pStyle w:val="22"/>
        <w:snapToGrid w:val="0"/>
        <w:spacing w:before="24" w:beforeLines="10" w:after="24" w:afterLines="10"/>
        <w:ind w:right="480" w:firstLine="480"/>
        <w:jc w:val="right"/>
        <w:rPr>
          <w:rFonts w:hAnsi="宋体" w:cs="宋体"/>
          <w:color w:val="000000"/>
          <w:sz w:val="24"/>
          <w:szCs w:val="24"/>
        </w:rPr>
      </w:pPr>
    </w:p>
    <w:p>
      <w:pPr>
        <w:spacing w:line="300" w:lineRule="auto"/>
        <w:ind w:firstLine="3600" w:firstLineChars="1500"/>
        <w:rPr>
          <w:rFonts w:ascii="宋体" w:hAnsi="宋体" w:cs="宋体"/>
          <w:color w:val="000000"/>
          <w:szCs w:val="24"/>
        </w:rPr>
      </w:pPr>
      <w:r>
        <w:rPr>
          <w:rFonts w:hint="eastAsia" w:ascii="宋体" w:hAnsi="宋体" w:cs="宋体"/>
          <w:color w:val="000000"/>
          <w:szCs w:val="24"/>
        </w:rPr>
        <w:t xml:space="preserve">   法定代表人或授权代表</w:t>
      </w:r>
      <w:r>
        <w:rPr>
          <w:rFonts w:hint="eastAsia" w:ascii="宋体" w:hAnsi="宋体" w:cs="宋体"/>
          <w:color w:val="000000"/>
          <w:spacing w:val="20"/>
          <w:szCs w:val="24"/>
        </w:rPr>
        <w:t>签字</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color w:val="000000"/>
          <w:szCs w:val="24"/>
        </w:rPr>
        <w:t>___________</w:t>
      </w:r>
      <w:r>
        <w:rPr>
          <w:rFonts w:hint="eastAsia" w:ascii="宋体" w:hAnsi="宋体" w:cs="宋体"/>
          <w:color w:val="000000"/>
          <w:spacing w:val="20"/>
          <w:szCs w:val="24"/>
          <w:u w:val="single"/>
        </w:rPr>
        <w:t xml:space="preserve">      </w:t>
      </w:r>
      <w:r>
        <w:rPr>
          <w:rFonts w:hint="eastAsia" w:ascii="宋体" w:hAnsi="宋体" w:cs="宋体"/>
          <w:color w:val="000000"/>
          <w:szCs w:val="24"/>
          <w:u w:val="single"/>
        </w:rPr>
        <w:t xml:space="preserve"> </w:t>
      </w:r>
    </w:p>
    <w:p>
      <w:pPr>
        <w:spacing w:line="300" w:lineRule="auto"/>
        <w:ind w:firstLine="5280" w:firstLineChars="2200"/>
        <w:rPr>
          <w:rFonts w:ascii="宋体" w:hAnsi="宋体" w:cs="宋体"/>
          <w:color w:val="000000"/>
          <w:szCs w:val="24"/>
        </w:rPr>
      </w:pPr>
      <w:r>
        <w:rPr>
          <w:rFonts w:hint="eastAsia" w:ascii="宋体" w:hAnsi="宋体" w:cs="宋体"/>
          <w:color w:val="000000"/>
          <w:szCs w:val="24"/>
        </w:rPr>
        <w:t>投标人（盖章）：__________________</w:t>
      </w:r>
    </w:p>
    <w:p>
      <w:pPr>
        <w:spacing w:line="300" w:lineRule="auto"/>
        <w:ind w:firstLine="480"/>
        <w:rPr>
          <w:rFonts w:ascii="宋体" w:hAnsi="宋体" w:cs="宋体"/>
          <w:color w:val="000000"/>
          <w:szCs w:val="24"/>
        </w:rPr>
      </w:pPr>
      <w:r>
        <w:rPr>
          <w:rFonts w:hint="eastAsia" w:ascii="宋体" w:hAnsi="宋体" w:cs="宋体"/>
          <w:color w:val="000000"/>
          <w:szCs w:val="24"/>
        </w:rPr>
        <w:t xml:space="preserve">                                        日    期：_____年____月____日</w:t>
      </w:r>
    </w:p>
    <w:p>
      <w:pPr>
        <w:spacing w:line="300" w:lineRule="auto"/>
        <w:ind w:firstLine="315" w:firstLineChars="98"/>
        <w:jc w:val="center"/>
        <w:rPr>
          <w:rFonts w:ascii="宋体" w:hAnsi="宋体" w:cs="宋体"/>
          <w:b/>
          <w:bCs/>
          <w:sz w:val="32"/>
          <w:szCs w:val="32"/>
        </w:rPr>
      </w:pPr>
    </w:p>
    <w:p>
      <w:pPr>
        <w:spacing w:line="300" w:lineRule="auto"/>
        <w:ind w:firstLine="315" w:firstLineChars="98"/>
        <w:jc w:val="center"/>
        <w:rPr>
          <w:rFonts w:ascii="宋体" w:hAnsi="宋体" w:cs="宋体"/>
          <w:b/>
          <w:bCs/>
          <w:sz w:val="32"/>
          <w:szCs w:val="32"/>
        </w:rPr>
      </w:pPr>
      <w:r>
        <w:rPr>
          <w:rFonts w:hint="eastAsia" w:ascii="宋体" w:hAnsi="宋体" w:cs="宋体"/>
          <w:b/>
          <w:bCs/>
          <w:sz w:val="32"/>
          <w:szCs w:val="32"/>
        </w:rPr>
        <w:t>五、监狱和戒毒企业证明材料</w:t>
      </w:r>
    </w:p>
    <w:p>
      <w:pPr>
        <w:spacing w:before="107"/>
        <w:ind w:left="604" w:right="668" w:firstLine="482"/>
        <w:jc w:val="center"/>
        <w:rPr>
          <w:b/>
          <w:color w:val="FF0000"/>
        </w:rPr>
      </w:pPr>
      <w:r>
        <w:rPr>
          <w:b/>
          <w:color w:val="FF0000"/>
        </w:rPr>
        <w:t>【非监狱企业不用提供】</w:t>
      </w:r>
    </w:p>
    <w:p>
      <w:pPr>
        <w:snapToGrid w:val="0"/>
        <w:spacing w:line="480" w:lineRule="exact"/>
        <w:ind w:firstLine="480"/>
        <w:rPr>
          <w:rFonts w:ascii="宋体" w:hAnsi="宋体"/>
        </w:rPr>
      </w:pPr>
      <w:r>
        <w:rPr>
          <w:rFonts w:hint="eastAsia" w:ascii="宋体" w:hAnsi="宋体"/>
        </w:rPr>
        <w:t>监狱和戒毒企业参加投标时应提供由省级以上监狱管理局、戒毒管理局（含新疆生产建设兵团）出具的属于监狱企业的证明文件。</w:t>
      </w:r>
    </w:p>
    <w:p>
      <w:pPr>
        <w:ind w:firstLine="480"/>
        <w:rPr>
          <w:rFonts w:ascii="宋体" w:hAnsi="宋体"/>
        </w:rPr>
      </w:pPr>
      <w:r>
        <w:rPr>
          <w:rFonts w:hint="eastAsia" w:ascii="宋体" w:hAnsi="宋体"/>
        </w:rPr>
        <w:br w:type="page"/>
      </w:r>
    </w:p>
    <w:p>
      <w:pPr>
        <w:pStyle w:val="37"/>
        <w:ind w:firstLine="643"/>
      </w:pPr>
    </w:p>
    <w:p>
      <w:pPr>
        <w:snapToGrid w:val="0"/>
        <w:spacing w:before="100" w:beforeAutospacing="1" w:after="100" w:afterAutospacing="1" w:line="276" w:lineRule="auto"/>
        <w:ind w:firstLine="643"/>
        <w:jc w:val="center"/>
        <w:rPr>
          <w:rFonts w:ascii="宋体" w:hAnsi="宋体" w:cs="宋体"/>
          <w:sz w:val="32"/>
          <w:szCs w:val="32"/>
        </w:rPr>
      </w:pPr>
      <w:r>
        <w:rPr>
          <w:rFonts w:hint="eastAsia" w:ascii="宋体" w:hAnsi="宋体" w:cs="宋体"/>
          <w:b/>
          <w:bCs/>
          <w:sz w:val="32"/>
          <w:szCs w:val="32"/>
        </w:rPr>
        <w:t>六、投标声明书格式</w:t>
      </w:r>
    </w:p>
    <w:p>
      <w:pPr>
        <w:snapToGrid w:val="0"/>
        <w:spacing w:before="100" w:beforeAutospacing="1" w:after="100" w:afterAutospacing="1" w:line="276" w:lineRule="auto"/>
        <w:ind w:firstLine="602"/>
        <w:jc w:val="center"/>
        <w:rPr>
          <w:rFonts w:ascii="宋体" w:hAnsi="宋体" w:cs="宋体"/>
          <w:b/>
          <w:bCs/>
          <w:sz w:val="30"/>
          <w:szCs w:val="30"/>
        </w:rPr>
      </w:pPr>
      <w:r>
        <w:rPr>
          <w:rFonts w:hint="eastAsia" w:ascii="宋体" w:hAnsi="宋体" w:cs="宋体"/>
          <w:b/>
          <w:bCs/>
          <w:sz w:val="28"/>
          <w:szCs w:val="28"/>
        </w:rPr>
        <w:t>投标声明书</w:t>
      </w:r>
    </w:p>
    <w:p>
      <w:pPr>
        <w:snapToGrid w:val="0"/>
        <w:spacing w:before="100" w:beforeAutospacing="1" w:after="100" w:afterAutospacing="1" w:line="276" w:lineRule="auto"/>
        <w:ind w:firstLine="480"/>
        <w:rPr>
          <w:rFonts w:ascii="宋体" w:hAnsi="宋体" w:cs="宋体"/>
          <w:szCs w:val="24"/>
        </w:rPr>
      </w:pPr>
      <w:r>
        <w:rPr>
          <w:rFonts w:hint="eastAsia" w:ascii="宋体" w:hAnsi="宋体" w:cs="宋体"/>
          <w:szCs w:val="24"/>
        </w:rPr>
        <w:t>致：</w:t>
      </w:r>
      <w:r>
        <w:rPr>
          <w:rFonts w:hint="eastAsia" w:ascii="宋体" w:hAnsi="宋体" w:cs="宋体"/>
          <w:szCs w:val="24"/>
          <w:u w:val="single"/>
        </w:rPr>
        <w:t xml:space="preserve">                        </w:t>
      </w:r>
      <w:r>
        <w:rPr>
          <w:rFonts w:hint="eastAsia" w:ascii="宋体" w:hAnsi="宋体" w:cs="宋体"/>
          <w:szCs w:val="24"/>
        </w:rPr>
        <w:t>（代理机构名称）：</w:t>
      </w:r>
    </w:p>
    <w:p>
      <w:pPr>
        <w:snapToGrid w:val="0"/>
        <w:spacing w:line="276" w:lineRule="auto"/>
        <w:ind w:firstLine="480"/>
        <w:rPr>
          <w:rFonts w:ascii="宋体" w:hAnsi="宋体" w:cs="宋体"/>
          <w:szCs w:val="24"/>
        </w:rPr>
      </w:pPr>
      <w:r>
        <w:rPr>
          <w:rFonts w:hint="eastAsia" w:ascii="宋体" w:hAnsi="宋体" w:cs="宋体"/>
          <w:szCs w:val="24"/>
          <w:u w:val="single"/>
        </w:rPr>
        <w:t xml:space="preserve">                  </w:t>
      </w:r>
      <w:r>
        <w:rPr>
          <w:rFonts w:hint="eastAsia" w:ascii="宋体" w:hAnsi="宋体" w:cs="宋体"/>
          <w:szCs w:val="24"/>
        </w:rPr>
        <w:t>（投标人名称）系中华人民共和国合法企业，经营地址</w:t>
      </w:r>
      <w:r>
        <w:rPr>
          <w:rFonts w:hint="eastAsia" w:ascii="宋体" w:hAnsi="宋体" w:cs="宋体"/>
          <w:szCs w:val="24"/>
          <w:u w:val="single"/>
        </w:rPr>
        <w:t xml:space="preserve">                               </w:t>
      </w:r>
      <w:r>
        <w:rPr>
          <w:rFonts w:hint="eastAsia" w:ascii="宋体" w:hAnsi="宋体" w:cs="宋体"/>
          <w:szCs w:val="24"/>
        </w:rPr>
        <w:t>。</w:t>
      </w:r>
    </w:p>
    <w:p>
      <w:pPr>
        <w:snapToGrid w:val="0"/>
        <w:spacing w:line="276" w:lineRule="auto"/>
        <w:ind w:firstLine="480"/>
        <w:rPr>
          <w:rFonts w:ascii="宋体" w:hAnsi="宋体" w:cs="宋体"/>
          <w:szCs w:val="24"/>
        </w:rPr>
      </w:pPr>
      <w:r>
        <w:rPr>
          <w:rFonts w:hint="eastAsia" w:ascii="宋体" w:hAnsi="宋体" w:cs="宋体"/>
          <w:szCs w:val="24"/>
        </w:rPr>
        <w:t>我</w:t>
      </w:r>
      <w:r>
        <w:rPr>
          <w:rFonts w:hint="eastAsia" w:ascii="宋体" w:hAnsi="宋体" w:cs="宋体"/>
          <w:szCs w:val="24"/>
          <w:u w:val="single"/>
        </w:rPr>
        <w:t xml:space="preserve">           </w:t>
      </w:r>
      <w:r>
        <w:rPr>
          <w:rFonts w:hint="eastAsia" w:ascii="宋体" w:hAnsi="宋体" w:cs="宋体"/>
          <w:szCs w:val="24"/>
        </w:rPr>
        <w:t>（姓名）系</w:t>
      </w:r>
      <w:r>
        <w:rPr>
          <w:rFonts w:hint="eastAsia" w:ascii="宋体" w:hAnsi="宋体" w:cs="宋体"/>
          <w:szCs w:val="24"/>
          <w:u w:val="single"/>
        </w:rPr>
        <w:t xml:space="preserve">                 </w:t>
      </w:r>
      <w:r>
        <w:rPr>
          <w:rFonts w:hint="eastAsia" w:ascii="宋体" w:hAnsi="宋体" w:cs="宋体"/>
          <w:szCs w:val="24"/>
        </w:rPr>
        <w:t>（投标人名称）的法定代表人，我方愿意参加贵方组织的</w:t>
      </w:r>
      <w:r>
        <w:rPr>
          <w:rFonts w:hint="eastAsia" w:ascii="宋体" w:hAnsi="宋体" w:cs="宋体"/>
          <w:szCs w:val="24"/>
          <w:u w:val="single"/>
        </w:rPr>
        <w:t xml:space="preserve">                               </w:t>
      </w:r>
      <w:r>
        <w:rPr>
          <w:rFonts w:hint="eastAsia" w:ascii="宋体" w:hAnsi="宋体" w:cs="宋体"/>
          <w:szCs w:val="24"/>
        </w:rPr>
        <w:t>项目的投标，为便于贵方公正、择优地确定中标人及其投标产品和服务，我方就本次投标有关事项郑重声明如下：</w:t>
      </w:r>
    </w:p>
    <w:p>
      <w:pPr>
        <w:snapToGrid w:val="0"/>
        <w:spacing w:line="276" w:lineRule="auto"/>
        <w:ind w:firstLine="480"/>
        <w:rPr>
          <w:rFonts w:ascii="宋体" w:hAnsi="宋体" w:cs="宋体"/>
          <w:szCs w:val="24"/>
        </w:rPr>
      </w:pPr>
      <w:r>
        <w:rPr>
          <w:rFonts w:hint="eastAsia" w:ascii="宋体" w:hAnsi="宋体" w:cs="宋体"/>
          <w:szCs w:val="24"/>
        </w:rPr>
        <w:t>1.我方向贵方提交的所有投标文件、资料都是准确的和真实的；</w:t>
      </w:r>
    </w:p>
    <w:p>
      <w:pPr>
        <w:snapToGrid w:val="0"/>
        <w:spacing w:line="276" w:lineRule="auto"/>
        <w:ind w:firstLine="480"/>
        <w:rPr>
          <w:rFonts w:ascii="宋体" w:hAnsi="宋体" w:cs="宋体"/>
          <w:szCs w:val="24"/>
        </w:rPr>
      </w:pPr>
      <w:r>
        <w:rPr>
          <w:rFonts w:hint="eastAsia" w:ascii="宋体" w:hAnsi="宋体" w:cs="宋体"/>
          <w:szCs w:val="24"/>
        </w:rPr>
        <w:t>2.我方不是采购人的附属机构；在获知本项目采购信息后，与采购人聘请的为此项目提供咨询服务的公司及其附属机构没有任何联系。</w:t>
      </w:r>
    </w:p>
    <w:p>
      <w:pPr>
        <w:snapToGrid w:val="0"/>
        <w:spacing w:line="276" w:lineRule="auto"/>
        <w:ind w:firstLine="480"/>
        <w:rPr>
          <w:rFonts w:ascii="宋体" w:hAnsi="宋体" w:cs="宋体"/>
          <w:szCs w:val="24"/>
        </w:rPr>
      </w:pPr>
      <w:r>
        <w:rPr>
          <w:rFonts w:hint="eastAsia" w:ascii="宋体" w:hAnsi="宋体" w:cs="宋体"/>
          <w:szCs w:val="24"/>
        </w:rPr>
        <w:t>3.我方此次向贵方提供的服务名称为：</w:t>
      </w:r>
      <w:r>
        <w:rPr>
          <w:rFonts w:hint="eastAsia" w:ascii="宋体" w:hAnsi="宋体" w:cs="宋体"/>
          <w:szCs w:val="24"/>
          <w:u w:val="single"/>
        </w:rPr>
        <w:t xml:space="preserve">                              </w:t>
      </w:r>
      <w:r>
        <w:rPr>
          <w:rFonts w:hint="eastAsia" w:ascii="宋体" w:hAnsi="宋体" w:cs="宋体"/>
          <w:szCs w:val="24"/>
        </w:rPr>
        <w:t>。</w:t>
      </w:r>
    </w:p>
    <w:p>
      <w:pPr>
        <w:snapToGrid w:val="0"/>
        <w:spacing w:line="276" w:lineRule="auto"/>
        <w:ind w:firstLine="480"/>
        <w:rPr>
          <w:rFonts w:ascii="宋体" w:hAnsi="宋体" w:cs="宋体"/>
          <w:szCs w:val="24"/>
        </w:rPr>
      </w:pPr>
      <w:r>
        <w:rPr>
          <w:rFonts w:hint="eastAsia" w:ascii="宋体" w:hAnsi="宋体" w:cs="宋体"/>
          <w:szCs w:val="24"/>
        </w:rPr>
        <w:t>4.我方诚意提请贵方关注：有关该项目的重大决策和事项有：</w:t>
      </w:r>
    </w:p>
    <w:p>
      <w:pPr>
        <w:snapToGrid w:val="0"/>
        <w:spacing w:line="276" w:lineRule="auto"/>
        <w:ind w:firstLine="480"/>
        <w:rPr>
          <w:rFonts w:ascii="宋体" w:hAnsi="宋体" w:cs="宋体"/>
          <w:szCs w:val="24"/>
          <w:u w:val="single"/>
        </w:rPr>
      </w:pPr>
      <w:r>
        <w:rPr>
          <w:rFonts w:hint="eastAsia" w:ascii="宋体" w:hAnsi="宋体" w:cs="宋体"/>
          <w:color w:val="000000"/>
          <w:szCs w:val="24"/>
        </w:rPr>
        <w:t>_________________________________________________________________________</w:t>
      </w:r>
    </w:p>
    <w:p>
      <w:pPr>
        <w:snapToGrid w:val="0"/>
        <w:spacing w:line="276" w:lineRule="auto"/>
        <w:ind w:firstLine="480"/>
        <w:rPr>
          <w:rFonts w:ascii="宋体" w:hAnsi="宋体" w:cs="宋体"/>
          <w:szCs w:val="24"/>
        </w:rPr>
      </w:pPr>
      <w:r>
        <w:rPr>
          <w:rFonts w:hint="eastAsia" w:ascii="宋体" w:hAnsi="宋体" w:cs="宋体"/>
          <w:szCs w:val="24"/>
        </w:rPr>
        <w:t>5.我方最近三年内的被公开披露或查处的违法违规行为有：</w:t>
      </w:r>
      <w:r>
        <w:rPr>
          <w:rFonts w:hint="eastAsia" w:ascii="宋体" w:hAnsi="宋体" w:cs="宋体"/>
        </w:rPr>
        <w:t>（若有，请如实填写；若无，请作出“参加政府采购活动前三年内，在经营活动中没有重大违法记录”的承诺）</w:t>
      </w:r>
    </w:p>
    <w:p>
      <w:pPr>
        <w:snapToGrid w:val="0"/>
        <w:spacing w:line="276" w:lineRule="auto"/>
        <w:ind w:firstLine="480"/>
        <w:rPr>
          <w:rFonts w:ascii="宋体" w:hAnsi="宋体" w:cs="宋体"/>
          <w:szCs w:val="24"/>
          <w:u w:val="single"/>
        </w:rPr>
      </w:pPr>
      <w:r>
        <w:rPr>
          <w:rFonts w:hint="eastAsia" w:ascii="宋体" w:hAnsi="宋体" w:cs="宋体"/>
          <w:color w:val="000000"/>
          <w:szCs w:val="24"/>
        </w:rPr>
        <w:t>________________________________________________________________________________________________________________________________________________________</w:t>
      </w:r>
    </w:p>
    <w:p>
      <w:pPr>
        <w:snapToGrid w:val="0"/>
        <w:spacing w:line="276" w:lineRule="auto"/>
        <w:ind w:firstLine="480"/>
        <w:rPr>
          <w:rFonts w:ascii="宋体" w:hAnsi="宋体" w:cs="宋体"/>
          <w:szCs w:val="24"/>
        </w:rPr>
      </w:pPr>
      <w:r>
        <w:rPr>
          <w:rFonts w:hint="eastAsia" w:ascii="宋体" w:hAnsi="宋体" w:cs="宋体"/>
          <w:szCs w:val="24"/>
        </w:rPr>
        <w:t>6.以上事项如有虚假或隐瞒，我方愿意承担一切后果和责任。</w:t>
      </w:r>
    </w:p>
    <w:p>
      <w:pPr>
        <w:pStyle w:val="92"/>
        <w:snapToGrid w:val="0"/>
        <w:spacing w:before="100" w:beforeAutospacing="1" w:after="100" w:afterAutospacing="1" w:line="276" w:lineRule="auto"/>
        <w:ind w:firstLine="480"/>
        <w:rPr>
          <w:rFonts w:ascii="宋体" w:hAnsi="宋体" w:cs="宋体"/>
        </w:rPr>
      </w:pPr>
    </w:p>
    <w:p>
      <w:pPr>
        <w:snapToGrid w:val="0"/>
        <w:spacing w:before="100" w:beforeAutospacing="1" w:after="100" w:afterAutospacing="1" w:line="276" w:lineRule="auto"/>
        <w:ind w:firstLine="840" w:firstLineChars="350"/>
        <w:rPr>
          <w:rFonts w:ascii="宋体" w:hAnsi="宋体" w:cs="宋体"/>
          <w:szCs w:val="24"/>
          <w:u w:val="single"/>
        </w:rPr>
      </w:pPr>
      <w:r>
        <w:rPr>
          <w:rFonts w:hint="eastAsia" w:ascii="宋体" w:hAnsi="宋体" w:cs="宋体"/>
          <w:szCs w:val="24"/>
        </w:rPr>
        <w:t>法定代表人签字</w:t>
      </w:r>
      <w:r>
        <w:rPr>
          <w:rFonts w:hint="eastAsia" w:ascii="宋体" w:hAnsi="宋体" w:cs="宋体"/>
          <w:color w:val="000000"/>
          <w:szCs w:val="24"/>
        </w:rPr>
        <w:t>（或盖章）</w:t>
      </w:r>
      <w:r>
        <w:rPr>
          <w:rFonts w:hint="eastAsia" w:ascii="宋体" w:hAnsi="宋体" w:cs="宋体"/>
          <w:szCs w:val="24"/>
        </w:rPr>
        <w:t>：</w:t>
      </w:r>
      <w:r>
        <w:rPr>
          <w:rFonts w:hint="eastAsia" w:ascii="宋体" w:hAnsi="宋体" w:cs="宋体"/>
          <w:color w:val="000000"/>
          <w:szCs w:val="24"/>
        </w:rPr>
        <w:t>___________</w:t>
      </w:r>
      <w:r>
        <w:rPr>
          <w:rFonts w:hint="eastAsia" w:ascii="宋体" w:hAnsi="宋体" w:cs="宋体"/>
          <w:szCs w:val="24"/>
          <w:u w:val="single"/>
        </w:rPr>
        <w:t xml:space="preserve">             </w:t>
      </w:r>
    </w:p>
    <w:p>
      <w:pPr>
        <w:snapToGrid w:val="0"/>
        <w:spacing w:before="100" w:beforeAutospacing="1" w:after="100" w:afterAutospacing="1" w:line="276" w:lineRule="auto"/>
        <w:ind w:firstLine="480"/>
        <w:jc w:val="center"/>
        <w:rPr>
          <w:rFonts w:ascii="宋体" w:hAnsi="宋体" w:cs="宋体"/>
          <w:szCs w:val="24"/>
        </w:rPr>
      </w:pPr>
      <w:r>
        <w:rPr>
          <w:rFonts w:hint="eastAsia" w:ascii="宋体" w:hAnsi="宋体" w:cs="宋体"/>
          <w:szCs w:val="24"/>
        </w:rPr>
        <w:t xml:space="preserve">              投标人公章： </w:t>
      </w:r>
      <w:r>
        <w:rPr>
          <w:rFonts w:hint="eastAsia" w:ascii="宋体" w:hAnsi="宋体" w:cs="宋体"/>
          <w:color w:val="000000"/>
          <w:szCs w:val="24"/>
        </w:rPr>
        <w:t>___________</w:t>
      </w:r>
      <w:r>
        <w:rPr>
          <w:rFonts w:hint="eastAsia" w:ascii="宋体" w:hAnsi="宋体" w:cs="宋体"/>
          <w:szCs w:val="24"/>
        </w:rPr>
        <w:t xml:space="preserve">              </w:t>
      </w:r>
      <w:r>
        <w:rPr>
          <w:rFonts w:hint="eastAsia" w:ascii="宋体" w:hAnsi="宋体" w:cs="宋体"/>
          <w:color w:val="000000"/>
          <w:szCs w:val="24"/>
        </w:rPr>
        <w:t>_____</w:t>
      </w:r>
      <w:r>
        <w:rPr>
          <w:rFonts w:hint="eastAsia" w:ascii="宋体" w:hAnsi="宋体" w:cs="宋体"/>
          <w:szCs w:val="24"/>
        </w:rPr>
        <w:t>年</w:t>
      </w:r>
      <w:r>
        <w:rPr>
          <w:rFonts w:hint="eastAsia" w:ascii="宋体" w:hAnsi="宋体" w:cs="宋体"/>
          <w:color w:val="000000"/>
          <w:szCs w:val="24"/>
        </w:rPr>
        <w:t>____</w:t>
      </w:r>
      <w:r>
        <w:rPr>
          <w:rFonts w:hint="eastAsia" w:ascii="宋体" w:hAnsi="宋体" w:cs="宋体"/>
          <w:szCs w:val="24"/>
        </w:rPr>
        <w:t>月</w:t>
      </w:r>
      <w:r>
        <w:rPr>
          <w:rFonts w:hint="eastAsia" w:ascii="宋体" w:hAnsi="宋体" w:cs="宋体"/>
          <w:color w:val="000000"/>
          <w:szCs w:val="24"/>
        </w:rPr>
        <w:t>_____</w:t>
      </w:r>
      <w:r>
        <w:rPr>
          <w:rFonts w:hint="eastAsia" w:ascii="宋体" w:hAnsi="宋体" w:cs="宋体"/>
          <w:szCs w:val="24"/>
        </w:rPr>
        <w:t>日</w:t>
      </w:r>
    </w:p>
    <w:p>
      <w:pPr>
        <w:ind w:firstLine="480"/>
        <w:jc w:val="center"/>
        <w:rPr>
          <w:rFonts w:ascii="宋体" w:hAnsi="宋体" w:cs="宋体"/>
          <w:szCs w:val="24"/>
        </w:rPr>
      </w:pPr>
      <w:r>
        <w:rPr>
          <w:rFonts w:hint="eastAsia" w:ascii="宋体" w:hAnsi="宋体" w:cs="宋体"/>
          <w:szCs w:val="24"/>
        </w:rPr>
        <w:br w:type="page"/>
      </w:r>
    </w:p>
    <w:p>
      <w:pPr>
        <w:ind w:firstLine="643"/>
        <w:jc w:val="center"/>
        <w:rPr>
          <w:rFonts w:ascii="宋体" w:hAnsi="宋体" w:cs="宋体"/>
          <w:b/>
          <w:bCs/>
          <w:color w:val="000000"/>
          <w:sz w:val="32"/>
          <w:szCs w:val="32"/>
        </w:rPr>
      </w:pPr>
      <w:r>
        <w:rPr>
          <w:rFonts w:hint="eastAsia" w:ascii="宋体" w:hAnsi="宋体" w:cs="宋体"/>
          <w:b/>
          <w:bCs/>
          <w:color w:val="000000"/>
          <w:sz w:val="32"/>
          <w:szCs w:val="32"/>
        </w:rPr>
        <w:t>七、诚信承诺书格式</w:t>
      </w:r>
    </w:p>
    <w:p>
      <w:pPr>
        <w:ind w:firstLine="482"/>
        <w:jc w:val="center"/>
        <w:rPr>
          <w:rFonts w:ascii="宋体" w:hAnsi="宋体" w:cs="宋体"/>
          <w:b/>
          <w:color w:val="000000"/>
          <w:sz w:val="28"/>
          <w:szCs w:val="28"/>
        </w:rPr>
      </w:pPr>
      <w:r>
        <w:rPr>
          <w:rFonts w:hint="eastAsia" w:ascii="宋体" w:hAnsi="宋体" w:cs="宋体"/>
          <w:b/>
          <w:color w:val="000000"/>
          <w:sz w:val="28"/>
          <w:szCs w:val="28"/>
        </w:rPr>
        <w:t>诚信承诺书</w:t>
      </w:r>
    </w:p>
    <w:p>
      <w:pPr>
        <w:ind w:firstLine="480"/>
        <w:rPr>
          <w:rFonts w:ascii="宋体" w:hAnsi="宋体" w:cs="宋体"/>
          <w:color w:val="000000"/>
        </w:rPr>
      </w:pPr>
      <w:r>
        <w:rPr>
          <w:rFonts w:hint="eastAsia" w:ascii="宋体" w:hAnsi="宋体" w:cs="宋体"/>
          <w:color w:val="000000"/>
          <w:u w:val="single"/>
        </w:rPr>
        <w:t xml:space="preserve">（采购人或招标组织机构） </w:t>
      </w:r>
      <w:r>
        <w:rPr>
          <w:rFonts w:hint="eastAsia" w:ascii="宋体" w:hAnsi="宋体" w:cs="宋体"/>
          <w:color w:val="000000"/>
        </w:rPr>
        <w:t>：</w:t>
      </w:r>
    </w:p>
    <w:p>
      <w:pPr>
        <w:ind w:firstLine="480"/>
        <w:rPr>
          <w:rFonts w:ascii="宋体" w:hAnsi="宋体" w:cs="宋体"/>
          <w:color w:val="000000"/>
        </w:rPr>
      </w:pPr>
      <w:r>
        <w:rPr>
          <w:rFonts w:hint="eastAsia" w:ascii="宋体" w:hAnsi="宋体" w:cs="宋体"/>
          <w:color w:val="000000"/>
        </w:rPr>
        <w:t xml:space="preserve">我方在参加贵单位的 </w:t>
      </w:r>
      <w:r>
        <w:rPr>
          <w:rFonts w:hint="eastAsia" w:ascii="宋体" w:hAnsi="宋体" w:cs="宋体"/>
          <w:color w:val="000000"/>
          <w:u w:val="single"/>
        </w:rPr>
        <w:t xml:space="preserve">                    </w:t>
      </w:r>
      <w:r>
        <w:rPr>
          <w:rFonts w:hint="eastAsia" w:ascii="宋体" w:hAnsi="宋体" w:cs="宋体"/>
          <w:color w:val="000000"/>
        </w:rPr>
        <w:t xml:space="preserve"> 政府采购项目的招投标活动中，郑重承诺如下：</w:t>
      </w:r>
    </w:p>
    <w:p>
      <w:pPr>
        <w:ind w:firstLine="480"/>
        <w:rPr>
          <w:rFonts w:ascii="宋体" w:hAnsi="宋体" w:cs="宋体"/>
          <w:color w:val="000000"/>
        </w:rPr>
      </w:pPr>
      <w:r>
        <w:rPr>
          <w:rFonts w:hint="eastAsia" w:ascii="宋体" w:hAnsi="宋体" w:cs="宋体"/>
          <w:color w:val="000000"/>
        </w:rPr>
        <w:t>1.我方申报的所有资料都是真实、准确、完整的；</w:t>
      </w:r>
    </w:p>
    <w:p>
      <w:pPr>
        <w:ind w:firstLine="480"/>
        <w:rPr>
          <w:rFonts w:ascii="宋体" w:hAnsi="宋体" w:cs="宋体"/>
          <w:color w:val="000000"/>
        </w:rPr>
      </w:pPr>
      <w:r>
        <w:rPr>
          <w:rFonts w:hint="eastAsia" w:ascii="宋体" w:hAnsi="宋体" w:cs="宋体"/>
          <w:color w:val="000000"/>
        </w:rPr>
        <w:t>2.我方无资质挂靠情形，保证不参与串标、围标及抬标；</w:t>
      </w:r>
    </w:p>
    <w:p>
      <w:pPr>
        <w:ind w:firstLine="480"/>
        <w:rPr>
          <w:rFonts w:ascii="宋体" w:hAnsi="宋体" w:cs="宋体"/>
          <w:color w:val="000000"/>
        </w:rPr>
      </w:pPr>
      <w:r>
        <w:rPr>
          <w:rFonts w:hint="eastAsia" w:ascii="宋体" w:hAnsi="宋体" w:cs="宋体"/>
          <w:color w:val="000000"/>
        </w:rPr>
        <w:t>3.我方未处于被各级行政主管部门做出停止市场行为处罚的期限内；</w:t>
      </w:r>
    </w:p>
    <w:p>
      <w:pPr>
        <w:ind w:firstLine="480"/>
        <w:rPr>
          <w:rFonts w:ascii="宋体" w:hAnsi="宋体" w:cs="宋体"/>
          <w:color w:val="000000"/>
        </w:rPr>
      </w:pPr>
      <w:r>
        <w:rPr>
          <w:rFonts w:hint="eastAsia" w:ascii="宋体" w:hAnsi="宋体" w:cs="宋体"/>
          <w:color w:val="000000"/>
        </w:rPr>
        <w:t>4.我方参加本项目政府采购活动前3年内在经营活动中没有重大违法记录、没有受到行政处罚、行政处理（含通报）或记入不良行为；</w:t>
      </w:r>
    </w:p>
    <w:p>
      <w:pPr>
        <w:ind w:firstLine="480"/>
        <w:rPr>
          <w:rFonts w:ascii="宋体" w:hAnsi="宋体" w:cs="宋体"/>
          <w:color w:val="000000"/>
        </w:rPr>
      </w:pPr>
      <w:r>
        <w:rPr>
          <w:rFonts w:hint="eastAsia" w:ascii="宋体" w:hAnsi="宋体" w:cs="宋体"/>
          <w:color w:val="000000"/>
        </w:rPr>
        <w:t>5.我方法人代表、主要负责人所在的公司在近三年内没有违法违规行为；</w:t>
      </w:r>
    </w:p>
    <w:p>
      <w:pPr>
        <w:ind w:firstLine="480"/>
        <w:rPr>
          <w:rFonts w:ascii="宋体" w:hAnsi="宋体" w:cs="宋体"/>
          <w:color w:val="000000"/>
        </w:rPr>
      </w:pPr>
      <w:r>
        <w:rPr>
          <w:rFonts w:hint="eastAsia" w:ascii="宋体" w:hAnsi="宋体" w:cs="宋体"/>
          <w:color w:val="000000"/>
        </w:rPr>
        <w:t>6.若我方中标，将严格按照规定及时与采购人签订合同；</w:t>
      </w:r>
    </w:p>
    <w:p>
      <w:pPr>
        <w:ind w:firstLine="480"/>
        <w:rPr>
          <w:rFonts w:ascii="宋体" w:hAnsi="宋体" w:cs="宋体"/>
          <w:color w:val="000000"/>
        </w:rPr>
      </w:pPr>
      <w:r>
        <w:rPr>
          <w:rFonts w:hint="eastAsia" w:ascii="宋体" w:hAnsi="宋体" w:cs="宋体"/>
          <w:color w:val="000000"/>
        </w:rPr>
        <w:t>7.若我方中标，将严格按照招标文件要求及投标文件承诺的报价、质量、交货期、质保期、投标方案、项目负责人等内容组织实施；</w:t>
      </w:r>
    </w:p>
    <w:p>
      <w:pPr>
        <w:ind w:firstLine="480"/>
        <w:rPr>
          <w:rFonts w:ascii="宋体" w:hAnsi="宋体" w:cs="宋体"/>
          <w:color w:val="000000"/>
        </w:rPr>
      </w:pPr>
      <w:r>
        <w:rPr>
          <w:rFonts w:hint="eastAsia" w:ascii="宋体" w:hAnsi="宋体" w:cs="宋体"/>
          <w:color w:val="000000"/>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ind w:firstLine="480"/>
        <w:rPr>
          <w:rFonts w:ascii="宋体" w:hAnsi="宋体" w:cs="宋体"/>
          <w:color w:val="000000"/>
        </w:rPr>
      </w:pPr>
      <w:r>
        <w:rPr>
          <w:rFonts w:hint="eastAsia" w:ascii="宋体" w:hAnsi="宋体" w:cs="宋体"/>
          <w:color w:val="000000"/>
        </w:rPr>
        <w:t>特此承诺。</w:t>
      </w:r>
    </w:p>
    <w:p>
      <w:pPr>
        <w:ind w:firstLine="480"/>
        <w:rPr>
          <w:rFonts w:ascii="宋体" w:hAnsi="宋体" w:cs="宋体"/>
          <w:color w:val="000000"/>
        </w:rPr>
      </w:pPr>
      <w:r>
        <w:rPr>
          <w:rFonts w:hint="eastAsia" w:ascii="宋体" w:hAnsi="宋体" w:cs="宋体"/>
          <w:color w:val="000000"/>
        </w:rPr>
        <w:t>投标人（加盖公章）：</w:t>
      </w:r>
      <w:r>
        <w:rPr>
          <w:rFonts w:hint="eastAsia" w:ascii="宋体" w:hAnsi="宋体" w:cs="宋体"/>
          <w:color w:val="000000"/>
          <w:szCs w:val="24"/>
        </w:rPr>
        <w:t>___________</w:t>
      </w:r>
      <w:r>
        <w:rPr>
          <w:rFonts w:hint="eastAsia" w:ascii="宋体" w:hAnsi="宋体" w:cs="宋体"/>
          <w:color w:val="000000"/>
          <w:u w:val="single"/>
        </w:rPr>
        <w:t xml:space="preserve">                             </w:t>
      </w:r>
    </w:p>
    <w:p>
      <w:pPr>
        <w:ind w:firstLine="480"/>
        <w:rPr>
          <w:rFonts w:ascii="宋体" w:hAnsi="宋体" w:cs="宋体"/>
          <w:color w:val="000000"/>
        </w:rPr>
      </w:pPr>
      <w:r>
        <w:rPr>
          <w:rFonts w:hint="eastAsia" w:ascii="宋体" w:hAnsi="宋体" w:cs="宋体"/>
          <w:color w:val="000000"/>
        </w:rPr>
        <w:t>投标人代表（签名或盖章）：</w:t>
      </w:r>
      <w:r>
        <w:rPr>
          <w:rFonts w:hint="eastAsia" w:ascii="宋体" w:hAnsi="宋体" w:cs="宋体"/>
          <w:color w:val="000000"/>
          <w:szCs w:val="24"/>
        </w:rPr>
        <w:t>___________</w:t>
      </w:r>
      <w:r>
        <w:rPr>
          <w:rFonts w:hint="eastAsia" w:ascii="宋体" w:hAnsi="宋体" w:cs="宋体"/>
          <w:color w:val="000000"/>
          <w:u w:val="single"/>
        </w:rPr>
        <w:t xml:space="preserve">                             </w:t>
      </w:r>
    </w:p>
    <w:p>
      <w:pPr>
        <w:ind w:firstLine="480"/>
        <w:rPr>
          <w:rFonts w:ascii="宋体" w:hAnsi="宋体" w:cs="宋体"/>
          <w:color w:val="000000"/>
        </w:rPr>
      </w:pPr>
    </w:p>
    <w:p>
      <w:pPr>
        <w:ind w:firstLine="4920" w:firstLineChars="2050"/>
        <w:rPr>
          <w:rFonts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w:t>
      </w:r>
    </w:p>
    <w:p>
      <w:pPr>
        <w:pStyle w:val="103"/>
        <w:spacing w:line="360" w:lineRule="auto"/>
        <w:rPr>
          <w:rFonts w:hint="default" w:hAnsi="宋体" w:eastAsia="宋体" w:cs="宋体"/>
          <w:color w:val="FF0000"/>
          <w:sz w:val="24"/>
        </w:rPr>
      </w:pPr>
    </w:p>
    <w:p>
      <w:pPr>
        <w:snapToGrid w:val="0"/>
        <w:spacing w:before="100" w:beforeAutospacing="1" w:after="100" w:afterAutospacing="1" w:line="276" w:lineRule="auto"/>
        <w:ind w:firstLine="480"/>
        <w:jc w:val="center"/>
        <w:rPr>
          <w:rFonts w:ascii="宋体" w:hAnsi="宋体" w:cs="宋体"/>
          <w:color w:val="FF0000"/>
          <w:szCs w:val="24"/>
        </w:rPr>
        <w:sectPr>
          <w:pgSz w:w="11906" w:h="16838"/>
          <w:pgMar w:top="1418" w:right="1077" w:bottom="1418" w:left="1077" w:header="851" w:footer="851" w:gutter="340"/>
          <w:cols w:space="720" w:num="1"/>
          <w:docGrid w:linePitch="381" w:charSpace="0"/>
        </w:sectPr>
      </w:pPr>
    </w:p>
    <w:p>
      <w:pPr>
        <w:snapToGrid w:val="0"/>
        <w:spacing w:before="100" w:beforeAutospacing="1" w:after="100" w:afterAutospacing="1" w:line="276" w:lineRule="auto"/>
        <w:ind w:firstLine="480"/>
        <w:jc w:val="center"/>
        <w:rPr>
          <w:rFonts w:ascii="宋体" w:hAnsi="宋体" w:cs="宋体"/>
          <w:szCs w:val="24"/>
        </w:rPr>
      </w:pP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rPr>
        <w:t>八、法定代表人授权委托书格式</w:t>
      </w:r>
    </w:p>
    <w:p>
      <w:pPr>
        <w:snapToGrid w:val="0"/>
        <w:spacing w:before="100" w:beforeAutospacing="1" w:after="100" w:afterAutospacing="1" w:line="276" w:lineRule="auto"/>
        <w:ind w:firstLine="602"/>
        <w:jc w:val="center"/>
        <w:rPr>
          <w:rFonts w:ascii="宋体" w:hAnsi="宋体" w:cs="宋体"/>
          <w:b/>
          <w:bCs/>
          <w:color w:val="000000"/>
          <w:sz w:val="28"/>
          <w:szCs w:val="28"/>
        </w:rPr>
      </w:pPr>
      <w:r>
        <w:rPr>
          <w:rFonts w:hint="eastAsia" w:ascii="宋体" w:hAnsi="宋体" w:cs="宋体"/>
          <w:b/>
          <w:bCs/>
          <w:sz w:val="28"/>
          <w:szCs w:val="28"/>
        </w:rPr>
        <w:t>法定代表人授权委托书</w:t>
      </w:r>
    </w:p>
    <w:p>
      <w:pPr>
        <w:snapToGrid w:val="0"/>
        <w:spacing w:before="100" w:beforeAutospacing="1" w:after="100" w:afterAutospacing="1" w:line="276" w:lineRule="auto"/>
        <w:ind w:firstLine="480"/>
        <w:rPr>
          <w:rFonts w:ascii="宋体" w:hAnsi="宋体" w:cs="宋体"/>
          <w:b/>
          <w:bCs/>
          <w:color w:val="000000"/>
          <w:szCs w:val="24"/>
        </w:rPr>
      </w:pPr>
      <w:r>
        <w:rPr>
          <w:rFonts w:hint="eastAsia" w:ascii="宋体" w:hAnsi="宋体" w:cs="宋体"/>
          <w:color w:val="000000"/>
          <w:szCs w:val="24"/>
        </w:rPr>
        <w:t>致：</w:t>
      </w:r>
      <w:r>
        <w:rPr>
          <w:rFonts w:hint="eastAsia" w:ascii="宋体" w:hAnsi="宋体" w:cs="宋体"/>
          <w:color w:val="000000"/>
          <w:szCs w:val="24"/>
          <w:u w:val="single"/>
        </w:rPr>
        <w:t xml:space="preserve">                  </w:t>
      </w:r>
      <w:r>
        <w:rPr>
          <w:rFonts w:hint="eastAsia" w:ascii="宋体" w:hAnsi="宋体" w:cs="宋体"/>
          <w:color w:val="000000"/>
          <w:szCs w:val="24"/>
        </w:rPr>
        <w:t>（招标单位名称）</w:t>
      </w:r>
      <w:r>
        <w:rPr>
          <w:rFonts w:hint="eastAsia" w:ascii="宋体" w:hAnsi="宋体" w:cs="宋体"/>
          <w:b/>
          <w:bCs/>
          <w:color w:val="000000"/>
          <w:szCs w:val="24"/>
        </w:rPr>
        <w:t xml:space="preserve"> </w:t>
      </w:r>
      <w:r>
        <w:rPr>
          <w:rFonts w:hint="eastAsia" w:ascii="宋体" w:hAnsi="宋体" w:cs="宋体"/>
          <w:color w:val="000000"/>
          <w:szCs w:val="24"/>
        </w:rPr>
        <w:t>：</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我 </w:t>
      </w:r>
      <w:r>
        <w:rPr>
          <w:rFonts w:hint="eastAsia" w:ascii="宋体" w:hAnsi="宋体" w:cs="宋体"/>
          <w:color w:val="000000"/>
          <w:szCs w:val="24"/>
          <w:u w:val="single"/>
        </w:rPr>
        <w:t xml:space="preserve">            </w:t>
      </w:r>
      <w:r>
        <w:rPr>
          <w:rFonts w:hint="eastAsia" w:ascii="宋体" w:hAnsi="宋体" w:cs="宋体"/>
          <w:color w:val="000000"/>
          <w:szCs w:val="24"/>
        </w:rPr>
        <w:t>（姓名）系</w:t>
      </w:r>
      <w:r>
        <w:rPr>
          <w:rFonts w:hint="eastAsia" w:ascii="宋体" w:hAnsi="宋体" w:cs="宋体"/>
          <w:color w:val="000000"/>
          <w:szCs w:val="24"/>
          <w:u w:val="single"/>
        </w:rPr>
        <w:t xml:space="preserve">              </w:t>
      </w:r>
      <w:r>
        <w:rPr>
          <w:rFonts w:hint="eastAsia" w:ascii="宋体" w:hAnsi="宋体" w:cs="宋体"/>
          <w:color w:val="000000"/>
          <w:szCs w:val="24"/>
        </w:rPr>
        <w:t xml:space="preserve">（投标人名称）的法定代表人，现授权委托本单位在职职工 </w:t>
      </w:r>
      <w:r>
        <w:rPr>
          <w:rFonts w:hint="eastAsia" w:ascii="宋体" w:hAnsi="宋体" w:cs="宋体"/>
          <w:color w:val="000000"/>
          <w:szCs w:val="24"/>
          <w:u w:val="single"/>
        </w:rPr>
        <w:t xml:space="preserve">              </w:t>
      </w:r>
      <w:r>
        <w:rPr>
          <w:rFonts w:hint="eastAsia" w:ascii="宋体" w:hAnsi="宋体" w:cs="宋体"/>
          <w:color w:val="000000"/>
          <w:szCs w:val="24"/>
        </w:rPr>
        <w:t>（姓名）以我方的名义参加</w:t>
      </w:r>
      <w:r>
        <w:rPr>
          <w:rFonts w:hint="eastAsia" w:ascii="宋体" w:hAnsi="宋体" w:cs="宋体"/>
          <w:b/>
          <w:bCs/>
          <w:color w:val="000000"/>
          <w:szCs w:val="24"/>
          <w:u w:val="single"/>
          <w:lang w:eastAsia="zh-CN"/>
        </w:rPr>
        <w:t>嘉善技师学院（筹）购置培训教学仪器设备（电子电工实训设备）</w:t>
      </w:r>
      <w:r>
        <w:rPr>
          <w:rFonts w:hint="eastAsia" w:ascii="宋体" w:hAnsi="宋体" w:cs="宋体"/>
          <w:szCs w:val="24"/>
        </w:rPr>
        <w:t>政府采购</w:t>
      </w:r>
      <w:r>
        <w:rPr>
          <w:rFonts w:hint="eastAsia" w:ascii="宋体" w:hAnsi="宋体" w:cs="宋体"/>
          <w:color w:val="000000"/>
          <w:szCs w:val="24"/>
        </w:rPr>
        <w:t>项目的投标活动，并代表我方全权办理针对上述项目的投标、开标、评标、签约等具体事务和签署相关文件。</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我方对被授权人的签名负全部责任。</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在撤销授权的书面通知以前，本授权书一直有效。被授权人在授权书有效期内签署的所有文件不因授权的撤销而失效。</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被授权人无转委托权，特此委托。</w:t>
      </w: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u w:val="single"/>
        </w:rPr>
      </w:pPr>
      <w:r>
        <w:rPr>
          <w:rFonts w:hint="eastAsia" w:ascii="宋体" w:hAnsi="宋体" w:cs="宋体"/>
          <w:color w:val="000000"/>
          <w:szCs w:val="24"/>
        </w:rPr>
        <w:t>被授权人签名（或盖章）：</w:t>
      </w:r>
      <w:r>
        <w:rPr>
          <w:rFonts w:hint="eastAsia" w:ascii="宋体" w:hAnsi="宋体" w:cs="宋体"/>
          <w:color w:val="000000"/>
          <w:szCs w:val="24"/>
          <w:u w:val="single"/>
        </w:rPr>
        <w:t xml:space="preserve">       </w:t>
      </w:r>
      <w:r>
        <w:rPr>
          <w:rFonts w:hint="eastAsia" w:ascii="宋体" w:hAnsi="宋体" w:cs="宋体"/>
          <w:color w:val="000000"/>
          <w:szCs w:val="24"/>
        </w:rPr>
        <w:t xml:space="preserve"> 法定代表人签名（或盖章）：______________</w:t>
      </w:r>
      <w:r>
        <w:rPr>
          <w:rFonts w:hint="eastAsia" w:ascii="宋体" w:hAnsi="宋体" w:cs="宋体"/>
          <w:color w:val="000000"/>
          <w:szCs w:val="24"/>
          <w:u w:val="single"/>
        </w:rPr>
        <w:t xml:space="preserve">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职务：</w:t>
      </w:r>
      <w:r>
        <w:rPr>
          <w:rFonts w:hint="eastAsia" w:ascii="宋体" w:hAnsi="宋体" w:cs="宋体"/>
          <w:szCs w:val="24"/>
          <w:u w:val="single"/>
        </w:rPr>
        <w:t>　　　　　　　　</w:t>
      </w:r>
      <w:r>
        <w:rPr>
          <w:rFonts w:hint="eastAsia" w:ascii="宋体" w:hAnsi="宋体" w:cs="宋体"/>
          <w:color w:val="000000"/>
          <w:szCs w:val="24"/>
        </w:rPr>
        <w:t xml:space="preserve">                              职务：______________</w:t>
      </w:r>
      <w:r>
        <w:rPr>
          <w:rFonts w:hint="eastAsia" w:ascii="宋体" w:hAnsi="宋体" w:cs="宋体"/>
          <w:color w:val="000000"/>
          <w:szCs w:val="24"/>
          <w:u w:val="single"/>
        </w:rPr>
        <w:t xml:space="preserve">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被授权人身份证号码：______________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w:t>
      </w:r>
    </w:p>
    <w:p>
      <w:pPr>
        <w:snapToGrid w:val="0"/>
        <w:spacing w:before="100" w:beforeAutospacing="1" w:after="100" w:afterAutospacing="1" w:line="276" w:lineRule="auto"/>
        <w:ind w:right="960" w:firstLine="480"/>
        <w:jc w:val="center"/>
        <w:rPr>
          <w:rFonts w:ascii="宋体" w:hAnsi="宋体" w:cs="宋体"/>
          <w:color w:val="000000"/>
          <w:szCs w:val="24"/>
        </w:rPr>
      </w:pPr>
      <w:r>
        <w:rPr>
          <w:rFonts w:hint="eastAsia" w:ascii="宋体" w:hAnsi="宋体" w:cs="宋体"/>
          <w:color w:val="000000"/>
          <w:szCs w:val="24"/>
        </w:rPr>
        <w:t>投标人公章：</w:t>
      </w:r>
      <w:r>
        <w:rPr>
          <w:rFonts w:hint="eastAsia" w:ascii="宋体" w:hAnsi="宋体" w:cs="宋体"/>
          <w:szCs w:val="24"/>
          <w:u w:val="single"/>
        </w:rPr>
        <w:t>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w:t>
      </w:r>
      <w:r>
        <w:rPr>
          <w:rFonts w:hint="eastAsia" w:ascii="宋体" w:hAnsi="宋体" w:cs="宋体"/>
          <w:szCs w:val="24"/>
          <w:u w:val="single"/>
        </w:rPr>
        <w:t>　　</w:t>
      </w:r>
      <w:r>
        <w:rPr>
          <w:rFonts w:hint="eastAsia" w:ascii="宋体" w:hAnsi="宋体" w:cs="宋体"/>
          <w:color w:val="000000"/>
          <w:szCs w:val="24"/>
        </w:rPr>
        <w:t>年</w:t>
      </w:r>
      <w:r>
        <w:rPr>
          <w:rFonts w:hint="eastAsia" w:ascii="宋体" w:hAnsi="宋体" w:cs="宋体"/>
          <w:szCs w:val="24"/>
          <w:u w:val="single"/>
        </w:rPr>
        <w:t>　　</w:t>
      </w:r>
      <w:r>
        <w:rPr>
          <w:rFonts w:hint="eastAsia" w:ascii="宋体" w:hAnsi="宋体" w:cs="宋体"/>
          <w:color w:val="000000"/>
          <w:szCs w:val="24"/>
        </w:rPr>
        <w:t>月</w:t>
      </w:r>
      <w:r>
        <w:rPr>
          <w:rFonts w:hint="eastAsia" w:ascii="宋体" w:hAnsi="宋体" w:cs="宋体"/>
          <w:szCs w:val="24"/>
          <w:u w:val="single"/>
        </w:rPr>
        <w:t>　　</w:t>
      </w:r>
      <w:r>
        <w:rPr>
          <w:rFonts w:hint="eastAsia" w:ascii="宋体" w:hAnsi="宋体" w:cs="宋体"/>
          <w:color w:val="000000"/>
          <w:szCs w:val="24"/>
        </w:rPr>
        <w:t>日</w:t>
      </w:r>
    </w:p>
    <w:tbl>
      <w:tblPr>
        <w:tblStyle w:val="38"/>
        <w:tblpPr w:leftFromText="180" w:rightFromText="180" w:vertAnchor="text" w:tblpX="199"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6720" w:type="dxa"/>
          </w:tcPr>
          <w:p>
            <w:pPr>
              <w:spacing w:line="300" w:lineRule="auto"/>
              <w:ind w:firstLine="883"/>
              <w:rPr>
                <w:rFonts w:ascii="宋体" w:hAnsi="宋体" w:cs="宋体"/>
                <w:b/>
                <w:bCs/>
                <w:sz w:val="44"/>
                <w:szCs w:val="44"/>
              </w:rPr>
            </w:pPr>
          </w:p>
          <w:p>
            <w:pPr>
              <w:spacing w:line="300" w:lineRule="auto"/>
              <w:ind w:firstLine="480"/>
              <w:rPr>
                <w:rFonts w:ascii="宋体" w:hAnsi="宋体" w:cs="宋体"/>
                <w:b/>
                <w:bCs/>
                <w:szCs w:val="24"/>
              </w:rPr>
            </w:pPr>
            <w:r>
              <w:rPr>
                <w:rFonts w:hint="eastAsia" w:ascii="宋体" w:hAnsi="宋体" w:cs="宋体"/>
                <w:szCs w:val="24"/>
              </w:rPr>
              <w:t>被授权人身份证复印件（双面复印）</w:t>
            </w:r>
          </w:p>
        </w:tc>
      </w:tr>
    </w:tbl>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p>
    <w:p>
      <w:pPr>
        <w:spacing w:before="120" w:beforeLines="50"/>
        <w:ind w:firstLine="482"/>
        <w:jc w:val="center"/>
        <w:rPr>
          <w:rFonts w:ascii="宋体" w:hAnsi="宋体" w:cs="宋体"/>
          <w:b/>
          <w:bCs/>
          <w:color w:val="000000"/>
        </w:rPr>
      </w:pPr>
    </w:p>
    <w:p>
      <w:pPr>
        <w:ind w:firstLine="602"/>
        <w:jc w:val="center"/>
        <w:rPr>
          <w:rFonts w:ascii="宋体" w:hAnsi="宋体" w:cs="宋体"/>
          <w:b/>
          <w:color w:val="000000"/>
          <w:sz w:val="32"/>
          <w:szCs w:val="32"/>
        </w:rPr>
      </w:pPr>
      <w:r>
        <w:rPr>
          <w:rFonts w:hint="eastAsia" w:ascii="宋体" w:hAnsi="宋体" w:cs="宋体"/>
          <w:b/>
          <w:bCs/>
          <w:color w:val="000000"/>
          <w:sz w:val="30"/>
          <w:szCs w:val="30"/>
        </w:rPr>
        <w:br w:type="page"/>
      </w:r>
      <w:r>
        <w:rPr>
          <w:rFonts w:hint="eastAsia" w:ascii="宋体" w:hAnsi="宋体" w:cs="宋体"/>
          <w:b/>
          <w:color w:val="000000"/>
          <w:sz w:val="32"/>
          <w:szCs w:val="32"/>
        </w:rPr>
        <w:t>九、投标人基本情况表格式</w:t>
      </w:r>
    </w:p>
    <w:p>
      <w:pPr>
        <w:ind w:firstLine="643"/>
        <w:jc w:val="center"/>
        <w:rPr>
          <w:rFonts w:ascii="宋体" w:hAnsi="宋体" w:cs="宋体"/>
          <w:b/>
          <w:color w:val="000000"/>
          <w:sz w:val="28"/>
          <w:szCs w:val="28"/>
        </w:rPr>
      </w:pPr>
      <w:r>
        <w:rPr>
          <w:rFonts w:hint="eastAsia" w:ascii="宋体" w:hAnsi="宋体" w:cs="宋体"/>
          <w:b/>
          <w:color w:val="000000"/>
          <w:sz w:val="28"/>
          <w:szCs w:val="28"/>
        </w:rPr>
        <w:t>投标人基本情况表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投标人名称</w:t>
            </w:r>
          </w:p>
        </w:tc>
        <w:tc>
          <w:tcPr>
            <w:tcW w:w="6339" w:type="dxa"/>
            <w:gridSpan w:val="3"/>
            <w:vAlign w:val="center"/>
          </w:tcPr>
          <w:p>
            <w:pPr>
              <w:ind w:firstLine="48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地址</w:t>
            </w:r>
          </w:p>
        </w:tc>
        <w:tc>
          <w:tcPr>
            <w:tcW w:w="6339" w:type="dxa"/>
            <w:gridSpan w:val="3"/>
            <w:vAlign w:val="center"/>
          </w:tcPr>
          <w:p>
            <w:pPr>
              <w:ind w:firstLine="48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业务（经营）范围</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r>
              <w:rPr>
                <w:rFonts w:hint="eastAsia" w:ascii="宋体" w:hAnsi="宋体" w:cs="宋体"/>
                <w:color w:val="000000"/>
              </w:rPr>
              <w:t>机构类型</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成立时间</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法定代表人</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r>
              <w:rPr>
                <w:rFonts w:hint="eastAsia" w:ascii="宋体" w:hAnsi="宋体" w:cs="宋体"/>
                <w:color w:val="000000"/>
              </w:rPr>
              <w:t>联系电话</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注册资本</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r>
              <w:rPr>
                <w:rFonts w:hint="eastAsia" w:ascii="宋体" w:hAnsi="宋体" w:cs="宋体"/>
                <w:color w:val="000000"/>
              </w:rPr>
              <w:t>技术人员数</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是否依法纳税</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jc w:val="center"/>
              <w:rPr>
                <w:rFonts w:ascii="宋体" w:hAnsi="宋体" w:cs="宋体"/>
                <w:color w:val="000000"/>
              </w:rPr>
            </w:pPr>
            <w:r>
              <w:rPr>
                <w:rFonts w:hint="eastAsia" w:ascii="宋体" w:hAnsi="宋体" w:cs="宋体"/>
                <w:color w:val="000000"/>
              </w:rPr>
              <w:t>是否参加社保</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服务机构情况</w:t>
            </w:r>
          </w:p>
        </w:tc>
        <w:tc>
          <w:tcPr>
            <w:tcW w:w="6339" w:type="dxa"/>
            <w:gridSpan w:val="3"/>
            <w:vAlign w:val="center"/>
          </w:tcPr>
          <w:p>
            <w:pPr>
              <w:ind w:firstLine="0" w:firstLineChars="0"/>
              <w:jc w:val="left"/>
              <w:rPr>
                <w:rFonts w:ascii="宋体" w:hAnsi="宋体" w:cs="宋体"/>
                <w:color w:val="000000"/>
              </w:rPr>
            </w:pPr>
            <w:r>
              <w:rPr>
                <w:rFonts w:hint="eastAsia" w:ascii="宋体" w:hAnsi="宋体" w:cs="宋体"/>
                <w:color w:val="000000"/>
              </w:rPr>
              <w:t>服务机构名称：</w:t>
            </w:r>
          </w:p>
          <w:p>
            <w:pPr>
              <w:ind w:firstLine="0" w:firstLineChars="0"/>
              <w:jc w:val="left"/>
              <w:rPr>
                <w:rFonts w:ascii="宋体" w:hAnsi="宋体" w:cs="宋体"/>
                <w:color w:val="000000"/>
              </w:rPr>
            </w:pPr>
            <w:r>
              <w:rPr>
                <w:rFonts w:hint="eastAsia" w:ascii="宋体" w:hAnsi="宋体" w:cs="宋体"/>
                <w:color w:val="000000"/>
              </w:rPr>
              <w:t>地址：</w:t>
            </w:r>
          </w:p>
          <w:p>
            <w:pPr>
              <w:ind w:firstLine="0" w:firstLineChars="0"/>
              <w:jc w:val="left"/>
              <w:rPr>
                <w:rFonts w:ascii="宋体" w:hAnsi="宋体" w:cs="宋体"/>
                <w:color w:val="000000"/>
              </w:rPr>
            </w:pPr>
            <w:r>
              <w:rPr>
                <w:rFonts w:hint="eastAsia" w:ascii="宋体" w:hAnsi="宋体" w:cs="宋体"/>
                <w:color w:val="000000"/>
              </w:rPr>
              <w:t>人员状况：</w:t>
            </w:r>
          </w:p>
          <w:p>
            <w:pPr>
              <w:ind w:firstLine="0" w:firstLineChars="0"/>
              <w:jc w:val="left"/>
              <w:rPr>
                <w:rFonts w:ascii="宋体" w:hAnsi="宋体" w:cs="宋体"/>
                <w:color w:val="000000"/>
              </w:rPr>
            </w:pPr>
            <w:r>
              <w:rPr>
                <w:rFonts w:hint="eastAsia" w:ascii="宋体" w:hAnsi="宋体" w:cs="宋体"/>
                <w:color w:val="000000"/>
              </w:rPr>
              <w:t>联系方式：</w:t>
            </w:r>
          </w:p>
          <w:p>
            <w:pPr>
              <w:ind w:firstLine="0" w:firstLineChars="0"/>
              <w:jc w:val="left"/>
              <w:rPr>
                <w:rFonts w:ascii="宋体" w:hAnsi="宋体" w:cs="宋体"/>
                <w:color w:val="000000"/>
              </w:rPr>
            </w:pPr>
            <w:r>
              <w:rPr>
                <w:rFonts w:hint="eastAsia" w:ascii="宋体" w:hAnsi="宋体" w:cs="宋体"/>
                <w:color w:val="000000"/>
              </w:rPr>
              <w:t>（可另附纸说明）</w:t>
            </w:r>
          </w:p>
        </w:tc>
      </w:tr>
    </w:tbl>
    <w:p>
      <w:pPr>
        <w:ind w:firstLine="480"/>
        <w:rPr>
          <w:rFonts w:ascii="宋体" w:hAnsi="宋体" w:cs="宋体"/>
          <w:color w:val="000000"/>
        </w:rPr>
      </w:pPr>
    </w:p>
    <w:p>
      <w:pPr>
        <w:ind w:firstLine="2400" w:firstLineChars="1000"/>
        <w:contextualSpacing/>
        <w:rPr>
          <w:rFonts w:ascii="宋体" w:hAnsi="宋体" w:cs="宋体"/>
          <w:color w:val="000000"/>
        </w:rPr>
      </w:pPr>
      <w:r>
        <w:rPr>
          <w:rFonts w:hint="eastAsia" w:ascii="宋体" w:hAnsi="宋体" w:cs="宋体"/>
          <w:color w:val="000000"/>
          <w:szCs w:val="24"/>
        </w:rPr>
        <w:t>法定代表人或授权代表</w:t>
      </w:r>
      <w:r>
        <w:rPr>
          <w:rFonts w:hint="eastAsia" w:ascii="宋体" w:hAnsi="宋体" w:cs="宋体"/>
          <w:color w:val="000000"/>
          <w:spacing w:val="20"/>
          <w:szCs w:val="24"/>
        </w:rPr>
        <w:t>签名</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szCs w:val="24"/>
        </w:rPr>
        <w:t>_________________</w:t>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p>
    <w:p>
      <w:pPr>
        <w:ind w:firstLine="480"/>
        <w:contextualSpacing/>
        <w:rPr>
          <w:rFonts w:ascii="宋体" w:hAnsi="宋体" w:cs="宋体"/>
          <w:color w:val="000000"/>
        </w:rPr>
      </w:pPr>
      <w:r>
        <w:rPr>
          <w:rFonts w:hint="eastAsia" w:ascii="宋体" w:hAnsi="宋体" w:cs="宋体"/>
          <w:color w:val="000000"/>
        </w:rPr>
        <w:t xml:space="preserve">                                   投标人（公章）：</w:t>
      </w:r>
      <w:r>
        <w:rPr>
          <w:rFonts w:hint="eastAsia" w:ascii="宋体" w:hAnsi="宋体" w:cs="宋体"/>
          <w:szCs w:val="24"/>
        </w:rPr>
        <w:t>_________________</w:t>
      </w:r>
    </w:p>
    <w:p>
      <w:pPr>
        <w:ind w:firstLine="235" w:firstLineChars="98"/>
        <w:contextualSpacing/>
        <w:jc w:val="center"/>
        <w:rPr>
          <w:rFonts w:ascii="宋体" w:hAnsi="宋体" w:cs="宋体"/>
          <w:b/>
          <w:bCs/>
          <w:sz w:val="32"/>
          <w:szCs w:val="32"/>
        </w:rPr>
        <w:sectPr>
          <w:headerReference r:id="rId14" w:type="default"/>
          <w:pgSz w:w="11906" w:h="16838"/>
          <w:pgMar w:top="1418" w:right="1077" w:bottom="1418" w:left="1077" w:header="851" w:footer="992" w:gutter="340"/>
          <w:cols w:space="720" w:num="1"/>
          <w:docGrid w:linePitch="381" w:charSpace="0"/>
        </w:sectPr>
      </w:pPr>
      <w:r>
        <w:rPr>
          <w:rFonts w:hint="eastAsia" w:ascii="宋体" w:hAnsi="宋体" w:cs="宋体"/>
          <w:color w:val="000000"/>
        </w:rPr>
        <w:t xml:space="preserve">                     日期：</w:t>
      </w:r>
      <w:r>
        <w:rPr>
          <w:rFonts w:hint="eastAsia" w:ascii="宋体" w:hAnsi="宋体" w:cs="宋体"/>
          <w:szCs w:val="24"/>
        </w:rPr>
        <w:t>____</w:t>
      </w:r>
      <w:r>
        <w:rPr>
          <w:rFonts w:hint="eastAsia" w:ascii="宋体" w:hAnsi="宋体" w:cs="宋体"/>
          <w:color w:val="000000"/>
        </w:rPr>
        <w:t>年</w:t>
      </w:r>
      <w:r>
        <w:rPr>
          <w:rFonts w:hint="eastAsia" w:ascii="宋体" w:hAnsi="宋体" w:cs="宋体"/>
          <w:szCs w:val="24"/>
        </w:rPr>
        <w:t>____</w:t>
      </w:r>
      <w:r>
        <w:rPr>
          <w:rFonts w:hint="eastAsia" w:ascii="宋体" w:hAnsi="宋体" w:cs="宋体"/>
          <w:color w:val="000000"/>
        </w:rPr>
        <w:t>月</w:t>
      </w:r>
      <w:r>
        <w:rPr>
          <w:rFonts w:hint="eastAsia" w:ascii="宋体" w:hAnsi="宋体" w:cs="宋体"/>
          <w:szCs w:val="24"/>
        </w:rPr>
        <w:t>____</w:t>
      </w:r>
      <w:r>
        <w:rPr>
          <w:rFonts w:hint="eastAsia" w:ascii="宋体" w:hAnsi="宋体" w:cs="宋体"/>
          <w:color w:val="000000"/>
        </w:rPr>
        <w:t>日</w:t>
      </w:r>
    </w:p>
    <w:p>
      <w:pPr>
        <w:ind w:firstLine="0" w:firstLineChars="0"/>
        <w:jc w:val="center"/>
        <w:rPr>
          <w:rFonts w:ascii="宋体" w:hAnsi="宋体" w:cs="宋体"/>
          <w:b/>
          <w:sz w:val="32"/>
          <w:szCs w:val="32"/>
        </w:rPr>
      </w:pP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rPr>
        <w:t>十、商务偏离表格式</w:t>
      </w: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28"/>
          <w:szCs w:val="28"/>
        </w:rPr>
        <w:t>商务偏离表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995"/>
        <w:gridCol w:w="1348"/>
        <w:gridCol w:w="1363"/>
        <w:gridCol w:w="3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765" w:type="dxa"/>
            <w:vAlign w:val="center"/>
          </w:tcPr>
          <w:p>
            <w:pPr>
              <w:ind w:firstLine="0" w:firstLineChars="0"/>
              <w:jc w:val="center"/>
              <w:rPr>
                <w:rFonts w:ascii="宋体" w:hAnsi="宋体" w:cs="宋体"/>
              </w:rPr>
            </w:pPr>
            <w:r>
              <w:rPr>
                <w:rFonts w:hint="eastAsia" w:ascii="宋体" w:hAnsi="宋体" w:cs="宋体"/>
              </w:rPr>
              <w:t>序号</w:t>
            </w:r>
          </w:p>
        </w:tc>
        <w:tc>
          <w:tcPr>
            <w:tcW w:w="1995" w:type="dxa"/>
            <w:vAlign w:val="center"/>
          </w:tcPr>
          <w:p>
            <w:pPr>
              <w:ind w:firstLine="0" w:firstLineChars="0"/>
              <w:jc w:val="center"/>
              <w:rPr>
                <w:rFonts w:ascii="宋体" w:hAnsi="宋体" w:cs="宋体"/>
              </w:rPr>
            </w:pPr>
            <w:r>
              <w:rPr>
                <w:rFonts w:hint="eastAsia" w:ascii="宋体" w:hAnsi="宋体" w:cs="宋体"/>
              </w:rPr>
              <w:t>内容</w:t>
            </w:r>
          </w:p>
        </w:tc>
        <w:tc>
          <w:tcPr>
            <w:tcW w:w="1348" w:type="dxa"/>
            <w:vAlign w:val="center"/>
          </w:tcPr>
          <w:p>
            <w:pPr>
              <w:ind w:firstLine="0" w:firstLineChars="0"/>
              <w:jc w:val="center"/>
              <w:rPr>
                <w:rFonts w:ascii="宋体" w:hAnsi="宋体" w:cs="宋体"/>
              </w:rPr>
            </w:pPr>
            <w:r>
              <w:rPr>
                <w:rFonts w:hint="eastAsia" w:ascii="宋体" w:hAnsi="宋体" w:cs="宋体"/>
              </w:rPr>
              <w:t>采购文件商务要求</w:t>
            </w:r>
          </w:p>
        </w:tc>
        <w:tc>
          <w:tcPr>
            <w:tcW w:w="1363" w:type="dxa"/>
            <w:vAlign w:val="center"/>
          </w:tcPr>
          <w:p>
            <w:pPr>
              <w:ind w:firstLine="0" w:firstLineChars="0"/>
              <w:jc w:val="center"/>
              <w:rPr>
                <w:rFonts w:ascii="宋体" w:hAnsi="宋体" w:cs="宋体"/>
              </w:rPr>
            </w:pPr>
            <w:r>
              <w:rPr>
                <w:rFonts w:hint="eastAsia" w:ascii="宋体" w:hAnsi="宋体" w:cs="宋体"/>
              </w:rPr>
              <w:t>投标文件</w:t>
            </w:r>
          </w:p>
          <w:p>
            <w:pPr>
              <w:ind w:firstLine="0" w:firstLineChars="0"/>
              <w:jc w:val="center"/>
              <w:rPr>
                <w:rFonts w:ascii="宋体" w:hAnsi="宋体" w:cs="宋体"/>
              </w:rPr>
            </w:pPr>
            <w:r>
              <w:rPr>
                <w:rFonts w:hint="eastAsia" w:ascii="宋体" w:hAnsi="宋体" w:cs="宋体"/>
              </w:rPr>
              <w:t>商务资料</w:t>
            </w:r>
          </w:p>
        </w:tc>
        <w:tc>
          <w:tcPr>
            <w:tcW w:w="3719" w:type="dxa"/>
            <w:vAlign w:val="center"/>
          </w:tcPr>
          <w:p>
            <w:pPr>
              <w:ind w:firstLine="0" w:firstLineChars="0"/>
              <w:jc w:val="center"/>
              <w:rPr>
                <w:rFonts w:ascii="宋体" w:hAnsi="宋体" w:cs="宋体"/>
                <w:szCs w:val="24"/>
              </w:rPr>
            </w:pPr>
            <w:r>
              <w:rPr>
                <w:rFonts w:hint="eastAsia" w:ascii="宋体" w:hAnsi="宋体" w:cs="宋体"/>
                <w:szCs w:val="24"/>
              </w:rPr>
              <w:t>是否偏离</w:t>
            </w:r>
          </w:p>
          <w:p>
            <w:pPr>
              <w:ind w:firstLine="0" w:firstLineChars="0"/>
              <w:jc w:val="center"/>
              <w:rPr>
                <w:rFonts w:ascii="宋体" w:hAnsi="宋体" w:cs="宋体"/>
              </w:rPr>
            </w:pPr>
            <w:r>
              <w:rPr>
                <w:rFonts w:hint="eastAsia" w:ascii="宋体" w:hAnsi="宋体" w:cs="宋体"/>
                <w:szCs w:val="24"/>
              </w:rPr>
              <w:t>（如偏离请注明正偏离或负偏离）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65" w:type="dxa"/>
            <w:vAlign w:val="center"/>
          </w:tcPr>
          <w:p>
            <w:pPr>
              <w:ind w:firstLine="0" w:firstLineChars="0"/>
              <w:jc w:val="center"/>
              <w:rPr>
                <w:rFonts w:ascii="宋体" w:hAnsi="宋体" w:cs="宋体"/>
              </w:rPr>
            </w:pPr>
            <w:r>
              <w:rPr>
                <w:rFonts w:hint="eastAsia" w:ascii="宋体" w:hAnsi="宋体" w:cs="宋体"/>
              </w:rPr>
              <w:t>1</w:t>
            </w:r>
          </w:p>
        </w:tc>
        <w:tc>
          <w:tcPr>
            <w:tcW w:w="1995" w:type="dxa"/>
            <w:vAlign w:val="center"/>
          </w:tcPr>
          <w:p>
            <w:pPr>
              <w:snapToGrid w:val="0"/>
              <w:spacing w:before="100" w:beforeAutospacing="1" w:after="100" w:afterAutospacing="1" w:line="300" w:lineRule="auto"/>
              <w:ind w:firstLine="0" w:firstLineChars="0"/>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rPr>
              <w:t>质保期及售后服务要求</w:t>
            </w:r>
          </w:p>
        </w:tc>
        <w:tc>
          <w:tcPr>
            <w:tcW w:w="1348"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65" w:type="dxa"/>
            <w:vAlign w:val="center"/>
          </w:tcPr>
          <w:p>
            <w:pPr>
              <w:ind w:firstLine="0" w:firstLineChars="0"/>
              <w:jc w:val="center"/>
              <w:rPr>
                <w:rFonts w:ascii="宋体" w:hAnsi="宋体" w:cs="宋体"/>
              </w:rPr>
            </w:pPr>
            <w:r>
              <w:rPr>
                <w:rFonts w:hint="eastAsia" w:ascii="宋体" w:hAnsi="宋体" w:cs="宋体"/>
              </w:rPr>
              <w:t>2</w:t>
            </w:r>
          </w:p>
        </w:tc>
        <w:tc>
          <w:tcPr>
            <w:tcW w:w="1995" w:type="dxa"/>
            <w:vAlign w:val="center"/>
          </w:tcPr>
          <w:p>
            <w:pPr>
              <w:keepNext w:val="0"/>
              <w:keepLines w:val="0"/>
              <w:pageBreakBefore w:val="0"/>
              <w:kinsoku/>
              <w:wordWrap/>
              <w:overflowPunct/>
              <w:topLinePunct w:val="0"/>
              <w:bidi w:val="0"/>
              <w:snapToGrid w:val="0"/>
              <w:spacing w:before="100" w:beforeAutospacing="1" w:after="100" w:afterAutospacing="1" w:line="300" w:lineRule="auto"/>
              <w:ind w:firstLine="0" w:firstLineChars="0"/>
              <w:textAlignment w:val="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sz w:val="24"/>
                <w:szCs w:val="24"/>
                <w:highlight w:val="none"/>
              </w:rPr>
              <w:t>交货期</w:t>
            </w:r>
          </w:p>
        </w:tc>
        <w:tc>
          <w:tcPr>
            <w:tcW w:w="1348"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65" w:type="dxa"/>
            <w:vAlign w:val="center"/>
          </w:tcPr>
          <w:p>
            <w:pPr>
              <w:ind w:firstLine="0" w:firstLineChars="0"/>
              <w:jc w:val="center"/>
              <w:rPr>
                <w:rFonts w:ascii="宋体" w:hAnsi="宋体" w:cs="宋体"/>
              </w:rPr>
            </w:pPr>
            <w:r>
              <w:rPr>
                <w:rFonts w:hint="eastAsia" w:ascii="宋体" w:hAnsi="宋体" w:cs="宋体"/>
              </w:rPr>
              <w:t>3</w:t>
            </w:r>
          </w:p>
        </w:tc>
        <w:tc>
          <w:tcPr>
            <w:tcW w:w="1995" w:type="dxa"/>
            <w:vAlign w:val="center"/>
          </w:tcPr>
          <w:p>
            <w:pPr>
              <w:keepNext w:val="0"/>
              <w:keepLines w:val="0"/>
              <w:pageBreakBefore w:val="0"/>
              <w:kinsoku/>
              <w:wordWrap/>
              <w:overflowPunct/>
              <w:topLinePunct w:val="0"/>
              <w:bidi w:val="0"/>
              <w:snapToGrid w:val="0"/>
              <w:spacing w:before="100" w:beforeAutospacing="1" w:after="100" w:afterAutospacing="1" w:line="300" w:lineRule="auto"/>
              <w:ind w:firstLine="0" w:firstLineChars="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rPr>
              <w:t>培训要求</w:t>
            </w:r>
          </w:p>
        </w:tc>
        <w:tc>
          <w:tcPr>
            <w:tcW w:w="1348"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65" w:type="dxa"/>
            <w:vAlign w:val="center"/>
          </w:tcPr>
          <w:p>
            <w:pPr>
              <w:ind w:firstLine="0" w:firstLineChars="0"/>
              <w:jc w:val="center"/>
              <w:rPr>
                <w:rFonts w:hint="eastAsia" w:ascii="宋体" w:hAnsi="宋体" w:eastAsia="宋体" w:cs="宋体"/>
                <w:lang w:val="en-US" w:eastAsia="zh-CN"/>
              </w:rPr>
            </w:pPr>
            <w:r>
              <w:rPr>
                <w:rFonts w:hint="eastAsia" w:ascii="宋体" w:hAnsi="宋体" w:cs="宋体"/>
                <w:lang w:val="en-US" w:eastAsia="zh-CN"/>
              </w:rPr>
              <w:t>4</w:t>
            </w:r>
          </w:p>
        </w:tc>
        <w:tc>
          <w:tcPr>
            <w:tcW w:w="1995" w:type="dxa"/>
            <w:vAlign w:val="center"/>
          </w:tcPr>
          <w:p>
            <w:pPr>
              <w:keepNext w:val="0"/>
              <w:keepLines w:val="0"/>
              <w:pageBreakBefore w:val="0"/>
              <w:kinsoku/>
              <w:wordWrap/>
              <w:overflowPunct/>
              <w:topLinePunct w:val="0"/>
              <w:bidi w:val="0"/>
              <w:spacing w:line="300" w:lineRule="auto"/>
              <w:ind w:firstLine="0" w:firstLineChars="0"/>
              <w:jc w:val="left"/>
              <w:textAlignment w:val="auto"/>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val="0"/>
                <w:bCs w:val="0"/>
                <w:color w:val="auto"/>
                <w:kern w:val="0"/>
                <w:sz w:val="24"/>
                <w:szCs w:val="24"/>
                <w:lang w:bidi="ar"/>
              </w:rPr>
              <w:t>验收</w:t>
            </w:r>
          </w:p>
        </w:tc>
        <w:tc>
          <w:tcPr>
            <w:tcW w:w="1348"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65" w:type="dxa"/>
            <w:vAlign w:val="center"/>
          </w:tcPr>
          <w:p>
            <w:pPr>
              <w:ind w:firstLine="0" w:firstLineChars="0"/>
              <w:jc w:val="center"/>
              <w:rPr>
                <w:rFonts w:hint="eastAsia" w:ascii="宋体" w:hAnsi="宋体" w:eastAsia="宋体" w:cs="宋体"/>
                <w:lang w:val="en-US" w:eastAsia="zh-CN"/>
              </w:rPr>
            </w:pPr>
            <w:r>
              <w:rPr>
                <w:rFonts w:hint="eastAsia" w:ascii="宋体" w:hAnsi="宋体" w:cs="宋体"/>
                <w:lang w:val="en-US" w:eastAsia="zh-CN"/>
              </w:rPr>
              <w:t>5</w:t>
            </w:r>
          </w:p>
        </w:tc>
        <w:tc>
          <w:tcPr>
            <w:tcW w:w="1995" w:type="dxa"/>
            <w:vAlign w:val="center"/>
          </w:tcPr>
          <w:p>
            <w:pPr>
              <w:keepNext w:val="0"/>
              <w:keepLines w:val="0"/>
              <w:pageBreakBefore w:val="0"/>
              <w:kinsoku/>
              <w:wordWrap/>
              <w:overflowPunct/>
              <w:topLinePunct w:val="0"/>
              <w:bidi w:val="0"/>
              <w:spacing w:line="300" w:lineRule="auto"/>
              <w:ind w:firstLine="0" w:firstLineChars="0"/>
              <w:jc w:val="left"/>
              <w:textAlignment w:val="auto"/>
              <w:rPr>
                <w:rFonts w:hint="eastAsia" w:ascii="宋体" w:hAnsi="宋体" w:eastAsia="宋体" w:cs="宋体"/>
                <w:b w:val="0"/>
                <w:bCs w:val="0"/>
                <w:color w:val="auto"/>
                <w:kern w:val="0"/>
                <w:sz w:val="24"/>
                <w:szCs w:val="24"/>
                <w:lang w:val="en-US" w:eastAsia="zh-CN" w:bidi="ar"/>
              </w:rPr>
            </w:pPr>
            <w:r>
              <w:rPr>
                <w:rFonts w:hint="eastAsia" w:ascii="宋体" w:hAnsi="宋体" w:cs="宋体"/>
                <w:b w:val="0"/>
                <w:bCs w:val="0"/>
                <w:color w:val="auto"/>
                <w:kern w:val="0"/>
                <w:sz w:val="24"/>
                <w:szCs w:val="24"/>
                <w:lang w:val="en-US" w:eastAsia="zh-CN" w:bidi="ar"/>
              </w:rPr>
              <w:t>其他要求</w:t>
            </w:r>
          </w:p>
        </w:tc>
        <w:tc>
          <w:tcPr>
            <w:tcW w:w="1348"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65" w:type="dxa"/>
            <w:vAlign w:val="center"/>
          </w:tcPr>
          <w:p>
            <w:pPr>
              <w:ind w:firstLine="0" w:firstLineChars="0"/>
              <w:rPr>
                <w:rFonts w:ascii="宋体" w:hAnsi="宋体" w:cs="宋体"/>
              </w:rPr>
            </w:pPr>
            <w:r>
              <w:rPr>
                <w:rFonts w:hint="eastAsia" w:ascii="宋体" w:hAnsi="宋体" w:cs="宋体"/>
              </w:rPr>
              <w:t>..</w:t>
            </w:r>
          </w:p>
        </w:tc>
        <w:tc>
          <w:tcPr>
            <w:tcW w:w="1995" w:type="dxa"/>
            <w:vAlign w:val="center"/>
          </w:tcPr>
          <w:p>
            <w:pPr>
              <w:ind w:firstLine="0" w:firstLineChars="0"/>
              <w:rPr>
                <w:rFonts w:ascii="宋体" w:hAnsi="宋体" w:cs="宋体"/>
              </w:rPr>
            </w:pPr>
          </w:p>
        </w:tc>
        <w:tc>
          <w:tcPr>
            <w:tcW w:w="1348"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bl>
    <w:p>
      <w:pPr>
        <w:ind w:firstLine="0" w:firstLineChars="0"/>
        <w:rPr>
          <w:rFonts w:ascii="宋体" w:hAnsi="宋体" w:cs="宋体"/>
        </w:rPr>
      </w:pPr>
      <w:r>
        <w:rPr>
          <w:rFonts w:hint="eastAsia" w:ascii="宋体" w:hAnsi="宋体" w:cs="宋体"/>
        </w:rPr>
        <w:t>注：对于采购文件中提出的全部商务要求，应在商务偏离表中逐条列出，未列出的视同无偏离。</w:t>
      </w:r>
    </w:p>
    <w:p>
      <w:pPr>
        <w:ind w:firstLine="2400" w:firstLineChars="1000"/>
        <w:contextualSpacing/>
        <w:rPr>
          <w:rFonts w:ascii="宋体" w:hAnsi="宋体" w:cs="宋体"/>
          <w:color w:val="000000"/>
        </w:rPr>
      </w:pPr>
      <w:r>
        <w:rPr>
          <w:rFonts w:hint="eastAsia" w:ascii="宋体" w:hAnsi="宋体" w:cs="宋体"/>
          <w:color w:val="000000"/>
          <w:szCs w:val="24"/>
        </w:rPr>
        <w:t>法定代表人或授权代表</w:t>
      </w:r>
      <w:r>
        <w:rPr>
          <w:rFonts w:hint="eastAsia" w:ascii="宋体" w:hAnsi="宋体" w:cs="宋体"/>
          <w:color w:val="000000"/>
          <w:spacing w:val="20"/>
          <w:szCs w:val="24"/>
        </w:rPr>
        <w:t>签名</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szCs w:val="24"/>
        </w:rPr>
        <w:t>_______________</w:t>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p>
    <w:p>
      <w:pPr>
        <w:ind w:firstLine="480"/>
        <w:contextualSpacing/>
        <w:rPr>
          <w:rFonts w:ascii="宋体" w:hAnsi="宋体" w:cs="宋体"/>
          <w:color w:val="000000"/>
        </w:rPr>
      </w:pPr>
      <w:r>
        <w:rPr>
          <w:rFonts w:hint="eastAsia" w:ascii="宋体" w:hAnsi="宋体" w:cs="宋体"/>
          <w:color w:val="000000"/>
        </w:rPr>
        <w:t xml:space="preserve">                                   投标人（公章）：</w:t>
      </w:r>
      <w:r>
        <w:rPr>
          <w:rFonts w:hint="eastAsia" w:ascii="宋体" w:hAnsi="宋体" w:cs="宋体"/>
          <w:szCs w:val="24"/>
        </w:rPr>
        <w:t>_________________</w:t>
      </w:r>
    </w:p>
    <w:p>
      <w:pPr>
        <w:ind w:firstLine="235" w:firstLineChars="98"/>
        <w:contextualSpacing/>
        <w:jc w:val="center"/>
        <w:rPr>
          <w:rFonts w:ascii="宋体" w:hAnsi="宋体" w:cs="宋体"/>
          <w:b/>
          <w:bCs/>
          <w:color w:val="000000"/>
          <w:sz w:val="32"/>
          <w:szCs w:val="32"/>
        </w:rPr>
      </w:pPr>
      <w:r>
        <w:rPr>
          <w:rFonts w:hint="eastAsia" w:ascii="宋体" w:hAnsi="宋体" w:cs="宋体"/>
          <w:color w:val="000000"/>
        </w:rPr>
        <w:t xml:space="preserve">                     日期：</w:t>
      </w:r>
      <w:r>
        <w:rPr>
          <w:rFonts w:hint="eastAsia" w:ascii="宋体" w:hAnsi="宋体" w:cs="宋体"/>
          <w:szCs w:val="24"/>
        </w:rPr>
        <w:t>____</w:t>
      </w:r>
      <w:r>
        <w:rPr>
          <w:rFonts w:hint="eastAsia" w:ascii="宋体" w:hAnsi="宋体" w:cs="宋体"/>
          <w:color w:val="000000"/>
        </w:rPr>
        <w:t>年</w:t>
      </w:r>
      <w:r>
        <w:rPr>
          <w:rFonts w:hint="eastAsia" w:ascii="宋体" w:hAnsi="宋体" w:cs="宋体"/>
          <w:szCs w:val="24"/>
        </w:rPr>
        <w:t>____</w:t>
      </w:r>
      <w:r>
        <w:rPr>
          <w:rFonts w:hint="eastAsia" w:ascii="宋体" w:hAnsi="宋体" w:cs="宋体"/>
          <w:color w:val="000000"/>
        </w:rPr>
        <w:t>月</w:t>
      </w:r>
      <w:r>
        <w:rPr>
          <w:rFonts w:hint="eastAsia" w:ascii="宋体" w:hAnsi="宋体" w:cs="宋体"/>
          <w:szCs w:val="24"/>
        </w:rPr>
        <w:t>____</w:t>
      </w:r>
      <w:r>
        <w:rPr>
          <w:rFonts w:hint="eastAsia" w:ascii="宋体" w:hAnsi="宋体" w:cs="宋体"/>
          <w:color w:val="000000"/>
        </w:rPr>
        <w:t>日</w:t>
      </w:r>
    </w:p>
    <w:p>
      <w:pPr>
        <w:snapToGrid w:val="0"/>
        <w:spacing w:before="100" w:beforeAutospacing="1" w:after="100" w:afterAutospacing="1" w:line="360" w:lineRule="exact"/>
        <w:ind w:firstLine="643"/>
        <w:jc w:val="center"/>
        <w:rPr>
          <w:rFonts w:ascii="宋体" w:hAnsi="宋体" w:cs="宋体"/>
          <w:b/>
          <w:bCs/>
          <w:color w:val="000000"/>
          <w:sz w:val="32"/>
          <w:szCs w:val="32"/>
        </w:rPr>
      </w:pPr>
      <w:r>
        <w:rPr>
          <w:rFonts w:hint="eastAsia" w:ascii="宋体" w:hAnsi="宋体" w:cs="宋体"/>
          <w:b/>
          <w:bCs/>
          <w:color w:val="000000"/>
          <w:sz w:val="32"/>
          <w:szCs w:val="32"/>
        </w:rPr>
        <w:br w:type="page"/>
      </w:r>
      <w:r>
        <w:rPr>
          <w:rFonts w:hint="eastAsia" w:ascii="宋体" w:hAnsi="宋体" w:cs="宋体"/>
          <w:b/>
          <w:bCs/>
          <w:color w:val="000000"/>
          <w:sz w:val="32"/>
          <w:szCs w:val="32"/>
        </w:rPr>
        <w:t>十一、同类项目业绩表格式</w:t>
      </w:r>
    </w:p>
    <w:p>
      <w:pPr>
        <w:spacing w:line="380" w:lineRule="exact"/>
        <w:ind w:firstLine="602"/>
        <w:jc w:val="center"/>
        <w:rPr>
          <w:rFonts w:ascii="宋体" w:hAnsi="宋体" w:cs="宋体"/>
          <w:b/>
          <w:sz w:val="28"/>
          <w:szCs w:val="28"/>
        </w:rPr>
      </w:pPr>
      <w:r>
        <w:rPr>
          <w:rFonts w:hint="eastAsia" w:ascii="宋体" w:hAnsi="宋体" w:cs="宋体"/>
          <w:b/>
          <w:sz w:val="28"/>
          <w:szCs w:val="28"/>
        </w:rPr>
        <w:t>同类项目业绩表</w:t>
      </w:r>
    </w:p>
    <w:p>
      <w:pPr>
        <w:spacing w:line="380" w:lineRule="exact"/>
        <w:ind w:firstLine="480"/>
        <w:rPr>
          <w:rFonts w:ascii="宋体" w:hAnsi="宋体" w:cs="宋体"/>
        </w:r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59"/>
        <w:gridCol w:w="1560"/>
        <w:gridCol w:w="1701"/>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1" w:type="dxa"/>
            <w:vAlign w:val="center"/>
          </w:tcPr>
          <w:p>
            <w:pPr>
              <w:spacing w:line="380" w:lineRule="exact"/>
              <w:ind w:firstLine="0" w:firstLineChars="0"/>
              <w:jc w:val="center"/>
              <w:rPr>
                <w:rFonts w:ascii="宋体" w:hAnsi="宋体" w:cs="宋体"/>
              </w:rPr>
            </w:pPr>
            <w:r>
              <w:rPr>
                <w:rFonts w:hint="eastAsia" w:ascii="宋体" w:hAnsi="宋体" w:cs="宋体"/>
              </w:rPr>
              <w:t>采购单位名称</w:t>
            </w:r>
          </w:p>
        </w:tc>
        <w:tc>
          <w:tcPr>
            <w:tcW w:w="1559" w:type="dxa"/>
            <w:vAlign w:val="center"/>
          </w:tcPr>
          <w:p>
            <w:pPr>
              <w:spacing w:line="380" w:lineRule="exact"/>
              <w:ind w:firstLine="0" w:firstLineChars="0"/>
              <w:jc w:val="center"/>
              <w:rPr>
                <w:rFonts w:ascii="宋体" w:hAnsi="宋体" w:cs="宋体"/>
              </w:rPr>
            </w:pPr>
            <w:r>
              <w:rPr>
                <w:rFonts w:hint="eastAsia" w:ascii="宋体" w:hAnsi="宋体" w:cs="宋体"/>
              </w:rPr>
              <w:t>项目名称</w:t>
            </w:r>
          </w:p>
        </w:tc>
        <w:tc>
          <w:tcPr>
            <w:tcW w:w="1560" w:type="dxa"/>
            <w:vAlign w:val="center"/>
          </w:tcPr>
          <w:p>
            <w:pPr>
              <w:spacing w:line="380" w:lineRule="exact"/>
              <w:ind w:firstLine="0" w:firstLineChars="0"/>
              <w:jc w:val="center"/>
              <w:rPr>
                <w:rFonts w:ascii="宋体" w:hAnsi="宋体" w:cs="宋体"/>
              </w:rPr>
            </w:pPr>
            <w:r>
              <w:rPr>
                <w:rFonts w:hint="eastAsia" w:ascii="宋体" w:hAnsi="宋体" w:cs="宋体"/>
              </w:rPr>
              <w:t>项目负责人</w:t>
            </w:r>
          </w:p>
        </w:tc>
        <w:tc>
          <w:tcPr>
            <w:tcW w:w="1701" w:type="dxa"/>
            <w:vAlign w:val="center"/>
          </w:tcPr>
          <w:p>
            <w:pPr>
              <w:spacing w:line="380" w:lineRule="exact"/>
              <w:ind w:firstLine="0" w:firstLineChars="0"/>
              <w:jc w:val="center"/>
              <w:rPr>
                <w:rFonts w:ascii="宋体" w:hAnsi="宋体" w:cs="宋体"/>
              </w:rPr>
            </w:pPr>
            <w:r>
              <w:rPr>
                <w:rFonts w:hint="eastAsia" w:ascii="宋体" w:hAnsi="宋体" w:cs="宋体"/>
              </w:rPr>
              <w:t>合同总金额</w:t>
            </w:r>
          </w:p>
        </w:tc>
        <w:tc>
          <w:tcPr>
            <w:tcW w:w="1701" w:type="dxa"/>
            <w:vAlign w:val="center"/>
          </w:tcPr>
          <w:p>
            <w:pPr>
              <w:spacing w:line="380" w:lineRule="exact"/>
              <w:ind w:firstLine="0" w:firstLineChars="0"/>
              <w:jc w:val="center"/>
              <w:rPr>
                <w:rFonts w:ascii="宋体" w:hAnsi="宋体" w:cs="宋体"/>
              </w:rPr>
            </w:pPr>
            <w:r>
              <w:rPr>
                <w:rFonts w:hint="eastAsia" w:ascii="宋体" w:hAnsi="宋体" w:cs="宋体"/>
              </w:rPr>
              <w:t>项目是否完成</w:t>
            </w:r>
          </w:p>
        </w:tc>
        <w:tc>
          <w:tcPr>
            <w:tcW w:w="1134" w:type="dxa"/>
            <w:vAlign w:val="center"/>
          </w:tcPr>
          <w:p>
            <w:pPr>
              <w:spacing w:line="380" w:lineRule="exact"/>
              <w:ind w:firstLine="0" w:firstLineChars="0"/>
              <w:jc w:val="center"/>
              <w:rPr>
                <w:rFonts w:ascii="宋体" w:hAnsi="宋体" w:cs="宋体"/>
              </w:rPr>
            </w:pPr>
            <w:r>
              <w:rPr>
                <w:rFonts w:hint="eastAsia" w:ascii="宋体" w:hAnsi="宋体" w:cs="宋体"/>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bl>
    <w:p>
      <w:pPr>
        <w:spacing w:line="420" w:lineRule="exact"/>
        <w:ind w:firstLine="235" w:firstLineChars="98"/>
        <w:rPr>
          <w:rFonts w:ascii="宋体" w:hAnsi="宋体" w:cs="宋体"/>
          <w:b/>
          <w:bCs/>
          <w:sz w:val="32"/>
          <w:szCs w:val="32"/>
        </w:rPr>
      </w:pPr>
      <w:r>
        <w:rPr>
          <w:rFonts w:hint="eastAsia" w:ascii="宋体" w:hAnsi="宋体" w:cs="宋体"/>
          <w:szCs w:val="24"/>
        </w:rPr>
        <w:t>注：应附</w:t>
      </w:r>
      <w:r>
        <w:rPr>
          <w:rFonts w:hint="eastAsia" w:ascii="宋体" w:hAnsi="宋体" w:cs="宋体"/>
          <w:bCs/>
          <w:szCs w:val="21"/>
        </w:rPr>
        <w:t>项目合同</w:t>
      </w:r>
      <w:r>
        <w:rPr>
          <w:rFonts w:hint="eastAsia" w:ascii="宋体" w:hAnsi="宋体" w:cs="宋体"/>
          <w:bCs/>
          <w:szCs w:val="21"/>
          <w:lang w:val="en-US" w:eastAsia="zh-CN"/>
        </w:rPr>
        <w:t>和验收合格证明材料</w:t>
      </w:r>
      <w:r>
        <w:rPr>
          <w:rFonts w:hint="eastAsia" w:ascii="宋体" w:hAnsi="宋体" w:cs="宋体"/>
          <w:bCs/>
          <w:szCs w:val="21"/>
        </w:rPr>
        <w:t>扫描件</w:t>
      </w:r>
      <w:r>
        <w:rPr>
          <w:rFonts w:hint="eastAsia" w:ascii="宋体" w:hAnsi="宋体" w:cs="宋体"/>
          <w:szCs w:val="24"/>
        </w:rPr>
        <w:t>并加盖投标人</w:t>
      </w:r>
      <w:r>
        <w:rPr>
          <w:rFonts w:hint="eastAsia" w:ascii="宋体" w:hAnsi="宋体" w:cs="宋体"/>
          <w:szCs w:val="24"/>
          <w:lang w:val="en-US" w:eastAsia="zh-CN"/>
        </w:rPr>
        <w:t>CA</w:t>
      </w:r>
      <w:r>
        <w:rPr>
          <w:rFonts w:hint="eastAsia" w:ascii="宋体" w:hAnsi="宋体" w:cs="宋体"/>
          <w:szCs w:val="24"/>
        </w:rPr>
        <w:t>公章。</w:t>
      </w:r>
    </w:p>
    <w:p>
      <w:pPr>
        <w:spacing w:line="420" w:lineRule="exact"/>
        <w:ind w:firstLine="315" w:firstLineChars="98"/>
        <w:jc w:val="center"/>
        <w:rPr>
          <w:rFonts w:ascii="宋体" w:hAnsi="宋体" w:cs="宋体"/>
          <w:b/>
          <w:bCs/>
          <w:sz w:val="32"/>
          <w:szCs w:val="32"/>
        </w:rPr>
      </w:pPr>
    </w:p>
    <w:p>
      <w:pPr>
        <w:ind w:firstLine="3120" w:firstLineChars="1300"/>
        <w:contextualSpacing/>
        <w:rPr>
          <w:rFonts w:ascii="宋体" w:hAnsi="宋体" w:cs="宋体"/>
          <w:spacing w:val="20"/>
          <w:szCs w:val="24"/>
          <w:u w:val="single"/>
        </w:rPr>
      </w:pPr>
      <w:r>
        <w:rPr>
          <w:rFonts w:hint="eastAsia" w:ascii="宋体" w:hAnsi="宋体" w:cs="宋体"/>
          <w:szCs w:val="24"/>
        </w:rPr>
        <w:t>法定代表人或授权代表</w:t>
      </w:r>
      <w:r>
        <w:rPr>
          <w:rFonts w:hint="eastAsia" w:ascii="宋体" w:hAnsi="宋体" w:cs="宋体"/>
          <w:spacing w:val="20"/>
          <w:szCs w:val="24"/>
        </w:rPr>
        <w:t>签字</w:t>
      </w:r>
      <w:r>
        <w:rPr>
          <w:rFonts w:hint="eastAsia" w:ascii="宋体" w:hAnsi="宋体" w:cs="宋体"/>
          <w:color w:val="000000"/>
          <w:szCs w:val="24"/>
        </w:rPr>
        <w:t>（或盖章）</w:t>
      </w:r>
      <w:r>
        <w:rPr>
          <w:rFonts w:hint="eastAsia" w:ascii="宋体" w:hAnsi="宋体" w:cs="宋体"/>
          <w:spacing w:val="20"/>
          <w:szCs w:val="24"/>
        </w:rPr>
        <w:t>：</w:t>
      </w:r>
      <w:r>
        <w:rPr>
          <w:rFonts w:hint="eastAsia" w:ascii="宋体" w:hAnsi="宋体" w:cs="宋体"/>
          <w:color w:val="000000"/>
          <w:szCs w:val="24"/>
        </w:rPr>
        <w:t>___________</w:t>
      </w:r>
      <w:r>
        <w:rPr>
          <w:rFonts w:hint="eastAsia" w:ascii="宋体" w:hAnsi="宋体" w:cs="宋体"/>
          <w:spacing w:val="20"/>
          <w:szCs w:val="24"/>
          <w:u w:val="single"/>
        </w:rPr>
        <w:t xml:space="preserve">            </w:t>
      </w:r>
    </w:p>
    <w:p>
      <w:pPr>
        <w:spacing w:line="300" w:lineRule="auto"/>
        <w:ind w:firstLine="560"/>
        <w:rPr>
          <w:rFonts w:ascii="宋体" w:hAnsi="宋体" w:cs="宋体"/>
          <w:color w:val="000000"/>
          <w:szCs w:val="24"/>
        </w:rPr>
      </w:pPr>
      <w:r>
        <w:rPr>
          <w:rFonts w:hint="eastAsia" w:ascii="宋体" w:hAnsi="宋体" w:cs="宋体"/>
          <w:spacing w:val="20"/>
          <w:szCs w:val="24"/>
        </w:rPr>
        <w:t xml:space="preserve">                              </w:t>
      </w:r>
      <w:r>
        <w:rPr>
          <w:rFonts w:hint="eastAsia" w:ascii="宋体" w:hAnsi="宋体" w:cs="宋体"/>
          <w:color w:val="000000"/>
          <w:szCs w:val="24"/>
        </w:rPr>
        <w:t>投标人（盖章）：______________</w:t>
      </w:r>
    </w:p>
    <w:p>
      <w:pPr>
        <w:spacing w:line="300" w:lineRule="auto"/>
        <w:ind w:firstLine="480"/>
        <w:rPr>
          <w:rFonts w:ascii="宋体" w:hAnsi="宋体" w:cs="宋体"/>
          <w:color w:val="000000"/>
          <w:szCs w:val="24"/>
        </w:rPr>
      </w:pPr>
      <w:r>
        <w:rPr>
          <w:rFonts w:hint="eastAsia" w:ascii="宋体" w:hAnsi="宋体" w:cs="宋体"/>
          <w:color w:val="000000"/>
          <w:szCs w:val="24"/>
        </w:rPr>
        <w:t xml:space="preserve">                                        日    期：_____年____月____日</w:t>
      </w:r>
    </w:p>
    <w:p>
      <w:pPr>
        <w:spacing w:line="420" w:lineRule="exact"/>
        <w:ind w:firstLine="274" w:firstLineChars="98"/>
        <w:jc w:val="center"/>
        <w:rPr>
          <w:rFonts w:ascii="宋体" w:hAnsi="宋体" w:cs="宋体"/>
          <w:b/>
          <w:bCs/>
          <w:sz w:val="32"/>
          <w:szCs w:val="32"/>
        </w:rPr>
      </w:pPr>
      <w:r>
        <w:rPr>
          <w:rFonts w:hint="eastAsia" w:ascii="宋体" w:hAnsi="宋体" w:cs="宋体"/>
          <w:spacing w:val="20"/>
          <w:szCs w:val="24"/>
          <w:u w:val="single"/>
        </w:rPr>
        <w:t xml:space="preserve">           </w:t>
      </w:r>
    </w:p>
    <w:p>
      <w:pPr>
        <w:snapToGrid w:val="0"/>
        <w:spacing w:before="100" w:beforeAutospacing="1" w:after="100" w:afterAutospacing="1" w:line="276" w:lineRule="auto"/>
        <w:ind w:firstLine="602"/>
        <w:jc w:val="center"/>
        <w:rPr>
          <w:rFonts w:ascii="宋体" w:hAnsi="宋体" w:cs="宋体"/>
          <w:b/>
          <w:bCs/>
          <w:color w:val="000000"/>
          <w:sz w:val="30"/>
          <w:szCs w:val="30"/>
        </w:rPr>
      </w:pPr>
    </w:p>
    <w:p>
      <w:pPr>
        <w:snapToGrid w:val="0"/>
        <w:spacing w:before="100" w:beforeAutospacing="1" w:after="100" w:afterAutospacing="1" w:line="276" w:lineRule="auto"/>
        <w:ind w:firstLine="602"/>
        <w:jc w:val="center"/>
        <w:rPr>
          <w:b/>
          <w:sz w:val="30"/>
          <w:szCs w:val="30"/>
        </w:rPr>
      </w:pPr>
      <w:r>
        <w:rPr>
          <w:rFonts w:hint="eastAsia"/>
          <w:b/>
          <w:sz w:val="30"/>
          <w:szCs w:val="30"/>
        </w:rPr>
        <w:br w:type="page"/>
      </w:r>
    </w:p>
    <w:p>
      <w:pPr>
        <w:snapToGrid w:val="0"/>
        <w:spacing w:before="100" w:beforeAutospacing="1" w:after="100" w:afterAutospacing="1" w:line="276" w:lineRule="auto"/>
        <w:ind w:firstLine="602"/>
        <w:jc w:val="center"/>
        <w:rPr>
          <w:rFonts w:ascii="宋体" w:hAnsi="宋体" w:cs="宋体"/>
          <w:b/>
          <w:bCs/>
          <w:sz w:val="32"/>
          <w:szCs w:val="32"/>
        </w:rPr>
      </w:pPr>
      <w:r>
        <w:rPr>
          <w:rFonts w:hint="eastAsia"/>
          <w:b/>
          <w:sz w:val="30"/>
          <w:szCs w:val="30"/>
        </w:rPr>
        <w:t>十二、技术偏离表格式</w:t>
      </w:r>
    </w:p>
    <w:p>
      <w:pPr>
        <w:snapToGrid w:val="0"/>
        <w:spacing w:before="100" w:beforeAutospacing="1" w:after="100" w:afterAutospacing="1" w:line="276" w:lineRule="auto"/>
        <w:ind w:firstLine="643"/>
        <w:jc w:val="center"/>
        <w:rPr>
          <w:rFonts w:ascii="宋体" w:hAnsi="宋体" w:cs="宋体"/>
          <w:b/>
          <w:bCs/>
          <w:sz w:val="28"/>
          <w:szCs w:val="28"/>
        </w:rPr>
      </w:pPr>
      <w:r>
        <w:rPr>
          <w:rFonts w:hint="eastAsia" w:ascii="宋体" w:hAnsi="宋体" w:cs="宋体"/>
          <w:b/>
          <w:bCs/>
          <w:sz w:val="28"/>
          <w:szCs w:val="28"/>
        </w:rPr>
        <w:t>技术偏离表</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309"/>
        <w:gridCol w:w="1559"/>
        <w:gridCol w:w="1855"/>
        <w:gridCol w:w="2109"/>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784" w:type="dxa"/>
            <w:vAlign w:val="center"/>
          </w:tcPr>
          <w:p>
            <w:pPr>
              <w:spacing w:line="276" w:lineRule="auto"/>
              <w:ind w:firstLine="0" w:firstLineChars="0"/>
              <w:rPr>
                <w:rFonts w:ascii="宋体" w:hAnsi="宋体" w:cs="宋体"/>
              </w:rPr>
            </w:pPr>
            <w:r>
              <w:rPr>
                <w:rFonts w:hint="eastAsia" w:ascii="宋体" w:hAnsi="宋体" w:cs="宋体"/>
              </w:rPr>
              <w:t>序号</w:t>
            </w:r>
          </w:p>
        </w:tc>
        <w:tc>
          <w:tcPr>
            <w:tcW w:w="1309" w:type="dxa"/>
            <w:vAlign w:val="center"/>
          </w:tcPr>
          <w:p>
            <w:pPr>
              <w:spacing w:line="276" w:lineRule="auto"/>
              <w:ind w:firstLine="0" w:firstLineChars="0"/>
              <w:rPr>
                <w:rFonts w:ascii="宋体" w:hAnsi="宋体" w:cs="宋体"/>
              </w:rPr>
            </w:pPr>
            <w:r>
              <w:rPr>
                <w:rFonts w:hint="eastAsia" w:ascii="宋体" w:hAnsi="宋体" w:cs="宋体"/>
              </w:rPr>
              <w:t>货物名称</w:t>
            </w:r>
          </w:p>
        </w:tc>
        <w:tc>
          <w:tcPr>
            <w:tcW w:w="1559" w:type="dxa"/>
            <w:vAlign w:val="center"/>
          </w:tcPr>
          <w:p>
            <w:pPr>
              <w:spacing w:line="276" w:lineRule="auto"/>
              <w:ind w:firstLine="0" w:firstLineChars="0"/>
              <w:rPr>
                <w:rFonts w:ascii="宋体" w:hAnsi="宋体" w:cs="宋体"/>
              </w:rPr>
            </w:pPr>
            <w:r>
              <w:rPr>
                <w:rFonts w:hint="eastAsia" w:ascii="宋体" w:hAnsi="宋体" w:cs="宋体"/>
              </w:rPr>
              <w:t>单位及数量</w:t>
            </w:r>
          </w:p>
        </w:tc>
        <w:tc>
          <w:tcPr>
            <w:tcW w:w="1855" w:type="dxa"/>
            <w:vAlign w:val="center"/>
          </w:tcPr>
          <w:p>
            <w:pPr>
              <w:spacing w:line="276" w:lineRule="auto"/>
              <w:ind w:firstLine="0" w:firstLineChars="0"/>
              <w:rPr>
                <w:rFonts w:ascii="宋体" w:hAnsi="宋体" w:cs="宋体"/>
              </w:rPr>
            </w:pPr>
            <w:r>
              <w:rPr>
                <w:rFonts w:hint="eastAsia" w:ascii="宋体" w:hAnsi="宋体" w:cs="宋体"/>
              </w:rPr>
              <w:t>采购文件技术参数要求</w:t>
            </w:r>
          </w:p>
        </w:tc>
        <w:tc>
          <w:tcPr>
            <w:tcW w:w="2109" w:type="dxa"/>
            <w:vAlign w:val="center"/>
          </w:tcPr>
          <w:p>
            <w:pPr>
              <w:spacing w:line="276" w:lineRule="auto"/>
              <w:ind w:firstLine="0" w:firstLineChars="0"/>
              <w:rPr>
                <w:rFonts w:ascii="宋体" w:hAnsi="宋体" w:cs="宋体"/>
              </w:rPr>
            </w:pPr>
            <w:r>
              <w:rPr>
                <w:rFonts w:hint="eastAsia" w:ascii="宋体" w:hAnsi="宋体" w:cs="宋体"/>
              </w:rPr>
              <w:t>投标文件</w:t>
            </w:r>
          </w:p>
          <w:p>
            <w:pPr>
              <w:spacing w:line="276" w:lineRule="auto"/>
              <w:ind w:firstLine="0" w:firstLineChars="0"/>
              <w:rPr>
                <w:rFonts w:ascii="宋体" w:hAnsi="宋体" w:cs="宋体"/>
              </w:rPr>
            </w:pPr>
            <w:r>
              <w:rPr>
                <w:rFonts w:hint="eastAsia" w:ascii="宋体" w:hAnsi="宋体" w:cs="宋体"/>
              </w:rPr>
              <w:t>技术参数</w:t>
            </w:r>
          </w:p>
        </w:tc>
        <w:tc>
          <w:tcPr>
            <w:tcW w:w="1670" w:type="dxa"/>
            <w:vAlign w:val="center"/>
          </w:tcPr>
          <w:p>
            <w:pPr>
              <w:ind w:firstLine="0" w:firstLineChars="0"/>
              <w:jc w:val="center"/>
              <w:rPr>
                <w:rFonts w:ascii="宋体" w:hAnsi="宋体" w:cs="宋体"/>
                <w:szCs w:val="24"/>
              </w:rPr>
            </w:pPr>
            <w:r>
              <w:rPr>
                <w:rFonts w:hint="eastAsia" w:ascii="宋体" w:hAnsi="宋体" w:cs="宋体"/>
                <w:szCs w:val="24"/>
              </w:rPr>
              <w:t>是否偏离</w:t>
            </w:r>
          </w:p>
          <w:p>
            <w:pPr>
              <w:ind w:firstLine="0" w:firstLineChars="0"/>
              <w:jc w:val="center"/>
              <w:rPr>
                <w:rFonts w:ascii="宋体" w:hAnsi="宋体" w:cs="宋体"/>
              </w:rPr>
            </w:pPr>
            <w:r>
              <w:rPr>
                <w:rFonts w:hint="eastAsia" w:ascii="宋体" w:hAnsi="宋体" w:cs="宋体"/>
                <w:szCs w:val="24"/>
              </w:rPr>
              <w:t>（如偏离请注明正偏离或负偏离）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84" w:type="dxa"/>
          </w:tcPr>
          <w:p>
            <w:pPr>
              <w:spacing w:line="276" w:lineRule="auto"/>
              <w:ind w:firstLine="0" w:firstLineChars="0"/>
              <w:rPr>
                <w:rFonts w:ascii="宋体" w:hAnsi="宋体" w:cs="宋体"/>
              </w:rPr>
            </w:pPr>
          </w:p>
        </w:tc>
        <w:tc>
          <w:tcPr>
            <w:tcW w:w="1309" w:type="dxa"/>
          </w:tcPr>
          <w:p>
            <w:pPr>
              <w:spacing w:line="276" w:lineRule="auto"/>
              <w:ind w:firstLine="0" w:firstLineChars="0"/>
              <w:rPr>
                <w:rFonts w:ascii="宋体" w:hAnsi="宋体" w:cs="宋体"/>
              </w:rPr>
            </w:pPr>
          </w:p>
        </w:tc>
        <w:tc>
          <w:tcPr>
            <w:tcW w:w="1559" w:type="dxa"/>
          </w:tcPr>
          <w:p>
            <w:pPr>
              <w:spacing w:line="276" w:lineRule="auto"/>
              <w:ind w:firstLine="0" w:firstLineChars="0"/>
              <w:rPr>
                <w:rFonts w:ascii="宋体" w:hAnsi="宋体" w:cs="宋体"/>
              </w:rPr>
            </w:pPr>
          </w:p>
        </w:tc>
        <w:tc>
          <w:tcPr>
            <w:tcW w:w="1855" w:type="dxa"/>
          </w:tcPr>
          <w:p>
            <w:pPr>
              <w:spacing w:line="276" w:lineRule="auto"/>
              <w:ind w:firstLine="0" w:firstLineChars="0"/>
              <w:rPr>
                <w:rFonts w:ascii="宋体" w:hAnsi="宋体" w:cs="宋体"/>
              </w:rPr>
            </w:pPr>
          </w:p>
        </w:tc>
        <w:tc>
          <w:tcPr>
            <w:tcW w:w="2109" w:type="dxa"/>
          </w:tcPr>
          <w:p>
            <w:pPr>
              <w:spacing w:line="276" w:lineRule="auto"/>
              <w:ind w:firstLine="0" w:firstLineChars="0"/>
              <w:rPr>
                <w:rFonts w:ascii="宋体" w:hAnsi="宋体" w:cs="宋体"/>
              </w:rPr>
            </w:pPr>
          </w:p>
        </w:tc>
        <w:tc>
          <w:tcPr>
            <w:tcW w:w="1670" w:type="dxa"/>
          </w:tcPr>
          <w:p>
            <w:pPr>
              <w:spacing w:line="276" w:lineRule="auto"/>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84" w:type="dxa"/>
          </w:tcPr>
          <w:p>
            <w:pPr>
              <w:spacing w:line="276" w:lineRule="auto"/>
              <w:ind w:firstLine="0" w:firstLineChars="0"/>
              <w:rPr>
                <w:rFonts w:ascii="宋体" w:hAnsi="宋体" w:cs="宋体"/>
              </w:rPr>
            </w:pPr>
          </w:p>
        </w:tc>
        <w:tc>
          <w:tcPr>
            <w:tcW w:w="1309" w:type="dxa"/>
          </w:tcPr>
          <w:p>
            <w:pPr>
              <w:spacing w:line="276" w:lineRule="auto"/>
              <w:ind w:firstLine="0" w:firstLineChars="0"/>
              <w:rPr>
                <w:rFonts w:ascii="宋体" w:hAnsi="宋体" w:cs="宋体"/>
              </w:rPr>
            </w:pPr>
          </w:p>
        </w:tc>
        <w:tc>
          <w:tcPr>
            <w:tcW w:w="1559" w:type="dxa"/>
          </w:tcPr>
          <w:p>
            <w:pPr>
              <w:spacing w:line="276" w:lineRule="auto"/>
              <w:ind w:firstLine="0" w:firstLineChars="0"/>
              <w:rPr>
                <w:rFonts w:ascii="宋体" w:hAnsi="宋体" w:cs="宋体"/>
              </w:rPr>
            </w:pPr>
          </w:p>
        </w:tc>
        <w:tc>
          <w:tcPr>
            <w:tcW w:w="1855" w:type="dxa"/>
          </w:tcPr>
          <w:p>
            <w:pPr>
              <w:spacing w:line="276" w:lineRule="auto"/>
              <w:ind w:firstLine="0" w:firstLineChars="0"/>
              <w:rPr>
                <w:rFonts w:ascii="宋体" w:hAnsi="宋体" w:cs="宋体"/>
              </w:rPr>
            </w:pPr>
          </w:p>
        </w:tc>
        <w:tc>
          <w:tcPr>
            <w:tcW w:w="2109" w:type="dxa"/>
          </w:tcPr>
          <w:p>
            <w:pPr>
              <w:spacing w:line="276" w:lineRule="auto"/>
              <w:ind w:firstLine="0" w:firstLineChars="0"/>
              <w:rPr>
                <w:rFonts w:ascii="宋体" w:hAnsi="宋体" w:cs="宋体"/>
              </w:rPr>
            </w:pPr>
          </w:p>
        </w:tc>
        <w:tc>
          <w:tcPr>
            <w:tcW w:w="1670" w:type="dxa"/>
          </w:tcPr>
          <w:p>
            <w:pPr>
              <w:spacing w:line="276" w:lineRule="auto"/>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84" w:type="dxa"/>
          </w:tcPr>
          <w:p>
            <w:pPr>
              <w:spacing w:line="276" w:lineRule="auto"/>
              <w:ind w:firstLine="0" w:firstLineChars="0"/>
              <w:rPr>
                <w:rFonts w:ascii="宋体" w:hAnsi="宋体" w:cs="宋体"/>
              </w:rPr>
            </w:pPr>
          </w:p>
        </w:tc>
        <w:tc>
          <w:tcPr>
            <w:tcW w:w="1309" w:type="dxa"/>
          </w:tcPr>
          <w:p>
            <w:pPr>
              <w:spacing w:line="276" w:lineRule="auto"/>
              <w:ind w:firstLine="0" w:firstLineChars="0"/>
              <w:rPr>
                <w:rFonts w:ascii="宋体" w:hAnsi="宋体" w:cs="宋体"/>
              </w:rPr>
            </w:pPr>
          </w:p>
        </w:tc>
        <w:tc>
          <w:tcPr>
            <w:tcW w:w="1559" w:type="dxa"/>
          </w:tcPr>
          <w:p>
            <w:pPr>
              <w:spacing w:line="276" w:lineRule="auto"/>
              <w:ind w:firstLine="0" w:firstLineChars="0"/>
              <w:rPr>
                <w:rFonts w:ascii="宋体" w:hAnsi="宋体" w:cs="宋体"/>
              </w:rPr>
            </w:pPr>
          </w:p>
        </w:tc>
        <w:tc>
          <w:tcPr>
            <w:tcW w:w="1855" w:type="dxa"/>
          </w:tcPr>
          <w:p>
            <w:pPr>
              <w:spacing w:line="276" w:lineRule="auto"/>
              <w:ind w:firstLine="0" w:firstLineChars="0"/>
              <w:rPr>
                <w:rFonts w:ascii="宋体" w:hAnsi="宋体" w:cs="宋体"/>
              </w:rPr>
            </w:pPr>
          </w:p>
        </w:tc>
        <w:tc>
          <w:tcPr>
            <w:tcW w:w="2109" w:type="dxa"/>
          </w:tcPr>
          <w:p>
            <w:pPr>
              <w:spacing w:line="276" w:lineRule="auto"/>
              <w:ind w:firstLine="0" w:firstLineChars="0"/>
              <w:rPr>
                <w:rFonts w:ascii="宋体" w:hAnsi="宋体" w:cs="宋体"/>
              </w:rPr>
            </w:pPr>
          </w:p>
        </w:tc>
        <w:tc>
          <w:tcPr>
            <w:tcW w:w="1670" w:type="dxa"/>
          </w:tcPr>
          <w:p>
            <w:pPr>
              <w:spacing w:line="276" w:lineRule="auto"/>
              <w:ind w:firstLine="0" w:firstLineChars="0"/>
              <w:rPr>
                <w:rFonts w:ascii="宋体" w:hAnsi="宋体" w:cs="宋体"/>
              </w:rPr>
            </w:pPr>
          </w:p>
        </w:tc>
      </w:tr>
    </w:tbl>
    <w:p>
      <w:pPr>
        <w:ind w:firstLine="0" w:firstLineChars="0"/>
        <w:rPr>
          <w:rFonts w:ascii="宋体" w:hAnsi="宋体" w:cs="宋体"/>
        </w:rPr>
      </w:pPr>
      <w:r>
        <w:rPr>
          <w:rFonts w:hint="eastAsia" w:ascii="宋体" w:hAnsi="宋体" w:cs="宋体"/>
        </w:rPr>
        <w:t>注：对于采购文件中提出的全部技术参数要求，应在技术偏离表中逐条列出，未列出的视同无偏离。</w:t>
      </w:r>
    </w:p>
    <w:p>
      <w:pPr>
        <w:ind w:firstLine="3120" w:firstLineChars="1300"/>
        <w:contextualSpacing/>
        <w:rPr>
          <w:rFonts w:ascii="宋体" w:hAnsi="宋体" w:cs="宋体"/>
          <w:spacing w:val="20"/>
          <w:szCs w:val="24"/>
          <w:u w:val="single"/>
        </w:rPr>
      </w:pPr>
      <w:r>
        <w:rPr>
          <w:rFonts w:hint="eastAsia" w:ascii="宋体" w:hAnsi="宋体" w:cs="宋体"/>
          <w:szCs w:val="24"/>
        </w:rPr>
        <w:t>法定代表人或授权代表</w:t>
      </w:r>
      <w:r>
        <w:rPr>
          <w:rFonts w:hint="eastAsia" w:ascii="宋体" w:hAnsi="宋体" w:cs="宋体"/>
          <w:spacing w:val="20"/>
          <w:szCs w:val="24"/>
        </w:rPr>
        <w:t>签字</w:t>
      </w:r>
      <w:r>
        <w:rPr>
          <w:rFonts w:hint="eastAsia" w:ascii="宋体" w:hAnsi="宋体" w:cs="宋体"/>
          <w:color w:val="000000"/>
          <w:szCs w:val="24"/>
        </w:rPr>
        <w:t>（或盖章）</w:t>
      </w:r>
      <w:r>
        <w:rPr>
          <w:rFonts w:hint="eastAsia" w:ascii="宋体" w:hAnsi="宋体" w:cs="宋体"/>
          <w:spacing w:val="20"/>
          <w:szCs w:val="24"/>
        </w:rPr>
        <w:t>：</w:t>
      </w:r>
      <w:r>
        <w:rPr>
          <w:rFonts w:hint="eastAsia" w:ascii="宋体" w:hAnsi="宋体" w:cs="宋体"/>
          <w:color w:val="000000"/>
          <w:szCs w:val="24"/>
        </w:rPr>
        <w:t>___________</w:t>
      </w:r>
      <w:r>
        <w:rPr>
          <w:rFonts w:hint="eastAsia" w:ascii="宋体" w:hAnsi="宋体" w:cs="宋体"/>
          <w:spacing w:val="20"/>
          <w:szCs w:val="24"/>
          <w:u w:val="single"/>
        </w:rPr>
        <w:t xml:space="preserve">            </w:t>
      </w:r>
    </w:p>
    <w:p>
      <w:pPr>
        <w:spacing w:line="300" w:lineRule="auto"/>
        <w:ind w:firstLine="560"/>
        <w:rPr>
          <w:rFonts w:ascii="宋体" w:hAnsi="宋体" w:cs="宋体"/>
          <w:color w:val="000000"/>
          <w:szCs w:val="24"/>
        </w:rPr>
      </w:pPr>
      <w:r>
        <w:rPr>
          <w:rFonts w:hint="eastAsia" w:ascii="宋体" w:hAnsi="宋体" w:cs="宋体"/>
          <w:spacing w:val="20"/>
          <w:szCs w:val="24"/>
        </w:rPr>
        <w:t xml:space="preserve">                              </w:t>
      </w:r>
      <w:r>
        <w:rPr>
          <w:rFonts w:hint="eastAsia" w:ascii="宋体" w:hAnsi="宋体" w:cs="宋体"/>
          <w:color w:val="000000"/>
          <w:szCs w:val="24"/>
        </w:rPr>
        <w:t>投标人（盖章）：_____________</w:t>
      </w:r>
    </w:p>
    <w:p>
      <w:pPr>
        <w:spacing w:line="300" w:lineRule="auto"/>
        <w:ind w:firstLine="480"/>
        <w:rPr>
          <w:rFonts w:ascii="宋体" w:hAnsi="宋体" w:cs="宋体"/>
          <w:color w:val="000000"/>
          <w:szCs w:val="24"/>
        </w:rPr>
      </w:pPr>
      <w:r>
        <w:rPr>
          <w:rFonts w:hint="eastAsia" w:ascii="宋体" w:hAnsi="宋体" w:cs="宋体"/>
          <w:color w:val="000000"/>
          <w:szCs w:val="24"/>
        </w:rPr>
        <w:t xml:space="preserve">                                        日    期：_____年____月____日</w:t>
      </w:r>
    </w:p>
    <w:p>
      <w:pPr>
        <w:ind w:firstLine="2560" w:firstLineChars="850"/>
        <w:contextualSpacing/>
        <w:rPr>
          <w:rFonts w:hint="eastAsia"/>
          <w:b/>
          <w:sz w:val="30"/>
          <w:szCs w:val="30"/>
        </w:rPr>
        <w:sectPr>
          <w:pgSz w:w="11906" w:h="16838"/>
          <w:pgMar w:top="1418" w:right="1077" w:bottom="1418" w:left="1077" w:header="851" w:footer="992" w:gutter="340"/>
          <w:cols w:space="720" w:num="1"/>
          <w:docGrid w:linePitch="381" w:charSpace="0"/>
        </w:sectPr>
      </w:pPr>
      <w:r>
        <w:rPr>
          <w:rFonts w:hint="eastAsia"/>
          <w:b/>
          <w:sz w:val="30"/>
          <w:szCs w:val="30"/>
        </w:rPr>
        <w:br w:type="page"/>
      </w:r>
    </w:p>
    <w:p>
      <w:pPr>
        <w:spacing w:line="380" w:lineRule="exact"/>
        <w:ind w:firstLine="602"/>
        <w:jc w:val="center"/>
        <w:rPr>
          <w:rFonts w:ascii="宋体" w:hAnsi="宋体" w:cs="宋体"/>
          <w:b/>
          <w:sz w:val="30"/>
          <w:szCs w:val="30"/>
        </w:rPr>
      </w:pPr>
      <w:r>
        <w:rPr>
          <w:rFonts w:hint="eastAsia" w:ascii="宋体" w:hAnsi="宋体" w:cs="宋体"/>
          <w:b/>
          <w:sz w:val="32"/>
          <w:szCs w:val="32"/>
        </w:rPr>
        <w:t>十三、</w:t>
      </w:r>
      <w:r>
        <w:rPr>
          <w:rFonts w:hint="eastAsia" w:ascii="宋体" w:hAnsi="宋体" w:cs="宋体"/>
          <w:b/>
          <w:sz w:val="30"/>
          <w:szCs w:val="30"/>
        </w:rPr>
        <w:t>拟投入本项目人员一览表格式</w:t>
      </w:r>
    </w:p>
    <w:p>
      <w:pPr>
        <w:spacing w:line="380" w:lineRule="exact"/>
        <w:ind w:firstLine="602"/>
        <w:jc w:val="center"/>
        <w:rPr>
          <w:rFonts w:ascii="宋体" w:hAnsi="宋体" w:cs="宋体"/>
          <w:b/>
          <w:sz w:val="28"/>
          <w:szCs w:val="28"/>
        </w:rPr>
      </w:pPr>
      <w:r>
        <w:rPr>
          <w:rFonts w:hint="eastAsia" w:ascii="宋体" w:hAnsi="宋体" w:cs="宋体"/>
          <w:b/>
          <w:sz w:val="28"/>
          <w:szCs w:val="28"/>
        </w:rPr>
        <w:t>拟投入本项目人员一览表</w:t>
      </w:r>
    </w:p>
    <w:p>
      <w:pPr>
        <w:pStyle w:val="37"/>
        <w:ind w:firstLine="643"/>
      </w:pP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488"/>
        <w:gridCol w:w="1076"/>
        <w:gridCol w:w="1076"/>
        <w:gridCol w:w="1333"/>
        <w:gridCol w:w="1701"/>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adjustRightInd w:val="0"/>
              <w:spacing w:before="120" w:beforeLines="50"/>
              <w:ind w:firstLine="0" w:firstLineChars="0"/>
              <w:jc w:val="center"/>
              <w:textAlignment w:val="baseline"/>
              <w:rPr>
                <w:rFonts w:ascii="宋体" w:hAnsi="宋体" w:cs="宋体"/>
              </w:rPr>
            </w:pPr>
            <w:r>
              <w:rPr>
                <w:rFonts w:hint="eastAsia" w:ascii="宋体" w:hAnsi="宋体" w:cs="宋体"/>
              </w:rPr>
              <w:t>序号</w:t>
            </w:r>
          </w:p>
        </w:tc>
        <w:tc>
          <w:tcPr>
            <w:tcW w:w="1488" w:type="dxa"/>
            <w:vAlign w:val="center"/>
          </w:tcPr>
          <w:p>
            <w:pPr>
              <w:adjustRightInd w:val="0"/>
              <w:spacing w:before="120" w:beforeLines="50"/>
              <w:ind w:firstLine="0" w:firstLineChars="0"/>
              <w:jc w:val="center"/>
              <w:textAlignment w:val="baseline"/>
              <w:rPr>
                <w:rFonts w:ascii="宋体" w:hAnsi="宋体" w:cs="宋体"/>
              </w:rPr>
            </w:pPr>
            <w:r>
              <w:rPr>
                <w:rFonts w:hint="eastAsia" w:ascii="宋体" w:hAnsi="宋体" w:cs="宋体"/>
              </w:rPr>
              <w:t>姓名</w:t>
            </w:r>
          </w:p>
        </w:tc>
        <w:tc>
          <w:tcPr>
            <w:tcW w:w="1076" w:type="dxa"/>
            <w:vAlign w:val="center"/>
          </w:tcPr>
          <w:p>
            <w:pPr>
              <w:adjustRightInd w:val="0"/>
              <w:spacing w:before="120" w:beforeLines="50"/>
              <w:ind w:firstLine="0" w:firstLineChars="0"/>
              <w:jc w:val="center"/>
              <w:textAlignment w:val="baseline"/>
              <w:rPr>
                <w:rFonts w:ascii="宋体" w:hAnsi="宋体" w:cs="宋体"/>
              </w:rPr>
            </w:pPr>
            <w:r>
              <w:rPr>
                <w:rFonts w:hint="eastAsia" w:ascii="宋体" w:hAnsi="宋体" w:cs="宋体"/>
              </w:rPr>
              <w:t>职称</w:t>
            </w:r>
          </w:p>
        </w:tc>
        <w:tc>
          <w:tcPr>
            <w:tcW w:w="1076" w:type="dxa"/>
            <w:vAlign w:val="center"/>
          </w:tcPr>
          <w:p>
            <w:pPr>
              <w:adjustRightInd w:val="0"/>
              <w:spacing w:before="120" w:beforeLines="50"/>
              <w:ind w:firstLine="0" w:firstLineChars="0"/>
              <w:jc w:val="center"/>
              <w:textAlignment w:val="baseline"/>
              <w:rPr>
                <w:rFonts w:ascii="宋体" w:hAnsi="宋体" w:cs="宋体"/>
              </w:rPr>
            </w:pPr>
            <w:r>
              <w:rPr>
                <w:rFonts w:hint="eastAsia" w:ascii="宋体" w:hAnsi="宋体" w:cs="宋体"/>
              </w:rPr>
              <w:t>专业</w:t>
            </w:r>
          </w:p>
        </w:tc>
        <w:tc>
          <w:tcPr>
            <w:tcW w:w="1333" w:type="dxa"/>
            <w:vAlign w:val="center"/>
          </w:tcPr>
          <w:p>
            <w:pPr>
              <w:adjustRightInd w:val="0"/>
              <w:spacing w:before="120" w:beforeLines="50"/>
              <w:ind w:firstLine="0" w:firstLineChars="0"/>
              <w:jc w:val="center"/>
              <w:textAlignment w:val="baseline"/>
              <w:rPr>
                <w:rFonts w:ascii="宋体" w:hAnsi="宋体" w:cs="宋体"/>
              </w:rPr>
            </w:pPr>
            <w:r>
              <w:rPr>
                <w:rFonts w:hint="eastAsia" w:ascii="宋体" w:hAnsi="宋体" w:cs="宋体"/>
              </w:rPr>
              <w:t>学历、证书</w:t>
            </w:r>
          </w:p>
        </w:tc>
        <w:tc>
          <w:tcPr>
            <w:tcW w:w="1701" w:type="dxa"/>
            <w:vAlign w:val="center"/>
          </w:tcPr>
          <w:p>
            <w:pPr>
              <w:adjustRightInd w:val="0"/>
              <w:spacing w:before="120" w:beforeLines="50"/>
              <w:ind w:firstLine="0" w:firstLineChars="0"/>
              <w:jc w:val="center"/>
              <w:textAlignment w:val="baseline"/>
              <w:rPr>
                <w:rFonts w:ascii="宋体" w:hAnsi="宋体" w:cs="宋体"/>
                <w:bCs/>
              </w:rPr>
            </w:pPr>
            <w:r>
              <w:rPr>
                <w:rFonts w:hint="eastAsia" w:ascii="宋体" w:hAnsi="宋体" w:cs="宋体"/>
                <w:bCs/>
              </w:rPr>
              <w:t>工作经历</w:t>
            </w:r>
          </w:p>
        </w:tc>
        <w:tc>
          <w:tcPr>
            <w:tcW w:w="1899" w:type="dxa"/>
            <w:vAlign w:val="center"/>
          </w:tcPr>
          <w:p>
            <w:pPr>
              <w:adjustRightInd w:val="0"/>
              <w:spacing w:before="120" w:beforeLines="50"/>
              <w:ind w:firstLine="0" w:firstLineChars="0"/>
              <w:jc w:val="center"/>
              <w:textAlignment w:val="baseline"/>
              <w:rPr>
                <w:rFonts w:ascii="宋体" w:hAnsi="宋体" w:cs="宋体"/>
                <w:bCs/>
              </w:rPr>
            </w:pPr>
            <w:r>
              <w:rPr>
                <w:rFonts w:hint="eastAsia" w:ascii="宋体" w:hAnsi="宋体" w:cs="宋体"/>
                <w:bCs/>
              </w:rPr>
              <w:t>在本项目中担任的工作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9" w:type="dxa"/>
          </w:tcPr>
          <w:p>
            <w:pPr>
              <w:adjustRightInd w:val="0"/>
              <w:spacing w:before="120" w:beforeLines="50"/>
              <w:ind w:firstLine="0" w:firstLineChars="0"/>
              <w:jc w:val="center"/>
              <w:textAlignment w:val="baseline"/>
              <w:rPr>
                <w:rFonts w:ascii="宋体" w:hAnsi="宋体" w:cs="宋体"/>
              </w:rPr>
            </w:pPr>
          </w:p>
        </w:tc>
        <w:tc>
          <w:tcPr>
            <w:tcW w:w="1488" w:type="dxa"/>
          </w:tcPr>
          <w:p>
            <w:pPr>
              <w:adjustRightInd w:val="0"/>
              <w:spacing w:before="120" w:beforeLines="50"/>
              <w:ind w:firstLine="0" w:firstLineChars="0"/>
              <w:textAlignment w:val="baseline"/>
              <w:rPr>
                <w:rFonts w:ascii="宋体" w:hAnsi="宋体" w:cs="宋体"/>
              </w:rPr>
            </w:pPr>
          </w:p>
        </w:tc>
        <w:tc>
          <w:tcPr>
            <w:tcW w:w="1076" w:type="dxa"/>
          </w:tcPr>
          <w:p>
            <w:pPr>
              <w:adjustRightInd w:val="0"/>
              <w:spacing w:before="120" w:beforeLines="50"/>
              <w:ind w:firstLine="0" w:firstLineChars="0"/>
              <w:textAlignment w:val="baseline"/>
              <w:rPr>
                <w:rFonts w:ascii="宋体" w:hAnsi="宋体" w:cs="宋体"/>
              </w:rPr>
            </w:pPr>
          </w:p>
        </w:tc>
        <w:tc>
          <w:tcPr>
            <w:tcW w:w="1076" w:type="dxa"/>
          </w:tcPr>
          <w:p>
            <w:pPr>
              <w:adjustRightInd w:val="0"/>
              <w:spacing w:before="120" w:beforeLines="50"/>
              <w:ind w:firstLine="0" w:firstLineChars="0"/>
              <w:textAlignment w:val="baseline"/>
              <w:rPr>
                <w:rFonts w:ascii="宋体" w:hAnsi="宋体" w:cs="宋体"/>
              </w:rPr>
            </w:pPr>
          </w:p>
        </w:tc>
        <w:tc>
          <w:tcPr>
            <w:tcW w:w="1333" w:type="dxa"/>
          </w:tcPr>
          <w:p>
            <w:pPr>
              <w:adjustRightInd w:val="0"/>
              <w:spacing w:before="120" w:beforeLines="50"/>
              <w:ind w:firstLine="0" w:firstLineChars="0"/>
              <w:textAlignment w:val="baseline"/>
              <w:rPr>
                <w:rFonts w:ascii="宋体" w:hAnsi="宋体" w:cs="宋体"/>
              </w:rPr>
            </w:pPr>
          </w:p>
        </w:tc>
        <w:tc>
          <w:tcPr>
            <w:tcW w:w="1701" w:type="dxa"/>
          </w:tcPr>
          <w:p>
            <w:pPr>
              <w:adjustRightInd w:val="0"/>
              <w:spacing w:before="120" w:beforeLines="50"/>
              <w:ind w:firstLine="0" w:firstLineChars="0"/>
              <w:textAlignment w:val="baseline"/>
              <w:rPr>
                <w:rFonts w:ascii="宋体" w:hAnsi="宋体" w:cs="宋体"/>
              </w:rPr>
            </w:pPr>
          </w:p>
        </w:tc>
        <w:tc>
          <w:tcPr>
            <w:tcW w:w="1899" w:type="dxa"/>
          </w:tcPr>
          <w:p>
            <w:pPr>
              <w:adjustRightInd w:val="0"/>
              <w:spacing w:before="120" w:beforeLines="50"/>
              <w:ind w:firstLine="0" w:firstLineChars="0"/>
              <w:textAlignment w:val="baseline"/>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9" w:type="dxa"/>
          </w:tcPr>
          <w:p>
            <w:pPr>
              <w:adjustRightInd w:val="0"/>
              <w:spacing w:before="120" w:beforeLines="50"/>
              <w:ind w:firstLine="0" w:firstLineChars="0"/>
              <w:textAlignment w:val="baseline"/>
              <w:rPr>
                <w:rFonts w:ascii="宋体" w:hAnsi="宋体" w:cs="宋体"/>
              </w:rPr>
            </w:pPr>
          </w:p>
        </w:tc>
        <w:tc>
          <w:tcPr>
            <w:tcW w:w="1488" w:type="dxa"/>
          </w:tcPr>
          <w:p>
            <w:pPr>
              <w:adjustRightInd w:val="0"/>
              <w:spacing w:before="120" w:beforeLines="50"/>
              <w:ind w:firstLine="0" w:firstLineChars="0"/>
              <w:textAlignment w:val="baseline"/>
              <w:rPr>
                <w:rFonts w:ascii="宋体" w:hAnsi="宋体" w:cs="宋体"/>
              </w:rPr>
            </w:pPr>
          </w:p>
        </w:tc>
        <w:tc>
          <w:tcPr>
            <w:tcW w:w="1076" w:type="dxa"/>
          </w:tcPr>
          <w:p>
            <w:pPr>
              <w:adjustRightInd w:val="0"/>
              <w:spacing w:before="120" w:beforeLines="50"/>
              <w:ind w:firstLine="0" w:firstLineChars="0"/>
              <w:textAlignment w:val="baseline"/>
              <w:rPr>
                <w:rFonts w:ascii="宋体" w:hAnsi="宋体" w:cs="宋体"/>
              </w:rPr>
            </w:pPr>
          </w:p>
        </w:tc>
        <w:tc>
          <w:tcPr>
            <w:tcW w:w="1076" w:type="dxa"/>
          </w:tcPr>
          <w:p>
            <w:pPr>
              <w:adjustRightInd w:val="0"/>
              <w:spacing w:before="120" w:beforeLines="50"/>
              <w:ind w:firstLine="0" w:firstLineChars="0"/>
              <w:textAlignment w:val="baseline"/>
              <w:rPr>
                <w:rFonts w:ascii="宋体" w:hAnsi="宋体" w:cs="宋体"/>
              </w:rPr>
            </w:pPr>
          </w:p>
        </w:tc>
        <w:tc>
          <w:tcPr>
            <w:tcW w:w="1333" w:type="dxa"/>
          </w:tcPr>
          <w:p>
            <w:pPr>
              <w:adjustRightInd w:val="0"/>
              <w:spacing w:before="120" w:beforeLines="50"/>
              <w:ind w:firstLine="0" w:firstLineChars="0"/>
              <w:textAlignment w:val="baseline"/>
              <w:rPr>
                <w:rFonts w:ascii="宋体" w:hAnsi="宋体" w:cs="宋体"/>
              </w:rPr>
            </w:pPr>
          </w:p>
        </w:tc>
        <w:tc>
          <w:tcPr>
            <w:tcW w:w="1701" w:type="dxa"/>
          </w:tcPr>
          <w:p>
            <w:pPr>
              <w:adjustRightInd w:val="0"/>
              <w:spacing w:before="120" w:beforeLines="50"/>
              <w:ind w:firstLine="0" w:firstLineChars="0"/>
              <w:textAlignment w:val="baseline"/>
              <w:rPr>
                <w:rFonts w:ascii="宋体" w:hAnsi="宋体" w:cs="宋体"/>
              </w:rPr>
            </w:pPr>
          </w:p>
        </w:tc>
        <w:tc>
          <w:tcPr>
            <w:tcW w:w="1899" w:type="dxa"/>
          </w:tcPr>
          <w:p>
            <w:pPr>
              <w:adjustRightInd w:val="0"/>
              <w:spacing w:before="120" w:beforeLines="50"/>
              <w:ind w:firstLine="0" w:firstLineChars="0"/>
              <w:textAlignment w:val="baseline"/>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9" w:type="dxa"/>
          </w:tcPr>
          <w:p>
            <w:pPr>
              <w:adjustRightInd w:val="0"/>
              <w:spacing w:before="120" w:beforeLines="50"/>
              <w:ind w:firstLine="0" w:firstLineChars="0"/>
              <w:textAlignment w:val="baseline"/>
              <w:rPr>
                <w:rFonts w:ascii="宋体" w:hAnsi="宋体" w:cs="宋体"/>
              </w:rPr>
            </w:pPr>
          </w:p>
        </w:tc>
        <w:tc>
          <w:tcPr>
            <w:tcW w:w="1488" w:type="dxa"/>
          </w:tcPr>
          <w:p>
            <w:pPr>
              <w:adjustRightInd w:val="0"/>
              <w:spacing w:before="120" w:beforeLines="50"/>
              <w:ind w:firstLine="0" w:firstLineChars="0"/>
              <w:textAlignment w:val="baseline"/>
              <w:rPr>
                <w:rFonts w:ascii="宋体" w:hAnsi="宋体" w:cs="宋体"/>
              </w:rPr>
            </w:pPr>
          </w:p>
        </w:tc>
        <w:tc>
          <w:tcPr>
            <w:tcW w:w="1076" w:type="dxa"/>
          </w:tcPr>
          <w:p>
            <w:pPr>
              <w:pStyle w:val="23"/>
              <w:adjustRightInd w:val="0"/>
              <w:spacing w:before="120" w:beforeLines="50"/>
              <w:ind w:left="5250" w:leftChars="0" w:firstLine="0" w:firstLineChars="0"/>
              <w:textAlignment w:val="baseline"/>
              <w:rPr>
                <w:rFonts w:ascii="宋体" w:hAnsi="宋体" w:cs="宋体"/>
                <w:kern w:val="2"/>
              </w:rPr>
            </w:pPr>
          </w:p>
        </w:tc>
        <w:tc>
          <w:tcPr>
            <w:tcW w:w="1076" w:type="dxa"/>
          </w:tcPr>
          <w:p>
            <w:pPr>
              <w:pStyle w:val="23"/>
              <w:adjustRightInd w:val="0"/>
              <w:spacing w:before="120" w:beforeLines="50"/>
              <w:ind w:left="5250" w:leftChars="0" w:firstLine="0" w:firstLineChars="0"/>
              <w:textAlignment w:val="baseline"/>
              <w:rPr>
                <w:rFonts w:ascii="宋体" w:hAnsi="宋体" w:cs="宋体"/>
                <w:kern w:val="2"/>
              </w:rPr>
            </w:pPr>
          </w:p>
        </w:tc>
        <w:tc>
          <w:tcPr>
            <w:tcW w:w="1333" w:type="dxa"/>
          </w:tcPr>
          <w:p>
            <w:pPr>
              <w:adjustRightInd w:val="0"/>
              <w:spacing w:before="120" w:beforeLines="50"/>
              <w:ind w:firstLine="0" w:firstLineChars="0"/>
              <w:textAlignment w:val="baseline"/>
              <w:rPr>
                <w:rFonts w:ascii="宋体" w:hAnsi="宋体" w:cs="宋体"/>
              </w:rPr>
            </w:pPr>
          </w:p>
        </w:tc>
        <w:tc>
          <w:tcPr>
            <w:tcW w:w="1701" w:type="dxa"/>
          </w:tcPr>
          <w:p>
            <w:pPr>
              <w:adjustRightInd w:val="0"/>
              <w:spacing w:before="120" w:beforeLines="50"/>
              <w:ind w:firstLine="0" w:firstLineChars="0"/>
              <w:textAlignment w:val="baseline"/>
              <w:rPr>
                <w:rFonts w:ascii="宋体" w:hAnsi="宋体" w:cs="宋体"/>
              </w:rPr>
            </w:pPr>
          </w:p>
        </w:tc>
        <w:tc>
          <w:tcPr>
            <w:tcW w:w="1899" w:type="dxa"/>
          </w:tcPr>
          <w:p>
            <w:pPr>
              <w:adjustRightInd w:val="0"/>
              <w:spacing w:before="120" w:beforeLines="50"/>
              <w:ind w:firstLine="0" w:firstLineChars="0"/>
              <w:textAlignment w:val="baseline"/>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9" w:type="dxa"/>
          </w:tcPr>
          <w:p>
            <w:pPr>
              <w:adjustRightInd w:val="0"/>
              <w:spacing w:before="120" w:beforeLines="50"/>
              <w:ind w:firstLine="0" w:firstLineChars="0"/>
              <w:textAlignment w:val="baseline"/>
              <w:rPr>
                <w:rFonts w:ascii="宋体" w:hAnsi="宋体" w:cs="宋体"/>
              </w:rPr>
            </w:pPr>
          </w:p>
        </w:tc>
        <w:tc>
          <w:tcPr>
            <w:tcW w:w="1488" w:type="dxa"/>
          </w:tcPr>
          <w:p>
            <w:pPr>
              <w:adjustRightInd w:val="0"/>
              <w:spacing w:before="120" w:beforeLines="50"/>
              <w:ind w:firstLine="0" w:firstLineChars="0"/>
              <w:textAlignment w:val="baseline"/>
              <w:rPr>
                <w:rFonts w:ascii="宋体" w:hAnsi="宋体" w:cs="宋体"/>
              </w:rPr>
            </w:pPr>
          </w:p>
        </w:tc>
        <w:tc>
          <w:tcPr>
            <w:tcW w:w="1076" w:type="dxa"/>
          </w:tcPr>
          <w:p>
            <w:pPr>
              <w:adjustRightInd w:val="0"/>
              <w:spacing w:before="120" w:beforeLines="50"/>
              <w:ind w:firstLine="0" w:firstLineChars="0"/>
              <w:textAlignment w:val="baseline"/>
              <w:rPr>
                <w:rFonts w:ascii="宋体" w:hAnsi="宋体" w:cs="宋体"/>
              </w:rPr>
            </w:pPr>
          </w:p>
        </w:tc>
        <w:tc>
          <w:tcPr>
            <w:tcW w:w="1076" w:type="dxa"/>
          </w:tcPr>
          <w:p>
            <w:pPr>
              <w:adjustRightInd w:val="0"/>
              <w:spacing w:before="120" w:beforeLines="50"/>
              <w:ind w:firstLine="0" w:firstLineChars="0"/>
              <w:textAlignment w:val="baseline"/>
              <w:rPr>
                <w:rFonts w:ascii="宋体" w:hAnsi="宋体" w:cs="宋体"/>
              </w:rPr>
            </w:pPr>
          </w:p>
        </w:tc>
        <w:tc>
          <w:tcPr>
            <w:tcW w:w="1333" w:type="dxa"/>
          </w:tcPr>
          <w:p>
            <w:pPr>
              <w:adjustRightInd w:val="0"/>
              <w:spacing w:before="120" w:beforeLines="50"/>
              <w:ind w:firstLine="0" w:firstLineChars="0"/>
              <w:textAlignment w:val="baseline"/>
              <w:rPr>
                <w:rFonts w:ascii="宋体" w:hAnsi="宋体" w:cs="宋体"/>
              </w:rPr>
            </w:pPr>
          </w:p>
        </w:tc>
        <w:tc>
          <w:tcPr>
            <w:tcW w:w="1701" w:type="dxa"/>
          </w:tcPr>
          <w:p>
            <w:pPr>
              <w:adjustRightInd w:val="0"/>
              <w:spacing w:before="120" w:beforeLines="50"/>
              <w:ind w:firstLine="0" w:firstLineChars="0"/>
              <w:textAlignment w:val="baseline"/>
              <w:rPr>
                <w:rFonts w:ascii="宋体" w:hAnsi="宋体" w:cs="宋体"/>
              </w:rPr>
            </w:pPr>
          </w:p>
        </w:tc>
        <w:tc>
          <w:tcPr>
            <w:tcW w:w="1899" w:type="dxa"/>
          </w:tcPr>
          <w:p>
            <w:pPr>
              <w:adjustRightInd w:val="0"/>
              <w:spacing w:before="120" w:beforeLines="50"/>
              <w:ind w:firstLine="0" w:firstLineChars="0"/>
              <w:textAlignment w:val="baseline"/>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9" w:type="dxa"/>
          </w:tcPr>
          <w:p>
            <w:pPr>
              <w:adjustRightInd w:val="0"/>
              <w:spacing w:before="120" w:beforeLines="50"/>
              <w:ind w:firstLine="0" w:firstLineChars="0"/>
              <w:textAlignment w:val="baseline"/>
              <w:rPr>
                <w:rFonts w:ascii="宋体" w:hAnsi="宋体" w:cs="宋体"/>
              </w:rPr>
            </w:pPr>
          </w:p>
        </w:tc>
        <w:tc>
          <w:tcPr>
            <w:tcW w:w="1488" w:type="dxa"/>
          </w:tcPr>
          <w:p>
            <w:pPr>
              <w:adjustRightInd w:val="0"/>
              <w:spacing w:before="120" w:beforeLines="50"/>
              <w:ind w:firstLine="0" w:firstLineChars="0"/>
              <w:textAlignment w:val="baseline"/>
              <w:rPr>
                <w:rFonts w:ascii="宋体" w:hAnsi="宋体" w:cs="宋体"/>
              </w:rPr>
            </w:pPr>
          </w:p>
        </w:tc>
        <w:tc>
          <w:tcPr>
            <w:tcW w:w="1076" w:type="dxa"/>
          </w:tcPr>
          <w:p>
            <w:pPr>
              <w:adjustRightInd w:val="0"/>
              <w:spacing w:before="120" w:beforeLines="50"/>
              <w:ind w:firstLine="0" w:firstLineChars="0"/>
              <w:textAlignment w:val="baseline"/>
              <w:rPr>
                <w:rFonts w:ascii="宋体" w:hAnsi="宋体" w:cs="宋体"/>
              </w:rPr>
            </w:pPr>
          </w:p>
        </w:tc>
        <w:tc>
          <w:tcPr>
            <w:tcW w:w="1076" w:type="dxa"/>
          </w:tcPr>
          <w:p>
            <w:pPr>
              <w:adjustRightInd w:val="0"/>
              <w:spacing w:before="120" w:beforeLines="50"/>
              <w:ind w:firstLine="0" w:firstLineChars="0"/>
              <w:textAlignment w:val="baseline"/>
              <w:rPr>
                <w:rFonts w:ascii="宋体" w:hAnsi="宋体" w:cs="宋体"/>
              </w:rPr>
            </w:pPr>
          </w:p>
        </w:tc>
        <w:tc>
          <w:tcPr>
            <w:tcW w:w="1333" w:type="dxa"/>
          </w:tcPr>
          <w:p>
            <w:pPr>
              <w:adjustRightInd w:val="0"/>
              <w:spacing w:before="120" w:beforeLines="50"/>
              <w:ind w:firstLine="0" w:firstLineChars="0"/>
              <w:textAlignment w:val="baseline"/>
              <w:rPr>
                <w:rFonts w:ascii="宋体" w:hAnsi="宋体" w:cs="宋体"/>
              </w:rPr>
            </w:pPr>
          </w:p>
        </w:tc>
        <w:tc>
          <w:tcPr>
            <w:tcW w:w="1701" w:type="dxa"/>
          </w:tcPr>
          <w:p>
            <w:pPr>
              <w:adjustRightInd w:val="0"/>
              <w:spacing w:before="120" w:beforeLines="50"/>
              <w:ind w:firstLine="0" w:firstLineChars="0"/>
              <w:textAlignment w:val="baseline"/>
              <w:rPr>
                <w:rFonts w:ascii="宋体" w:hAnsi="宋体" w:cs="宋体"/>
              </w:rPr>
            </w:pPr>
          </w:p>
        </w:tc>
        <w:tc>
          <w:tcPr>
            <w:tcW w:w="1899" w:type="dxa"/>
          </w:tcPr>
          <w:p>
            <w:pPr>
              <w:adjustRightInd w:val="0"/>
              <w:spacing w:before="120" w:beforeLines="50"/>
              <w:ind w:firstLine="0" w:firstLineChars="0"/>
              <w:textAlignment w:val="baseline"/>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9" w:type="dxa"/>
          </w:tcPr>
          <w:p>
            <w:pPr>
              <w:adjustRightInd w:val="0"/>
              <w:spacing w:before="120" w:beforeLines="50"/>
              <w:ind w:firstLine="0" w:firstLineChars="0"/>
              <w:textAlignment w:val="baseline"/>
              <w:rPr>
                <w:rFonts w:ascii="宋体" w:hAnsi="宋体" w:cs="宋体"/>
              </w:rPr>
            </w:pPr>
          </w:p>
        </w:tc>
        <w:tc>
          <w:tcPr>
            <w:tcW w:w="1488" w:type="dxa"/>
          </w:tcPr>
          <w:p>
            <w:pPr>
              <w:adjustRightInd w:val="0"/>
              <w:spacing w:before="120" w:beforeLines="50"/>
              <w:ind w:firstLine="0" w:firstLineChars="0"/>
              <w:textAlignment w:val="baseline"/>
              <w:rPr>
                <w:rFonts w:ascii="宋体" w:hAnsi="宋体" w:cs="宋体"/>
              </w:rPr>
            </w:pPr>
          </w:p>
        </w:tc>
        <w:tc>
          <w:tcPr>
            <w:tcW w:w="1076" w:type="dxa"/>
          </w:tcPr>
          <w:p>
            <w:pPr>
              <w:adjustRightInd w:val="0"/>
              <w:spacing w:before="120" w:beforeLines="50"/>
              <w:ind w:firstLine="0" w:firstLineChars="0"/>
              <w:textAlignment w:val="baseline"/>
              <w:rPr>
                <w:rFonts w:ascii="宋体" w:hAnsi="宋体" w:cs="宋体"/>
              </w:rPr>
            </w:pPr>
          </w:p>
        </w:tc>
        <w:tc>
          <w:tcPr>
            <w:tcW w:w="1076" w:type="dxa"/>
          </w:tcPr>
          <w:p>
            <w:pPr>
              <w:adjustRightInd w:val="0"/>
              <w:spacing w:before="120" w:beforeLines="50"/>
              <w:ind w:firstLine="0" w:firstLineChars="0"/>
              <w:textAlignment w:val="baseline"/>
              <w:rPr>
                <w:rFonts w:ascii="宋体" w:hAnsi="宋体" w:cs="宋体"/>
              </w:rPr>
            </w:pPr>
          </w:p>
        </w:tc>
        <w:tc>
          <w:tcPr>
            <w:tcW w:w="1333" w:type="dxa"/>
          </w:tcPr>
          <w:p>
            <w:pPr>
              <w:adjustRightInd w:val="0"/>
              <w:spacing w:before="120" w:beforeLines="50"/>
              <w:ind w:firstLine="0" w:firstLineChars="0"/>
              <w:textAlignment w:val="baseline"/>
              <w:rPr>
                <w:rFonts w:ascii="宋体" w:hAnsi="宋体" w:cs="宋体"/>
              </w:rPr>
            </w:pPr>
          </w:p>
        </w:tc>
        <w:tc>
          <w:tcPr>
            <w:tcW w:w="1701" w:type="dxa"/>
          </w:tcPr>
          <w:p>
            <w:pPr>
              <w:adjustRightInd w:val="0"/>
              <w:spacing w:before="120" w:beforeLines="50"/>
              <w:ind w:firstLine="0" w:firstLineChars="0"/>
              <w:textAlignment w:val="baseline"/>
              <w:rPr>
                <w:rFonts w:ascii="宋体" w:hAnsi="宋体" w:cs="宋体"/>
              </w:rPr>
            </w:pPr>
          </w:p>
        </w:tc>
        <w:tc>
          <w:tcPr>
            <w:tcW w:w="1899" w:type="dxa"/>
          </w:tcPr>
          <w:p>
            <w:pPr>
              <w:adjustRightInd w:val="0"/>
              <w:spacing w:before="120" w:beforeLines="50"/>
              <w:ind w:firstLine="0" w:firstLineChars="0"/>
              <w:textAlignment w:val="baseline"/>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9" w:type="dxa"/>
          </w:tcPr>
          <w:p>
            <w:pPr>
              <w:adjustRightInd w:val="0"/>
              <w:spacing w:before="120" w:beforeLines="50"/>
              <w:ind w:firstLine="0" w:firstLineChars="0"/>
              <w:textAlignment w:val="baseline"/>
              <w:rPr>
                <w:rFonts w:ascii="宋体" w:hAnsi="宋体" w:cs="宋体"/>
              </w:rPr>
            </w:pPr>
          </w:p>
        </w:tc>
        <w:tc>
          <w:tcPr>
            <w:tcW w:w="1488" w:type="dxa"/>
          </w:tcPr>
          <w:p>
            <w:pPr>
              <w:adjustRightInd w:val="0"/>
              <w:spacing w:before="120" w:beforeLines="50"/>
              <w:ind w:firstLine="0" w:firstLineChars="0"/>
              <w:textAlignment w:val="baseline"/>
              <w:rPr>
                <w:rFonts w:ascii="宋体" w:hAnsi="宋体" w:cs="宋体"/>
              </w:rPr>
            </w:pPr>
          </w:p>
        </w:tc>
        <w:tc>
          <w:tcPr>
            <w:tcW w:w="1076" w:type="dxa"/>
          </w:tcPr>
          <w:p>
            <w:pPr>
              <w:adjustRightInd w:val="0"/>
              <w:spacing w:before="120" w:beforeLines="50"/>
              <w:ind w:firstLine="0" w:firstLineChars="0"/>
              <w:textAlignment w:val="baseline"/>
              <w:rPr>
                <w:rFonts w:ascii="宋体" w:hAnsi="宋体" w:cs="宋体"/>
              </w:rPr>
            </w:pPr>
          </w:p>
        </w:tc>
        <w:tc>
          <w:tcPr>
            <w:tcW w:w="1076" w:type="dxa"/>
          </w:tcPr>
          <w:p>
            <w:pPr>
              <w:adjustRightInd w:val="0"/>
              <w:spacing w:before="120" w:beforeLines="50"/>
              <w:ind w:firstLine="0" w:firstLineChars="0"/>
              <w:textAlignment w:val="baseline"/>
              <w:rPr>
                <w:rFonts w:ascii="宋体" w:hAnsi="宋体" w:cs="宋体"/>
              </w:rPr>
            </w:pPr>
          </w:p>
        </w:tc>
        <w:tc>
          <w:tcPr>
            <w:tcW w:w="1333" w:type="dxa"/>
          </w:tcPr>
          <w:p>
            <w:pPr>
              <w:adjustRightInd w:val="0"/>
              <w:spacing w:before="120" w:beforeLines="50"/>
              <w:ind w:firstLine="0" w:firstLineChars="0"/>
              <w:textAlignment w:val="baseline"/>
              <w:rPr>
                <w:rFonts w:ascii="宋体" w:hAnsi="宋体" w:cs="宋体"/>
              </w:rPr>
            </w:pPr>
          </w:p>
        </w:tc>
        <w:tc>
          <w:tcPr>
            <w:tcW w:w="1701" w:type="dxa"/>
          </w:tcPr>
          <w:p>
            <w:pPr>
              <w:adjustRightInd w:val="0"/>
              <w:spacing w:before="120" w:beforeLines="50"/>
              <w:ind w:firstLine="0" w:firstLineChars="0"/>
              <w:textAlignment w:val="baseline"/>
              <w:rPr>
                <w:rFonts w:ascii="宋体" w:hAnsi="宋体" w:cs="宋体"/>
              </w:rPr>
            </w:pPr>
          </w:p>
        </w:tc>
        <w:tc>
          <w:tcPr>
            <w:tcW w:w="1899" w:type="dxa"/>
          </w:tcPr>
          <w:p>
            <w:pPr>
              <w:adjustRightInd w:val="0"/>
              <w:spacing w:before="120" w:beforeLines="50"/>
              <w:ind w:firstLine="0" w:firstLineChars="0"/>
              <w:textAlignment w:val="baseline"/>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9" w:type="dxa"/>
          </w:tcPr>
          <w:p>
            <w:pPr>
              <w:adjustRightInd w:val="0"/>
              <w:spacing w:before="120" w:beforeLines="50"/>
              <w:ind w:firstLine="0" w:firstLineChars="0"/>
              <w:textAlignment w:val="baseline"/>
              <w:rPr>
                <w:rFonts w:ascii="宋体" w:hAnsi="宋体" w:cs="宋体"/>
              </w:rPr>
            </w:pPr>
          </w:p>
        </w:tc>
        <w:tc>
          <w:tcPr>
            <w:tcW w:w="1488" w:type="dxa"/>
          </w:tcPr>
          <w:p>
            <w:pPr>
              <w:adjustRightInd w:val="0"/>
              <w:spacing w:before="120" w:beforeLines="50"/>
              <w:ind w:firstLine="0" w:firstLineChars="0"/>
              <w:textAlignment w:val="baseline"/>
              <w:rPr>
                <w:rFonts w:ascii="宋体" w:hAnsi="宋体" w:cs="宋体"/>
              </w:rPr>
            </w:pPr>
          </w:p>
        </w:tc>
        <w:tc>
          <w:tcPr>
            <w:tcW w:w="1076" w:type="dxa"/>
          </w:tcPr>
          <w:p>
            <w:pPr>
              <w:adjustRightInd w:val="0"/>
              <w:spacing w:before="120" w:beforeLines="50"/>
              <w:ind w:firstLine="0" w:firstLineChars="0"/>
              <w:textAlignment w:val="baseline"/>
              <w:rPr>
                <w:rFonts w:ascii="宋体" w:hAnsi="宋体" w:cs="宋体"/>
              </w:rPr>
            </w:pPr>
          </w:p>
        </w:tc>
        <w:tc>
          <w:tcPr>
            <w:tcW w:w="1076" w:type="dxa"/>
          </w:tcPr>
          <w:p>
            <w:pPr>
              <w:adjustRightInd w:val="0"/>
              <w:spacing w:before="120" w:beforeLines="50"/>
              <w:ind w:firstLine="0" w:firstLineChars="0"/>
              <w:textAlignment w:val="baseline"/>
              <w:rPr>
                <w:rFonts w:ascii="宋体" w:hAnsi="宋体" w:cs="宋体"/>
              </w:rPr>
            </w:pPr>
          </w:p>
        </w:tc>
        <w:tc>
          <w:tcPr>
            <w:tcW w:w="1333" w:type="dxa"/>
          </w:tcPr>
          <w:p>
            <w:pPr>
              <w:adjustRightInd w:val="0"/>
              <w:spacing w:before="120" w:beforeLines="50"/>
              <w:ind w:firstLine="0" w:firstLineChars="0"/>
              <w:textAlignment w:val="baseline"/>
              <w:rPr>
                <w:rFonts w:ascii="宋体" w:hAnsi="宋体" w:cs="宋体"/>
              </w:rPr>
            </w:pPr>
          </w:p>
        </w:tc>
        <w:tc>
          <w:tcPr>
            <w:tcW w:w="1701" w:type="dxa"/>
          </w:tcPr>
          <w:p>
            <w:pPr>
              <w:adjustRightInd w:val="0"/>
              <w:spacing w:before="120" w:beforeLines="50"/>
              <w:ind w:firstLine="0" w:firstLineChars="0"/>
              <w:textAlignment w:val="baseline"/>
              <w:rPr>
                <w:rFonts w:ascii="宋体" w:hAnsi="宋体" w:cs="宋体"/>
              </w:rPr>
            </w:pPr>
          </w:p>
        </w:tc>
        <w:tc>
          <w:tcPr>
            <w:tcW w:w="1899" w:type="dxa"/>
          </w:tcPr>
          <w:p>
            <w:pPr>
              <w:adjustRightInd w:val="0"/>
              <w:spacing w:before="120" w:beforeLines="50"/>
              <w:ind w:firstLine="0" w:firstLineChars="0"/>
              <w:textAlignment w:val="baseline"/>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9" w:type="dxa"/>
          </w:tcPr>
          <w:p>
            <w:pPr>
              <w:adjustRightInd w:val="0"/>
              <w:spacing w:before="120" w:beforeLines="50"/>
              <w:ind w:firstLine="0" w:firstLineChars="0"/>
              <w:textAlignment w:val="baseline"/>
              <w:rPr>
                <w:rFonts w:ascii="宋体" w:hAnsi="宋体" w:cs="宋体"/>
              </w:rPr>
            </w:pPr>
          </w:p>
        </w:tc>
        <w:tc>
          <w:tcPr>
            <w:tcW w:w="1488" w:type="dxa"/>
          </w:tcPr>
          <w:p>
            <w:pPr>
              <w:adjustRightInd w:val="0"/>
              <w:spacing w:before="120" w:beforeLines="50"/>
              <w:ind w:firstLine="0" w:firstLineChars="0"/>
              <w:textAlignment w:val="baseline"/>
              <w:rPr>
                <w:rFonts w:ascii="宋体" w:hAnsi="宋体" w:cs="宋体"/>
              </w:rPr>
            </w:pPr>
          </w:p>
        </w:tc>
        <w:tc>
          <w:tcPr>
            <w:tcW w:w="1076" w:type="dxa"/>
          </w:tcPr>
          <w:p>
            <w:pPr>
              <w:adjustRightInd w:val="0"/>
              <w:spacing w:before="120" w:beforeLines="50"/>
              <w:ind w:firstLine="0" w:firstLineChars="0"/>
              <w:textAlignment w:val="baseline"/>
              <w:rPr>
                <w:rFonts w:ascii="宋体" w:hAnsi="宋体" w:cs="宋体"/>
              </w:rPr>
            </w:pPr>
          </w:p>
        </w:tc>
        <w:tc>
          <w:tcPr>
            <w:tcW w:w="1076" w:type="dxa"/>
          </w:tcPr>
          <w:p>
            <w:pPr>
              <w:adjustRightInd w:val="0"/>
              <w:spacing w:before="120" w:beforeLines="50"/>
              <w:ind w:firstLine="0" w:firstLineChars="0"/>
              <w:textAlignment w:val="baseline"/>
              <w:rPr>
                <w:rFonts w:ascii="宋体" w:hAnsi="宋体" w:cs="宋体"/>
              </w:rPr>
            </w:pPr>
          </w:p>
        </w:tc>
        <w:tc>
          <w:tcPr>
            <w:tcW w:w="1333" w:type="dxa"/>
          </w:tcPr>
          <w:p>
            <w:pPr>
              <w:adjustRightInd w:val="0"/>
              <w:spacing w:before="120" w:beforeLines="50"/>
              <w:ind w:firstLine="0" w:firstLineChars="0"/>
              <w:textAlignment w:val="baseline"/>
              <w:rPr>
                <w:rFonts w:ascii="宋体" w:hAnsi="宋体" w:cs="宋体"/>
              </w:rPr>
            </w:pPr>
          </w:p>
        </w:tc>
        <w:tc>
          <w:tcPr>
            <w:tcW w:w="1701" w:type="dxa"/>
          </w:tcPr>
          <w:p>
            <w:pPr>
              <w:adjustRightInd w:val="0"/>
              <w:spacing w:before="120" w:beforeLines="50"/>
              <w:ind w:firstLine="0" w:firstLineChars="0"/>
              <w:textAlignment w:val="baseline"/>
              <w:rPr>
                <w:rFonts w:ascii="宋体" w:hAnsi="宋体" w:cs="宋体"/>
              </w:rPr>
            </w:pPr>
          </w:p>
        </w:tc>
        <w:tc>
          <w:tcPr>
            <w:tcW w:w="1899" w:type="dxa"/>
          </w:tcPr>
          <w:p>
            <w:pPr>
              <w:adjustRightInd w:val="0"/>
              <w:spacing w:before="120" w:beforeLines="50"/>
              <w:ind w:firstLine="0" w:firstLineChars="0"/>
              <w:textAlignment w:val="baseline"/>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9" w:type="dxa"/>
          </w:tcPr>
          <w:p>
            <w:pPr>
              <w:adjustRightInd w:val="0"/>
              <w:spacing w:before="120" w:beforeLines="50"/>
              <w:ind w:firstLine="0" w:firstLineChars="0"/>
              <w:textAlignment w:val="baseline"/>
              <w:rPr>
                <w:rFonts w:ascii="宋体" w:hAnsi="宋体" w:cs="宋体"/>
              </w:rPr>
            </w:pPr>
          </w:p>
        </w:tc>
        <w:tc>
          <w:tcPr>
            <w:tcW w:w="1488" w:type="dxa"/>
          </w:tcPr>
          <w:p>
            <w:pPr>
              <w:adjustRightInd w:val="0"/>
              <w:spacing w:before="120" w:beforeLines="50"/>
              <w:ind w:firstLine="0" w:firstLineChars="0"/>
              <w:textAlignment w:val="baseline"/>
              <w:rPr>
                <w:rFonts w:ascii="宋体" w:hAnsi="宋体" w:cs="宋体"/>
              </w:rPr>
            </w:pPr>
          </w:p>
        </w:tc>
        <w:tc>
          <w:tcPr>
            <w:tcW w:w="1076" w:type="dxa"/>
          </w:tcPr>
          <w:p>
            <w:pPr>
              <w:adjustRightInd w:val="0"/>
              <w:spacing w:before="120" w:beforeLines="50"/>
              <w:ind w:firstLine="0" w:firstLineChars="0"/>
              <w:textAlignment w:val="baseline"/>
              <w:rPr>
                <w:rFonts w:ascii="宋体" w:hAnsi="宋体" w:cs="宋体"/>
              </w:rPr>
            </w:pPr>
          </w:p>
        </w:tc>
        <w:tc>
          <w:tcPr>
            <w:tcW w:w="1076" w:type="dxa"/>
          </w:tcPr>
          <w:p>
            <w:pPr>
              <w:adjustRightInd w:val="0"/>
              <w:spacing w:before="120" w:beforeLines="50"/>
              <w:ind w:firstLine="0" w:firstLineChars="0"/>
              <w:textAlignment w:val="baseline"/>
              <w:rPr>
                <w:rFonts w:ascii="宋体" w:hAnsi="宋体" w:cs="宋体"/>
              </w:rPr>
            </w:pPr>
          </w:p>
        </w:tc>
        <w:tc>
          <w:tcPr>
            <w:tcW w:w="1333" w:type="dxa"/>
          </w:tcPr>
          <w:p>
            <w:pPr>
              <w:adjustRightInd w:val="0"/>
              <w:spacing w:before="120" w:beforeLines="50"/>
              <w:ind w:firstLine="0" w:firstLineChars="0"/>
              <w:textAlignment w:val="baseline"/>
              <w:rPr>
                <w:rFonts w:ascii="宋体" w:hAnsi="宋体" w:cs="宋体"/>
              </w:rPr>
            </w:pPr>
          </w:p>
        </w:tc>
        <w:tc>
          <w:tcPr>
            <w:tcW w:w="1701" w:type="dxa"/>
          </w:tcPr>
          <w:p>
            <w:pPr>
              <w:adjustRightInd w:val="0"/>
              <w:spacing w:before="120" w:beforeLines="50"/>
              <w:ind w:firstLine="0" w:firstLineChars="0"/>
              <w:textAlignment w:val="baseline"/>
              <w:rPr>
                <w:rFonts w:ascii="宋体" w:hAnsi="宋体" w:cs="宋体"/>
              </w:rPr>
            </w:pPr>
          </w:p>
        </w:tc>
        <w:tc>
          <w:tcPr>
            <w:tcW w:w="1899" w:type="dxa"/>
          </w:tcPr>
          <w:p>
            <w:pPr>
              <w:adjustRightInd w:val="0"/>
              <w:spacing w:before="120" w:beforeLines="50"/>
              <w:ind w:firstLine="0" w:firstLineChars="0"/>
              <w:textAlignment w:val="baseline"/>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9" w:type="dxa"/>
          </w:tcPr>
          <w:p>
            <w:pPr>
              <w:adjustRightInd w:val="0"/>
              <w:spacing w:before="120" w:beforeLines="50"/>
              <w:ind w:firstLine="0" w:firstLineChars="0"/>
              <w:jc w:val="center"/>
              <w:textAlignment w:val="baseline"/>
              <w:rPr>
                <w:rFonts w:ascii="宋体" w:hAnsi="宋体" w:cs="宋体"/>
              </w:rPr>
            </w:pPr>
          </w:p>
        </w:tc>
        <w:tc>
          <w:tcPr>
            <w:tcW w:w="1488" w:type="dxa"/>
          </w:tcPr>
          <w:p>
            <w:pPr>
              <w:adjustRightInd w:val="0"/>
              <w:spacing w:before="120" w:beforeLines="50"/>
              <w:ind w:firstLine="0" w:firstLineChars="0"/>
              <w:textAlignment w:val="baseline"/>
              <w:rPr>
                <w:rFonts w:ascii="宋体" w:hAnsi="宋体" w:cs="宋体"/>
              </w:rPr>
            </w:pPr>
          </w:p>
        </w:tc>
        <w:tc>
          <w:tcPr>
            <w:tcW w:w="1076" w:type="dxa"/>
          </w:tcPr>
          <w:p>
            <w:pPr>
              <w:adjustRightInd w:val="0"/>
              <w:spacing w:before="120" w:beforeLines="50"/>
              <w:ind w:firstLine="0" w:firstLineChars="0"/>
              <w:textAlignment w:val="baseline"/>
              <w:rPr>
                <w:rFonts w:ascii="宋体" w:hAnsi="宋体" w:cs="宋体"/>
              </w:rPr>
            </w:pPr>
          </w:p>
        </w:tc>
        <w:tc>
          <w:tcPr>
            <w:tcW w:w="1076" w:type="dxa"/>
          </w:tcPr>
          <w:p>
            <w:pPr>
              <w:adjustRightInd w:val="0"/>
              <w:spacing w:before="120" w:beforeLines="50"/>
              <w:ind w:firstLine="0" w:firstLineChars="0"/>
              <w:textAlignment w:val="baseline"/>
              <w:rPr>
                <w:rFonts w:ascii="宋体" w:hAnsi="宋体" w:cs="宋体"/>
              </w:rPr>
            </w:pPr>
          </w:p>
        </w:tc>
        <w:tc>
          <w:tcPr>
            <w:tcW w:w="1333" w:type="dxa"/>
          </w:tcPr>
          <w:p>
            <w:pPr>
              <w:adjustRightInd w:val="0"/>
              <w:spacing w:before="120" w:beforeLines="50"/>
              <w:ind w:firstLine="0" w:firstLineChars="0"/>
              <w:textAlignment w:val="baseline"/>
              <w:rPr>
                <w:rFonts w:ascii="宋体" w:hAnsi="宋体" w:cs="宋体"/>
              </w:rPr>
            </w:pPr>
          </w:p>
        </w:tc>
        <w:tc>
          <w:tcPr>
            <w:tcW w:w="1701" w:type="dxa"/>
          </w:tcPr>
          <w:p>
            <w:pPr>
              <w:adjustRightInd w:val="0"/>
              <w:spacing w:before="120" w:beforeLines="50"/>
              <w:ind w:firstLine="0" w:firstLineChars="0"/>
              <w:textAlignment w:val="baseline"/>
              <w:rPr>
                <w:rFonts w:ascii="宋体" w:hAnsi="宋体" w:cs="宋体"/>
              </w:rPr>
            </w:pPr>
          </w:p>
        </w:tc>
        <w:tc>
          <w:tcPr>
            <w:tcW w:w="1899" w:type="dxa"/>
          </w:tcPr>
          <w:p>
            <w:pPr>
              <w:adjustRightInd w:val="0"/>
              <w:spacing w:before="120" w:beforeLines="50"/>
              <w:ind w:firstLine="0" w:firstLineChars="0"/>
              <w:textAlignment w:val="baseline"/>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9" w:type="dxa"/>
          </w:tcPr>
          <w:p>
            <w:pPr>
              <w:adjustRightInd w:val="0"/>
              <w:spacing w:before="120" w:beforeLines="50"/>
              <w:ind w:firstLine="0" w:firstLineChars="0"/>
              <w:textAlignment w:val="baseline"/>
              <w:rPr>
                <w:rFonts w:ascii="宋体" w:hAnsi="宋体" w:cs="宋体"/>
              </w:rPr>
            </w:pPr>
          </w:p>
        </w:tc>
        <w:tc>
          <w:tcPr>
            <w:tcW w:w="1488" w:type="dxa"/>
          </w:tcPr>
          <w:p>
            <w:pPr>
              <w:adjustRightInd w:val="0"/>
              <w:spacing w:before="120" w:beforeLines="50"/>
              <w:ind w:firstLine="0" w:firstLineChars="0"/>
              <w:textAlignment w:val="baseline"/>
              <w:rPr>
                <w:rFonts w:ascii="宋体" w:hAnsi="宋体" w:cs="宋体"/>
              </w:rPr>
            </w:pPr>
          </w:p>
        </w:tc>
        <w:tc>
          <w:tcPr>
            <w:tcW w:w="1076" w:type="dxa"/>
          </w:tcPr>
          <w:p>
            <w:pPr>
              <w:adjustRightInd w:val="0"/>
              <w:spacing w:before="120" w:beforeLines="50"/>
              <w:ind w:firstLine="0" w:firstLineChars="0"/>
              <w:textAlignment w:val="baseline"/>
              <w:rPr>
                <w:rFonts w:ascii="宋体" w:hAnsi="宋体" w:cs="宋体"/>
              </w:rPr>
            </w:pPr>
          </w:p>
        </w:tc>
        <w:tc>
          <w:tcPr>
            <w:tcW w:w="1076" w:type="dxa"/>
          </w:tcPr>
          <w:p>
            <w:pPr>
              <w:adjustRightInd w:val="0"/>
              <w:spacing w:before="120" w:beforeLines="50"/>
              <w:ind w:firstLine="0" w:firstLineChars="0"/>
              <w:textAlignment w:val="baseline"/>
              <w:rPr>
                <w:rFonts w:ascii="宋体" w:hAnsi="宋体" w:cs="宋体"/>
              </w:rPr>
            </w:pPr>
          </w:p>
        </w:tc>
        <w:tc>
          <w:tcPr>
            <w:tcW w:w="1333" w:type="dxa"/>
          </w:tcPr>
          <w:p>
            <w:pPr>
              <w:adjustRightInd w:val="0"/>
              <w:spacing w:before="120" w:beforeLines="50"/>
              <w:ind w:firstLine="0" w:firstLineChars="0"/>
              <w:textAlignment w:val="baseline"/>
              <w:rPr>
                <w:rFonts w:ascii="宋体" w:hAnsi="宋体" w:cs="宋体"/>
              </w:rPr>
            </w:pPr>
          </w:p>
        </w:tc>
        <w:tc>
          <w:tcPr>
            <w:tcW w:w="1701" w:type="dxa"/>
          </w:tcPr>
          <w:p>
            <w:pPr>
              <w:adjustRightInd w:val="0"/>
              <w:spacing w:before="120" w:beforeLines="50"/>
              <w:ind w:firstLine="0" w:firstLineChars="0"/>
              <w:textAlignment w:val="baseline"/>
              <w:rPr>
                <w:rFonts w:ascii="宋体" w:hAnsi="宋体" w:cs="宋体"/>
              </w:rPr>
            </w:pPr>
          </w:p>
        </w:tc>
        <w:tc>
          <w:tcPr>
            <w:tcW w:w="1899" w:type="dxa"/>
          </w:tcPr>
          <w:p>
            <w:pPr>
              <w:adjustRightInd w:val="0"/>
              <w:spacing w:before="120" w:beforeLines="50"/>
              <w:ind w:firstLine="0" w:firstLineChars="0"/>
              <w:textAlignment w:val="baseline"/>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959" w:type="dxa"/>
          </w:tcPr>
          <w:p>
            <w:pPr>
              <w:adjustRightInd w:val="0"/>
              <w:spacing w:before="120" w:beforeLines="50"/>
              <w:ind w:firstLine="0" w:firstLineChars="0"/>
              <w:textAlignment w:val="baseline"/>
              <w:rPr>
                <w:rFonts w:ascii="宋体" w:hAnsi="宋体" w:cs="宋体"/>
              </w:rPr>
            </w:pPr>
          </w:p>
        </w:tc>
        <w:tc>
          <w:tcPr>
            <w:tcW w:w="1488" w:type="dxa"/>
          </w:tcPr>
          <w:p>
            <w:pPr>
              <w:adjustRightInd w:val="0"/>
              <w:spacing w:before="120" w:beforeLines="50"/>
              <w:ind w:firstLine="0" w:firstLineChars="0"/>
              <w:textAlignment w:val="baseline"/>
              <w:rPr>
                <w:rFonts w:ascii="宋体" w:hAnsi="宋体" w:cs="宋体"/>
              </w:rPr>
            </w:pPr>
          </w:p>
        </w:tc>
        <w:tc>
          <w:tcPr>
            <w:tcW w:w="1076" w:type="dxa"/>
          </w:tcPr>
          <w:p>
            <w:pPr>
              <w:adjustRightInd w:val="0"/>
              <w:spacing w:before="120" w:beforeLines="50"/>
              <w:ind w:firstLine="0" w:firstLineChars="0"/>
              <w:textAlignment w:val="baseline"/>
              <w:rPr>
                <w:rFonts w:ascii="宋体" w:hAnsi="宋体" w:cs="宋体"/>
              </w:rPr>
            </w:pPr>
          </w:p>
        </w:tc>
        <w:tc>
          <w:tcPr>
            <w:tcW w:w="1076" w:type="dxa"/>
          </w:tcPr>
          <w:p>
            <w:pPr>
              <w:adjustRightInd w:val="0"/>
              <w:spacing w:before="120" w:beforeLines="50"/>
              <w:ind w:firstLine="0" w:firstLineChars="0"/>
              <w:textAlignment w:val="baseline"/>
              <w:rPr>
                <w:rFonts w:ascii="宋体" w:hAnsi="宋体" w:cs="宋体"/>
              </w:rPr>
            </w:pPr>
          </w:p>
        </w:tc>
        <w:tc>
          <w:tcPr>
            <w:tcW w:w="1333" w:type="dxa"/>
          </w:tcPr>
          <w:p>
            <w:pPr>
              <w:adjustRightInd w:val="0"/>
              <w:spacing w:before="120" w:beforeLines="50"/>
              <w:ind w:firstLine="0" w:firstLineChars="0"/>
              <w:textAlignment w:val="baseline"/>
              <w:rPr>
                <w:rFonts w:ascii="宋体" w:hAnsi="宋体" w:cs="宋体"/>
              </w:rPr>
            </w:pPr>
          </w:p>
        </w:tc>
        <w:tc>
          <w:tcPr>
            <w:tcW w:w="1701" w:type="dxa"/>
          </w:tcPr>
          <w:p>
            <w:pPr>
              <w:adjustRightInd w:val="0"/>
              <w:spacing w:before="120" w:beforeLines="50"/>
              <w:ind w:firstLine="0" w:firstLineChars="0"/>
              <w:textAlignment w:val="baseline"/>
              <w:rPr>
                <w:rFonts w:ascii="宋体" w:hAnsi="宋体" w:cs="宋体"/>
              </w:rPr>
            </w:pPr>
          </w:p>
        </w:tc>
        <w:tc>
          <w:tcPr>
            <w:tcW w:w="1899" w:type="dxa"/>
          </w:tcPr>
          <w:p>
            <w:pPr>
              <w:adjustRightInd w:val="0"/>
              <w:spacing w:before="120" w:beforeLines="50"/>
              <w:ind w:firstLine="0" w:firstLineChars="0"/>
              <w:textAlignment w:val="baseline"/>
              <w:rPr>
                <w:rFonts w:ascii="宋体" w:hAnsi="宋体" w:cs="宋体"/>
              </w:rPr>
            </w:pPr>
          </w:p>
        </w:tc>
      </w:tr>
    </w:tbl>
    <w:p>
      <w:pPr>
        <w:spacing w:line="300" w:lineRule="auto"/>
        <w:ind w:firstLine="480"/>
        <w:rPr>
          <w:rFonts w:ascii="宋体" w:hAnsi="宋体" w:cs="宋体"/>
          <w:color w:val="000000"/>
          <w:szCs w:val="24"/>
        </w:rPr>
      </w:pPr>
      <w:r>
        <w:rPr>
          <w:rFonts w:hint="eastAsia" w:ascii="宋体" w:hAnsi="宋体" w:cs="宋体"/>
          <w:szCs w:val="24"/>
        </w:rPr>
        <w:t xml:space="preserve">注： </w:t>
      </w:r>
      <w:r>
        <w:rPr>
          <w:rFonts w:hint="eastAsia" w:ascii="宋体" w:hAnsi="宋体" w:cs="宋体"/>
          <w:color w:val="000000"/>
          <w:szCs w:val="24"/>
        </w:rPr>
        <w:t>各投标人必须如实填写此表格，并</w:t>
      </w:r>
      <w:r>
        <w:rPr>
          <w:rFonts w:hint="eastAsia" w:ascii="宋体" w:hAnsi="宋体" w:cs="宋体"/>
          <w:szCs w:val="24"/>
        </w:rPr>
        <w:t>提供人员相关证书及</w:t>
      </w:r>
      <w:r>
        <w:rPr>
          <w:rFonts w:hint="eastAsia" w:ascii="宋体" w:hAnsi="宋体" w:eastAsia="宋体" w:cs="宋体"/>
          <w:b w:val="0"/>
          <w:bCs w:val="0"/>
          <w:color w:val="auto"/>
          <w:kern w:val="0"/>
          <w:szCs w:val="24"/>
        </w:rPr>
        <w:t>投标截止前半年内任意</w:t>
      </w:r>
      <w:bookmarkStart w:id="36" w:name="_GoBack"/>
      <w:bookmarkEnd w:id="36"/>
      <w:r>
        <w:rPr>
          <w:rFonts w:hint="eastAsia" w:ascii="宋体" w:hAnsi="宋体" w:cs="宋体"/>
          <w:color w:val="000000"/>
          <w:szCs w:val="24"/>
        </w:rPr>
        <w:t>一个月的</w:t>
      </w:r>
      <w:r>
        <w:rPr>
          <w:rFonts w:hint="eastAsia" w:ascii="宋体" w:hAnsi="宋体" w:cs="宋体"/>
          <w:szCs w:val="24"/>
        </w:rPr>
        <w:t>社保证明扫描件并加盖投标人</w:t>
      </w:r>
      <w:r>
        <w:rPr>
          <w:rFonts w:hint="eastAsia" w:ascii="宋体" w:hAnsi="宋体" w:cs="宋体"/>
          <w:szCs w:val="24"/>
          <w:lang w:val="en-US" w:eastAsia="zh-CN"/>
        </w:rPr>
        <w:t>CA</w:t>
      </w:r>
      <w:r>
        <w:rPr>
          <w:rFonts w:hint="eastAsia" w:ascii="宋体" w:hAnsi="宋体" w:cs="宋体"/>
          <w:szCs w:val="24"/>
        </w:rPr>
        <w:t>公章</w:t>
      </w:r>
      <w:r>
        <w:rPr>
          <w:rFonts w:hint="eastAsia" w:ascii="宋体" w:hAnsi="宋体" w:cs="宋体"/>
          <w:color w:val="000000"/>
          <w:szCs w:val="24"/>
        </w:rPr>
        <w:t>。</w:t>
      </w:r>
    </w:p>
    <w:p>
      <w:pPr>
        <w:ind w:firstLine="2040" w:firstLineChars="850"/>
        <w:contextualSpacing/>
        <w:rPr>
          <w:rFonts w:ascii="宋体" w:hAnsi="宋体" w:cs="宋体"/>
          <w:szCs w:val="24"/>
        </w:rPr>
      </w:pPr>
    </w:p>
    <w:p>
      <w:pPr>
        <w:ind w:firstLine="2040" w:firstLineChars="850"/>
        <w:contextualSpacing/>
        <w:rPr>
          <w:rFonts w:ascii="宋体" w:hAnsi="宋体" w:cs="宋体"/>
        </w:rPr>
      </w:pPr>
      <w:r>
        <w:rPr>
          <w:rFonts w:hint="eastAsia" w:ascii="宋体" w:hAnsi="宋体" w:cs="宋体"/>
          <w:szCs w:val="24"/>
        </w:rPr>
        <w:t>法定代表人或授权代表</w:t>
      </w:r>
      <w:r>
        <w:rPr>
          <w:rFonts w:hint="eastAsia" w:ascii="宋体" w:hAnsi="宋体" w:cs="宋体"/>
          <w:spacing w:val="20"/>
          <w:szCs w:val="24"/>
        </w:rPr>
        <w:t>签名（或盖章）：</w:t>
      </w:r>
      <w:r>
        <w:rPr>
          <w:rFonts w:hint="eastAsia" w:ascii="宋体" w:hAnsi="宋体" w:cs="宋体"/>
          <w:szCs w:val="24"/>
        </w:rPr>
        <w:t>_________________</w:t>
      </w:r>
      <w:r>
        <w:rPr>
          <w:rFonts w:hint="eastAsia" w:ascii="宋体" w:hAnsi="宋体" w:cs="宋体"/>
          <w:spacing w:val="20"/>
          <w:szCs w:val="24"/>
        </w:rPr>
        <w:softHyphen/>
      </w:r>
      <w:r>
        <w:rPr>
          <w:rFonts w:hint="eastAsia" w:ascii="宋体" w:hAnsi="宋体" w:cs="宋体"/>
          <w:spacing w:val="20"/>
          <w:szCs w:val="24"/>
        </w:rPr>
        <w:softHyphen/>
      </w:r>
      <w:r>
        <w:rPr>
          <w:rFonts w:hint="eastAsia" w:ascii="宋体" w:hAnsi="宋体" w:cs="宋体"/>
          <w:spacing w:val="20"/>
          <w:szCs w:val="24"/>
        </w:rPr>
        <w:softHyphen/>
      </w:r>
      <w:r>
        <w:rPr>
          <w:rFonts w:hint="eastAsia" w:ascii="宋体" w:hAnsi="宋体" w:cs="宋体"/>
          <w:spacing w:val="20"/>
          <w:szCs w:val="24"/>
        </w:rPr>
        <w:softHyphen/>
      </w:r>
      <w:r>
        <w:rPr>
          <w:rFonts w:hint="eastAsia" w:ascii="宋体" w:hAnsi="宋体" w:cs="宋体"/>
          <w:spacing w:val="20"/>
          <w:szCs w:val="24"/>
        </w:rPr>
        <w:softHyphen/>
      </w:r>
      <w:r>
        <w:rPr>
          <w:rFonts w:hint="eastAsia" w:ascii="宋体" w:hAnsi="宋体" w:cs="宋体"/>
          <w:spacing w:val="20"/>
          <w:szCs w:val="24"/>
        </w:rPr>
        <w:softHyphen/>
      </w:r>
      <w:r>
        <w:rPr>
          <w:rFonts w:hint="eastAsia" w:ascii="宋体" w:hAnsi="宋体" w:cs="宋体"/>
          <w:spacing w:val="20"/>
          <w:szCs w:val="24"/>
        </w:rPr>
        <w:softHyphen/>
      </w:r>
      <w:r>
        <w:rPr>
          <w:rFonts w:hint="eastAsia" w:ascii="宋体" w:hAnsi="宋体" w:cs="宋体"/>
          <w:spacing w:val="20"/>
          <w:szCs w:val="24"/>
        </w:rPr>
        <w:softHyphen/>
      </w:r>
      <w:r>
        <w:rPr>
          <w:rFonts w:hint="eastAsia" w:ascii="宋体" w:hAnsi="宋体" w:cs="宋体"/>
          <w:spacing w:val="20"/>
          <w:szCs w:val="24"/>
        </w:rPr>
        <w:softHyphen/>
      </w:r>
      <w:r>
        <w:rPr>
          <w:rFonts w:hint="eastAsia" w:ascii="宋体" w:hAnsi="宋体" w:cs="宋体"/>
          <w:spacing w:val="20"/>
          <w:szCs w:val="24"/>
        </w:rPr>
        <w:softHyphen/>
      </w:r>
      <w:r>
        <w:rPr>
          <w:rFonts w:hint="eastAsia" w:ascii="宋体" w:hAnsi="宋体" w:cs="宋体"/>
          <w:spacing w:val="20"/>
          <w:szCs w:val="24"/>
        </w:rPr>
        <w:softHyphen/>
      </w:r>
      <w:r>
        <w:rPr>
          <w:rFonts w:hint="eastAsia" w:ascii="宋体" w:hAnsi="宋体" w:cs="宋体"/>
          <w:spacing w:val="20"/>
          <w:szCs w:val="24"/>
        </w:rPr>
        <w:softHyphen/>
      </w:r>
      <w:r>
        <w:rPr>
          <w:rFonts w:hint="eastAsia" w:ascii="宋体" w:hAnsi="宋体" w:cs="宋体"/>
          <w:spacing w:val="20"/>
          <w:szCs w:val="24"/>
        </w:rPr>
        <w:softHyphen/>
      </w:r>
      <w:r>
        <w:rPr>
          <w:rFonts w:hint="eastAsia" w:ascii="宋体" w:hAnsi="宋体" w:cs="宋体"/>
          <w:spacing w:val="20"/>
          <w:szCs w:val="24"/>
        </w:rPr>
        <w:softHyphen/>
      </w:r>
      <w:r>
        <w:rPr>
          <w:rFonts w:hint="eastAsia" w:ascii="宋体" w:hAnsi="宋体" w:cs="宋体"/>
          <w:spacing w:val="20"/>
          <w:szCs w:val="24"/>
        </w:rPr>
        <w:softHyphen/>
      </w:r>
      <w:r>
        <w:rPr>
          <w:rFonts w:hint="eastAsia" w:ascii="宋体" w:hAnsi="宋体" w:cs="宋体"/>
          <w:spacing w:val="20"/>
          <w:szCs w:val="24"/>
        </w:rPr>
        <w:softHyphen/>
      </w:r>
      <w:r>
        <w:rPr>
          <w:rFonts w:hint="eastAsia" w:ascii="宋体" w:hAnsi="宋体" w:cs="宋体"/>
          <w:spacing w:val="20"/>
          <w:szCs w:val="24"/>
        </w:rPr>
        <w:softHyphen/>
      </w:r>
    </w:p>
    <w:p>
      <w:pPr>
        <w:ind w:firstLine="2040" w:firstLineChars="850"/>
        <w:contextualSpacing/>
        <w:rPr>
          <w:rFonts w:ascii="宋体" w:hAnsi="宋体" w:cs="宋体"/>
          <w:szCs w:val="24"/>
        </w:rPr>
      </w:pPr>
      <w:r>
        <w:rPr>
          <w:rFonts w:hint="eastAsia" w:ascii="宋体" w:hAnsi="宋体" w:cs="宋体"/>
        </w:rPr>
        <w:t xml:space="preserve">                </w:t>
      </w:r>
      <w:r>
        <w:rPr>
          <w:rFonts w:hint="eastAsia" w:ascii="宋体" w:hAnsi="宋体" w:cs="宋体"/>
          <w:szCs w:val="24"/>
        </w:rPr>
        <w:t xml:space="preserve"> 投标人（公章）：_________________</w:t>
      </w:r>
    </w:p>
    <w:p>
      <w:pPr>
        <w:ind w:firstLine="2040" w:firstLineChars="850"/>
        <w:contextualSpacing/>
        <w:sectPr>
          <w:pgSz w:w="11906" w:h="16838"/>
          <w:pgMar w:top="1418" w:right="1077" w:bottom="1418" w:left="1077" w:header="851" w:footer="992" w:gutter="340"/>
          <w:cols w:space="720" w:num="1"/>
          <w:docGrid w:linePitch="381" w:charSpace="0"/>
        </w:sectPr>
      </w:pPr>
      <w:r>
        <w:rPr>
          <w:rFonts w:hint="eastAsia" w:ascii="宋体" w:hAnsi="宋体" w:cs="宋体"/>
          <w:szCs w:val="24"/>
        </w:rPr>
        <w:t xml:space="preserve">                  日期：____年____月____日</w:t>
      </w:r>
    </w:p>
    <w:p>
      <w:pPr>
        <w:snapToGrid w:val="0"/>
        <w:spacing w:before="100" w:beforeAutospacing="1" w:after="100" w:afterAutospacing="1" w:line="276" w:lineRule="auto"/>
        <w:ind w:firstLine="643"/>
        <w:jc w:val="center"/>
        <w:rPr>
          <w:rFonts w:ascii="宋体" w:hAnsi="宋体" w:cs="宋体"/>
          <w:b/>
          <w:bCs/>
          <w:color w:val="000000"/>
          <w:sz w:val="32"/>
          <w:szCs w:val="32"/>
        </w:rPr>
      </w:pPr>
      <w:r>
        <w:rPr>
          <w:rFonts w:hint="eastAsia" w:ascii="宋体" w:hAnsi="宋体" w:cs="宋体"/>
          <w:b/>
          <w:bCs/>
          <w:color w:val="000000"/>
          <w:sz w:val="32"/>
          <w:szCs w:val="32"/>
        </w:rPr>
        <w:t>十</w:t>
      </w:r>
      <w:r>
        <w:rPr>
          <w:rFonts w:hint="eastAsia" w:ascii="宋体" w:hAnsi="宋体" w:cs="宋体"/>
          <w:b/>
          <w:bCs/>
          <w:color w:val="000000"/>
          <w:sz w:val="32"/>
          <w:szCs w:val="32"/>
          <w:lang w:val="en-US" w:eastAsia="zh-CN"/>
        </w:rPr>
        <w:t>四</w:t>
      </w:r>
      <w:r>
        <w:rPr>
          <w:rFonts w:hint="eastAsia" w:ascii="宋体" w:hAnsi="宋体" w:cs="宋体"/>
          <w:b/>
          <w:bCs/>
          <w:color w:val="000000"/>
          <w:sz w:val="32"/>
          <w:szCs w:val="32"/>
        </w:rPr>
        <w:t>、投标函格式</w:t>
      </w:r>
    </w:p>
    <w:p>
      <w:pPr>
        <w:snapToGrid w:val="0"/>
        <w:spacing w:before="100" w:beforeAutospacing="1" w:after="100" w:afterAutospacing="1" w:line="276" w:lineRule="auto"/>
        <w:ind w:firstLine="602"/>
        <w:jc w:val="center"/>
        <w:rPr>
          <w:rFonts w:ascii="宋体" w:hAnsi="宋体" w:cs="宋体"/>
          <w:b/>
          <w:bCs/>
          <w:color w:val="000000"/>
          <w:sz w:val="28"/>
          <w:szCs w:val="28"/>
        </w:rPr>
      </w:pPr>
      <w:r>
        <w:rPr>
          <w:rFonts w:hint="eastAsia" w:ascii="宋体" w:hAnsi="宋体" w:cs="宋体"/>
          <w:b/>
          <w:bCs/>
          <w:color w:val="000000"/>
          <w:sz w:val="28"/>
          <w:szCs w:val="28"/>
        </w:rPr>
        <w:t>投 标 函</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致：</w:t>
      </w:r>
      <w:r>
        <w:rPr>
          <w:rFonts w:hint="eastAsia" w:ascii="宋体" w:hAnsi="宋体" w:cs="宋体"/>
          <w:color w:val="000000"/>
          <w:szCs w:val="24"/>
          <w:u w:val="single"/>
        </w:rPr>
        <w:t xml:space="preserve">                 </w:t>
      </w:r>
      <w:r>
        <w:rPr>
          <w:rFonts w:hint="eastAsia" w:ascii="宋体" w:hAnsi="宋体" w:cs="宋体"/>
          <w:color w:val="000000"/>
          <w:szCs w:val="24"/>
        </w:rPr>
        <w:t>（代理机构名称）：</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根据贵方为</w:t>
      </w:r>
      <w:r>
        <w:rPr>
          <w:rFonts w:hint="eastAsia" w:ascii="宋体" w:hAnsi="宋体" w:cs="宋体"/>
          <w:color w:val="000000"/>
          <w:szCs w:val="24"/>
          <w:u w:val="single"/>
        </w:rPr>
        <w:t xml:space="preserve">                             </w:t>
      </w:r>
      <w:r>
        <w:rPr>
          <w:rFonts w:hint="eastAsia" w:ascii="宋体" w:hAnsi="宋体" w:cs="宋体"/>
          <w:color w:val="000000"/>
          <w:szCs w:val="24"/>
        </w:rPr>
        <w:t>项目的招标公告/投标邀请书</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（项目编号：</w:t>
      </w:r>
      <w:r>
        <w:rPr>
          <w:rFonts w:hint="eastAsia" w:ascii="宋体" w:hAnsi="宋体" w:cs="宋体"/>
          <w:color w:val="000000"/>
          <w:szCs w:val="24"/>
          <w:u w:val="single"/>
        </w:rPr>
        <w:t xml:space="preserve">              </w:t>
      </w:r>
      <w:r>
        <w:rPr>
          <w:rFonts w:hint="eastAsia" w:ascii="宋体" w:hAnsi="宋体" w:cs="宋体"/>
          <w:color w:val="000000"/>
          <w:szCs w:val="24"/>
        </w:rPr>
        <w:t>），签字代表</w:t>
      </w:r>
      <w:r>
        <w:rPr>
          <w:rFonts w:hint="eastAsia" w:ascii="宋体" w:hAnsi="宋体" w:cs="宋体"/>
          <w:color w:val="000000"/>
          <w:szCs w:val="24"/>
          <w:u w:val="single"/>
        </w:rPr>
        <w:t xml:space="preserve">            </w:t>
      </w:r>
      <w:r>
        <w:rPr>
          <w:rFonts w:hint="eastAsia" w:ascii="宋体" w:hAnsi="宋体" w:cs="宋体"/>
          <w:color w:val="000000"/>
          <w:szCs w:val="24"/>
        </w:rPr>
        <w:t>（全名）经正式授权并代表投标人</w:t>
      </w:r>
      <w:r>
        <w:rPr>
          <w:rFonts w:hint="eastAsia" w:ascii="宋体" w:hAnsi="宋体" w:cs="宋体"/>
          <w:color w:val="000000"/>
          <w:szCs w:val="24"/>
          <w:u w:val="single"/>
        </w:rPr>
        <w:t xml:space="preserve">                           </w:t>
      </w:r>
      <w:r>
        <w:rPr>
          <w:rFonts w:hint="eastAsia" w:ascii="宋体" w:hAnsi="宋体" w:cs="宋体"/>
          <w:color w:val="000000"/>
          <w:szCs w:val="24"/>
        </w:rPr>
        <w:t>（投标人名称）提交投标文件。</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据此函，签字代表宣布同意如下：</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2.投标人在投标之前已经与贵方进行了充分的沟通，完全理解并接受招标文件的各项规定和要求，对招标文件的合理性、合法性不再有异议。</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3.本投标有效期自开标日起</w:t>
      </w:r>
      <w:r>
        <w:rPr>
          <w:rFonts w:hint="eastAsia" w:ascii="宋体" w:hAnsi="宋体" w:cs="宋体"/>
          <w:color w:val="000000"/>
          <w:szCs w:val="24"/>
          <w:u w:val="single"/>
        </w:rPr>
        <w:t xml:space="preserve"> 90</w:t>
      </w:r>
      <w:r>
        <w:rPr>
          <w:rFonts w:hint="eastAsia" w:ascii="宋体" w:hAnsi="宋体" w:cs="宋体"/>
          <w:color w:val="000000"/>
          <w:szCs w:val="24"/>
        </w:rPr>
        <w:t>个日历日。</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4.如中标，本投标文件至本项目合同履行完毕止均保持有效，本投标人将按“招标文件”及政府采购法律、法规的规定履行合同责任和义务。</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5.投标人同意按照贵方要求提供与投标有关的一切数据或资料。</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6.与本投标有关的一切正式往来信函请寄：</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地址：</w:t>
      </w:r>
      <w:r>
        <w:rPr>
          <w:rFonts w:hint="eastAsia" w:ascii="宋体" w:hAnsi="宋体" w:cs="宋体"/>
          <w:color w:val="000000"/>
          <w:szCs w:val="24"/>
          <w:u w:val="single"/>
        </w:rPr>
        <w:t xml:space="preserve">                     </w:t>
      </w:r>
      <w:r>
        <w:rPr>
          <w:rFonts w:hint="eastAsia" w:ascii="宋体" w:hAnsi="宋体" w:cs="宋体"/>
          <w:color w:val="000000"/>
          <w:szCs w:val="24"/>
        </w:rPr>
        <w:t xml:space="preserve"> 邮编：__________   电话：______________</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传真：______________投标人代表姓名 ___________  职务：______________</w:t>
      </w:r>
      <w:r>
        <w:rPr>
          <w:rFonts w:hint="eastAsia" w:ascii="宋体" w:hAnsi="宋体" w:cs="宋体"/>
          <w:color w:val="000000"/>
          <w:szCs w:val="24"/>
          <w:u w:val="single"/>
        </w:rPr>
        <w:t xml:space="preserve"> </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投标人名称(公章):___________________</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开户银行：</w:t>
      </w:r>
      <w:r>
        <w:rPr>
          <w:rFonts w:hint="eastAsia" w:ascii="宋体" w:hAnsi="宋体" w:cs="宋体"/>
          <w:color w:val="000000"/>
          <w:szCs w:val="24"/>
          <w:u w:val="single"/>
        </w:rPr>
        <w:t xml:space="preserve">                      </w:t>
      </w:r>
      <w:r>
        <w:rPr>
          <w:rFonts w:hint="eastAsia" w:ascii="宋体" w:hAnsi="宋体" w:cs="宋体"/>
          <w:color w:val="000000"/>
          <w:szCs w:val="24"/>
        </w:rPr>
        <w:t xml:space="preserve">   银行帐号：______________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法定代表人或授权代表签字（或盖章）:___________      日期:_____年___月___日</w:t>
      </w: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br w:type="page"/>
      </w: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rPr>
        <w:t>十</w:t>
      </w:r>
      <w:r>
        <w:rPr>
          <w:rFonts w:hint="eastAsia" w:ascii="宋体" w:hAnsi="宋体" w:cs="宋体"/>
          <w:b/>
          <w:bCs/>
          <w:sz w:val="32"/>
          <w:szCs w:val="32"/>
          <w:lang w:val="en-US" w:eastAsia="zh-CN"/>
        </w:rPr>
        <w:t>五</w:t>
      </w:r>
      <w:r>
        <w:rPr>
          <w:rFonts w:hint="eastAsia" w:ascii="宋体" w:hAnsi="宋体" w:cs="宋体"/>
          <w:b/>
          <w:bCs/>
          <w:sz w:val="32"/>
          <w:szCs w:val="32"/>
        </w:rPr>
        <w:t>、开标一览表格式</w:t>
      </w:r>
    </w:p>
    <w:p>
      <w:pPr>
        <w:snapToGrid w:val="0"/>
        <w:spacing w:before="100" w:beforeAutospacing="1" w:after="100" w:afterAutospacing="1" w:line="276" w:lineRule="auto"/>
        <w:ind w:firstLine="643"/>
        <w:jc w:val="center"/>
        <w:rPr>
          <w:rFonts w:ascii="宋体" w:hAnsi="宋体" w:cs="宋体"/>
          <w:b/>
          <w:bCs/>
          <w:color w:val="000000"/>
          <w:sz w:val="28"/>
          <w:szCs w:val="28"/>
        </w:rPr>
      </w:pPr>
      <w:r>
        <w:rPr>
          <w:rFonts w:hint="eastAsia" w:ascii="宋体" w:hAnsi="宋体" w:cs="宋体"/>
          <w:b/>
          <w:bCs/>
          <w:color w:val="000000"/>
          <w:sz w:val="28"/>
          <w:szCs w:val="28"/>
        </w:rPr>
        <w:t>开标一览表</w:t>
      </w:r>
    </w:p>
    <w:p>
      <w:pPr>
        <w:spacing w:before="120" w:beforeLines="50"/>
        <w:ind w:firstLine="480"/>
        <w:rPr>
          <w:rFonts w:ascii="宋体" w:hAnsi="宋体" w:cs="宋体"/>
          <w:color w:val="000000"/>
          <w:szCs w:val="24"/>
          <w:u w:val="single"/>
        </w:rPr>
      </w:pPr>
      <w:r>
        <w:rPr>
          <w:rFonts w:hint="eastAsia" w:ascii="宋体" w:hAnsi="宋体" w:cs="宋体"/>
          <w:color w:val="000000"/>
          <w:szCs w:val="24"/>
        </w:rPr>
        <w:t>投标单位名称（盖章）：__________________</w:t>
      </w:r>
    </w:p>
    <w:p>
      <w:pPr>
        <w:spacing w:before="120" w:beforeLines="50"/>
        <w:ind w:firstLine="480"/>
        <w:rPr>
          <w:rFonts w:ascii="宋体" w:hAnsi="宋体" w:cs="宋体"/>
          <w:color w:val="000000"/>
          <w:szCs w:val="24"/>
          <w:u w:val="single"/>
        </w:rPr>
      </w:pPr>
      <w:r>
        <w:rPr>
          <w:rFonts w:hint="eastAsia" w:ascii="宋体" w:hAnsi="宋体" w:cs="宋体"/>
          <w:color w:val="000000"/>
          <w:szCs w:val="24"/>
        </w:rPr>
        <w:t>项目编号：__________________</w:t>
      </w:r>
    </w:p>
    <w:p>
      <w:pPr>
        <w:adjustRightInd w:val="0"/>
        <w:spacing w:before="120" w:beforeLines="50"/>
        <w:ind w:firstLine="1440" w:firstLineChars="600"/>
        <w:rPr>
          <w:rFonts w:ascii="宋体" w:hAnsi="宋体" w:cs="宋体"/>
          <w:color w:val="000000"/>
          <w:szCs w:val="24"/>
        </w:rPr>
      </w:pPr>
      <w:r>
        <w:rPr>
          <w:rFonts w:hint="eastAsia" w:ascii="宋体" w:hAnsi="宋体" w:cs="宋体"/>
          <w:color w:val="000000"/>
          <w:szCs w:val="24"/>
        </w:rPr>
        <w:t xml:space="preserve">                                          报价单位：元人民币</w:t>
      </w:r>
    </w:p>
    <w:tbl>
      <w:tblPr>
        <w:tblStyle w:val="3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0"/>
        <w:gridCol w:w="6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vAlign w:val="center"/>
          </w:tcPr>
          <w:p>
            <w:pPr>
              <w:spacing w:line="380" w:lineRule="exact"/>
              <w:ind w:firstLine="0" w:firstLineChars="0"/>
              <w:jc w:val="center"/>
              <w:rPr>
                <w:rFonts w:ascii="宋体" w:hAnsi="宋体"/>
                <w:b/>
                <w:szCs w:val="24"/>
              </w:rPr>
            </w:pPr>
            <w:r>
              <w:rPr>
                <w:rFonts w:hint="eastAsia" w:ascii="宋体" w:hAnsi="宋体"/>
                <w:b/>
                <w:szCs w:val="24"/>
              </w:rPr>
              <w:t>项目名称</w:t>
            </w:r>
          </w:p>
        </w:tc>
        <w:tc>
          <w:tcPr>
            <w:tcW w:w="6852" w:type="dxa"/>
            <w:vAlign w:val="center"/>
          </w:tcPr>
          <w:p>
            <w:pPr>
              <w:spacing w:line="380" w:lineRule="exact"/>
              <w:ind w:firstLine="0" w:firstLineChars="0"/>
              <w:rPr>
                <w:rFonts w:hint="eastAsia" w:ascii="宋体" w:hAnsi="宋体" w:eastAsia="宋体" w:cs="宋体"/>
                <w:b/>
                <w:color w:val="000000"/>
                <w:szCs w:val="24"/>
                <w:lang w:eastAsia="zh-CN"/>
              </w:rPr>
            </w:pPr>
            <w:r>
              <w:rPr>
                <w:rFonts w:hint="eastAsia" w:ascii="宋体" w:hAnsi="宋体"/>
                <w:b/>
                <w:szCs w:val="24"/>
                <w:lang w:eastAsia="zh-CN"/>
              </w:rPr>
              <w:t>嘉善技师学院（筹）购置培训教学仪器设备（电子电工实训设备）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vAlign w:val="center"/>
          </w:tcPr>
          <w:p>
            <w:pPr>
              <w:spacing w:line="380" w:lineRule="exact"/>
              <w:ind w:firstLine="0" w:firstLineChars="0"/>
              <w:jc w:val="center"/>
              <w:rPr>
                <w:rFonts w:ascii="宋体" w:hAnsi="宋体"/>
                <w:b/>
                <w:szCs w:val="24"/>
              </w:rPr>
            </w:pPr>
            <w:r>
              <w:rPr>
                <w:rFonts w:hint="eastAsia" w:ascii="宋体" w:hAnsi="宋体"/>
                <w:b/>
                <w:szCs w:val="24"/>
              </w:rPr>
              <w:t>投标总价</w:t>
            </w:r>
          </w:p>
        </w:tc>
        <w:tc>
          <w:tcPr>
            <w:tcW w:w="6852" w:type="dxa"/>
            <w:vAlign w:val="center"/>
          </w:tcPr>
          <w:p>
            <w:pPr>
              <w:spacing w:line="380" w:lineRule="exact"/>
              <w:ind w:firstLine="241" w:firstLineChars="100"/>
              <w:jc w:val="left"/>
              <w:rPr>
                <w:rFonts w:ascii="宋体" w:hAnsi="宋体"/>
                <w:b/>
                <w:szCs w:val="24"/>
              </w:rPr>
            </w:pPr>
            <w:r>
              <w:rPr>
                <w:rFonts w:hint="eastAsia" w:ascii="宋体" w:hAnsi="宋体"/>
                <w:b/>
                <w:szCs w:val="24"/>
              </w:rPr>
              <w:t>大写：人民币</w:t>
            </w:r>
          </w:p>
          <w:p>
            <w:pPr>
              <w:spacing w:line="380" w:lineRule="exact"/>
              <w:ind w:firstLine="241" w:firstLineChars="100"/>
              <w:jc w:val="left"/>
              <w:rPr>
                <w:rFonts w:ascii="宋体" w:hAnsi="宋体"/>
                <w:b/>
                <w:szCs w:val="24"/>
              </w:rPr>
            </w:pPr>
          </w:p>
          <w:p>
            <w:pPr>
              <w:spacing w:line="380" w:lineRule="exact"/>
              <w:ind w:firstLine="241" w:firstLineChars="100"/>
              <w:jc w:val="left"/>
              <w:rPr>
                <w:rFonts w:ascii="宋体" w:hAnsi="宋体"/>
                <w:b/>
                <w:szCs w:val="24"/>
              </w:rPr>
            </w:pPr>
            <w:r>
              <w:rPr>
                <w:rFonts w:hint="eastAsia" w:ascii="宋体" w:hAnsi="宋体"/>
                <w:b/>
                <w:szCs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vAlign w:val="center"/>
          </w:tcPr>
          <w:p>
            <w:pPr>
              <w:spacing w:line="380" w:lineRule="exact"/>
              <w:ind w:firstLine="0" w:firstLineChars="0"/>
              <w:jc w:val="center"/>
              <w:rPr>
                <w:rFonts w:hint="eastAsia" w:ascii="宋体" w:hAnsi="宋体" w:eastAsia="宋体"/>
                <w:b/>
                <w:szCs w:val="24"/>
                <w:lang w:eastAsia="zh-CN"/>
              </w:rPr>
            </w:pPr>
            <w:r>
              <w:rPr>
                <w:rFonts w:hint="eastAsia" w:ascii="宋体" w:hAnsi="宋体"/>
                <w:b/>
                <w:szCs w:val="24"/>
              </w:rPr>
              <w:t>交货</w:t>
            </w:r>
            <w:r>
              <w:rPr>
                <w:rFonts w:hint="eastAsia" w:ascii="宋体" w:hAnsi="宋体"/>
                <w:b/>
                <w:szCs w:val="24"/>
                <w:lang w:val="en-US" w:eastAsia="zh-CN"/>
              </w:rPr>
              <w:t>期</w:t>
            </w:r>
          </w:p>
        </w:tc>
        <w:tc>
          <w:tcPr>
            <w:tcW w:w="6852" w:type="dxa"/>
            <w:vAlign w:val="center"/>
          </w:tcPr>
          <w:p>
            <w:pPr>
              <w:spacing w:line="520" w:lineRule="exact"/>
              <w:ind w:firstLine="0" w:firstLineChars="0"/>
              <w:rPr>
                <w:rFonts w:ascii="宋体" w:hAnsi="宋体"/>
                <w:b/>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vAlign w:val="center"/>
          </w:tcPr>
          <w:p>
            <w:pPr>
              <w:spacing w:line="380" w:lineRule="exact"/>
              <w:ind w:firstLine="0" w:firstLineChars="0"/>
              <w:jc w:val="center"/>
              <w:rPr>
                <w:rFonts w:ascii="宋体" w:hAnsi="宋体"/>
                <w:b/>
                <w:szCs w:val="24"/>
              </w:rPr>
            </w:pPr>
            <w:r>
              <w:rPr>
                <w:rFonts w:hint="eastAsia" w:ascii="宋体" w:hAnsi="宋体"/>
                <w:b/>
                <w:szCs w:val="24"/>
              </w:rPr>
              <w:t>质保期</w:t>
            </w:r>
          </w:p>
        </w:tc>
        <w:tc>
          <w:tcPr>
            <w:tcW w:w="6852" w:type="dxa"/>
            <w:vAlign w:val="center"/>
          </w:tcPr>
          <w:p>
            <w:pPr>
              <w:spacing w:line="520" w:lineRule="exact"/>
              <w:ind w:firstLine="0" w:firstLineChars="0"/>
              <w:rPr>
                <w:rFonts w:ascii="宋体" w:hAnsi="宋体" w:cs="宋体"/>
                <w:b/>
                <w:bCs/>
                <w:szCs w:val="24"/>
              </w:rPr>
            </w:pPr>
          </w:p>
        </w:tc>
      </w:tr>
    </w:tbl>
    <w:p>
      <w:pPr>
        <w:adjustRightInd w:val="0"/>
        <w:ind w:firstLine="588" w:firstLineChars="245"/>
        <w:contextualSpacing/>
        <w:rPr>
          <w:rFonts w:ascii="宋体" w:hAnsi="宋体" w:cs="宋体"/>
          <w:szCs w:val="24"/>
        </w:rPr>
      </w:pPr>
      <w:r>
        <w:rPr>
          <w:rFonts w:hint="eastAsia" w:ascii="宋体" w:hAnsi="宋体" w:cs="宋体"/>
          <w:bCs/>
          <w:szCs w:val="24"/>
        </w:rPr>
        <w:t>注</w:t>
      </w:r>
      <w:r>
        <w:rPr>
          <w:rFonts w:hint="eastAsia" w:ascii="宋体" w:hAnsi="宋体" w:cs="宋体"/>
          <w:szCs w:val="24"/>
        </w:rPr>
        <w:t>：报价一经涂改，应在涂改处加盖单位公章或者由法定代表人或被授权人签字或盖章，否则其投标作无效标处理。</w:t>
      </w:r>
    </w:p>
    <w:p>
      <w:pPr>
        <w:spacing w:line="300" w:lineRule="auto"/>
        <w:ind w:firstLine="480"/>
        <w:rPr>
          <w:rFonts w:ascii="宋体" w:hAnsi="宋体" w:cs="宋体"/>
          <w:szCs w:val="24"/>
        </w:rPr>
      </w:pPr>
    </w:p>
    <w:p>
      <w:pPr>
        <w:tabs>
          <w:tab w:val="left" w:pos="1418"/>
        </w:tabs>
        <w:ind w:firstLine="3360" w:firstLineChars="1400"/>
        <w:rPr>
          <w:rFonts w:ascii="宋体" w:hAnsi="宋体" w:cs="宋体"/>
          <w:color w:val="000000"/>
          <w:szCs w:val="24"/>
        </w:rPr>
      </w:pPr>
    </w:p>
    <w:p>
      <w:pPr>
        <w:ind w:firstLine="2880" w:firstLineChars="1200"/>
        <w:contextualSpacing/>
        <w:rPr>
          <w:rFonts w:ascii="宋体" w:hAnsi="宋体" w:cs="宋体"/>
          <w:color w:val="000000"/>
          <w:spacing w:val="20"/>
          <w:szCs w:val="24"/>
          <w:u w:val="single"/>
        </w:rPr>
      </w:pPr>
      <w:r>
        <w:rPr>
          <w:rFonts w:hint="eastAsia" w:ascii="宋体" w:hAnsi="宋体" w:cs="宋体"/>
          <w:color w:val="000000"/>
          <w:szCs w:val="24"/>
        </w:rPr>
        <w:t>法定代表人或授权代表</w:t>
      </w:r>
      <w:r>
        <w:rPr>
          <w:rFonts w:hint="eastAsia" w:ascii="宋体" w:hAnsi="宋体" w:cs="宋体"/>
          <w:color w:val="000000"/>
          <w:spacing w:val="20"/>
          <w:szCs w:val="24"/>
        </w:rPr>
        <w:t>签名</w:t>
      </w:r>
      <w:r>
        <w:rPr>
          <w:rFonts w:hint="eastAsia" w:ascii="宋体" w:hAnsi="宋体" w:cs="宋体"/>
          <w:color w:val="000000"/>
          <w:szCs w:val="24"/>
        </w:rPr>
        <w:t>（或盖章）</w:t>
      </w:r>
      <w:r>
        <w:rPr>
          <w:rFonts w:hint="eastAsia" w:ascii="宋体" w:hAnsi="宋体" w:cs="宋体"/>
          <w:spacing w:val="20"/>
          <w:szCs w:val="24"/>
        </w:rPr>
        <w:t>：</w:t>
      </w:r>
      <w:r>
        <w:rPr>
          <w:rFonts w:hint="eastAsia" w:ascii="宋体" w:hAnsi="宋体" w:cs="宋体"/>
          <w:szCs w:val="24"/>
        </w:rPr>
        <w:t>_________________</w:t>
      </w:r>
      <w:r>
        <w:rPr>
          <w:rFonts w:hint="eastAsia" w:ascii="宋体" w:hAnsi="宋体" w:cs="宋体"/>
          <w:spacing w:val="20"/>
          <w:szCs w:val="24"/>
          <w:u w:val="single"/>
        </w:rPr>
        <w:t xml:space="preserve">    </w:t>
      </w:r>
      <w:r>
        <w:rPr>
          <w:rFonts w:hint="eastAsia" w:ascii="宋体" w:hAnsi="宋体" w:cs="宋体"/>
          <w:spacing w:val="20"/>
          <w:szCs w:val="24"/>
        </w:rPr>
        <w:t xml:space="preserve">        </w:t>
      </w:r>
      <w:r>
        <w:rPr>
          <w:rFonts w:hint="eastAsia" w:ascii="宋体" w:hAnsi="宋体" w:cs="宋体"/>
          <w:color w:val="000000"/>
          <w:spacing w:val="20"/>
          <w:szCs w:val="24"/>
          <w:u w:val="single"/>
        </w:rPr>
        <w:t xml:space="preserve">                </w:t>
      </w:r>
    </w:p>
    <w:p>
      <w:pPr>
        <w:snapToGrid w:val="0"/>
        <w:spacing w:before="100" w:beforeAutospacing="1" w:after="100" w:afterAutospacing="1" w:line="276" w:lineRule="auto"/>
        <w:ind w:firstLine="6160" w:firstLineChars="2200"/>
        <w:rPr>
          <w:rFonts w:ascii="宋体" w:hAnsi="宋体" w:cs="宋体"/>
          <w:color w:val="000000"/>
          <w:spacing w:val="20"/>
          <w:szCs w:val="24"/>
          <w:u w:val="single"/>
        </w:rPr>
        <w:sectPr>
          <w:headerReference r:id="rId15" w:type="default"/>
          <w:pgSz w:w="11906" w:h="16838"/>
          <w:pgMar w:top="1418" w:right="1077" w:bottom="1418" w:left="1077" w:header="851" w:footer="851" w:gutter="340"/>
          <w:cols w:space="720" w:num="1"/>
          <w:docGrid w:linePitch="381" w:charSpace="0"/>
        </w:sectPr>
      </w:pPr>
      <w:r>
        <w:rPr>
          <w:rFonts w:hint="eastAsia" w:ascii="宋体" w:hAnsi="宋体" w:cs="宋体"/>
          <w:color w:val="000000"/>
          <w:spacing w:val="20"/>
          <w:szCs w:val="24"/>
        </w:rPr>
        <w:t>日  期：</w:t>
      </w:r>
      <w:r>
        <w:rPr>
          <w:rFonts w:hint="eastAsia" w:ascii="宋体" w:hAnsi="宋体" w:cs="宋体"/>
          <w:szCs w:val="24"/>
        </w:rPr>
        <w:t>_________________</w:t>
      </w:r>
    </w:p>
    <w:p>
      <w:pPr>
        <w:snapToGrid w:val="0"/>
        <w:spacing w:before="100" w:beforeAutospacing="1" w:after="100" w:afterAutospacing="1" w:line="300" w:lineRule="auto"/>
        <w:ind w:firstLine="0" w:firstLineChars="0"/>
        <w:contextualSpacing/>
        <w:jc w:val="center"/>
        <w:rPr>
          <w:rFonts w:ascii="宋体" w:hAnsi="宋体" w:cs="宋体"/>
          <w:b/>
          <w:bCs/>
          <w:sz w:val="32"/>
          <w:szCs w:val="32"/>
        </w:rPr>
      </w:pPr>
      <w:r>
        <w:rPr>
          <w:rFonts w:hint="eastAsia" w:ascii="宋体" w:hAnsi="宋体" w:cs="宋体"/>
          <w:b/>
          <w:bCs/>
          <w:sz w:val="32"/>
          <w:szCs w:val="32"/>
        </w:rPr>
        <w:t>十</w:t>
      </w:r>
      <w:r>
        <w:rPr>
          <w:rFonts w:hint="eastAsia" w:ascii="宋体" w:hAnsi="宋体" w:cs="宋体"/>
          <w:b/>
          <w:bCs/>
          <w:sz w:val="32"/>
          <w:szCs w:val="32"/>
          <w:lang w:val="en-US" w:eastAsia="zh-CN"/>
        </w:rPr>
        <w:t>六</w:t>
      </w:r>
      <w:r>
        <w:rPr>
          <w:rFonts w:hint="eastAsia" w:ascii="宋体" w:hAnsi="宋体" w:cs="宋体"/>
          <w:b/>
          <w:bCs/>
          <w:sz w:val="32"/>
          <w:szCs w:val="32"/>
        </w:rPr>
        <w:t>、投标报价明细表格式</w:t>
      </w:r>
    </w:p>
    <w:p>
      <w:pPr>
        <w:pStyle w:val="22"/>
        <w:snapToGrid w:val="0"/>
        <w:spacing w:beforeLines="0" w:afterLines="0" w:line="300" w:lineRule="auto"/>
        <w:ind w:firstLine="0" w:firstLineChars="0"/>
        <w:contextualSpacing/>
        <w:jc w:val="center"/>
        <w:rPr>
          <w:rFonts w:hAnsi="宋体" w:cs="宋体"/>
          <w:b/>
          <w:bCs/>
          <w:sz w:val="28"/>
          <w:szCs w:val="28"/>
        </w:rPr>
      </w:pPr>
      <w:r>
        <w:rPr>
          <w:rFonts w:hint="eastAsia" w:hAnsi="宋体" w:cs="宋体"/>
          <w:b/>
          <w:bCs/>
          <w:sz w:val="28"/>
          <w:szCs w:val="28"/>
        </w:rPr>
        <w:t>投标报价明细表</w:t>
      </w:r>
    </w:p>
    <w:p>
      <w:pPr>
        <w:pStyle w:val="22"/>
        <w:snapToGrid w:val="0"/>
        <w:spacing w:before="100" w:beforeLines="0" w:beforeAutospacing="1" w:after="100" w:afterLines="0" w:afterAutospacing="1" w:line="300" w:lineRule="auto"/>
        <w:ind w:firstLine="0" w:firstLineChars="0"/>
        <w:rPr>
          <w:rFonts w:hAnsi="宋体" w:cs="宋体"/>
          <w:sz w:val="24"/>
          <w:szCs w:val="24"/>
        </w:rPr>
      </w:pPr>
      <w:r>
        <w:rPr>
          <w:rFonts w:hint="eastAsia" w:hAnsi="宋体" w:cs="宋体"/>
          <w:sz w:val="24"/>
          <w:szCs w:val="24"/>
        </w:rPr>
        <w:t xml:space="preserve">                                                   金额单位：人民币（元）</w:t>
      </w:r>
    </w:p>
    <w:tbl>
      <w:tblPr>
        <w:tblStyle w:val="38"/>
        <w:tblW w:w="9684" w:type="dxa"/>
        <w:tblInd w:w="11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8"/>
        <w:gridCol w:w="1756"/>
        <w:gridCol w:w="810"/>
        <w:gridCol w:w="1500"/>
        <w:gridCol w:w="570"/>
        <w:gridCol w:w="675"/>
        <w:gridCol w:w="645"/>
        <w:gridCol w:w="690"/>
        <w:gridCol w:w="1200"/>
        <w:gridCol w:w="12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548" w:type="dxa"/>
            <w:vMerge w:val="restart"/>
            <w:tcBorders>
              <w:top w:val="single" w:color="auto" w:sz="4" w:space="0"/>
              <w:left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rPr>
                <w:rFonts w:ascii="宋体" w:hAnsi="宋体" w:cs="宋体"/>
                <w:color w:val="auto"/>
                <w:spacing w:val="20"/>
                <w:szCs w:val="20"/>
              </w:rPr>
            </w:pPr>
            <w:r>
              <w:rPr>
                <w:rFonts w:hint="eastAsia" w:ascii="宋体" w:hAnsi="宋体" w:cs="宋体"/>
                <w:color w:val="auto"/>
              </w:rPr>
              <w:t>序号</w:t>
            </w:r>
          </w:p>
        </w:tc>
        <w:tc>
          <w:tcPr>
            <w:tcW w:w="1756" w:type="dxa"/>
            <w:vMerge w:val="restart"/>
            <w:tcBorders>
              <w:top w:val="single" w:color="auto" w:sz="4" w:space="0"/>
              <w:left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ascii="宋体" w:hAnsi="宋体" w:cs="宋体"/>
                <w:color w:val="auto"/>
                <w:spacing w:val="20"/>
                <w:szCs w:val="20"/>
              </w:rPr>
            </w:pPr>
            <w:r>
              <w:rPr>
                <w:rFonts w:hint="eastAsia" w:ascii="宋体" w:hAnsi="宋体" w:cs="宋体"/>
                <w:color w:val="auto"/>
              </w:rPr>
              <w:t>产品名称</w:t>
            </w:r>
          </w:p>
        </w:tc>
        <w:tc>
          <w:tcPr>
            <w:tcW w:w="810" w:type="dxa"/>
            <w:vMerge w:val="restart"/>
            <w:tcBorders>
              <w:top w:val="single" w:color="auto" w:sz="4" w:space="0"/>
              <w:left w:val="single" w:color="auto" w:sz="4" w:space="0"/>
              <w:right w:val="single" w:color="auto" w:sz="4" w:space="0"/>
            </w:tcBorders>
            <w:vAlign w:val="center"/>
          </w:tcPr>
          <w:p>
            <w:pPr>
              <w:pStyle w:val="88"/>
              <w:ind w:firstLine="0" w:firstLineChars="0"/>
              <w:jc w:val="center"/>
              <w:rPr>
                <w:rFonts w:cs="宋体"/>
                <w:color w:val="auto"/>
              </w:rPr>
            </w:pPr>
            <w:r>
              <w:rPr>
                <w:rFonts w:hint="eastAsia" w:cs="宋体"/>
                <w:color w:val="auto"/>
              </w:rPr>
              <w:t>品牌</w:t>
            </w:r>
          </w:p>
        </w:tc>
        <w:tc>
          <w:tcPr>
            <w:tcW w:w="1500" w:type="dxa"/>
            <w:vMerge w:val="restart"/>
            <w:tcBorders>
              <w:top w:val="single" w:color="auto" w:sz="4" w:space="0"/>
              <w:left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ascii="宋体" w:hAnsi="宋体" w:cs="宋体"/>
                <w:color w:val="auto"/>
              </w:rPr>
            </w:pPr>
            <w:r>
              <w:rPr>
                <w:rFonts w:hint="eastAsia" w:ascii="宋体" w:hAnsi="宋体" w:cs="宋体"/>
                <w:color w:val="auto"/>
              </w:rPr>
              <w:t>规格型号（技术性能）</w:t>
            </w:r>
          </w:p>
        </w:tc>
        <w:tc>
          <w:tcPr>
            <w:tcW w:w="570" w:type="dxa"/>
            <w:vMerge w:val="restart"/>
            <w:tcBorders>
              <w:top w:val="single" w:color="auto" w:sz="4" w:space="0"/>
              <w:left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ascii="宋体" w:hAnsi="宋体" w:cs="宋体"/>
                <w:color w:val="auto"/>
                <w:spacing w:val="20"/>
                <w:szCs w:val="20"/>
              </w:rPr>
            </w:pPr>
            <w:r>
              <w:rPr>
                <w:rFonts w:hint="eastAsia" w:ascii="宋体" w:hAnsi="宋体" w:cs="宋体"/>
                <w:color w:val="auto"/>
              </w:rPr>
              <w:t>数量</w:t>
            </w:r>
          </w:p>
        </w:tc>
        <w:tc>
          <w:tcPr>
            <w:tcW w:w="675" w:type="dxa"/>
            <w:vMerge w:val="restart"/>
            <w:tcBorders>
              <w:top w:val="single" w:color="auto" w:sz="4" w:space="0"/>
              <w:left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hint="eastAsia" w:ascii="宋体" w:hAnsi="宋体" w:cs="宋体"/>
                <w:color w:val="auto"/>
              </w:rPr>
            </w:pPr>
            <w:r>
              <w:rPr>
                <w:rFonts w:hint="eastAsia" w:ascii="宋体" w:hAnsi="宋体" w:cs="宋体"/>
                <w:color w:val="auto"/>
              </w:rPr>
              <w:t>单位</w:t>
            </w:r>
          </w:p>
        </w:tc>
        <w:tc>
          <w:tcPr>
            <w:tcW w:w="645" w:type="dxa"/>
            <w:vMerge w:val="restart"/>
            <w:tcBorders>
              <w:top w:val="single" w:color="auto" w:sz="4" w:space="0"/>
              <w:left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ascii="宋体" w:hAnsi="宋体" w:cs="宋体"/>
                <w:color w:val="auto"/>
                <w:spacing w:val="20"/>
                <w:szCs w:val="20"/>
              </w:rPr>
            </w:pPr>
            <w:r>
              <w:rPr>
                <w:rFonts w:hint="eastAsia" w:ascii="宋体" w:hAnsi="宋体" w:cs="宋体"/>
                <w:color w:val="auto"/>
              </w:rPr>
              <w:t>单价</w:t>
            </w:r>
          </w:p>
        </w:tc>
        <w:tc>
          <w:tcPr>
            <w:tcW w:w="690" w:type="dxa"/>
            <w:vMerge w:val="restart"/>
            <w:tcBorders>
              <w:top w:val="single" w:color="auto" w:sz="4" w:space="0"/>
              <w:left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ascii="宋体" w:hAnsi="宋体" w:cs="宋体"/>
                <w:color w:val="auto"/>
                <w:spacing w:val="20"/>
                <w:szCs w:val="20"/>
              </w:rPr>
            </w:pPr>
            <w:r>
              <w:rPr>
                <w:rFonts w:hint="eastAsia" w:ascii="宋体" w:hAnsi="宋体" w:cs="宋体"/>
                <w:color w:val="auto"/>
              </w:rPr>
              <w:t>金额</w:t>
            </w:r>
          </w:p>
        </w:tc>
        <w:tc>
          <w:tcPr>
            <w:tcW w:w="24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kern w:val="2"/>
                <w:sz w:val="24"/>
                <w:szCs w:val="28"/>
                <w:lang w:val="en-US" w:eastAsia="zh-CN" w:bidi="ar-SA"/>
              </w:rPr>
            </w:pPr>
            <w:r>
              <w:rPr>
                <w:rFonts w:hint="eastAsia" w:ascii="宋体" w:hAnsi="宋体" w:cs="宋体"/>
                <w:sz w:val="24"/>
                <w:lang w:val="en-US" w:eastAsia="zh-CN"/>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548" w:type="dxa"/>
            <w:vMerge w:val="continue"/>
            <w:tcBorders>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rPr>
                <w:rFonts w:hint="eastAsia" w:ascii="宋体" w:hAnsi="宋体" w:cs="宋体"/>
                <w:color w:val="auto"/>
              </w:rPr>
            </w:pPr>
          </w:p>
        </w:tc>
        <w:tc>
          <w:tcPr>
            <w:tcW w:w="1756" w:type="dxa"/>
            <w:vMerge w:val="continue"/>
            <w:tcBorders>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hint="eastAsia" w:ascii="宋体" w:hAnsi="宋体" w:cs="宋体"/>
                <w:color w:val="auto"/>
              </w:rPr>
            </w:pPr>
          </w:p>
        </w:tc>
        <w:tc>
          <w:tcPr>
            <w:tcW w:w="810" w:type="dxa"/>
            <w:vMerge w:val="continue"/>
            <w:tcBorders>
              <w:left w:val="single" w:color="auto" w:sz="4" w:space="0"/>
              <w:bottom w:val="single" w:color="auto" w:sz="4" w:space="0"/>
              <w:right w:val="single" w:color="auto" w:sz="4" w:space="0"/>
            </w:tcBorders>
            <w:vAlign w:val="center"/>
          </w:tcPr>
          <w:p>
            <w:pPr>
              <w:pStyle w:val="88"/>
              <w:ind w:firstLine="0" w:firstLineChars="0"/>
              <w:jc w:val="center"/>
              <w:rPr>
                <w:rFonts w:hint="eastAsia" w:cs="宋体"/>
                <w:color w:val="auto"/>
              </w:rPr>
            </w:pPr>
          </w:p>
        </w:tc>
        <w:tc>
          <w:tcPr>
            <w:tcW w:w="1500" w:type="dxa"/>
            <w:vMerge w:val="continue"/>
            <w:tcBorders>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hint="eastAsia" w:ascii="宋体" w:hAnsi="宋体" w:cs="宋体"/>
                <w:color w:val="auto"/>
              </w:rPr>
            </w:pPr>
          </w:p>
        </w:tc>
        <w:tc>
          <w:tcPr>
            <w:tcW w:w="570" w:type="dxa"/>
            <w:vMerge w:val="continue"/>
            <w:tcBorders>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hint="eastAsia" w:ascii="宋体" w:hAnsi="宋体" w:cs="宋体"/>
                <w:color w:val="auto"/>
              </w:rPr>
            </w:pPr>
          </w:p>
        </w:tc>
        <w:tc>
          <w:tcPr>
            <w:tcW w:w="675" w:type="dxa"/>
            <w:vMerge w:val="continue"/>
            <w:tcBorders>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hint="eastAsia" w:ascii="宋体" w:hAnsi="宋体" w:cs="宋体"/>
                <w:color w:val="auto"/>
              </w:rPr>
            </w:pPr>
          </w:p>
        </w:tc>
        <w:tc>
          <w:tcPr>
            <w:tcW w:w="645" w:type="dxa"/>
            <w:vMerge w:val="continue"/>
            <w:tcBorders>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hint="eastAsia" w:ascii="宋体" w:hAnsi="宋体" w:cs="宋体"/>
                <w:color w:val="auto"/>
              </w:rPr>
            </w:pPr>
          </w:p>
        </w:tc>
        <w:tc>
          <w:tcPr>
            <w:tcW w:w="690" w:type="dxa"/>
            <w:vMerge w:val="continue"/>
            <w:tcBorders>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hint="eastAsia" w:ascii="宋体" w:hAnsi="宋体" w:cs="宋体"/>
                <w:color w:val="auto"/>
              </w:rPr>
            </w:pP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kern w:val="2"/>
                <w:sz w:val="24"/>
                <w:szCs w:val="28"/>
                <w:lang w:val="en-US" w:eastAsia="zh-CN" w:bidi="ar-SA"/>
              </w:rPr>
            </w:pPr>
            <w:r>
              <w:rPr>
                <w:rFonts w:hint="eastAsia" w:ascii="宋体" w:hAnsi="宋体" w:cs="宋体"/>
                <w:sz w:val="24"/>
                <w:lang w:val="en-US" w:eastAsia="zh-CN"/>
              </w:rPr>
              <w:t>是否中小微企业</w:t>
            </w:r>
          </w:p>
        </w:tc>
        <w:tc>
          <w:tcPr>
            <w:tcW w:w="12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kern w:val="2"/>
                <w:sz w:val="24"/>
                <w:szCs w:val="28"/>
                <w:lang w:val="en-US" w:eastAsia="zh-CN" w:bidi="ar-SA"/>
              </w:rPr>
            </w:pPr>
            <w:r>
              <w:rPr>
                <w:rFonts w:hint="eastAsia" w:ascii="宋体" w:hAnsi="宋体" w:cs="宋体"/>
                <w:sz w:val="24"/>
                <w:lang w:val="en-US" w:eastAsia="zh-CN"/>
              </w:rPr>
              <w:t>制造商全称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54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hint="eastAsia" w:ascii="宋体" w:hAnsi="宋体" w:eastAsia="宋体" w:cs="宋体"/>
                <w:color w:val="auto"/>
                <w:spacing w:val="20"/>
                <w:szCs w:val="20"/>
                <w:lang w:val="en-US" w:eastAsia="zh-CN"/>
              </w:rPr>
            </w:pPr>
            <w:r>
              <w:rPr>
                <w:rFonts w:hint="eastAsia" w:ascii="宋体" w:hAnsi="宋体" w:cs="宋体"/>
                <w:color w:val="auto"/>
                <w:spacing w:val="20"/>
                <w:szCs w:val="20"/>
                <w:lang w:val="en-US" w:eastAsia="zh-CN"/>
              </w:rPr>
              <w:t>1</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770"/>
              </w:tabs>
              <w:ind w:firstLine="0" w:firstLineChars="0"/>
              <w:jc w:val="left"/>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sz w:val="24"/>
                <w:szCs w:val="24"/>
              </w:rPr>
              <w:t>机电一体化实训考核装置</w:t>
            </w:r>
          </w:p>
        </w:tc>
        <w:tc>
          <w:tcPr>
            <w:tcW w:w="81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color w:val="auto"/>
                <w:spacing w:val="20"/>
                <w:szCs w:val="20"/>
              </w:rPr>
            </w:pPr>
          </w:p>
        </w:tc>
        <w:tc>
          <w:tcPr>
            <w:tcW w:w="15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color w:val="auto"/>
                <w:spacing w:val="20"/>
                <w:szCs w:val="20"/>
              </w:rPr>
            </w:pPr>
          </w:p>
        </w:tc>
        <w:tc>
          <w:tcPr>
            <w:tcW w:w="570" w:type="dxa"/>
            <w:tcBorders>
              <w:top w:val="single" w:color="auto" w:sz="4" w:space="0"/>
              <w:left w:val="single" w:color="auto" w:sz="4" w:space="0"/>
              <w:bottom w:val="single" w:color="auto" w:sz="4" w:space="0"/>
              <w:right w:val="single" w:color="auto" w:sz="4" w:space="0"/>
            </w:tcBorders>
            <w:vAlign w:val="center"/>
          </w:tcPr>
          <w:p>
            <w:pPr>
              <w:tabs>
                <w:tab w:val="left" w:pos="4770"/>
              </w:tabs>
              <w:ind w:firstLine="0" w:firstLineChars="0"/>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sz w:val="24"/>
                <w:szCs w:val="24"/>
                <w:lang w:val="en-US" w:eastAsia="zh-CN"/>
              </w:rPr>
              <w:t>1</w:t>
            </w:r>
          </w:p>
        </w:tc>
        <w:tc>
          <w:tcPr>
            <w:tcW w:w="675" w:type="dxa"/>
            <w:tcBorders>
              <w:top w:val="single" w:color="auto" w:sz="4" w:space="0"/>
              <w:left w:val="single" w:color="auto" w:sz="4" w:space="0"/>
              <w:bottom w:val="single" w:color="auto" w:sz="4" w:space="0"/>
              <w:right w:val="single" w:color="auto" w:sz="4" w:space="0"/>
            </w:tcBorders>
            <w:vAlign w:val="center"/>
          </w:tcPr>
          <w:p>
            <w:pPr>
              <w:tabs>
                <w:tab w:val="left" w:pos="4770"/>
              </w:tabs>
              <w:ind w:firstLine="0" w:firstLineChars="0"/>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sz w:val="24"/>
                <w:szCs w:val="24"/>
                <w:lang w:val="en-US" w:eastAsia="zh-CN"/>
              </w:rPr>
              <w:t>套</w:t>
            </w:r>
          </w:p>
        </w:tc>
        <w:tc>
          <w:tcPr>
            <w:tcW w:w="64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color w:val="auto"/>
                <w:spacing w:val="20"/>
                <w:szCs w:val="20"/>
              </w:rPr>
            </w:pPr>
          </w:p>
        </w:tc>
        <w:tc>
          <w:tcPr>
            <w:tcW w:w="69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color w:val="auto"/>
                <w:spacing w:val="20"/>
                <w:szCs w:val="20"/>
              </w:rPr>
            </w:pPr>
          </w:p>
        </w:tc>
        <w:tc>
          <w:tcPr>
            <w:tcW w:w="12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color w:val="auto"/>
                <w:spacing w:val="20"/>
                <w:szCs w:val="20"/>
              </w:rPr>
            </w:pPr>
          </w:p>
        </w:tc>
        <w:tc>
          <w:tcPr>
            <w:tcW w:w="129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color w:val="auto"/>
                <w:spacing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4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hint="eastAsia" w:ascii="宋体" w:hAnsi="宋体" w:eastAsia="宋体" w:cs="宋体"/>
                <w:color w:val="auto"/>
                <w:spacing w:val="20"/>
                <w:szCs w:val="20"/>
                <w:lang w:val="en-US" w:eastAsia="zh-CN"/>
              </w:rPr>
            </w:pPr>
            <w:r>
              <w:rPr>
                <w:rFonts w:hint="eastAsia" w:ascii="宋体" w:hAnsi="宋体" w:cs="宋体"/>
                <w:color w:val="auto"/>
                <w:spacing w:val="20"/>
                <w:szCs w:val="20"/>
                <w:lang w:val="en-US" w:eastAsia="zh-CN"/>
              </w:rPr>
              <w:t>2</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770"/>
              </w:tabs>
              <w:ind w:firstLine="0" w:firstLineChars="0"/>
              <w:jc w:val="left"/>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sz w:val="24"/>
                <w:szCs w:val="24"/>
              </w:rPr>
              <w:t>电子产品装调与人工智能创新考核装置</w:t>
            </w:r>
          </w:p>
        </w:tc>
        <w:tc>
          <w:tcPr>
            <w:tcW w:w="81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color w:val="auto"/>
                <w:spacing w:val="20"/>
                <w:szCs w:val="20"/>
              </w:rPr>
            </w:pPr>
          </w:p>
        </w:tc>
        <w:tc>
          <w:tcPr>
            <w:tcW w:w="15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color w:val="auto"/>
                <w:spacing w:val="20"/>
                <w:szCs w:val="20"/>
              </w:rPr>
            </w:pPr>
          </w:p>
        </w:tc>
        <w:tc>
          <w:tcPr>
            <w:tcW w:w="570" w:type="dxa"/>
            <w:tcBorders>
              <w:top w:val="single" w:color="auto" w:sz="4" w:space="0"/>
              <w:left w:val="single" w:color="auto" w:sz="4" w:space="0"/>
              <w:bottom w:val="single" w:color="auto" w:sz="4" w:space="0"/>
              <w:right w:val="single" w:color="auto" w:sz="4" w:space="0"/>
            </w:tcBorders>
            <w:vAlign w:val="center"/>
          </w:tcPr>
          <w:p>
            <w:pPr>
              <w:tabs>
                <w:tab w:val="left" w:pos="4770"/>
              </w:tabs>
              <w:ind w:firstLine="0" w:firstLineChars="0"/>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sz w:val="24"/>
                <w:szCs w:val="24"/>
                <w:lang w:val="en-US" w:eastAsia="zh-CN"/>
              </w:rPr>
              <w:t>1</w:t>
            </w:r>
          </w:p>
        </w:tc>
        <w:tc>
          <w:tcPr>
            <w:tcW w:w="675"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sz w:val="24"/>
                <w:szCs w:val="24"/>
                <w:lang w:val="en-US" w:eastAsia="zh-CN"/>
              </w:rPr>
              <w:t>套</w:t>
            </w:r>
          </w:p>
        </w:tc>
        <w:tc>
          <w:tcPr>
            <w:tcW w:w="64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color w:val="auto"/>
                <w:spacing w:val="20"/>
                <w:szCs w:val="20"/>
              </w:rPr>
            </w:pPr>
          </w:p>
        </w:tc>
        <w:tc>
          <w:tcPr>
            <w:tcW w:w="69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color w:val="auto"/>
                <w:spacing w:val="20"/>
                <w:szCs w:val="20"/>
              </w:rPr>
            </w:pPr>
          </w:p>
        </w:tc>
        <w:tc>
          <w:tcPr>
            <w:tcW w:w="12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color w:val="auto"/>
                <w:spacing w:val="20"/>
                <w:szCs w:val="20"/>
              </w:rPr>
            </w:pPr>
          </w:p>
        </w:tc>
        <w:tc>
          <w:tcPr>
            <w:tcW w:w="129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color w:val="auto"/>
                <w:spacing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4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hint="eastAsia" w:ascii="宋体" w:hAnsi="宋体" w:eastAsia="宋体" w:cs="宋体"/>
                <w:color w:val="auto"/>
                <w:spacing w:val="20"/>
                <w:szCs w:val="20"/>
                <w:lang w:val="en-US" w:eastAsia="zh-CN"/>
              </w:rPr>
            </w:pPr>
            <w:r>
              <w:rPr>
                <w:rFonts w:hint="eastAsia" w:ascii="宋体" w:hAnsi="宋体" w:cs="宋体"/>
                <w:color w:val="auto"/>
                <w:spacing w:val="20"/>
                <w:szCs w:val="20"/>
                <w:lang w:val="en-US" w:eastAsia="zh-CN"/>
              </w:rPr>
              <w:t>3</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770"/>
              </w:tabs>
              <w:ind w:firstLine="0" w:firstLineChars="0"/>
              <w:jc w:val="left"/>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sz w:val="24"/>
                <w:szCs w:val="24"/>
              </w:rPr>
              <w:t>电子</w:t>
            </w:r>
            <w:r>
              <w:rPr>
                <w:rFonts w:hint="eastAsia" w:ascii="宋体" w:hAnsi="宋体" w:eastAsia="宋体" w:cs="宋体"/>
                <w:b w:val="0"/>
                <w:bCs/>
                <w:color w:val="auto"/>
                <w:sz w:val="24"/>
                <w:szCs w:val="24"/>
                <w:lang w:val="en-US" w:eastAsia="zh-CN"/>
              </w:rPr>
              <w:t>工艺</w:t>
            </w:r>
            <w:r>
              <w:rPr>
                <w:rFonts w:hint="eastAsia" w:ascii="宋体" w:hAnsi="宋体" w:eastAsia="宋体" w:cs="宋体"/>
                <w:b w:val="0"/>
                <w:bCs/>
                <w:color w:val="auto"/>
                <w:sz w:val="24"/>
                <w:szCs w:val="24"/>
              </w:rPr>
              <w:t>实训考核</w:t>
            </w:r>
            <w:r>
              <w:rPr>
                <w:rFonts w:hint="eastAsia" w:ascii="宋体" w:hAnsi="宋体" w:eastAsia="宋体" w:cs="宋体"/>
                <w:b w:val="0"/>
                <w:bCs/>
                <w:color w:val="auto"/>
                <w:sz w:val="24"/>
                <w:szCs w:val="24"/>
                <w:lang w:val="en-US" w:eastAsia="zh-CN"/>
              </w:rPr>
              <w:t>系统</w:t>
            </w:r>
          </w:p>
        </w:tc>
        <w:tc>
          <w:tcPr>
            <w:tcW w:w="81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color w:val="auto"/>
                <w:spacing w:val="20"/>
                <w:szCs w:val="20"/>
              </w:rPr>
            </w:pPr>
          </w:p>
        </w:tc>
        <w:tc>
          <w:tcPr>
            <w:tcW w:w="15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color w:val="auto"/>
                <w:spacing w:val="20"/>
                <w:szCs w:val="20"/>
              </w:rPr>
            </w:pPr>
          </w:p>
        </w:tc>
        <w:tc>
          <w:tcPr>
            <w:tcW w:w="570" w:type="dxa"/>
            <w:tcBorders>
              <w:top w:val="single" w:color="auto" w:sz="4" w:space="0"/>
              <w:left w:val="single" w:color="auto" w:sz="4" w:space="0"/>
              <w:bottom w:val="single" w:color="auto" w:sz="4" w:space="0"/>
              <w:right w:val="single" w:color="auto" w:sz="4" w:space="0"/>
            </w:tcBorders>
            <w:vAlign w:val="center"/>
          </w:tcPr>
          <w:p>
            <w:pPr>
              <w:tabs>
                <w:tab w:val="left" w:pos="4770"/>
              </w:tabs>
              <w:ind w:firstLine="0" w:firstLineChars="0"/>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sz w:val="24"/>
                <w:szCs w:val="24"/>
                <w:lang w:val="en-US" w:eastAsia="zh-CN"/>
              </w:rPr>
              <w:t>1</w:t>
            </w:r>
          </w:p>
        </w:tc>
        <w:tc>
          <w:tcPr>
            <w:tcW w:w="675"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sz w:val="24"/>
                <w:szCs w:val="24"/>
                <w:lang w:val="en-US" w:eastAsia="zh-CN"/>
              </w:rPr>
              <w:t>套</w:t>
            </w:r>
          </w:p>
        </w:tc>
        <w:tc>
          <w:tcPr>
            <w:tcW w:w="64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color w:val="auto"/>
                <w:spacing w:val="20"/>
                <w:szCs w:val="20"/>
              </w:rPr>
            </w:pPr>
          </w:p>
        </w:tc>
        <w:tc>
          <w:tcPr>
            <w:tcW w:w="69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color w:val="auto"/>
                <w:spacing w:val="20"/>
                <w:szCs w:val="20"/>
              </w:rPr>
            </w:pPr>
          </w:p>
        </w:tc>
        <w:tc>
          <w:tcPr>
            <w:tcW w:w="12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color w:val="auto"/>
                <w:spacing w:val="20"/>
                <w:szCs w:val="20"/>
              </w:rPr>
            </w:pPr>
          </w:p>
        </w:tc>
        <w:tc>
          <w:tcPr>
            <w:tcW w:w="129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color w:val="auto"/>
                <w:spacing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4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hint="eastAsia" w:ascii="宋体" w:hAnsi="宋体" w:eastAsia="宋体" w:cs="宋体"/>
                <w:color w:val="auto"/>
                <w:spacing w:val="20"/>
                <w:szCs w:val="20"/>
                <w:lang w:val="en-US" w:eastAsia="zh-CN"/>
              </w:rPr>
            </w:pPr>
            <w:r>
              <w:rPr>
                <w:rFonts w:hint="eastAsia" w:ascii="宋体" w:hAnsi="宋体" w:cs="宋体"/>
                <w:color w:val="auto"/>
                <w:spacing w:val="20"/>
                <w:szCs w:val="20"/>
                <w:lang w:val="en-US" w:eastAsia="zh-CN"/>
              </w:rPr>
              <w:t>4</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770"/>
              </w:tabs>
              <w:ind w:firstLine="0" w:firstLineChars="0"/>
              <w:jc w:val="left"/>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sz w:val="24"/>
                <w:szCs w:val="24"/>
              </w:rPr>
              <w:t>智能开放式电工考核平台</w:t>
            </w:r>
          </w:p>
        </w:tc>
        <w:tc>
          <w:tcPr>
            <w:tcW w:w="81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color w:val="auto"/>
                <w:spacing w:val="20"/>
                <w:szCs w:val="20"/>
              </w:rPr>
            </w:pPr>
          </w:p>
        </w:tc>
        <w:tc>
          <w:tcPr>
            <w:tcW w:w="15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color w:val="auto"/>
                <w:spacing w:val="20"/>
                <w:szCs w:val="20"/>
              </w:rPr>
            </w:pPr>
          </w:p>
        </w:tc>
        <w:tc>
          <w:tcPr>
            <w:tcW w:w="570" w:type="dxa"/>
            <w:tcBorders>
              <w:top w:val="single" w:color="auto" w:sz="4" w:space="0"/>
              <w:left w:val="single" w:color="auto" w:sz="4" w:space="0"/>
              <w:bottom w:val="single" w:color="auto" w:sz="4" w:space="0"/>
              <w:right w:val="single" w:color="auto" w:sz="4" w:space="0"/>
            </w:tcBorders>
            <w:vAlign w:val="center"/>
          </w:tcPr>
          <w:p>
            <w:pPr>
              <w:tabs>
                <w:tab w:val="left" w:pos="4770"/>
              </w:tabs>
              <w:ind w:firstLine="0" w:firstLineChars="0"/>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sz w:val="24"/>
                <w:szCs w:val="24"/>
                <w:lang w:val="en-US" w:eastAsia="zh-CN"/>
              </w:rPr>
              <w:t>5</w:t>
            </w:r>
          </w:p>
        </w:tc>
        <w:tc>
          <w:tcPr>
            <w:tcW w:w="675"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sz w:val="24"/>
                <w:szCs w:val="24"/>
                <w:lang w:val="en-US" w:eastAsia="zh-CN"/>
              </w:rPr>
              <w:t>套</w:t>
            </w:r>
          </w:p>
        </w:tc>
        <w:tc>
          <w:tcPr>
            <w:tcW w:w="64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color w:val="auto"/>
                <w:spacing w:val="20"/>
                <w:szCs w:val="20"/>
              </w:rPr>
            </w:pPr>
          </w:p>
        </w:tc>
        <w:tc>
          <w:tcPr>
            <w:tcW w:w="69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color w:val="auto"/>
                <w:spacing w:val="20"/>
                <w:szCs w:val="20"/>
              </w:rPr>
            </w:pPr>
          </w:p>
        </w:tc>
        <w:tc>
          <w:tcPr>
            <w:tcW w:w="12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color w:val="auto"/>
                <w:spacing w:val="20"/>
                <w:szCs w:val="20"/>
              </w:rPr>
            </w:pPr>
          </w:p>
        </w:tc>
        <w:tc>
          <w:tcPr>
            <w:tcW w:w="129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100" w:beforeAutospacing="1" w:after="100" w:afterAutospacing="1" w:line="276" w:lineRule="auto"/>
              <w:ind w:firstLine="0" w:firstLineChars="0"/>
              <w:rPr>
                <w:rFonts w:ascii="宋体" w:hAnsi="宋体" w:cs="宋体"/>
                <w:color w:val="auto"/>
                <w:spacing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04" w:type="dxa"/>
            <w:gridSpan w:val="7"/>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ascii="宋体" w:hAnsi="宋体" w:cs="宋体"/>
                <w:color w:val="auto"/>
                <w:spacing w:val="20"/>
                <w:szCs w:val="20"/>
              </w:rPr>
            </w:pPr>
            <w:r>
              <w:rPr>
                <w:rFonts w:hint="eastAsia" w:ascii="宋体" w:hAnsi="宋体" w:cs="宋体"/>
                <w:color w:val="auto"/>
                <w:spacing w:val="20"/>
              </w:rPr>
              <w:t>投  标 总  价</w:t>
            </w:r>
          </w:p>
        </w:tc>
        <w:tc>
          <w:tcPr>
            <w:tcW w:w="69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ascii="宋体" w:hAnsi="宋体" w:cs="宋体"/>
                <w:color w:val="auto"/>
                <w:spacing w:val="20"/>
                <w:szCs w:val="20"/>
              </w:rPr>
            </w:pPr>
          </w:p>
        </w:tc>
        <w:tc>
          <w:tcPr>
            <w:tcW w:w="12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ascii="宋体" w:hAnsi="宋体" w:cs="宋体"/>
                <w:color w:val="auto"/>
                <w:spacing w:val="20"/>
                <w:szCs w:val="20"/>
              </w:rPr>
            </w:pPr>
          </w:p>
        </w:tc>
        <w:tc>
          <w:tcPr>
            <w:tcW w:w="129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100" w:beforeAutospacing="1" w:after="100" w:afterAutospacing="1" w:line="276" w:lineRule="auto"/>
              <w:ind w:firstLine="0" w:firstLineChars="0"/>
              <w:jc w:val="center"/>
              <w:rPr>
                <w:rFonts w:ascii="宋体" w:hAnsi="宋体" w:cs="宋体"/>
                <w:color w:val="auto"/>
                <w:spacing w:val="20"/>
                <w:szCs w:val="20"/>
              </w:rPr>
            </w:pPr>
          </w:p>
        </w:tc>
      </w:tr>
    </w:tbl>
    <w:p>
      <w:pPr>
        <w:spacing w:line="276" w:lineRule="auto"/>
        <w:ind w:firstLine="480"/>
        <w:rPr>
          <w:rFonts w:ascii="宋体" w:hAnsi="宋体" w:cs="宋体"/>
          <w:color w:val="auto"/>
        </w:rPr>
      </w:pPr>
      <w:r>
        <w:rPr>
          <w:rFonts w:hint="eastAsia" w:ascii="宋体" w:hAnsi="宋体" w:cs="宋体"/>
          <w:color w:val="auto"/>
        </w:rPr>
        <w:t>注：1.投标报价是履行合同的最终价格，应包括完成项目所需货款、标准附件、</w:t>
      </w:r>
      <w:r>
        <w:rPr>
          <w:rFonts w:hint="eastAsia" w:ascii="宋体" w:hAnsi="宋体" w:cs="宋体"/>
          <w:color w:val="auto"/>
          <w:lang w:val="zh-CN"/>
        </w:rPr>
        <w:t>备品备件、人员费用、专用工具、包装、运输、装卸、保险、</w:t>
      </w:r>
      <w:r>
        <w:rPr>
          <w:rFonts w:hint="eastAsia" w:ascii="宋体" w:hAnsi="宋体" w:cs="宋体"/>
          <w:color w:val="auto"/>
        </w:rPr>
        <w:t>货到就位以及安装、调试、验收、培训、保修、税金、利润、招标代理服务费等一切费用。</w:t>
      </w:r>
    </w:p>
    <w:p>
      <w:pPr>
        <w:tabs>
          <w:tab w:val="left" w:pos="1418"/>
        </w:tabs>
        <w:snapToGrid w:val="0"/>
        <w:spacing w:line="276" w:lineRule="auto"/>
        <w:ind w:firstLine="560"/>
        <w:rPr>
          <w:rFonts w:ascii="宋体" w:hAnsi="宋体" w:cs="宋体"/>
          <w:color w:val="auto"/>
        </w:rPr>
      </w:pPr>
      <w:r>
        <w:rPr>
          <w:rFonts w:hint="eastAsia" w:ascii="宋体" w:hAnsi="宋体" w:cs="宋体"/>
          <w:color w:val="auto"/>
          <w:spacing w:val="20"/>
          <w:szCs w:val="20"/>
        </w:rPr>
        <w:t>2.</w:t>
      </w:r>
      <w:r>
        <w:rPr>
          <w:rFonts w:hint="eastAsia" w:ascii="宋体" w:hAnsi="宋体" w:cs="宋体"/>
          <w:color w:val="auto"/>
        </w:rPr>
        <w:t>“投标报价明细表”为多页的，每页均需加盖投标人公章。</w:t>
      </w:r>
    </w:p>
    <w:p>
      <w:pPr>
        <w:spacing w:line="276" w:lineRule="auto"/>
        <w:ind w:firstLine="560"/>
        <w:rPr>
          <w:rFonts w:ascii="宋体" w:hAnsi="宋体" w:cs="宋体"/>
          <w:color w:val="auto"/>
        </w:rPr>
      </w:pPr>
      <w:r>
        <w:rPr>
          <w:rFonts w:hint="eastAsia" w:ascii="宋体" w:hAnsi="宋体" w:cs="宋体"/>
          <w:color w:val="auto"/>
          <w:spacing w:val="20"/>
        </w:rPr>
        <w:t>3.</w:t>
      </w:r>
      <w:r>
        <w:rPr>
          <w:rFonts w:hint="eastAsia" w:ascii="宋体" w:hAnsi="宋体" w:cs="宋体"/>
          <w:color w:val="auto"/>
        </w:rPr>
        <w:t>投标报价明细表所填内容按采购需求为准。漏报的视同已包含在投标总价内。有重大缺项的将作无效标处理。</w:t>
      </w:r>
    </w:p>
    <w:p>
      <w:pPr>
        <w:spacing w:line="276" w:lineRule="auto"/>
        <w:ind w:firstLine="480"/>
        <w:rPr>
          <w:rFonts w:hint="eastAsia" w:ascii="宋体" w:hAnsi="宋体" w:cs="宋体"/>
          <w:color w:val="auto"/>
        </w:rPr>
      </w:pPr>
      <w:r>
        <w:rPr>
          <w:rFonts w:hint="eastAsia" w:ascii="宋体" w:hAnsi="宋体" w:cs="宋体"/>
          <w:color w:val="auto"/>
        </w:rPr>
        <w:t>4.本表中“投标总价”应与“开标一览表”中的投标总价一致。</w:t>
      </w:r>
    </w:p>
    <w:p>
      <w:pPr>
        <w:spacing w:line="276" w:lineRule="auto"/>
        <w:ind w:firstLine="3600" w:firstLineChars="1500"/>
        <w:rPr>
          <w:rFonts w:ascii="宋体" w:hAnsi="宋体" w:cs="宋体"/>
          <w:color w:val="000000"/>
          <w:szCs w:val="24"/>
        </w:rPr>
      </w:pPr>
    </w:p>
    <w:p>
      <w:pPr>
        <w:spacing w:line="276" w:lineRule="auto"/>
        <w:ind w:firstLine="3600" w:firstLineChars="1500"/>
        <w:rPr>
          <w:rFonts w:ascii="宋体" w:hAnsi="宋体" w:cs="宋体"/>
          <w:color w:val="000000"/>
          <w:szCs w:val="24"/>
        </w:rPr>
      </w:pPr>
      <w:r>
        <w:rPr>
          <w:rFonts w:hint="eastAsia" w:ascii="宋体" w:hAnsi="宋体" w:cs="宋体"/>
          <w:color w:val="000000"/>
          <w:szCs w:val="24"/>
        </w:rPr>
        <w:t>法定代表人或授权代表</w:t>
      </w:r>
      <w:r>
        <w:rPr>
          <w:rFonts w:hint="eastAsia" w:ascii="宋体" w:hAnsi="宋体" w:cs="宋体"/>
          <w:color w:val="000000"/>
          <w:spacing w:val="20"/>
          <w:szCs w:val="24"/>
        </w:rPr>
        <w:t>签字</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color w:val="000000"/>
          <w:szCs w:val="24"/>
        </w:rPr>
        <w:t>___________</w:t>
      </w:r>
      <w:r>
        <w:rPr>
          <w:rFonts w:hint="eastAsia" w:ascii="宋体" w:hAnsi="宋体" w:cs="宋体"/>
          <w:color w:val="000000"/>
          <w:spacing w:val="20"/>
          <w:szCs w:val="24"/>
          <w:u w:val="single"/>
        </w:rPr>
        <w:t xml:space="preserve">      </w:t>
      </w:r>
      <w:r>
        <w:rPr>
          <w:rFonts w:hint="eastAsia" w:ascii="宋体" w:hAnsi="宋体" w:cs="宋体"/>
          <w:color w:val="000000"/>
          <w:u w:val="single"/>
        </w:rPr>
        <w:t xml:space="preserve"> </w:t>
      </w:r>
    </w:p>
    <w:p>
      <w:pPr>
        <w:spacing w:line="276" w:lineRule="auto"/>
        <w:ind w:firstLine="5280" w:firstLineChars="2200"/>
        <w:rPr>
          <w:rFonts w:ascii="宋体" w:hAnsi="宋体" w:cs="宋体"/>
          <w:color w:val="000000"/>
          <w:szCs w:val="24"/>
        </w:rPr>
      </w:pPr>
      <w:r>
        <w:rPr>
          <w:rFonts w:hint="eastAsia" w:ascii="宋体" w:hAnsi="宋体" w:cs="宋体"/>
          <w:color w:val="000000"/>
          <w:szCs w:val="24"/>
        </w:rPr>
        <w:t>投标人（盖章）：__________________</w:t>
      </w:r>
    </w:p>
    <w:p>
      <w:pPr>
        <w:spacing w:line="276" w:lineRule="auto"/>
        <w:ind w:firstLine="480"/>
      </w:pPr>
      <w:r>
        <w:rPr>
          <w:rFonts w:hint="eastAsia" w:ascii="宋体" w:hAnsi="宋体" w:cs="宋体"/>
          <w:color w:val="000000"/>
          <w:szCs w:val="24"/>
        </w:rPr>
        <w:t xml:space="preserve">                                        日    期：_____年____月____日</w:t>
      </w:r>
      <w:r>
        <w:rPr>
          <w:rFonts w:hint="eastAsia" w:hAnsi="宋体" w:cs="宋体"/>
        </w:rPr>
        <w:br w:type="page"/>
      </w:r>
    </w:p>
    <w:p>
      <w:pPr>
        <w:pStyle w:val="103"/>
        <w:snapToGrid w:val="0"/>
        <w:spacing w:line="500" w:lineRule="exact"/>
        <w:jc w:val="center"/>
        <w:rPr>
          <w:rFonts w:hint="default" w:hAnsi="宋体" w:eastAsia="宋体" w:cs="宋体"/>
          <w:b/>
          <w:bCs/>
          <w:color w:val="000000"/>
          <w:sz w:val="28"/>
          <w:szCs w:val="28"/>
        </w:rPr>
      </w:pPr>
      <w:r>
        <w:rPr>
          <w:rFonts w:hAnsi="宋体" w:eastAsia="宋体" w:cs="宋体"/>
          <w:b/>
          <w:bCs/>
          <w:color w:val="000000"/>
          <w:sz w:val="28"/>
          <w:szCs w:val="28"/>
        </w:rPr>
        <w:t>十</w:t>
      </w:r>
      <w:r>
        <w:rPr>
          <w:rFonts w:hint="eastAsia" w:hAnsi="宋体" w:eastAsia="宋体" w:cs="宋体"/>
          <w:b/>
          <w:bCs/>
          <w:color w:val="000000"/>
          <w:sz w:val="28"/>
          <w:szCs w:val="28"/>
          <w:lang w:val="en-US" w:eastAsia="zh-CN"/>
        </w:rPr>
        <w:t>七</w:t>
      </w:r>
      <w:r>
        <w:rPr>
          <w:rFonts w:hAnsi="宋体" w:eastAsia="宋体" w:cs="宋体"/>
          <w:b/>
          <w:bCs/>
          <w:color w:val="000000"/>
          <w:sz w:val="28"/>
          <w:szCs w:val="28"/>
        </w:rPr>
        <w:t>、政府采购活动现场确认声明书</w:t>
      </w:r>
    </w:p>
    <w:p>
      <w:pPr>
        <w:pStyle w:val="103"/>
        <w:snapToGrid w:val="0"/>
        <w:spacing w:line="360" w:lineRule="auto"/>
        <w:jc w:val="center"/>
        <w:rPr>
          <w:rFonts w:hint="default" w:hAnsi="宋体" w:eastAsia="宋体" w:cs="宋体"/>
          <w:color w:val="000000"/>
          <w:sz w:val="24"/>
          <w:szCs w:val="24"/>
        </w:rPr>
      </w:pPr>
      <w:r>
        <w:rPr>
          <w:rFonts w:hAnsi="宋体" w:eastAsia="宋体" w:cs="宋体"/>
          <w:color w:val="000000"/>
          <w:sz w:val="24"/>
          <w:szCs w:val="24"/>
        </w:rPr>
        <w:t>（要求在</w:t>
      </w:r>
      <w:r>
        <w:rPr>
          <w:rFonts w:hAnsi="宋体" w:eastAsia="宋体" w:cs="宋体"/>
          <w:sz w:val="24"/>
          <w:szCs w:val="24"/>
        </w:rPr>
        <w:t>2022年</w:t>
      </w:r>
      <w:r>
        <w:rPr>
          <w:rFonts w:hint="eastAsia" w:hAnsi="宋体" w:eastAsia="宋体" w:cs="宋体"/>
          <w:sz w:val="24"/>
          <w:szCs w:val="24"/>
          <w:lang w:val="en-US" w:eastAsia="zh-CN"/>
        </w:rPr>
        <w:t>12月16日</w:t>
      </w:r>
      <w:r>
        <w:rPr>
          <w:rFonts w:hAnsi="宋体" w:eastAsia="宋体" w:cs="宋体"/>
          <w:sz w:val="24"/>
          <w:szCs w:val="24"/>
        </w:rPr>
        <w:t>下午解密完成后填写并将扫描件发送至</w:t>
      </w:r>
      <w:r>
        <w:rPr>
          <w:rFonts w:hAnsi="宋体" w:eastAsia="宋体" w:cs="宋体"/>
          <w:color w:val="000000"/>
          <w:sz w:val="24"/>
          <w:szCs w:val="24"/>
        </w:rPr>
        <w:t>采购代理机构邮箱（1192873557@qq.com），不需要制作在投标文件中）</w:t>
      </w:r>
    </w:p>
    <w:p>
      <w:pPr>
        <w:pStyle w:val="103"/>
        <w:snapToGrid w:val="0"/>
        <w:spacing w:line="400" w:lineRule="exact"/>
        <w:rPr>
          <w:rFonts w:hint="default" w:hAnsi="宋体" w:eastAsia="宋体" w:cs="宋体"/>
          <w:b/>
          <w:color w:val="000000"/>
          <w:sz w:val="24"/>
          <w:szCs w:val="24"/>
        </w:rPr>
      </w:pPr>
      <w:r>
        <w:rPr>
          <w:rFonts w:hAnsi="宋体" w:eastAsia="宋体" w:cs="宋体"/>
          <w:color w:val="000000"/>
          <w:kern w:val="0"/>
          <w:sz w:val="24"/>
          <w:szCs w:val="24"/>
        </w:rPr>
        <w:t xml:space="preserve"> </w:t>
      </w:r>
      <w:r>
        <w:rPr>
          <w:rFonts w:hAnsi="宋体" w:eastAsia="宋体" w:cs="宋体"/>
          <w:color w:val="000000"/>
          <w:spacing w:val="6"/>
          <w:sz w:val="24"/>
          <w:szCs w:val="24"/>
          <w:u w:val="single"/>
        </w:rPr>
        <w:t>嘉兴市宏泽招标咨询有限公司</w:t>
      </w:r>
      <w:r>
        <w:rPr>
          <w:rFonts w:hAnsi="宋体" w:eastAsia="宋体" w:cs="宋体"/>
          <w:color w:val="000000"/>
          <w:kern w:val="0"/>
          <w:sz w:val="24"/>
          <w:szCs w:val="24"/>
        </w:rPr>
        <w:t>（采购组织机构名称）：</w:t>
      </w:r>
    </w:p>
    <w:p>
      <w:pPr>
        <w:pStyle w:val="22"/>
        <w:snapToGrid w:val="0"/>
        <w:spacing w:beforeLines="0" w:afterLines="0" w:line="500" w:lineRule="exact"/>
        <w:ind w:firstLine="504"/>
        <w:rPr>
          <w:rFonts w:hAnsi="宋体" w:cs="宋体"/>
          <w:color w:val="000000"/>
          <w:spacing w:val="6"/>
          <w:sz w:val="24"/>
          <w:szCs w:val="24"/>
        </w:rPr>
      </w:pPr>
      <w:r>
        <w:rPr>
          <w:rFonts w:hint="eastAsia" w:hAnsi="宋体" w:cs="宋体"/>
          <w:color w:val="000000"/>
          <w:spacing w:val="6"/>
          <w:sz w:val="24"/>
          <w:szCs w:val="24"/>
        </w:rPr>
        <w:t>本人经由</w:t>
      </w:r>
      <w:r>
        <w:rPr>
          <w:rFonts w:hint="eastAsia" w:hAnsi="宋体" w:cs="宋体"/>
          <w:color w:val="000000"/>
          <w:spacing w:val="6"/>
          <w:sz w:val="24"/>
          <w:szCs w:val="24"/>
          <w:u w:val="single"/>
        </w:rPr>
        <w:t xml:space="preserve">                    （单位）</w:t>
      </w:r>
      <w:r>
        <w:rPr>
          <w:rFonts w:hint="eastAsia" w:hAnsi="宋体" w:cs="宋体"/>
          <w:color w:val="000000"/>
          <w:spacing w:val="6"/>
          <w:sz w:val="24"/>
          <w:szCs w:val="24"/>
        </w:rPr>
        <w:t>负责人</w:t>
      </w:r>
      <w:r>
        <w:rPr>
          <w:rFonts w:hint="eastAsia" w:hAnsi="宋体" w:cs="宋体"/>
          <w:color w:val="000000"/>
          <w:spacing w:val="6"/>
          <w:sz w:val="24"/>
          <w:szCs w:val="24"/>
          <w:u w:val="single"/>
        </w:rPr>
        <w:t xml:space="preserve">        （姓名）</w:t>
      </w:r>
      <w:r>
        <w:rPr>
          <w:rFonts w:hint="eastAsia" w:hAnsi="宋体" w:cs="宋体"/>
          <w:color w:val="000000"/>
          <w:spacing w:val="6"/>
          <w:sz w:val="24"/>
          <w:szCs w:val="24"/>
        </w:rPr>
        <w:t>合法授权参加</w:t>
      </w:r>
      <w:r>
        <w:rPr>
          <w:rFonts w:hint="eastAsia" w:hAnsi="宋体" w:cs="宋体"/>
          <w:sz w:val="24"/>
          <w:szCs w:val="24"/>
          <w:u w:val="single"/>
          <w:lang w:eastAsia="zh-CN"/>
        </w:rPr>
        <w:t>嘉善技师学院（筹）购置培训教学仪器设备（电子电工实训设备）</w:t>
      </w:r>
      <w:r>
        <w:rPr>
          <w:rFonts w:hint="eastAsia" w:hAnsi="宋体" w:cs="宋体"/>
          <w:color w:val="000000"/>
          <w:spacing w:val="6"/>
          <w:sz w:val="24"/>
          <w:szCs w:val="24"/>
        </w:rPr>
        <w:t>（编号：</w:t>
      </w:r>
      <w:r>
        <w:rPr>
          <w:rFonts w:hint="eastAsia" w:hAnsi="宋体" w:cs="宋体"/>
          <w:color w:val="000000"/>
          <w:spacing w:val="6"/>
          <w:sz w:val="24"/>
          <w:szCs w:val="24"/>
          <w:u w:val="single"/>
        </w:rPr>
        <w:t xml:space="preserve"> HZZX-2022-</w:t>
      </w:r>
      <w:r>
        <w:rPr>
          <w:rFonts w:hint="eastAsia" w:hAnsi="宋体" w:cs="宋体"/>
          <w:color w:val="000000"/>
          <w:spacing w:val="6"/>
          <w:sz w:val="24"/>
          <w:szCs w:val="24"/>
          <w:u w:val="single"/>
          <w:lang w:eastAsia="zh-CN"/>
        </w:rPr>
        <w:t>G77</w:t>
      </w:r>
      <w:r>
        <w:rPr>
          <w:rFonts w:hint="eastAsia" w:hAnsi="宋体" w:cs="宋体"/>
          <w:color w:val="000000"/>
          <w:spacing w:val="6"/>
          <w:sz w:val="24"/>
          <w:szCs w:val="24"/>
        </w:rPr>
        <w:t xml:space="preserve">）政府采购活动，经与本单位法人代表（负责人）联系确认，现就有关公平竞争事项郑重声明如下： </w:t>
      </w:r>
    </w:p>
    <w:p>
      <w:pPr>
        <w:pStyle w:val="93"/>
        <w:widowControl/>
        <w:numPr>
          <w:ilvl w:val="0"/>
          <w:numId w:val="8"/>
        </w:numPr>
        <w:snapToGrid w:val="0"/>
        <w:spacing w:line="400" w:lineRule="exact"/>
        <w:ind w:firstLine="453" w:firstLineChars="189"/>
        <w:rPr>
          <w:rFonts w:hint="default" w:ascii="宋体" w:hAnsi="宋体" w:cs="宋体"/>
          <w:color w:val="000000"/>
          <w:kern w:val="0"/>
          <w:sz w:val="24"/>
          <w:szCs w:val="24"/>
        </w:rPr>
      </w:pPr>
      <w:r>
        <w:rPr>
          <w:rFonts w:ascii="宋体" w:hAnsi="宋体" w:cs="宋体"/>
          <w:color w:val="000000"/>
          <w:kern w:val="0"/>
          <w:sz w:val="24"/>
          <w:szCs w:val="24"/>
        </w:rPr>
        <w:t>本单位与采购人之间 □不存在利害关系 □存在下列利害关系</w:t>
      </w:r>
      <w:r>
        <w:rPr>
          <w:rFonts w:ascii="宋体" w:hAnsi="宋体" w:cs="宋体"/>
          <w:color w:val="000000"/>
          <w:kern w:val="0"/>
          <w:sz w:val="24"/>
          <w:szCs w:val="24"/>
          <w:u w:val="single"/>
        </w:rPr>
        <w:t xml:space="preserve">           </w:t>
      </w:r>
      <w:r>
        <w:rPr>
          <w:rFonts w:ascii="宋体" w:hAnsi="宋体" w:cs="宋体"/>
          <w:color w:val="000000"/>
          <w:kern w:val="0"/>
          <w:sz w:val="24"/>
          <w:szCs w:val="24"/>
        </w:rPr>
        <w:t>：</w:t>
      </w:r>
    </w:p>
    <w:p>
      <w:pPr>
        <w:pStyle w:val="93"/>
        <w:widowControl/>
        <w:snapToGrid w:val="0"/>
        <w:spacing w:line="400" w:lineRule="exact"/>
        <w:rPr>
          <w:rFonts w:hint="default" w:ascii="宋体" w:hAnsi="宋体" w:cs="宋体"/>
          <w:color w:val="000000"/>
          <w:kern w:val="0"/>
          <w:sz w:val="24"/>
          <w:szCs w:val="24"/>
        </w:rPr>
      </w:pPr>
      <w:r>
        <w:rPr>
          <w:rFonts w:ascii="宋体" w:hAnsi="宋体" w:cs="宋体"/>
          <w:color w:val="000000"/>
          <w:kern w:val="0"/>
          <w:sz w:val="24"/>
          <w:szCs w:val="24"/>
        </w:rPr>
        <w:t xml:space="preserve">  A.投资关系    B.行政隶属关系    C.业务指导关系</w:t>
      </w:r>
    </w:p>
    <w:p>
      <w:pPr>
        <w:pStyle w:val="93"/>
        <w:widowControl/>
        <w:snapToGrid w:val="0"/>
        <w:spacing w:line="400" w:lineRule="exact"/>
        <w:rPr>
          <w:rFonts w:hint="default" w:ascii="宋体" w:hAnsi="宋体" w:cs="宋体"/>
          <w:color w:val="000000"/>
          <w:kern w:val="0"/>
          <w:sz w:val="24"/>
          <w:szCs w:val="24"/>
        </w:rPr>
      </w:pPr>
      <w:r>
        <w:rPr>
          <w:rFonts w:ascii="宋体" w:hAnsi="宋体" w:cs="宋体"/>
          <w:color w:val="000000"/>
          <w:kern w:val="0"/>
          <w:sz w:val="24"/>
          <w:szCs w:val="24"/>
        </w:rPr>
        <w:t xml:space="preserve">  D.其他可能</w:t>
      </w:r>
      <w:r>
        <w:rPr>
          <w:rFonts w:ascii="宋体" w:hAnsi="宋体" w:cs="宋体"/>
          <w:color w:val="000000"/>
          <w:sz w:val="24"/>
          <w:szCs w:val="24"/>
        </w:rPr>
        <w:t>影响采购公正的</w:t>
      </w:r>
      <w:r>
        <w:rPr>
          <w:rFonts w:ascii="宋体" w:hAnsi="宋体" w:cs="宋体"/>
          <w:color w:val="000000"/>
          <w:kern w:val="0"/>
          <w:sz w:val="24"/>
          <w:szCs w:val="24"/>
        </w:rPr>
        <w:t>利害关系</w:t>
      </w:r>
      <w:r>
        <w:rPr>
          <w:rFonts w:ascii="宋体" w:hAnsi="宋体" w:cs="宋体"/>
          <w:color w:val="000000"/>
          <w:kern w:val="0"/>
          <w:sz w:val="24"/>
          <w:szCs w:val="24"/>
          <w:u w:val="single"/>
        </w:rPr>
        <w:t xml:space="preserve">（如有，请如实说明）                 </w:t>
      </w:r>
      <w:r>
        <w:rPr>
          <w:rFonts w:ascii="宋体" w:hAnsi="宋体" w:cs="宋体"/>
          <w:color w:val="000000"/>
          <w:kern w:val="0"/>
          <w:sz w:val="24"/>
          <w:szCs w:val="24"/>
        </w:rPr>
        <w:t>。</w:t>
      </w:r>
    </w:p>
    <w:p>
      <w:pPr>
        <w:pStyle w:val="93"/>
        <w:widowControl/>
        <w:snapToGrid w:val="0"/>
        <w:spacing w:line="400" w:lineRule="exact"/>
        <w:rPr>
          <w:rFonts w:hint="default" w:ascii="宋体" w:hAnsi="宋体" w:cs="宋体"/>
          <w:color w:val="000000"/>
          <w:kern w:val="0"/>
          <w:sz w:val="24"/>
          <w:szCs w:val="24"/>
        </w:rPr>
      </w:pPr>
      <w:r>
        <w:rPr>
          <w:rFonts w:ascii="宋体" w:hAnsi="宋体" w:cs="宋体"/>
          <w:color w:val="000000"/>
          <w:spacing w:val="6"/>
          <w:sz w:val="24"/>
          <w:szCs w:val="24"/>
        </w:rPr>
        <w:t xml:space="preserve">  二、</w:t>
      </w:r>
      <w:r>
        <w:rPr>
          <w:rFonts w:ascii="宋体" w:hAnsi="宋体" w:cs="宋体"/>
          <w:color w:val="000000"/>
          <w:kern w:val="0"/>
          <w:sz w:val="24"/>
          <w:szCs w:val="24"/>
        </w:rPr>
        <w:t>现已清楚知道参加本项目采购活动的其他所有供应商名称，本单位 □与其他所有供应商之间均不存在利害关系 □与</w:t>
      </w:r>
      <w:r>
        <w:rPr>
          <w:rFonts w:ascii="宋体" w:hAnsi="宋体" w:cs="宋体"/>
          <w:color w:val="000000"/>
          <w:kern w:val="0"/>
          <w:sz w:val="24"/>
          <w:szCs w:val="24"/>
          <w:u w:val="single"/>
        </w:rPr>
        <w:t xml:space="preserve">               （供应商名称）           </w:t>
      </w:r>
      <w:r>
        <w:rPr>
          <w:rFonts w:ascii="宋体" w:hAnsi="宋体" w:cs="宋体"/>
          <w:color w:val="000000"/>
          <w:kern w:val="0"/>
          <w:sz w:val="24"/>
          <w:szCs w:val="24"/>
        </w:rPr>
        <w:t>之间存在下列利害关系</w:t>
      </w:r>
      <w:r>
        <w:rPr>
          <w:rFonts w:ascii="宋体" w:hAnsi="宋体" w:cs="宋体"/>
          <w:color w:val="000000"/>
          <w:kern w:val="0"/>
          <w:sz w:val="24"/>
          <w:szCs w:val="24"/>
          <w:u w:val="single"/>
        </w:rPr>
        <w:t xml:space="preserve">    </w:t>
      </w:r>
      <w:r>
        <w:rPr>
          <w:rFonts w:ascii="宋体" w:hAnsi="宋体" w:cs="宋体"/>
          <w:color w:val="000000"/>
          <w:kern w:val="0"/>
          <w:sz w:val="24"/>
          <w:szCs w:val="24"/>
        </w:rPr>
        <w:t>：</w:t>
      </w:r>
    </w:p>
    <w:p>
      <w:pPr>
        <w:pStyle w:val="103"/>
        <w:snapToGrid w:val="0"/>
        <w:spacing w:line="400" w:lineRule="exact"/>
        <w:rPr>
          <w:rFonts w:hint="default" w:hAnsi="宋体" w:eastAsia="宋体" w:cs="宋体"/>
          <w:color w:val="000000"/>
          <w:kern w:val="0"/>
          <w:sz w:val="24"/>
          <w:szCs w:val="24"/>
        </w:rPr>
      </w:pPr>
      <w:r>
        <w:rPr>
          <w:rFonts w:hAnsi="宋体" w:eastAsia="宋体" w:cs="宋体"/>
          <w:color w:val="000000"/>
          <w:kern w:val="0"/>
          <w:sz w:val="24"/>
          <w:szCs w:val="24"/>
        </w:rPr>
        <w:t xml:space="preserve">  A.法定代表人或负责人或实际控制人是同一人</w:t>
      </w:r>
    </w:p>
    <w:p>
      <w:pPr>
        <w:pStyle w:val="103"/>
        <w:snapToGrid w:val="0"/>
        <w:spacing w:line="400" w:lineRule="exact"/>
        <w:rPr>
          <w:rFonts w:hint="default" w:hAnsi="宋体" w:eastAsia="宋体" w:cs="宋体"/>
          <w:color w:val="000000"/>
          <w:spacing w:val="6"/>
          <w:sz w:val="24"/>
          <w:szCs w:val="24"/>
        </w:rPr>
      </w:pPr>
      <w:r>
        <w:rPr>
          <w:rFonts w:hAnsi="宋体" w:eastAsia="宋体" w:cs="宋体"/>
          <w:color w:val="000000"/>
          <w:kern w:val="0"/>
          <w:sz w:val="24"/>
          <w:szCs w:val="24"/>
        </w:rPr>
        <w:t xml:space="preserve">  B.法定代表人或负责人或实际控制人是夫妻关系</w:t>
      </w:r>
    </w:p>
    <w:p>
      <w:pPr>
        <w:pStyle w:val="103"/>
        <w:snapToGrid w:val="0"/>
        <w:spacing w:line="400" w:lineRule="exact"/>
        <w:rPr>
          <w:rFonts w:hint="default" w:hAnsi="宋体" w:eastAsia="宋体" w:cs="宋体"/>
          <w:color w:val="000000"/>
          <w:spacing w:val="6"/>
          <w:sz w:val="24"/>
          <w:szCs w:val="24"/>
        </w:rPr>
      </w:pPr>
      <w:r>
        <w:rPr>
          <w:rFonts w:hAnsi="宋体" w:eastAsia="宋体" w:cs="宋体"/>
          <w:color w:val="000000"/>
          <w:kern w:val="0"/>
          <w:sz w:val="24"/>
          <w:szCs w:val="24"/>
        </w:rPr>
        <w:t xml:space="preserve">  C.法定代表人或负责人或实际控制人是直系血亲关系</w:t>
      </w:r>
    </w:p>
    <w:p>
      <w:pPr>
        <w:pStyle w:val="103"/>
        <w:snapToGrid w:val="0"/>
        <w:spacing w:line="400" w:lineRule="exact"/>
        <w:rPr>
          <w:rFonts w:hint="default" w:hAnsi="宋体" w:eastAsia="宋体" w:cs="宋体"/>
          <w:color w:val="000000"/>
          <w:spacing w:val="6"/>
          <w:sz w:val="24"/>
          <w:szCs w:val="24"/>
        </w:rPr>
      </w:pPr>
      <w:r>
        <w:rPr>
          <w:rFonts w:hAnsi="宋体" w:eastAsia="宋体" w:cs="宋体"/>
          <w:color w:val="000000"/>
          <w:kern w:val="0"/>
          <w:sz w:val="24"/>
          <w:szCs w:val="24"/>
        </w:rPr>
        <w:t xml:space="preserve">  D.法定代表人或负责人或实际控制人存在三代以内旁系血亲关系</w:t>
      </w:r>
    </w:p>
    <w:p>
      <w:pPr>
        <w:pStyle w:val="103"/>
        <w:snapToGrid w:val="0"/>
        <w:spacing w:line="400" w:lineRule="exact"/>
        <w:rPr>
          <w:rFonts w:hint="default" w:hAnsi="宋体" w:eastAsia="宋体" w:cs="宋体"/>
          <w:color w:val="000000"/>
          <w:kern w:val="0"/>
          <w:sz w:val="24"/>
          <w:szCs w:val="24"/>
        </w:rPr>
      </w:pPr>
      <w:r>
        <w:rPr>
          <w:rFonts w:hAnsi="宋体" w:eastAsia="宋体" w:cs="宋体"/>
          <w:color w:val="000000"/>
          <w:kern w:val="0"/>
          <w:sz w:val="24"/>
          <w:szCs w:val="24"/>
        </w:rPr>
        <w:t xml:space="preserve">  E.法定代表人或负责人或实际控制人存在近姻亲关系</w:t>
      </w:r>
    </w:p>
    <w:p>
      <w:pPr>
        <w:pStyle w:val="103"/>
        <w:snapToGrid w:val="0"/>
        <w:spacing w:line="400" w:lineRule="exact"/>
        <w:rPr>
          <w:rFonts w:hint="default" w:hAnsi="宋体" w:eastAsia="宋体" w:cs="宋体"/>
          <w:color w:val="000000"/>
          <w:kern w:val="0"/>
          <w:sz w:val="24"/>
          <w:szCs w:val="24"/>
        </w:rPr>
      </w:pPr>
      <w:r>
        <w:rPr>
          <w:rFonts w:hAnsi="宋体" w:eastAsia="宋体" w:cs="宋体"/>
          <w:color w:val="000000"/>
          <w:kern w:val="0"/>
          <w:sz w:val="24"/>
          <w:szCs w:val="24"/>
        </w:rPr>
        <w:t xml:space="preserve">  F.法定代表人或负责人或实际控制人存在股份控制或实际控制关系</w:t>
      </w:r>
    </w:p>
    <w:p>
      <w:pPr>
        <w:pStyle w:val="103"/>
        <w:snapToGrid w:val="0"/>
        <w:spacing w:line="400" w:lineRule="exact"/>
        <w:rPr>
          <w:rFonts w:hint="default"/>
          <w:kern w:val="0"/>
        </w:rPr>
      </w:pPr>
      <w:r>
        <w:rPr>
          <w:kern w:val="0"/>
        </w:rPr>
        <w:t xml:space="preserve"> </w:t>
      </w:r>
      <w:r>
        <w:rPr>
          <w:rFonts w:hAnsi="宋体" w:eastAsia="宋体" w:cs="宋体"/>
          <w:color w:val="000000"/>
          <w:kern w:val="0"/>
          <w:sz w:val="24"/>
          <w:szCs w:val="24"/>
        </w:rPr>
        <w:t xml:space="preserve"> G.存在共同直接或间接投资设立子公司、联营企业和合营企业情况</w:t>
      </w:r>
    </w:p>
    <w:p>
      <w:pPr>
        <w:pStyle w:val="103"/>
        <w:snapToGrid w:val="0"/>
        <w:spacing w:line="400" w:lineRule="exact"/>
        <w:rPr>
          <w:rFonts w:hint="default" w:hAnsi="宋体" w:eastAsia="宋体" w:cs="宋体"/>
          <w:color w:val="000000"/>
          <w:sz w:val="24"/>
          <w:szCs w:val="24"/>
        </w:rPr>
      </w:pPr>
      <w:r>
        <w:rPr>
          <w:rFonts w:hAnsi="宋体" w:eastAsia="宋体" w:cs="宋体"/>
          <w:color w:val="000000"/>
          <w:kern w:val="0"/>
          <w:sz w:val="24"/>
          <w:szCs w:val="24"/>
        </w:rPr>
        <w:t xml:space="preserve">  H.存在分级代理或代销关系、同一生产制造商关系、</w:t>
      </w:r>
      <w:r>
        <w:rPr>
          <w:rFonts w:hAnsi="宋体" w:eastAsia="宋体" w:cs="宋体"/>
          <w:color w:val="000000"/>
          <w:sz w:val="24"/>
          <w:szCs w:val="24"/>
        </w:rPr>
        <w:t>管理关系、重要业务（占主营业务收入50%以上）或重要财务往来关系（如融资）等其他实质性控制关系</w:t>
      </w:r>
    </w:p>
    <w:p>
      <w:pPr>
        <w:pStyle w:val="103"/>
        <w:snapToGrid w:val="0"/>
        <w:spacing w:line="400" w:lineRule="exact"/>
        <w:rPr>
          <w:rFonts w:hint="default" w:hAnsi="宋体" w:eastAsia="宋体" w:cs="宋体"/>
          <w:color w:val="000000"/>
          <w:spacing w:val="6"/>
          <w:sz w:val="24"/>
          <w:szCs w:val="24"/>
        </w:rPr>
      </w:pPr>
      <w:r>
        <w:rPr>
          <w:rFonts w:hAnsi="宋体" w:eastAsia="宋体" w:cs="宋体"/>
          <w:color w:val="000000"/>
          <w:sz w:val="24"/>
          <w:szCs w:val="24"/>
        </w:rPr>
        <w:t xml:space="preserve">    I</w:t>
      </w:r>
      <w:r>
        <w:rPr>
          <w:rFonts w:hAnsi="宋体" w:eastAsia="宋体" w:cs="宋体"/>
          <w:color w:val="000000"/>
          <w:kern w:val="0"/>
          <w:sz w:val="24"/>
          <w:szCs w:val="24"/>
        </w:rPr>
        <w:t>.</w:t>
      </w:r>
      <w:r>
        <w:rPr>
          <w:rFonts w:hAnsi="宋体" w:eastAsia="宋体" w:cs="宋体"/>
          <w:color w:val="000000"/>
          <w:sz w:val="24"/>
          <w:szCs w:val="24"/>
        </w:rPr>
        <w:t>其他利害关系情况</w:t>
      </w:r>
      <w:r>
        <w:rPr>
          <w:rFonts w:hAnsi="宋体" w:eastAsia="宋体" w:cs="宋体"/>
          <w:color w:val="000000"/>
          <w:sz w:val="24"/>
          <w:szCs w:val="24"/>
          <w:u w:val="single"/>
        </w:rPr>
        <w:t xml:space="preserve">                              </w:t>
      </w:r>
      <w:r>
        <w:rPr>
          <w:rFonts w:hAnsi="宋体" w:eastAsia="宋体" w:cs="宋体"/>
          <w:color w:val="000000"/>
          <w:kern w:val="0"/>
          <w:sz w:val="24"/>
          <w:szCs w:val="24"/>
        </w:rPr>
        <w:t>。</w:t>
      </w:r>
    </w:p>
    <w:p>
      <w:pPr>
        <w:pStyle w:val="93"/>
        <w:widowControl/>
        <w:numPr>
          <w:ilvl w:val="0"/>
          <w:numId w:val="9"/>
        </w:numPr>
        <w:snapToGrid w:val="0"/>
        <w:spacing w:line="400" w:lineRule="exact"/>
        <w:ind w:firstLine="453" w:firstLineChars="189"/>
        <w:rPr>
          <w:rFonts w:hint="default" w:ascii="宋体" w:hAnsi="宋体" w:cs="宋体"/>
          <w:color w:val="000000"/>
          <w:kern w:val="0"/>
          <w:sz w:val="24"/>
          <w:szCs w:val="24"/>
        </w:rPr>
      </w:pPr>
      <w:r>
        <w:rPr>
          <w:rFonts w:ascii="宋体" w:hAnsi="宋体" w:cs="宋体"/>
          <w:color w:val="000000"/>
          <w:sz w:val="24"/>
          <w:szCs w:val="24"/>
        </w:rPr>
        <w:t>现已清楚知道并</w:t>
      </w:r>
      <w:r>
        <w:rPr>
          <w:rFonts w:ascii="宋体" w:hAnsi="宋体" w:cs="宋体"/>
          <w:color w:val="000000"/>
          <w:kern w:val="0"/>
          <w:sz w:val="24"/>
          <w:szCs w:val="24"/>
        </w:rPr>
        <w:t>严格遵守政府采购法律法规和现场纪律。</w:t>
      </w:r>
    </w:p>
    <w:p>
      <w:pPr>
        <w:pStyle w:val="93"/>
        <w:widowControl/>
        <w:numPr>
          <w:ilvl w:val="0"/>
          <w:numId w:val="9"/>
        </w:numPr>
        <w:snapToGrid w:val="0"/>
        <w:spacing w:line="400" w:lineRule="exact"/>
        <w:ind w:firstLine="453" w:firstLineChars="189"/>
        <w:rPr>
          <w:rFonts w:hint="default" w:ascii="宋体" w:hAnsi="宋体" w:cs="宋体"/>
          <w:color w:val="000000"/>
          <w:kern w:val="0"/>
          <w:sz w:val="24"/>
          <w:szCs w:val="24"/>
        </w:rPr>
      </w:pPr>
      <w:r>
        <w:rPr>
          <w:rFonts w:ascii="宋体" w:hAnsi="宋体" w:cs="宋体"/>
          <w:color w:val="000000"/>
          <w:kern w:val="0"/>
          <w:sz w:val="24"/>
          <w:szCs w:val="24"/>
        </w:rPr>
        <w:t>我发现</w:t>
      </w:r>
      <w:r>
        <w:rPr>
          <w:rFonts w:ascii="宋体" w:hAnsi="宋体" w:cs="宋体"/>
          <w:color w:val="000000"/>
          <w:kern w:val="0"/>
          <w:sz w:val="24"/>
          <w:szCs w:val="24"/>
          <w:u w:val="single"/>
        </w:rPr>
        <w:t xml:space="preserve">                                  </w:t>
      </w:r>
      <w:r>
        <w:rPr>
          <w:rFonts w:ascii="宋体" w:hAnsi="宋体" w:cs="宋体"/>
          <w:color w:val="000000"/>
          <w:kern w:val="0"/>
          <w:sz w:val="24"/>
          <w:szCs w:val="24"/>
        </w:rPr>
        <w:t>供应商之间存在或可能存在上述第二条第</w:t>
      </w:r>
      <w:r>
        <w:rPr>
          <w:rFonts w:ascii="宋体" w:hAnsi="宋体" w:cs="宋体"/>
          <w:color w:val="000000"/>
          <w:kern w:val="0"/>
          <w:sz w:val="24"/>
          <w:szCs w:val="24"/>
          <w:u w:val="single"/>
        </w:rPr>
        <w:t xml:space="preserve">        </w:t>
      </w:r>
      <w:r>
        <w:rPr>
          <w:rFonts w:ascii="宋体" w:hAnsi="宋体" w:cs="宋体"/>
          <w:color w:val="000000"/>
          <w:kern w:val="0"/>
          <w:sz w:val="24"/>
          <w:szCs w:val="24"/>
        </w:rPr>
        <w:t>项利害关系。</w:t>
      </w:r>
    </w:p>
    <w:p>
      <w:pPr>
        <w:pStyle w:val="103"/>
        <w:snapToGrid w:val="0"/>
        <w:spacing w:line="420" w:lineRule="exact"/>
        <w:ind w:firstLine="480" w:firstLineChars="200"/>
        <w:rPr>
          <w:rFonts w:hint="default" w:hAnsi="宋体" w:eastAsia="宋体" w:cs="宋体"/>
          <w:color w:val="000000"/>
          <w:sz w:val="24"/>
          <w:szCs w:val="24"/>
        </w:rPr>
      </w:pPr>
      <w:r>
        <w:rPr>
          <w:rFonts w:hAnsi="宋体" w:eastAsia="宋体" w:cs="宋体"/>
          <w:color w:val="000000"/>
          <w:sz w:val="24"/>
          <w:szCs w:val="24"/>
        </w:rPr>
        <w:t xml:space="preserve">                       </w:t>
      </w:r>
    </w:p>
    <w:p>
      <w:pPr>
        <w:pStyle w:val="103"/>
        <w:snapToGrid w:val="0"/>
        <w:spacing w:line="420" w:lineRule="exact"/>
        <w:ind w:firstLine="3480" w:firstLineChars="1450"/>
        <w:rPr>
          <w:rFonts w:hint="default" w:hAnsi="宋体" w:eastAsia="宋体" w:cs="宋体"/>
          <w:color w:val="000000"/>
          <w:sz w:val="24"/>
          <w:szCs w:val="24"/>
        </w:rPr>
      </w:pPr>
      <w:r>
        <w:rPr>
          <w:rFonts w:hAnsi="宋体" w:eastAsia="宋体" w:cs="宋体"/>
          <w:color w:val="000000"/>
          <w:sz w:val="24"/>
          <w:szCs w:val="24"/>
        </w:rPr>
        <w:t xml:space="preserve">  （供应商代表签名）:</w:t>
      </w:r>
    </w:p>
    <w:p>
      <w:pPr>
        <w:ind w:firstLine="480"/>
        <w:jc w:val="center"/>
        <w:rPr>
          <w:rFonts w:ascii="宋体" w:hAnsi="宋体" w:cs="宋体"/>
        </w:rPr>
      </w:pPr>
      <w:r>
        <w:rPr>
          <w:rFonts w:hint="eastAsia" w:ascii="宋体" w:hAnsi="宋体" w:cs="宋体"/>
          <w:color w:val="000000"/>
          <w:szCs w:val="24"/>
        </w:rPr>
        <w:t xml:space="preserve">                                      2022年  月  日</w:t>
      </w:r>
    </w:p>
    <w:p>
      <w:pPr>
        <w:ind w:firstLine="560"/>
        <w:rPr>
          <w:spacing w:val="20"/>
          <w:u w:val="single"/>
        </w:rPr>
      </w:pPr>
    </w:p>
    <w:sectPr>
      <w:headerReference r:id="rId16" w:type="default"/>
      <w:pgSz w:w="11906" w:h="16838"/>
      <w:pgMar w:top="1418" w:right="1077" w:bottom="1418" w:left="1077" w:header="851" w:footer="992" w:gutter="34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A0000287" w:usb1="28C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A5A5A5" w:sz="4" w:space="1"/>
      </w:pBdr>
      <w:ind w:firstLine="360"/>
      <w:rPr>
        <w:color w:val="7F7F7F"/>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A5A5A5" w:sz="4" w:space="1"/>
      </w:pBdr>
      <w:ind w:firstLine="360"/>
      <w:rPr>
        <w:color w:val="7F7F7F"/>
      </w:rPr>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51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pBdr>
                              <w:top w:val="none" w:color="A5A5A5" w:sz="0" w:space="1"/>
                            </w:pBdr>
                            <w:ind w:firstLine="360"/>
                          </w:pPr>
                          <w:r>
                            <w:rPr>
                              <w:rFonts w:hint="eastAsia" w:cs="宋体"/>
                            </w:rPr>
                            <w:t>嘉兴市宏泽招标咨询有限公司</w:t>
                          </w:r>
                          <w:r>
                            <w:t xml:space="preserve">                    </w:t>
                          </w:r>
                          <w:r>
                            <w:rPr>
                              <w:rFonts w:hint="eastAsia" w:cs="宋体"/>
                            </w:rPr>
                            <w:t>联系电话：</w:t>
                          </w:r>
                          <w:r>
                            <w:t xml:space="preserve">0573-84020980    </w:t>
                          </w:r>
                          <w:r>
                            <w:rPr>
                              <w:rFonts w:hint="eastAsia"/>
                            </w:rPr>
                            <w:t xml:space="preserve">       </w:t>
                          </w:r>
                          <w:r>
                            <w:t xml:space="preserve">        </w:t>
                          </w:r>
                          <w:r>
                            <w:fldChar w:fldCharType="begin"/>
                          </w:r>
                          <w:r>
                            <w:instrText xml:space="preserve"> PAGE   \* MERGEFORMAT </w:instrText>
                          </w:r>
                          <w:r>
                            <w:fldChar w:fldCharType="separate"/>
                          </w:r>
                          <w:r>
                            <w:rPr>
                              <w:lang w:val="zh-CN"/>
                            </w:rPr>
                            <w:t>1</w:t>
                          </w:r>
                          <w:r>
                            <w:fldChar w:fldCharType="end"/>
                          </w:r>
                        </w:p>
                      </w:txbxContent>
                    </wps:txbx>
                    <wps:bodyPr wrap="none" lIns="0" tIns="0" rIns="0" bIns="0">
                      <a:spAutoFit/>
                    </wps:bodyPr>
                  </wps:wsp>
                </a:graphicData>
              </a:graphic>
            </wp:anchor>
          </w:drawing>
        </mc:Choice>
        <mc:Fallback>
          <w:pict>
            <v:shape id="文本框 5124"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MZC5LvNAQAAmgMAAA4AAAAAAAAAAQAgAAAAIgEAAGRy&#10;cy9lMm9Eb2MueG1sUEsFBgAAAAAGAAYAWQEAAGEFAAAAAA==&#10;">
              <v:fill on="f" focussize="0,0"/>
              <v:stroke on="f" weight="1.25pt"/>
              <v:imagedata o:title=""/>
              <o:lock v:ext="edit" aspectratio="f"/>
              <v:textbox inset="0mm,0mm,0mm,0mm" style="mso-fit-shape-to-text:t;">
                <w:txbxContent>
                  <w:p>
                    <w:pPr>
                      <w:pStyle w:val="4"/>
                      <w:pBdr>
                        <w:top w:val="none" w:color="A5A5A5" w:sz="0" w:space="1"/>
                      </w:pBdr>
                      <w:ind w:firstLine="360"/>
                    </w:pPr>
                    <w:r>
                      <w:rPr>
                        <w:rFonts w:hint="eastAsia" w:cs="宋体"/>
                      </w:rPr>
                      <w:t>嘉兴市宏泽招标咨询有限公司</w:t>
                    </w:r>
                    <w:r>
                      <w:t xml:space="preserve">                    </w:t>
                    </w:r>
                    <w:r>
                      <w:rPr>
                        <w:rFonts w:hint="eastAsia" w:cs="宋体"/>
                      </w:rPr>
                      <w:t>联系电话：</w:t>
                    </w:r>
                    <w:r>
                      <w:t xml:space="preserve">0573-84020980    </w:t>
                    </w:r>
                    <w:r>
                      <w:rPr>
                        <w:rFonts w:hint="eastAsia"/>
                      </w:rPr>
                      <w:t xml:space="preserve">       </w:t>
                    </w:r>
                    <w:r>
                      <w:t xml:space="preserve">        </w:t>
                    </w:r>
                    <w:r>
                      <w:fldChar w:fldCharType="begin"/>
                    </w:r>
                    <w:r>
                      <w:instrText xml:space="preserve"> PAGE   \* MERGEFORMAT </w:instrText>
                    </w:r>
                    <w:r>
                      <w:fldChar w:fldCharType="separate"/>
                    </w:r>
                    <w:r>
                      <w:rPr>
                        <w:lang w:val="zh-CN"/>
                      </w:rP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A5A5A5" w:sz="4" w:space="1"/>
      </w:pBdr>
      <w:ind w:firstLine="360"/>
      <w:rPr>
        <w:rFonts w:ascii="宋体" w:hAnsi="宋体" w:cs="宋体"/>
        <w:color w:val="7F7F7F"/>
      </w:rPr>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51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pBdr>
                              <w:top w:val="none" w:color="A5A5A5" w:sz="0" w:space="1"/>
                            </w:pBdr>
                            <w:ind w:firstLine="360"/>
                          </w:pPr>
                          <w:r>
                            <w:rPr>
                              <w:rFonts w:hint="eastAsia" w:ascii="宋体" w:hAnsi="宋体" w:cs="宋体"/>
                            </w:rPr>
                            <w:t xml:space="preserve">嘉兴市宏泽招标咨询有限公司                    联系电话：0573-84020980            </w:t>
                          </w: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lang w:val="zh-CN"/>
                            </w:rPr>
                            <w:t>20</w:t>
                          </w:r>
                          <w:r>
                            <w:rPr>
                              <w:rFonts w:hint="eastAsia" w:ascii="宋体" w:hAnsi="宋体" w:cs="宋体"/>
                            </w:rPr>
                            <w:fldChar w:fldCharType="end"/>
                          </w:r>
                        </w:p>
                      </w:txbxContent>
                    </wps:txbx>
                    <wps:bodyPr wrap="none" lIns="0" tIns="0" rIns="0" bIns="0">
                      <a:spAutoFit/>
                    </wps:bodyPr>
                  </wps:wsp>
                </a:graphicData>
              </a:graphic>
            </wp:anchor>
          </w:drawing>
        </mc:Choice>
        <mc:Fallback>
          <w:pict>
            <v:shape id="文本框 5122"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NvasOzNAQAAmgMAAA4AAAAAAAAAAQAgAAAAIgEAAGRy&#10;cy9lMm9Eb2MueG1sUEsFBgAAAAAGAAYAWQEAAGEFAAAAAA==&#10;">
              <v:fill on="f" focussize="0,0"/>
              <v:stroke on="f" weight="1.25pt"/>
              <v:imagedata o:title=""/>
              <o:lock v:ext="edit" aspectratio="f"/>
              <v:textbox inset="0mm,0mm,0mm,0mm" style="mso-fit-shape-to-text:t;">
                <w:txbxContent>
                  <w:p>
                    <w:pPr>
                      <w:pStyle w:val="4"/>
                      <w:pBdr>
                        <w:top w:val="none" w:color="A5A5A5" w:sz="0" w:space="1"/>
                      </w:pBdr>
                      <w:ind w:firstLine="360"/>
                    </w:pPr>
                    <w:r>
                      <w:rPr>
                        <w:rFonts w:hint="eastAsia" w:ascii="宋体" w:hAnsi="宋体" w:cs="宋体"/>
                      </w:rPr>
                      <w:t xml:space="preserve">嘉兴市宏泽招标咨询有限公司                    联系电话：0573-84020980            </w:t>
                    </w: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lang w:val="zh-CN"/>
                      </w:rPr>
                      <w:t>20</w:t>
                    </w:r>
                    <w:r>
                      <w:rPr>
                        <w:rFonts w:hint="eastAsia" w:ascii="宋体" w:hAnsi="宋体" w:cs="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6885"/>
        <w:tab w:val="clear" w:pos="4153"/>
        <w:tab w:val="clear" w:pos="8306"/>
      </w:tabs>
      <w:spacing w:line="240" w:lineRule="auto"/>
      <w:ind w:firstLine="0" w:firstLineChars="0"/>
      <w:contextualSpacing/>
      <w:jc w:val="left"/>
    </w:pPr>
    <w:r>
      <w:rPr>
        <w:rFonts w:hint="eastAsia" w:ascii="宋体" w:hAnsi="宋体" w:cs="宋体"/>
        <w:lang w:eastAsia="zh-CN"/>
      </w:rPr>
      <w:t>嘉善技师学院（筹）购置培训教学仪器设备（电子电工实训设备）</w:t>
    </w:r>
    <w:r>
      <w:rPr>
        <w:rFonts w:hint="eastAsia" w:ascii="宋体" w:hAnsi="宋体" w:cs="宋体"/>
      </w:rPr>
      <w:t>公开招标采购文件</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6885"/>
        <w:tab w:val="clear" w:pos="4153"/>
        <w:tab w:val="clear" w:pos="8306"/>
      </w:tabs>
      <w:spacing w:line="240" w:lineRule="auto"/>
      <w:ind w:firstLine="0" w:firstLineChars="0"/>
      <w:jc w:val="left"/>
    </w:pPr>
    <w:r>
      <w:rPr>
        <w:rFonts w:hint="eastAsia" w:ascii="宋体" w:hAnsi="宋体" w:cs="宋体"/>
        <w:lang w:eastAsia="zh-CN"/>
      </w:rPr>
      <w:t>嘉善技师学院（筹）购置培训教学仪器设备（电子电工实训设备）</w:t>
    </w:r>
    <w:r>
      <w:rPr>
        <w:rFonts w:hint="eastAsia" w:ascii="宋体" w:hAnsi="宋体" w:cs="宋体"/>
      </w:rPr>
      <w:t>公开招标采购文件</w:t>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6885"/>
        <w:tab w:val="clear" w:pos="4153"/>
        <w:tab w:val="clear" w:pos="8306"/>
      </w:tabs>
      <w:spacing w:line="240" w:lineRule="auto"/>
      <w:ind w:firstLine="0" w:firstLineChars="0"/>
      <w:jc w:val="left"/>
    </w:pPr>
    <w:r>
      <w:rPr>
        <w:rFonts w:hint="eastAsia" w:ascii="宋体" w:hAnsi="宋体" w:cs="宋体"/>
        <w:lang w:eastAsia="zh-CN"/>
      </w:rPr>
      <w:t>嘉善技师学院（筹）购置培训教学仪器设备（电子电工实训设备）</w:t>
    </w:r>
    <w:r>
      <w:rPr>
        <w:rFonts w:hint="eastAsia" w:ascii="宋体" w:hAnsi="宋体" w:cs="宋体"/>
      </w:rPr>
      <w:t>公开招标采购文件</w:t>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6885"/>
        <w:tab w:val="clear" w:pos="4153"/>
        <w:tab w:val="clear" w:pos="8306"/>
      </w:tabs>
      <w:spacing w:line="240" w:lineRule="auto"/>
      <w:ind w:firstLine="0" w:firstLineChars="0"/>
      <w:jc w:val="left"/>
    </w:pPr>
    <w:r>
      <w:rPr>
        <w:rFonts w:hint="eastAsia" w:ascii="宋体" w:hAnsi="宋体" w:cs="宋体"/>
        <w:lang w:eastAsia="zh-CN"/>
      </w:rPr>
      <w:t>嘉善技师学院（筹）购置培训教学仪器设备（电子电工实训设备）</w:t>
    </w:r>
    <w:r>
      <w:rPr>
        <w:rFonts w:hint="eastAsia" w:ascii="宋体" w:hAnsi="宋体" w:cs="宋体"/>
      </w:rPr>
      <w:t>公开招标采购文件</w:t>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6885"/>
        <w:tab w:val="clear" w:pos="4153"/>
        <w:tab w:val="clear" w:pos="8306"/>
      </w:tabs>
      <w:spacing w:line="240" w:lineRule="auto"/>
      <w:ind w:firstLine="0" w:firstLineChars="0"/>
      <w:jc w:val="left"/>
    </w:pPr>
    <w:r>
      <w:rPr>
        <w:rFonts w:hint="eastAsia" w:ascii="宋体" w:hAnsi="宋体" w:cs="宋体"/>
        <w:lang w:eastAsia="zh-CN"/>
      </w:rPr>
      <w:t>嘉善技师学院（筹）购置培训教学仪器设备（电子电工实训设备）</w:t>
    </w:r>
    <w:r>
      <w:rPr>
        <w:rFonts w:hint="eastAsia" w:ascii="宋体" w:hAnsi="宋体" w:cs="宋体"/>
      </w:rPr>
      <w:t>公开招标采购文件</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E52AA4"/>
    <w:multiLevelType w:val="multilevel"/>
    <w:tmpl w:val="82E52AA4"/>
    <w:lvl w:ilvl="0" w:tentative="0">
      <w:start w:val="1"/>
      <w:numFmt w:val="decimal"/>
      <w:suff w:val="nothing"/>
      <w:lvlText w:val="%1"/>
      <w:lvlJc w:val="left"/>
      <w:pPr>
        <w:ind w:left="0" w:firstLine="0"/>
      </w:pPr>
      <w:rPr>
        <w:rFonts w:hint="eastAsia" w:ascii="宋体" w:hAnsi="宋体" w:eastAsia="宋体" w:cs="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
    <w:nsid w:val="9D209F10"/>
    <w:multiLevelType w:val="singleLevel"/>
    <w:tmpl w:val="9D209F10"/>
    <w:lvl w:ilvl="0" w:tentative="0">
      <w:start w:val="2"/>
      <w:numFmt w:val="decimal"/>
      <w:lvlText w:val="%1."/>
      <w:lvlJc w:val="left"/>
      <w:pPr>
        <w:tabs>
          <w:tab w:val="left" w:pos="312"/>
        </w:tabs>
      </w:pPr>
    </w:lvl>
  </w:abstractNum>
  <w:abstractNum w:abstractNumId="2">
    <w:nsid w:val="E5CCB807"/>
    <w:multiLevelType w:val="multilevel"/>
    <w:tmpl w:val="E5CCB807"/>
    <w:lvl w:ilvl="0" w:tentative="0">
      <w:start w:val="1"/>
      <w:numFmt w:val="decimal"/>
      <w:suff w:val="nothing"/>
      <w:lvlText w:val="%1"/>
      <w:lvlJc w:val="left"/>
      <w:pPr>
        <w:ind w:left="0" w:firstLine="0"/>
      </w:pPr>
      <w:rPr>
        <w:rFonts w:hint="eastAsia" w:ascii="宋体" w:hAnsi="宋体" w:eastAsia="宋体" w:cs="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3">
    <w:nsid w:val="0000003A"/>
    <w:multiLevelType w:val="multilevel"/>
    <w:tmpl w:val="0000003A"/>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3B53405"/>
    <w:multiLevelType w:val="multilevel"/>
    <w:tmpl w:val="33B53405"/>
    <w:lvl w:ilvl="0" w:tentative="0">
      <w:start w:val="1"/>
      <w:numFmt w:val="decimal"/>
      <w:suff w:val="nothing"/>
      <w:lvlText w:val="%1"/>
      <w:lvlJc w:val="left"/>
      <w:pPr>
        <w:ind w:left="0" w:firstLine="0"/>
      </w:pPr>
      <w:rPr>
        <w:rFonts w:hint="eastAsia" w:ascii="宋体" w:hAnsi="宋体" w:eastAsia="宋体" w:cs="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5">
    <w:nsid w:val="3C632A59"/>
    <w:multiLevelType w:val="multilevel"/>
    <w:tmpl w:val="3C632A59"/>
    <w:lvl w:ilvl="0" w:tentative="0">
      <w:start w:val="1"/>
      <w:numFmt w:val="decimal"/>
      <w:suff w:val="nothing"/>
      <w:lvlText w:val="%1"/>
      <w:lvlJc w:val="left"/>
      <w:pPr>
        <w:ind w:left="0" w:firstLine="0"/>
      </w:pPr>
      <w:rPr>
        <w:rFonts w:hint="eastAsia" w:ascii="宋体" w:hAnsi="宋体" w:eastAsia="宋体" w:cs="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6">
    <w:nsid w:val="54F403B5"/>
    <w:multiLevelType w:val="singleLevel"/>
    <w:tmpl w:val="54F403B5"/>
    <w:lvl w:ilvl="0" w:tentative="0">
      <w:start w:val="1"/>
      <w:numFmt w:val="chineseCounting"/>
      <w:suff w:val="nothing"/>
      <w:lvlText w:val="%1、"/>
      <w:lvlJc w:val="left"/>
    </w:lvl>
  </w:abstractNum>
  <w:abstractNum w:abstractNumId="7">
    <w:nsid w:val="557FD3DA"/>
    <w:multiLevelType w:val="singleLevel"/>
    <w:tmpl w:val="557FD3DA"/>
    <w:lvl w:ilvl="0" w:tentative="0">
      <w:start w:val="3"/>
      <w:numFmt w:val="chineseCounting"/>
      <w:suff w:val="nothing"/>
      <w:lvlText w:val="%1、"/>
      <w:lvlJc w:val="left"/>
    </w:lvl>
  </w:abstractNum>
  <w:abstractNum w:abstractNumId="8">
    <w:nsid w:val="70E1BD5C"/>
    <w:multiLevelType w:val="singleLevel"/>
    <w:tmpl w:val="70E1BD5C"/>
    <w:lvl w:ilvl="0" w:tentative="0">
      <w:start w:val="1"/>
      <w:numFmt w:val="chineseCounting"/>
      <w:suff w:val="nothing"/>
      <w:lvlText w:val="%1、"/>
      <w:lvlJc w:val="left"/>
      <w:rPr>
        <w:rFonts w:hint="eastAsia"/>
      </w:rPr>
    </w:lvl>
  </w:abstractNum>
  <w:num w:numId="1">
    <w:abstractNumId w:val="8"/>
  </w:num>
  <w:num w:numId="2">
    <w:abstractNumId w:val="4"/>
  </w:num>
  <w:num w:numId="3">
    <w:abstractNumId w:val="3"/>
  </w:num>
  <w:num w:numId="4">
    <w:abstractNumId w:val="2"/>
  </w:num>
  <w:num w:numId="5">
    <w:abstractNumId w:val="0"/>
  </w:num>
  <w:num w:numId="6">
    <w:abstractNumId w:val="5"/>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yOTZjOTczOGRlZTIyZjkwYWRjMzhiMmI5YjdmZjgifQ=="/>
  </w:docVars>
  <w:rsids>
    <w:rsidRoot w:val="00524E3B"/>
    <w:rsid w:val="000004EF"/>
    <w:rsid w:val="000005F8"/>
    <w:rsid w:val="00000922"/>
    <w:rsid w:val="00000E90"/>
    <w:rsid w:val="0000101F"/>
    <w:rsid w:val="00001205"/>
    <w:rsid w:val="000019E1"/>
    <w:rsid w:val="00002279"/>
    <w:rsid w:val="00002796"/>
    <w:rsid w:val="000029E1"/>
    <w:rsid w:val="00003058"/>
    <w:rsid w:val="000033B8"/>
    <w:rsid w:val="000039C0"/>
    <w:rsid w:val="00004822"/>
    <w:rsid w:val="0000514E"/>
    <w:rsid w:val="000051F0"/>
    <w:rsid w:val="00005A88"/>
    <w:rsid w:val="00005CDF"/>
    <w:rsid w:val="00005E38"/>
    <w:rsid w:val="000062BD"/>
    <w:rsid w:val="000063FE"/>
    <w:rsid w:val="0000656D"/>
    <w:rsid w:val="0000662F"/>
    <w:rsid w:val="00007793"/>
    <w:rsid w:val="00007B04"/>
    <w:rsid w:val="00007C20"/>
    <w:rsid w:val="000100E4"/>
    <w:rsid w:val="000104F8"/>
    <w:rsid w:val="00010977"/>
    <w:rsid w:val="00010BEF"/>
    <w:rsid w:val="00011166"/>
    <w:rsid w:val="00011687"/>
    <w:rsid w:val="0001183A"/>
    <w:rsid w:val="0001245E"/>
    <w:rsid w:val="000124B0"/>
    <w:rsid w:val="0001297E"/>
    <w:rsid w:val="00012D0E"/>
    <w:rsid w:val="0001377B"/>
    <w:rsid w:val="00014591"/>
    <w:rsid w:val="000145AC"/>
    <w:rsid w:val="00015644"/>
    <w:rsid w:val="000158F1"/>
    <w:rsid w:val="00015915"/>
    <w:rsid w:val="00016194"/>
    <w:rsid w:val="0001630F"/>
    <w:rsid w:val="0002126C"/>
    <w:rsid w:val="000214F7"/>
    <w:rsid w:val="00021794"/>
    <w:rsid w:val="00021BE0"/>
    <w:rsid w:val="00021D5C"/>
    <w:rsid w:val="00021DC7"/>
    <w:rsid w:val="000222A9"/>
    <w:rsid w:val="0002338A"/>
    <w:rsid w:val="0002349B"/>
    <w:rsid w:val="0002382C"/>
    <w:rsid w:val="00023FA6"/>
    <w:rsid w:val="00025298"/>
    <w:rsid w:val="00025331"/>
    <w:rsid w:val="00025A05"/>
    <w:rsid w:val="00026033"/>
    <w:rsid w:val="0002604E"/>
    <w:rsid w:val="00026175"/>
    <w:rsid w:val="000262DB"/>
    <w:rsid w:val="00026982"/>
    <w:rsid w:val="000272A4"/>
    <w:rsid w:val="00027390"/>
    <w:rsid w:val="000275DA"/>
    <w:rsid w:val="000276DE"/>
    <w:rsid w:val="00027E12"/>
    <w:rsid w:val="0003054F"/>
    <w:rsid w:val="00030D24"/>
    <w:rsid w:val="00030D57"/>
    <w:rsid w:val="00030FB1"/>
    <w:rsid w:val="00031383"/>
    <w:rsid w:val="00031525"/>
    <w:rsid w:val="000316BD"/>
    <w:rsid w:val="00031743"/>
    <w:rsid w:val="0003191D"/>
    <w:rsid w:val="000338E2"/>
    <w:rsid w:val="00034034"/>
    <w:rsid w:val="00034476"/>
    <w:rsid w:val="00034599"/>
    <w:rsid w:val="00034707"/>
    <w:rsid w:val="00034F25"/>
    <w:rsid w:val="000356E5"/>
    <w:rsid w:val="00035C86"/>
    <w:rsid w:val="00035C8C"/>
    <w:rsid w:val="00035CBE"/>
    <w:rsid w:val="00036397"/>
    <w:rsid w:val="00036C78"/>
    <w:rsid w:val="00036E5A"/>
    <w:rsid w:val="0003732E"/>
    <w:rsid w:val="000373C9"/>
    <w:rsid w:val="000376F9"/>
    <w:rsid w:val="00037700"/>
    <w:rsid w:val="0003779C"/>
    <w:rsid w:val="00037B4B"/>
    <w:rsid w:val="00037E78"/>
    <w:rsid w:val="00040B62"/>
    <w:rsid w:val="00040D37"/>
    <w:rsid w:val="000410EA"/>
    <w:rsid w:val="0004121C"/>
    <w:rsid w:val="00041CE7"/>
    <w:rsid w:val="00041D35"/>
    <w:rsid w:val="00042130"/>
    <w:rsid w:val="000422E5"/>
    <w:rsid w:val="00042ED0"/>
    <w:rsid w:val="000434AA"/>
    <w:rsid w:val="00043812"/>
    <w:rsid w:val="00043BF1"/>
    <w:rsid w:val="00044501"/>
    <w:rsid w:val="00044516"/>
    <w:rsid w:val="00044CB0"/>
    <w:rsid w:val="00044D9A"/>
    <w:rsid w:val="000459BA"/>
    <w:rsid w:val="0004685E"/>
    <w:rsid w:val="0004705E"/>
    <w:rsid w:val="00047B22"/>
    <w:rsid w:val="00047B44"/>
    <w:rsid w:val="00047FD3"/>
    <w:rsid w:val="00050C6E"/>
    <w:rsid w:val="000513F0"/>
    <w:rsid w:val="0005237E"/>
    <w:rsid w:val="0005283A"/>
    <w:rsid w:val="000529CA"/>
    <w:rsid w:val="00052A2B"/>
    <w:rsid w:val="00052B15"/>
    <w:rsid w:val="000532E8"/>
    <w:rsid w:val="000533DB"/>
    <w:rsid w:val="000535BD"/>
    <w:rsid w:val="00053936"/>
    <w:rsid w:val="00053DF0"/>
    <w:rsid w:val="00054135"/>
    <w:rsid w:val="0005457F"/>
    <w:rsid w:val="00054714"/>
    <w:rsid w:val="000547AC"/>
    <w:rsid w:val="00054B8E"/>
    <w:rsid w:val="00054FE1"/>
    <w:rsid w:val="0005540F"/>
    <w:rsid w:val="000554CF"/>
    <w:rsid w:val="00055B39"/>
    <w:rsid w:val="00055D38"/>
    <w:rsid w:val="0005697F"/>
    <w:rsid w:val="00056FA6"/>
    <w:rsid w:val="000571CF"/>
    <w:rsid w:val="000604A2"/>
    <w:rsid w:val="00060718"/>
    <w:rsid w:val="0006074A"/>
    <w:rsid w:val="00060A13"/>
    <w:rsid w:val="00060E2B"/>
    <w:rsid w:val="000611E0"/>
    <w:rsid w:val="00061BD1"/>
    <w:rsid w:val="00061F02"/>
    <w:rsid w:val="00062443"/>
    <w:rsid w:val="000625D9"/>
    <w:rsid w:val="00062EFE"/>
    <w:rsid w:val="000636DC"/>
    <w:rsid w:val="000641F9"/>
    <w:rsid w:val="000648FF"/>
    <w:rsid w:val="0006532E"/>
    <w:rsid w:val="00065577"/>
    <w:rsid w:val="000659EF"/>
    <w:rsid w:val="0006634B"/>
    <w:rsid w:val="000663E7"/>
    <w:rsid w:val="00066562"/>
    <w:rsid w:val="00066D6B"/>
    <w:rsid w:val="00066DD5"/>
    <w:rsid w:val="00067641"/>
    <w:rsid w:val="0007013F"/>
    <w:rsid w:val="000701F4"/>
    <w:rsid w:val="0007087F"/>
    <w:rsid w:val="00070EFB"/>
    <w:rsid w:val="0007146B"/>
    <w:rsid w:val="0007165F"/>
    <w:rsid w:val="00071740"/>
    <w:rsid w:val="00071D8A"/>
    <w:rsid w:val="00072054"/>
    <w:rsid w:val="00072337"/>
    <w:rsid w:val="0007246A"/>
    <w:rsid w:val="00072660"/>
    <w:rsid w:val="00073637"/>
    <w:rsid w:val="0007373F"/>
    <w:rsid w:val="00073817"/>
    <w:rsid w:val="00073C11"/>
    <w:rsid w:val="00074A43"/>
    <w:rsid w:val="0007541C"/>
    <w:rsid w:val="0007556F"/>
    <w:rsid w:val="000758A6"/>
    <w:rsid w:val="00075BB3"/>
    <w:rsid w:val="00075D8A"/>
    <w:rsid w:val="00075DD1"/>
    <w:rsid w:val="00075ECA"/>
    <w:rsid w:val="00076093"/>
    <w:rsid w:val="00076146"/>
    <w:rsid w:val="00076209"/>
    <w:rsid w:val="00076227"/>
    <w:rsid w:val="00076945"/>
    <w:rsid w:val="0007695A"/>
    <w:rsid w:val="00076969"/>
    <w:rsid w:val="0007708F"/>
    <w:rsid w:val="0007739B"/>
    <w:rsid w:val="000776D0"/>
    <w:rsid w:val="000779B3"/>
    <w:rsid w:val="00077E84"/>
    <w:rsid w:val="00080150"/>
    <w:rsid w:val="0008084F"/>
    <w:rsid w:val="00081050"/>
    <w:rsid w:val="00081242"/>
    <w:rsid w:val="000828E1"/>
    <w:rsid w:val="00082EA5"/>
    <w:rsid w:val="00082FBB"/>
    <w:rsid w:val="00083D5E"/>
    <w:rsid w:val="00084396"/>
    <w:rsid w:val="000843AB"/>
    <w:rsid w:val="000846C3"/>
    <w:rsid w:val="0008502D"/>
    <w:rsid w:val="00085501"/>
    <w:rsid w:val="000855C7"/>
    <w:rsid w:val="00085640"/>
    <w:rsid w:val="00086614"/>
    <w:rsid w:val="00086B15"/>
    <w:rsid w:val="00087342"/>
    <w:rsid w:val="00087684"/>
    <w:rsid w:val="0008769B"/>
    <w:rsid w:val="000876BA"/>
    <w:rsid w:val="0008785E"/>
    <w:rsid w:val="0009022F"/>
    <w:rsid w:val="00090422"/>
    <w:rsid w:val="0009046D"/>
    <w:rsid w:val="00090D95"/>
    <w:rsid w:val="000910B4"/>
    <w:rsid w:val="000912FB"/>
    <w:rsid w:val="00091B90"/>
    <w:rsid w:val="00092672"/>
    <w:rsid w:val="00092D33"/>
    <w:rsid w:val="00093D3D"/>
    <w:rsid w:val="00093E99"/>
    <w:rsid w:val="000946EC"/>
    <w:rsid w:val="00094BAD"/>
    <w:rsid w:val="00094D76"/>
    <w:rsid w:val="00094DAD"/>
    <w:rsid w:val="0009524E"/>
    <w:rsid w:val="000956A8"/>
    <w:rsid w:val="0009587D"/>
    <w:rsid w:val="00095FAB"/>
    <w:rsid w:val="00096086"/>
    <w:rsid w:val="00096197"/>
    <w:rsid w:val="0009651E"/>
    <w:rsid w:val="00096667"/>
    <w:rsid w:val="00097713"/>
    <w:rsid w:val="000A11DE"/>
    <w:rsid w:val="000A1A7F"/>
    <w:rsid w:val="000A1B17"/>
    <w:rsid w:val="000A2135"/>
    <w:rsid w:val="000A24AD"/>
    <w:rsid w:val="000A2E6D"/>
    <w:rsid w:val="000A3221"/>
    <w:rsid w:val="000A3255"/>
    <w:rsid w:val="000A3887"/>
    <w:rsid w:val="000A41B2"/>
    <w:rsid w:val="000A44E0"/>
    <w:rsid w:val="000A44F0"/>
    <w:rsid w:val="000A4572"/>
    <w:rsid w:val="000A4FDB"/>
    <w:rsid w:val="000A6758"/>
    <w:rsid w:val="000A6DFA"/>
    <w:rsid w:val="000A6FB9"/>
    <w:rsid w:val="000A74A9"/>
    <w:rsid w:val="000A7A05"/>
    <w:rsid w:val="000A7CBC"/>
    <w:rsid w:val="000B0CBA"/>
    <w:rsid w:val="000B0FFC"/>
    <w:rsid w:val="000B11D7"/>
    <w:rsid w:val="000B129E"/>
    <w:rsid w:val="000B1AAA"/>
    <w:rsid w:val="000B1B1E"/>
    <w:rsid w:val="000B290D"/>
    <w:rsid w:val="000B2DF0"/>
    <w:rsid w:val="000B3092"/>
    <w:rsid w:val="000B31A4"/>
    <w:rsid w:val="000B3A28"/>
    <w:rsid w:val="000B3F9F"/>
    <w:rsid w:val="000B40C6"/>
    <w:rsid w:val="000B4D6C"/>
    <w:rsid w:val="000B519C"/>
    <w:rsid w:val="000B5361"/>
    <w:rsid w:val="000B5671"/>
    <w:rsid w:val="000B573C"/>
    <w:rsid w:val="000B5E8B"/>
    <w:rsid w:val="000B64A5"/>
    <w:rsid w:val="000B67CB"/>
    <w:rsid w:val="000B6BD4"/>
    <w:rsid w:val="000B71A2"/>
    <w:rsid w:val="000B75CB"/>
    <w:rsid w:val="000B791C"/>
    <w:rsid w:val="000B7B7B"/>
    <w:rsid w:val="000B7F36"/>
    <w:rsid w:val="000C024E"/>
    <w:rsid w:val="000C042A"/>
    <w:rsid w:val="000C0ADC"/>
    <w:rsid w:val="000C181A"/>
    <w:rsid w:val="000C1D02"/>
    <w:rsid w:val="000C1D44"/>
    <w:rsid w:val="000C2499"/>
    <w:rsid w:val="000C432C"/>
    <w:rsid w:val="000C43CD"/>
    <w:rsid w:val="000C446D"/>
    <w:rsid w:val="000C4BC1"/>
    <w:rsid w:val="000C533D"/>
    <w:rsid w:val="000C554E"/>
    <w:rsid w:val="000C5666"/>
    <w:rsid w:val="000C5B2E"/>
    <w:rsid w:val="000C6FA1"/>
    <w:rsid w:val="000C6FF1"/>
    <w:rsid w:val="000C722F"/>
    <w:rsid w:val="000C7D12"/>
    <w:rsid w:val="000D0457"/>
    <w:rsid w:val="000D04CB"/>
    <w:rsid w:val="000D04CD"/>
    <w:rsid w:val="000D053F"/>
    <w:rsid w:val="000D0A5D"/>
    <w:rsid w:val="000D2A21"/>
    <w:rsid w:val="000D3251"/>
    <w:rsid w:val="000D3DE0"/>
    <w:rsid w:val="000D44A5"/>
    <w:rsid w:val="000D477B"/>
    <w:rsid w:val="000D48B4"/>
    <w:rsid w:val="000D4B8D"/>
    <w:rsid w:val="000D4EF1"/>
    <w:rsid w:val="000D5117"/>
    <w:rsid w:val="000D53AD"/>
    <w:rsid w:val="000D57DA"/>
    <w:rsid w:val="000D58F3"/>
    <w:rsid w:val="000D59D1"/>
    <w:rsid w:val="000D5D3B"/>
    <w:rsid w:val="000D7025"/>
    <w:rsid w:val="000D71C9"/>
    <w:rsid w:val="000D75DD"/>
    <w:rsid w:val="000D77E4"/>
    <w:rsid w:val="000D7B51"/>
    <w:rsid w:val="000D7FC4"/>
    <w:rsid w:val="000E015A"/>
    <w:rsid w:val="000E080D"/>
    <w:rsid w:val="000E0D30"/>
    <w:rsid w:val="000E0D41"/>
    <w:rsid w:val="000E1009"/>
    <w:rsid w:val="000E12DC"/>
    <w:rsid w:val="000E18C0"/>
    <w:rsid w:val="000E1979"/>
    <w:rsid w:val="000E1FE4"/>
    <w:rsid w:val="000E211B"/>
    <w:rsid w:val="000E26FD"/>
    <w:rsid w:val="000E3730"/>
    <w:rsid w:val="000E3D43"/>
    <w:rsid w:val="000E3DE8"/>
    <w:rsid w:val="000E3E38"/>
    <w:rsid w:val="000E4D1D"/>
    <w:rsid w:val="000E508A"/>
    <w:rsid w:val="000E53FC"/>
    <w:rsid w:val="000E634E"/>
    <w:rsid w:val="000E644F"/>
    <w:rsid w:val="000E65B8"/>
    <w:rsid w:val="000E7A18"/>
    <w:rsid w:val="000E7FAB"/>
    <w:rsid w:val="000F08A8"/>
    <w:rsid w:val="000F13E6"/>
    <w:rsid w:val="000F15A4"/>
    <w:rsid w:val="000F1E4F"/>
    <w:rsid w:val="000F202E"/>
    <w:rsid w:val="000F2461"/>
    <w:rsid w:val="000F25E1"/>
    <w:rsid w:val="000F340F"/>
    <w:rsid w:val="000F37EF"/>
    <w:rsid w:val="000F3A4E"/>
    <w:rsid w:val="000F4101"/>
    <w:rsid w:val="000F425F"/>
    <w:rsid w:val="000F4DD5"/>
    <w:rsid w:val="000F51E6"/>
    <w:rsid w:val="000F5C70"/>
    <w:rsid w:val="000F5F15"/>
    <w:rsid w:val="000F5FC1"/>
    <w:rsid w:val="000F65FD"/>
    <w:rsid w:val="000F6627"/>
    <w:rsid w:val="000F6F6F"/>
    <w:rsid w:val="000F72E1"/>
    <w:rsid w:val="000F73DD"/>
    <w:rsid w:val="000F791E"/>
    <w:rsid w:val="00100137"/>
    <w:rsid w:val="0010059D"/>
    <w:rsid w:val="0010076A"/>
    <w:rsid w:val="001017DB"/>
    <w:rsid w:val="00101D7A"/>
    <w:rsid w:val="00101E17"/>
    <w:rsid w:val="00101F29"/>
    <w:rsid w:val="001023C8"/>
    <w:rsid w:val="001026A7"/>
    <w:rsid w:val="00102864"/>
    <w:rsid w:val="0010297B"/>
    <w:rsid w:val="00102AE3"/>
    <w:rsid w:val="00102B5B"/>
    <w:rsid w:val="0010316D"/>
    <w:rsid w:val="001033EA"/>
    <w:rsid w:val="0010358A"/>
    <w:rsid w:val="0010376A"/>
    <w:rsid w:val="001037E6"/>
    <w:rsid w:val="001038BB"/>
    <w:rsid w:val="00103C61"/>
    <w:rsid w:val="00103EDC"/>
    <w:rsid w:val="001048CE"/>
    <w:rsid w:val="00104E4B"/>
    <w:rsid w:val="001054E2"/>
    <w:rsid w:val="00105530"/>
    <w:rsid w:val="0010554D"/>
    <w:rsid w:val="00105C41"/>
    <w:rsid w:val="00106223"/>
    <w:rsid w:val="001069ED"/>
    <w:rsid w:val="00106A15"/>
    <w:rsid w:val="00107011"/>
    <w:rsid w:val="0010780C"/>
    <w:rsid w:val="00107C4B"/>
    <w:rsid w:val="00110507"/>
    <w:rsid w:val="00110C32"/>
    <w:rsid w:val="00111B4A"/>
    <w:rsid w:val="00111C43"/>
    <w:rsid w:val="00112177"/>
    <w:rsid w:val="001121C1"/>
    <w:rsid w:val="001129EA"/>
    <w:rsid w:val="0011302D"/>
    <w:rsid w:val="00113B57"/>
    <w:rsid w:val="00113D0C"/>
    <w:rsid w:val="00114B63"/>
    <w:rsid w:val="00114E66"/>
    <w:rsid w:val="0011513E"/>
    <w:rsid w:val="00115471"/>
    <w:rsid w:val="0011552F"/>
    <w:rsid w:val="00115BC0"/>
    <w:rsid w:val="00115D15"/>
    <w:rsid w:val="00115D17"/>
    <w:rsid w:val="001168B4"/>
    <w:rsid w:val="00117537"/>
    <w:rsid w:val="00117D12"/>
    <w:rsid w:val="00117F6C"/>
    <w:rsid w:val="00120230"/>
    <w:rsid w:val="001205EB"/>
    <w:rsid w:val="00120C8D"/>
    <w:rsid w:val="001210E4"/>
    <w:rsid w:val="00121474"/>
    <w:rsid w:val="001217F4"/>
    <w:rsid w:val="0012182D"/>
    <w:rsid w:val="00121C20"/>
    <w:rsid w:val="00121D20"/>
    <w:rsid w:val="0012212A"/>
    <w:rsid w:val="0012236C"/>
    <w:rsid w:val="001223E4"/>
    <w:rsid w:val="00122470"/>
    <w:rsid w:val="00122907"/>
    <w:rsid w:val="00122C4B"/>
    <w:rsid w:val="0012372D"/>
    <w:rsid w:val="00123F7B"/>
    <w:rsid w:val="001240A0"/>
    <w:rsid w:val="00125098"/>
    <w:rsid w:val="001253DF"/>
    <w:rsid w:val="00125522"/>
    <w:rsid w:val="001257B0"/>
    <w:rsid w:val="00126197"/>
    <w:rsid w:val="00126983"/>
    <w:rsid w:val="00126C16"/>
    <w:rsid w:val="00126C57"/>
    <w:rsid w:val="00126DEA"/>
    <w:rsid w:val="00126F55"/>
    <w:rsid w:val="00127A4B"/>
    <w:rsid w:val="00127AA2"/>
    <w:rsid w:val="00127F7E"/>
    <w:rsid w:val="00130006"/>
    <w:rsid w:val="001307B2"/>
    <w:rsid w:val="00130BFC"/>
    <w:rsid w:val="00130C25"/>
    <w:rsid w:val="001311A6"/>
    <w:rsid w:val="00131593"/>
    <w:rsid w:val="001317DB"/>
    <w:rsid w:val="00131C33"/>
    <w:rsid w:val="00131F99"/>
    <w:rsid w:val="00132084"/>
    <w:rsid w:val="001323A6"/>
    <w:rsid w:val="001334FC"/>
    <w:rsid w:val="001347A7"/>
    <w:rsid w:val="0013497C"/>
    <w:rsid w:val="001349C6"/>
    <w:rsid w:val="00134F60"/>
    <w:rsid w:val="001357C6"/>
    <w:rsid w:val="00135A99"/>
    <w:rsid w:val="00135FDE"/>
    <w:rsid w:val="00136AC1"/>
    <w:rsid w:val="00137728"/>
    <w:rsid w:val="0013790C"/>
    <w:rsid w:val="00140981"/>
    <w:rsid w:val="00140CB3"/>
    <w:rsid w:val="00140FBF"/>
    <w:rsid w:val="00141970"/>
    <w:rsid w:val="00141C4A"/>
    <w:rsid w:val="00142511"/>
    <w:rsid w:val="001427ED"/>
    <w:rsid w:val="00142A67"/>
    <w:rsid w:val="00142B23"/>
    <w:rsid w:val="00142E0C"/>
    <w:rsid w:val="00143132"/>
    <w:rsid w:val="00143182"/>
    <w:rsid w:val="00143672"/>
    <w:rsid w:val="00144069"/>
    <w:rsid w:val="001440A0"/>
    <w:rsid w:val="0014440E"/>
    <w:rsid w:val="001446B8"/>
    <w:rsid w:val="001453DE"/>
    <w:rsid w:val="00145670"/>
    <w:rsid w:val="001459AD"/>
    <w:rsid w:val="00145AFB"/>
    <w:rsid w:val="001460B9"/>
    <w:rsid w:val="001468EF"/>
    <w:rsid w:val="001469B2"/>
    <w:rsid w:val="00146EAB"/>
    <w:rsid w:val="0014780D"/>
    <w:rsid w:val="001478DD"/>
    <w:rsid w:val="00147FAC"/>
    <w:rsid w:val="001500F4"/>
    <w:rsid w:val="00150CA5"/>
    <w:rsid w:val="0015137E"/>
    <w:rsid w:val="00151EEB"/>
    <w:rsid w:val="00151EEC"/>
    <w:rsid w:val="001525F2"/>
    <w:rsid w:val="00152632"/>
    <w:rsid w:val="00152A4F"/>
    <w:rsid w:val="00152A7B"/>
    <w:rsid w:val="00152FE3"/>
    <w:rsid w:val="00152FFE"/>
    <w:rsid w:val="00153336"/>
    <w:rsid w:val="00153396"/>
    <w:rsid w:val="00153486"/>
    <w:rsid w:val="001534BE"/>
    <w:rsid w:val="00153CA0"/>
    <w:rsid w:val="00153E41"/>
    <w:rsid w:val="001545D7"/>
    <w:rsid w:val="00155A35"/>
    <w:rsid w:val="00155CFA"/>
    <w:rsid w:val="001561C1"/>
    <w:rsid w:val="00156FC1"/>
    <w:rsid w:val="001571B1"/>
    <w:rsid w:val="001572E4"/>
    <w:rsid w:val="00157718"/>
    <w:rsid w:val="001579F8"/>
    <w:rsid w:val="00157C21"/>
    <w:rsid w:val="00157E7A"/>
    <w:rsid w:val="00157F5A"/>
    <w:rsid w:val="001607B9"/>
    <w:rsid w:val="00160A07"/>
    <w:rsid w:val="00160EC8"/>
    <w:rsid w:val="001614A8"/>
    <w:rsid w:val="00162029"/>
    <w:rsid w:val="00162D2D"/>
    <w:rsid w:val="00163397"/>
    <w:rsid w:val="0016473B"/>
    <w:rsid w:val="00164E77"/>
    <w:rsid w:val="00164F9B"/>
    <w:rsid w:val="0016534E"/>
    <w:rsid w:val="001654AE"/>
    <w:rsid w:val="001657F5"/>
    <w:rsid w:val="0016598F"/>
    <w:rsid w:val="001659B7"/>
    <w:rsid w:val="00165D4C"/>
    <w:rsid w:val="0016618E"/>
    <w:rsid w:val="0016625E"/>
    <w:rsid w:val="00166B90"/>
    <w:rsid w:val="00166F5E"/>
    <w:rsid w:val="0016717B"/>
    <w:rsid w:val="0016741B"/>
    <w:rsid w:val="00167A06"/>
    <w:rsid w:val="00167BAF"/>
    <w:rsid w:val="0017058A"/>
    <w:rsid w:val="001706EB"/>
    <w:rsid w:val="00171199"/>
    <w:rsid w:val="001728DC"/>
    <w:rsid w:val="00172DA7"/>
    <w:rsid w:val="0017300E"/>
    <w:rsid w:val="00174338"/>
    <w:rsid w:val="00174B84"/>
    <w:rsid w:val="001750A8"/>
    <w:rsid w:val="00175263"/>
    <w:rsid w:val="00175296"/>
    <w:rsid w:val="00175741"/>
    <w:rsid w:val="00175D01"/>
    <w:rsid w:val="00176C29"/>
    <w:rsid w:val="0017779B"/>
    <w:rsid w:val="00177E0D"/>
    <w:rsid w:val="00177E52"/>
    <w:rsid w:val="001802B7"/>
    <w:rsid w:val="0018054D"/>
    <w:rsid w:val="00180804"/>
    <w:rsid w:val="001816D5"/>
    <w:rsid w:val="00182FE5"/>
    <w:rsid w:val="001835EB"/>
    <w:rsid w:val="00183F50"/>
    <w:rsid w:val="00184281"/>
    <w:rsid w:val="001845C9"/>
    <w:rsid w:val="001845F3"/>
    <w:rsid w:val="00184DD6"/>
    <w:rsid w:val="0018511F"/>
    <w:rsid w:val="00185727"/>
    <w:rsid w:val="001860AF"/>
    <w:rsid w:val="001872A8"/>
    <w:rsid w:val="00187C6F"/>
    <w:rsid w:val="00187FBA"/>
    <w:rsid w:val="00190E42"/>
    <w:rsid w:val="001910B2"/>
    <w:rsid w:val="001911C3"/>
    <w:rsid w:val="00191832"/>
    <w:rsid w:val="001919C9"/>
    <w:rsid w:val="00191C0D"/>
    <w:rsid w:val="00191C66"/>
    <w:rsid w:val="00192364"/>
    <w:rsid w:val="00192A08"/>
    <w:rsid w:val="00193144"/>
    <w:rsid w:val="00193154"/>
    <w:rsid w:val="00193340"/>
    <w:rsid w:val="00193D0A"/>
    <w:rsid w:val="00193D60"/>
    <w:rsid w:val="00194229"/>
    <w:rsid w:val="00194D80"/>
    <w:rsid w:val="00194F94"/>
    <w:rsid w:val="00194FFE"/>
    <w:rsid w:val="00195474"/>
    <w:rsid w:val="0019573E"/>
    <w:rsid w:val="00195740"/>
    <w:rsid w:val="00195A26"/>
    <w:rsid w:val="00195F37"/>
    <w:rsid w:val="00195F5A"/>
    <w:rsid w:val="00195F6E"/>
    <w:rsid w:val="00196ACF"/>
    <w:rsid w:val="001A0266"/>
    <w:rsid w:val="001A071F"/>
    <w:rsid w:val="001A0A96"/>
    <w:rsid w:val="001A0D45"/>
    <w:rsid w:val="001A0F46"/>
    <w:rsid w:val="001A0F83"/>
    <w:rsid w:val="001A15C2"/>
    <w:rsid w:val="001A19EE"/>
    <w:rsid w:val="001A1B0A"/>
    <w:rsid w:val="001A1E5C"/>
    <w:rsid w:val="001A29DE"/>
    <w:rsid w:val="001A3443"/>
    <w:rsid w:val="001A473A"/>
    <w:rsid w:val="001A594D"/>
    <w:rsid w:val="001A5BE3"/>
    <w:rsid w:val="001A60B1"/>
    <w:rsid w:val="001A6AED"/>
    <w:rsid w:val="001A6FCA"/>
    <w:rsid w:val="001A705C"/>
    <w:rsid w:val="001A7205"/>
    <w:rsid w:val="001A72CE"/>
    <w:rsid w:val="001A7328"/>
    <w:rsid w:val="001A74E7"/>
    <w:rsid w:val="001A7780"/>
    <w:rsid w:val="001A7DFE"/>
    <w:rsid w:val="001A7E3E"/>
    <w:rsid w:val="001A7EDC"/>
    <w:rsid w:val="001A7F79"/>
    <w:rsid w:val="001B0079"/>
    <w:rsid w:val="001B0627"/>
    <w:rsid w:val="001B0878"/>
    <w:rsid w:val="001B0EF8"/>
    <w:rsid w:val="001B0F6A"/>
    <w:rsid w:val="001B0F70"/>
    <w:rsid w:val="001B103D"/>
    <w:rsid w:val="001B1451"/>
    <w:rsid w:val="001B14FB"/>
    <w:rsid w:val="001B15D5"/>
    <w:rsid w:val="001B16E3"/>
    <w:rsid w:val="001B1E58"/>
    <w:rsid w:val="001B25EB"/>
    <w:rsid w:val="001B280B"/>
    <w:rsid w:val="001B2BDF"/>
    <w:rsid w:val="001B2D67"/>
    <w:rsid w:val="001B3192"/>
    <w:rsid w:val="001B36D7"/>
    <w:rsid w:val="001B38FD"/>
    <w:rsid w:val="001B4557"/>
    <w:rsid w:val="001B4ABF"/>
    <w:rsid w:val="001B4AED"/>
    <w:rsid w:val="001B511F"/>
    <w:rsid w:val="001B5844"/>
    <w:rsid w:val="001B58E2"/>
    <w:rsid w:val="001B5CDD"/>
    <w:rsid w:val="001B5D13"/>
    <w:rsid w:val="001B5DE8"/>
    <w:rsid w:val="001B5F19"/>
    <w:rsid w:val="001B64D4"/>
    <w:rsid w:val="001B6795"/>
    <w:rsid w:val="001B68BF"/>
    <w:rsid w:val="001B6943"/>
    <w:rsid w:val="001B6E0F"/>
    <w:rsid w:val="001B7A59"/>
    <w:rsid w:val="001B7B3F"/>
    <w:rsid w:val="001C0059"/>
    <w:rsid w:val="001C071F"/>
    <w:rsid w:val="001C0894"/>
    <w:rsid w:val="001C0E60"/>
    <w:rsid w:val="001C0F94"/>
    <w:rsid w:val="001C1281"/>
    <w:rsid w:val="001C14DD"/>
    <w:rsid w:val="001C22AF"/>
    <w:rsid w:val="001C2BA5"/>
    <w:rsid w:val="001C348E"/>
    <w:rsid w:val="001C3758"/>
    <w:rsid w:val="001C4675"/>
    <w:rsid w:val="001C47BE"/>
    <w:rsid w:val="001C515D"/>
    <w:rsid w:val="001C53CC"/>
    <w:rsid w:val="001C5526"/>
    <w:rsid w:val="001C60C7"/>
    <w:rsid w:val="001C667E"/>
    <w:rsid w:val="001C6702"/>
    <w:rsid w:val="001C670C"/>
    <w:rsid w:val="001C67DE"/>
    <w:rsid w:val="001C6846"/>
    <w:rsid w:val="001C6C89"/>
    <w:rsid w:val="001C77D0"/>
    <w:rsid w:val="001C7A97"/>
    <w:rsid w:val="001C7EB5"/>
    <w:rsid w:val="001D03B3"/>
    <w:rsid w:val="001D03E3"/>
    <w:rsid w:val="001D0CD7"/>
    <w:rsid w:val="001D1153"/>
    <w:rsid w:val="001D118B"/>
    <w:rsid w:val="001D1223"/>
    <w:rsid w:val="001D135A"/>
    <w:rsid w:val="001D1E4B"/>
    <w:rsid w:val="001D203C"/>
    <w:rsid w:val="001D265E"/>
    <w:rsid w:val="001D2F65"/>
    <w:rsid w:val="001D2FA7"/>
    <w:rsid w:val="001D3145"/>
    <w:rsid w:val="001D31CB"/>
    <w:rsid w:val="001D407D"/>
    <w:rsid w:val="001D450B"/>
    <w:rsid w:val="001D4E1D"/>
    <w:rsid w:val="001D5C77"/>
    <w:rsid w:val="001D6A3E"/>
    <w:rsid w:val="001D71C9"/>
    <w:rsid w:val="001D748B"/>
    <w:rsid w:val="001D7529"/>
    <w:rsid w:val="001D7BE2"/>
    <w:rsid w:val="001E0309"/>
    <w:rsid w:val="001E0329"/>
    <w:rsid w:val="001E03AF"/>
    <w:rsid w:val="001E0CEE"/>
    <w:rsid w:val="001E0FEB"/>
    <w:rsid w:val="001E1C98"/>
    <w:rsid w:val="001E23AE"/>
    <w:rsid w:val="001E256E"/>
    <w:rsid w:val="001E2C9F"/>
    <w:rsid w:val="001E2CBF"/>
    <w:rsid w:val="001E2F04"/>
    <w:rsid w:val="001E30EB"/>
    <w:rsid w:val="001E3BEF"/>
    <w:rsid w:val="001E4013"/>
    <w:rsid w:val="001E41A0"/>
    <w:rsid w:val="001E5B4F"/>
    <w:rsid w:val="001E5DB9"/>
    <w:rsid w:val="001E60BA"/>
    <w:rsid w:val="001E6782"/>
    <w:rsid w:val="001E799B"/>
    <w:rsid w:val="001E7DCC"/>
    <w:rsid w:val="001F0028"/>
    <w:rsid w:val="001F038F"/>
    <w:rsid w:val="001F06CA"/>
    <w:rsid w:val="001F09F4"/>
    <w:rsid w:val="001F1062"/>
    <w:rsid w:val="001F16A4"/>
    <w:rsid w:val="001F1841"/>
    <w:rsid w:val="001F1FF6"/>
    <w:rsid w:val="001F28B4"/>
    <w:rsid w:val="001F2FE9"/>
    <w:rsid w:val="001F310C"/>
    <w:rsid w:val="001F4FC6"/>
    <w:rsid w:val="001F552C"/>
    <w:rsid w:val="001F5C9D"/>
    <w:rsid w:val="001F5CF5"/>
    <w:rsid w:val="001F6967"/>
    <w:rsid w:val="001F6AB4"/>
    <w:rsid w:val="001F6BBD"/>
    <w:rsid w:val="001F7611"/>
    <w:rsid w:val="001F7AA5"/>
    <w:rsid w:val="002003ED"/>
    <w:rsid w:val="002006A3"/>
    <w:rsid w:val="0020084B"/>
    <w:rsid w:val="00201FCC"/>
    <w:rsid w:val="0020287F"/>
    <w:rsid w:val="002031F6"/>
    <w:rsid w:val="0020378C"/>
    <w:rsid w:val="00203AA1"/>
    <w:rsid w:val="00203CAF"/>
    <w:rsid w:val="00203E3A"/>
    <w:rsid w:val="00204355"/>
    <w:rsid w:val="002043C7"/>
    <w:rsid w:val="00204D55"/>
    <w:rsid w:val="00205AD4"/>
    <w:rsid w:val="00205F9E"/>
    <w:rsid w:val="00206C14"/>
    <w:rsid w:val="00206D72"/>
    <w:rsid w:val="0020736A"/>
    <w:rsid w:val="00207A27"/>
    <w:rsid w:val="00210629"/>
    <w:rsid w:val="002106F6"/>
    <w:rsid w:val="00210797"/>
    <w:rsid w:val="00211157"/>
    <w:rsid w:val="00211485"/>
    <w:rsid w:val="00211BF6"/>
    <w:rsid w:val="00211FA8"/>
    <w:rsid w:val="0021358A"/>
    <w:rsid w:val="00213EDF"/>
    <w:rsid w:val="002140B6"/>
    <w:rsid w:val="0021417F"/>
    <w:rsid w:val="00215244"/>
    <w:rsid w:val="00215513"/>
    <w:rsid w:val="00215B0C"/>
    <w:rsid w:val="00215E6A"/>
    <w:rsid w:val="00215FD6"/>
    <w:rsid w:val="002169DC"/>
    <w:rsid w:val="00216BC4"/>
    <w:rsid w:val="00217632"/>
    <w:rsid w:val="00217708"/>
    <w:rsid w:val="002178A4"/>
    <w:rsid w:val="00217EF5"/>
    <w:rsid w:val="0022012C"/>
    <w:rsid w:val="0022071A"/>
    <w:rsid w:val="0022092D"/>
    <w:rsid w:val="00220A10"/>
    <w:rsid w:val="00220A92"/>
    <w:rsid w:val="00220C03"/>
    <w:rsid w:val="00220C7A"/>
    <w:rsid w:val="0022238A"/>
    <w:rsid w:val="00222653"/>
    <w:rsid w:val="00222BF0"/>
    <w:rsid w:val="00222D42"/>
    <w:rsid w:val="00223343"/>
    <w:rsid w:val="00223694"/>
    <w:rsid w:val="0022657A"/>
    <w:rsid w:val="002265D8"/>
    <w:rsid w:val="0022698C"/>
    <w:rsid w:val="002273B2"/>
    <w:rsid w:val="0022740B"/>
    <w:rsid w:val="002279D8"/>
    <w:rsid w:val="00230F1A"/>
    <w:rsid w:val="00231290"/>
    <w:rsid w:val="00231318"/>
    <w:rsid w:val="00231444"/>
    <w:rsid w:val="00231A3A"/>
    <w:rsid w:val="002322C0"/>
    <w:rsid w:val="00232F73"/>
    <w:rsid w:val="002338B7"/>
    <w:rsid w:val="002340AD"/>
    <w:rsid w:val="0023493C"/>
    <w:rsid w:val="00234DF2"/>
    <w:rsid w:val="00234E35"/>
    <w:rsid w:val="00235236"/>
    <w:rsid w:val="0023538B"/>
    <w:rsid w:val="00235D3B"/>
    <w:rsid w:val="00236108"/>
    <w:rsid w:val="0023699A"/>
    <w:rsid w:val="002374A7"/>
    <w:rsid w:val="002374D0"/>
    <w:rsid w:val="00237675"/>
    <w:rsid w:val="00237791"/>
    <w:rsid w:val="00237FF8"/>
    <w:rsid w:val="00241BF1"/>
    <w:rsid w:val="00242734"/>
    <w:rsid w:val="00242903"/>
    <w:rsid w:val="00243147"/>
    <w:rsid w:val="00243585"/>
    <w:rsid w:val="002435B8"/>
    <w:rsid w:val="0024478F"/>
    <w:rsid w:val="00244F32"/>
    <w:rsid w:val="00245256"/>
    <w:rsid w:val="00245589"/>
    <w:rsid w:val="00245A58"/>
    <w:rsid w:val="00245D73"/>
    <w:rsid w:val="00245FC2"/>
    <w:rsid w:val="002461B3"/>
    <w:rsid w:val="0024641B"/>
    <w:rsid w:val="002468CB"/>
    <w:rsid w:val="002476E1"/>
    <w:rsid w:val="00247A5D"/>
    <w:rsid w:val="00247DCE"/>
    <w:rsid w:val="00247E92"/>
    <w:rsid w:val="002501A3"/>
    <w:rsid w:val="002512AF"/>
    <w:rsid w:val="0025199C"/>
    <w:rsid w:val="002524A7"/>
    <w:rsid w:val="00252E06"/>
    <w:rsid w:val="00252E30"/>
    <w:rsid w:val="00252E60"/>
    <w:rsid w:val="002530D0"/>
    <w:rsid w:val="0025326D"/>
    <w:rsid w:val="00253670"/>
    <w:rsid w:val="002538D0"/>
    <w:rsid w:val="00253A3E"/>
    <w:rsid w:val="00253E7D"/>
    <w:rsid w:val="0025474D"/>
    <w:rsid w:val="002552E2"/>
    <w:rsid w:val="002557DE"/>
    <w:rsid w:val="00255967"/>
    <w:rsid w:val="00255F21"/>
    <w:rsid w:val="00256370"/>
    <w:rsid w:val="002566DE"/>
    <w:rsid w:val="002569FB"/>
    <w:rsid w:val="00257F1E"/>
    <w:rsid w:val="002600F8"/>
    <w:rsid w:val="0026011B"/>
    <w:rsid w:val="002607BF"/>
    <w:rsid w:val="00260D18"/>
    <w:rsid w:val="00260F14"/>
    <w:rsid w:val="0026104A"/>
    <w:rsid w:val="00261E56"/>
    <w:rsid w:val="00262124"/>
    <w:rsid w:val="002635D2"/>
    <w:rsid w:val="002638E8"/>
    <w:rsid w:val="00264BA4"/>
    <w:rsid w:val="00264FDF"/>
    <w:rsid w:val="002650F0"/>
    <w:rsid w:val="0026566D"/>
    <w:rsid w:val="00265F8F"/>
    <w:rsid w:val="0026627E"/>
    <w:rsid w:val="0026629E"/>
    <w:rsid w:val="002665FD"/>
    <w:rsid w:val="00266651"/>
    <w:rsid w:val="0026692F"/>
    <w:rsid w:val="0026708F"/>
    <w:rsid w:val="00267564"/>
    <w:rsid w:val="0026792E"/>
    <w:rsid w:val="00267A01"/>
    <w:rsid w:val="00267FB8"/>
    <w:rsid w:val="00270570"/>
    <w:rsid w:val="00270981"/>
    <w:rsid w:val="00270F98"/>
    <w:rsid w:val="002714BB"/>
    <w:rsid w:val="002717B6"/>
    <w:rsid w:val="00272082"/>
    <w:rsid w:val="00272A59"/>
    <w:rsid w:val="00272F9B"/>
    <w:rsid w:val="002737A3"/>
    <w:rsid w:val="0027396A"/>
    <w:rsid w:val="00273E6E"/>
    <w:rsid w:val="00274685"/>
    <w:rsid w:val="00274948"/>
    <w:rsid w:val="00274D84"/>
    <w:rsid w:val="0027588E"/>
    <w:rsid w:val="00275A81"/>
    <w:rsid w:val="002760B1"/>
    <w:rsid w:val="00276843"/>
    <w:rsid w:val="00276C82"/>
    <w:rsid w:val="00276D9E"/>
    <w:rsid w:val="00276DDB"/>
    <w:rsid w:val="00277471"/>
    <w:rsid w:val="00280703"/>
    <w:rsid w:val="00280BC4"/>
    <w:rsid w:val="00280D58"/>
    <w:rsid w:val="0028126F"/>
    <w:rsid w:val="00281517"/>
    <w:rsid w:val="00281811"/>
    <w:rsid w:val="0028288A"/>
    <w:rsid w:val="00282F77"/>
    <w:rsid w:val="002836ED"/>
    <w:rsid w:val="00283A50"/>
    <w:rsid w:val="00283B2B"/>
    <w:rsid w:val="002844D7"/>
    <w:rsid w:val="00284A6B"/>
    <w:rsid w:val="002850BD"/>
    <w:rsid w:val="002855F5"/>
    <w:rsid w:val="002856CB"/>
    <w:rsid w:val="002857DD"/>
    <w:rsid w:val="00286C47"/>
    <w:rsid w:val="002870BE"/>
    <w:rsid w:val="00287349"/>
    <w:rsid w:val="00287572"/>
    <w:rsid w:val="00290093"/>
    <w:rsid w:val="00290240"/>
    <w:rsid w:val="00290ABD"/>
    <w:rsid w:val="00291980"/>
    <w:rsid w:val="00292E7E"/>
    <w:rsid w:val="00293E4D"/>
    <w:rsid w:val="002941D9"/>
    <w:rsid w:val="00294DB6"/>
    <w:rsid w:val="00295333"/>
    <w:rsid w:val="0029679A"/>
    <w:rsid w:val="00297052"/>
    <w:rsid w:val="002975A9"/>
    <w:rsid w:val="002A0BE5"/>
    <w:rsid w:val="002A0E41"/>
    <w:rsid w:val="002A1454"/>
    <w:rsid w:val="002A1639"/>
    <w:rsid w:val="002A2157"/>
    <w:rsid w:val="002A223F"/>
    <w:rsid w:val="002A2301"/>
    <w:rsid w:val="002A26B4"/>
    <w:rsid w:val="002A2BA9"/>
    <w:rsid w:val="002A3D31"/>
    <w:rsid w:val="002A40F6"/>
    <w:rsid w:val="002A4A59"/>
    <w:rsid w:val="002A4EBC"/>
    <w:rsid w:val="002A51B0"/>
    <w:rsid w:val="002A52EA"/>
    <w:rsid w:val="002A550D"/>
    <w:rsid w:val="002A58B1"/>
    <w:rsid w:val="002A7159"/>
    <w:rsid w:val="002A724A"/>
    <w:rsid w:val="002A7B98"/>
    <w:rsid w:val="002B0007"/>
    <w:rsid w:val="002B02AA"/>
    <w:rsid w:val="002B0A25"/>
    <w:rsid w:val="002B117F"/>
    <w:rsid w:val="002B144A"/>
    <w:rsid w:val="002B1E26"/>
    <w:rsid w:val="002B2479"/>
    <w:rsid w:val="002B26F8"/>
    <w:rsid w:val="002B2891"/>
    <w:rsid w:val="002B2A35"/>
    <w:rsid w:val="002B2C35"/>
    <w:rsid w:val="002B31C2"/>
    <w:rsid w:val="002B398A"/>
    <w:rsid w:val="002B3CA5"/>
    <w:rsid w:val="002B402C"/>
    <w:rsid w:val="002B47B7"/>
    <w:rsid w:val="002B48CB"/>
    <w:rsid w:val="002B4B74"/>
    <w:rsid w:val="002B4C67"/>
    <w:rsid w:val="002B5A27"/>
    <w:rsid w:val="002B5B2C"/>
    <w:rsid w:val="002B62C8"/>
    <w:rsid w:val="002B6925"/>
    <w:rsid w:val="002B6EAB"/>
    <w:rsid w:val="002B7934"/>
    <w:rsid w:val="002B7F6A"/>
    <w:rsid w:val="002C0CFA"/>
    <w:rsid w:val="002C1549"/>
    <w:rsid w:val="002C1A56"/>
    <w:rsid w:val="002C1D77"/>
    <w:rsid w:val="002C20D4"/>
    <w:rsid w:val="002C2647"/>
    <w:rsid w:val="002C27DD"/>
    <w:rsid w:val="002C27FF"/>
    <w:rsid w:val="002C2A83"/>
    <w:rsid w:val="002C3314"/>
    <w:rsid w:val="002C379B"/>
    <w:rsid w:val="002C3ED6"/>
    <w:rsid w:val="002C40BD"/>
    <w:rsid w:val="002C4C82"/>
    <w:rsid w:val="002C4EC2"/>
    <w:rsid w:val="002C51C0"/>
    <w:rsid w:val="002C5560"/>
    <w:rsid w:val="002C6614"/>
    <w:rsid w:val="002C68A2"/>
    <w:rsid w:val="002C74C8"/>
    <w:rsid w:val="002C75A2"/>
    <w:rsid w:val="002C76AE"/>
    <w:rsid w:val="002C79A5"/>
    <w:rsid w:val="002C7B91"/>
    <w:rsid w:val="002D04C0"/>
    <w:rsid w:val="002D0812"/>
    <w:rsid w:val="002D10BC"/>
    <w:rsid w:val="002D1233"/>
    <w:rsid w:val="002D144E"/>
    <w:rsid w:val="002D17D1"/>
    <w:rsid w:val="002D17DA"/>
    <w:rsid w:val="002D2046"/>
    <w:rsid w:val="002D2103"/>
    <w:rsid w:val="002D2D3B"/>
    <w:rsid w:val="002D3176"/>
    <w:rsid w:val="002D32A2"/>
    <w:rsid w:val="002D37F6"/>
    <w:rsid w:val="002D3C23"/>
    <w:rsid w:val="002D4139"/>
    <w:rsid w:val="002D4A72"/>
    <w:rsid w:val="002D508B"/>
    <w:rsid w:val="002D57A1"/>
    <w:rsid w:val="002D5EC8"/>
    <w:rsid w:val="002D6608"/>
    <w:rsid w:val="002D6916"/>
    <w:rsid w:val="002D693D"/>
    <w:rsid w:val="002D6A37"/>
    <w:rsid w:val="002D6A67"/>
    <w:rsid w:val="002D6AF7"/>
    <w:rsid w:val="002D7C36"/>
    <w:rsid w:val="002D7EB6"/>
    <w:rsid w:val="002E107A"/>
    <w:rsid w:val="002E1278"/>
    <w:rsid w:val="002E1440"/>
    <w:rsid w:val="002E2C94"/>
    <w:rsid w:val="002E345F"/>
    <w:rsid w:val="002E4037"/>
    <w:rsid w:val="002E4669"/>
    <w:rsid w:val="002E4D47"/>
    <w:rsid w:val="002E4DE5"/>
    <w:rsid w:val="002E581D"/>
    <w:rsid w:val="002E5DBD"/>
    <w:rsid w:val="002E65D3"/>
    <w:rsid w:val="002E66B6"/>
    <w:rsid w:val="002E723A"/>
    <w:rsid w:val="002E7307"/>
    <w:rsid w:val="002E7541"/>
    <w:rsid w:val="002F01DC"/>
    <w:rsid w:val="002F0619"/>
    <w:rsid w:val="002F071B"/>
    <w:rsid w:val="002F0734"/>
    <w:rsid w:val="002F171B"/>
    <w:rsid w:val="002F19F3"/>
    <w:rsid w:val="002F1CB5"/>
    <w:rsid w:val="002F21C8"/>
    <w:rsid w:val="002F2648"/>
    <w:rsid w:val="002F34FB"/>
    <w:rsid w:val="002F3CCC"/>
    <w:rsid w:val="002F3D0E"/>
    <w:rsid w:val="002F40E0"/>
    <w:rsid w:val="002F4490"/>
    <w:rsid w:val="002F46AB"/>
    <w:rsid w:val="002F493A"/>
    <w:rsid w:val="002F4F3E"/>
    <w:rsid w:val="002F5275"/>
    <w:rsid w:val="002F54FC"/>
    <w:rsid w:val="002F5573"/>
    <w:rsid w:val="002F5C1D"/>
    <w:rsid w:val="002F6AA0"/>
    <w:rsid w:val="002F731B"/>
    <w:rsid w:val="002F7675"/>
    <w:rsid w:val="002F7A92"/>
    <w:rsid w:val="002F7D30"/>
    <w:rsid w:val="002F7DA5"/>
    <w:rsid w:val="002F7FE9"/>
    <w:rsid w:val="00300AB1"/>
    <w:rsid w:val="00300D5E"/>
    <w:rsid w:val="003013F6"/>
    <w:rsid w:val="00301631"/>
    <w:rsid w:val="0030265F"/>
    <w:rsid w:val="003027C1"/>
    <w:rsid w:val="003028AD"/>
    <w:rsid w:val="00302CFC"/>
    <w:rsid w:val="00303713"/>
    <w:rsid w:val="003039BC"/>
    <w:rsid w:val="00303F7C"/>
    <w:rsid w:val="00304292"/>
    <w:rsid w:val="00304437"/>
    <w:rsid w:val="0030444D"/>
    <w:rsid w:val="00304543"/>
    <w:rsid w:val="00304613"/>
    <w:rsid w:val="00304CED"/>
    <w:rsid w:val="0030516B"/>
    <w:rsid w:val="003061D2"/>
    <w:rsid w:val="003065AF"/>
    <w:rsid w:val="00306790"/>
    <w:rsid w:val="00307011"/>
    <w:rsid w:val="00310B64"/>
    <w:rsid w:val="00310E01"/>
    <w:rsid w:val="00311038"/>
    <w:rsid w:val="0031104B"/>
    <w:rsid w:val="00311117"/>
    <w:rsid w:val="003113A8"/>
    <w:rsid w:val="003113C7"/>
    <w:rsid w:val="00311987"/>
    <w:rsid w:val="00311C06"/>
    <w:rsid w:val="003123C2"/>
    <w:rsid w:val="003123C4"/>
    <w:rsid w:val="0031251F"/>
    <w:rsid w:val="003129EB"/>
    <w:rsid w:val="00312D3A"/>
    <w:rsid w:val="00312DB4"/>
    <w:rsid w:val="00313135"/>
    <w:rsid w:val="003131AC"/>
    <w:rsid w:val="003134CC"/>
    <w:rsid w:val="003136E2"/>
    <w:rsid w:val="0031371A"/>
    <w:rsid w:val="00313D53"/>
    <w:rsid w:val="00313D71"/>
    <w:rsid w:val="003144F2"/>
    <w:rsid w:val="00314941"/>
    <w:rsid w:val="00314BB3"/>
    <w:rsid w:val="00314D85"/>
    <w:rsid w:val="00314F36"/>
    <w:rsid w:val="003150A8"/>
    <w:rsid w:val="003151D0"/>
    <w:rsid w:val="003151FE"/>
    <w:rsid w:val="003160FF"/>
    <w:rsid w:val="003164DC"/>
    <w:rsid w:val="00316B76"/>
    <w:rsid w:val="003174CE"/>
    <w:rsid w:val="00317831"/>
    <w:rsid w:val="003204DC"/>
    <w:rsid w:val="00320CBF"/>
    <w:rsid w:val="00320D2C"/>
    <w:rsid w:val="003213AB"/>
    <w:rsid w:val="00321522"/>
    <w:rsid w:val="00321532"/>
    <w:rsid w:val="0032162E"/>
    <w:rsid w:val="003219EC"/>
    <w:rsid w:val="00321D26"/>
    <w:rsid w:val="00322683"/>
    <w:rsid w:val="00323069"/>
    <w:rsid w:val="003231A4"/>
    <w:rsid w:val="003232F5"/>
    <w:rsid w:val="003238B5"/>
    <w:rsid w:val="00323BD8"/>
    <w:rsid w:val="00324259"/>
    <w:rsid w:val="00324303"/>
    <w:rsid w:val="00324A35"/>
    <w:rsid w:val="00324C45"/>
    <w:rsid w:val="00325C1F"/>
    <w:rsid w:val="00325DA8"/>
    <w:rsid w:val="00326728"/>
    <w:rsid w:val="003267C3"/>
    <w:rsid w:val="00326810"/>
    <w:rsid w:val="00326E66"/>
    <w:rsid w:val="00327929"/>
    <w:rsid w:val="00327C9B"/>
    <w:rsid w:val="00327EEE"/>
    <w:rsid w:val="003300B6"/>
    <w:rsid w:val="0033071E"/>
    <w:rsid w:val="00330BA1"/>
    <w:rsid w:val="003315AD"/>
    <w:rsid w:val="003323A1"/>
    <w:rsid w:val="00332425"/>
    <w:rsid w:val="00332D90"/>
    <w:rsid w:val="003331FE"/>
    <w:rsid w:val="003334B7"/>
    <w:rsid w:val="00333595"/>
    <w:rsid w:val="0033396E"/>
    <w:rsid w:val="0033495A"/>
    <w:rsid w:val="00334B00"/>
    <w:rsid w:val="00334C3F"/>
    <w:rsid w:val="00334E33"/>
    <w:rsid w:val="00335183"/>
    <w:rsid w:val="00335587"/>
    <w:rsid w:val="00335767"/>
    <w:rsid w:val="0033594F"/>
    <w:rsid w:val="00335CC5"/>
    <w:rsid w:val="00336C37"/>
    <w:rsid w:val="0033730F"/>
    <w:rsid w:val="0033733B"/>
    <w:rsid w:val="003374BD"/>
    <w:rsid w:val="003376D1"/>
    <w:rsid w:val="00337F65"/>
    <w:rsid w:val="0034015A"/>
    <w:rsid w:val="0034040F"/>
    <w:rsid w:val="00340A93"/>
    <w:rsid w:val="00340B7F"/>
    <w:rsid w:val="00341865"/>
    <w:rsid w:val="00341B4D"/>
    <w:rsid w:val="00342271"/>
    <w:rsid w:val="003425DE"/>
    <w:rsid w:val="0034283B"/>
    <w:rsid w:val="00342D41"/>
    <w:rsid w:val="00343317"/>
    <w:rsid w:val="00343754"/>
    <w:rsid w:val="0034375B"/>
    <w:rsid w:val="003437B2"/>
    <w:rsid w:val="003438AD"/>
    <w:rsid w:val="00343C75"/>
    <w:rsid w:val="00343E9B"/>
    <w:rsid w:val="00344094"/>
    <w:rsid w:val="00344430"/>
    <w:rsid w:val="003447F0"/>
    <w:rsid w:val="00345229"/>
    <w:rsid w:val="0034709B"/>
    <w:rsid w:val="0034792E"/>
    <w:rsid w:val="00347989"/>
    <w:rsid w:val="00350231"/>
    <w:rsid w:val="0035089B"/>
    <w:rsid w:val="00350C7D"/>
    <w:rsid w:val="00350FA5"/>
    <w:rsid w:val="003513EF"/>
    <w:rsid w:val="00351906"/>
    <w:rsid w:val="00351F00"/>
    <w:rsid w:val="003523CD"/>
    <w:rsid w:val="003527A9"/>
    <w:rsid w:val="00352ABA"/>
    <w:rsid w:val="00352C7C"/>
    <w:rsid w:val="003531D3"/>
    <w:rsid w:val="003532F7"/>
    <w:rsid w:val="0035331E"/>
    <w:rsid w:val="0035341F"/>
    <w:rsid w:val="00353946"/>
    <w:rsid w:val="003544A8"/>
    <w:rsid w:val="0035489F"/>
    <w:rsid w:val="00354EC5"/>
    <w:rsid w:val="00354FB9"/>
    <w:rsid w:val="003557D6"/>
    <w:rsid w:val="00355875"/>
    <w:rsid w:val="003559E6"/>
    <w:rsid w:val="00355AA6"/>
    <w:rsid w:val="00355D35"/>
    <w:rsid w:val="00356980"/>
    <w:rsid w:val="003570F9"/>
    <w:rsid w:val="00357204"/>
    <w:rsid w:val="003576EF"/>
    <w:rsid w:val="00357A04"/>
    <w:rsid w:val="00360BF3"/>
    <w:rsid w:val="00360EB5"/>
    <w:rsid w:val="0036103C"/>
    <w:rsid w:val="00361864"/>
    <w:rsid w:val="003619A1"/>
    <w:rsid w:val="00361A08"/>
    <w:rsid w:val="00361E78"/>
    <w:rsid w:val="003620AD"/>
    <w:rsid w:val="003621BC"/>
    <w:rsid w:val="00362630"/>
    <w:rsid w:val="003629E4"/>
    <w:rsid w:val="00362AA1"/>
    <w:rsid w:val="0036312C"/>
    <w:rsid w:val="0036390F"/>
    <w:rsid w:val="003641AC"/>
    <w:rsid w:val="003645B8"/>
    <w:rsid w:val="00364A7D"/>
    <w:rsid w:val="003655EA"/>
    <w:rsid w:val="003656F4"/>
    <w:rsid w:val="003658EE"/>
    <w:rsid w:val="00365DE0"/>
    <w:rsid w:val="003662D9"/>
    <w:rsid w:val="00366734"/>
    <w:rsid w:val="00366901"/>
    <w:rsid w:val="0036705E"/>
    <w:rsid w:val="00367EDD"/>
    <w:rsid w:val="00367FD9"/>
    <w:rsid w:val="0037024F"/>
    <w:rsid w:val="00370418"/>
    <w:rsid w:val="0037183E"/>
    <w:rsid w:val="003728E1"/>
    <w:rsid w:val="00372D8E"/>
    <w:rsid w:val="00373582"/>
    <w:rsid w:val="00373897"/>
    <w:rsid w:val="00374130"/>
    <w:rsid w:val="00374773"/>
    <w:rsid w:val="003749F8"/>
    <w:rsid w:val="00375682"/>
    <w:rsid w:val="003759C1"/>
    <w:rsid w:val="00375CA5"/>
    <w:rsid w:val="00375E61"/>
    <w:rsid w:val="00375F46"/>
    <w:rsid w:val="00376100"/>
    <w:rsid w:val="00376EE4"/>
    <w:rsid w:val="00377018"/>
    <w:rsid w:val="00377AA1"/>
    <w:rsid w:val="00377BB0"/>
    <w:rsid w:val="00380E86"/>
    <w:rsid w:val="003810F7"/>
    <w:rsid w:val="00381579"/>
    <w:rsid w:val="003818E7"/>
    <w:rsid w:val="00382387"/>
    <w:rsid w:val="00382E3F"/>
    <w:rsid w:val="003830B5"/>
    <w:rsid w:val="0038346A"/>
    <w:rsid w:val="00384208"/>
    <w:rsid w:val="00384807"/>
    <w:rsid w:val="00384D5B"/>
    <w:rsid w:val="003850DE"/>
    <w:rsid w:val="00385196"/>
    <w:rsid w:val="003857A6"/>
    <w:rsid w:val="00385E71"/>
    <w:rsid w:val="00385EBA"/>
    <w:rsid w:val="00385F13"/>
    <w:rsid w:val="00386E74"/>
    <w:rsid w:val="003871FA"/>
    <w:rsid w:val="00387201"/>
    <w:rsid w:val="00387476"/>
    <w:rsid w:val="00387715"/>
    <w:rsid w:val="00387724"/>
    <w:rsid w:val="00387769"/>
    <w:rsid w:val="003877A5"/>
    <w:rsid w:val="00387966"/>
    <w:rsid w:val="003879F8"/>
    <w:rsid w:val="00390104"/>
    <w:rsid w:val="00390695"/>
    <w:rsid w:val="00390870"/>
    <w:rsid w:val="003908BF"/>
    <w:rsid w:val="00390AE4"/>
    <w:rsid w:val="00390C6B"/>
    <w:rsid w:val="00391462"/>
    <w:rsid w:val="0039158B"/>
    <w:rsid w:val="00391927"/>
    <w:rsid w:val="00391C23"/>
    <w:rsid w:val="00391F48"/>
    <w:rsid w:val="003920EC"/>
    <w:rsid w:val="00392249"/>
    <w:rsid w:val="00392DCD"/>
    <w:rsid w:val="0039301B"/>
    <w:rsid w:val="00393448"/>
    <w:rsid w:val="0039366E"/>
    <w:rsid w:val="00393878"/>
    <w:rsid w:val="003938E5"/>
    <w:rsid w:val="00393D97"/>
    <w:rsid w:val="003948A2"/>
    <w:rsid w:val="003948AA"/>
    <w:rsid w:val="0039495E"/>
    <w:rsid w:val="00395284"/>
    <w:rsid w:val="003953AE"/>
    <w:rsid w:val="003955A6"/>
    <w:rsid w:val="00395B42"/>
    <w:rsid w:val="00395D93"/>
    <w:rsid w:val="00396353"/>
    <w:rsid w:val="00396BC6"/>
    <w:rsid w:val="00397055"/>
    <w:rsid w:val="003976D7"/>
    <w:rsid w:val="003978DB"/>
    <w:rsid w:val="00397C2B"/>
    <w:rsid w:val="00397DB3"/>
    <w:rsid w:val="003A0599"/>
    <w:rsid w:val="003A079C"/>
    <w:rsid w:val="003A0EBF"/>
    <w:rsid w:val="003A1657"/>
    <w:rsid w:val="003A1EC8"/>
    <w:rsid w:val="003A2501"/>
    <w:rsid w:val="003A262B"/>
    <w:rsid w:val="003A3A0A"/>
    <w:rsid w:val="003A3F15"/>
    <w:rsid w:val="003A414F"/>
    <w:rsid w:val="003A4B05"/>
    <w:rsid w:val="003A4BB9"/>
    <w:rsid w:val="003A5235"/>
    <w:rsid w:val="003A54D2"/>
    <w:rsid w:val="003A5A51"/>
    <w:rsid w:val="003A6240"/>
    <w:rsid w:val="003A6EAE"/>
    <w:rsid w:val="003A76B0"/>
    <w:rsid w:val="003A7D51"/>
    <w:rsid w:val="003B0533"/>
    <w:rsid w:val="003B08D7"/>
    <w:rsid w:val="003B109A"/>
    <w:rsid w:val="003B1572"/>
    <w:rsid w:val="003B1E5D"/>
    <w:rsid w:val="003B1E7E"/>
    <w:rsid w:val="003B20F0"/>
    <w:rsid w:val="003B2116"/>
    <w:rsid w:val="003B2A29"/>
    <w:rsid w:val="003B4519"/>
    <w:rsid w:val="003B5101"/>
    <w:rsid w:val="003B5DBB"/>
    <w:rsid w:val="003B5EEF"/>
    <w:rsid w:val="003B5F78"/>
    <w:rsid w:val="003B703E"/>
    <w:rsid w:val="003B7312"/>
    <w:rsid w:val="003B7D71"/>
    <w:rsid w:val="003C0A92"/>
    <w:rsid w:val="003C0E94"/>
    <w:rsid w:val="003C1247"/>
    <w:rsid w:val="003C15D4"/>
    <w:rsid w:val="003C17C4"/>
    <w:rsid w:val="003C1AAB"/>
    <w:rsid w:val="003C26B4"/>
    <w:rsid w:val="003C2F6C"/>
    <w:rsid w:val="003C32C6"/>
    <w:rsid w:val="003C333A"/>
    <w:rsid w:val="003C3A52"/>
    <w:rsid w:val="003C3B86"/>
    <w:rsid w:val="003C3F91"/>
    <w:rsid w:val="003C443F"/>
    <w:rsid w:val="003C44F0"/>
    <w:rsid w:val="003C4DE8"/>
    <w:rsid w:val="003C560B"/>
    <w:rsid w:val="003C5845"/>
    <w:rsid w:val="003C5AE4"/>
    <w:rsid w:val="003C5FC3"/>
    <w:rsid w:val="003C60A8"/>
    <w:rsid w:val="003C623F"/>
    <w:rsid w:val="003C6C8F"/>
    <w:rsid w:val="003C7447"/>
    <w:rsid w:val="003C78AE"/>
    <w:rsid w:val="003C78C7"/>
    <w:rsid w:val="003C7A7E"/>
    <w:rsid w:val="003D10A5"/>
    <w:rsid w:val="003D1B7D"/>
    <w:rsid w:val="003D1D29"/>
    <w:rsid w:val="003D1FA9"/>
    <w:rsid w:val="003D285C"/>
    <w:rsid w:val="003D28BC"/>
    <w:rsid w:val="003D2966"/>
    <w:rsid w:val="003D2D07"/>
    <w:rsid w:val="003D32FA"/>
    <w:rsid w:val="003D3BB6"/>
    <w:rsid w:val="003D3C89"/>
    <w:rsid w:val="003D4527"/>
    <w:rsid w:val="003D4B07"/>
    <w:rsid w:val="003D4BDF"/>
    <w:rsid w:val="003D5E3F"/>
    <w:rsid w:val="003D68EF"/>
    <w:rsid w:val="003D7E8B"/>
    <w:rsid w:val="003E075F"/>
    <w:rsid w:val="003E1D4A"/>
    <w:rsid w:val="003E2444"/>
    <w:rsid w:val="003E3423"/>
    <w:rsid w:val="003E4682"/>
    <w:rsid w:val="003E46E0"/>
    <w:rsid w:val="003E486B"/>
    <w:rsid w:val="003E49A1"/>
    <w:rsid w:val="003E507F"/>
    <w:rsid w:val="003E5104"/>
    <w:rsid w:val="003E5118"/>
    <w:rsid w:val="003E52CE"/>
    <w:rsid w:val="003E5983"/>
    <w:rsid w:val="003E5BD2"/>
    <w:rsid w:val="003E5C3B"/>
    <w:rsid w:val="003E5E32"/>
    <w:rsid w:val="003E5FA6"/>
    <w:rsid w:val="003E6080"/>
    <w:rsid w:val="003E6084"/>
    <w:rsid w:val="003E61F6"/>
    <w:rsid w:val="003E696F"/>
    <w:rsid w:val="003E701C"/>
    <w:rsid w:val="003E729F"/>
    <w:rsid w:val="003E7C00"/>
    <w:rsid w:val="003F005B"/>
    <w:rsid w:val="003F11DF"/>
    <w:rsid w:val="003F194B"/>
    <w:rsid w:val="003F2247"/>
    <w:rsid w:val="003F288D"/>
    <w:rsid w:val="003F3273"/>
    <w:rsid w:val="003F3329"/>
    <w:rsid w:val="003F3647"/>
    <w:rsid w:val="003F4632"/>
    <w:rsid w:val="003F4AFA"/>
    <w:rsid w:val="003F578F"/>
    <w:rsid w:val="003F5B16"/>
    <w:rsid w:val="003F5F5D"/>
    <w:rsid w:val="003F609D"/>
    <w:rsid w:val="003F61F5"/>
    <w:rsid w:val="003F642D"/>
    <w:rsid w:val="003F70F5"/>
    <w:rsid w:val="003F7ADE"/>
    <w:rsid w:val="004002F0"/>
    <w:rsid w:val="004003A2"/>
    <w:rsid w:val="004005BE"/>
    <w:rsid w:val="0040065F"/>
    <w:rsid w:val="004008C2"/>
    <w:rsid w:val="00400DD6"/>
    <w:rsid w:val="00401CA2"/>
    <w:rsid w:val="004023C5"/>
    <w:rsid w:val="004026D8"/>
    <w:rsid w:val="00402B67"/>
    <w:rsid w:val="00402D2C"/>
    <w:rsid w:val="00402DA8"/>
    <w:rsid w:val="00402FA7"/>
    <w:rsid w:val="004030B1"/>
    <w:rsid w:val="00403677"/>
    <w:rsid w:val="00403773"/>
    <w:rsid w:val="0040459B"/>
    <w:rsid w:val="00404809"/>
    <w:rsid w:val="00404DDB"/>
    <w:rsid w:val="00405340"/>
    <w:rsid w:val="004054BF"/>
    <w:rsid w:val="00405E04"/>
    <w:rsid w:val="00406CCE"/>
    <w:rsid w:val="00406FC1"/>
    <w:rsid w:val="00407AB4"/>
    <w:rsid w:val="00407D6C"/>
    <w:rsid w:val="00410CEF"/>
    <w:rsid w:val="004116A8"/>
    <w:rsid w:val="00411C1F"/>
    <w:rsid w:val="00413DC0"/>
    <w:rsid w:val="00414042"/>
    <w:rsid w:val="00414376"/>
    <w:rsid w:val="00414B11"/>
    <w:rsid w:val="0041538B"/>
    <w:rsid w:val="00415C22"/>
    <w:rsid w:val="004161DF"/>
    <w:rsid w:val="0041674F"/>
    <w:rsid w:val="0041722A"/>
    <w:rsid w:val="00417308"/>
    <w:rsid w:val="0042045B"/>
    <w:rsid w:val="00420471"/>
    <w:rsid w:val="004209EC"/>
    <w:rsid w:val="00420C88"/>
    <w:rsid w:val="00421877"/>
    <w:rsid w:val="004218E7"/>
    <w:rsid w:val="00421E64"/>
    <w:rsid w:val="0042226C"/>
    <w:rsid w:val="004222CA"/>
    <w:rsid w:val="004223DE"/>
    <w:rsid w:val="00422596"/>
    <w:rsid w:val="004226C2"/>
    <w:rsid w:val="00423503"/>
    <w:rsid w:val="004235F1"/>
    <w:rsid w:val="004236FE"/>
    <w:rsid w:val="004247FA"/>
    <w:rsid w:val="00425345"/>
    <w:rsid w:val="004264AA"/>
    <w:rsid w:val="00427136"/>
    <w:rsid w:val="004273C9"/>
    <w:rsid w:val="00427A21"/>
    <w:rsid w:val="004307AC"/>
    <w:rsid w:val="00430C70"/>
    <w:rsid w:val="0043112C"/>
    <w:rsid w:val="00431849"/>
    <w:rsid w:val="00431E0E"/>
    <w:rsid w:val="004325FA"/>
    <w:rsid w:val="0043276E"/>
    <w:rsid w:val="00432A56"/>
    <w:rsid w:val="00432AE4"/>
    <w:rsid w:val="0043343B"/>
    <w:rsid w:val="00433480"/>
    <w:rsid w:val="00433A59"/>
    <w:rsid w:val="00433DB8"/>
    <w:rsid w:val="00434378"/>
    <w:rsid w:val="00434623"/>
    <w:rsid w:val="004348A5"/>
    <w:rsid w:val="00435352"/>
    <w:rsid w:val="004358F7"/>
    <w:rsid w:val="00435CDE"/>
    <w:rsid w:val="00435D92"/>
    <w:rsid w:val="00436F28"/>
    <w:rsid w:val="00437D15"/>
    <w:rsid w:val="0044011C"/>
    <w:rsid w:val="004404E7"/>
    <w:rsid w:val="00440C5B"/>
    <w:rsid w:val="00440EFD"/>
    <w:rsid w:val="004415D4"/>
    <w:rsid w:val="004420A0"/>
    <w:rsid w:val="00442BD9"/>
    <w:rsid w:val="004434E4"/>
    <w:rsid w:val="004435BD"/>
    <w:rsid w:val="00443745"/>
    <w:rsid w:val="00443921"/>
    <w:rsid w:val="004441BE"/>
    <w:rsid w:val="00444400"/>
    <w:rsid w:val="00444AE5"/>
    <w:rsid w:val="00444F98"/>
    <w:rsid w:val="004454D9"/>
    <w:rsid w:val="00445D4A"/>
    <w:rsid w:val="00445E0A"/>
    <w:rsid w:val="00446746"/>
    <w:rsid w:val="0044767A"/>
    <w:rsid w:val="00447CB0"/>
    <w:rsid w:val="00447F39"/>
    <w:rsid w:val="004503B0"/>
    <w:rsid w:val="00450636"/>
    <w:rsid w:val="00450D9D"/>
    <w:rsid w:val="00450E1C"/>
    <w:rsid w:val="00451020"/>
    <w:rsid w:val="004515F5"/>
    <w:rsid w:val="004518FA"/>
    <w:rsid w:val="00452381"/>
    <w:rsid w:val="0045253F"/>
    <w:rsid w:val="00452E6F"/>
    <w:rsid w:val="00453242"/>
    <w:rsid w:val="00453CFD"/>
    <w:rsid w:val="00453E54"/>
    <w:rsid w:val="00455450"/>
    <w:rsid w:val="004557A5"/>
    <w:rsid w:val="00455B8C"/>
    <w:rsid w:val="00455C42"/>
    <w:rsid w:val="00455DC3"/>
    <w:rsid w:val="0045622E"/>
    <w:rsid w:val="00456EEA"/>
    <w:rsid w:val="0045717B"/>
    <w:rsid w:val="00457257"/>
    <w:rsid w:val="0045786A"/>
    <w:rsid w:val="00460284"/>
    <w:rsid w:val="00460B0D"/>
    <w:rsid w:val="00460B1A"/>
    <w:rsid w:val="00460E9F"/>
    <w:rsid w:val="00460EF4"/>
    <w:rsid w:val="0046111E"/>
    <w:rsid w:val="0046121F"/>
    <w:rsid w:val="00461485"/>
    <w:rsid w:val="004620E7"/>
    <w:rsid w:val="004621A5"/>
    <w:rsid w:val="00462755"/>
    <w:rsid w:val="004628A9"/>
    <w:rsid w:val="0046451F"/>
    <w:rsid w:val="00465CD0"/>
    <w:rsid w:val="00466127"/>
    <w:rsid w:val="0046631F"/>
    <w:rsid w:val="00466808"/>
    <w:rsid w:val="00466E56"/>
    <w:rsid w:val="00467141"/>
    <w:rsid w:val="004675D0"/>
    <w:rsid w:val="004675F5"/>
    <w:rsid w:val="00467630"/>
    <w:rsid w:val="00467A93"/>
    <w:rsid w:val="00467EE1"/>
    <w:rsid w:val="00470037"/>
    <w:rsid w:val="00470058"/>
    <w:rsid w:val="00470165"/>
    <w:rsid w:val="0047066E"/>
    <w:rsid w:val="004713BD"/>
    <w:rsid w:val="00471EF4"/>
    <w:rsid w:val="004721CF"/>
    <w:rsid w:val="004725C9"/>
    <w:rsid w:val="00472831"/>
    <w:rsid w:val="004728CC"/>
    <w:rsid w:val="0047368E"/>
    <w:rsid w:val="00474346"/>
    <w:rsid w:val="00474717"/>
    <w:rsid w:val="0047478F"/>
    <w:rsid w:val="00474C66"/>
    <w:rsid w:val="00475213"/>
    <w:rsid w:val="00475701"/>
    <w:rsid w:val="00475BA9"/>
    <w:rsid w:val="00475CC5"/>
    <w:rsid w:val="00476327"/>
    <w:rsid w:val="00476564"/>
    <w:rsid w:val="004766FF"/>
    <w:rsid w:val="00476B3E"/>
    <w:rsid w:val="00476D9A"/>
    <w:rsid w:val="00476E4F"/>
    <w:rsid w:val="00476F2D"/>
    <w:rsid w:val="004772D6"/>
    <w:rsid w:val="0047745B"/>
    <w:rsid w:val="00477995"/>
    <w:rsid w:val="00477A0F"/>
    <w:rsid w:val="00477A8A"/>
    <w:rsid w:val="00477E65"/>
    <w:rsid w:val="004812CF"/>
    <w:rsid w:val="00481399"/>
    <w:rsid w:val="004817AF"/>
    <w:rsid w:val="00481B78"/>
    <w:rsid w:val="00481D8C"/>
    <w:rsid w:val="00481F7F"/>
    <w:rsid w:val="00482C92"/>
    <w:rsid w:val="0048323A"/>
    <w:rsid w:val="00483D66"/>
    <w:rsid w:val="00484C14"/>
    <w:rsid w:val="00484C9F"/>
    <w:rsid w:val="00485FFC"/>
    <w:rsid w:val="00486027"/>
    <w:rsid w:val="00486930"/>
    <w:rsid w:val="00486C02"/>
    <w:rsid w:val="00486CA0"/>
    <w:rsid w:val="00486E21"/>
    <w:rsid w:val="00486F16"/>
    <w:rsid w:val="00487072"/>
    <w:rsid w:val="00487492"/>
    <w:rsid w:val="00487644"/>
    <w:rsid w:val="0049031D"/>
    <w:rsid w:val="00490B52"/>
    <w:rsid w:val="00490F83"/>
    <w:rsid w:val="004910CA"/>
    <w:rsid w:val="00492818"/>
    <w:rsid w:val="00492FA0"/>
    <w:rsid w:val="00493639"/>
    <w:rsid w:val="00493B9E"/>
    <w:rsid w:val="0049409B"/>
    <w:rsid w:val="004941B5"/>
    <w:rsid w:val="00494938"/>
    <w:rsid w:val="004955A2"/>
    <w:rsid w:val="0049570C"/>
    <w:rsid w:val="00495714"/>
    <w:rsid w:val="00495CC9"/>
    <w:rsid w:val="00495F9C"/>
    <w:rsid w:val="00496828"/>
    <w:rsid w:val="00497EF0"/>
    <w:rsid w:val="004A0024"/>
    <w:rsid w:val="004A00A0"/>
    <w:rsid w:val="004A1876"/>
    <w:rsid w:val="004A26B6"/>
    <w:rsid w:val="004A2B5C"/>
    <w:rsid w:val="004A37D3"/>
    <w:rsid w:val="004A3902"/>
    <w:rsid w:val="004A4672"/>
    <w:rsid w:val="004A4767"/>
    <w:rsid w:val="004A4B0E"/>
    <w:rsid w:val="004A4B79"/>
    <w:rsid w:val="004A543E"/>
    <w:rsid w:val="004A5453"/>
    <w:rsid w:val="004A55B3"/>
    <w:rsid w:val="004A5F25"/>
    <w:rsid w:val="004A6FDD"/>
    <w:rsid w:val="004A706A"/>
    <w:rsid w:val="004A70CD"/>
    <w:rsid w:val="004A73E8"/>
    <w:rsid w:val="004B03EC"/>
    <w:rsid w:val="004B104A"/>
    <w:rsid w:val="004B15CF"/>
    <w:rsid w:val="004B1700"/>
    <w:rsid w:val="004B17FD"/>
    <w:rsid w:val="004B18A4"/>
    <w:rsid w:val="004B217B"/>
    <w:rsid w:val="004B2528"/>
    <w:rsid w:val="004B26D0"/>
    <w:rsid w:val="004B26F5"/>
    <w:rsid w:val="004B2A38"/>
    <w:rsid w:val="004B2E5D"/>
    <w:rsid w:val="004B31A8"/>
    <w:rsid w:val="004B3208"/>
    <w:rsid w:val="004B3439"/>
    <w:rsid w:val="004B3823"/>
    <w:rsid w:val="004B4153"/>
    <w:rsid w:val="004B41DB"/>
    <w:rsid w:val="004B41F1"/>
    <w:rsid w:val="004B430F"/>
    <w:rsid w:val="004B433A"/>
    <w:rsid w:val="004B48BA"/>
    <w:rsid w:val="004B4EDE"/>
    <w:rsid w:val="004B5364"/>
    <w:rsid w:val="004B5D94"/>
    <w:rsid w:val="004B6A2C"/>
    <w:rsid w:val="004B6EC5"/>
    <w:rsid w:val="004C0370"/>
    <w:rsid w:val="004C052B"/>
    <w:rsid w:val="004C0BC8"/>
    <w:rsid w:val="004C0DFB"/>
    <w:rsid w:val="004C1AE7"/>
    <w:rsid w:val="004C1B32"/>
    <w:rsid w:val="004C1F51"/>
    <w:rsid w:val="004C201F"/>
    <w:rsid w:val="004C2820"/>
    <w:rsid w:val="004C2E2E"/>
    <w:rsid w:val="004C2EB9"/>
    <w:rsid w:val="004C2FC2"/>
    <w:rsid w:val="004C3364"/>
    <w:rsid w:val="004C3583"/>
    <w:rsid w:val="004C38C4"/>
    <w:rsid w:val="004C496A"/>
    <w:rsid w:val="004C5C08"/>
    <w:rsid w:val="004C5E85"/>
    <w:rsid w:val="004C6CC1"/>
    <w:rsid w:val="004C7108"/>
    <w:rsid w:val="004C78ED"/>
    <w:rsid w:val="004D070B"/>
    <w:rsid w:val="004D0982"/>
    <w:rsid w:val="004D1D9B"/>
    <w:rsid w:val="004D1D9E"/>
    <w:rsid w:val="004D23A8"/>
    <w:rsid w:val="004D2A34"/>
    <w:rsid w:val="004D2BF8"/>
    <w:rsid w:val="004D2C13"/>
    <w:rsid w:val="004D3620"/>
    <w:rsid w:val="004D3B6D"/>
    <w:rsid w:val="004D407B"/>
    <w:rsid w:val="004D4C62"/>
    <w:rsid w:val="004D4EAB"/>
    <w:rsid w:val="004D506D"/>
    <w:rsid w:val="004D66D9"/>
    <w:rsid w:val="004D7301"/>
    <w:rsid w:val="004D7493"/>
    <w:rsid w:val="004D75BD"/>
    <w:rsid w:val="004D7C62"/>
    <w:rsid w:val="004D7DBA"/>
    <w:rsid w:val="004D7F92"/>
    <w:rsid w:val="004E0086"/>
    <w:rsid w:val="004E05C8"/>
    <w:rsid w:val="004E0930"/>
    <w:rsid w:val="004E23BE"/>
    <w:rsid w:val="004E25EB"/>
    <w:rsid w:val="004E2899"/>
    <w:rsid w:val="004E31E8"/>
    <w:rsid w:val="004E371A"/>
    <w:rsid w:val="004E3B66"/>
    <w:rsid w:val="004E45CB"/>
    <w:rsid w:val="004E49CD"/>
    <w:rsid w:val="004E4CB0"/>
    <w:rsid w:val="004E4DEF"/>
    <w:rsid w:val="004E51CD"/>
    <w:rsid w:val="004E63C8"/>
    <w:rsid w:val="004E651B"/>
    <w:rsid w:val="004E6CEC"/>
    <w:rsid w:val="004E6DC9"/>
    <w:rsid w:val="004E701F"/>
    <w:rsid w:val="004E75AD"/>
    <w:rsid w:val="004E7975"/>
    <w:rsid w:val="004F0363"/>
    <w:rsid w:val="004F03F8"/>
    <w:rsid w:val="004F0983"/>
    <w:rsid w:val="004F147D"/>
    <w:rsid w:val="004F17C7"/>
    <w:rsid w:val="004F1808"/>
    <w:rsid w:val="004F1B51"/>
    <w:rsid w:val="004F1C42"/>
    <w:rsid w:val="004F28C0"/>
    <w:rsid w:val="004F3257"/>
    <w:rsid w:val="004F339E"/>
    <w:rsid w:val="004F3CAC"/>
    <w:rsid w:val="004F41FB"/>
    <w:rsid w:val="004F455D"/>
    <w:rsid w:val="004F4877"/>
    <w:rsid w:val="004F4A45"/>
    <w:rsid w:val="004F5112"/>
    <w:rsid w:val="004F51AB"/>
    <w:rsid w:val="004F52A0"/>
    <w:rsid w:val="004F606C"/>
    <w:rsid w:val="004F6595"/>
    <w:rsid w:val="004F66BA"/>
    <w:rsid w:val="004F6A24"/>
    <w:rsid w:val="004F6A83"/>
    <w:rsid w:val="004F6E83"/>
    <w:rsid w:val="004F7C03"/>
    <w:rsid w:val="00500C4F"/>
    <w:rsid w:val="005010CE"/>
    <w:rsid w:val="0050173E"/>
    <w:rsid w:val="0050216D"/>
    <w:rsid w:val="00502D8F"/>
    <w:rsid w:val="00502E7C"/>
    <w:rsid w:val="00502F34"/>
    <w:rsid w:val="005037A0"/>
    <w:rsid w:val="005043C9"/>
    <w:rsid w:val="00504D00"/>
    <w:rsid w:val="00504F8B"/>
    <w:rsid w:val="00505401"/>
    <w:rsid w:val="00505F4E"/>
    <w:rsid w:val="00505FF2"/>
    <w:rsid w:val="00506110"/>
    <w:rsid w:val="005063B7"/>
    <w:rsid w:val="0050642C"/>
    <w:rsid w:val="005068B3"/>
    <w:rsid w:val="00506C05"/>
    <w:rsid w:val="00506DEB"/>
    <w:rsid w:val="0050753D"/>
    <w:rsid w:val="00510880"/>
    <w:rsid w:val="00510A58"/>
    <w:rsid w:val="00511515"/>
    <w:rsid w:val="00512730"/>
    <w:rsid w:val="005133BC"/>
    <w:rsid w:val="00513413"/>
    <w:rsid w:val="0051356E"/>
    <w:rsid w:val="00513882"/>
    <w:rsid w:val="00513B7E"/>
    <w:rsid w:val="0051410C"/>
    <w:rsid w:val="0051470B"/>
    <w:rsid w:val="005148D8"/>
    <w:rsid w:val="00514CCB"/>
    <w:rsid w:val="00515283"/>
    <w:rsid w:val="0051535D"/>
    <w:rsid w:val="00515E00"/>
    <w:rsid w:val="00516665"/>
    <w:rsid w:val="005169F5"/>
    <w:rsid w:val="00517474"/>
    <w:rsid w:val="00517735"/>
    <w:rsid w:val="0051785C"/>
    <w:rsid w:val="005209BD"/>
    <w:rsid w:val="005210B8"/>
    <w:rsid w:val="00521C6C"/>
    <w:rsid w:val="00521E65"/>
    <w:rsid w:val="005222ED"/>
    <w:rsid w:val="005225E8"/>
    <w:rsid w:val="00522A36"/>
    <w:rsid w:val="00522C6F"/>
    <w:rsid w:val="0052308F"/>
    <w:rsid w:val="00523375"/>
    <w:rsid w:val="00523F45"/>
    <w:rsid w:val="00523FDD"/>
    <w:rsid w:val="00524126"/>
    <w:rsid w:val="005241F8"/>
    <w:rsid w:val="00524E3B"/>
    <w:rsid w:val="00524F0D"/>
    <w:rsid w:val="005258C4"/>
    <w:rsid w:val="00525F49"/>
    <w:rsid w:val="00526875"/>
    <w:rsid w:val="005274A3"/>
    <w:rsid w:val="00527665"/>
    <w:rsid w:val="00527B28"/>
    <w:rsid w:val="00530005"/>
    <w:rsid w:val="0053080D"/>
    <w:rsid w:val="00530F54"/>
    <w:rsid w:val="00531465"/>
    <w:rsid w:val="005315EF"/>
    <w:rsid w:val="00531870"/>
    <w:rsid w:val="00531C8D"/>
    <w:rsid w:val="005321A2"/>
    <w:rsid w:val="00532760"/>
    <w:rsid w:val="005328C8"/>
    <w:rsid w:val="00532D12"/>
    <w:rsid w:val="005337AD"/>
    <w:rsid w:val="0053478D"/>
    <w:rsid w:val="00534979"/>
    <w:rsid w:val="0053572E"/>
    <w:rsid w:val="005359E7"/>
    <w:rsid w:val="00535E25"/>
    <w:rsid w:val="00535F0E"/>
    <w:rsid w:val="005360DD"/>
    <w:rsid w:val="0053629B"/>
    <w:rsid w:val="005363B1"/>
    <w:rsid w:val="00536B14"/>
    <w:rsid w:val="0053706E"/>
    <w:rsid w:val="00537C7F"/>
    <w:rsid w:val="00537CBA"/>
    <w:rsid w:val="00540B53"/>
    <w:rsid w:val="00540E96"/>
    <w:rsid w:val="0054119B"/>
    <w:rsid w:val="0054169C"/>
    <w:rsid w:val="00541ACA"/>
    <w:rsid w:val="00542507"/>
    <w:rsid w:val="005429E2"/>
    <w:rsid w:val="00542F80"/>
    <w:rsid w:val="00543613"/>
    <w:rsid w:val="005441ED"/>
    <w:rsid w:val="005444BD"/>
    <w:rsid w:val="005452D8"/>
    <w:rsid w:val="00545520"/>
    <w:rsid w:val="005457CA"/>
    <w:rsid w:val="00545962"/>
    <w:rsid w:val="005461A9"/>
    <w:rsid w:val="005462FF"/>
    <w:rsid w:val="0054689E"/>
    <w:rsid w:val="00546DF1"/>
    <w:rsid w:val="00546F94"/>
    <w:rsid w:val="00547BD2"/>
    <w:rsid w:val="00550206"/>
    <w:rsid w:val="005504C9"/>
    <w:rsid w:val="0055107C"/>
    <w:rsid w:val="00551169"/>
    <w:rsid w:val="0055172A"/>
    <w:rsid w:val="00551824"/>
    <w:rsid w:val="00551903"/>
    <w:rsid w:val="00551A6F"/>
    <w:rsid w:val="00551EEC"/>
    <w:rsid w:val="005522E1"/>
    <w:rsid w:val="0055238E"/>
    <w:rsid w:val="00552C7F"/>
    <w:rsid w:val="005535EA"/>
    <w:rsid w:val="0055365D"/>
    <w:rsid w:val="00553CDF"/>
    <w:rsid w:val="00553D0A"/>
    <w:rsid w:val="00554892"/>
    <w:rsid w:val="0055503E"/>
    <w:rsid w:val="00555367"/>
    <w:rsid w:val="005554E3"/>
    <w:rsid w:val="0055692B"/>
    <w:rsid w:val="0055696F"/>
    <w:rsid w:val="00556D5A"/>
    <w:rsid w:val="0056016D"/>
    <w:rsid w:val="00560197"/>
    <w:rsid w:val="00560236"/>
    <w:rsid w:val="00560487"/>
    <w:rsid w:val="00560810"/>
    <w:rsid w:val="0056136E"/>
    <w:rsid w:val="0056170D"/>
    <w:rsid w:val="00562512"/>
    <w:rsid w:val="00562588"/>
    <w:rsid w:val="00562639"/>
    <w:rsid w:val="00562A61"/>
    <w:rsid w:val="00563166"/>
    <w:rsid w:val="00563D1A"/>
    <w:rsid w:val="00564212"/>
    <w:rsid w:val="00564340"/>
    <w:rsid w:val="00564762"/>
    <w:rsid w:val="005648C9"/>
    <w:rsid w:val="0056498D"/>
    <w:rsid w:val="005649DB"/>
    <w:rsid w:val="00564A73"/>
    <w:rsid w:val="00564B13"/>
    <w:rsid w:val="00564B31"/>
    <w:rsid w:val="00564F33"/>
    <w:rsid w:val="0056586D"/>
    <w:rsid w:val="00565BEC"/>
    <w:rsid w:val="00565DD8"/>
    <w:rsid w:val="00566839"/>
    <w:rsid w:val="00567A3B"/>
    <w:rsid w:val="00567DD5"/>
    <w:rsid w:val="00567EAF"/>
    <w:rsid w:val="00567F3E"/>
    <w:rsid w:val="005702A7"/>
    <w:rsid w:val="00570593"/>
    <w:rsid w:val="005715AF"/>
    <w:rsid w:val="00572D3A"/>
    <w:rsid w:val="00573419"/>
    <w:rsid w:val="005737AD"/>
    <w:rsid w:val="00574C92"/>
    <w:rsid w:val="00574ED8"/>
    <w:rsid w:val="005750C1"/>
    <w:rsid w:val="005753BB"/>
    <w:rsid w:val="005754DD"/>
    <w:rsid w:val="0057571D"/>
    <w:rsid w:val="005758AC"/>
    <w:rsid w:val="00576472"/>
    <w:rsid w:val="00577C15"/>
    <w:rsid w:val="00577F18"/>
    <w:rsid w:val="005805D3"/>
    <w:rsid w:val="00580858"/>
    <w:rsid w:val="00581216"/>
    <w:rsid w:val="00581485"/>
    <w:rsid w:val="00581725"/>
    <w:rsid w:val="005834A9"/>
    <w:rsid w:val="0058355E"/>
    <w:rsid w:val="005835FA"/>
    <w:rsid w:val="00584258"/>
    <w:rsid w:val="00584677"/>
    <w:rsid w:val="005848C9"/>
    <w:rsid w:val="00585121"/>
    <w:rsid w:val="0058587F"/>
    <w:rsid w:val="005859B2"/>
    <w:rsid w:val="00586534"/>
    <w:rsid w:val="00590606"/>
    <w:rsid w:val="005913B5"/>
    <w:rsid w:val="0059154D"/>
    <w:rsid w:val="00592443"/>
    <w:rsid w:val="00592B70"/>
    <w:rsid w:val="00592E00"/>
    <w:rsid w:val="0059380E"/>
    <w:rsid w:val="00593B47"/>
    <w:rsid w:val="00593BAB"/>
    <w:rsid w:val="00594204"/>
    <w:rsid w:val="00594E65"/>
    <w:rsid w:val="005950E6"/>
    <w:rsid w:val="00595A25"/>
    <w:rsid w:val="005960C1"/>
    <w:rsid w:val="005966F9"/>
    <w:rsid w:val="00596EFA"/>
    <w:rsid w:val="00596F21"/>
    <w:rsid w:val="00597563"/>
    <w:rsid w:val="005975B2"/>
    <w:rsid w:val="005978EC"/>
    <w:rsid w:val="005A0039"/>
    <w:rsid w:val="005A048D"/>
    <w:rsid w:val="005A05F8"/>
    <w:rsid w:val="005A082C"/>
    <w:rsid w:val="005A0B83"/>
    <w:rsid w:val="005A0E13"/>
    <w:rsid w:val="005A17DB"/>
    <w:rsid w:val="005A1854"/>
    <w:rsid w:val="005A1948"/>
    <w:rsid w:val="005A2037"/>
    <w:rsid w:val="005A2039"/>
    <w:rsid w:val="005A226B"/>
    <w:rsid w:val="005A2A0E"/>
    <w:rsid w:val="005A2B83"/>
    <w:rsid w:val="005A2BFE"/>
    <w:rsid w:val="005A2FAD"/>
    <w:rsid w:val="005A3120"/>
    <w:rsid w:val="005A3F36"/>
    <w:rsid w:val="005A43D2"/>
    <w:rsid w:val="005A4977"/>
    <w:rsid w:val="005A4C9F"/>
    <w:rsid w:val="005A4DEB"/>
    <w:rsid w:val="005A51DF"/>
    <w:rsid w:val="005A5214"/>
    <w:rsid w:val="005A52B0"/>
    <w:rsid w:val="005A52DC"/>
    <w:rsid w:val="005A566E"/>
    <w:rsid w:val="005A5943"/>
    <w:rsid w:val="005A5E7B"/>
    <w:rsid w:val="005A6287"/>
    <w:rsid w:val="005A6433"/>
    <w:rsid w:val="005A65D9"/>
    <w:rsid w:val="005A6CDC"/>
    <w:rsid w:val="005A7283"/>
    <w:rsid w:val="005A78DB"/>
    <w:rsid w:val="005B02B9"/>
    <w:rsid w:val="005B0337"/>
    <w:rsid w:val="005B16C6"/>
    <w:rsid w:val="005B16ED"/>
    <w:rsid w:val="005B16FB"/>
    <w:rsid w:val="005B1740"/>
    <w:rsid w:val="005B1D95"/>
    <w:rsid w:val="005B271B"/>
    <w:rsid w:val="005B2C4C"/>
    <w:rsid w:val="005B2FA3"/>
    <w:rsid w:val="005B35F9"/>
    <w:rsid w:val="005B35FA"/>
    <w:rsid w:val="005B393A"/>
    <w:rsid w:val="005B3AA1"/>
    <w:rsid w:val="005B3B21"/>
    <w:rsid w:val="005B4089"/>
    <w:rsid w:val="005B414D"/>
    <w:rsid w:val="005B431B"/>
    <w:rsid w:val="005B4DF5"/>
    <w:rsid w:val="005B5AF9"/>
    <w:rsid w:val="005B6067"/>
    <w:rsid w:val="005B6458"/>
    <w:rsid w:val="005B6B19"/>
    <w:rsid w:val="005B6B4E"/>
    <w:rsid w:val="005B6E02"/>
    <w:rsid w:val="005B6F01"/>
    <w:rsid w:val="005B756B"/>
    <w:rsid w:val="005B7A90"/>
    <w:rsid w:val="005C0023"/>
    <w:rsid w:val="005C0EE6"/>
    <w:rsid w:val="005C0F1C"/>
    <w:rsid w:val="005C13B2"/>
    <w:rsid w:val="005C13F5"/>
    <w:rsid w:val="005C17E1"/>
    <w:rsid w:val="005C1925"/>
    <w:rsid w:val="005C19F0"/>
    <w:rsid w:val="005C2241"/>
    <w:rsid w:val="005C2CCC"/>
    <w:rsid w:val="005C2F97"/>
    <w:rsid w:val="005C308B"/>
    <w:rsid w:val="005C30FE"/>
    <w:rsid w:val="005C3C5F"/>
    <w:rsid w:val="005C4443"/>
    <w:rsid w:val="005C44D4"/>
    <w:rsid w:val="005C4792"/>
    <w:rsid w:val="005C4C9E"/>
    <w:rsid w:val="005C56EA"/>
    <w:rsid w:val="005C5A1D"/>
    <w:rsid w:val="005C5BE8"/>
    <w:rsid w:val="005C5FA1"/>
    <w:rsid w:val="005C5FB0"/>
    <w:rsid w:val="005C7077"/>
    <w:rsid w:val="005C764E"/>
    <w:rsid w:val="005C78E1"/>
    <w:rsid w:val="005C7AF4"/>
    <w:rsid w:val="005C7E03"/>
    <w:rsid w:val="005D028C"/>
    <w:rsid w:val="005D11C8"/>
    <w:rsid w:val="005D26C6"/>
    <w:rsid w:val="005D296D"/>
    <w:rsid w:val="005D2A07"/>
    <w:rsid w:val="005D2C4A"/>
    <w:rsid w:val="005D3745"/>
    <w:rsid w:val="005D3C6B"/>
    <w:rsid w:val="005D46D8"/>
    <w:rsid w:val="005D486B"/>
    <w:rsid w:val="005D4D32"/>
    <w:rsid w:val="005D563B"/>
    <w:rsid w:val="005D5A91"/>
    <w:rsid w:val="005D5B31"/>
    <w:rsid w:val="005D5D16"/>
    <w:rsid w:val="005D5FAB"/>
    <w:rsid w:val="005D60AC"/>
    <w:rsid w:val="005D62A0"/>
    <w:rsid w:val="005D634D"/>
    <w:rsid w:val="005D68AA"/>
    <w:rsid w:val="005D6C8C"/>
    <w:rsid w:val="005D6F54"/>
    <w:rsid w:val="005D7D3E"/>
    <w:rsid w:val="005E0114"/>
    <w:rsid w:val="005E09D0"/>
    <w:rsid w:val="005E197E"/>
    <w:rsid w:val="005E25D4"/>
    <w:rsid w:val="005E3C04"/>
    <w:rsid w:val="005E3D27"/>
    <w:rsid w:val="005E3F25"/>
    <w:rsid w:val="005E4008"/>
    <w:rsid w:val="005E50B4"/>
    <w:rsid w:val="005E50E1"/>
    <w:rsid w:val="005E552F"/>
    <w:rsid w:val="005E56E6"/>
    <w:rsid w:val="005E5AF0"/>
    <w:rsid w:val="005E61DD"/>
    <w:rsid w:val="005E63EA"/>
    <w:rsid w:val="005E6FD7"/>
    <w:rsid w:val="005E78F5"/>
    <w:rsid w:val="005F087D"/>
    <w:rsid w:val="005F0944"/>
    <w:rsid w:val="005F0CB5"/>
    <w:rsid w:val="005F1412"/>
    <w:rsid w:val="005F1849"/>
    <w:rsid w:val="005F1C67"/>
    <w:rsid w:val="005F1C8E"/>
    <w:rsid w:val="005F20CB"/>
    <w:rsid w:val="005F2336"/>
    <w:rsid w:val="005F275F"/>
    <w:rsid w:val="005F2D63"/>
    <w:rsid w:val="005F3415"/>
    <w:rsid w:val="005F34E0"/>
    <w:rsid w:val="005F4508"/>
    <w:rsid w:val="005F4871"/>
    <w:rsid w:val="005F49F5"/>
    <w:rsid w:val="005F4C83"/>
    <w:rsid w:val="005F5898"/>
    <w:rsid w:val="005F5B7D"/>
    <w:rsid w:val="005F61DA"/>
    <w:rsid w:val="005F647D"/>
    <w:rsid w:val="005F6715"/>
    <w:rsid w:val="005F6C80"/>
    <w:rsid w:val="005F6D71"/>
    <w:rsid w:val="005F6F15"/>
    <w:rsid w:val="005F777B"/>
    <w:rsid w:val="0060001D"/>
    <w:rsid w:val="00600057"/>
    <w:rsid w:val="00600C86"/>
    <w:rsid w:val="00600D3B"/>
    <w:rsid w:val="00600E7F"/>
    <w:rsid w:val="006010F3"/>
    <w:rsid w:val="00601C03"/>
    <w:rsid w:val="00601D71"/>
    <w:rsid w:val="006021B8"/>
    <w:rsid w:val="00602A8B"/>
    <w:rsid w:val="00603739"/>
    <w:rsid w:val="0060392D"/>
    <w:rsid w:val="006045D9"/>
    <w:rsid w:val="0060479C"/>
    <w:rsid w:val="006048D6"/>
    <w:rsid w:val="00604A08"/>
    <w:rsid w:val="0060577F"/>
    <w:rsid w:val="00606571"/>
    <w:rsid w:val="0060707E"/>
    <w:rsid w:val="00607B8E"/>
    <w:rsid w:val="00610BEA"/>
    <w:rsid w:val="0061129C"/>
    <w:rsid w:val="0061131C"/>
    <w:rsid w:val="00611679"/>
    <w:rsid w:val="00611968"/>
    <w:rsid w:val="0061197C"/>
    <w:rsid w:val="006123AC"/>
    <w:rsid w:val="006125C6"/>
    <w:rsid w:val="00612CDA"/>
    <w:rsid w:val="00612F4D"/>
    <w:rsid w:val="006133D3"/>
    <w:rsid w:val="00613425"/>
    <w:rsid w:val="00614659"/>
    <w:rsid w:val="00614675"/>
    <w:rsid w:val="0061473C"/>
    <w:rsid w:val="00614D42"/>
    <w:rsid w:val="00615B9B"/>
    <w:rsid w:val="00616805"/>
    <w:rsid w:val="00617029"/>
    <w:rsid w:val="00617534"/>
    <w:rsid w:val="0062059C"/>
    <w:rsid w:val="006205B0"/>
    <w:rsid w:val="0062071B"/>
    <w:rsid w:val="0062086F"/>
    <w:rsid w:val="00620B5B"/>
    <w:rsid w:val="00620C68"/>
    <w:rsid w:val="00621231"/>
    <w:rsid w:val="00621A5F"/>
    <w:rsid w:val="00622734"/>
    <w:rsid w:val="00622CA0"/>
    <w:rsid w:val="00624023"/>
    <w:rsid w:val="0062488F"/>
    <w:rsid w:val="006249A6"/>
    <w:rsid w:val="00624A8C"/>
    <w:rsid w:val="00624D19"/>
    <w:rsid w:val="00624F0B"/>
    <w:rsid w:val="0062533B"/>
    <w:rsid w:val="00625CA1"/>
    <w:rsid w:val="00626269"/>
    <w:rsid w:val="00626590"/>
    <w:rsid w:val="006268BA"/>
    <w:rsid w:val="0062797C"/>
    <w:rsid w:val="0063058C"/>
    <w:rsid w:val="006309FE"/>
    <w:rsid w:val="00630B2F"/>
    <w:rsid w:val="0063128A"/>
    <w:rsid w:val="00631C6A"/>
    <w:rsid w:val="0063226D"/>
    <w:rsid w:val="0063318C"/>
    <w:rsid w:val="006337B0"/>
    <w:rsid w:val="0063415E"/>
    <w:rsid w:val="00634226"/>
    <w:rsid w:val="00634849"/>
    <w:rsid w:val="00635416"/>
    <w:rsid w:val="006354CB"/>
    <w:rsid w:val="00635AD3"/>
    <w:rsid w:val="00635CF0"/>
    <w:rsid w:val="00636328"/>
    <w:rsid w:val="00636731"/>
    <w:rsid w:val="00637206"/>
    <w:rsid w:val="006373CA"/>
    <w:rsid w:val="0063757E"/>
    <w:rsid w:val="00637962"/>
    <w:rsid w:val="00640739"/>
    <w:rsid w:val="00640EF2"/>
    <w:rsid w:val="006416F0"/>
    <w:rsid w:val="00641841"/>
    <w:rsid w:val="0064185C"/>
    <w:rsid w:val="00641C18"/>
    <w:rsid w:val="006422D4"/>
    <w:rsid w:val="006427BA"/>
    <w:rsid w:val="00643EA7"/>
    <w:rsid w:val="00644D4B"/>
    <w:rsid w:val="00644E05"/>
    <w:rsid w:val="00645586"/>
    <w:rsid w:val="00645C68"/>
    <w:rsid w:val="0064601D"/>
    <w:rsid w:val="00646B0E"/>
    <w:rsid w:val="00647349"/>
    <w:rsid w:val="00647825"/>
    <w:rsid w:val="00647B76"/>
    <w:rsid w:val="00647C8F"/>
    <w:rsid w:val="00647E89"/>
    <w:rsid w:val="006513B8"/>
    <w:rsid w:val="006515FB"/>
    <w:rsid w:val="006519DA"/>
    <w:rsid w:val="00651D48"/>
    <w:rsid w:val="00652352"/>
    <w:rsid w:val="00652467"/>
    <w:rsid w:val="00652601"/>
    <w:rsid w:val="00652613"/>
    <w:rsid w:val="00652614"/>
    <w:rsid w:val="00652B22"/>
    <w:rsid w:val="00652DA6"/>
    <w:rsid w:val="00653323"/>
    <w:rsid w:val="00653803"/>
    <w:rsid w:val="00653F02"/>
    <w:rsid w:val="006542CC"/>
    <w:rsid w:val="00654529"/>
    <w:rsid w:val="006548DB"/>
    <w:rsid w:val="00654AF2"/>
    <w:rsid w:val="00654DB1"/>
    <w:rsid w:val="0065569E"/>
    <w:rsid w:val="006561BF"/>
    <w:rsid w:val="00656633"/>
    <w:rsid w:val="00656B67"/>
    <w:rsid w:val="00656DBB"/>
    <w:rsid w:val="00657000"/>
    <w:rsid w:val="006570A8"/>
    <w:rsid w:val="00657108"/>
    <w:rsid w:val="00657512"/>
    <w:rsid w:val="00657527"/>
    <w:rsid w:val="00657803"/>
    <w:rsid w:val="00660353"/>
    <w:rsid w:val="00660447"/>
    <w:rsid w:val="0066106B"/>
    <w:rsid w:val="00662741"/>
    <w:rsid w:val="006630AE"/>
    <w:rsid w:val="006636E0"/>
    <w:rsid w:val="00663802"/>
    <w:rsid w:val="00663B06"/>
    <w:rsid w:val="00664EBA"/>
    <w:rsid w:val="00664F75"/>
    <w:rsid w:val="0066526A"/>
    <w:rsid w:val="00665D1D"/>
    <w:rsid w:val="0066622C"/>
    <w:rsid w:val="006669AF"/>
    <w:rsid w:val="00666A6C"/>
    <w:rsid w:val="00666AF3"/>
    <w:rsid w:val="00667392"/>
    <w:rsid w:val="00667A5F"/>
    <w:rsid w:val="00670033"/>
    <w:rsid w:val="00671AA9"/>
    <w:rsid w:val="00671FF9"/>
    <w:rsid w:val="006726B7"/>
    <w:rsid w:val="00672D3E"/>
    <w:rsid w:val="00673863"/>
    <w:rsid w:val="00674C28"/>
    <w:rsid w:val="0067593A"/>
    <w:rsid w:val="00675A2B"/>
    <w:rsid w:val="00676192"/>
    <w:rsid w:val="0067639A"/>
    <w:rsid w:val="00676529"/>
    <w:rsid w:val="0067686A"/>
    <w:rsid w:val="00676A9D"/>
    <w:rsid w:val="0067715E"/>
    <w:rsid w:val="006771D7"/>
    <w:rsid w:val="00677EA9"/>
    <w:rsid w:val="00680441"/>
    <w:rsid w:val="00680534"/>
    <w:rsid w:val="00680D3F"/>
    <w:rsid w:val="00681529"/>
    <w:rsid w:val="00681C1E"/>
    <w:rsid w:val="00681C63"/>
    <w:rsid w:val="00682AD0"/>
    <w:rsid w:val="006832E5"/>
    <w:rsid w:val="00683C6D"/>
    <w:rsid w:val="00684217"/>
    <w:rsid w:val="00685285"/>
    <w:rsid w:val="00685571"/>
    <w:rsid w:val="00685EBA"/>
    <w:rsid w:val="006864B3"/>
    <w:rsid w:val="00686619"/>
    <w:rsid w:val="00686727"/>
    <w:rsid w:val="00686BAB"/>
    <w:rsid w:val="00686ED4"/>
    <w:rsid w:val="0068755D"/>
    <w:rsid w:val="00687882"/>
    <w:rsid w:val="0068799F"/>
    <w:rsid w:val="0069026E"/>
    <w:rsid w:val="00690D93"/>
    <w:rsid w:val="00690F7C"/>
    <w:rsid w:val="00691AD0"/>
    <w:rsid w:val="00691F4A"/>
    <w:rsid w:val="00692092"/>
    <w:rsid w:val="006921E4"/>
    <w:rsid w:val="006928EC"/>
    <w:rsid w:val="00692A2E"/>
    <w:rsid w:val="00693440"/>
    <w:rsid w:val="0069381F"/>
    <w:rsid w:val="00693B1D"/>
    <w:rsid w:val="00693D37"/>
    <w:rsid w:val="006945C2"/>
    <w:rsid w:val="00694655"/>
    <w:rsid w:val="00694C87"/>
    <w:rsid w:val="0069534D"/>
    <w:rsid w:val="00695609"/>
    <w:rsid w:val="006958B9"/>
    <w:rsid w:val="00695C0C"/>
    <w:rsid w:val="00696050"/>
    <w:rsid w:val="00696318"/>
    <w:rsid w:val="006963A3"/>
    <w:rsid w:val="006964AA"/>
    <w:rsid w:val="00696A7B"/>
    <w:rsid w:val="0069732A"/>
    <w:rsid w:val="006973D1"/>
    <w:rsid w:val="00697692"/>
    <w:rsid w:val="00697846"/>
    <w:rsid w:val="006979A2"/>
    <w:rsid w:val="00697B22"/>
    <w:rsid w:val="00697C1E"/>
    <w:rsid w:val="006A0085"/>
    <w:rsid w:val="006A051A"/>
    <w:rsid w:val="006A0647"/>
    <w:rsid w:val="006A0738"/>
    <w:rsid w:val="006A0BFC"/>
    <w:rsid w:val="006A1634"/>
    <w:rsid w:val="006A28FF"/>
    <w:rsid w:val="006A3ECD"/>
    <w:rsid w:val="006A475F"/>
    <w:rsid w:val="006A5193"/>
    <w:rsid w:val="006A541E"/>
    <w:rsid w:val="006A564C"/>
    <w:rsid w:val="006A5820"/>
    <w:rsid w:val="006A6730"/>
    <w:rsid w:val="006A6F0D"/>
    <w:rsid w:val="006A710C"/>
    <w:rsid w:val="006A7665"/>
    <w:rsid w:val="006A7C1D"/>
    <w:rsid w:val="006B0426"/>
    <w:rsid w:val="006B0D89"/>
    <w:rsid w:val="006B0F3C"/>
    <w:rsid w:val="006B1D8E"/>
    <w:rsid w:val="006B2292"/>
    <w:rsid w:val="006B29DB"/>
    <w:rsid w:val="006B2C08"/>
    <w:rsid w:val="006B2C56"/>
    <w:rsid w:val="006B380F"/>
    <w:rsid w:val="006B47C3"/>
    <w:rsid w:val="006B4905"/>
    <w:rsid w:val="006B4C04"/>
    <w:rsid w:val="006B4F0A"/>
    <w:rsid w:val="006B509E"/>
    <w:rsid w:val="006B5799"/>
    <w:rsid w:val="006B634A"/>
    <w:rsid w:val="006B6469"/>
    <w:rsid w:val="006B649A"/>
    <w:rsid w:val="006B672E"/>
    <w:rsid w:val="006B6CA1"/>
    <w:rsid w:val="006B6D2D"/>
    <w:rsid w:val="006B6E63"/>
    <w:rsid w:val="006B757E"/>
    <w:rsid w:val="006B7900"/>
    <w:rsid w:val="006B7C82"/>
    <w:rsid w:val="006C0317"/>
    <w:rsid w:val="006C0556"/>
    <w:rsid w:val="006C1000"/>
    <w:rsid w:val="006C1160"/>
    <w:rsid w:val="006C1A0D"/>
    <w:rsid w:val="006C1BA5"/>
    <w:rsid w:val="006C2039"/>
    <w:rsid w:val="006C257F"/>
    <w:rsid w:val="006C2A3C"/>
    <w:rsid w:val="006C3805"/>
    <w:rsid w:val="006C4139"/>
    <w:rsid w:val="006C493C"/>
    <w:rsid w:val="006C4DEB"/>
    <w:rsid w:val="006C4F72"/>
    <w:rsid w:val="006C4FB4"/>
    <w:rsid w:val="006C50E5"/>
    <w:rsid w:val="006C51BF"/>
    <w:rsid w:val="006C5943"/>
    <w:rsid w:val="006C6166"/>
    <w:rsid w:val="006C6426"/>
    <w:rsid w:val="006C6620"/>
    <w:rsid w:val="006C6ABB"/>
    <w:rsid w:val="006C6B8D"/>
    <w:rsid w:val="006C71CB"/>
    <w:rsid w:val="006C750F"/>
    <w:rsid w:val="006C7792"/>
    <w:rsid w:val="006C7CDE"/>
    <w:rsid w:val="006C7DB3"/>
    <w:rsid w:val="006D0D92"/>
    <w:rsid w:val="006D1077"/>
    <w:rsid w:val="006D11BE"/>
    <w:rsid w:val="006D153A"/>
    <w:rsid w:val="006D1710"/>
    <w:rsid w:val="006D199B"/>
    <w:rsid w:val="006D19B5"/>
    <w:rsid w:val="006D1AD6"/>
    <w:rsid w:val="006D32D6"/>
    <w:rsid w:val="006D3A04"/>
    <w:rsid w:val="006D4694"/>
    <w:rsid w:val="006D498E"/>
    <w:rsid w:val="006D55A4"/>
    <w:rsid w:val="006D55F6"/>
    <w:rsid w:val="006D6671"/>
    <w:rsid w:val="006D68AA"/>
    <w:rsid w:val="006D6B90"/>
    <w:rsid w:val="006D6EBC"/>
    <w:rsid w:val="006D6F5B"/>
    <w:rsid w:val="006D6FB6"/>
    <w:rsid w:val="006D746E"/>
    <w:rsid w:val="006D7EAA"/>
    <w:rsid w:val="006E02BF"/>
    <w:rsid w:val="006E0862"/>
    <w:rsid w:val="006E0AD0"/>
    <w:rsid w:val="006E0EEE"/>
    <w:rsid w:val="006E0F81"/>
    <w:rsid w:val="006E0FDA"/>
    <w:rsid w:val="006E18F1"/>
    <w:rsid w:val="006E191D"/>
    <w:rsid w:val="006E1C14"/>
    <w:rsid w:val="006E1D07"/>
    <w:rsid w:val="006E1D14"/>
    <w:rsid w:val="006E1F7B"/>
    <w:rsid w:val="006E1F86"/>
    <w:rsid w:val="006E27D2"/>
    <w:rsid w:val="006E2B24"/>
    <w:rsid w:val="006E36CD"/>
    <w:rsid w:val="006E3A54"/>
    <w:rsid w:val="006E3FA6"/>
    <w:rsid w:val="006E4C10"/>
    <w:rsid w:val="006E5589"/>
    <w:rsid w:val="006E5AEB"/>
    <w:rsid w:val="006E5D0D"/>
    <w:rsid w:val="006E6C3F"/>
    <w:rsid w:val="006E6CDE"/>
    <w:rsid w:val="006E71A2"/>
    <w:rsid w:val="006E757E"/>
    <w:rsid w:val="006E75CD"/>
    <w:rsid w:val="006E7A08"/>
    <w:rsid w:val="006E7E11"/>
    <w:rsid w:val="006F0356"/>
    <w:rsid w:val="006F081B"/>
    <w:rsid w:val="006F0FFA"/>
    <w:rsid w:val="006F2076"/>
    <w:rsid w:val="006F2570"/>
    <w:rsid w:val="006F2D7F"/>
    <w:rsid w:val="006F2DE6"/>
    <w:rsid w:val="006F2E21"/>
    <w:rsid w:val="006F30C2"/>
    <w:rsid w:val="006F30CA"/>
    <w:rsid w:val="006F3374"/>
    <w:rsid w:val="006F33E5"/>
    <w:rsid w:val="006F36E1"/>
    <w:rsid w:val="006F3738"/>
    <w:rsid w:val="006F39AF"/>
    <w:rsid w:val="006F3AEE"/>
    <w:rsid w:val="006F3C04"/>
    <w:rsid w:val="006F3D9C"/>
    <w:rsid w:val="006F504D"/>
    <w:rsid w:val="006F511F"/>
    <w:rsid w:val="006F54A8"/>
    <w:rsid w:val="006F5C56"/>
    <w:rsid w:val="006F5DB8"/>
    <w:rsid w:val="006F5E83"/>
    <w:rsid w:val="006F5FAA"/>
    <w:rsid w:val="006F64E7"/>
    <w:rsid w:val="006F67FF"/>
    <w:rsid w:val="006F7B34"/>
    <w:rsid w:val="0070093F"/>
    <w:rsid w:val="00700C03"/>
    <w:rsid w:val="00701EA5"/>
    <w:rsid w:val="00701F53"/>
    <w:rsid w:val="00702160"/>
    <w:rsid w:val="0070264F"/>
    <w:rsid w:val="00702D17"/>
    <w:rsid w:val="00703194"/>
    <w:rsid w:val="00703B9C"/>
    <w:rsid w:val="007040BA"/>
    <w:rsid w:val="00704B3A"/>
    <w:rsid w:val="00704DF8"/>
    <w:rsid w:val="00705133"/>
    <w:rsid w:val="007051E7"/>
    <w:rsid w:val="007053E2"/>
    <w:rsid w:val="00705A26"/>
    <w:rsid w:val="00705D9C"/>
    <w:rsid w:val="00705DEE"/>
    <w:rsid w:val="007069C6"/>
    <w:rsid w:val="00706F76"/>
    <w:rsid w:val="00707013"/>
    <w:rsid w:val="0070730B"/>
    <w:rsid w:val="0070786A"/>
    <w:rsid w:val="00707A90"/>
    <w:rsid w:val="007113B1"/>
    <w:rsid w:val="00711560"/>
    <w:rsid w:val="00711645"/>
    <w:rsid w:val="00711C02"/>
    <w:rsid w:val="0071280D"/>
    <w:rsid w:val="00713142"/>
    <w:rsid w:val="0071334A"/>
    <w:rsid w:val="00713701"/>
    <w:rsid w:val="00713AAD"/>
    <w:rsid w:val="007143C5"/>
    <w:rsid w:val="007146A2"/>
    <w:rsid w:val="007146C0"/>
    <w:rsid w:val="007148D2"/>
    <w:rsid w:val="00714A3B"/>
    <w:rsid w:val="00714DD5"/>
    <w:rsid w:val="007153CC"/>
    <w:rsid w:val="0071573A"/>
    <w:rsid w:val="00715BC2"/>
    <w:rsid w:val="00716306"/>
    <w:rsid w:val="00716A2C"/>
    <w:rsid w:val="00716E82"/>
    <w:rsid w:val="0071795A"/>
    <w:rsid w:val="00717AA4"/>
    <w:rsid w:val="00717BEF"/>
    <w:rsid w:val="00717D4F"/>
    <w:rsid w:val="007207D8"/>
    <w:rsid w:val="00720954"/>
    <w:rsid w:val="007209DB"/>
    <w:rsid w:val="007209DE"/>
    <w:rsid w:val="00720B30"/>
    <w:rsid w:val="007212A7"/>
    <w:rsid w:val="007215A2"/>
    <w:rsid w:val="0072160D"/>
    <w:rsid w:val="00721EE9"/>
    <w:rsid w:val="00722396"/>
    <w:rsid w:val="00722434"/>
    <w:rsid w:val="007224F3"/>
    <w:rsid w:val="00722677"/>
    <w:rsid w:val="00722DE8"/>
    <w:rsid w:val="00722E02"/>
    <w:rsid w:val="007236D0"/>
    <w:rsid w:val="007239E6"/>
    <w:rsid w:val="0072412D"/>
    <w:rsid w:val="007242A0"/>
    <w:rsid w:val="0072447E"/>
    <w:rsid w:val="007244CC"/>
    <w:rsid w:val="007245EE"/>
    <w:rsid w:val="0072493E"/>
    <w:rsid w:val="00725201"/>
    <w:rsid w:val="00726274"/>
    <w:rsid w:val="00726418"/>
    <w:rsid w:val="0072665D"/>
    <w:rsid w:val="007268A2"/>
    <w:rsid w:val="00726B0C"/>
    <w:rsid w:val="00726DCF"/>
    <w:rsid w:val="007270C3"/>
    <w:rsid w:val="007270D5"/>
    <w:rsid w:val="00727430"/>
    <w:rsid w:val="0072749B"/>
    <w:rsid w:val="0072752D"/>
    <w:rsid w:val="00727584"/>
    <w:rsid w:val="00727F8C"/>
    <w:rsid w:val="00730B78"/>
    <w:rsid w:val="00730F11"/>
    <w:rsid w:val="00730F50"/>
    <w:rsid w:val="00731B30"/>
    <w:rsid w:val="00731CA1"/>
    <w:rsid w:val="00731EC2"/>
    <w:rsid w:val="00732324"/>
    <w:rsid w:val="00732816"/>
    <w:rsid w:val="0073287E"/>
    <w:rsid w:val="007331B8"/>
    <w:rsid w:val="00733461"/>
    <w:rsid w:val="00734624"/>
    <w:rsid w:val="00734B0B"/>
    <w:rsid w:val="00734CBB"/>
    <w:rsid w:val="00734CF1"/>
    <w:rsid w:val="00734EE1"/>
    <w:rsid w:val="007352D9"/>
    <w:rsid w:val="00735503"/>
    <w:rsid w:val="00735B97"/>
    <w:rsid w:val="00735DE7"/>
    <w:rsid w:val="00737B74"/>
    <w:rsid w:val="00737F0F"/>
    <w:rsid w:val="00740777"/>
    <w:rsid w:val="0074087A"/>
    <w:rsid w:val="007415EE"/>
    <w:rsid w:val="00741A00"/>
    <w:rsid w:val="00741D36"/>
    <w:rsid w:val="0074215D"/>
    <w:rsid w:val="007426F2"/>
    <w:rsid w:val="00743339"/>
    <w:rsid w:val="00744535"/>
    <w:rsid w:val="00744577"/>
    <w:rsid w:val="007453AF"/>
    <w:rsid w:val="0074581B"/>
    <w:rsid w:val="00745AB7"/>
    <w:rsid w:val="007464BD"/>
    <w:rsid w:val="007476C0"/>
    <w:rsid w:val="0074797A"/>
    <w:rsid w:val="00750186"/>
    <w:rsid w:val="00750794"/>
    <w:rsid w:val="00750BFF"/>
    <w:rsid w:val="00750E65"/>
    <w:rsid w:val="00750FDE"/>
    <w:rsid w:val="00751176"/>
    <w:rsid w:val="0075199F"/>
    <w:rsid w:val="007519EB"/>
    <w:rsid w:val="00751C6A"/>
    <w:rsid w:val="0075214D"/>
    <w:rsid w:val="00752849"/>
    <w:rsid w:val="00752C73"/>
    <w:rsid w:val="00752EE7"/>
    <w:rsid w:val="00753198"/>
    <w:rsid w:val="00753473"/>
    <w:rsid w:val="00753EBB"/>
    <w:rsid w:val="00754ABA"/>
    <w:rsid w:val="00754CAB"/>
    <w:rsid w:val="00755182"/>
    <w:rsid w:val="00755523"/>
    <w:rsid w:val="00755B08"/>
    <w:rsid w:val="007561CF"/>
    <w:rsid w:val="00756620"/>
    <w:rsid w:val="007572D0"/>
    <w:rsid w:val="00757687"/>
    <w:rsid w:val="00757963"/>
    <w:rsid w:val="00757B9E"/>
    <w:rsid w:val="00757E44"/>
    <w:rsid w:val="0076011E"/>
    <w:rsid w:val="00760BFB"/>
    <w:rsid w:val="00760EB3"/>
    <w:rsid w:val="00761549"/>
    <w:rsid w:val="00761CB9"/>
    <w:rsid w:val="007623D8"/>
    <w:rsid w:val="0076264B"/>
    <w:rsid w:val="00762BC6"/>
    <w:rsid w:val="007639A5"/>
    <w:rsid w:val="00763E65"/>
    <w:rsid w:val="0076443C"/>
    <w:rsid w:val="007646F9"/>
    <w:rsid w:val="007648D1"/>
    <w:rsid w:val="00765CE0"/>
    <w:rsid w:val="00765D42"/>
    <w:rsid w:val="00765E66"/>
    <w:rsid w:val="00765FF0"/>
    <w:rsid w:val="007668DC"/>
    <w:rsid w:val="0076699D"/>
    <w:rsid w:val="00766A53"/>
    <w:rsid w:val="00767173"/>
    <w:rsid w:val="0076741B"/>
    <w:rsid w:val="00767714"/>
    <w:rsid w:val="00767C45"/>
    <w:rsid w:val="00770317"/>
    <w:rsid w:val="0077060B"/>
    <w:rsid w:val="00770C99"/>
    <w:rsid w:val="00771895"/>
    <w:rsid w:val="00771C84"/>
    <w:rsid w:val="00772044"/>
    <w:rsid w:val="00772467"/>
    <w:rsid w:val="007724D4"/>
    <w:rsid w:val="00772C76"/>
    <w:rsid w:val="00773573"/>
    <w:rsid w:val="00773B44"/>
    <w:rsid w:val="0077491E"/>
    <w:rsid w:val="007749EA"/>
    <w:rsid w:val="00774AFB"/>
    <w:rsid w:val="00774B23"/>
    <w:rsid w:val="00774D7B"/>
    <w:rsid w:val="00774EC7"/>
    <w:rsid w:val="0077603F"/>
    <w:rsid w:val="007761A6"/>
    <w:rsid w:val="00776C6E"/>
    <w:rsid w:val="00776F0F"/>
    <w:rsid w:val="00777612"/>
    <w:rsid w:val="0077787B"/>
    <w:rsid w:val="00777CA4"/>
    <w:rsid w:val="00777FF0"/>
    <w:rsid w:val="00780138"/>
    <w:rsid w:val="00780224"/>
    <w:rsid w:val="0078033F"/>
    <w:rsid w:val="007803B4"/>
    <w:rsid w:val="00780D66"/>
    <w:rsid w:val="00780DA7"/>
    <w:rsid w:val="00780E1E"/>
    <w:rsid w:val="00781151"/>
    <w:rsid w:val="00782081"/>
    <w:rsid w:val="0078253C"/>
    <w:rsid w:val="00783DB2"/>
    <w:rsid w:val="00784DFE"/>
    <w:rsid w:val="00784FC8"/>
    <w:rsid w:val="007865F2"/>
    <w:rsid w:val="00786806"/>
    <w:rsid w:val="007868C4"/>
    <w:rsid w:val="00786B3A"/>
    <w:rsid w:val="007877D9"/>
    <w:rsid w:val="00787A24"/>
    <w:rsid w:val="0079086B"/>
    <w:rsid w:val="007919CB"/>
    <w:rsid w:val="00791F18"/>
    <w:rsid w:val="00792A6C"/>
    <w:rsid w:val="007930B2"/>
    <w:rsid w:val="00793869"/>
    <w:rsid w:val="007938A0"/>
    <w:rsid w:val="00793D5C"/>
    <w:rsid w:val="007949EB"/>
    <w:rsid w:val="00794B94"/>
    <w:rsid w:val="00794FC0"/>
    <w:rsid w:val="00795839"/>
    <w:rsid w:val="007964B2"/>
    <w:rsid w:val="00796DF4"/>
    <w:rsid w:val="00796EFE"/>
    <w:rsid w:val="00797250"/>
    <w:rsid w:val="007973DF"/>
    <w:rsid w:val="0079768A"/>
    <w:rsid w:val="0079772C"/>
    <w:rsid w:val="007A02A5"/>
    <w:rsid w:val="007A095B"/>
    <w:rsid w:val="007A0B0B"/>
    <w:rsid w:val="007A1064"/>
    <w:rsid w:val="007A11B4"/>
    <w:rsid w:val="007A1541"/>
    <w:rsid w:val="007A167B"/>
    <w:rsid w:val="007A18A1"/>
    <w:rsid w:val="007A22ED"/>
    <w:rsid w:val="007A2456"/>
    <w:rsid w:val="007A2737"/>
    <w:rsid w:val="007A2C71"/>
    <w:rsid w:val="007A3287"/>
    <w:rsid w:val="007A3601"/>
    <w:rsid w:val="007A44F9"/>
    <w:rsid w:val="007A452A"/>
    <w:rsid w:val="007A45BF"/>
    <w:rsid w:val="007A4D0C"/>
    <w:rsid w:val="007A507B"/>
    <w:rsid w:val="007A50E5"/>
    <w:rsid w:val="007A51B2"/>
    <w:rsid w:val="007A5397"/>
    <w:rsid w:val="007A556E"/>
    <w:rsid w:val="007A55F6"/>
    <w:rsid w:val="007A5DBB"/>
    <w:rsid w:val="007B0972"/>
    <w:rsid w:val="007B1AEE"/>
    <w:rsid w:val="007B1C37"/>
    <w:rsid w:val="007B21D6"/>
    <w:rsid w:val="007B2657"/>
    <w:rsid w:val="007B3454"/>
    <w:rsid w:val="007B4C88"/>
    <w:rsid w:val="007B5576"/>
    <w:rsid w:val="007B5BBE"/>
    <w:rsid w:val="007B5D50"/>
    <w:rsid w:val="007B64C0"/>
    <w:rsid w:val="007B6712"/>
    <w:rsid w:val="007B6814"/>
    <w:rsid w:val="007B6BCE"/>
    <w:rsid w:val="007B6F82"/>
    <w:rsid w:val="007B7981"/>
    <w:rsid w:val="007B7A9C"/>
    <w:rsid w:val="007C0149"/>
    <w:rsid w:val="007C075D"/>
    <w:rsid w:val="007C0D2B"/>
    <w:rsid w:val="007C136C"/>
    <w:rsid w:val="007C1B69"/>
    <w:rsid w:val="007C1ED0"/>
    <w:rsid w:val="007C2518"/>
    <w:rsid w:val="007C26EA"/>
    <w:rsid w:val="007C2D0B"/>
    <w:rsid w:val="007C3AE0"/>
    <w:rsid w:val="007C439A"/>
    <w:rsid w:val="007C4929"/>
    <w:rsid w:val="007C55BF"/>
    <w:rsid w:val="007C5622"/>
    <w:rsid w:val="007C59C2"/>
    <w:rsid w:val="007C5C39"/>
    <w:rsid w:val="007C5F3C"/>
    <w:rsid w:val="007C6A3A"/>
    <w:rsid w:val="007C6C38"/>
    <w:rsid w:val="007C6EED"/>
    <w:rsid w:val="007C6F71"/>
    <w:rsid w:val="007C72F9"/>
    <w:rsid w:val="007C7BA6"/>
    <w:rsid w:val="007D0220"/>
    <w:rsid w:val="007D031A"/>
    <w:rsid w:val="007D0C93"/>
    <w:rsid w:val="007D1664"/>
    <w:rsid w:val="007D1BF1"/>
    <w:rsid w:val="007D211A"/>
    <w:rsid w:val="007D2692"/>
    <w:rsid w:val="007D2759"/>
    <w:rsid w:val="007D28B5"/>
    <w:rsid w:val="007D2958"/>
    <w:rsid w:val="007D2C79"/>
    <w:rsid w:val="007D3186"/>
    <w:rsid w:val="007D36AC"/>
    <w:rsid w:val="007D397F"/>
    <w:rsid w:val="007D3AEA"/>
    <w:rsid w:val="007D3F39"/>
    <w:rsid w:val="007D4133"/>
    <w:rsid w:val="007D4F67"/>
    <w:rsid w:val="007D60F4"/>
    <w:rsid w:val="007D6181"/>
    <w:rsid w:val="007D69DF"/>
    <w:rsid w:val="007D6AB1"/>
    <w:rsid w:val="007D6DEA"/>
    <w:rsid w:val="007E06A7"/>
    <w:rsid w:val="007E0F97"/>
    <w:rsid w:val="007E10F4"/>
    <w:rsid w:val="007E1294"/>
    <w:rsid w:val="007E1590"/>
    <w:rsid w:val="007E1F56"/>
    <w:rsid w:val="007E1F5C"/>
    <w:rsid w:val="007E2FF1"/>
    <w:rsid w:val="007E39FB"/>
    <w:rsid w:val="007E3E0F"/>
    <w:rsid w:val="007E4425"/>
    <w:rsid w:val="007E44B6"/>
    <w:rsid w:val="007E45ED"/>
    <w:rsid w:val="007E4804"/>
    <w:rsid w:val="007E48C6"/>
    <w:rsid w:val="007E4D3E"/>
    <w:rsid w:val="007E5DCB"/>
    <w:rsid w:val="007E5E08"/>
    <w:rsid w:val="007E61DF"/>
    <w:rsid w:val="007E61E6"/>
    <w:rsid w:val="007E63F0"/>
    <w:rsid w:val="007E6EE2"/>
    <w:rsid w:val="007E6F9E"/>
    <w:rsid w:val="007E7199"/>
    <w:rsid w:val="007E75B6"/>
    <w:rsid w:val="007F000F"/>
    <w:rsid w:val="007F0995"/>
    <w:rsid w:val="007F164E"/>
    <w:rsid w:val="007F1671"/>
    <w:rsid w:val="007F17FB"/>
    <w:rsid w:val="007F2900"/>
    <w:rsid w:val="007F2A3C"/>
    <w:rsid w:val="007F3491"/>
    <w:rsid w:val="007F3716"/>
    <w:rsid w:val="007F394C"/>
    <w:rsid w:val="007F3D71"/>
    <w:rsid w:val="007F3DDE"/>
    <w:rsid w:val="007F3ED6"/>
    <w:rsid w:val="007F3F90"/>
    <w:rsid w:val="007F4362"/>
    <w:rsid w:val="007F4987"/>
    <w:rsid w:val="007F596C"/>
    <w:rsid w:val="007F5D2C"/>
    <w:rsid w:val="007F5FC4"/>
    <w:rsid w:val="007F601A"/>
    <w:rsid w:val="007F630F"/>
    <w:rsid w:val="007F6E02"/>
    <w:rsid w:val="007F74C4"/>
    <w:rsid w:val="007F7EF6"/>
    <w:rsid w:val="007F7F6F"/>
    <w:rsid w:val="0080047A"/>
    <w:rsid w:val="00800D17"/>
    <w:rsid w:val="00800DA4"/>
    <w:rsid w:val="00800EA2"/>
    <w:rsid w:val="00800F7F"/>
    <w:rsid w:val="00801B4D"/>
    <w:rsid w:val="00801F50"/>
    <w:rsid w:val="00802B32"/>
    <w:rsid w:val="00802D2B"/>
    <w:rsid w:val="0080338E"/>
    <w:rsid w:val="00803550"/>
    <w:rsid w:val="00803809"/>
    <w:rsid w:val="00803D67"/>
    <w:rsid w:val="00805064"/>
    <w:rsid w:val="00805246"/>
    <w:rsid w:val="008056BC"/>
    <w:rsid w:val="008059FD"/>
    <w:rsid w:val="00805C73"/>
    <w:rsid w:val="00805E8F"/>
    <w:rsid w:val="00805ECB"/>
    <w:rsid w:val="0080693F"/>
    <w:rsid w:val="00806F16"/>
    <w:rsid w:val="00807170"/>
    <w:rsid w:val="00807559"/>
    <w:rsid w:val="0080783F"/>
    <w:rsid w:val="00807B88"/>
    <w:rsid w:val="00807E50"/>
    <w:rsid w:val="00810335"/>
    <w:rsid w:val="0081071D"/>
    <w:rsid w:val="00810B18"/>
    <w:rsid w:val="00811024"/>
    <w:rsid w:val="00811150"/>
    <w:rsid w:val="00811942"/>
    <w:rsid w:val="00811C0F"/>
    <w:rsid w:val="00811EA8"/>
    <w:rsid w:val="00812877"/>
    <w:rsid w:val="00813D6F"/>
    <w:rsid w:val="008140C7"/>
    <w:rsid w:val="0081463D"/>
    <w:rsid w:val="00814B70"/>
    <w:rsid w:val="00814C6E"/>
    <w:rsid w:val="00814CFE"/>
    <w:rsid w:val="00815230"/>
    <w:rsid w:val="00815255"/>
    <w:rsid w:val="0081528C"/>
    <w:rsid w:val="00815594"/>
    <w:rsid w:val="00815632"/>
    <w:rsid w:val="00815775"/>
    <w:rsid w:val="00815D58"/>
    <w:rsid w:val="008165DF"/>
    <w:rsid w:val="00816789"/>
    <w:rsid w:val="00816839"/>
    <w:rsid w:val="00816A22"/>
    <w:rsid w:val="00816BFE"/>
    <w:rsid w:val="00816F9E"/>
    <w:rsid w:val="00817006"/>
    <w:rsid w:val="00817569"/>
    <w:rsid w:val="008178E0"/>
    <w:rsid w:val="00820315"/>
    <w:rsid w:val="0082048E"/>
    <w:rsid w:val="0082059C"/>
    <w:rsid w:val="0082079B"/>
    <w:rsid w:val="00820B09"/>
    <w:rsid w:val="00821792"/>
    <w:rsid w:val="00821A7A"/>
    <w:rsid w:val="00821E47"/>
    <w:rsid w:val="00822109"/>
    <w:rsid w:val="00822CEA"/>
    <w:rsid w:val="00822D8D"/>
    <w:rsid w:val="008230D7"/>
    <w:rsid w:val="00823106"/>
    <w:rsid w:val="0082310D"/>
    <w:rsid w:val="0082326E"/>
    <w:rsid w:val="00823481"/>
    <w:rsid w:val="00824C62"/>
    <w:rsid w:val="00824F0F"/>
    <w:rsid w:val="008251A6"/>
    <w:rsid w:val="008252E5"/>
    <w:rsid w:val="008254D6"/>
    <w:rsid w:val="008259A6"/>
    <w:rsid w:val="00825CE5"/>
    <w:rsid w:val="0082613D"/>
    <w:rsid w:val="008266D0"/>
    <w:rsid w:val="008267DA"/>
    <w:rsid w:val="008272FC"/>
    <w:rsid w:val="00827E82"/>
    <w:rsid w:val="00827EDE"/>
    <w:rsid w:val="00830801"/>
    <w:rsid w:val="00830B7B"/>
    <w:rsid w:val="00830C2B"/>
    <w:rsid w:val="008310D8"/>
    <w:rsid w:val="00831464"/>
    <w:rsid w:val="0083176A"/>
    <w:rsid w:val="00831DF9"/>
    <w:rsid w:val="008323AC"/>
    <w:rsid w:val="00832579"/>
    <w:rsid w:val="008327E5"/>
    <w:rsid w:val="0083369F"/>
    <w:rsid w:val="008337A3"/>
    <w:rsid w:val="00833CE0"/>
    <w:rsid w:val="008340A4"/>
    <w:rsid w:val="008347FF"/>
    <w:rsid w:val="00835702"/>
    <w:rsid w:val="008359E7"/>
    <w:rsid w:val="00836027"/>
    <w:rsid w:val="00836250"/>
    <w:rsid w:val="00836EC1"/>
    <w:rsid w:val="00836F3C"/>
    <w:rsid w:val="008378A7"/>
    <w:rsid w:val="00837C87"/>
    <w:rsid w:val="00840636"/>
    <w:rsid w:val="00840BA0"/>
    <w:rsid w:val="00840CA2"/>
    <w:rsid w:val="00842316"/>
    <w:rsid w:val="008425DE"/>
    <w:rsid w:val="008427A0"/>
    <w:rsid w:val="008428E2"/>
    <w:rsid w:val="00842C0B"/>
    <w:rsid w:val="00843E4C"/>
    <w:rsid w:val="00843EAA"/>
    <w:rsid w:val="0084439C"/>
    <w:rsid w:val="00844768"/>
    <w:rsid w:val="00844AED"/>
    <w:rsid w:val="00844D24"/>
    <w:rsid w:val="00844E1E"/>
    <w:rsid w:val="0084515D"/>
    <w:rsid w:val="0084537E"/>
    <w:rsid w:val="00845471"/>
    <w:rsid w:val="0084566E"/>
    <w:rsid w:val="00845790"/>
    <w:rsid w:val="00846006"/>
    <w:rsid w:val="008512DB"/>
    <w:rsid w:val="008513E3"/>
    <w:rsid w:val="008515B4"/>
    <w:rsid w:val="0085197D"/>
    <w:rsid w:val="00851C4B"/>
    <w:rsid w:val="008520FB"/>
    <w:rsid w:val="00852266"/>
    <w:rsid w:val="008522B1"/>
    <w:rsid w:val="00852CCD"/>
    <w:rsid w:val="00852CFE"/>
    <w:rsid w:val="00852D52"/>
    <w:rsid w:val="008532B6"/>
    <w:rsid w:val="0085437F"/>
    <w:rsid w:val="00854438"/>
    <w:rsid w:val="00854642"/>
    <w:rsid w:val="00854BCB"/>
    <w:rsid w:val="00855523"/>
    <w:rsid w:val="008555DD"/>
    <w:rsid w:val="00855DCE"/>
    <w:rsid w:val="00855E45"/>
    <w:rsid w:val="00856DDD"/>
    <w:rsid w:val="00856E52"/>
    <w:rsid w:val="008572F5"/>
    <w:rsid w:val="00857812"/>
    <w:rsid w:val="0085790E"/>
    <w:rsid w:val="00857C98"/>
    <w:rsid w:val="00860295"/>
    <w:rsid w:val="00862084"/>
    <w:rsid w:val="00862D9A"/>
    <w:rsid w:val="00863357"/>
    <w:rsid w:val="00864218"/>
    <w:rsid w:val="00864250"/>
    <w:rsid w:val="0086432E"/>
    <w:rsid w:val="008644F3"/>
    <w:rsid w:val="008645A0"/>
    <w:rsid w:val="008649E4"/>
    <w:rsid w:val="0086512A"/>
    <w:rsid w:val="008659EF"/>
    <w:rsid w:val="00865BFE"/>
    <w:rsid w:val="00865D7A"/>
    <w:rsid w:val="008661BB"/>
    <w:rsid w:val="008663B3"/>
    <w:rsid w:val="0086641A"/>
    <w:rsid w:val="0086644F"/>
    <w:rsid w:val="00866A1E"/>
    <w:rsid w:val="00866B79"/>
    <w:rsid w:val="00866CC8"/>
    <w:rsid w:val="0086707A"/>
    <w:rsid w:val="00867A3A"/>
    <w:rsid w:val="00867C77"/>
    <w:rsid w:val="00867CEA"/>
    <w:rsid w:val="008702E4"/>
    <w:rsid w:val="008707A9"/>
    <w:rsid w:val="00870A59"/>
    <w:rsid w:val="008710A1"/>
    <w:rsid w:val="00871D1E"/>
    <w:rsid w:val="00872768"/>
    <w:rsid w:val="00872C74"/>
    <w:rsid w:val="0087312E"/>
    <w:rsid w:val="00873331"/>
    <w:rsid w:val="008738BA"/>
    <w:rsid w:val="00873B2D"/>
    <w:rsid w:val="00873D75"/>
    <w:rsid w:val="00873DDA"/>
    <w:rsid w:val="008747C0"/>
    <w:rsid w:val="00874E39"/>
    <w:rsid w:val="00874F9B"/>
    <w:rsid w:val="008751E3"/>
    <w:rsid w:val="00876DB8"/>
    <w:rsid w:val="008770ED"/>
    <w:rsid w:val="008772BB"/>
    <w:rsid w:val="008776DA"/>
    <w:rsid w:val="0087778C"/>
    <w:rsid w:val="00877BD1"/>
    <w:rsid w:val="00880DE2"/>
    <w:rsid w:val="008813F3"/>
    <w:rsid w:val="00881A99"/>
    <w:rsid w:val="00882259"/>
    <w:rsid w:val="008827A9"/>
    <w:rsid w:val="00882825"/>
    <w:rsid w:val="0088295D"/>
    <w:rsid w:val="00882B4A"/>
    <w:rsid w:val="008839A4"/>
    <w:rsid w:val="00883C4F"/>
    <w:rsid w:val="008849D8"/>
    <w:rsid w:val="0088543A"/>
    <w:rsid w:val="00885507"/>
    <w:rsid w:val="00885BF8"/>
    <w:rsid w:val="00886393"/>
    <w:rsid w:val="00886E88"/>
    <w:rsid w:val="008872C7"/>
    <w:rsid w:val="00887930"/>
    <w:rsid w:val="00890462"/>
    <w:rsid w:val="008904EB"/>
    <w:rsid w:val="00890B1B"/>
    <w:rsid w:val="00890B53"/>
    <w:rsid w:val="00890EF4"/>
    <w:rsid w:val="008915BE"/>
    <w:rsid w:val="008917ED"/>
    <w:rsid w:val="0089237B"/>
    <w:rsid w:val="008925CA"/>
    <w:rsid w:val="00892FF8"/>
    <w:rsid w:val="00893A52"/>
    <w:rsid w:val="00893ACE"/>
    <w:rsid w:val="0089576C"/>
    <w:rsid w:val="00897179"/>
    <w:rsid w:val="008973AC"/>
    <w:rsid w:val="008A015A"/>
    <w:rsid w:val="008A05A2"/>
    <w:rsid w:val="008A0CB7"/>
    <w:rsid w:val="008A1198"/>
    <w:rsid w:val="008A1259"/>
    <w:rsid w:val="008A1630"/>
    <w:rsid w:val="008A1764"/>
    <w:rsid w:val="008A1A6D"/>
    <w:rsid w:val="008A1EC9"/>
    <w:rsid w:val="008A35C4"/>
    <w:rsid w:val="008A3B8E"/>
    <w:rsid w:val="008A3CE8"/>
    <w:rsid w:val="008A43B0"/>
    <w:rsid w:val="008A4593"/>
    <w:rsid w:val="008A47E8"/>
    <w:rsid w:val="008A4B42"/>
    <w:rsid w:val="008A5095"/>
    <w:rsid w:val="008A55A5"/>
    <w:rsid w:val="008A5974"/>
    <w:rsid w:val="008A5A89"/>
    <w:rsid w:val="008A645B"/>
    <w:rsid w:val="008B005E"/>
    <w:rsid w:val="008B0335"/>
    <w:rsid w:val="008B0872"/>
    <w:rsid w:val="008B20B6"/>
    <w:rsid w:val="008B3241"/>
    <w:rsid w:val="008B35FE"/>
    <w:rsid w:val="008B3832"/>
    <w:rsid w:val="008B419D"/>
    <w:rsid w:val="008B4482"/>
    <w:rsid w:val="008B47A7"/>
    <w:rsid w:val="008B49EC"/>
    <w:rsid w:val="008B4B36"/>
    <w:rsid w:val="008B51B1"/>
    <w:rsid w:val="008B60BE"/>
    <w:rsid w:val="008B6D8D"/>
    <w:rsid w:val="008B73FC"/>
    <w:rsid w:val="008C018A"/>
    <w:rsid w:val="008C0254"/>
    <w:rsid w:val="008C040E"/>
    <w:rsid w:val="008C0FA0"/>
    <w:rsid w:val="008C14FC"/>
    <w:rsid w:val="008C1A24"/>
    <w:rsid w:val="008C25F9"/>
    <w:rsid w:val="008C271A"/>
    <w:rsid w:val="008C2B17"/>
    <w:rsid w:val="008C3EB7"/>
    <w:rsid w:val="008C47AB"/>
    <w:rsid w:val="008C61A7"/>
    <w:rsid w:val="008C6E31"/>
    <w:rsid w:val="008C6F9B"/>
    <w:rsid w:val="008C7BBE"/>
    <w:rsid w:val="008D073B"/>
    <w:rsid w:val="008D14F1"/>
    <w:rsid w:val="008D1966"/>
    <w:rsid w:val="008D1981"/>
    <w:rsid w:val="008D1A2F"/>
    <w:rsid w:val="008D2118"/>
    <w:rsid w:val="008D221F"/>
    <w:rsid w:val="008D2229"/>
    <w:rsid w:val="008D331F"/>
    <w:rsid w:val="008D384C"/>
    <w:rsid w:val="008D3E49"/>
    <w:rsid w:val="008D4262"/>
    <w:rsid w:val="008D42DC"/>
    <w:rsid w:val="008D4795"/>
    <w:rsid w:val="008D47C7"/>
    <w:rsid w:val="008D4AA9"/>
    <w:rsid w:val="008D542E"/>
    <w:rsid w:val="008D6238"/>
    <w:rsid w:val="008D6C20"/>
    <w:rsid w:val="008D6D23"/>
    <w:rsid w:val="008D742F"/>
    <w:rsid w:val="008D7ECD"/>
    <w:rsid w:val="008E02B4"/>
    <w:rsid w:val="008E143E"/>
    <w:rsid w:val="008E22AD"/>
    <w:rsid w:val="008E383B"/>
    <w:rsid w:val="008E3EF1"/>
    <w:rsid w:val="008E40FE"/>
    <w:rsid w:val="008E5369"/>
    <w:rsid w:val="008E69A8"/>
    <w:rsid w:val="008E6DE0"/>
    <w:rsid w:val="008E6F5A"/>
    <w:rsid w:val="008E71B2"/>
    <w:rsid w:val="008F09C2"/>
    <w:rsid w:val="008F0D51"/>
    <w:rsid w:val="008F0E8E"/>
    <w:rsid w:val="008F253E"/>
    <w:rsid w:val="008F2BE9"/>
    <w:rsid w:val="008F2E29"/>
    <w:rsid w:val="008F2E8F"/>
    <w:rsid w:val="008F3160"/>
    <w:rsid w:val="008F3614"/>
    <w:rsid w:val="008F37CA"/>
    <w:rsid w:val="008F3D2E"/>
    <w:rsid w:val="008F3DA3"/>
    <w:rsid w:val="008F3F24"/>
    <w:rsid w:val="008F4C37"/>
    <w:rsid w:val="008F5006"/>
    <w:rsid w:val="008F51A7"/>
    <w:rsid w:val="008F5529"/>
    <w:rsid w:val="008F593A"/>
    <w:rsid w:val="008F5ACF"/>
    <w:rsid w:val="008F5B18"/>
    <w:rsid w:val="008F5C1F"/>
    <w:rsid w:val="008F691D"/>
    <w:rsid w:val="008F78F8"/>
    <w:rsid w:val="00900AA2"/>
    <w:rsid w:val="00900B20"/>
    <w:rsid w:val="00900C24"/>
    <w:rsid w:val="009010BA"/>
    <w:rsid w:val="009011CA"/>
    <w:rsid w:val="00901285"/>
    <w:rsid w:val="00901760"/>
    <w:rsid w:val="00901BE3"/>
    <w:rsid w:val="00902414"/>
    <w:rsid w:val="00902E93"/>
    <w:rsid w:val="009030CF"/>
    <w:rsid w:val="0090316D"/>
    <w:rsid w:val="0090373A"/>
    <w:rsid w:val="0090393E"/>
    <w:rsid w:val="00903B54"/>
    <w:rsid w:val="00903FCA"/>
    <w:rsid w:val="009042AD"/>
    <w:rsid w:val="009047C8"/>
    <w:rsid w:val="00904DE5"/>
    <w:rsid w:val="00904DF8"/>
    <w:rsid w:val="00905013"/>
    <w:rsid w:val="00905159"/>
    <w:rsid w:val="00905963"/>
    <w:rsid w:val="00905CF5"/>
    <w:rsid w:val="00905EA4"/>
    <w:rsid w:val="00906145"/>
    <w:rsid w:val="009061A8"/>
    <w:rsid w:val="0090698D"/>
    <w:rsid w:val="00906995"/>
    <w:rsid w:val="00907693"/>
    <w:rsid w:val="0090779D"/>
    <w:rsid w:val="00910057"/>
    <w:rsid w:val="00910157"/>
    <w:rsid w:val="00910D2C"/>
    <w:rsid w:val="009118BA"/>
    <w:rsid w:val="009119CF"/>
    <w:rsid w:val="009125C0"/>
    <w:rsid w:val="009132A7"/>
    <w:rsid w:val="00913600"/>
    <w:rsid w:val="009142DF"/>
    <w:rsid w:val="00914CD8"/>
    <w:rsid w:val="009154DD"/>
    <w:rsid w:val="00915EE4"/>
    <w:rsid w:val="00916170"/>
    <w:rsid w:val="0091667C"/>
    <w:rsid w:val="00916D7A"/>
    <w:rsid w:val="00916FF6"/>
    <w:rsid w:val="0091717A"/>
    <w:rsid w:val="00917387"/>
    <w:rsid w:val="009201E1"/>
    <w:rsid w:val="00920270"/>
    <w:rsid w:val="00920B65"/>
    <w:rsid w:val="00921B66"/>
    <w:rsid w:val="0092242B"/>
    <w:rsid w:val="00922AD1"/>
    <w:rsid w:val="0092488C"/>
    <w:rsid w:val="00925403"/>
    <w:rsid w:val="00925725"/>
    <w:rsid w:val="00926589"/>
    <w:rsid w:val="009265D3"/>
    <w:rsid w:val="00926817"/>
    <w:rsid w:val="00926CF7"/>
    <w:rsid w:val="00926FF7"/>
    <w:rsid w:val="0092751D"/>
    <w:rsid w:val="00930379"/>
    <w:rsid w:val="00930388"/>
    <w:rsid w:val="00930599"/>
    <w:rsid w:val="009308A0"/>
    <w:rsid w:val="00930FF6"/>
    <w:rsid w:val="009318B6"/>
    <w:rsid w:val="009323CC"/>
    <w:rsid w:val="00932819"/>
    <w:rsid w:val="009331B4"/>
    <w:rsid w:val="00933782"/>
    <w:rsid w:val="00933CBB"/>
    <w:rsid w:val="00933E9D"/>
    <w:rsid w:val="0093434B"/>
    <w:rsid w:val="00935AC0"/>
    <w:rsid w:val="00935B43"/>
    <w:rsid w:val="00935BA7"/>
    <w:rsid w:val="00936280"/>
    <w:rsid w:val="00936DB2"/>
    <w:rsid w:val="00936EC5"/>
    <w:rsid w:val="009371DF"/>
    <w:rsid w:val="00937956"/>
    <w:rsid w:val="00937EB6"/>
    <w:rsid w:val="0094060D"/>
    <w:rsid w:val="0094088C"/>
    <w:rsid w:val="00940EC8"/>
    <w:rsid w:val="00940F9E"/>
    <w:rsid w:val="00941972"/>
    <w:rsid w:val="00941B2E"/>
    <w:rsid w:val="00942740"/>
    <w:rsid w:val="009430CA"/>
    <w:rsid w:val="0094394B"/>
    <w:rsid w:val="009439E8"/>
    <w:rsid w:val="0094447F"/>
    <w:rsid w:val="00944954"/>
    <w:rsid w:val="00945764"/>
    <w:rsid w:val="00945CDF"/>
    <w:rsid w:val="00947143"/>
    <w:rsid w:val="009472B2"/>
    <w:rsid w:val="00947EA2"/>
    <w:rsid w:val="00947FCA"/>
    <w:rsid w:val="009505E7"/>
    <w:rsid w:val="00950F50"/>
    <w:rsid w:val="00951A58"/>
    <w:rsid w:val="00951AAB"/>
    <w:rsid w:val="00951C45"/>
    <w:rsid w:val="00952EA8"/>
    <w:rsid w:val="00952EDF"/>
    <w:rsid w:val="00952F36"/>
    <w:rsid w:val="0095435B"/>
    <w:rsid w:val="0095474D"/>
    <w:rsid w:val="009547A9"/>
    <w:rsid w:val="00955619"/>
    <w:rsid w:val="009559D7"/>
    <w:rsid w:val="00955D45"/>
    <w:rsid w:val="00957224"/>
    <w:rsid w:val="009578A0"/>
    <w:rsid w:val="00957D9B"/>
    <w:rsid w:val="009603F0"/>
    <w:rsid w:val="0096048A"/>
    <w:rsid w:val="0096049B"/>
    <w:rsid w:val="0096060F"/>
    <w:rsid w:val="0096079B"/>
    <w:rsid w:val="00960B95"/>
    <w:rsid w:val="00960D61"/>
    <w:rsid w:val="0096255E"/>
    <w:rsid w:val="009636FA"/>
    <w:rsid w:val="00963B6C"/>
    <w:rsid w:val="00963DF2"/>
    <w:rsid w:val="00964357"/>
    <w:rsid w:val="00964407"/>
    <w:rsid w:val="009646BF"/>
    <w:rsid w:val="00964D94"/>
    <w:rsid w:val="00965327"/>
    <w:rsid w:val="00965929"/>
    <w:rsid w:val="00965DBC"/>
    <w:rsid w:val="009662F3"/>
    <w:rsid w:val="0096642D"/>
    <w:rsid w:val="00966446"/>
    <w:rsid w:val="00966A49"/>
    <w:rsid w:val="00966B4A"/>
    <w:rsid w:val="0097118B"/>
    <w:rsid w:val="009711FC"/>
    <w:rsid w:val="00971224"/>
    <w:rsid w:val="009721E9"/>
    <w:rsid w:val="00972762"/>
    <w:rsid w:val="00972B79"/>
    <w:rsid w:val="009733CA"/>
    <w:rsid w:val="009757B5"/>
    <w:rsid w:val="00975973"/>
    <w:rsid w:val="00975AF4"/>
    <w:rsid w:val="00975C6E"/>
    <w:rsid w:val="009765A1"/>
    <w:rsid w:val="009767FE"/>
    <w:rsid w:val="00977949"/>
    <w:rsid w:val="00980B88"/>
    <w:rsid w:val="00980BF5"/>
    <w:rsid w:val="009810B1"/>
    <w:rsid w:val="009819EA"/>
    <w:rsid w:val="009826EE"/>
    <w:rsid w:val="00982DA1"/>
    <w:rsid w:val="00982F62"/>
    <w:rsid w:val="00983543"/>
    <w:rsid w:val="009839BF"/>
    <w:rsid w:val="00983F59"/>
    <w:rsid w:val="00983FFB"/>
    <w:rsid w:val="009843B0"/>
    <w:rsid w:val="009843C2"/>
    <w:rsid w:val="00984B5F"/>
    <w:rsid w:val="00984BA7"/>
    <w:rsid w:val="00984CD9"/>
    <w:rsid w:val="00984F42"/>
    <w:rsid w:val="00985A9D"/>
    <w:rsid w:val="009868D7"/>
    <w:rsid w:val="00986D0A"/>
    <w:rsid w:val="00986EAD"/>
    <w:rsid w:val="009872AF"/>
    <w:rsid w:val="00987497"/>
    <w:rsid w:val="0099017C"/>
    <w:rsid w:val="009907D8"/>
    <w:rsid w:val="0099120D"/>
    <w:rsid w:val="0099169B"/>
    <w:rsid w:val="00991C38"/>
    <w:rsid w:val="00991C5B"/>
    <w:rsid w:val="00991C5C"/>
    <w:rsid w:val="0099211D"/>
    <w:rsid w:val="009935B2"/>
    <w:rsid w:val="00993A6D"/>
    <w:rsid w:val="00993D6D"/>
    <w:rsid w:val="00993F1E"/>
    <w:rsid w:val="00993F2E"/>
    <w:rsid w:val="00994CBF"/>
    <w:rsid w:val="00994DF2"/>
    <w:rsid w:val="00994E95"/>
    <w:rsid w:val="00995212"/>
    <w:rsid w:val="00995DB6"/>
    <w:rsid w:val="0099618C"/>
    <w:rsid w:val="009961F3"/>
    <w:rsid w:val="009962CB"/>
    <w:rsid w:val="009967D0"/>
    <w:rsid w:val="00996A08"/>
    <w:rsid w:val="00996B12"/>
    <w:rsid w:val="009975E7"/>
    <w:rsid w:val="00997623"/>
    <w:rsid w:val="00997A6F"/>
    <w:rsid w:val="00997D81"/>
    <w:rsid w:val="009A01E8"/>
    <w:rsid w:val="009A0331"/>
    <w:rsid w:val="009A0629"/>
    <w:rsid w:val="009A0A1F"/>
    <w:rsid w:val="009A0E82"/>
    <w:rsid w:val="009A1762"/>
    <w:rsid w:val="009A1A72"/>
    <w:rsid w:val="009A255B"/>
    <w:rsid w:val="009A2855"/>
    <w:rsid w:val="009A3AF2"/>
    <w:rsid w:val="009A3E75"/>
    <w:rsid w:val="009A3EFE"/>
    <w:rsid w:val="009A4798"/>
    <w:rsid w:val="009A4A06"/>
    <w:rsid w:val="009A4E2F"/>
    <w:rsid w:val="009A651E"/>
    <w:rsid w:val="009A6E13"/>
    <w:rsid w:val="009A7688"/>
    <w:rsid w:val="009B0400"/>
    <w:rsid w:val="009B0526"/>
    <w:rsid w:val="009B07D0"/>
    <w:rsid w:val="009B07F6"/>
    <w:rsid w:val="009B0EE0"/>
    <w:rsid w:val="009B1204"/>
    <w:rsid w:val="009B126C"/>
    <w:rsid w:val="009B1315"/>
    <w:rsid w:val="009B20B5"/>
    <w:rsid w:val="009B22EE"/>
    <w:rsid w:val="009B238E"/>
    <w:rsid w:val="009B2589"/>
    <w:rsid w:val="009B29F5"/>
    <w:rsid w:val="009B2A03"/>
    <w:rsid w:val="009B306E"/>
    <w:rsid w:val="009B419C"/>
    <w:rsid w:val="009B4713"/>
    <w:rsid w:val="009B4755"/>
    <w:rsid w:val="009B4A43"/>
    <w:rsid w:val="009B4B3F"/>
    <w:rsid w:val="009B4B60"/>
    <w:rsid w:val="009B53A3"/>
    <w:rsid w:val="009B60C5"/>
    <w:rsid w:val="009B66C2"/>
    <w:rsid w:val="009B6F02"/>
    <w:rsid w:val="009B721C"/>
    <w:rsid w:val="009B7B8D"/>
    <w:rsid w:val="009B7D5F"/>
    <w:rsid w:val="009B7EB3"/>
    <w:rsid w:val="009B7FC7"/>
    <w:rsid w:val="009C068D"/>
    <w:rsid w:val="009C08FA"/>
    <w:rsid w:val="009C096E"/>
    <w:rsid w:val="009C0BD0"/>
    <w:rsid w:val="009C1854"/>
    <w:rsid w:val="009C1BD3"/>
    <w:rsid w:val="009C1DC9"/>
    <w:rsid w:val="009C308E"/>
    <w:rsid w:val="009C3CCD"/>
    <w:rsid w:val="009C3E09"/>
    <w:rsid w:val="009C3F2C"/>
    <w:rsid w:val="009C4FDC"/>
    <w:rsid w:val="009C5088"/>
    <w:rsid w:val="009C5CCB"/>
    <w:rsid w:val="009C654F"/>
    <w:rsid w:val="009C68B5"/>
    <w:rsid w:val="009C69F1"/>
    <w:rsid w:val="009C7082"/>
    <w:rsid w:val="009C7D17"/>
    <w:rsid w:val="009C7DBB"/>
    <w:rsid w:val="009C7FF6"/>
    <w:rsid w:val="009D0247"/>
    <w:rsid w:val="009D0B72"/>
    <w:rsid w:val="009D0D56"/>
    <w:rsid w:val="009D0E10"/>
    <w:rsid w:val="009D11F2"/>
    <w:rsid w:val="009D163F"/>
    <w:rsid w:val="009D187F"/>
    <w:rsid w:val="009D1AF6"/>
    <w:rsid w:val="009D1D2C"/>
    <w:rsid w:val="009D1F0F"/>
    <w:rsid w:val="009D302E"/>
    <w:rsid w:val="009D3A0F"/>
    <w:rsid w:val="009D503E"/>
    <w:rsid w:val="009D5150"/>
    <w:rsid w:val="009D52E1"/>
    <w:rsid w:val="009D5BA9"/>
    <w:rsid w:val="009D72BA"/>
    <w:rsid w:val="009D748F"/>
    <w:rsid w:val="009D777F"/>
    <w:rsid w:val="009D7D71"/>
    <w:rsid w:val="009D7E5B"/>
    <w:rsid w:val="009E0002"/>
    <w:rsid w:val="009E0357"/>
    <w:rsid w:val="009E12FF"/>
    <w:rsid w:val="009E17D8"/>
    <w:rsid w:val="009E1B38"/>
    <w:rsid w:val="009E1D22"/>
    <w:rsid w:val="009E1D27"/>
    <w:rsid w:val="009E26C8"/>
    <w:rsid w:val="009E2A90"/>
    <w:rsid w:val="009E2EFE"/>
    <w:rsid w:val="009E32E2"/>
    <w:rsid w:val="009E38FB"/>
    <w:rsid w:val="009E3909"/>
    <w:rsid w:val="009E3A2C"/>
    <w:rsid w:val="009E3F0D"/>
    <w:rsid w:val="009E4037"/>
    <w:rsid w:val="009E4643"/>
    <w:rsid w:val="009E4B00"/>
    <w:rsid w:val="009E4F6D"/>
    <w:rsid w:val="009E5284"/>
    <w:rsid w:val="009E5534"/>
    <w:rsid w:val="009E583A"/>
    <w:rsid w:val="009E5E9A"/>
    <w:rsid w:val="009E612B"/>
    <w:rsid w:val="009E6781"/>
    <w:rsid w:val="009E67A7"/>
    <w:rsid w:val="009F0144"/>
    <w:rsid w:val="009F01A3"/>
    <w:rsid w:val="009F0315"/>
    <w:rsid w:val="009F03E0"/>
    <w:rsid w:val="009F0CD9"/>
    <w:rsid w:val="009F0EBB"/>
    <w:rsid w:val="009F15A2"/>
    <w:rsid w:val="009F1ADE"/>
    <w:rsid w:val="009F1ED6"/>
    <w:rsid w:val="009F21F8"/>
    <w:rsid w:val="009F26E1"/>
    <w:rsid w:val="009F2957"/>
    <w:rsid w:val="009F29DF"/>
    <w:rsid w:val="009F2B91"/>
    <w:rsid w:val="009F2CCC"/>
    <w:rsid w:val="009F3A27"/>
    <w:rsid w:val="009F4767"/>
    <w:rsid w:val="009F5A23"/>
    <w:rsid w:val="009F60F3"/>
    <w:rsid w:val="009F643A"/>
    <w:rsid w:val="009F69E6"/>
    <w:rsid w:val="009F6C9F"/>
    <w:rsid w:val="009F73D8"/>
    <w:rsid w:val="009F7617"/>
    <w:rsid w:val="00A00152"/>
    <w:rsid w:val="00A00C9D"/>
    <w:rsid w:val="00A00FF0"/>
    <w:rsid w:val="00A016D5"/>
    <w:rsid w:val="00A0211D"/>
    <w:rsid w:val="00A02124"/>
    <w:rsid w:val="00A02231"/>
    <w:rsid w:val="00A02281"/>
    <w:rsid w:val="00A02FB3"/>
    <w:rsid w:val="00A03125"/>
    <w:rsid w:val="00A03353"/>
    <w:rsid w:val="00A03CF6"/>
    <w:rsid w:val="00A03D41"/>
    <w:rsid w:val="00A04784"/>
    <w:rsid w:val="00A04A14"/>
    <w:rsid w:val="00A04A87"/>
    <w:rsid w:val="00A04B03"/>
    <w:rsid w:val="00A059A6"/>
    <w:rsid w:val="00A05B12"/>
    <w:rsid w:val="00A05EEB"/>
    <w:rsid w:val="00A0634D"/>
    <w:rsid w:val="00A0684F"/>
    <w:rsid w:val="00A0685F"/>
    <w:rsid w:val="00A06D88"/>
    <w:rsid w:val="00A06E10"/>
    <w:rsid w:val="00A0785D"/>
    <w:rsid w:val="00A109A6"/>
    <w:rsid w:val="00A10AA4"/>
    <w:rsid w:val="00A10EC7"/>
    <w:rsid w:val="00A1136C"/>
    <w:rsid w:val="00A11945"/>
    <w:rsid w:val="00A120C4"/>
    <w:rsid w:val="00A1281F"/>
    <w:rsid w:val="00A13F9F"/>
    <w:rsid w:val="00A13FA5"/>
    <w:rsid w:val="00A14091"/>
    <w:rsid w:val="00A143A0"/>
    <w:rsid w:val="00A1497C"/>
    <w:rsid w:val="00A14BA7"/>
    <w:rsid w:val="00A1537D"/>
    <w:rsid w:val="00A15B36"/>
    <w:rsid w:val="00A15C05"/>
    <w:rsid w:val="00A15E0C"/>
    <w:rsid w:val="00A16659"/>
    <w:rsid w:val="00A16E34"/>
    <w:rsid w:val="00A17366"/>
    <w:rsid w:val="00A17BBD"/>
    <w:rsid w:val="00A20019"/>
    <w:rsid w:val="00A20097"/>
    <w:rsid w:val="00A21208"/>
    <w:rsid w:val="00A2153D"/>
    <w:rsid w:val="00A21683"/>
    <w:rsid w:val="00A21C0D"/>
    <w:rsid w:val="00A21CF4"/>
    <w:rsid w:val="00A21E99"/>
    <w:rsid w:val="00A2212E"/>
    <w:rsid w:val="00A22336"/>
    <w:rsid w:val="00A2250A"/>
    <w:rsid w:val="00A22FB4"/>
    <w:rsid w:val="00A24839"/>
    <w:rsid w:val="00A24AE0"/>
    <w:rsid w:val="00A24AE7"/>
    <w:rsid w:val="00A24B64"/>
    <w:rsid w:val="00A24DE4"/>
    <w:rsid w:val="00A2601D"/>
    <w:rsid w:val="00A266F0"/>
    <w:rsid w:val="00A268E0"/>
    <w:rsid w:val="00A27AD4"/>
    <w:rsid w:val="00A27D26"/>
    <w:rsid w:val="00A30424"/>
    <w:rsid w:val="00A30C56"/>
    <w:rsid w:val="00A30E4E"/>
    <w:rsid w:val="00A310FA"/>
    <w:rsid w:val="00A31693"/>
    <w:rsid w:val="00A3178E"/>
    <w:rsid w:val="00A31A5D"/>
    <w:rsid w:val="00A32A22"/>
    <w:rsid w:val="00A33238"/>
    <w:rsid w:val="00A3347B"/>
    <w:rsid w:val="00A33514"/>
    <w:rsid w:val="00A33763"/>
    <w:rsid w:val="00A33981"/>
    <w:rsid w:val="00A34365"/>
    <w:rsid w:val="00A348CC"/>
    <w:rsid w:val="00A351EE"/>
    <w:rsid w:val="00A357A1"/>
    <w:rsid w:val="00A358C4"/>
    <w:rsid w:val="00A359AC"/>
    <w:rsid w:val="00A368D7"/>
    <w:rsid w:val="00A36DFC"/>
    <w:rsid w:val="00A37742"/>
    <w:rsid w:val="00A37743"/>
    <w:rsid w:val="00A37A6B"/>
    <w:rsid w:val="00A40036"/>
    <w:rsid w:val="00A402AF"/>
    <w:rsid w:val="00A4084F"/>
    <w:rsid w:val="00A412A5"/>
    <w:rsid w:val="00A42122"/>
    <w:rsid w:val="00A42FD8"/>
    <w:rsid w:val="00A43BD2"/>
    <w:rsid w:val="00A440DC"/>
    <w:rsid w:val="00A44266"/>
    <w:rsid w:val="00A4441E"/>
    <w:rsid w:val="00A446BE"/>
    <w:rsid w:val="00A447C5"/>
    <w:rsid w:val="00A4589C"/>
    <w:rsid w:val="00A45912"/>
    <w:rsid w:val="00A459FF"/>
    <w:rsid w:val="00A45AA4"/>
    <w:rsid w:val="00A45D19"/>
    <w:rsid w:val="00A45E5C"/>
    <w:rsid w:val="00A465F5"/>
    <w:rsid w:val="00A466D2"/>
    <w:rsid w:val="00A4686D"/>
    <w:rsid w:val="00A4703D"/>
    <w:rsid w:val="00A47304"/>
    <w:rsid w:val="00A47712"/>
    <w:rsid w:val="00A50282"/>
    <w:rsid w:val="00A51449"/>
    <w:rsid w:val="00A5181B"/>
    <w:rsid w:val="00A519E7"/>
    <w:rsid w:val="00A520C3"/>
    <w:rsid w:val="00A52815"/>
    <w:rsid w:val="00A5290F"/>
    <w:rsid w:val="00A52BFD"/>
    <w:rsid w:val="00A52C4C"/>
    <w:rsid w:val="00A52FC1"/>
    <w:rsid w:val="00A53736"/>
    <w:rsid w:val="00A5411B"/>
    <w:rsid w:val="00A54168"/>
    <w:rsid w:val="00A54981"/>
    <w:rsid w:val="00A556C4"/>
    <w:rsid w:val="00A557A7"/>
    <w:rsid w:val="00A5616B"/>
    <w:rsid w:val="00A5697F"/>
    <w:rsid w:val="00A5702A"/>
    <w:rsid w:val="00A570AC"/>
    <w:rsid w:val="00A5712A"/>
    <w:rsid w:val="00A5729A"/>
    <w:rsid w:val="00A57304"/>
    <w:rsid w:val="00A578D7"/>
    <w:rsid w:val="00A5796B"/>
    <w:rsid w:val="00A60D80"/>
    <w:rsid w:val="00A615E5"/>
    <w:rsid w:val="00A61689"/>
    <w:rsid w:val="00A622E2"/>
    <w:rsid w:val="00A6335B"/>
    <w:rsid w:val="00A6344C"/>
    <w:rsid w:val="00A6481E"/>
    <w:rsid w:val="00A64A37"/>
    <w:rsid w:val="00A6589B"/>
    <w:rsid w:val="00A664A1"/>
    <w:rsid w:val="00A700E8"/>
    <w:rsid w:val="00A701AE"/>
    <w:rsid w:val="00A708B9"/>
    <w:rsid w:val="00A70B45"/>
    <w:rsid w:val="00A70C49"/>
    <w:rsid w:val="00A71096"/>
    <w:rsid w:val="00A71290"/>
    <w:rsid w:val="00A713D8"/>
    <w:rsid w:val="00A71662"/>
    <w:rsid w:val="00A71A59"/>
    <w:rsid w:val="00A72AAB"/>
    <w:rsid w:val="00A72DA3"/>
    <w:rsid w:val="00A73183"/>
    <w:rsid w:val="00A731B7"/>
    <w:rsid w:val="00A732F9"/>
    <w:rsid w:val="00A736F2"/>
    <w:rsid w:val="00A73D79"/>
    <w:rsid w:val="00A759BD"/>
    <w:rsid w:val="00A75DFB"/>
    <w:rsid w:val="00A75F82"/>
    <w:rsid w:val="00A7605F"/>
    <w:rsid w:val="00A76AAE"/>
    <w:rsid w:val="00A7703D"/>
    <w:rsid w:val="00A777BB"/>
    <w:rsid w:val="00A802C0"/>
    <w:rsid w:val="00A804AB"/>
    <w:rsid w:val="00A806FE"/>
    <w:rsid w:val="00A8095E"/>
    <w:rsid w:val="00A80C0B"/>
    <w:rsid w:val="00A80DFE"/>
    <w:rsid w:val="00A81238"/>
    <w:rsid w:val="00A8231D"/>
    <w:rsid w:val="00A82601"/>
    <w:rsid w:val="00A82951"/>
    <w:rsid w:val="00A82D5E"/>
    <w:rsid w:val="00A82E6F"/>
    <w:rsid w:val="00A83063"/>
    <w:rsid w:val="00A83AFE"/>
    <w:rsid w:val="00A83F0D"/>
    <w:rsid w:val="00A83F62"/>
    <w:rsid w:val="00A84AC7"/>
    <w:rsid w:val="00A84CF1"/>
    <w:rsid w:val="00A84E8A"/>
    <w:rsid w:val="00A857C8"/>
    <w:rsid w:val="00A85929"/>
    <w:rsid w:val="00A85DBE"/>
    <w:rsid w:val="00A85F66"/>
    <w:rsid w:val="00A8642A"/>
    <w:rsid w:val="00A8669B"/>
    <w:rsid w:val="00A86719"/>
    <w:rsid w:val="00A86746"/>
    <w:rsid w:val="00A86CB6"/>
    <w:rsid w:val="00A86D1C"/>
    <w:rsid w:val="00A86F9D"/>
    <w:rsid w:val="00A87505"/>
    <w:rsid w:val="00A902D3"/>
    <w:rsid w:val="00A91138"/>
    <w:rsid w:val="00A919AB"/>
    <w:rsid w:val="00A91CBB"/>
    <w:rsid w:val="00A9238B"/>
    <w:rsid w:val="00A92847"/>
    <w:rsid w:val="00A932E3"/>
    <w:rsid w:val="00A93C7D"/>
    <w:rsid w:val="00A93D4F"/>
    <w:rsid w:val="00A9401D"/>
    <w:rsid w:val="00A94216"/>
    <w:rsid w:val="00A9448D"/>
    <w:rsid w:val="00A945D8"/>
    <w:rsid w:val="00A9483E"/>
    <w:rsid w:val="00A94E1B"/>
    <w:rsid w:val="00A95E3D"/>
    <w:rsid w:val="00A9632C"/>
    <w:rsid w:val="00A964B5"/>
    <w:rsid w:val="00A9662A"/>
    <w:rsid w:val="00A969FD"/>
    <w:rsid w:val="00A96CE6"/>
    <w:rsid w:val="00A9770F"/>
    <w:rsid w:val="00AA0421"/>
    <w:rsid w:val="00AA049B"/>
    <w:rsid w:val="00AA0A17"/>
    <w:rsid w:val="00AA0C87"/>
    <w:rsid w:val="00AA0DA1"/>
    <w:rsid w:val="00AA0E4B"/>
    <w:rsid w:val="00AA11D6"/>
    <w:rsid w:val="00AA12CE"/>
    <w:rsid w:val="00AA1309"/>
    <w:rsid w:val="00AA1433"/>
    <w:rsid w:val="00AA183F"/>
    <w:rsid w:val="00AA1B9C"/>
    <w:rsid w:val="00AA1DB0"/>
    <w:rsid w:val="00AA20A9"/>
    <w:rsid w:val="00AA3529"/>
    <w:rsid w:val="00AA365B"/>
    <w:rsid w:val="00AA3B8E"/>
    <w:rsid w:val="00AA3F2F"/>
    <w:rsid w:val="00AA487E"/>
    <w:rsid w:val="00AA5261"/>
    <w:rsid w:val="00AA55BB"/>
    <w:rsid w:val="00AA5D20"/>
    <w:rsid w:val="00AA5E95"/>
    <w:rsid w:val="00AA5F06"/>
    <w:rsid w:val="00AA624D"/>
    <w:rsid w:val="00AA66D8"/>
    <w:rsid w:val="00AA6FCA"/>
    <w:rsid w:val="00AA77B6"/>
    <w:rsid w:val="00AA7D2C"/>
    <w:rsid w:val="00AB0F77"/>
    <w:rsid w:val="00AB1166"/>
    <w:rsid w:val="00AB1502"/>
    <w:rsid w:val="00AB19C1"/>
    <w:rsid w:val="00AB1FBA"/>
    <w:rsid w:val="00AB2206"/>
    <w:rsid w:val="00AB27B5"/>
    <w:rsid w:val="00AB2D42"/>
    <w:rsid w:val="00AB3873"/>
    <w:rsid w:val="00AB3A73"/>
    <w:rsid w:val="00AB3EA1"/>
    <w:rsid w:val="00AB4231"/>
    <w:rsid w:val="00AB4422"/>
    <w:rsid w:val="00AB44A3"/>
    <w:rsid w:val="00AB4896"/>
    <w:rsid w:val="00AB4FE0"/>
    <w:rsid w:val="00AB56D8"/>
    <w:rsid w:val="00AB5ABE"/>
    <w:rsid w:val="00AB61F8"/>
    <w:rsid w:val="00AB64F3"/>
    <w:rsid w:val="00AB650F"/>
    <w:rsid w:val="00AB7378"/>
    <w:rsid w:val="00AB78C9"/>
    <w:rsid w:val="00AB7AEA"/>
    <w:rsid w:val="00AB7B69"/>
    <w:rsid w:val="00AB7F34"/>
    <w:rsid w:val="00AC064D"/>
    <w:rsid w:val="00AC0DF0"/>
    <w:rsid w:val="00AC13DF"/>
    <w:rsid w:val="00AC18D3"/>
    <w:rsid w:val="00AC2546"/>
    <w:rsid w:val="00AC2B4B"/>
    <w:rsid w:val="00AC310A"/>
    <w:rsid w:val="00AC340B"/>
    <w:rsid w:val="00AC4379"/>
    <w:rsid w:val="00AC4CA7"/>
    <w:rsid w:val="00AC50D8"/>
    <w:rsid w:val="00AC5276"/>
    <w:rsid w:val="00AC5307"/>
    <w:rsid w:val="00AC586C"/>
    <w:rsid w:val="00AC597A"/>
    <w:rsid w:val="00AC5B49"/>
    <w:rsid w:val="00AC5E10"/>
    <w:rsid w:val="00AC65D3"/>
    <w:rsid w:val="00AC6C4F"/>
    <w:rsid w:val="00AC72CC"/>
    <w:rsid w:val="00AC7804"/>
    <w:rsid w:val="00AD00AF"/>
    <w:rsid w:val="00AD0DEE"/>
    <w:rsid w:val="00AD1440"/>
    <w:rsid w:val="00AD173F"/>
    <w:rsid w:val="00AD1AE2"/>
    <w:rsid w:val="00AD1B6F"/>
    <w:rsid w:val="00AD359B"/>
    <w:rsid w:val="00AD3879"/>
    <w:rsid w:val="00AD3D0A"/>
    <w:rsid w:val="00AD4838"/>
    <w:rsid w:val="00AD51D3"/>
    <w:rsid w:val="00AD65C6"/>
    <w:rsid w:val="00AD6675"/>
    <w:rsid w:val="00AD66B2"/>
    <w:rsid w:val="00AD6D5E"/>
    <w:rsid w:val="00AD6E41"/>
    <w:rsid w:val="00AD73B5"/>
    <w:rsid w:val="00AD741C"/>
    <w:rsid w:val="00AD75A0"/>
    <w:rsid w:val="00AD7BE6"/>
    <w:rsid w:val="00AE0349"/>
    <w:rsid w:val="00AE03BB"/>
    <w:rsid w:val="00AE0578"/>
    <w:rsid w:val="00AE0A64"/>
    <w:rsid w:val="00AE0E25"/>
    <w:rsid w:val="00AE0EFE"/>
    <w:rsid w:val="00AE2737"/>
    <w:rsid w:val="00AE2743"/>
    <w:rsid w:val="00AE3128"/>
    <w:rsid w:val="00AE3259"/>
    <w:rsid w:val="00AE3510"/>
    <w:rsid w:val="00AE46DD"/>
    <w:rsid w:val="00AE4F75"/>
    <w:rsid w:val="00AE5C52"/>
    <w:rsid w:val="00AE641C"/>
    <w:rsid w:val="00AE6646"/>
    <w:rsid w:val="00AE681F"/>
    <w:rsid w:val="00AE69E3"/>
    <w:rsid w:val="00AE6DEE"/>
    <w:rsid w:val="00AE6ED4"/>
    <w:rsid w:val="00AE7040"/>
    <w:rsid w:val="00AE755A"/>
    <w:rsid w:val="00AE759A"/>
    <w:rsid w:val="00AE7B53"/>
    <w:rsid w:val="00AE7BEB"/>
    <w:rsid w:val="00AF0160"/>
    <w:rsid w:val="00AF075A"/>
    <w:rsid w:val="00AF0F24"/>
    <w:rsid w:val="00AF1295"/>
    <w:rsid w:val="00AF136F"/>
    <w:rsid w:val="00AF15A8"/>
    <w:rsid w:val="00AF1B99"/>
    <w:rsid w:val="00AF4910"/>
    <w:rsid w:val="00AF592E"/>
    <w:rsid w:val="00AF5FAC"/>
    <w:rsid w:val="00AF65EA"/>
    <w:rsid w:val="00AF6728"/>
    <w:rsid w:val="00AF6FF0"/>
    <w:rsid w:val="00AF7861"/>
    <w:rsid w:val="00B00302"/>
    <w:rsid w:val="00B00E8C"/>
    <w:rsid w:val="00B012BC"/>
    <w:rsid w:val="00B012CC"/>
    <w:rsid w:val="00B015CA"/>
    <w:rsid w:val="00B02479"/>
    <w:rsid w:val="00B02AA9"/>
    <w:rsid w:val="00B02CD9"/>
    <w:rsid w:val="00B03218"/>
    <w:rsid w:val="00B033E0"/>
    <w:rsid w:val="00B04A15"/>
    <w:rsid w:val="00B04C4F"/>
    <w:rsid w:val="00B04D27"/>
    <w:rsid w:val="00B04F32"/>
    <w:rsid w:val="00B0559B"/>
    <w:rsid w:val="00B05AD4"/>
    <w:rsid w:val="00B05F51"/>
    <w:rsid w:val="00B061D1"/>
    <w:rsid w:val="00B062BC"/>
    <w:rsid w:val="00B0657F"/>
    <w:rsid w:val="00B067ED"/>
    <w:rsid w:val="00B06D5B"/>
    <w:rsid w:val="00B0763E"/>
    <w:rsid w:val="00B10148"/>
    <w:rsid w:val="00B10671"/>
    <w:rsid w:val="00B10951"/>
    <w:rsid w:val="00B10D5A"/>
    <w:rsid w:val="00B1131A"/>
    <w:rsid w:val="00B114E3"/>
    <w:rsid w:val="00B11914"/>
    <w:rsid w:val="00B11ADF"/>
    <w:rsid w:val="00B12535"/>
    <w:rsid w:val="00B12A77"/>
    <w:rsid w:val="00B13321"/>
    <w:rsid w:val="00B141E6"/>
    <w:rsid w:val="00B14321"/>
    <w:rsid w:val="00B15099"/>
    <w:rsid w:val="00B15400"/>
    <w:rsid w:val="00B15631"/>
    <w:rsid w:val="00B15742"/>
    <w:rsid w:val="00B15B49"/>
    <w:rsid w:val="00B1611F"/>
    <w:rsid w:val="00B1651B"/>
    <w:rsid w:val="00B16639"/>
    <w:rsid w:val="00B170E0"/>
    <w:rsid w:val="00B1724B"/>
    <w:rsid w:val="00B17AFA"/>
    <w:rsid w:val="00B20188"/>
    <w:rsid w:val="00B20227"/>
    <w:rsid w:val="00B2028A"/>
    <w:rsid w:val="00B21345"/>
    <w:rsid w:val="00B21759"/>
    <w:rsid w:val="00B217B3"/>
    <w:rsid w:val="00B21AFA"/>
    <w:rsid w:val="00B226F4"/>
    <w:rsid w:val="00B227FC"/>
    <w:rsid w:val="00B22A03"/>
    <w:rsid w:val="00B23C5A"/>
    <w:rsid w:val="00B23F7E"/>
    <w:rsid w:val="00B249E2"/>
    <w:rsid w:val="00B24CF1"/>
    <w:rsid w:val="00B2573C"/>
    <w:rsid w:val="00B257D6"/>
    <w:rsid w:val="00B25ABC"/>
    <w:rsid w:val="00B2691F"/>
    <w:rsid w:val="00B26E38"/>
    <w:rsid w:val="00B26F68"/>
    <w:rsid w:val="00B27F24"/>
    <w:rsid w:val="00B3007A"/>
    <w:rsid w:val="00B30722"/>
    <w:rsid w:val="00B308AE"/>
    <w:rsid w:val="00B30A72"/>
    <w:rsid w:val="00B30BCC"/>
    <w:rsid w:val="00B3161F"/>
    <w:rsid w:val="00B316C7"/>
    <w:rsid w:val="00B318C4"/>
    <w:rsid w:val="00B32236"/>
    <w:rsid w:val="00B3231E"/>
    <w:rsid w:val="00B325CE"/>
    <w:rsid w:val="00B32D47"/>
    <w:rsid w:val="00B33345"/>
    <w:rsid w:val="00B3378E"/>
    <w:rsid w:val="00B33E5B"/>
    <w:rsid w:val="00B347D9"/>
    <w:rsid w:val="00B3485D"/>
    <w:rsid w:val="00B34B9E"/>
    <w:rsid w:val="00B3518F"/>
    <w:rsid w:val="00B361AA"/>
    <w:rsid w:val="00B36295"/>
    <w:rsid w:val="00B36303"/>
    <w:rsid w:val="00B365BA"/>
    <w:rsid w:val="00B36FD9"/>
    <w:rsid w:val="00B372D0"/>
    <w:rsid w:val="00B376D4"/>
    <w:rsid w:val="00B37AA0"/>
    <w:rsid w:val="00B37DA1"/>
    <w:rsid w:val="00B37F89"/>
    <w:rsid w:val="00B408E1"/>
    <w:rsid w:val="00B410DA"/>
    <w:rsid w:val="00B4131B"/>
    <w:rsid w:val="00B42876"/>
    <w:rsid w:val="00B428F3"/>
    <w:rsid w:val="00B42FFA"/>
    <w:rsid w:val="00B430BF"/>
    <w:rsid w:val="00B43CF2"/>
    <w:rsid w:val="00B44872"/>
    <w:rsid w:val="00B44CF5"/>
    <w:rsid w:val="00B45035"/>
    <w:rsid w:val="00B45148"/>
    <w:rsid w:val="00B452FF"/>
    <w:rsid w:val="00B45444"/>
    <w:rsid w:val="00B455B5"/>
    <w:rsid w:val="00B45DC5"/>
    <w:rsid w:val="00B45EE5"/>
    <w:rsid w:val="00B463FC"/>
    <w:rsid w:val="00B464E6"/>
    <w:rsid w:val="00B467A7"/>
    <w:rsid w:val="00B473A1"/>
    <w:rsid w:val="00B47A88"/>
    <w:rsid w:val="00B507EB"/>
    <w:rsid w:val="00B50E06"/>
    <w:rsid w:val="00B50F00"/>
    <w:rsid w:val="00B51151"/>
    <w:rsid w:val="00B5125D"/>
    <w:rsid w:val="00B51288"/>
    <w:rsid w:val="00B5146D"/>
    <w:rsid w:val="00B51482"/>
    <w:rsid w:val="00B51576"/>
    <w:rsid w:val="00B53544"/>
    <w:rsid w:val="00B53E2C"/>
    <w:rsid w:val="00B54068"/>
    <w:rsid w:val="00B544E0"/>
    <w:rsid w:val="00B5465A"/>
    <w:rsid w:val="00B54A69"/>
    <w:rsid w:val="00B54E27"/>
    <w:rsid w:val="00B55280"/>
    <w:rsid w:val="00B553CE"/>
    <w:rsid w:val="00B55433"/>
    <w:rsid w:val="00B56905"/>
    <w:rsid w:val="00B56D1E"/>
    <w:rsid w:val="00B56EBE"/>
    <w:rsid w:val="00B60130"/>
    <w:rsid w:val="00B60C07"/>
    <w:rsid w:val="00B6129F"/>
    <w:rsid w:val="00B61E8E"/>
    <w:rsid w:val="00B61F61"/>
    <w:rsid w:val="00B625AA"/>
    <w:rsid w:val="00B62603"/>
    <w:rsid w:val="00B62A75"/>
    <w:rsid w:val="00B62C1B"/>
    <w:rsid w:val="00B62D2E"/>
    <w:rsid w:val="00B62D38"/>
    <w:rsid w:val="00B63480"/>
    <w:rsid w:val="00B63C48"/>
    <w:rsid w:val="00B63C9A"/>
    <w:rsid w:val="00B64522"/>
    <w:rsid w:val="00B64F98"/>
    <w:rsid w:val="00B6530B"/>
    <w:rsid w:val="00B656FD"/>
    <w:rsid w:val="00B65713"/>
    <w:rsid w:val="00B659F5"/>
    <w:rsid w:val="00B65F24"/>
    <w:rsid w:val="00B65FCA"/>
    <w:rsid w:val="00B66096"/>
    <w:rsid w:val="00B66170"/>
    <w:rsid w:val="00B67808"/>
    <w:rsid w:val="00B678F0"/>
    <w:rsid w:val="00B67B00"/>
    <w:rsid w:val="00B70429"/>
    <w:rsid w:val="00B7049C"/>
    <w:rsid w:val="00B71261"/>
    <w:rsid w:val="00B71305"/>
    <w:rsid w:val="00B72A61"/>
    <w:rsid w:val="00B72C34"/>
    <w:rsid w:val="00B72C68"/>
    <w:rsid w:val="00B72FAC"/>
    <w:rsid w:val="00B73255"/>
    <w:rsid w:val="00B74195"/>
    <w:rsid w:val="00B7456F"/>
    <w:rsid w:val="00B7459A"/>
    <w:rsid w:val="00B7479F"/>
    <w:rsid w:val="00B74A1E"/>
    <w:rsid w:val="00B74E16"/>
    <w:rsid w:val="00B751AF"/>
    <w:rsid w:val="00B75E23"/>
    <w:rsid w:val="00B76A82"/>
    <w:rsid w:val="00B76DB9"/>
    <w:rsid w:val="00B7780A"/>
    <w:rsid w:val="00B779AC"/>
    <w:rsid w:val="00B8046E"/>
    <w:rsid w:val="00B80477"/>
    <w:rsid w:val="00B807B9"/>
    <w:rsid w:val="00B808C1"/>
    <w:rsid w:val="00B809F1"/>
    <w:rsid w:val="00B80CBE"/>
    <w:rsid w:val="00B80E8E"/>
    <w:rsid w:val="00B813AE"/>
    <w:rsid w:val="00B81471"/>
    <w:rsid w:val="00B81898"/>
    <w:rsid w:val="00B81941"/>
    <w:rsid w:val="00B81D68"/>
    <w:rsid w:val="00B825DB"/>
    <w:rsid w:val="00B82AB5"/>
    <w:rsid w:val="00B82E90"/>
    <w:rsid w:val="00B83B1A"/>
    <w:rsid w:val="00B840F7"/>
    <w:rsid w:val="00B850CA"/>
    <w:rsid w:val="00B85151"/>
    <w:rsid w:val="00B852BC"/>
    <w:rsid w:val="00B85321"/>
    <w:rsid w:val="00B853E4"/>
    <w:rsid w:val="00B859C9"/>
    <w:rsid w:val="00B86134"/>
    <w:rsid w:val="00B8634C"/>
    <w:rsid w:val="00B86466"/>
    <w:rsid w:val="00B864F1"/>
    <w:rsid w:val="00B8692C"/>
    <w:rsid w:val="00B86FC5"/>
    <w:rsid w:val="00B87417"/>
    <w:rsid w:val="00B87603"/>
    <w:rsid w:val="00B9042F"/>
    <w:rsid w:val="00B9092F"/>
    <w:rsid w:val="00B9100A"/>
    <w:rsid w:val="00B9155A"/>
    <w:rsid w:val="00B919FD"/>
    <w:rsid w:val="00B92632"/>
    <w:rsid w:val="00B93957"/>
    <w:rsid w:val="00B940F3"/>
    <w:rsid w:val="00B9547D"/>
    <w:rsid w:val="00B95635"/>
    <w:rsid w:val="00B95778"/>
    <w:rsid w:val="00B95AD1"/>
    <w:rsid w:val="00B95D3A"/>
    <w:rsid w:val="00B95DD2"/>
    <w:rsid w:val="00B964CD"/>
    <w:rsid w:val="00B966DD"/>
    <w:rsid w:val="00B96732"/>
    <w:rsid w:val="00B96A6A"/>
    <w:rsid w:val="00B96AE8"/>
    <w:rsid w:val="00B97691"/>
    <w:rsid w:val="00B97923"/>
    <w:rsid w:val="00BA071E"/>
    <w:rsid w:val="00BA07A7"/>
    <w:rsid w:val="00BA08DB"/>
    <w:rsid w:val="00BA0B9F"/>
    <w:rsid w:val="00BA0DAA"/>
    <w:rsid w:val="00BA0DCC"/>
    <w:rsid w:val="00BA162C"/>
    <w:rsid w:val="00BA1BB2"/>
    <w:rsid w:val="00BA2A45"/>
    <w:rsid w:val="00BA2EEE"/>
    <w:rsid w:val="00BA4713"/>
    <w:rsid w:val="00BA49A5"/>
    <w:rsid w:val="00BA4F64"/>
    <w:rsid w:val="00BA4FE6"/>
    <w:rsid w:val="00BA571A"/>
    <w:rsid w:val="00BA5F3F"/>
    <w:rsid w:val="00BA6011"/>
    <w:rsid w:val="00BA6027"/>
    <w:rsid w:val="00BA6A0D"/>
    <w:rsid w:val="00BA6EA2"/>
    <w:rsid w:val="00BA78C9"/>
    <w:rsid w:val="00BA7DDA"/>
    <w:rsid w:val="00BA7EA6"/>
    <w:rsid w:val="00BB015E"/>
    <w:rsid w:val="00BB02E1"/>
    <w:rsid w:val="00BB07A5"/>
    <w:rsid w:val="00BB1206"/>
    <w:rsid w:val="00BB1460"/>
    <w:rsid w:val="00BB1F96"/>
    <w:rsid w:val="00BB2271"/>
    <w:rsid w:val="00BB2674"/>
    <w:rsid w:val="00BB2A30"/>
    <w:rsid w:val="00BB2C86"/>
    <w:rsid w:val="00BB34FC"/>
    <w:rsid w:val="00BB3507"/>
    <w:rsid w:val="00BB38D5"/>
    <w:rsid w:val="00BB3AFA"/>
    <w:rsid w:val="00BB3F15"/>
    <w:rsid w:val="00BB47CE"/>
    <w:rsid w:val="00BB4E00"/>
    <w:rsid w:val="00BB531E"/>
    <w:rsid w:val="00BB5FD3"/>
    <w:rsid w:val="00BB614F"/>
    <w:rsid w:val="00BB6D86"/>
    <w:rsid w:val="00BB7312"/>
    <w:rsid w:val="00BC0E2C"/>
    <w:rsid w:val="00BC12E1"/>
    <w:rsid w:val="00BC1793"/>
    <w:rsid w:val="00BC1D35"/>
    <w:rsid w:val="00BC2830"/>
    <w:rsid w:val="00BC2935"/>
    <w:rsid w:val="00BC2AB3"/>
    <w:rsid w:val="00BC3009"/>
    <w:rsid w:val="00BC33A8"/>
    <w:rsid w:val="00BC4AF3"/>
    <w:rsid w:val="00BC510B"/>
    <w:rsid w:val="00BC69DC"/>
    <w:rsid w:val="00BC6E31"/>
    <w:rsid w:val="00BC6F9B"/>
    <w:rsid w:val="00BC770C"/>
    <w:rsid w:val="00BC798E"/>
    <w:rsid w:val="00BC7AD7"/>
    <w:rsid w:val="00BD0C25"/>
    <w:rsid w:val="00BD124D"/>
    <w:rsid w:val="00BD1450"/>
    <w:rsid w:val="00BD165D"/>
    <w:rsid w:val="00BD170D"/>
    <w:rsid w:val="00BD1899"/>
    <w:rsid w:val="00BD1B78"/>
    <w:rsid w:val="00BD23F2"/>
    <w:rsid w:val="00BD2BD6"/>
    <w:rsid w:val="00BD2E67"/>
    <w:rsid w:val="00BD2FB7"/>
    <w:rsid w:val="00BD32AD"/>
    <w:rsid w:val="00BD41C6"/>
    <w:rsid w:val="00BD4373"/>
    <w:rsid w:val="00BD44FD"/>
    <w:rsid w:val="00BD46CB"/>
    <w:rsid w:val="00BD53CB"/>
    <w:rsid w:val="00BD5511"/>
    <w:rsid w:val="00BD57FD"/>
    <w:rsid w:val="00BD5F5B"/>
    <w:rsid w:val="00BD5F78"/>
    <w:rsid w:val="00BD650E"/>
    <w:rsid w:val="00BD6DC0"/>
    <w:rsid w:val="00BD7002"/>
    <w:rsid w:val="00BD7017"/>
    <w:rsid w:val="00BD780A"/>
    <w:rsid w:val="00BE0E2A"/>
    <w:rsid w:val="00BE0F1C"/>
    <w:rsid w:val="00BE0F1E"/>
    <w:rsid w:val="00BE1230"/>
    <w:rsid w:val="00BE1587"/>
    <w:rsid w:val="00BE16C2"/>
    <w:rsid w:val="00BE16FD"/>
    <w:rsid w:val="00BE1CC7"/>
    <w:rsid w:val="00BE216A"/>
    <w:rsid w:val="00BE2449"/>
    <w:rsid w:val="00BE3A0A"/>
    <w:rsid w:val="00BE3FDA"/>
    <w:rsid w:val="00BE429C"/>
    <w:rsid w:val="00BE42D6"/>
    <w:rsid w:val="00BE573D"/>
    <w:rsid w:val="00BE704A"/>
    <w:rsid w:val="00BE7075"/>
    <w:rsid w:val="00BE77E5"/>
    <w:rsid w:val="00BE79D2"/>
    <w:rsid w:val="00BE7EC4"/>
    <w:rsid w:val="00BF03BA"/>
    <w:rsid w:val="00BF045F"/>
    <w:rsid w:val="00BF04F7"/>
    <w:rsid w:val="00BF07F8"/>
    <w:rsid w:val="00BF0A64"/>
    <w:rsid w:val="00BF1111"/>
    <w:rsid w:val="00BF11C8"/>
    <w:rsid w:val="00BF196F"/>
    <w:rsid w:val="00BF1C46"/>
    <w:rsid w:val="00BF228A"/>
    <w:rsid w:val="00BF23F5"/>
    <w:rsid w:val="00BF244D"/>
    <w:rsid w:val="00BF2474"/>
    <w:rsid w:val="00BF25B1"/>
    <w:rsid w:val="00BF33FC"/>
    <w:rsid w:val="00BF3732"/>
    <w:rsid w:val="00BF4B7C"/>
    <w:rsid w:val="00BF54CC"/>
    <w:rsid w:val="00BF5ABF"/>
    <w:rsid w:val="00BF5ACC"/>
    <w:rsid w:val="00BF6117"/>
    <w:rsid w:val="00BF63C5"/>
    <w:rsid w:val="00BF6597"/>
    <w:rsid w:val="00BF665C"/>
    <w:rsid w:val="00BF6F6D"/>
    <w:rsid w:val="00BF718D"/>
    <w:rsid w:val="00BF749F"/>
    <w:rsid w:val="00BF7927"/>
    <w:rsid w:val="00BF799F"/>
    <w:rsid w:val="00BF7B3A"/>
    <w:rsid w:val="00BF7C31"/>
    <w:rsid w:val="00BF7DD7"/>
    <w:rsid w:val="00C00584"/>
    <w:rsid w:val="00C00E2C"/>
    <w:rsid w:val="00C02F87"/>
    <w:rsid w:val="00C03696"/>
    <w:rsid w:val="00C03924"/>
    <w:rsid w:val="00C039B0"/>
    <w:rsid w:val="00C03C3C"/>
    <w:rsid w:val="00C03D1A"/>
    <w:rsid w:val="00C045AA"/>
    <w:rsid w:val="00C045DD"/>
    <w:rsid w:val="00C048C1"/>
    <w:rsid w:val="00C04989"/>
    <w:rsid w:val="00C052CF"/>
    <w:rsid w:val="00C05617"/>
    <w:rsid w:val="00C05736"/>
    <w:rsid w:val="00C05993"/>
    <w:rsid w:val="00C05A93"/>
    <w:rsid w:val="00C05D58"/>
    <w:rsid w:val="00C06995"/>
    <w:rsid w:val="00C075CE"/>
    <w:rsid w:val="00C07721"/>
    <w:rsid w:val="00C10AA4"/>
    <w:rsid w:val="00C10D52"/>
    <w:rsid w:val="00C10E3E"/>
    <w:rsid w:val="00C10FBA"/>
    <w:rsid w:val="00C11173"/>
    <w:rsid w:val="00C11373"/>
    <w:rsid w:val="00C12554"/>
    <w:rsid w:val="00C1293A"/>
    <w:rsid w:val="00C12ACF"/>
    <w:rsid w:val="00C13355"/>
    <w:rsid w:val="00C1353F"/>
    <w:rsid w:val="00C135A5"/>
    <w:rsid w:val="00C13803"/>
    <w:rsid w:val="00C14359"/>
    <w:rsid w:val="00C1498D"/>
    <w:rsid w:val="00C150DC"/>
    <w:rsid w:val="00C15C0D"/>
    <w:rsid w:val="00C164C7"/>
    <w:rsid w:val="00C167D9"/>
    <w:rsid w:val="00C16A81"/>
    <w:rsid w:val="00C16C35"/>
    <w:rsid w:val="00C1742F"/>
    <w:rsid w:val="00C1797F"/>
    <w:rsid w:val="00C17A6F"/>
    <w:rsid w:val="00C17C7E"/>
    <w:rsid w:val="00C17F17"/>
    <w:rsid w:val="00C202A0"/>
    <w:rsid w:val="00C20972"/>
    <w:rsid w:val="00C20AAE"/>
    <w:rsid w:val="00C210E1"/>
    <w:rsid w:val="00C2144A"/>
    <w:rsid w:val="00C217CF"/>
    <w:rsid w:val="00C22096"/>
    <w:rsid w:val="00C222EA"/>
    <w:rsid w:val="00C2236E"/>
    <w:rsid w:val="00C22842"/>
    <w:rsid w:val="00C22E19"/>
    <w:rsid w:val="00C22F40"/>
    <w:rsid w:val="00C22FA2"/>
    <w:rsid w:val="00C23054"/>
    <w:rsid w:val="00C236D1"/>
    <w:rsid w:val="00C236DC"/>
    <w:rsid w:val="00C2373F"/>
    <w:rsid w:val="00C23A41"/>
    <w:rsid w:val="00C23E0D"/>
    <w:rsid w:val="00C24627"/>
    <w:rsid w:val="00C24FCC"/>
    <w:rsid w:val="00C25729"/>
    <w:rsid w:val="00C25CA6"/>
    <w:rsid w:val="00C25E83"/>
    <w:rsid w:val="00C26634"/>
    <w:rsid w:val="00C26C3A"/>
    <w:rsid w:val="00C26C9F"/>
    <w:rsid w:val="00C26D49"/>
    <w:rsid w:val="00C27006"/>
    <w:rsid w:val="00C271EF"/>
    <w:rsid w:val="00C2757C"/>
    <w:rsid w:val="00C30F5F"/>
    <w:rsid w:val="00C31025"/>
    <w:rsid w:val="00C31289"/>
    <w:rsid w:val="00C318A5"/>
    <w:rsid w:val="00C320AE"/>
    <w:rsid w:val="00C32B6E"/>
    <w:rsid w:val="00C32CC6"/>
    <w:rsid w:val="00C34244"/>
    <w:rsid w:val="00C344CC"/>
    <w:rsid w:val="00C3477C"/>
    <w:rsid w:val="00C34A01"/>
    <w:rsid w:val="00C35183"/>
    <w:rsid w:val="00C3567D"/>
    <w:rsid w:val="00C36207"/>
    <w:rsid w:val="00C3695C"/>
    <w:rsid w:val="00C36AAB"/>
    <w:rsid w:val="00C36C30"/>
    <w:rsid w:val="00C36D06"/>
    <w:rsid w:val="00C37036"/>
    <w:rsid w:val="00C3758E"/>
    <w:rsid w:val="00C379CB"/>
    <w:rsid w:val="00C37AD7"/>
    <w:rsid w:val="00C37E56"/>
    <w:rsid w:val="00C4078B"/>
    <w:rsid w:val="00C409F8"/>
    <w:rsid w:val="00C40C25"/>
    <w:rsid w:val="00C41236"/>
    <w:rsid w:val="00C41A16"/>
    <w:rsid w:val="00C4222B"/>
    <w:rsid w:val="00C42712"/>
    <w:rsid w:val="00C4278A"/>
    <w:rsid w:val="00C42A77"/>
    <w:rsid w:val="00C42D7B"/>
    <w:rsid w:val="00C43031"/>
    <w:rsid w:val="00C43061"/>
    <w:rsid w:val="00C432ED"/>
    <w:rsid w:val="00C43434"/>
    <w:rsid w:val="00C43514"/>
    <w:rsid w:val="00C437D6"/>
    <w:rsid w:val="00C4447B"/>
    <w:rsid w:val="00C44B78"/>
    <w:rsid w:val="00C46236"/>
    <w:rsid w:val="00C46368"/>
    <w:rsid w:val="00C4674D"/>
    <w:rsid w:val="00C46889"/>
    <w:rsid w:val="00C4704E"/>
    <w:rsid w:val="00C470CF"/>
    <w:rsid w:val="00C473E5"/>
    <w:rsid w:val="00C47470"/>
    <w:rsid w:val="00C50272"/>
    <w:rsid w:val="00C50552"/>
    <w:rsid w:val="00C50DF0"/>
    <w:rsid w:val="00C50FA1"/>
    <w:rsid w:val="00C5128B"/>
    <w:rsid w:val="00C51706"/>
    <w:rsid w:val="00C51DD2"/>
    <w:rsid w:val="00C53049"/>
    <w:rsid w:val="00C532AF"/>
    <w:rsid w:val="00C5362A"/>
    <w:rsid w:val="00C53716"/>
    <w:rsid w:val="00C540A6"/>
    <w:rsid w:val="00C542CD"/>
    <w:rsid w:val="00C54A08"/>
    <w:rsid w:val="00C54D70"/>
    <w:rsid w:val="00C55B13"/>
    <w:rsid w:val="00C55E27"/>
    <w:rsid w:val="00C55F1F"/>
    <w:rsid w:val="00C561FC"/>
    <w:rsid w:val="00C562D9"/>
    <w:rsid w:val="00C56C9A"/>
    <w:rsid w:val="00C56CBF"/>
    <w:rsid w:val="00C56D9A"/>
    <w:rsid w:val="00C56DE8"/>
    <w:rsid w:val="00C576D6"/>
    <w:rsid w:val="00C57E33"/>
    <w:rsid w:val="00C6030C"/>
    <w:rsid w:val="00C605C1"/>
    <w:rsid w:val="00C608AD"/>
    <w:rsid w:val="00C61163"/>
    <w:rsid w:val="00C6182F"/>
    <w:rsid w:val="00C62A49"/>
    <w:rsid w:val="00C62B34"/>
    <w:rsid w:val="00C62CB8"/>
    <w:rsid w:val="00C62E06"/>
    <w:rsid w:val="00C6331B"/>
    <w:rsid w:val="00C63340"/>
    <w:rsid w:val="00C63459"/>
    <w:rsid w:val="00C63841"/>
    <w:rsid w:val="00C63DD1"/>
    <w:rsid w:val="00C643BA"/>
    <w:rsid w:val="00C643D7"/>
    <w:rsid w:val="00C6465E"/>
    <w:rsid w:val="00C647FF"/>
    <w:rsid w:val="00C64820"/>
    <w:rsid w:val="00C651BF"/>
    <w:rsid w:val="00C65B18"/>
    <w:rsid w:val="00C65E21"/>
    <w:rsid w:val="00C6636C"/>
    <w:rsid w:val="00C66374"/>
    <w:rsid w:val="00C668CB"/>
    <w:rsid w:val="00C66B78"/>
    <w:rsid w:val="00C70759"/>
    <w:rsid w:val="00C70889"/>
    <w:rsid w:val="00C70AB2"/>
    <w:rsid w:val="00C70CE5"/>
    <w:rsid w:val="00C72893"/>
    <w:rsid w:val="00C72FC5"/>
    <w:rsid w:val="00C73045"/>
    <w:rsid w:val="00C73675"/>
    <w:rsid w:val="00C73D64"/>
    <w:rsid w:val="00C73DBC"/>
    <w:rsid w:val="00C73FBF"/>
    <w:rsid w:val="00C741DB"/>
    <w:rsid w:val="00C74DC3"/>
    <w:rsid w:val="00C750B2"/>
    <w:rsid w:val="00C75693"/>
    <w:rsid w:val="00C759DC"/>
    <w:rsid w:val="00C75AC4"/>
    <w:rsid w:val="00C75C34"/>
    <w:rsid w:val="00C761EF"/>
    <w:rsid w:val="00C763DB"/>
    <w:rsid w:val="00C76739"/>
    <w:rsid w:val="00C7700F"/>
    <w:rsid w:val="00C7726B"/>
    <w:rsid w:val="00C772B2"/>
    <w:rsid w:val="00C77A64"/>
    <w:rsid w:val="00C77D83"/>
    <w:rsid w:val="00C77FD4"/>
    <w:rsid w:val="00C8010C"/>
    <w:rsid w:val="00C80D28"/>
    <w:rsid w:val="00C81E48"/>
    <w:rsid w:val="00C830AD"/>
    <w:rsid w:val="00C8402F"/>
    <w:rsid w:val="00C8506B"/>
    <w:rsid w:val="00C85A49"/>
    <w:rsid w:val="00C864E3"/>
    <w:rsid w:val="00C8658D"/>
    <w:rsid w:val="00C86B9E"/>
    <w:rsid w:val="00C86EB8"/>
    <w:rsid w:val="00C873A2"/>
    <w:rsid w:val="00C87ED3"/>
    <w:rsid w:val="00C9002A"/>
    <w:rsid w:val="00C90EE0"/>
    <w:rsid w:val="00C916DF"/>
    <w:rsid w:val="00C91979"/>
    <w:rsid w:val="00C91B58"/>
    <w:rsid w:val="00C91CEC"/>
    <w:rsid w:val="00C928BB"/>
    <w:rsid w:val="00C92CBB"/>
    <w:rsid w:val="00C93112"/>
    <w:rsid w:val="00C94194"/>
    <w:rsid w:val="00C94252"/>
    <w:rsid w:val="00C9445B"/>
    <w:rsid w:val="00C944ED"/>
    <w:rsid w:val="00C945E6"/>
    <w:rsid w:val="00C94B04"/>
    <w:rsid w:val="00C95164"/>
    <w:rsid w:val="00C95ED7"/>
    <w:rsid w:val="00C969BB"/>
    <w:rsid w:val="00C96A31"/>
    <w:rsid w:val="00C96B21"/>
    <w:rsid w:val="00C9767F"/>
    <w:rsid w:val="00C97874"/>
    <w:rsid w:val="00C97AFF"/>
    <w:rsid w:val="00C97D97"/>
    <w:rsid w:val="00CA07EC"/>
    <w:rsid w:val="00CA0973"/>
    <w:rsid w:val="00CA0AE7"/>
    <w:rsid w:val="00CA0B91"/>
    <w:rsid w:val="00CA135E"/>
    <w:rsid w:val="00CA142B"/>
    <w:rsid w:val="00CA1599"/>
    <w:rsid w:val="00CA2015"/>
    <w:rsid w:val="00CA30AB"/>
    <w:rsid w:val="00CA36BC"/>
    <w:rsid w:val="00CA3A8A"/>
    <w:rsid w:val="00CA3CC7"/>
    <w:rsid w:val="00CA3FD8"/>
    <w:rsid w:val="00CA3FFC"/>
    <w:rsid w:val="00CA4CA1"/>
    <w:rsid w:val="00CA52DE"/>
    <w:rsid w:val="00CA57A7"/>
    <w:rsid w:val="00CA5C32"/>
    <w:rsid w:val="00CA6403"/>
    <w:rsid w:val="00CA6A5E"/>
    <w:rsid w:val="00CA75BB"/>
    <w:rsid w:val="00CB094D"/>
    <w:rsid w:val="00CB0A90"/>
    <w:rsid w:val="00CB1245"/>
    <w:rsid w:val="00CB12DB"/>
    <w:rsid w:val="00CB17A3"/>
    <w:rsid w:val="00CB194F"/>
    <w:rsid w:val="00CB1EA5"/>
    <w:rsid w:val="00CB1FAA"/>
    <w:rsid w:val="00CB2069"/>
    <w:rsid w:val="00CB2339"/>
    <w:rsid w:val="00CB249D"/>
    <w:rsid w:val="00CB2589"/>
    <w:rsid w:val="00CB262A"/>
    <w:rsid w:val="00CB2670"/>
    <w:rsid w:val="00CB267D"/>
    <w:rsid w:val="00CB2898"/>
    <w:rsid w:val="00CB3DD1"/>
    <w:rsid w:val="00CB48DE"/>
    <w:rsid w:val="00CB4A1F"/>
    <w:rsid w:val="00CB4A50"/>
    <w:rsid w:val="00CB68D3"/>
    <w:rsid w:val="00CB7B67"/>
    <w:rsid w:val="00CB7D21"/>
    <w:rsid w:val="00CB7FCA"/>
    <w:rsid w:val="00CC0103"/>
    <w:rsid w:val="00CC02E9"/>
    <w:rsid w:val="00CC0866"/>
    <w:rsid w:val="00CC0E29"/>
    <w:rsid w:val="00CC0E4C"/>
    <w:rsid w:val="00CC0FF9"/>
    <w:rsid w:val="00CC1186"/>
    <w:rsid w:val="00CC1CCF"/>
    <w:rsid w:val="00CC1D2E"/>
    <w:rsid w:val="00CC1F62"/>
    <w:rsid w:val="00CC1F99"/>
    <w:rsid w:val="00CC201D"/>
    <w:rsid w:val="00CC2094"/>
    <w:rsid w:val="00CC3E18"/>
    <w:rsid w:val="00CC4065"/>
    <w:rsid w:val="00CC4241"/>
    <w:rsid w:val="00CC4C33"/>
    <w:rsid w:val="00CC514B"/>
    <w:rsid w:val="00CC5BDB"/>
    <w:rsid w:val="00CC64A4"/>
    <w:rsid w:val="00CC6ECA"/>
    <w:rsid w:val="00CC72E1"/>
    <w:rsid w:val="00CC7461"/>
    <w:rsid w:val="00CC755B"/>
    <w:rsid w:val="00CC77E3"/>
    <w:rsid w:val="00CD0341"/>
    <w:rsid w:val="00CD0C49"/>
    <w:rsid w:val="00CD114D"/>
    <w:rsid w:val="00CD1441"/>
    <w:rsid w:val="00CD182D"/>
    <w:rsid w:val="00CD1D17"/>
    <w:rsid w:val="00CD1DCB"/>
    <w:rsid w:val="00CD1E92"/>
    <w:rsid w:val="00CD2491"/>
    <w:rsid w:val="00CD271D"/>
    <w:rsid w:val="00CD2C10"/>
    <w:rsid w:val="00CD3364"/>
    <w:rsid w:val="00CD352D"/>
    <w:rsid w:val="00CD3550"/>
    <w:rsid w:val="00CD35B6"/>
    <w:rsid w:val="00CD411E"/>
    <w:rsid w:val="00CD52D5"/>
    <w:rsid w:val="00CD54D3"/>
    <w:rsid w:val="00CD583D"/>
    <w:rsid w:val="00CD5AA2"/>
    <w:rsid w:val="00CD66F3"/>
    <w:rsid w:val="00CD6710"/>
    <w:rsid w:val="00CD75CF"/>
    <w:rsid w:val="00CD78EA"/>
    <w:rsid w:val="00CD79DA"/>
    <w:rsid w:val="00CD7CC4"/>
    <w:rsid w:val="00CD7E9F"/>
    <w:rsid w:val="00CE0030"/>
    <w:rsid w:val="00CE015D"/>
    <w:rsid w:val="00CE125D"/>
    <w:rsid w:val="00CE12CD"/>
    <w:rsid w:val="00CE1568"/>
    <w:rsid w:val="00CE1C0E"/>
    <w:rsid w:val="00CE1D0E"/>
    <w:rsid w:val="00CE32AF"/>
    <w:rsid w:val="00CE393D"/>
    <w:rsid w:val="00CE3B77"/>
    <w:rsid w:val="00CE45CD"/>
    <w:rsid w:val="00CE4E16"/>
    <w:rsid w:val="00CE52C8"/>
    <w:rsid w:val="00CE5F54"/>
    <w:rsid w:val="00CE6154"/>
    <w:rsid w:val="00CE6381"/>
    <w:rsid w:val="00CE6690"/>
    <w:rsid w:val="00CE6FBC"/>
    <w:rsid w:val="00CE7383"/>
    <w:rsid w:val="00CE743D"/>
    <w:rsid w:val="00CE7FB2"/>
    <w:rsid w:val="00CF009C"/>
    <w:rsid w:val="00CF0A3A"/>
    <w:rsid w:val="00CF0D10"/>
    <w:rsid w:val="00CF0E18"/>
    <w:rsid w:val="00CF14B7"/>
    <w:rsid w:val="00CF15C6"/>
    <w:rsid w:val="00CF1870"/>
    <w:rsid w:val="00CF1AFE"/>
    <w:rsid w:val="00CF1BEE"/>
    <w:rsid w:val="00CF1C94"/>
    <w:rsid w:val="00CF2315"/>
    <w:rsid w:val="00CF2733"/>
    <w:rsid w:val="00CF3001"/>
    <w:rsid w:val="00CF31BA"/>
    <w:rsid w:val="00CF375D"/>
    <w:rsid w:val="00CF47D6"/>
    <w:rsid w:val="00CF4AAA"/>
    <w:rsid w:val="00CF4E14"/>
    <w:rsid w:val="00CF540C"/>
    <w:rsid w:val="00CF5792"/>
    <w:rsid w:val="00CF5E84"/>
    <w:rsid w:val="00CF664D"/>
    <w:rsid w:val="00CF6F51"/>
    <w:rsid w:val="00CF701F"/>
    <w:rsid w:val="00CF7050"/>
    <w:rsid w:val="00CF7B01"/>
    <w:rsid w:val="00CF7C01"/>
    <w:rsid w:val="00CF7C7C"/>
    <w:rsid w:val="00CF7EFC"/>
    <w:rsid w:val="00D005DA"/>
    <w:rsid w:val="00D00E23"/>
    <w:rsid w:val="00D01167"/>
    <w:rsid w:val="00D01176"/>
    <w:rsid w:val="00D018E5"/>
    <w:rsid w:val="00D02803"/>
    <w:rsid w:val="00D03C34"/>
    <w:rsid w:val="00D042FD"/>
    <w:rsid w:val="00D04E61"/>
    <w:rsid w:val="00D054CD"/>
    <w:rsid w:val="00D05548"/>
    <w:rsid w:val="00D06F2F"/>
    <w:rsid w:val="00D076B2"/>
    <w:rsid w:val="00D0779B"/>
    <w:rsid w:val="00D07ED9"/>
    <w:rsid w:val="00D1036B"/>
    <w:rsid w:val="00D10882"/>
    <w:rsid w:val="00D10925"/>
    <w:rsid w:val="00D10926"/>
    <w:rsid w:val="00D10A72"/>
    <w:rsid w:val="00D10E49"/>
    <w:rsid w:val="00D11A84"/>
    <w:rsid w:val="00D11C31"/>
    <w:rsid w:val="00D11ED5"/>
    <w:rsid w:val="00D13CF6"/>
    <w:rsid w:val="00D13F9F"/>
    <w:rsid w:val="00D14547"/>
    <w:rsid w:val="00D14618"/>
    <w:rsid w:val="00D14788"/>
    <w:rsid w:val="00D15091"/>
    <w:rsid w:val="00D1545E"/>
    <w:rsid w:val="00D16064"/>
    <w:rsid w:val="00D1634F"/>
    <w:rsid w:val="00D16BCE"/>
    <w:rsid w:val="00D16DF8"/>
    <w:rsid w:val="00D17B66"/>
    <w:rsid w:val="00D20949"/>
    <w:rsid w:val="00D21030"/>
    <w:rsid w:val="00D212FB"/>
    <w:rsid w:val="00D21F8E"/>
    <w:rsid w:val="00D22468"/>
    <w:rsid w:val="00D228E9"/>
    <w:rsid w:val="00D229C6"/>
    <w:rsid w:val="00D22F32"/>
    <w:rsid w:val="00D2310C"/>
    <w:rsid w:val="00D23136"/>
    <w:rsid w:val="00D233F3"/>
    <w:rsid w:val="00D234F4"/>
    <w:rsid w:val="00D23820"/>
    <w:rsid w:val="00D23D44"/>
    <w:rsid w:val="00D24766"/>
    <w:rsid w:val="00D248BF"/>
    <w:rsid w:val="00D25653"/>
    <w:rsid w:val="00D2565A"/>
    <w:rsid w:val="00D25929"/>
    <w:rsid w:val="00D25996"/>
    <w:rsid w:val="00D26AE2"/>
    <w:rsid w:val="00D26BB6"/>
    <w:rsid w:val="00D2764A"/>
    <w:rsid w:val="00D277E0"/>
    <w:rsid w:val="00D27A7C"/>
    <w:rsid w:val="00D27FD8"/>
    <w:rsid w:val="00D30779"/>
    <w:rsid w:val="00D30971"/>
    <w:rsid w:val="00D30E01"/>
    <w:rsid w:val="00D31278"/>
    <w:rsid w:val="00D315DF"/>
    <w:rsid w:val="00D31642"/>
    <w:rsid w:val="00D316CF"/>
    <w:rsid w:val="00D31D23"/>
    <w:rsid w:val="00D324F8"/>
    <w:rsid w:val="00D3275A"/>
    <w:rsid w:val="00D3317A"/>
    <w:rsid w:val="00D33372"/>
    <w:rsid w:val="00D33675"/>
    <w:rsid w:val="00D336A2"/>
    <w:rsid w:val="00D336F4"/>
    <w:rsid w:val="00D337D9"/>
    <w:rsid w:val="00D3430E"/>
    <w:rsid w:val="00D34E73"/>
    <w:rsid w:val="00D34F32"/>
    <w:rsid w:val="00D355B4"/>
    <w:rsid w:val="00D35EB7"/>
    <w:rsid w:val="00D36B3E"/>
    <w:rsid w:val="00D3778F"/>
    <w:rsid w:val="00D40819"/>
    <w:rsid w:val="00D40A7B"/>
    <w:rsid w:val="00D40CA9"/>
    <w:rsid w:val="00D40FD6"/>
    <w:rsid w:val="00D41013"/>
    <w:rsid w:val="00D414A4"/>
    <w:rsid w:val="00D427A0"/>
    <w:rsid w:val="00D42932"/>
    <w:rsid w:val="00D431B1"/>
    <w:rsid w:val="00D434A1"/>
    <w:rsid w:val="00D43E78"/>
    <w:rsid w:val="00D44317"/>
    <w:rsid w:val="00D44722"/>
    <w:rsid w:val="00D44A94"/>
    <w:rsid w:val="00D464CE"/>
    <w:rsid w:val="00D4677A"/>
    <w:rsid w:val="00D4698F"/>
    <w:rsid w:val="00D472D1"/>
    <w:rsid w:val="00D4768F"/>
    <w:rsid w:val="00D4784D"/>
    <w:rsid w:val="00D50752"/>
    <w:rsid w:val="00D50843"/>
    <w:rsid w:val="00D508CB"/>
    <w:rsid w:val="00D5096F"/>
    <w:rsid w:val="00D50F15"/>
    <w:rsid w:val="00D512F4"/>
    <w:rsid w:val="00D51365"/>
    <w:rsid w:val="00D5147E"/>
    <w:rsid w:val="00D51995"/>
    <w:rsid w:val="00D52DE3"/>
    <w:rsid w:val="00D53B1A"/>
    <w:rsid w:val="00D56059"/>
    <w:rsid w:val="00D560FE"/>
    <w:rsid w:val="00D56850"/>
    <w:rsid w:val="00D5698A"/>
    <w:rsid w:val="00D5730F"/>
    <w:rsid w:val="00D57AC1"/>
    <w:rsid w:val="00D57D56"/>
    <w:rsid w:val="00D57EE0"/>
    <w:rsid w:val="00D60EBA"/>
    <w:rsid w:val="00D62142"/>
    <w:rsid w:val="00D62495"/>
    <w:rsid w:val="00D62F8C"/>
    <w:rsid w:val="00D632F8"/>
    <w:rsid w:val="00D63D81"/>
    <w:rsid w:val="00D6419F"/>
    <w:rsid w:val="00D652CD"/>
    <w:rsid w:val="00D65467"/>
    <w:rsid w:val="00D658B9"/>
    <w:rsid w:val="00D65CA9"/>
    <w:rsid w:val="00D66499"/>
    <w:rsid w:val="00D665A4"/>
    <w:rsid w:val="00D66BA4"/>
    <w:rsid w:val="00D66C00"/>
    <w:rsid w:val="00D66DEB"/>
    <w:rsid w:val="00D66FA2"/>
    <w:rsid w:val="00D66FEB"/>
    <w:rsid w:val="00D67115"/>
    <w:rsid w:val="00D679F0"/>
    <w:rsid w:val="00D67BE0"/>
    <w:rsid w:val="00D70652"/>
    <w:rsid w:val="00D70BF0"/>
    <w:rsid w:val="00D7151B"/>
    <w:rsid w:val="00D71B62"/>
    <w:rsid w:val="00D72664"/>
    <w:rsid w:val="00D72BA3"/>
    <w:rsid w:val="00D731DA"/>
    <w:rsid w:val="00D7407E"/>
    <w:rsid w:val="00D74116"/>
    <w:rsid w:val="00D74585"/>
    <w:rsid w:val="00D748EC"/>
    <w:rsid w:val="00D74BE4"/>
    <w:rsid w:val="00D74F91"/>
    <w:rsid w:val="00D754B9"/>
    <w:rsid w:val="00D75DC7"/>
    <w:rsid w:val="00D7607E"/>
    <w:rsid w:val="00D764DB"/>
    <w:rsid w:val="00D7669B"/>
    <w:rsid w:val="00D76C29"/>
    <w:rsid w:val="00D77FE3"/>
    <w:rsid w:val="00D80B9C"/>
    <w:rsid w:val="00D80E05"/>
    <w:rsid w:val="00D8120C"/>
    <w:rsid w:val="00D818CA"/>
    <w:rsid w:val="00D81A8E"/>
    <w:rsid w:val="00D81D80"/>
    <w:rsid w:val="00D81F56"/>
    <w:rsid w:val="00D82179"/>
    <w:rsid w:val="00D82853"/>
    <w:rsid w:val="00D82906"/>
    <w:rsid w:val="00D82EA4"/>
    <w:rsid w:val="00D82F49"/>
    <w:rsid w:val="00D8332F"/>
    <w:rsid w:val="00D8365E"/>
    <w:rsid w:val="00D839D1"/>
    <w:rsid w:val="00D84004"/>
    <w:rsid w:val="00D841E0"/>
    <w:rsid w:val="00D84207"/>
    <w:rsid w:val="00D8460D"/>
    <w:rsid w:val="00D84B50"/>
    <w:rsid w:val="00D85D2D"/>
    <w:rsid w:val="00D85FE2"/>
    <w:rsid w:val="00D86A25"/>
    <w:rsid w:val="00D87275"/>
    <w:rsid w:val="00D8738B"/>
    <w:rsid w:val="00D87413"/>
    <w:rsid w:val="00D9094C"/>
    <w:rsid w:val="00D90D3E"/>
    <w:rsid w:val="00D913DB"/>
    <w:rsid w:val="00D91FB8"/>
    <w:rsid w:val="00D92978"/>
    <w:rsid w:val="00D92997"/>
    <w:rsid w:val="00D92F03"/>
    <w:rsid w:val="00D930D3"/>
    <w:rsid w:val="00D932AE"/>
    <w:rsid w:val="00D93A10"/>
    <w:rsid w:val="00D9425B"/>
    <w:rsid w:val="00D96073"/>
    <w:rsid w:val="00D96638"/>
    <w:rsid w:val="00D97280"/>
    <w:rsid w:val="00D972CE"/>
    <w:rsid w:val="00DA011A"/>
    <w:rsid w:val="00DA01E2"/>
    <w:rsid w:val="00DA1009"/>
    <w:rsid w:val="00DA2418"/>
    <w:rsid w:val="00DA2510"/>
    <w:rsid w:val="00DA2972"/>
    <w:rsid w:val="00DA3AE6"/>
    <w:rsid w:val="00DA3EE6"/>
    <w:rsid w:val="00DA4411"/>
    <w:rsid w:val="00DA4617"/>
    <w:rsid w:val="00DA4A1F"/>
    <w:rsid w:val="00DA5088"/>
    <w:rsid w:val="00DA5AA1"/>
    <w:rsid w:val="00DA5B62"/>
    <w:rsid w:val="00DA5F6D"/>
    <w:rsid w:val="00DA623C"/>
    <w:rsid w:val="00DA6AB6"/>
    <w:rsid w:val="00DA6B98"/>
    <w:rsid w:val="00DA7639"/>
    <w:rsid w:val="00DA792D"/>
    <w:rsid w:val="00DB05F1"/>
    <w:rsid w:val="00DB0BCE"/>
    <w:rsid w:val="00DB13CE"/>
    <w:rsid w:val="00DB1E71"/>
    <w:rsid w:val="00DB2533"/>
    <w:rsid w:val="00DB2892"/>
    <w:rsid w:val="00DB2B76"/>
    <w:rsid w:val="00DB2DFB"/>
    <w:rsid w:val="00DB2EFD"/>
    <w:rsid w:val="00DB35AD"/>
    <w:rsid w:val="00DB3AF6"/>
    <w:rsid w:val="00DB3CB8"/>
    <w:rsid w:val="00DB3F34"/>
    <w:rsid w:val="00DB42B4"/>
    <w:rsid w:val="00DB43F2"/>
    <w:rsid w:val="00DB4468"/>
    <w:rsid w:val="00DB476F"/>
    <w:rsid w:val="00DB4A70"/>
    <w:rsid w:val="00DB4BC1"/>
    <w:rsid w:val="00DB4C72"/>
    <w:rsid w:val="00DB5076"/>
    <w:rsid w:val="00DB536C"/>
    <w:rsid w:val="00DB573C"/>
    <w:rsid w:val="00DB5D1B"/>
    <w:rsid w:val="00DB605F"/>
    <w:rsid w:val="00DB6D94"/>
    <w:rsid w:val="00DB7105"/>
    <w:rsid w:val="00DB75D9"/>
    <w:rsid w:val="00DB7BC7"/>
    <w:rsid w:val="00DB7C9E"/>
    <w:rsid w:val="00DB7FEC"/>
    <w:rsid w:val="00DC04D6"/>
    <w:rsid w:val="00DC090E"/>
    <w:rsid w:val="00DC0E92"/>
    <w:rsid w:val="00DC0F0E"/>
    <w:rsid w:val="00DC1CA9"/>
    <w:rsid w:val="00DC23E9"/>
    <w:rsid w:val="00DC2615"/>
    <w:rsid w:val="00DC275D"/>
    <w:rsid w:val="00DC2AFE"/>
    <w:rsid w:val="00DC2BCB"/>
    <w:rsid w:val="00DC2C20"/>
    <w:rsid w:val="00DC2C26"/>
    <w:rsid w:val="00DC3087"/>
    <w:rsid w:val="00DC33FB"/>
    <w:rsid w:val="00DC351C"/>
    <w:rsid w:val="00DC3FBC"/>
    <w:rsid w:val="00DC5179"/>
    <w:rsid w:val="00DC5970"/>
    <w:rsid w:val="00DC6004"/>
    <w:rsid w:val="00DC64B2"/>
    <w:rsid w:val="00DC64DE"/>
    <w:rsid w:val="00DC667B"/>
    <w:rsid w:val="00DC682C"/>
    <w:rsid w:val="00DC7427"/>
    <w:rsid w:val="00DC781C"/>
    <w:rsid w:val="00DC786C"/>
    <w:rsid w:val="00DC7A09"/>
    <w:rsid w:val="00DC7DF6"/>
    <w:rsid w:val="00DD03C4"/>
    <w:rsid w:val="00DD2620"/>
    <w:rsid w:val="00DD28E6"/>
    <w:rsid w:val="00DD2953"/>
    <w:rsid w:val="00DD2BD9"/>
    <w:rsid w:val="00DD2C3C"/>
    <w:rsid w:val="00DD319D"/>
    <w:rsid w:val="00DD380C"/>
    <w:rsid w:val="00DD3E3F"/>
    <w:rsid w:val="00DD4308"/>
    <w:rsid w:val="00DD436A"/>
    <w:rsid w:val="00DD4D2C"/>
    <w:rsid w:val="00DD67A8"/>
    <w:rsid w:val="00DD6AB6"/>
    <w:rsid w:val="00DD6B67"/>
    <w:rsid w:val="00DD6D4B"/>
    <w:rsid w:val="00DD73D2"/>
    <w:rsid w:val="00DD784E"/>
    <w:rsid w:val="00DD799D"/>
    <w:rsid w:val="00DD7E4D"/>
    <w:rsid w:val="00DD7FF9"/>
    <w:rsid w:val="00DE06C8"/>
    <w:rsid w:val="00DE070E"/>
    <w:rsid w:val="00DE088D"/>
    <w:rsid w:val="00DE0D66"/>
    <w:rsid w:val="00DE1094"/>
    <w:rsid w:val="00DE20EB"/>
    <w:rsid w:val="00DE226C"/>
    <w:rsid w:val="00DE2435"/>
    <w:rsid w:val="00DE2B1D"/>
    <w:rsid w:val="00DE3293"/>
    <w:rsid w:val="00DE3A9F"/>
    <w:rsid w:val="00DE3D63"/>
    <w:rsid w:val="00DE48F7"/>
    <w:rsid w:val="00DE4921"/>
    <w:rsid w:val="00DE538D"/>
    <w:rsid w:val="00DE55EF"/>
    <w:rsid w:val="00DE55F6"/>
    <w:rsid w:val="00DE595C"/>
    <w:rsid w:val="00DE64A2"/>
    <w:rsid w:val="00DE64F4"/>
    <w:rsid w:val="00DE6A27"/>
    <w:rsid w:val="00DF0AE0"/>
    <w:rsid w:val="00DF0C1B"/>
    <w:rsid w:val="00DF1965"/>
    <w:rsid w:val="00DF231C"/>
    <w:rsid w:val="00DF26B9"/>
    <w:rsid w:val="00DF2904"/>
    <w:rsid w:val="00DF2BC2"/>
    <w:rsid w:val="00DF2D56"/>
    <w:rsid w:val="00DF2F63"/>
    <w:rsid w:val="00DF2FED"/>
    <w:rsid w:val="00DF3BBB"/>
    <w:rsid w:val="00DF446E"/>
    <w:rsid w:val="00DF4B9F"/>
    <w:rsid w:val="00DF4C20"/>
    <w:rsid w:val="00DF4C6F"/>
    <w:rsid w:val="00DF4E4C"/>
    <w:rsid w:val="00DF5946"/>
    <w:rsid w:val="00DF5CB8"/>
    <w:rsid w:val="00DF62CF"/>
    <w:rsid w:val="00DF6336"/>
    <w:rsid w:val="00DF64ED"/>
    <w:rsid w:val="00DF6B0F"/>
    <w:rsid w:val="00DF6B5E"/>
    <w:rsid w:val="00DF7A0C"/>
    <w:rsid w:val="00DF7DE1"/>
    <w:rsid w:val="00E000D2"/>
    <w:rsid w:val="00E004EA"/>
    <w:rsid w:val="00E00D89"/>
    <w:rsid w:val="00E01061"/>
    <w:rsid w:val="00E0111B"/>
    <w:rsid w:val="00E01164"/>
    <w:rsid w:val="00E01E48"/>
    <w:rsid w:val="00E0215F"/>
    <w:rsid w:val="00E02398"/>
    <w:rsid w:val="00E02DDA"/>
    <w:rsid w:val="00E035F2"/>
    <w:rsid w:val="00E0384D"/>
    <w:rsid w:val="00E0388C"/>
    <w:rsid w:val="00E03F89"/>
    <w:rsid w:val="00E04148"/>
    <w:rsid w:val="00E04560"/>
    <w:rsid w:val="00E04602"/>
    <w:rsid w:val="00E0493E"/>
    <w:rsid w:val="00E05131"/>
    <w:rsid w:val="00E05427"/>
    <w:rsid w:val="00E0586F"/>
    <w:rsid w:val="00E05C08"/>
    <w:rsid w:val="00E067B7"/>
    <w:rsid w:val="00E0688E"/>
    <w:rsid w:val="00E06BD0"/>
    <w:rsid w:val="00E07277"/>
    <w:rsid w:val="00E07311"/>
    <w:rsid w:val="00E07663"/>
    <w:rsid w:val="00E10137"/>
    <w:rsid w:val="00E112ED"/>
    <w:rsid w:val="00E11705"/>
    <w:rsid w:val="00E118CC"/>
    <w:rsid w:val="00E119C9"/>
    <w:rsid w:val="00E133A5"/>
    <w:rsid w:val="00E13A71"/>
    <w:rsid w:val="00E13C54"/>
    <w:rsid w:val="00E143C5"/>
    <w:rsid w:val="00E148ED"/>
    <w:rsid w:val="00E14A4A"/>
    <w:rsid w:val="00E14AA2"/>
    <w:rsid w:val="00E14C27"/>
    <w:rsid w:val="00E15254"/>
    <w:rsid w:val="00E15AD3"/>
    <w:rsid w:val="00E15BAC"/>
    <w:rsid w:val="00E15E84"/>
    <w:rsid w:val="00E17747"/>
    <w:rsid w:val="00E17D5D"/>
    <w:rsid w:val="00E17DB9"/>
    <w:rsid w:val="00E204D9"/>
    <w:rsid w:val="00E21363"/>
    <w:rsid w:val="00E21FAE"/>
    <w:rsid w:val="00E22731"/>
    <w:rsid w:val="00E22952"/>
    <w:rsid w:val="00E22BFC"/>
    <w:rsid w:val="00E22C7F"/>
    <w:rsid w:val="00E22D35"/>
    <w:rsid w:val="00E24DA9"/>
    <w:rsid w:val="00E2519C"/>
    <w:rsid w:val="00E2528D"/>
    <w:rsid w:val="00E25558"/>
    <w:rsid w:val="00E25653"/>
    <w:rsid w:val="00E2683E"/>
    <w:rsid w:val="00E26A8F"/>
    <w:rsid w:val="00E26CA8"/>
    <w:rsid w:val="00E278A5"/>
    <w:rsid w:val="00E27990"/>
    <w:rsid w:val="00E27AF4"/>
    <w:rsid w:val="00E302FF"/>
    <w:rsid w:val="00E306C4"/>
    <w:rsid w:val="00E30D65"/>
    <w:rsid w:val="00E318A6"/>
    <w:rsid w:val="00E31C3F"/>
    <w:rsid w:val="00E329E3"/>
    <w:rsid w:val="00E3362E"/>
    <w:rsid w:val="00E33AF9"/>
    <w:rsid w:val="00E34B94"/>
    <w:rsid w:val="00E35885"/>
    <w:rsid w:val="00E35C9B"/>
    <w:rsid w:val="00E35ED8"/>
    <w:rsid w:val="00E36410"/>
    <w:rsid w:val="00E366CC"/>
    <w:rsid w:val="00E36A40"/>
    <w:rsid w:val="00E37310"/>
    <w:rsid w:val="00E377C1"/>
    <w:rsid w:val="00E37C35"/>
    <w:rsid w:val="00E40AC8"/>
    <w:rsid w:val="00E40BB2"/>
    <w:rsid w:val="00E417F5"/>
    <w:rsid w:val="00E41D61"/>
    <w:rsid w:val="00E4228E"/>
    <w:rsid w:val="00E42B18"/>
    <w:rsid w:val="00E42BFF"/>
    <w:rsid w:val="00E42E5F"/>
    <w:rsid w:val="00E440F1"/>
    <w:rsid w:val="00E44184"/>
    <w:rsid w:val="00E44CE1"/>
    <w:rsid w:val="00E452A3"/>
    <w:rsid w:val="00E455F6"/>
    <w:rsid w:val="00E45ED3"/>
    <w:rsid w:val="00E466B8"/>
    <w:rsid w:val="00E5073D"/>
    <w:rsid w:val="00E51F86"/>
    <w:rsid w:val="00E524F7"/>
    <w:rsid w:val="00E533A6"/>
    <w:rsid w:val="00E53966"/>
    <w:rsid w:val="00E543BC"/>
    <w:rsid w:val="00E54A2E"/>
    <w:rsid w:val="00E54D5F"/>
    <w:rsid w:val="00E5522C"/>
    <w:rsid w:val="00E5572B"/>
    <w:rsid w:val="00E56083"/>
    <w:rsid w:val="00E5611C"/>
    <w:rsid w:val="00E563C2"/>
    <w:rsid w:val="00E564E2"/>
    <w:rsid w:val="00E57655"/>
    <w:rsid w:val="00E578AF"/>
    <w:rsid w:val="00E57EF2"/>
    <w:rsid w:val="00E60065"/>
    <w:rsid w:val="00E60182"/>
    <w:rsid w:val="00E604FE"/>
    <w:rsid w:val="00E60E61"/>
    <w:rsid w:val="00E6100B"/>
    <w:rsid w:val="00E61341"/>
    <w:rsid w:val="00E6182F"/>
    <w:rsid w:val="00E61C74"/>
    <w:rsid w:val="00E62069"/>
    <w:rsid w:val="00E62307"/>
    <w:rsid w:val="00E6238E"/>
    <w:rsid w:val="00E625D8"/>
    <w:rsid w:val="00E63300"/>
    <w:rsid w:val="00E63AA5"/>
    <w:rsid w:val="00E63B2F"/>
    <w:rsid w:val="00E63DDD"/>
    <w:rsid w:val="00E641C4"/>
    <w:rsid w:val="00E64699"/>
    <w:rsid w:val="00E65A60"/>
    <w:rsid w:val="00E6621A"/>
    <w:rsid w:val="00E663C0"/>
    <w:rsid w:val="00E66824"/>
    <w:rsid w:val="00E66DA0"/>
    <w:rsid w:val="00E66F58"/>
    <w:rsid w:val="00E679CB"/>
    <w:rsid w:val="00E67CDB"/>
    <w:rsid w:val="00E704B5"/>
    <w:rsid w:val="00E709BB"/>
    <w:rsid w:val="00E70BF3"/>
    <w:rsid w:val="00E71F65"/>
    <w:rsid w:val="00E72774"/>
    <w:rsid w:val="00E72C68"/>
    <w:rsid w:val="00E72CEE"/>
    <w:rsid w:val="00E72DEB"/>
    <w:rsid w:val="00E72E42"/>
    <w:rsid w:val="00E72E4B"/>
    <w:rsid w:val="00E734E0"/>
    <w:rsid w:val="00E73929"/>
    <w:rsid w:val="00E73E9B"/>
    <w:rsid w:val="00E74ED4"/>
    <w:rsid w:val="00E75774"/>
    <w:rsid w:val="00E760C2"/>
    <w:rsid w:val="00E766F7"/>
    <w:rsid w:val="00E7673F"/>
    <w:rsid w:val="00E768E7"/>
    <w:rsid w:val="00E76E34"/>
    <w:rsid w:val="00E76E73"/>
    <w:rsid w:val="00E77316"/>
    <w:rsid w:val="00E77578"/>
    <w:rsid w:val="00E80B53"/>
    <w:rsid w:val="00E80E23"/>
    <w:rsid w:val="00E811B2"/>
    <w:rsid w:val="00E81726"/>
    <w:rsid w:val="00E83770"/>
    <w:rsid w:val="00E83B69"/>
    <w:rsid w:val="00E83EF0"/>
    <w:rsid w:val="00E83F9F"/>
    <w:rsid w:val="00E84644"/>
    <w:rsid w:val="00E84792"/>
    <w:rsid w:val="00E84FFD"/>
    <w:rsid w:val="00E851C1"/>
    <w:rsid w:val="00E8544C"/>
    <w:rsid w:val="00E85995"/>
    <w:rsid w:val="00E8599D"/>
    <w:rsid w:val="00E8625E"/>
    <w:rsid w:val="00E86561"/>
    <w:rsid w:val="00E86601"/>
    <w:rsid w:val="00E87263"/>
    <w:rsid w:val="00E87A33"/>
    <w:rsid w:val="00E87B8E"/>
    <w:rsid w:val="00E908AC"/>
    <w:rsid w:val="00E90C78"/>
    <w:rsid w:val="00E91047"/>
    <w:rsid w:val="00E91D5C"/>
    <w:rsid w:val="00E92424"/>
    <w:rsid w:val="00E927ED"/>
    <w:rsid w:val="00E92CE5"/>
    <w:rsid w:val="00E9352B"/>
    <w:rsid w:val="00E93C07"/>
    <w:rsid w:val="00E946C4"/>
    <w:rsid w:val="00E94832"/>
    <w:rsid w:val="00E9483D"/>
    <w:rsid w:val="00E94BBA"/>
    <w:rsid w:val="00E95055"/>
    <w:rsid w:val="00E9527A"/>
    <w:rsid w:val="00E95419"/>
    <w:rsid w:val="00E95A76"/>
    <w:rsid w:val="00E95C25"/>
    <w:rsid w:val="00E95E07"/>
    <w:rsid w:val="00E964B1"/>
    <w:rsid w:val="00E969EB"/>
    <w:rsid w:val="00E96C7F"/>
    <w:rsid w:val="00E96D55"/>
    <w:rsid w:val="00E96D99"/>
    <w:rsid w:val="00E97824"/>
    <w:rsid w:val="00E97CC1"/>
    <w:rsid w:val="00EA0147"/>
    <w:rsid w:val="00EA09AB"/>
    <w:rsid w:val="00EA09DB"/>
    <w:rsid w:val="00EA0E3F"/>
    <w:rsid w:val="00EA1B91"/>
    <w:rsid w:val="00EA246E"/>
    <w:rsid w:val="00EA3BB5"/>
    <w:rsid w:val="00EA47F5"/>
    <w:rsid w:val="00EA5BB6"/>
    <w:rsid w:val="00EA5FA4"/>
    <w:rsid w:val="00EA5FE8"/>
    <w:rsid w:val="00EA6404"/>
    <w:rsid w:val="00EA69EE"/>
    <w:rsid w:val="00EA6A2C"/>
    <w:rsid w:val="00EA6B5F"/>
    <w:rsid w:val="00EA6DDF"/>
    <w:rsid w:val="00EA7349"/>
    <w:rsid w:val="00EA7AE6"/>
    <w:rsid w:val="00EA7B76"/>
    <w:rsid w:val="00EB062B"/>
    <w:rsid w:val="00EB111A"/>
    <w:rsid w:val="00EB1344"/>
    <w:rsid w:val="00EB199D"/>
    <w:rsid w:val="00EB1EB1"/>
    <w:rsid w:val="00EB3071"/>
    <w:rsid w:val="00EB3416"/>
    <w:rsid w:val="00EB3A9F"/>
    <w:rsid w:val="00EB451E"/>
    <w:rsid w:val="00EB4E12"/>
    <w:rsid w:val="00EB5053"/>
    <w:rsid w:val="00EB5B7E"/>
    <w:rsid w:val="00EB5C8C"/>
    <w:rsid w:val="00EB63AA"/>
    <w:rsid w:val="00EB6928"/>
    <w:rsid w:val="00EB6A68"/>
    <w:rsid w:val="00EB6B7D"/>
    <w:rsid w:val="00EB6BE3"/>
    <w:rsid w:val="00EB797F"/>
    <w:rsid w:val="00EB7BFB"/>
    <w:rsid w:val="00EC05E3"/>
    <w:rsid w:val="00EC06D7"/>
    <w:rsid w:val="00EC1137"/>
    <w:rsid w:val="00EC14F6"/>
    <w:rsid w:val="00EC1A40"/>
    <w:rsid w:val="00EC1A9D"/>
    <w:rsid w:val="00EC1FE3"/>
    <w:rsid w:val="00EC26C2"/>
    <w:rsid w:val="00EC2959"/>
    <w:rsid w:val="00EC2C34"/>
    <w:rsid w:val="00EC3678"/>
    <w:rsid w:val="00EC3D7C"/>
    <w:rsid w:val="00EC3DE5"/>
    <w:rsid w:val="00EC4BEC"/>
    <w:rsid w:val="00EC4C5C"/>
    <w:rsid w:val="00EC5757"/>
    <w:rsid w:val="00EC579A"/>
    <w:rsid w:val="00EC5A85"/>
    <w:rsid w:val="00EC5AEB"/>
    <w:rsid w:val="00EC6374"/>
    <w:rsid w:val="00EC63AB"/>
    <w:rsid w:val="00EC6A15"/>
    <w:rsid w:val="00EC78B0"/>
    <w:rsid w:val="00EC793E"/>
    <w:rsid w:val="00EC7AC6"/>
    <w:rsid w:val="00EC7BA5"/>
    <w:rsid w:val="00EC7C50"/>
    <w:rsid w:val="00ED020F"/>
    <w:rsid w:val="00ED0F6B"/>
    <w:rsid w:val="00ED1296"/>
    <w:rsid w:val="00ED135C"/>
    <w:rsid w:val="00ED14DB"/>
    <w:rsid w:val="00ED1A88"/>
    <w:rsid w:val="00ED242F"/>
    <w:rsid w:val="00ED2926"/>
    <w:rsid w:val="00ED2AEB"/>
    <w:rsid w:val="00ED3066"/>
    <w:rsid w:val="00ED3114"/>
    <w:rsid w:val="00ED3128"/>
    <w:rsid w:val="00ED338F"/>
    <w:rsid w:val="00ED434C"/>
    <w:rsid w:val="00ED44CB"/>
    <w:rsid w:val="00ED4A10"/>
    <w:rsid w:val="00ED4E8B"/>
    <w:rsid w:val="00ED518E"/>
    <w:rsid w:val="00ED54A0"/>
    <w:rsid w:val="00ED58DF"/>
    <w:rsid w:val="00ED5D20"/>
    <w:rsid w:val="00ED6208"/>
    <w:rsid w:val="00ED739C"/>
    <w:rsid w:val="00ED73A2"/>
    <w:rsid w:val="00ED74AF"/>
    <w:rsid w:val="00ED7DB1"/>
    <w:rsid w:val="00ED7ED6"/>
    <w:rsid w:val="00EE0227"/>
    <w:rsid w:val="00EE0ECB"/>
    <w:rsid w:val="00EE12FF"/>
    <w:rsid w:val="00EE15F8"/>
    <w:rsid w:val="00EE1E32"/>
    <w:rsid w:val="00EE2D7D"/>
    <w:rsid w:val="00EE4947"/>
    <w:rsid w:val="00EE4F3A"/>
    <w:rsid w:val="00EE5BDB"/>
    <w:rsid w:val="00EE5F06"/>
    <w:rsid w:val="00EE5F68"/>
    <w:rsid w:val="00EE68E4"/>
    <w:rsid w:val="00EE68EB"/>
    <w:rsid w:val="00EE6970"/>
    <w:rsid w:val="00EE6C70"/>
    <w:rsid w:val="00EE7611"/>
    <w:rsid w:val="00EE7AF4"/>
    <w:rsid w:val="00EE7F13"/>
    <w:rsid w:val="00EF0548"/>
    <w:rsid w:val="00EF0796"/>
    <w:rsid w:val="00EF175A"/>
    <w:rsid w:val="00EF241F"/>
    <w:rsid w:val="00EF35EB"/>
    <w:rsid w:val="00EF36F3"/>
    <w:rsid w:val="00EF3B00"/>
    <w:rsid w:val="00EF3F0F"/>
    <w:rsid w:val="00EF491D"/>
    <w:rsid w:val="00EF5F51"/>
    <w:rsid w:val="00EF6004"/>
    <w:rsid w:val="00EF7C8D"/>
    <w:rsid w:val="00F004D2"/>
    <w:rsid w:val="00F00AE7"/>
    <w:rsid w:val="00F01171"/>
    <w:rsid w:val="00F01193"/>
    <w:rsid w:val="00F0238B"/>
    <w:rsid w:val="00F031D3"/>
    <w:rsid w:val="00F0325F"/>
    <w:rsid w:val="00F03338"/>
    <w:rsid w:val="00F043CD"/>
    <w:rsid w:val="00F04BEA"/>
    <w:rsid w:val="00F04CF7"/>
    <w:rsid w:val="00F04FBE"/>
    <w:rsid w:val="00F04FF6"/>
    <w:rsid w:val="00F059B7"/>
    <w:rsid w:val="00F05B4B"/>
    <w:rsid w:val="00F062C9"/>
    <w:rsid w:val="00F066BE"/>
    <w:rsid w:val="00F06794"/>
    <w:rsid w:val="00F069F2"/>
    <w:rsid w:val="00F070A0"/>
    <w:rsid w:val="00F07446"/>
    <w:rsid w:val="00F1014B"/>
    <w:rsid w:val="00F1082B"/>
    <w:rsid w:val="00F112AC"/>
    <w:rsid w:val="00F1197C"/>
    <w:rsid w:val="00F12FC2"/>
    <w:rsid w:val="00F13608"/>
    <w:rsid w:val="00F137CD"/>
    <w:rsid w:val="00F13CB7"/>
    <w:rsid w:val="00F13E69"/>
    <w:rsid w:val="00F14046"/>
    <w:rsid w:val="00F143FC"/>
    <w:rsid w:val="00F147D9"/>
    <w:rsid w:val="00F14CF7"/>
    <w:rsid w:val="00F14DCB"/>
    <w:rsid w:val="00F15309"/>
    <w:rsid w:val="00F15AFC"/>
    <w:rsid w:val="00F1609A"/>
    <w:rsid w:val="00F1780C"/>
    <w:rsid w:val="00F17CCD"/>
    <w:rsid w:val="00F203DF"/>
    <w:rsid w:val="00F20917"/>
    <w:rsid w:val="00F20E0B"/>
    <w:rsid w:val="00F20E5F"/>
    <w:rsid w:val="00F2102E"/>
    <w:rsid w:val="00F2123D"/>
    <w:rsid w:val="00F21467"/>
    <w:rsid w:val="00F21991"/>
    <w:rsid w:val="00F23084"/>
    <w:rsid w:val="00F2315F"/>
    <w:rsid w:val="00F233EF"/>
    <w:rsid w:val="00F23479"/>
    <w:rsid w:val="00F23C8D"/>
    <w:rsid w:val="00F241DD"/>
    <w:rsid w:val="00F244BA"/>
    <w:rsid w:val="00F24F71"/>
    <w:rsid w:val="00F25B5D"/>
    <w:rsid w:val="00F26559"/>
    <w:rsid w:val="00F2718B"/>
    <w:rsid w:val="00F30F53"/>
    <w:rsid w:val="00F31054"/>
    <w:rsid w:val="00F3138A"/>
    <w:rsid w:val="00F31EF9"/>
    <w:rsid w:val="00F32302"/>
    <w:rsid w:val="00F32392"/>
    <w:rsid w:val="00F32796"/>
    <w:rsid w:val="00F33D94"/>
    <w:rsid w:val="00F33FC6"/>
    <w:rsid w:val="00F3437A"/>
    <w:rsid w:val="00F346C8"/>
    <w:rsid w:val="00F34BD0"/>
    <w:rsid w:val="00F3615F"/>
    <w:rsid w:val="00F36349"/>
    <w:rsid w:val="00F36440"/>
    <w:rsid w:val="00F37ED2"/>
    <w:rsid w:val="00F40195"/>
    <w:rsid w:val="00F401B0"/>
    <w:rsid w:val="00F40329"/>
    <w:rsid w:val="00F40736"/>
    <w:rsid w:val="00F40D5D"/>
    <w:rsid w:val="00F4251F"/>
    <w:rsid w:val="00F4359F"/>
    <w:rsid w:val="00F43CA9"/>
    <w:rsid w:val="00F43CEC"/>
    <w:rsid w:val="00F440CA"/>
    <w:rsid w:val="00F4434E"/>
    <w:rsid w:val="00F44624"/>
    <w:rsid w:val="00F44930"/>
    <w:rsid w:val="00F449CC"/>
    <w:rsid w:val="00F44DDB"/>
    <w:rsid w:val="00F45419"/>
    <w:rsid w:val="00F4614E"/>
    <w:rsid w:val="00F46EF2"/>
    <w:rsid w:val="00F472F0"/>
    <w:rsid w:val="00F473B2"/>
    <w:rsid w:val="00F4752B"/>
    <w:rsid w:val="00F4771C"/>
    <w:rsid w:val="00F50025"/>
    <w:rsid w:val="00F50896"/>
    <w:rsid w:val="00F50DA8"/>
    <w:rsid w:val="00F51003"/>
    <w:rsid w:val="00F5169D"/>
    <w:rsid w:val="00F51828"/>
    <w:rsid w:val="00F51934"/>
    <w:rsid w:val="00F522DA"/>
    <w:rsid w:val="00F524B0"/>
    <w:rsid w:val="00F531CD"/>
    <w:rsid w:val="00F5369E"/>
    <w:rsid w:val="00F53A2D"/>
    <w:rsid w:val="00F53C16"/>
    <w:rsid w:val="00F545D7"/>
    <w:rsid w:val="00F5471C"/>
    <w:rsid w:val="00F54AA5"/>
    <w:rsid w:val="00F54DBD"/>
    <w:rsid w:val="00F553F9"/>
    <w:rsid w:val="00F5555C"/>
    <w:rsid w:val="00F5568B"/>
    <w:rsid w:val="00F55720"/>
    <w:rsid w:val="00F55CEB"/>
    <w:rsid w:val="00F55FEA"/>
    <w:rsid w:val="00F56DA4"/>
    <w:rsid w:val="00F5781C"/>
    <w:rsid w:val="00F57EC7"/>
    <w:rsid w:val="00F60BB2"/>
    <w:rsid w:val="00F63D5D"/>
    <w:rsid w:val="00F63DE8"/>
    <w:rsid w:val="00F63FEE"/>
    <w:rsid w:val="00F6406F"/>
    <w:rsid w:val="00F64669"/>
    <w:rsid w:val="00F6480E"/>
    <w:rsid w:val="00F649F2"/>
    <w:rsid w:val="00F64EE5"/>
    <w:rsid w:val="00F65A92"/>
    <w:rsid w:val="00F65FDF"/>
    <w:rsid w:val="00F6600F"/>
    <w:rsid w:val="00F66763"/>
    <w:rsid w:val="00F70341"/>
    <w:rsid w:val="00F7059C"/>
    <w:rsid w:val="00F706FD"/>
    <w:rsid w:val="00F7092B"/>
    <w:rsid w:val="00F7197A"/>
    <w:rsid w:val="00F7198D"/>
    <w:rsid w:val="00F7246C"/>
    <w:rsid w:val="00F72801"/>
    <w:rsid w:val="00F74261"/>
    <w:rsid w:val="00F751F2"/>
    <w:rsid w:val="00F76022"/>
    <w:rsid w:val="00F7692E"/>
    <w:rsid w:val="00F76A78"/>
    <w:rsid w:val="00F76E04"/>
    <w:rsid w:val="00F76F2E"/>
    <w:rsid w:val="00F771B0"/>
    <w:rsid w:val="00F77B5D"/>
    <w:rsid w:val="00F77BDA"/>
    <w:rsid w:val="00F802B5"/>
    <w:rsid w:val="00F803FD"/>
    <w:rsid w:val="00F809D2"/>
    <w:rsid w:val="00F816C6"/>
    <w:rsid w:val="00F820EC"/>
    <w:rsid w:val="00F824E7"/>
    <w:rsid w:val="00F8252D"/>
    <w:rsid w:val="00F82567"/>
    <w:rsid w:val="00F82834"/>
    <w:rsid w:val="00F8289B"/>
    <w:rsid w:val="00F828C3"/>
    <w:rsid w:val="00F83006"/>
    <w:rsid w:val="00F8464C"/>
    <w:rsid w:val="00F84754"/>
    <w:rsid w:val="00F84F3E"/>
    <w:rsid w:val="00F857D7"/>
    <w:rsid w:val="00F859C5"/>
    <w:rsid w:val="00F85B15"/>
    <w:rsid w:val="00F86D9B"/>
    <w:rsid w:val="00F86EA0"/>
    <w:rsid w:val="00F8735F"/>
    <w:rsid w:val="00F90053"/>
    <w:rsid w:val="00F90399"/>
    <w:rsid w:val="00F905C0"/>
    <w:rsid w:val="00F91269"/>
    <w:rsid w:val="00F91301"/>
    <w:rsid w:val="00F91370"/>
    <w:rsid w:val="00F915F1"/>
    <w:rsid w:val="00F91D79"/>
    <w:rsid w:val="00F91DFE"/>
    <w:rsid w:val="00F91FAD"/>
    <w:rsid w:val="00F9211C"/>
    <w:rsid w:val="00F92636"/>
    <w:rsid w:val="00F92833"/>
    <w:rsid w:val="00F9386A"/>
    <w:rsid w:val="00F9430D"/>
    <w:rsid w:val="00F9468C"/>
    <w:rsid w:val="00F94776"/>
    <w:rsid w:val="00F9599E"/>
    <w:rsid w:val="00F95C96"/>
    <w:rsid w:val="00F95D38"/>
    <w:rsid w:val="00F96111"/>
    <w:rsid w:val="00F9624B"/>
    <w:rsid w:val="00F9691B"/>
    <w:rsid w:val="00F973E0"/>
    <w:rsid w:val="00F97850"/>
    <w:rsid w:val="00F97A45"/>
    <w:rsid w:val="00FA043D"/>
    <w:rsid w:val="00FA0544"/>
    <w:rsid w:val="00FA07F4"/>
    <w:rsid w:val="00FA13C9"/>
    <w:rsid w:val="00FA152E"/>
    <w:rsid w:val="00FA16F6"/>
    <w:rsid w:val="00FA2277"/>
    <w:rsid w:val="00FA2AA0"/>
    <w:rsid w:val="00FA304B"/>
    <w:rsid w:val="00FA30B5"/>
    <w:rsid w:val="00FA32D8"/>
    <w:rsid w:val="00FA35F2"/>
    <w:rsid w:val="00FA4774"/>
    <w:rsid w:val="00FA4C20"/>
    <w:rsid w:val="00FA539B"/>
    <w:rsid w:val="00FA5410"/>
    <w:rsid w:val="00FA6342"/>
    <w:rsid w:val="00FA66E4"/>
    <w:rsid w:val="00FA6EC4"/>
    <w:rsid w:val="00FA74BE"/>
    <w:rsid w:val="00FB0716"/>
    <w:rsid w:val="00FB075E"/>
    <w:rsid w:val="00FB0A2C"/>
    <w:rsid w:val="00FB0ADA"/>
    <w:rsid w:val="00FB0B28"/>
    <w:rsid w:val="00FB0D8F"/>
    <w:rsid w:val="00FB0DF3"/>
    <w:rsid w:val="00FB0EF8"/>
    <w:rsid w:val="00FB1DB9"/>
    <w:rsid w:val="00FB2181"/>
    <w:rsid w:val="00FB2AE2"/>
    <w:rsid w:val="00FB2EF6"/>
    <w:rsid w:val="00FB4213"/>
    <w:rsid w:val="00FB42EF"/>
    <w:rsid w:val="00FB46C8"/>
    <w:rsid w:val="00FB56D4"/>
    <w:rsid w:val="00FB571C"/>
    <w:rsid w:val="00FB58BD"/>
    <w:rsid w:val="00FB5C37"/>
    <w:rsid w:val="00FB5CA7"/>
    <w:rsid w:val="00FB5DC8"/>
    <w:rsid w:val="00FB7004"/>
    <w:rsid w:val="00FB700B"/>
    <w:rsid w:val="00FB783C"/>
    <w:rsid w:val="00FC027D"/>
    <w:rsid w:val="00FC0DFA"/>
    <w:rsid w:val="00FC1E63"/>
    <w:rsid w:val="00FC23BE"/>
    <w:rsid w:val="00FC2C2A"/>
    <w:rsid w:val="00FC34A2"/>
    <w:rsid w:val="00FC3906"/>
    <w:rsid w:val="00FC3BDC"/>
    <w:rsid w:val="00FC41DC"/>
    <w:rsid w:val="00FC4202"/>
    <w:rsid w:val="00FC44B8"/>
    <w:rsid w:val="00FC4564"/>
    <w:rsid w:val="00FC4AB8"/>
    <w:rsid w:val="00FC5423"/>
    <w:rsid w:val="00FC5CBF"/>
    <w:rsid w:val="00FC5E72"/>
    <w:rsid w:val="00FC616D"/>
    <w:rsid w:val="00FC6293"/>
    <w:rsid w:val="00FC67F9"/>
    <w:rsid w:val="00FC73CC"/>
    <w:rsid w:val="00FC7A09"/>
    <w:rsid w:val="00FC7ADF"/>
    <w:rsid w:val="00FC7AEA"/>
    <w:rsid w:val="00FC7C68"/>
    <w:rsid w:val="00FD0225"/>
    <w:rsid w:val="00FD0C5C"/>
    <w:rsid w:val="00FD206B"/>
    <w:rsid w:val="00FD218E"/>
    <w:rsid w:val="00FD2881"/>
    <w:rsid w:val="00FD3360"/>
    <w:rsid w:val="00FD3505"/>
    <w:rsid w:val="00FD38C6"/>
    <w:rsid w:val="00FD4708"/>
    <w:rsid w:val="00FD4B85"/>
    <w:rsid w:val="00FD4D23"/>
    <w:rsid w:val="00FD5089"/>
    <w:rsid w:val="00FD50F2"/>
    <w:rsid w:val="00FD5231"/>
    <w:rsid w:val="00FD5652"/>
    <w:rsid w:val="00FD5CD4"/>
    <w:rsid w:val="00FD77E1"/>
    <w:rsid w:val="00FD7B08"/>
    <w:rsid w:val="00FD7CAA"/>
    <w:rsid w:val="00FE04B7"/>
    <w:rsid w:val="00FE06EC"/>
    <w:rsid w:val="00FE1D69"/>
    <w:rsid w:val="00FE1EB0"/>
    <w:rsid w:val="00FE26F3"/>
    <w:rsid w:val="00FE299D"/>
    <w:rsid w:val="00FE36E2"/>
    <w:rsid w:val="00FE5235"/>
    <w:rsid w:val="00FE56A9"/>
    <w:rsid w:val="00FE5F7E"/>
    <w:rsid w:val="00FE6518"/>
    <w:rsid w:val="00FE6B0C"/>
    <w:rsid w:val="00FE6F06"/>
    <w:rsid w:val="00FE715F"/>
    <w:rsid w:val="00FE73D0"/>
    <w:rsid w:val="00FE7601"/>
    <w:rsid w:val="00FE7BAB"/>
    <w:rsid w:val="00FF050E"/>
    <w:rsid w:val="00FF0694"/>
    <w:rsid w:val="00FF0E83"/>
    <w:rsid w:val="00FF10E2"/>
    <w:rsid w:val="00FF11C3"/>
    <w:rsid w:val="00FF1488"/>
    <w:rsid w:val="00FF14B5"/>
    <w:rsid w:val="00FF152B"/>
    <w:rsid w:val="00FF15B9"/>
    <w:rsid w:val="00FF1746"/>
    <w:rsid w:val="00FF1A15"/>
    <w:rsid w:val="00FF1AE0"/>
    <w:rsid w:val="00FF1B36"/>
    <w:rsid w:val="00FF1FD5"/>
    <w:rsid w:val="00FF219C"/>
    <w:rsid w:val="00FF21E6"/>
    <w:rsid w:val="00FF2663"/>
    <w:rsid w:val="00FF270E"/>
    <w:rsid w:val="00FF2C5C"/>
    <w:rsid w:val="00FF2FAF"/>
    <w:rsid w:val="00FF4487"/>
    <w:rsid w:val="00FF4FBA"/>
    <w:rsid w:val="00FF5178"/>
    <w:rsid w:val="00FF5B6C"/>
    <w:rsid w:val="00FF5BA7"/>
    <w:rsid w:val="00FF5FF4"/>
    <w:rsid w:val="00FF6007"/>
    <w:rsid w:val="00FF6010"/>
    <w:rsid w:val="00FF6343"/>
    <w:rsid w:val="00FF6989"/>
    <w:rsid w:val="00FF6B71"/>
    <w:rsid w:val="00FF7508"/>
    <w:rsid w:val="00FF75FA"/>
    <w:rsid w:val="00FF770F"/>
    <w:rsid w:val="00FF7CA5"/>
    <w:rsid w:val="0134228D"/>
    <w:rsid w:val="01386EC7"/>
    <w:rsid w:val="016D3329"/>
    <w:rsid w:val="01700DB5"/>
    <w:rsid w:val="01890DEC"/>
    <w:rsid w:val="01AC6C80"/>
    <w:rsid w:val="01C359E0"/>
    <w:rsid w:val="01D17056"/>
    <w:rsid w:val="01D45093"/>
    <w:rsid w:val="01D867AF"/>
    <w:rsid w:val="01E22C9F"/>
    <w:rsid w:val="01E51D28"/>
    <w:rsid w:val="01FA0C29"/>
    <w:rsid w:val="025074AA"/>
    <w:rsid w:val="02906A2E"/>
    <w:rsid w:val="02D358B6"/>
    <w:rsid w:val="02E87294"/>
    <w:rsid w:val="02EA3D4F"/>
    <w:rsid w:val="032F66E9"/>
    <w:rsid w:val="03360276"/>
    <w:rsid w:val="038A0A36"/>
    <w:rsid w:val="038B4C21"/>
    <w:rsid w:val="03A530EE"/>
    <w:rsid w:val="03AB0E87"/>
    <w:rsid w:val="03B17F9E"/>
    <w:rsid w:val="03C51274"/>
    <w:rsid w:val="03D30C30"/>
    <w:rsid w:val="03DC00D0"/>
    <w:rsid w:val="03F337FC"/>
    <w:rsid w:val="04057262"/>
    <w:rsid w:val="043D2FE0"/>
    <w:rsid w:val="043D31F3"/>
    <w:rsid w:val="04454D61"/>
    <w:rsid w:val="044E6290"/>
    <w:rsid w:val="044E6464"/>
    <w:rsid w:val="04633518"/>
    <w:rsid w:val="04713745"/>
    <w:rsid w:val="04975E6F"/>
    <w:rsid w:val="04AC3BEF"/>
    <w:rsid w:val="04B661D1"/>
    <w:rsid w:val="04C95EC8"/>
    <w:rsid w:val="04D53A1E"/>
    <w:rsid w:val="051214CD"/>
    <w:rsid w:val="051E426E"/>
    <w:rsid w:val="05226002"/>
    <w:rsid w:val="052F6128"/>
    <w:rsid w:val="056C2F6B"/>
    <w:rsid w:val="05780245"/>
    <w:rsid w:val="057D3FDA"/>
    <w:rsid w:val="05B46917"/>
    <w:rsid w:val="05C52E2E"/>
    <w:rsid w:val="05D11DD1"/>
    <w:rsid w:val="05D12069"/>
    <w:rsid w:val="05D843C4"/>
    <w:rsid w:val="05F17AD2"/>
    <w:rsid w:val="05F50713"/>
    <w:rsid w:val="05F7184A"/>
    <w:rsid w:val="05FF330F"/>
    <w:rsid w:val="06055537"/>
    <w:rsid w:val="06146BE2"/>
    <w:rsid w:val="061C13DD"/>
    <w:rsid w:val="064F2805"/>
    <w:rsid w:val="06607C0F"/>
    <w:rsid w:val="06935D11"/>
    <w:rsid w:val="06AE5E70"/>
    <w:rsid w:val="06D73364"/>
    <w:rsid w:val="06E0388A"/>
    <w:rsid w:val="07516E99"/>
    <w:rsid w:val="075B52B1"/>
    <w:rsid w:val="077D762E"/>
    <w:rsid w:val="0784238D"/>
    <w:rsid w:val="078D1E52"/>
    <w:rsid w:val="07AB1CDC"/>
    <w:rsid w:val="07AC1AA3"/>
    <w:rsid w:val="07C808C8"/>
    <w:rsid w:val="07CC4C58"/>
    <w:rsid w:val="07E24397"/>
    <w:rsid w:val="08007B64"/>
    <w:rsid w:val="0816261C"/>
    <w:rsid w:val="083245C7"/>
    <w:rsid w:val="084412F4"/>
    <w:rsid w:val="086F06C6"/>
    <w:rsid w:val="087679C6"/>
    <w:rsid w:val="08CB697C"/>
    <w:rsid w:val="08E67B94"/>
    <w:rsid w:val="08EB5F92"/>
    <w:rsid w:val="090F0736"/>
    <w:rsid w:val="092C3DD0"/>
    <w:rsid w:val="09345980"/>
    <w:rsid w:val="093B3D23"/>
    <w:rsid w:val="09476E41"/>
    <w:rsid w:val="094F5AEA"/>
    <w:rsid w:val="098B6E4F"/>
    <w:rsid w:val="09BE6273"/>
    <w:rsid w:val="09DE3EF3"/>
    <w:rsid w:val="09EF19D3"/>
    <w:rsid w:val="09FA094E"/>
    <w:rsid w:val="0A155AE0"/>
    <w:rsid w:val="0A1C03B9"/>
    <w:rsid w:val="0A1D5803"/>
    <w:rsid w:val="0A5D3A76"/>
    <w:rsid w:val="0A6D0068"/>
    <w:rsid w:val="0A80786B"/>
    <w:rsid w:val="0A862810"/>
    <w:rsid w:val="0AAD12F9"/>
    <w:rsid w:val="0ACB4992"/>
    <w:rsid w:val="0AD11383"/>
    <w:rsid w:val="0AD610C1"/>
    <w:rsid w:val="0AE72ED3"/>
    <w:rsid w:val="0AE85C74"/>
    <w:rsid w:val="0AEA7028"/>
    <w:rsid w:val="0AF60880"/>
    <w:rsid w:val="0AFD4060"/>
    <w:rsid w:val="0B3722EB"/>
    <w:rsid w:val="0B4130E5"/>
    <w:rsid w:val="0B435C0D"/>
    <w:rsid w:val="0B4E1B4B"/>
    <w:rsid w:val="0B536C61"/>
    <w:rsid w:val="0B5A2550"/>
    <w:rsid w:val="0B5E59BF"/>
    <w:rsid w:val="0B9628E2"/>
    <w:rsid w:val="0B9A4CCF"/>
    <w:rsid w:val="0BAF1F99"/>
    <w:rsid w:val="0BB4329D"/>
    <w:rsid w:val="0BD8492C"/>
    <w:rsid w:val="0C116A04"/>
    <w:rsid w:val="0C163DE3"/>
    <w:rsid w:val="0C38391C"/>
    <w:rsid w:val="0C3F2AAA"/>
    <w:rsid w:val="0C480C6B"/>
    <w:rsid w:val="0C4851C9"/>
    <w:rsid w:val="0C733348"/>
    <w:rsid w:val="0C7A5F19"/>
    <w:rsid w:val="0CB570E1"/>
    <w:rsid w:val="0CBB2456"/>
    <w:rsid w:val="0CBC0D44"/>
    <w:rsid w:val="0CD53B6E"/>
    <w:rsid w:val="0CDC153A"/>
    <w:rsid w:val="0CDF7504"/>
    <w:rsid w:val="0CE114E8"/>
    <w:rsid w:val="0CE55771"/>
    <w:rsid w:val="0D0A2610"/>
    <w:rsid w:val="0D165B07"/>
    <w:rsid w:val="0D24669F"/>
    <w:rsid w:val="0D351E64"/>
    <w:rsid w:val="0D4B0440"/>
    <w:rsid w:val="0D4F03DA"/>
    <w:rsid w:val="0D6A6DAE"/>
    <w:rsid w:val="0D985744"/>
    <w:rsid w:val="0D997A8E"/>
    <w:rsid w:val="0D9B555D"/>
    <w:rsid w:val="0DAA3522"/>
    <w:rsid w:val="0DD21C91"/>
    <w:rsid w:val="0E001988"/>
    <w:rsid w:val="0E0A0581"/>
    <w:rsid w:val="0E2A3DC1"/>
    <w:rsid w:val="0E432964"/>
    <w:rsid w:val="0E6902AD"/>
    <w:rsid w:val="0E7C2AEA"/>
    <w:rsid w:val="0EB1019F"/>
    <w:rsid w:val="0EE63683"/>
    <w:rsid w:val="0EEB7078"/>
    <w:rsid w:val="0F0174BB"/>
    <w:rsid w:val="0F050418"/>
    <w:rsid w:val="0F110C78"/>
    <w:rsid w:val="0F5349A7"/>
    <w:rsid w:val="0F644451"/>
    <w:rsid w:val="0F8A5245"/>
    <w:rsid w:val="0F9105DC"/>
    <w:rsid w:val="0FD218A9"/>
    <w:rsid w:val="0FDF75FB"/>
    <w:rsid w:val="0FEE45C3"/>
    <w:rsid w:val="0FFC054C"/>
    <w:rsid w:val="0FFC76CD"/>
    <w:rsid w:val="100A0165"/>
    <w:rsid w:val="10164A08"/>
    <w:rsid w:val="10330136"/>
    <w:rsid w:val="103403E8"/>
    <w:rsid w:val="104A3065"/>
    <w:rsid w:val="10790AA3"/>
    <w:rsid w:val="10964EF8"/>
    <w:rsid w:val="10B0393A"/>
    <w:rsid w:val="10C46432"/>
    <w:rsid w:val="10D86C00"/>
    <w:rsid w:val="10DF695A"/>
    <w:rsid w:val="1109680C"/>
    <w:rsid w:val="112355EC"/>
    <w:rsid w:val="113147B9"/>
    <w:rsid w:val="11885720"/>
    <w:rsid w:val="119A267F"/>
    <w:rsid w:val="11AD2466"/>
    <w:rsid w:val="11B30F31"/>
    <w:rsid w:val="11B33EF7"/>
    <w:rsid w:val="11BF41A1"/>
    <w:rsid w:val="11C85CC6"/>
    <w:rsid w:val="11D34CF9"/>
    <w:rsid w:val="11E11036"/>
    <w:rsid w:val="11EA2C7E"/>
    <w:rsid w:val="11F70D4B"/>
    <w:rsid w:val="123352C9"/>
    <w:rsid w:val="12484B4C"/>
    <w:rsid w:val="124A2B01"/>
    <w:rsid w:val="124F564F"/>
    <w:rsid w:val="12697B12"/>
    <w:rsid w:val="12783D31"/>
    <w:rsid w:val="12805C0D"/>
    <w:rsid w:val="129C35A2"/>
    <w:rsid w:val="12AC235B"/>
    <w:rsid w:val="12BA18A3"/>
    <w:rsid w:val="12E82BBB"/>
    <w:rsid w:val="12F4218D"/>
    <w:rsid w:val="131813B5"/>
    <w:rsid w:val="13374289"/>
    <w:rsid w:val="13413E8C"/>
    <w:rsid w:val="13427B1B"/>
    <w:rsid w:val="134879D8"/>
    <w:rsid w:val="137D070B"/>
    <w:rsid w:val="138B0DA5"/>
    <w:rsid w:val="13990BE8"/>
    <w:rsid w:val="139F1540"/>
    <w:rsid w:val="13A9216C"/>
    <w:rsid w:val="13B02513"/>
    <w:rsid w:val="13CD1D23"/>
    <w:rsid w:val="13CF716E"/>
    <w:rsid w:val="13D369E3"/>
    <w:rsid w:val="13D50411"/>
    <w:rsid w:val="13E64BE3"/>
    <w:rsid w:val="140A1D14"/>
    <w:rsid w:val="146870E8"/>
    <w:rsid w:val="147A7419"/>
    <w:rsid w:val="148D2D4C"/>
    <w:rsid w:val="14C55FF0"/>
    <w:rsid w:val="151D5144"/>
    <w:rsid w:val="152B60A2"/>
    <w:rsid w:val="152E5EA1"/>
    <w:rsid w:val="15342CB2"/>
    <w:rsid w:val="153704C4"/>
    <w:rsid w:val="15677C9D"/>
    <w:rsid w:val="157C74D9"/>
    <w:rsid w:val="15841854"/>
    <w:rsid w:val="15A64FE6"/>
    <w:rsid w:val="15DC48B8"/>
    <w:rsid w:val="15FD388C"/>
    <w:rsid w:val="1638282C"/>
    <w:rsid w:val="16393F3A"/>
    <w:rsid w:val="166B702A"/>
    <w:rsid w:val="16B742C5"/>
    <w:rsid w:val="16BA20C3"/>
    <w:rsid w:val="16C53A03"/>
    <w:rsid w:val="16F723A3"/>
    <w:rsid w:val="16F77E06"/>
    <w:rsid w:val="1702140C"/>
    <w:rsid w:val="17175B41"/>
    <w:rsid w:val="173739FB"/>
    <w:rsid w:val="1765171B"/>
    <w:rsid w:val="176E561B"/>
    <w:rsid w:val="17747C3D"/>
    <w:rsid w:val="177C39A7"/>
    <w:rsid w:val="178B0116"/>
    <w:rsid w:val="17977A78"/>
    <w:rsid w:val="17B5323C"/>
    <w:rsid w:val="17B607F9"/>
    <w:rsid w:val="17B76382"/>
    <w:rsid w:val="17B936E1"/>
    <w:rsid w:val="17C67D1F"/>
    <w:rsid w:val="17D45DF7"/>
    <w:rsid w:val="180F0BBA"/>
    <w:rsid w:val="18170A63"/>
    <w:rsid w:val="183414F1"/>
    <w:rsid w:val="184C0855"/>
    <w:rsid w:val="186F473B"/>
    <w:rsid w:val="18D26527"/>
    <w:rsid w:val="19211619"/>
    <w:rsid w:val="19264A04"/>
    <w:rsid w:val="19326A25"/>
    <w:rsid w:val="193A691F"/>
    <w:rsid w:val="19572B4C"/>
    <w:rsid w:val="195D3688"/>
    <w:rsid w:val="198527A8"/>
    <w:rsid w:val="19AB5A4D"/>
    <w:rsid w:val="19B2076C"/>
    <w:rsid w:val="19C35AB3"/>
    <w:rsid w:val="19FF7081"/>
    <w:rsid w:val="1A0E48E2"/>
    <w:rsid w:val="1A217672"/>
    <w:rsid w:val="1A2D7F71"/>
    <w:rsid w:val="1A2E248C"/>
    <w:rsid w:val="1A427322"/>
    <w:rsid w:val="1A476C0F"/>
    <w:rsid w:val="1A72093E"/>
    <w:rsid w:val="1A7672D6"/>
    <w:rsid w:val="1A792CB9"/>
    <w:rsid w:val="1ABD556D"/>
    <w:rsid w:val="1ABE4616"/>
    <w:rsid w:val="1AD746F8"/>
    <w:rsid w:val="1AE244B8"/>
    <w:rsid w:val="1AEB42E1"/>
    <w:rsid w:val="1B081E0B"/>
    <w:rsid w:val="1B0F77D8"/>
    <w:rsid w:val="1B133819"/>
    <w:rsid w:val="1B146B8F"/>
    <w:rsid w:val="1B175D03"/>
    <w:rsid w:val="1B326C4D"/>
    <w:rsid w:val="1B3D21AB"/>
    <w:rsid w:val="1B3F4FCE"/>
    <w:rsid w:val="1B4A33FE"/>
    <w:rsid w:val="1B4B22F1"/>
    <w:rsid w:val="1B6B159E"/>
    <w:rsid w:val="1B702498"/>
    <w:rsid w:val="1B7244F2"/>
    <w:rsid w:val="1B9D12F4"/>
    <w:rsid w:val="1BAE4D2B"/>
    <w:rsid w:val="1BBF7504"/>
    <w:rsid w:val="1BCF0653"/>
    <w:rsid w:val="1C0C2CEF"/>
    <w:rsid w:val="1C5448D1"/>
    <w:rsid w:val="1C5F0EEF"/>
    <w:rsid w:val="1C635093"/>
    <w:rsid w:val="1C6A626C"/>
    <w:rsid w:val="1C732978"/>
    <w:rsid w:val="1C76198C"/>
    <w:rsid w:val="1C9B2B55"/>
    <w:rsid w:val="1CA02563"/>
    <w:rsid w:val="1CA814B4"/>
    <w:rsid w:val="1CEE56E4"/>
    <w:rsid w:val="1CF91F10"/>
    <w:rsid w:val="1D0A51CC"/>
    <w:rsid w:val="1D1F6E65"/>
    <w:rsid w:val="1D4E76BA"/>
    <w:rsid w:val="1D52159B"/>
    <w:rsid w:val="1D72118C"/>
    <w:rsid w:val="1D8C71A4"/>
    <w:rsid w:val="1DAA4ED3"/>
    <w:rsid w:val="1DB04E78"/>
    <w:rsid w:val="1DE5260B"/>
    <w:rsid w:val="1DF84F0F"/>
    <w:rsid w:val="1E156B3F"/>
    <w:rsid w:val="1E426463"/>
    <w:rsid w:val="1E4271AA"/>
    <w:rsid w:val="1E4D738F"/>
    <w:rsid w:val="1E694D8D"/>
    <w:rsid w:val="1E713DF6"/>
    <w:rsid w:val="1E7458FA"/>
    <w:rsid w:val="1E812E67"/>
    <w:rsid w:val="1E835238"/>
    <w:rsid w:val="1E8A1C67"/>
    <w:rsid w:val="1EBA0BD2"/>
    <w:rsid w:val="1ECA3890"/>
    <w:rsid w:val="1EF36406"/>
    <w:rsid w:val="1EF84EEB"/>
    <w:rsid w:val="1F042DEE"/>
    <w:rsid w:val="1F217946"/>
    <w:rsid w:val="1F2A3348"/>
    <w:rsid w:val="1F6577E7"/>
    <w:rsid w:val="1F7472AE"/>
    <w:rsid w:val="1FC65F5C"/>
    <w:rsid w:val="1FD026C3"/>
    <w:rsid w:val="1FEC6832"/>
    <w:rsid w:val="1FF03786"/>
    <w:rsid w:val="203C12D0"/>
    <w:rsid w:val="20436B38"/>
    <w:rsid w:val="2066127D"/>
    <w:rsid w:val="20676B1C"/>
    <w:rsid w:val="2087013C"/>
    <w:rsid w:val="208820D8"/>
    <w:rsid w:val="20A97D3D"/>
    <w:rsid w:val="20B679DB"/>
    <w:rsid w:val="20BE31A2"/>
    <w:rsid w:val="20EB452E"/>
    <w:rsid w:val="20FC03B3"/>
    <w:rsid w:val="21017637"/>
    <w:rsid w:val="210B5C07"/>
    <w:rsid w:val="212E630D"/>
    <w:rsid w:val="218A5930"/>
    <w:rsid w:val="21941472"/>
    <w:rsid w:val="21C94DFE"/>
    <w:rsid w:val="21F27C05"/>
    <w:rsid w:val="22061E72"/>
    <w:rsid w:val="2220223C"/>
    <w:rsid w:val="22506882"/>
    <w:rsid w:val="225B2FB1"/>
    <w:rsid w:val="22607728"/>
    <w:rsid w:val="2296450F"/>
    <w:rsid w:val="22A376ED"/>
    <w:rsid w:val="22CB0D30"/>
    <w:rsid w:val="22DD1922"/>
    <w:rsid w:val="2305498F"/>
    <w:rsid w:val="23124414"/>
    <w:rsid w:val="232B5226"/>
    <w:rsid w:val="237D50F5"/>
    <w:rsid w:val="23830BB0"/>
    <w:rsid w:val="24390D52"/>
    <w:rsid w:val="24512C0A"/>
    <w:rsid w:val="249D393C"/>
    <w:rsid w:val="24AF57DE"/>
    <w:rsid w:val="24B36C3D"/>
    <w:rsid w:val="24BA5A96"/>
    <w:rsid w:val="24C26DBE"/>
    <w:rsid w:val="24E664E2"/>
    <w:rsid w:val="24E92140"/>
    <w:rsid w:val="24FF6673"/>
    <w:rsid w:val="25032944"/>
    <w:rsid w:val="25253588"/>
    <w:rsid w:val="252D2F1C"/>
    <w:rsid w:val="25333F20"/>
    <w:rsid w:val="25455AC6"/>
    <w:rsid w:val="25486AFC"/>
    <w:rsid w:val="25836B10"/>
    <w:rsid w:val="2591501C"/>
    <w:rsid w:val="25B05F47"/>
    <w:rsid w:val="25B51205"/>
    <w:rsid w:val="25E02651"/>
    <w:rsid w:val="25E17B67"/>
    <w:rsid w:val="25EC3DE7"/>
    <w:rsid w:val="2642495F"/>
    <w:rsid w:val="26967BCA"/>
    <w:rsid w:val="26A70543"/>
    <w:rsid w:val="26B422CD"/>
    <w:rsid w:val="26D43F07"/>
    <w:rsid w:val="26ED7CAC"/>
    <w:rsid w:val="26F42018"/>
    <w:rsid w:val="271514CB"/>
    <w:rsid w:val="27157B02"/>
    <w:rsid w:val="271A3471"/>
    <w:rsid w:val="272D5744"/>
    <w:rsid w:val="272F7A19"/>
    <w:rsid w:val="27426FB7"/>
    <w:rsid w:val="2760668F"/>
    <w:rsid w:val="277631B9"/>
    <w:rsid w:val="279E773F"/>
    <w:rsid w:val="279F35CF"/>
    <w:rsid w:val="27BD648A"/>
    <w:rsid w:val="27CF7BC1"/>
    <w:rsid w:val="27D21953"/>
    <w:rsid w:val="27DD4219"/>
    <w:rsid w:val="27ED2E35"/>
    <w:rsid w:val="27F379B4"/>
    <w:rsid w:val="27FD20A3"/>
    <w:rsid w:val="280855FA"/>
    <w:rsid w:val="281A3FEF"/>
    <w:rsid w:val="282F0269"/>
    <w:rsid w:val="2837711A"/>
    <w:rsid w:val="285C7F14"/>
    <w:rsid w:val="28733F45"/>
    <w:rsid w:val="28883B3E"/>
    <w:rsid w:val="288D3E4E"/>
    <w:rsid w:val="28926F00"/>
    <w:rsid w:val="28AF3D9F"/>
    <w:rsid w:val="28B655A4"/>
    <w:rsid w:val="28C51846"/>
    <w:rsid w:val="28DA31DD"/>
    <w:rsid w:val="290A2815"/>
    <w:rsid w:val="291D0FC6"/>
    <w:rsid w:val="292444AB"/>
    <w:rsid w:val="292D49D8"/>
    <w:rsid w:val="293E0BFC"/>
    <w:rsid w:val="297325D4"/>
    <w:rsid w:val="29787A45"/>
    <w:rsid w:val="297F3939"/>
    <w:rsid w:val="29850E1F"/>
    <w:rsid w:val="2988434F"/>
    <w:rsid w:val="29B200F9"/>
    <w:rsid w:val="29C3792D"/>
    <w:rsid w:val="29C40E68"/>
    <w:rsid w:val="29D24E8A"/>
    <w:rsid w:val="2A0442B7"/>
    <w:rsid w:val="2A1F0193"/>
    <w:rsid w:val="2A30157C"/>
    <w:rsid w:val="2A3D5428"/>
    <w:rsid w:val="2A3E4665"/>
    <w:rsid w:val="2A423BE6"/>
    <w:rsid w:val="2A444FA7"/>
    <w:rsid w:val="2A8D0B59"/>
    <w:rsid w:val="2AB148A4"/>
    <w:rsid w:val="2AB87CB7"/>
    <w:rsid w:val="2AC059AD"/>
    <w:rsid w:val="2AD411AD"/>
    <w:rsid w:val="2B1B4747"/>
    <w:rsid w:val="2B2C3C1C"/>
    <w:rsid w:val="2B9D095C"/>
    <w:rsid w:val="2BA26207"/>
    <w:rsid w:val="2BB86B45"/>
    <w:rsid w:val="2BC27E49"/>
    <w:rsid w:val="2BC27FDB"/>
    <w:rsid w:val="2BCB495C"/>
    <w:rsid w:val="2BDA73BA"/>
    <w:rsid w:val="2BDE4F3E"/>
    <w:rsid w:val="2BDE5DDC"/>
    <w:rsid w:val="2BE55FA7"/>
    <w:rsid w:val="2BEB30D7"/>
    <w:rsid w:val="2BF104A7"/>
    <w:rsid w:val="2BF82335"/>
    <w:rsid w:val="2C303803"/>
    <w:rsid w:val="2C423E46"/>
    <w:rsid w:val="2C523EA6"/>
    <w:rsid w:val="2C6B1434"/>
    <w:rsid w:val="2C6C31F6"/>
    <w:rsid w:val="2C6E5C2B"/>
    <w:rsid w:val="2C756248"/>
    <w:rsid w:val="2C7B5D55"/>
    <w:rsid w:val="2C8065CF"/>
    <w:rsid w:val="2C8349FD"/>
    <w:rsid w:val="2C8621FE"/>
    <w:rsid w:val="2C9B36E8"/>
    <w:rsid w:val="2CB978D7"/>
    <w:rsid w:val="2CDB77F5"/>
    <w:rsid w:val="2CE91F2F"/>
    <w:rsid w:val="2CF55A62"/>
    <w:rsid w:val="2CFB7713"/>
    <w:rsid w:val="2D102BB9"/>
    <w:rsid w:val="2D113EE6"/>
    <w:rsid w:val="2D144117"/>
    <w:rsid w:val="2D265909"/>
    <w:rsid w:val="2D6B6D78"/>
    <w:rsid w:val="2D9F55ED"/>
    <w:rsid w:val="2DC546BE"/>
    <w:rsid w:val="2DD336EC"/>
    <w:rsid w:val="2DDC305C"/>
    <w:rsid w:val="2DDD2AEF"/>
    <w:rsid w:val="2DDD2F9D"/>
    <w:rsid w:val="2DFF47C9"/>
    <w:rsid w:val="2E087536"/>
    <w:rsid w:val="2E0A19D1"/>
    <w:rsid w:val="2E404529"/>
    <w:rsid w:val="2E5262DE"/>
    <w:rsid w:val="2E8A2E34"/>
    <w:rsid w:val="2EA026D0"/>
    <w:rsid w:val="2EA12AD6"/>
    <w:rsid w:val="2EA817F3"/>
    <w:rsid w:val="2EA8737F"/>
    <w:rsid w:val="2EC05711"/>
    <w:rsid w:val="2EDA2698"/>
    <w:rsid w:val="2F016D4D"/>
    <w:rsid w:val="2F0B500D"/>
    <w:rsid w:val="2F150591"/>
    <w:rsid w:val="2F4B4CFE"/>
    <w:rsid w:val="2F7827A0"/>
    <w:rsid w:val="2F8B6AC3"/>
    <w:rsid w:val="2F8D3501"/>
    <w:rsid w:val="2F906ACD"/>
    <w:rsid w:val="2F9F64AB"/>
    <w:rsid w:val="2FDE2016"/>
    <w:rsid w:val="30022B09"/>
    <w:rsid w:val="302973B8"/>
    <w:rsid w:val="302C3166"/>
    <w:rsid w:val="308264F5"/>
    <w:rsid w:val="3087356E"/>
    <w:rsid w:val="308A506E"/>
    <w:rsid w:val="30D1233E"/>
    <w:rsid w:val="30DA427D"/>
    <w:rsid w:val="30FB13FB"/>
    <w:rsid w:val="310F24B7"/>
    <w:rsid w:val="31107923"/>
    <w:rsid w:val="31260E58"/>
    <w:rsid w:val="31601805"/>
    <w:rsid w:val="316B4DCB"/>
    <w:rsid w:val="317348EE"/>
    <w:rsid w:val="31927E60"/>
    <w:rsid w:val="319A3263"/>
    <w:rsid w:val="31A8144E"/>
    <w:rsid w:val="31A94B75"/>
    <w:rsid w:val="31D343FE"/>
    <w:rsid w:val="31DA58A8"/>
    <w:rsid w:val="31F008FB"/>
    <w:rsid w:val="323158B1"/>
    <w:rsid w:val="324F3411"/>
    <w:rsid w:val="32552F74"/>
    <w:rsid w:val="327A27D0"/>
    <w:rsid w:val="32840341"/>
    <w:rsid w:val="3297595C"/>
    <w:rsid w:val="329B0615"/>
    <w:rsid w:val="32BD07AC"/>
    <w:rsid w:val="32BD5557"/>
    <w:rsid w:val="32F94358"/>
    <w:rsid w:val="33004825"/>
    <w:rsid w:val="332F0B57"/>
    <w:rsid w:val="333577A1"/>
    <w:rsid w:val="33555178"/>
    <w:rsid w:val="336828E9"/>
    <w:rsid w:val="336F0DF4"/>
    <w:rsid w:val="339B3875"/>
    <w:rsid w:val="33BC3FE1"/>
    <w:rsid w:val="33BE0869"/>
    <w:rsid w:val="33D001EE"/>
    <w:rsid w:val="33D81ABB"/>
    <w:rsid w:val="33EF30E5"/>
    <w:rsid w:val="34254555"/>
    <w:rsid w:val="34360AC1"/>
    <w:rsid w:val="34422E23"/>
    <w:rsid w:val="344F3D37"/>
    <w:rsid w:val="345B56A2"/>
    <w:rsid w:val="346B5D5F"/>
    <w:rsid w:val="34780B7D"/>
    <w:rsid w:val="348107B8"/>
    <w:rsid w:val="348B253B"/>
    <w:rsid w:val="34A10390"/>
    <w:rsid w:val="34D91F08"/>
    <w:rsid w:val="34E04D28"/>
    <w:rsid w:val="34FA3790"/>
    <w:rsid w:val="350644E0"/>
    <w:rsid w:val="351548C5"/>
    <w:rsid w:val="35266EC4"/>
    <w:rsid w:val="353115DE"/>
    <w:rsid w:val="35366B03"/>
    <w:rsid w:val="35382B67"/>
    <w:rsid w:val="35413A65"/>
    <w:rsid w:val="35453DC9"/>
    <w:rsid w:val="35502F57"/>
    <w:rsid w:val="355F239F"/>
    <w:rsid w:val="35841669"/>
    <w:rsid w:val="35942138"/>
    <w:rsid w:val="35C3613B"/>
    <w:rsid w:val="35C65168"/>
    <w:rsid w:val="35DB2F74"/>
    <w:rsid w:val="36105B3F"/>
    <w:rsid w:val="36282054"/>
    <w:rsid w:val="363300F0"/>
    <w:rsid w:val="3633690D"/>
    <w:rsid w:val="36381C4C"/>
    <w:rsid w:val="36626B8E"/>
    <w:rsid w:val="366E41AD"/>
    <w:rsid w:val="367C6A04"/>
    <w:rsid w:val="369A0FD2"/>
    <w:rsid w:val="36B052BF"/>
    <w:rsid w:val="36B93EB7"/>
    <w:rsid w:val="36E1045F"/>
    <w:rsid w:val="370D3758"/>
    <w:rsid w:val="37172031"/>
    <w:rsid w:val="372201F5"/>
    <w:rsid w:val="37526FE9"/>
    <w:rsid w:val="376045B0"/>
    <w:rsid w:val="3789014E"/>
    <w:rsid w:val="379310C3"/>
    <w:rsid w:val="37BA6518"/>
    <w:rsid w:val="37C21647"/>
    <w:rsid w:val="37FE466F"/>
    <w:rsid w:val="38491B3C"/>
    <w:rsid w:val="387C1BDE"/>
    <w:rsid w:val="3881572F"/>
    <w:rsid w:val="38A55F51"/>
    <w:rsid w:val="38C71B6D"/>
    <w:rsid w:val="38EA6549"/>
    <w:rsid w:val="390B450A"/>
    <w:rsid w:val="39154E19"/>
    <w:rsid w:val="3917287F"/>
    <w:rsid w:val="394634C4"/>
    <w:rsid w:val="394B0481"/>
    <w:rsid w:val="39561F96"/>
    <w:rsid w:val="39622DAE"/>
    <w:rsid w:val="39804D6A"/>
    <w:rsid w:val="3985224C"/>
    <w:rsid w:val="39925970"/>
    <w:rsid w:val="399E5CC2"/>
    <w:rsid w:val="39A52A9C"/>
    <w:rsid w:val="39CB0C32"/>
    <w:rsid w:val="3A4F7703"/>
    <w:rsid w:val="3A5D31CE"/>
    <w:rsid w:val="3A963F52"/>
    <w:rsid w:val="3AB431AA"/>
    <w:rsid w:val="3ABB1BB9"/>
    <w:rsid w:val="3AC7454D"/>
    <w:rsid w:val="3ADA1BAD"/>
    <w:rsid w:val="3AF44B4C"/>
    <w:rsid w:val="3B1D0171"/>
    <w:rsid w:val="3B2163D1"/>
    <w:rsid w:val="3B241DA1"/>
    <w:rsid w:val="3B8F6A4B"/>
    <w:rsid w:val="3B922359"/>
    <w:rsid w:val="3BAC1BCF"/>
    <w:rsid w:val="3BDB3FC9"/>
    <w:rsid w:val="3BE40231"/>
    <w:rsid w:val="3C153334"/>
    <w:rsid w:val="3C454C24"/>
    <w:rsid w:val="3C4F04BB"/>
    <w:rsid w:val="3C5B0AFA"/>
    <w:rsid w:val="3C6D4F97"/>
    <w:rsid w:val="3C76498D"/>
    <w:rsid w:val="3C7D0B51"/>
    <w:rsid w:val="3C98759B"/>
    <w:rsid w:val="3CE80C8F"/>
    <w:rsid w:val="3D272CEA"/>
    <w:rsid w:val="3D33545A"/>
    <w:rsid w:val="3D421A62"/>
    <w:rsid w:val="3D522F6E"/>
    <w:rsid w:val="3D7879BE"/>
    <w:rsid w:val="3D7B6706"/>
    <w:rsid w:val="3D7C0FDD"/>
    <w:rsid w:val="3D86169D"/>
    <w:rsid w:val="3D9D7BE1"/>
    <w:rsid w:val="3DA32133"/>
    <w:rsid w:val="3DCB445C"/>
    <w:rsid w:val="3DCE1A8F"/>
    <w:rsid w:val="3E091F77"/>
    <w:rsid w:val="3E22016C"/>
    <w:rsid w:val="3E3B3B1B"/>
    <w:rsid w:val="3E463FB8"/>
    <w:rsid w:val="3E4A5376"/>
    <w:rsid w:val="3E5A2326"/>
    <w:rsid w:val="3E5E5F05"/>
    <w:rsid w:val="3E6B48FC"/>
    <w:rsid w:val="3E8037EE"/>
    <w:rsid w:val="3E8F44E4"/>
    <w:rsid w:val="3EB834E4"/>
    <w:rsid w:val="3EBE6B05"/>
    <w:rsid w:val="3ED97F08"/>
    <w:rsid w:val="3EDE672E"/>
    <w:rsid w:val="3EE7560E"/>
    <w:rsid w:val="3EF3621C"/>
    <w:rsid w:val="3EFF24F6"/>
    <w:rsid w:val="3F1A40D3"/>
    <w:rsid w:val="3F27216B"/>
    <w:rsid w:val="3F3C376F"/>
    <w:rsid w:val="3F5162D0"/>
    <w:rsid w:val="3F6430E7"/>
    <w:rsid w:val="3FAC2C4B"/>
    <w:rsid w:val="3FC11171"/>
    <w:rsid w:val="3FC52402"/>
    <w:rsid w:val="3FC6798A"/>
    <w:rsid w:val="3FCF2079"/>
    <w:rsid w:val="3FD51A42"/>
    <w:rsid w:val="3FE82B80"/>
    <w:rsid w:val="3FEA4181"/>
    <w:rsid w:val="3FEB0EF5"/>
    <w:rsid w:val="4000041E"/>
    <w:rsid w:val="40132525"/>
    <w:rsid w:val="4029142E"/>
    <w:rsid w:val="403A3AEF"/>
    <w:rsid w:val="404D657A"/>
    <w:rsid w:val="404F6057"/>
    <w:rsid w:val="407409AE"/>
    <w:rsid w:val="408B30C7"/>
    <w:rsid w:val="40AF3630"/>
    <w:rsid w:val="40CD28F9"/>
    <w:rsid w:val="40D1511F"/>
    <w:rsid w:val="40DB3267"/>
    <w:rsid w:val="40E220E1"/>
    <w:rsid w:val="40F044EB"/>
    <w:rsid w:val="41036469"/>
    <w:rsid w:val="412E36B4"/>
    <w:rsid w:val="414A3ABE"/>
    <w:rsid w:val="416D78B4"/>
    <w:rsid w:val="417117E7"/>
    <w:rsid w:val="41A61CDB"/>
    <w:rsid w:val="41A66539"/>
    <w:rsid w:val="41BC0672"/>
    <w:rsid w:val="41C81D6A"/>
    <w:rsid w:val="41F0145A"/>
    <w:rsid w:val="41F71F92"/>
    <w:rsid w:val="422369D2"/>
    <w:rsid w:val="426A7ED0"/>
    <w:rsid w:val="4285159C"/>
    <w:rsid w:val="4285755C"/>
    <w:rsid w:val="429217D3"/>
    <w:rsid w:val="42A24789"/>
    <w:rsid w:val="42C30F55"/>
    <w:rsid w:val="42CE286D"/>
    <w:rsid w:val="42E263B2"/>
    <w:rsid w:val="42E672C9"/>
    <w:rsid w:val="42F35F03"/>
    <w:rsid w:val="430538E7"/>
    <w:rsid w:val="43287DD0"/>
    <w:rsid w:val="432F6282"/>
    <w:rsid w:val="435247BD"/>
    <w:rsid w:val="436B215F"/>
    <w:rsid w:val="437F1B4B"/>
    <w:rsid w:val="43810DB0"/>
    <w:rsid w:val="43CF1632"/>
    <w:rsid w:val="43D14A7A"/>
    <w:rsid w:val="43D456A0"/>
    <w:rsid w:val="43D8251B"/>
    <w:rsid w:val="43DA29B1"/>
    <w:rsid w:val="43EE213F"/>
    <w:rsid w:val="43F323CE"/>
    <w:rsid w:val="440B249A"/>
    <w:rsid w:val="44281D9A"/>
    <w:rsid w:val="44502957"/>
    <w:rsid w:val="447875A3"/>
    <w:rsid w:val="448F2CD7"/>
    <w:rsid w:val="449A71A0"/>
    <w:rsid w:val="44A668B8"/>
    <w:rsid w:val="44B3389B"/>
    <w:rsid w:val="44B9640E"/>
    <w:rsid w:val="44E51ABD"/>
    <w:rsid w:val="44FB10C8"/>
    <w:rsid w:val="44FC0906"/>
    <w:rsid w:val="45042613"/>
    <w:rsid w:val="45164373"/>
    <w:rsid w:val="45413196"/>
    <w:rsid w:val="45413869"/>
    <w:rsid w:val="457B63BA"/>
    <w:rsid w:val="459950F8"/>
    <w:rsid w:val="459B0CE9"/>
    <w:rsid w:val="45C35E78"/>
    <w:rsid w:val="45EE0CEB"/>
    <w:rsid w:val="45F64B7F"/>
    <w:rsid w:val="45FF6070"/>
    <w:rsid w:val="462130F8"/>
    <w:rsid w:val="462946BC"/>
    <w:rsid w:val="462C487D"/>
    <w:rsid w:val="463740A9"/>
    <w:rsid w:val="46473997"/>
    <w:rsid w:val="46503D2B"/>
    <w:rsid w:val="46644AC6"/>
    <w:rsid w:val="467950D1"/>
    <w:rsid w:val="4689676F"/>
    <w:rsid w:val="46A15423"/>
    <w:rsid w:val="46AA555C"/>
    <w:rsid w:val="46F952EF"/>
    <w:rsid w:val="471C7BBC"/>
    <w:rsid w:val="471D7B5D"/>
    <w:rsid w:val="471F637D"/>
    <w:rsid w:val="472455AE"/>
    <w:rsid w:val="4730080C"/>
    <w:rsid w:val="473C2076"/>
    <w:rsid w:val="474833BA"/>
    <w:rsid w:val="475734F9"/>
    <w:rsid w:val="47712A1C"/>
    <w:rsid w:val="47824940"/>
    <w:rsid w:val="47A602C9"/>
    <w:rsid w:val="47C12A39"/>
    <w:rsid w:val="47D809A2"/>
    <w:rsid w:val="47E83F78"/>
    <w:rsid w:val="47F20E02"/>
    <w:rsid w:val="480E15E3"/>
    <w:rsid w:val="48244FBC"/>
    <w:rsid w:val="48344057"/>
    <w:rsid w:val="483C20D3"/>
    <w:rsid w:val="484A42F6"/>
    <w:rsid w:val="484B0320"/>
    <w:rsid w:val="484E5CBC"/>
    <w:rsid w:val="486368FF"/>
    <w:rsid w:val="48682174"/>
    <w:rsid w:val="48743010"/>
    <w:rsid w:val="489D706D"/>
    <w:rsid w:val="48A2602D"/>
    <w:rsid w:val="48AB73B6"/>
    <w:rsid w:val="48C626B1"/>
    <w:rsid w:val="48D306A1"/>
    <w:rsid w:val="494653E2"/>
    <w:rsid w:val="4968395A"/>
    <w:rsid w:val="497A0F95"/>
    <w:rsid w:val="498003A3"/>
    <w:rsid w:val="49865916"/>
    <w:rsid w:val="498B1443"/>
    <w:rsid w:val="4997589C"/>
    <w:rsid w:val="49AF226E"/>
    <w:rsid w:val="4A1445C4"/>
    <w:rsid w:val="4A3B7E6E"/>
    <w:rsid w:val="4A566E6F"/>
    <w:rsid w:val="4A63446D"/>
    <w:rsid w:val="4A742776"/>
    <w:rsid w:val="4A8018B7"/>
    <w:rsid w:val="4A8665BE"/>
    <w:rsid w:val="4A8E78F6"/>
    <w:rsid w:val="4A932334"/>
    <w:rsid w:val="4AA272E0"/>
    <w:rsid w:val="4AA344D5"/>
    <w:rsid w:val="4AFE38DE"/>
    <w:rsid w:val="4B293BB2"/>
    <w:rsid w:val="4B333C02"/>
    <w:rsid w:val="4B482E15"/>
    <w:rsid w:val="4B495E06"/>
    <w:rsid w:val="4B886A9D"/>
    <w:rsid w:val="4BA0548E"/>
    <w:rsid w:val="4BCA3058"/>
    <w:rsid w:val="4BD300C3"/>
    <w:rsid w:val="4BEA15F4"/>
    <w:rsid w:val="4C08150D"/>
    <w:rsid w:val="4C1B025C"/>
    <w:rsid w:val="4C252FA3"/>
    <w:rsid w:val="4C2E1662"/>
    <w:rsid w:val="4C5E3264"/>
    <w:rsid w:val="4C637FE0"/>
    <w:rsid w:val="4C762BA5"/>
    <w:rsid w:val="4CA27465"/>
    <w:rsid w:val="4CAF4C0C"/>
    <w:rsid w:val="4CC415B6"/>
    <w:rsid w:val="4CCE366C"/>
    <w:rsid w:val="4CEE666D"/>
    <w:rsid w:val="4CF626C6"/>
    <w:rsid w:val="4D046DD3"/>
    <w:rsid w:val="4D3B79B5"/>
    <w:rsid w:val="4D4306C8"/>
    <w:rsid w:val="4D464ADC"/>
    <w:rsid w:val="4D477B55"/>
    <w:rsid w:val="4D485C7F"/>
    <w:rsid w:val="4DA712FA"/>
    <w:rsid w:val="4DA77604"/>
    <w:rsid w:val="4DB64C5C"/>
    <w:rsid w:val="4DB86720"/>
    <w:rsid w:val="4DF35CFB"/>
    <w:rsid w:val="4E167C21"/>
    <w:rsid w:val="4E660D6D"/>
    <w:rsid w:val="4E7F3F8C"/>
    <w:rsid w:val="4EA61152"/>
    <w:rsid w:val="4EB451CD"/>
    <w:rsid w:val="4F2A5C04"/>
    <w:rsid w:val="4F425A9E"/>
    <w:rsid w:val="4F563276"/>
    <w:rsid w:val="4F6F01EF"/>
    <w:rsid w:val="4F963A1F"/>
    <w:rsid w:val="4FC84D09"/>
    <w:rsid w:val="4FC85AA4"/>
    <w:rsid w:val="4FD444A3"/>
    <w:rsid w:val="4FD8345A"/>
    <w:rsid w:val="4FE94FD4"/>
    <w:rsid w:val="4FEE15B4"/>
    <w:rsid w:val="50037723"/>
    <w:rsid w:val="5006663D"/>
    <w:rsid w:val="50106568"/>
    <w:rsid w:val="501A7051"/>
    <w:rsid w:val="502839A0"/>
    <w:rsid w:val="50570BD8"/>
    <w:rsid w:val="505E61FB"/>
    <w:rsid w:val="50651E52"/>
    <w:rsid w:val="506C4EAE"/>
    <w:rsid w:val="50744682"/>
    <w:rsid w:val="50753CC1"/>
    <w:rsid w:val="50934066"/>
    <w:rsid w:val="509D5F8C"/>
    <w:rsid w:val="50AA2604"/>
    <w:rsid w:val="50AC2A18"/>
    <w:rsid w:val="50C77B6A"/>
    <w:rsid w:val="50D10993"/>
    <w:rsid w:val="50E1514F"/>
    <w:rsid w:val="510A4025"/>
    <w:rsid w:val="513A6667"/>
    <w:rsid w:val="5153698B"/>
    <w:rsid w:val="516010A7"/>
    <w:rsid w:val="516109FB"/>
    <w:rsid w:val="516E5DCE"/>
    <w:rsid w:val="51A55368"/>
    <w:rsid w:val="51AB787F"/>
    <w:rsid w:val="51AE28CC"/>
    <w:rsid w:val="51BE5771"/>
    <w:rsid w:val="51F9528D"/>
    <w:rsid w:val="52012FFE"/>
    <w:rsid w:val="52267B59"/>
    <w:rsid w:val="5229652A"/>
    <w:rsid w:val="526409A7"/>
    <w:rsid w:val="526B7B49"/>
    <w:rsid w:val="52725A08"/>
    <w:rsid w:val="527A302F"/>
    <w:rsid w:val="527E1B3C"/>
    <w:rsid w:val="528672BE"/>
    <w:rsid w:val="528D18A0"/>
    <w:rsid w:val="52C55B5C"/>
    <w:rsid w:val="52D23681"/>
    <w:rsid w:val="52F93B9B"/>
    <w:rsid w:val="530243FB"/>
    <w:rsid w:val="530D2C13"/>
    <w:rsid w:val="535B5D4C"/>
    <w:rsid w:val="53656C55"/>
    <w:rsid w:val="537C7E04"/>
    <w:rsid w:val="53F342B2"/>
    <w:rsid w:val="54032253"/>
    <w:rsid w:val="54102C67"/>
    <w:rsid w:val="54231EC5"/>
    <w:rsid w:val="542B395A"/>
    <w:rsid w:val="542B552C"/>
    <w:rsid w:val="544E7F31"/>
    <w:rsid w:val="549444D8"/>
    <w:rsid w:val="54E12461"/>
    <w:rsid w:val="54E63DB5"/>
    <w:rsid w:val="54FA1B14"/>
    <w:rsid w:val="55284E03"/>
    <w:rsid w:val="554927D3"/>
    <w:rsid w:val="55657192"/>
    <w:rsid w:val="558A5361"/>
    <w:rsid w:val="558D5599"/>
    <w:rsid w:val="55A85294"/>
    <w:rsid w:val="55D51417"/>
    <w:rsid w:val="55DE1F1A"/>
    <w:rsid w:val="5610122D"/>
    <w:rsid w:val="56160288"/>
    <w:rsid w:val="5628664A"/>
    <w:rsid w:val="562B67B1"/>
    <w:rsid w:val="563C5040"/>
    <w:rsid w:val="5654125A"/>
    <w:rsid w:val="566C5A93"/>
    <w:rsid w:val="566E2566"/>
    <w:rsid w:val="56822CF4"/>
    <w:rsid w:val="568E5E60"/>
    <w:rsid w:val="56AF3844"/>
    <w:rsid w:val="56B874D0"/>
    <w:rsid w:val="56C45121"/>
    <w:rsid w:val="56D92559"/>
    <w:rsid w:val="56E0464E"/>
    <w:rsid w:val="56EA2AD6"/>
    <w:rsid w:val="56EF57DA"/>
    <w:rsid w:val="56FE7492"/>
    <w:rsid w:val="5715210F"/>
    <w:rsid w:val="57225C3A"/>
    <w:rsid w:val="572E2719"/>
    <w:rsid w:val="573869A1"/>
    <w:rsid w:val="57520404"/>
    <w:rsid w:val="57577B43"/>
    <w:rsid w:val="57686B39"/>
    <w:rsid w:val="57926E1F"/>
    <w:rsid w:val="579C4060"/>
    <w:rsid w:val="57A348C8"/>
    <w:rsid w:val="57C27BC3"/>
    <w:rsid w:val="57C63E30"/>
    <w:rsid w:val="57C96C4F"/>
    <w:rsid w:val="57CA617B"/>
    <w:rsid w:val="57DF5F9E"/>
    <w:rsid w:val="57F97E5F"/>
    <w:rsid w:val="57FA3D86"/>
    <w:rsid w:val="57FF0A89"/>
    <w:rsid w:val="58276F3B"/>
    <w:rsid w:val="58356142"/>
    <w:rsid w:val="583A75B5"/>
    <w:rsid w:val="583B2948"/>
    <w:rsid w:val="583D735C"/>
    <w:rsid w:val="584138AE"/>
    <w:rsid w:val="584938F8"/>
    <w:rsid w:val="584B0036"/>
    <w:rsid w:val="5876698B"/>
    <w:rsid w:val="587D6765"/>
    <w:rsid w:val="58874498"/>
    <w:rsid w:val="58960D98"/>
    <w:rsid w:val="589D6A03"/>
    <w:rsid w:val="58A41922"/>
    <w:rsid w:val="58B60DFB"/>
    <w:rsid w:val="590B1FC3"/>
    <w:rsid w:val="59526646"/>
    <w:rsid w:val="595F0DAA"/>
    <w:rsid w:val="59683016"/>
    <w:rsid w:val="59D112FE"/>
    <w:rsid w:val="59F6399F"/>
    <w:rsid w:val="5A0E4CCA"/>
    <w:rsid w:val="5A2D6EF5"/>
    <w:rsid w:val="5A6B568E"/>
    <w:rsid w:val="5A934734"/>
    <w:rsid w:val="5A952392"/>
    <w:rsid w:val="5AB91B43"/>
    <w:rsid w:val="5AC271F7"/>
    <w:rsid w:val="5AC638AA"/>
    <w:rsid w:val="5ACB747D"/>
    <w:rsid w:val="5AEB217F"/>
    <w:rsid w:val="5B0000F2"/>
    <w:rsid w:val="5B0D0CCA"/>
    <w:rsid w:val="5B2034EA"/>
    <w:rsid w:val="5B9779A7"/>
    <w:rsid w:val="5B9F2544"/>
    <w:rsid w:val="5BB34F83"/>
    <w:rsid w:val="5BB90117"/>
    <w:rsid w:val="5BD41255"/>
    <w:rsid w:val="5C1A5FEB"/>
    <w:rsid w:val="5C4715C5"/>
    <w:rsid w:val="5C57044F"/>
    <w:rsid w:val="5C73411C"/>
    <w:rsid w:val="5C9C1F8A"/>
    <w:rsid w:val="5CC31912"/>
    <w:rsid w:val="5CD87FCE"/>
    <w:rsid w:val="5CE21CAF"/>
    <w:rsid w:val="5CE450FE"/>
    <w:rsid w:val="5CE8554B"/>
    <w:rsid w:val="5CEE3424"/>
    <w:rsid w:val="5CFE752C"/>
    <w:rsid w:val="5D017424"/>
    <w:rsid w:val="5D34581D"/>
    <w:rsid w:val="5D3503EA"/>
    <w:rsid w:val="5D442CD9"/>
    <w:rsid w:val="5D507202"/>
    <w:rsid w:val="5D6F347F"/>
    <w:rsid w:val="5D715265"/>
    <w:rsid w:val="5D85579C"/>
    <w:rsid w:val="5D97555B"/>
    <w:rsid w:val="5D9B549E"/>
    <w:rsid w:val="5DA07512"/>
    <w:rsid w:val="5DDE158C"/>
    <w:rsid w:val="5DE2034D"/>
    <w:rsid w:val="5DE2243A"/>
    <w:rsid w:val="5DF16612"/>
    <w:rsid w:val="5E01163E"/>
    <w:rsid w:val="5E0C16C2"/>
    <w:rsid w:val="5E2362AB"/>
    <w:rsid w:val="5E460C00"/>
    <w:rsid w:val="5E4B280C"/>
    <w:rsid w:val="5E6462ED"/>
    <w:rsid w:val="5E9E419B"/>
    <w:rsid w:val="5EB053AB"/>
    <w:rsid w:val="5EB77BF4"/>
    <w:rsid w:val="5EBE2D47"/>
    <w:rsid w:val="5EF70725"/>
    <w:rsid w:val="5F116334"/>
    <w:rsid w:val="5F167628"/>
    <w:rsid w:val="5F187367"/>
    <w:rsid w:val="5F460512"/>
    <w:rsid w:val="5F4D40ED"/>
    <w:rsid w:val="5F5B6097"/>
    <w:rsid w:val="5F672E5B"/>
    <w:rsid w:val="5F704C52"/>
    <w:rsid w:val="5F8435C6"/>
    <w:rsid w:val="5FBB3692"/>
    <w:rsid w:val="5FBD1A76"/>
    <w:rsid w:val="5FC001C5"/>
    <w:rsid w:val="5FCC4A9B"/>
    <w:rsid w:val="5FCF0476"/>
    <w:rsid w:val="5FDD542D"/>
    <w:rsid w:val="5FE343FF"/>
    <w:rsid w:val="5FFE3AF2"/>
    <w:rsid w:val="603E133A"/>
    <w:rsid w:val="60440EA7"/>
    <w:rsid w:val="609D2B3A"/>
    <w:rsid w:val="60A63145"/>
    <w:rsid w:val="60B13425"/>
    <w:rsid w:val="60BA7212"/>
    <w:rsid w:val="60C80A52"/>
    <w:rsid w:val="60E370E1"/>
    <w:rsid w:val="6115743B"/>
    <w:rsid w:val="6181590D"/>
    <w:rsid w:val="61882537"/>
    <w:rsid w:val="619854B0"/>
    <w:rsid w:val="61C10180"/>
    <w:rsid w:val="61DF65A1"/>
    <w:rsid w:val="620879B6"/>
    <w:rsid w:val="62165B70"/>
    <w:rsid w:val="624A6D69"/>
    <w:rsid w:val="62511E62"/>
    <w:rsid w:val="625D6EB4"/>
    <w:rsid w:val="62A60AF3"/>
    <w:rsid w:val="62F404E6"/>
    <w:rsid w:val="6300329D"/>
    <w:rsid w:val="631A0AF4"/>
    <w:rsid w:val="63357CF9"/>
    <w:rsid w:val="633C3E81"/>
    <w:rsid w:val="63417443"/>
    <w:rsid w:val="634718F8"/>
    <w:rsid w:val="6351493F"/>
    <w:rsid w:val="63C6655A"/>
    <w:rsid w:val="63CA5038"/>
    <w:rsid w:val="63DF412E"/>
    <w:rsid w:val="63F611BE"/>
    <w:rsid w:val="63F9320D"/>
    <w:rsid w:val="6411441D"/>
    <w:rsid w:val="643E4803"/>
    <w:rsid w:val="64404CE4"/>
    <w:rsid w:val="644305A9"/>
    <w:rsid w:val="646A5C3F"/>
    <w:rsid w:val="64925E0B"/>
    <w:rsid w:val="64A44582"/>
    <w:rsid w:val="64AE177E"/>
    <w:rsid w:val="64D02D32"/>
    <w:rsid w:val="64D21B54"/>
    <w:rsid w:val="64D60666"/>
    <w:rsid w:val="64E77431"/>
    <w:rsid w:val="64F60F67"/>
    <w:rsid w:val="65036FA9"/>
    <w:rsid w:val="6512148E"/>
    <w:rsid w:val="6532064B"/>
    <w:rsid w:val="65400C77"/>
    <w:rsid w:val="655D7F43"/>
    <w:rsid w:val="657D6AE7"/>
    <w:rsid w:val="65935C2B"/>
    <w:rsid w:val="65A643DB"/>
    <w:rsid w:val="65AB0FF3"/>
    <w:rsid w:val="65AD4FE1"/>
    <w:rsid w:val="65B64924"/>
    <w:rsid w:val="65CD72D9"/>
    <w:rsid w:val="66154489"/>
    <w:rsid w:val="66234A68"/>
    <w:rsid w:val="662B4B5B"/>
    <w:rsid w:val="66524C20"/>
    <w:rsid w:val="666B40AB"/>
    <w:rsid w:val="66AF05D0"/>
    <w:rsid w:val="66CC4B63"/>
    <w:rsid w:val="66DD782D"/>
    <w:rsid w:val="66E71594"/>
    <w:rsid w:val="671C19A2"/>
    <w:rsid w:val="67361909"/>
    <w:rsid w:val="673D11D9"/>
    <w:rsid w:val="6761151E"/>
    <w:rsid w:val="67777A7E"/>
    <w:rsid w:val="6779514F"/>
    <w:rsid w:val="67915CC9"/>
    <w:rsid w:val="67937A78"/>
    <w:rsid w:val="67AC67D9"/>
    <w:rsid w:val="67B505D6"/>
    <w:rsid w:val="67C646E4"/>
    <w:rsid w:val="67CE19EE"/>
    <w:rsid w:val="67CF78E2"/>
    <w:rsid w:val="67D65FBA"/>
    <w:rsid w:val="67FF38D2"/>
    <w:rsid w:val="68061691"/>
    <w:rsid w:val="68203D10"/>
    <w:rsid w:val="683728A9"/>
    <w:rsid w:val="68407CCF"/>
    <w:rsid w:val="68454692"/>
    <w:rsid w:val="68492CF6"/>
    <w:rsid w:val="688F6694"/>
    <w:rsid w:val="68C046B7"/>
    <w:rsid w:val="68E424F2"/>
    <w:rsid w:val="68EB0259"/>
    <w:rsid w:val="691E73F0"/>
    <w:rsid w:val="69283B12"/>
    <w:rsid w:val="694170DA"/>
    <w:rsid w:val="69431305"/>
    <w:rsid w:val="69451A1A"/>
    <w:rsid w:val="69B66B69"/>
    <w:rsid w:val="69D5604B"/>
    <w:rsid w:val="69FE44F1"/>
    <w:rsid w:val="69FF65C7"/>
    <w:rsid w:val="6A400F60"/>
    <w:rsid w:val="6A574423"/>
    <w:rsid w:val="6A576D32"/>
    <w:rsid w:val="6AB37558"/>
    <w:rsid w:val="6AB8557D"/>
    <w:rsid w:val="6ABD2874"/>
    <w:rsid w:val="6AD631B3"/>
    <w:rsid w:val="6ADF3C04"/>
    <w:rsid w:val="6AF13EB3"/>
    <w:rsid w:val="6AF9354E"/>
    <w:rsid w:val="6B161C09"/>
    <w:rsid w:val="6B1718A3"/>
    <w:rsid w:val="6B2527AA"/>
    <w:rsid w:val="6B3E0AFB"/>
    <w:rsid w:val="6B5E68AE"/>
    <w:rsid w:val="6B88227B"/>
    <w:rsid w:val="6B8F3DAE"/>
    <w:rsid w:val="6B9136FA"/>
    <w:rsid w:val="6B9F3DD3"/>
    <w:rsid w:val="6BB9397F"/>
    <w:rsid w:val="6BB97F4C"/>
    <w:rsid w:val="6BCD0996"/>
    <w:rsid w:val="6C095FFD"/>
    <w:rsid w:val="6C3C26F7"/>
    <w:rsid w:val="6C4F292A"/>
    <w:rsid w:val="6C784968"/>
    <w:rsid w:val="6C9F70F4"/>
    <w:rsid w:val="6CC36FD4"/>
    <w:rsid w:val="6CD67939"/>
    <w:rsid w:val="6CE16A99"/>
    <w:rsid w:val="6D062D75"/>
    <w:rsid w:val="6D077A1E"/>
    <w:rsid w:val="6D132BAE"/>
    <w:rsid w:val="6D1B154C"/>
    <w:rsid w:val="6D4C39E0"/>
    <w:rsid w:val="6D6B7645"/>
    <w:rsid w:val="6DBA30A2"/>
    <w:rsid w:val="6E0765D6"/>
    <w:rsid w:val="6E186368"/>
    <w:rsid w:val="6E1D7EFA"/>
    <w:rsid w:val="6E686CFA"/>
    <w:rsid w:val="6E912F62"/>
    <w:rsid w:val="6EA47B25"/>
    <w:rsid w:val="6EAD7D17"/>
    <w:rsid w:val="6F277243"/>
    <w:rsid w:val="6F4E7B0E"/>
    <w:rsid w:val="6F6A133A"/>
    <w:rsid w:val="6F7C2AB0"/>
    <w:rsid w:val="6F7F6D96"/>
    <w:rsid w:val="6FC4081A"/>
    <w:rsid w:val="6FCA3605"/>
    <w:rsid w:val="70066C14"/>
    <w:rsid w:val="701279FC"/>
    <w:rsid w:val="70232CE3"/>
    <w:rsid w:val="703C239F"/>
    <w:rsid w:val="704A0E9A"/>
    <w:rsid w:val="704F2F30"/>
    <w:rsid w:val="706D1456"/>
    <w:rsid w:val="70777DE6"/>
    <w:rsid w:val="707E6971"/>
    <w:rsid w:val="708739E6"/>
    <w:rsid w:val="708C2304"/>
    <w:rsid w:val="70A53478"/>
    <w:rsid w:val="70B22275"/>
    <w:rsid w:val="70B23373"/>
    <w:rsid w:val="70DB1BC1"/>
    <w:rsid w:val="70E41B98"/>
    <w:rsid w:val="71397F1F"/>
    <w:rsid w:val="713F2AFD"/>
    <w:rsid w:val="71694E27"/>
    <w:rsid w:val="71952910"/>
    <w:rsid w:val="71981217"/>
    <w:rsid w:val="71AB1B77"/>
    <w:rsid w:val="71B84ACA"/>
    <w:rsid w:val="71BC32BD"/>
    <w:rsid w:val="71D17C92"/>
    <w:rsid w:val="71DC6DEC"/>
    <w:rsid w:val="71FE0FF4"/>
    <w:rsid w:val="720D62FA"/>
    <w:rsid w:val="72104444"/>
    <w:rsid w:val="722B7F7E"/>
    <w:rsid w:val="72326B0E"/>
    <w:rsid w:val="7242693D"/>
    <w:rsid w:val="72472E01"/>
    <w:rsid w:val="7268775B"/>
    <w:rsid w:val="72B35F16"/>
    <w:rsid w:val="72D93FE7"/>
    <w:rsid w:val="73093CE5"/>
    <w:rsid w:val="730E7F44"/>
    <w:rsid w:val="732832DD"/>
    <w:rsid w:val="73410FF4"/>
    <w:rsid w:val="734C1047"/>
    <w:rsid w:val="735A1499"/>
    <w:rsid w:val="73666ABD"/>
    <w:rsid w:val="738810BD"/>
    <w:rsid w:val="738A5D60"/>
    <w:rsid w:val="738B3F56"/>
    <w:rsid w:val="73916994"/>
    <w:rsid w:val="73AF5200"/>
    <w:rsid w:val="73B1192F"/>
    <w:rsid w:val="73CE2E29"/>
    <w:rsid w:val="73D971D9"/>
    <w:rsid w:val="73DA0609"/>
    <w:rsid w:val="73EC23AD"/>
    <w:rsid w:val="74063A0F"/>
    <w:rsid w:val="74085DBE"/>
    <w:rsid w:val="740C668D"/>
    <w:rsid w:val="7419604D"/>
    <w:rsid w:val="741B029F"/>
    <w:rsid w:val="741D3F96"/>
    <w:rsid w:val="7422753E"/>
    <w:rsid w:val="74275EEF"/>
    <w:rsid w:val="74311C74"/>
    <w:rsid w:val="743A3238"/>
    <w:rsid w:val="74417D9A"/>
    <w:rsid w:val="7442265A"/>
    <w:rsid w:val="744D4194"/>
    <w:rsid w:val="747A6B56"/>
    <w:rsid w:val="74A130CB"/>
    <w:rsid w:val="74A847D8"/>
    <w:rsid w:val="74BF79E8"/>
    <w:rsid w:val="74CD7D3E"/>
    <w:rsid w:val="74E46DE7"/>
    <w:rsid w:val="74EC5BC2"/>
    <w:rsid w:val="74FF1F41"/>
    <w:rsid w:val="75186034"/>
    <w:rsid w:val="7546513A"/>
    <w:rsid w:val="75642786"/>
    <w:rsid w:val="756E76CB"/>
    <w:rsid w:val="757D1402"/>
    <w:rsid w:val="75C625B2"/>
    <w:rsid w:val="75E73449"/>
    <w:rsid w:val="75F760D0"/>
    <w:rsid w:val="75FF1C9D"/>
    <w:rsid w:val="761651E1"/>
    <w:rsid w:val="76193CFE"/>
    <w:rsid w:val="762761CC"/>
    <w:rsid w:val="764B5B94"/>
    <w:rsid w:val="765D278B"/>
    <w:rsid w:val="765D642D"/>
    <w:rsid w:val="76796A38"/>
    <w:rsid w:val="76814719"/>
    <w:rsid w:val="76911430"/>
    <w:rsid w:val="76C43B6A"/>
    <w:rsid w:val="76C84BB4"/>
    <w:rsid w:val="76DC70E2"/>
    <w:rsid w:val="770F655C"/>
    <w:rsid w:val="77387F4E"/>
    <w:rsid w:val="77420C0F"/>
    <w:rsid w:val="774775C9"/>
    <w:rsid w:val="77944A0C"/>
    <w:rsid w:val="77D07F79"/>
    <w:rsid w:val="77DC2A8A"/>
    <w:rsid w:val="77DC410A"/>
    <w:rsid w:val="77EF1EFC"/>
    <w:rsid w:val="78082EA5"/>
    <w:rsid w:val="78191973"/>
    <w:rsid w:val="783A2570"/>
    <w:rsid w:val="785C0E4F"/>
    <w:rsid w:val="785D0C51"/>
    <w:rsid w:val="787A2FA2"/>
    <w:rsid w:val="789F729D"/>
    <w:rsid w:val="78A332F6"/>
    <w:rsid w:val="78AC2C1A"/>
    <w:rsid w:val="78BA77AD"/>
    <w:rsid w:val="78D76289"/>
    <w:rsid w:val="78FA6091"/>
    <w:rsid w:val="78FE02F9"/>
    <w:rsid w:val="7918120A"/>
    <w:rsid w:val="791D484E"/>
    <w:rsid w:val="792B7ADB"/>
    <w:rsid w:val="795D07AE"/>
    <w:rsid w:val="79673907"/>
    <w:rsid w:val="7972455A"/>
    <w:rsid w:val="79843AB5"/>
    <w:rsid w:val="79F556E7"/>
    <w:rsid w:val="79FA5EC6"/>
    <w:rsid w:val="79FD3647"/>
    <w:rsid w:val="7A1B6439"/>
    <w:rsid w:val="7A3D4FF8"/>
    <w:rsid w:val="7A62009D"/>
    <w:rsid w:val="7A6816FC"/>
    <w:rsid w:val="7A707A0C"/>
    <w:rsid w:val="7A7F1012"/>
    <w:rsid w:val="7A991F5F"/>
    <w:rsid w:val="7AA95331"/>
    <w:rsid w:val="7AC34054"/>
    <w:rsid w:val="7AD41BFE"/>
    <w:rsid w:val="7AE101C7"/>
    <w:rsid w:val="7AE57976"/>
    <w:rsid w:val="7B244E36"/>
    <w:rsid w:val="7B274214"/>
    <w:rsid w:val="7B333296"/>
    <w:rsid w:val="7B5529ED"/>
    <w:rsid w:val="7B716015"/>
    <w:rsid w:val="7B83131D"/>
    <w:rsid w:val="7B856539"/>
    <w:rsid w:val="7BA557B9"/>
    <w:rsid w:val="7BA7367B"/>
    <w:rsid w:val="7BB10658"/>
    <w:rsid w:val="7BDD4B02"/>
    <w:rsid w:val="7C1E1019"/>
    <w:rsid w:val="7C5B1B71"/>
    <w:rsid w:val="7C6F7FEF"/>
    <w:rsid w:val="7C916D05"/>
    <w:rsid w:val="7CC952AA"/>
    <w:rsid w:val="7CD62495"/>
    <w:rsid w:val="7CE64F77"/>
    <w:rsid w:val="7CF02947"/>
    <w:rsid w:val="7D032647"/>
    <w:rsid w:val="7D312C84"/>
    <w:rsid w:val="7D553317"/>
    <w:rsid w:val="7D5B4CA8"/>
    <w:rsid w:val="7D5D566D"/>
    <w:rsid w:val="7D8A7BB3"/>
    <w:rsid w:val="7DBD1C4E"/>
    <w:rsid w:val="7DE33872"/>
    <w:rsid w:val="7E024E93"/>
    <w:rsid w:val="7E025E1B"/>
    <w:rsid w:val="7E351709"/>
    <w:rsid w:val="7E4A2CB2"/>
    <w:rsid w:val="7E653615"/>
    <w:rsid w:val="7E7D50EC"/>
    <w:rsid w:val="7E8B43F6"/>
    <w:rsid w:val="7EB77ECD"/>
    <w:rsid w:val="7EC11809"/>
    <w:rsid w:val="7EDC3C5E"/>
    <w:rsid w:val="7F0B6E9D"/>
    <w:rsid w:val="7F271E86"/>
    <w:rsid w:val="7F745F2F"/>
    <w:rsid w:val="7F7B15F0"/>
    <w:rsid w:val="7F8C2962"/>
    <w:rsid w:val="7FA919BF"/>
    <w:rsid w:val="7FB606F2"/>
    <w:rsid w:val="7FCA13CF"/>
    <w:rsid w:val="7FD42C52"/>
    <w:rsid w:val="7FE80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iPriority="99" w:name="footnote text" w:locked="1"/>
    <w:lsdException w:qFormat="1" w:unhideWhenUsed="0" w:uiPriority="0"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name="annotation reference" w:locked="1"/>
    <w:lsdException w:qFormat="1" w:unhideWhenUsed="0" w:uiPriority="99" w:name="line number"/>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name="List"/>
    <w:lsdException w:uiPriority="99" w:name="List Bullet" w:locked="1"/>
    <w:lsdException w:qFormat="1" w:unhideWhenUsed="0" w:uiPriority="99" w:name="List Number"/>
    <w:lsdException w:qFormat="1" w:unhideWhenUsed="0" w:uiPriority="99"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name="List Number 3"/>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0" w:semiHidden="0" w:name="Body Text First Indent" w:locked="1"/>
    <w:lsdException w:qFormat="1" w:uiPriority="99" w:semiHidden="0" w:name="Body Text First Indent 2" w:locked="1"/>
    <w:lsdException w:uiPriority="99" w:name="Note Heading" w:locked="1"/>
    <w:lsdException w:qFormat="1" w:unhideWhenUsed="0" w:uiPriority="99" w:name="Body Text 2"/>
    <w:lsdException w:qFormat="1" w:unhideWhenUsed="0" w:uiPriority="99" w:name="Body Text 3"/>
    <w:lsdException w:qFormat="1" w:unhideWhenUsed="0" w:uiPriority="99" w:name="Body Text Indent 2"/>
    <w:lsdException w:qFormat="1" w:unhideWhenUsed="0" w:uiPriority="99" w:semiHidden="0" w:name="Body Text Indent 3"/>
    <w:lsdException w:qFormat="1" w:unhideWhenUsed="0" w:uiPriority="0" w:semiHidden="0"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0" w:semiHidden="0" w:name="Plain Text"/>
    <w:lsdException w:uiPriority="99" w:name="E-mail Signature" w:locked="1"/>
    <w:lsdException w:qFormat="1"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3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4"/>
      <w:szCs w:val="28"/>
      <w:lang w:val="en-US" w:eastAsia="zh-CN" w:bidi="ar-SA"/>
    </w:rPr>
  </w:style>
  <w:style w:type="paragraph" w:styleId="6">
    <w:name w:val="heading 1"/>
    <w:basedOn w:val="1"/>
    <w:next w:val="1"/>
    <w:link w:val="62"/>
    <w:qFormat/>
    <w:uiPriority w:val="9"/>
    <w:pPr>
      <w:keepNext/>
      <w:keepLines/>
      <w:spacing w:before="340" w:after="330" w:line="578" w:lineRule="auto"/>
      <w:outlineLvl w:val="0"/>
    </w:pPr>
    <w:rPr>
      <w:b/>
      <w:bCs/>
      <w:kern w:val="44"/>
      <w:sz w:val="44"/>
      <w:szCs w:val="44"/>
    </w:rPr>
  </w:style>
  <w:style w:type="paragraph" w:styleId="7">
    <w:name w:val="heading 2"/>
    <w:basedOn w:val="1"/>
    <w:next w:val="1"/>
    <w:link w:val="69"/>
    <w:qFormat/>
    <w:uiPriority w:val="99"/>
    <w:pPr>
      <w:keepNext/>
      <w:keepLines/>
      <w:spacing w:before="260" w:after="260" w:line="415" w:lineRule="auto"/>
      <w:outlineLvl w:val="1"/>
    </w:pPr>
    <w:rPr>
      <w:rFonts w:ascii="Arial" w:hAnsi="Arial" w:eastAsia="黑体"/>
      <w:b/>
      <w:bCs/>
      <w:sz w:val="32"/>
      <w:szCs w:val="32"/>
    </w:rPr>
  </w:style>
  <w:style w:type="paragraph" w:styleId="8">
    <w:name w:val="heading 3"/>
    <w:basedOn w:val="1"/>
    <w:next w:val="1"/>
    <w:link w:val="51"/>
    <w:qFormat/>
    <w:uiPriority w:val="99"/>
    <w:pPr>
      <w:keepNext/>
      <w:keepLines/>
      <w:spacing w:before="260" w:after="260" w:line="416" w:lineRule="auto"/>
      <w:outlineLvl w:val="2"/>
    </w:pPr>
    <w:rPr>
      <w:b/>
      <w:bCs/>
      <w:sz w:val="32"/>
      <w:szCs w:val="32"/>
    </w:rPr>
  </w:style>
  <w:style w:type="paragraph" w:styleId="9">
    <w:name w:val="heading 4"/>
    <w:basedOn w:val="1"/>
    <w:next w:val="1"/>
    <w:link w:val="48"/>
    <w:qFormat/>
    <w:uiPriority w:val="0"/>
    <w:pPr>
      <w:keepNext/>
      <w:keepLines/>
      <w:spacing w:before="280" w:after="290" w:line="376" w:lineRule="auto"/>
      <w:outlineLvl w:val="3"/>
    </w:pPr>
    <w:rPr>
      <w:rFonts w:ascii="Cambria" w:hAnsi="Cambria"/>
      <w:b/>
      <w:bCs/>
      <w:sz w:val="28"/>
    </w:rPr>
  </w:style>
  <w:style w:type="paragraph" w:styleId="10">
    <w:name w:val="heading 6"/>
    <w:basedOn w:val="1"/>
    <w:next w:val="1"/>
    <w:qFormat/>
    <w:uiPriority w:val="0"/>
    <w:pPr>
      <w:keepNext/>
      <w:jc w:val="center"/>
      <w:outlineLvl w:val="5"/>
    </w:pPr>
    <w:rPr>
      <w:color w:val="000000"/>
      <w:sz w:val="32"/>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60"/>
    <w:qFormat/>
    <w:uiPriority w:val="99"/>
    <w:pPr>
      <w:spacing w:after="120"/>
    </w:pPr>
    <w:rPr>
      <w:kern w:val="0"/>
      <w:szCs w:val="24"/>
    </w:rPr>
  </w:style>
  <w:style w:type="paragraph" w:customStyle="1" w:styleId="3">
    <w:name w:val="Default"/>
    <w:next w:val="4"/>
    <w:qFormat/>
    <w:uiPriority w:val="0"/>
    <w:pPr>
      <w:widowControl w:val="0"/>
      <w:autoSpaceDE w:val="0"/>
      <w:autoSpaceDN w:val="0"/>
      <w:adjustRightInd w:val="0"/>
      <w:spacing w:before="120" w:after="120"/>
    </w:pPr>
    <w:rPr>
      <w:rFonts w:ascii="宋体" w:hAnsi="Times New Roman" w:eastAsia="宋体" w:cs="宋体"/>
      <w:color w:val="000000"/>
      <w:sz w:val="24"/>
      <w:szCs w:val="24"/>
      <w:lang w:val="en-US" w:eastAsia="zh-CN" w:bidi="ar-SA"/>
    </w:rPr>
  </w:style>
  <w:style w:type="paragraph" w:styleId="4">
    <w:name w:val="footer"/>
    <w:basedOn w:val="1"/>
    <w:next w:val="5"/>
    <w:link w:val="52"/>
    <w:qFormat/>
    <w:uiPriority w:val="99"/>
    <w:pPr>
      <w:tabs>
        <w:tab w:val="center" w:pos="4153"/>
        <w:tab w:val="right" w:pos="8306"/>
      </w:tabs>
      <w:snapToGrid w:val="0"/>
      <w:jc w:val="left"/>
    </w:pPr>
    <w:rPr>
      <w:sz w:val="18"/>
      <w:szCs w:val="18"/>
    </w:rPr>
  </w:style>
  <w:style w:type="paragraph" w:styleId="5">
    <w:name w:val="toc 2"/>
    <w:basedOn w:val="1"/>
    <w:next w:val="1"/>
    <w:qFormat/>
    <w:uiPriority w:val="39"/>
    <w:pPr>
      <w:ind w:left="420" w:leftChars="200"/>
    </w:pPr>
  </w:style>
  <w:style w:type="paragraph" w:styleId="11">
    <w:name w:val="List Number"/>
    <w:basedOn w:val="1"/>
    <w:semiHidden/>
    <w:qFormat/>
    <w:uiPriority w:val="99"/>
    <w:pPr>
      <w:widowControl/>
      <w:tabs>
        <w:tab w:val="left" w:pos="900"/>
      </w:tabs>
      <w:spacing w:afterLines="50"/>
      <w:ind w:left="900" w:hanging="720"/>
      <w:jc w:val="left"/>
    </w:pPr>
    <w:rPr>
      <w:kern w:val="0"/>
      <w:szCs w:val="24"/>
    </w:rPr>
  </w:style>
  <w:style w:type="paragraph" w:styleId="12">
    <w:name w:val="Normal Indent"/>
    <w:basedOn w:val="1"/>
    <w:next w:val="1"/>
    <w:link w:val="67"/>
    <w:qFormat/>
    <w:uiPriority w:val="0"/>
    <w:pPr>
      <w:ind w:firstLine="420"/>
    </w:pPr>
    <w:rPr>
      <w:sz w:val="21"/>
      <w:szCs w:val="21"/>
    </w:rPr>
  </w:style>
  <w:style w:type="paragraph" w:styleId="13">
    <w:name w:val="caption"/>
    <w:basedOn w:val="1"/>
    <w:next w:val="1"/>
    <w:qFormat/>
    <w:uiPriority w:val="99"/>
    <w:pPr>
      <w:spacing w:before="152" w:after="160"/>
    </w:pPr>
    <w:rPr>
      <w:rFonts w:ascii="Arial" w:hAnsi="Arial" w:eastAsia="黑体" w:cs="Arial"/>
      <w:sz w:val="20"/>
      <w:szCs w:val="20"/>
    </w:rPr>
  </w:style>
  <w:style w:type="paragraph" w:styleId="14">
    <w:name w:val="Document Map"/>
    <w:basedOn w:val="1"/>
    <w:link w:val="74"/>
    <w:semiHidden/>
    <w:qFormat/>
    <w:uiPriority w:val="99"/>
    <w:rPr>
      <w:rFonts w:ascii="宋体"/>
      <w:sz w:val="18"/>
      <w:szCs w:val="18"/>
    </w:rPr>
  </w:style>
  <w:style w:type="paragraph" w:styleId="15">
    <w:name w:val="annotation text"/>
    <w:basedOn w:val="1"/>
    <w:link w:val="50"/>
    <w:semiHidden/>
    <w:qFormat/>
    <w:locked/>
    <w:uiPriority w:val="0"/>
    <w:pPr>
      <w:jc w:val="left"/>
    </w:pPr>
    <w:rPr>
      <w:sz w:val="21"/>
      <w:szCs w:val="22"/>
    </w:rPr>
  </w:style>
  <w:style w:type="paragraph" w:styleId="16">
    <w:name w:val="Body Text 3"/>
    <w:basedOn w:val="1"/>
    <w:link w:val="63"/>
    <w:semiHidden/>
    <w:qFormat/>
    <w:uiPriority w:val="99"/>
    <w:pPr>
      <w:snapToGrid w:val="0"/>
      <w:spacing w:before="50" w:after="50"/>
    </w:pPr>
    <w:rPr>
      <w:kern w:val="0"/>
      <w:sz w:val="16"/>
      <w:szCs w:val="16"/>
    </w:rPr>
  </w:style>
  <w:style w:type="paragraph" w:styleId="17">
    <w:name w:val="Body Text Indent"/>
    <w:basedOn w:val="1"/>
    <w:next w:val="1"/>
    <w:link w:val="72"/>
    <w:qFormat/>
    <w:uiPriority w:val="99"/>
    <w:pPr>
      <w:spacing w:line="200" w:lineRule="atLeast"/>
      <w:ind w:firstLine="301"/>
    </w:pPr>
    <w:rPr>
      <w:kern w:val="0"/>
      <w:szCs w:val="24"/>
    </w:rPr>
  </w:style>
  <w:style w:type="paragraph" w:styleId="18">
    <w:name w:val="List Number 3"/>
    <w:basedOn w:val="1"/>
    <w:semiHidden/>
    <w:qFormat/>
    <w:uiPriority w:val="99"/>
    <w:pPr>
      <w:tabs>
        <w:tab w:val="left" w:pos="1480"/>
      </w:tabs>
      <w:ind w:left="720" w:leftChars="400" w:hanging="200" w:hangingChars="200"/>
    </w:pPr>
    <w:rPr>
      <w:sz w:val="21"/>
      <w:szCs w:val="21"/>
    </w:rPr>
  </w:style>
  <w:style w:type="paragraph" w:styleId="19">
    <w:name w:val="List 2"/>
    <w:basedOn w:val="1"/>
    <w:semiHidden/>
    <w:qFormat/>
    <w:uiPriority w:val="99"/>
    <w:pPr>
      <w:ind w:left="200" w:leftChars="200" w:hanging="200" w:hangingChars="200"/>
    </w:pPr>
  </w:style>
  <w:style w:type="paragraph" w:styleId="20">
    <w:name w:val="Block Text"/>
    <w:basedOn w:val="1"/>
    <w:qFormat/>
    <w:locked/>
    <w:uiPriority w:val="0"/>
    <w:pPr>
      <w:adjustRightInd w:val="0"/>
      <w:ind w:left="420" w:right="33"/>
      <w:jc w:val="left"/>
      <w:textAlignment w:val="baseline"/>
    </w:pPr>
    <w:rPr>
      <w:kern w:val="0"/>
      <w:szCs w:val="20"/>
    </w:rPr>
  </w:style>
  <w:style w:type="paragraph" w:styleId="21">
    <w:name w:val="toc 3"/>
    <w:basedOn w:val="1"/>
    <w:next w:val="1"/>
    <w:qFormat/>
    <w:uiPriority w:val="39"/>
    <w:pPr>
      <w:ind w:left="840" w:leftChars="400"/>
    </w:pPr>
  </w:style>
  <w:style w:type="paragraph" w:styleId="22">
    <w:name w:val="Plain Text"/>
    <w:basedOn w:val="1"/>
    <w:next w:val="1"/>
    <w:link w:val="65"/>
    <w:qFormat/>
    <w:uiPriority w:val="0"/>
    <w:pPr>
      <w:spacing w:beforeLines="50" w:afterLines="50" w:line="400" w:lineRule="atLeast"/>
    </w:pPr>
    <w:rPr>
      <w:rFonts w:ascii="宋体" w:hAnsi="Courier New"/>
      <w:kern w:val="0"/>
      <w:sz w:val="21"/>
      <w:szCs w:val="21"/>
    </w:rPr>
  </w:style>
  <w:style w:type="paragraph" w:styleId="23">
    <w:name w:val="Date"/>
    <w:basedOn w:val="1"/>
    <w:next w:val="1"/>
    <w:link w:val="71"/>
    <w:qFormat/>
    <w:uiPriority w:val="99"/>
    <w:pPr>
      <w:ind w:left="2500" w:leftChars="2500"/>
    </w:pPr>
    <w:rPr>
      <w:kern w:val="0"/>
      <w:szCs w:val="24"/>
    </w:rPr>
  </w:style>
  <w:style w:type="paragraph" w:styleId="24">
    <w:name w:val="Body Text Indent 2"/>
    <w:basedOn w:val="1"/>
    <w:next w:val="25"/>
    <w:link w:val="49"/>
    <w:semiHidden/>
    <w:qFormat/>
    <w:uiPriority w:val="99"/>
    <w:pPr>
      <w:snapToGrid w:val="0"/>
      <w:ind w:firstLine="542" w:firstLineChars="225"/>
    </w:pPr>
    <w:rPr>
      <w:rFonts w:ascii="仿宋_GB2312" w:hAnsi="宋体"/>
      <w:b/>
      <w:bCs/>
      <w:color w:val="000000"/>
      <w:szCs w:val="24"/>
    </w:rPr>
  </w:style>
  <w:style w:type="paragraph" w:styleId="25">
    <w:name w:val="Body Text First Indent 2"/>
    <w:basedOn w:val="17"/>
    <w:link w:val="56"/>
    <w:unhideWhenUsed/>
    <w:qFormat/>
    <w:locked/>
    <w:uiPriority w:val="99"/>
    <w:pPr>
      <w:spacing w:after="120" w:line="360" w:lineRule="auto"/>
      <w:ind w:left="420" w:leftChars="200" w:firstLine="420"/>
    </w:pPr>
    <w:rPr>
      <w:kern w:val="2"/>
      <w:szCs w:val="28"/>
    </w:rPr>
  </w:style>
  <w:style w:type="paragraph" w:styleId="26">
    <w:name w:val="Balloon Text"/>
    <w:basedOn w:val="1"/>
    <w:link w:val="68"/>
    <w:qFormat/>
    <w:uiPriority w:val="0"/>
    <w:rPr>
      <w:sz w:val="18"/>
      <w:szCs w:val="18"/>
    </w:rPr>
  </w:style>
  <w:style w:type="paragraph" w:styleId="27">
    <w:name w:val="header"/>
    <w:basedOn w:val="1"/>
    <w:link w:val="58"/>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rPr>
      <w:sz w:val="21"/>
      <w:szCs w:val="21"/>
    </w:rPr>
  </w:style>
  <w:style w:type="paragraph" w:styleId="29">
    <w:name w:val="Subtitle"/>
    <w:basedOn w:val="1"/>
    <w:next w:val="1"/>
    <w:link w:val="59"/>
    <w:qFormat/>
    <w:uiPriority w:val="0"/>
    <w:pPr>
      <w:spacing w:before="240" w:after="60" w:line="312" w:lineRule="auto"/>
      <w:jc w:val="center"/>
      <w:outlineLvl w:val="1"/>
    </w:pPr>
    <w:rPr>
      <w:rFonts w:ascii="Cambria" w:hAnsi="Cambria"/>
      <w:b/>
      <w:bCs/>
      <w:kern w:val="28"/>
      <w:sz w:val="32"/>
      <w:szCs w:val="32"/>
    </w:rPr>
  </w:style>
  <w:style w:type="paragraph" w:styleId="30">
    <w:name w:val="List"/>
    <w:basedOn w:val="1"/>
    <w:semiHidden/>
    <w:qFormat/>
    <w:uiPriority w:val="99"/>
    <w:pPr>
      <w:ind w:left="200" w:hanging="200" w:hangingChars="200"/>
    </w:pPr>
  </w:style>
  <w:style w:type="paragraph" w:styleId="31">
    <w:name w:val="toc 6"/>
    <w:basedOn w:val="1"/>
    <w:next w:val="1"/>
    <w:unhideWhenUsed/>
    <w:qFormat/>
    <w:uiPriority w:val="39"/>
    <w:pPr>
      <w:ind w:left="1049"/>
      <w:jc w:val="left"/>
    </w:pPr>
    <w:rPr>
      <w:rFonts w:ascii="Calibri" w:hAnsi="Calibri" w:cs="Calibri"/>
      <w:szCs w:val="18"/>
    </w:rPr>
  </w:style>
  <w:style w:type="paragraph" w:styleId="32">
    <w:name w:val="Body Text Indent 3"/>
    <w:basedOn w:val="1"/>
    <w:link w:val="75"/>
    <w:qFormat/>
    <w:uiPriority w:val="99"/>
    <w:pPr>
      <w:spacing w:after="120"/>
      <w:ind w:left="420" w:leftChars="200"/>
    </w:pPr>
    <w:rPr>
      <w:sz w:val="16"/>
      <w:szCs w:val="16"/>
    </w:rPr>
  </w:style>
  <w:style w:type="paragraph" w:styleId="33">
    <w:name w:val="Body Text 2"/>
    <w:basedOn w:val="1"/>
    <w:link w:val="64"/>
    <w:semiHidden/>
    <w:qFormat/>
    <w:uiPriority w:val="99"/>
    <w:pPr>
      <w:widowControl/>
      <w:snapToGrid w:val="0"/>
      <w:spacing w:before="50" w:afterLines="50" w:line="400" w:lineRule="atLeast"/>
      <w:jc w:val="left"/>
    </w:pPr>
    <w:rPr>
      <w:kern w:val="0"/>
      <w:szCs w:val="24"/>
    </w:rPr>
  </w:style>
  <w:style w:type="paragraph" w:styleId="34">
    <w:name w:val="Normal (Web)"/>
    <w:basedOn w:val="1"/>
    <w:unhideWhenUsed/>
    <w:qFormat/>
    <w:locked/>
    <w:uiPriority w:val="0"/>
  </w:style>
  <w:style w:type="paragraph" w:styleId="35">
    <w:name w:val="Title"/>
    <w:basedOn w:val="1"/>
    <w:next w:val="1"/>
    <w:link w:val="61"/>
    <w:qFormat/>
    <w:uiPriority w:val="0"/>
    <w:pPr>
      <w:spacing w:before="240" w:after="60"/>
      <w:jc w:val="center"/>
      <w:outlineLvl w:val="0"/>
    </w:pPr>
    <w:rPr>
      <w:rFonts w:ascii="Cambria" w:hAnsi="Cambria"/>
      <w:b/>
      <w:bCs/>
      <w:sz w:val="32"/>
      <w:szCs w:val="32"/>
    </w:rPr>
  </w:style>
  <w:style w:type="paragraph" w:styleId="36">
    <w:name w:val="annotation subject"/>
    <w:basedOn w:val="15"/>
    <w:next w:val="15"/>
    <w:semiHidden/>
    <w:qFormat/>
    <w:locked/>
    <w:uiPriority w:val="0"/>
    <w:rPr>
      <w:b/>
      <w:bCs/>
      <w:sz w:val="28"/>
      <w:szCs w:val="28"/>
    </w:rPr>
  </w:style>
  <w:style w:type="paragraph" w:styleId="37">
    <w:name w:val="Body Text First Indent"/>
    <w:basedOn w:val="2"/>
    <w:next w:val="1"/>
    <w:qFormat/>
    <w:locked/>
    <w:uiPriority w:val="0"/>
    <w:pPr>
      <w:ind w:firstLine="420"/>
    </w:pPr>
    <w:rPr>
      <w:rFonts w:eastAsia="楷体_GB2312"/>
      <w:b/>
      <w:bCs/>
      <w:sz w:val="32"/>
      <w:szCs w:val="20"/>
    </w:rPr>
  </w:style>
  <w:style w:type="table" w:styleId="39">
    <w:name w:val="Table Grid"/>
    <w:basedOn w:val="38"/>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1">
    <w:name w:val="Strong"/>
    <w:qFormat/>
    <w:uiPriority w:val="0"/>
    <w:rPr>
      <w:b/>
    </w:rPr>
  </w:style>
  <w:style w:type="character" w:styleId="42">
    <w:name w:val="page number"/>
    <w:basedOn w:val="40"/>
    <w:qFormat/>
    <w:locked/>
    <w:uiPriority w:val="0"/>
  </w:style>
  <w:style w:type="character" w:styleId="43">
    <w:name w:val="line number"/>
    <w:semiHidden/>
    <w:qFormat/>
    <w:uiPriority w:val="99"/>
    <w:rPr>
      <w:rFonts w:cs="Times New Roman"/>
    </w:rPr>
  </w:style>
  <w:style w:type="character" w:styleId="44">
    <w:name w:val="Hyperlink"/>
    <w:qFormat/>
    <w:uiPriority w:val="99"/>
    <w:rPr>
      <w:rFonts w:cs="Times New Roman"/>
      <w:color w:val="0000FF"/>
      <w:u w:val="single"/>
    </w:rPr>
  </w:style>
  <w:style w:type="character" w:styleId="45">
    <w:name w:val="annotation reference"/>
    <w:semiHidden/>
    <w:qFormat/>
    <w:locked/>
    <w:uiPriority w:val="0"/>
    <w:rPr>
      <w:sz w:val="21"/>
      <w:szCs w:val="21"/>
    </w:rPr>
  </w:style>
  <w:style w:type="paragraph" w:customStyle="1" w:styleId="46">
    <w:name w:val="标准正文"/>
    <w:basedOn w:val="1"/>
    <w:qFormat/>
    <w:uiPriority w:val="0"/>
    <w:pPr>
      <w:tabs>
        <w:tab w:val="left" w:pos="780"/>
      </w:tabs>
      <w:ind w:left="200" w:leftChars="200"/>
    </w:pPr>
  </w:style>
  <w:style w:type="paragraph" w:customStyle="1" w:styleId="47">
    <w:name w:val="[Normal]"/>
    <w:qFormat/>
    <w:uiPriority w:val="0"/>
    <w:rPr>
      <w:rFonts w:ascii="宋体" w:hAnsi="宋体" w:eastAsia="宋体" w:cs="Times New Roman"/>
      <w:sz w:val="24"/>
      <w:lang w:val="en-US" w:eastAsia="en-US" w:bidi="ar-SA"/>
    </w:rPr>
  </w:style>
  <w:style w:type="character" w:customStyle="1" w:styleId="48">
    <w:name w:val="标题 4 字符"/>
    <w:link w:val="9"/>
    <w:semiHidden/>
    <w:qFormat/>
    <w:uiPriority w:val="0"/>
    <w:rPr>
      <w:rFonts w:ascii="Cambria" w:hAnsi="Cambria" w:eastAsia="宋体" w:cs="Times New Roman"/>
      <w:b/>
      <w:bCs/>
      <w:kern w:val="2"/>
      <w:sz w:val="28"/>
      <w:szCs w:val="28"/>
    </w:rPr>
  </w:style>
  <w:style w:type="character" w:customStyle="1" w:styleId="49">
    <w:name w:val="正文文本缩进 2 字符"/>
    <w:link w:val="24"/>
    <w:semiHidden/>
    <w:qFormat/>
    <w:locked/>
    <w:uiPriority w:val="99"/>
    <w:rPr>
      <w:rFonts w:ascii="仿宋_GB2312" w:hAnsi="宋体" w:cs="仿宋_GB2312"/>
      <w:b/>
      <w:bCs/>
      <w:color w:val="000000"/>
      <w:kern w:val="2"/>
      <w:sz w:val="24"/>
      <w:szCs w:val="24"/>
    </w:rPr>
  </w:style>
  <w:style w:type="character" w:customStyle="1" w:styleId="50">
    <w:name w:val="批注文字 字符"/>
    <w:link w:val="15"/>
    <w:semiHidden/>
    <w:qFormat/>
    <w:uiPriority w:val="0"/>
    <w:rPr>
      <w:kern w:val="2"/>
      <w:sz w:val="21"/>
      <w:szCs w:val="22"/>
    </w:rPr>
  </w:style>
  <w:style w:type="character" w:customStyle="1" w:styleId="51">
    <w:name w:val="标题 3 字符"/>
    <w:link w:val="8"/>
    <w:semiHidden/>
    <w:qFormat/>
    <w:locked/>
    <w:uiPriority w:val="99"/>
    <w:rPr>
      <w:rFonts w:cs="Times New Roman"/>
      <w:b/>
      <w:bCs/>
      <w:kern w:val="2"/>
      <w:sz w:val="32"/>
      <w:szCs w:val="32"/>
    </w:rPr>
  </w:style>
  <w:style w:type="character" w:customStyle="1" w:styleId="52">
    <w:name w:val="页脚 字符"/>
    <w:link w:val="4"/>
    <w:qFormat/>
    <w:locked/>
    <w:uiPriority w:val="99"/>
    <w:rPr>
      <w:rFonts w:cs="Times New Roman"/>
      <w:kern w:val="2"/>
      <w:sz w:val="18"/>
      <w:szCs w:val="18"/>
    </w:rPr>
  </w:style>
  <w:style w:type="character" w:customStyle="1" w:styleId="53">
    <w:name w:val="font01"/>
    <w:qFormat/>
    <w:uiPriority w:val="0"/>
    <w:rPr>
      <w:rFonts w:hint="eastAsia" w:ascii="宋体" w:hAnsi="宋体" w:eastAsia="宋体" w:cs="宋体"/>
      <w:color w:val="000000"/>
      <w:sz w:val="24"/>
      <w:szCs w:val="24"/>
      <w:u w:val="none"/>
    </w:rPr>
  </w:style>
  <w:style w:type="character" w:customStyle="1" w:styleId="54">
    <w:name w:val="正文2 Char Char"/>
    <w:link w:val="55"/>
    <w:qFormat/>
    <w:uiPriority w:val="0"/>
    <w:rPr>
      <w:kern w:val="2"/>
      <w:sz w:val="24"/>
    </w:rPr>
  </w:style>
  <w:style w:type="paragraph" w:customStyle="1" w:styleId="55">
    <w:name w:val="正文2"/>
    <w:basedOn w:val="1"/>
    <w:link w:val="54"/>
    <w:qFormat/>
    <w:uiPriority w:val="0"/>
    <w:pPr>
      <w:spacing w:before="156"/>
      <w:ind w:firstLine="510"/>
    </w:pPr>
    <w:rPr>
      <w:szCs w:val="20"/>
    </w:rPr>
  </w:style>
  <w:style w:type="character" w:customStyle="1" w:styleId="56">
    <w:name w:val="正文首行缩进 2 字符"/>
    <w:link w:val="25"/>
    <w:qFormat/>
    <w:uiPriority w:val="99"/>
    <w:rPr>
      <w:rFonts w:cs="Times New Roman"/>
      <w:kern w:val="2"/>
      <w:sz w:val="24"/>
      <w:szCs w:val="28"/>
    </w:rPr>
  </w:style>
  <w:style w:type="character" w:customStyle="1" w:styleId="57">
    <w:name w:val="纯文本 Char2"/>
    <w:qFormat/>
    <w:uiPriority w:val="0"/>
    <w:rPr>
      <w:rFonts w:ascii="宋体" w:hAnsi="Courier New"/>
      <w:kern w:val="2"/>
      <w:sz w:val="24"/>
      <w:szCs w:val="24"/>
    </w:rPr>
  </w:style>
  <w:style w:type="character" w:customStyle="1" w:styleId="58">
    <w:name w:val="页眉 字符"/>
    <w:link w:val="27"/>
    <w:qFormat/>
    <w:locked/>
    <w:uiPriority w:val="99"/>
    <w:rPr>
      <w:rFonts w:cs="Times New Roman"/>
      <w:kern w:val="2"/>
      <w:sz w:val="18"/>
      <w:szCs w:val="18"/>
    </w:rPr>
  </w:style>
  <w:style w:type="character" w:customStyle="1" w:styleId="59">
    <w:name w:val="副标题 字符"/>
    <w:link w:val="29"/>
    <w:qFormat/>
    <w:uiPriority w:val="0"/>
    <w:rPr>
      <w:rFonts w:ascii="Cambria" w:hAnsi="Cambria" w:cs="Times New Roman"/>
      <w:b/>
      <w:bCs/>
      <w:kern w:val="28"/>
      <w:sz w:val="32"/>
      <w:szCs w:val="32"/>
    </w:rPr>
  </w:style>
  <w:style w:type="character" w:customStyle="1" w:styleId="60">
    <w:name w:val="正文文本 字符"/>
    <w:link w:val="2"/>
    <w:semiHidden/>
    <w:qFormat/>
    <w:locked/>
    <w:uiPriority w:val="99"/>
    <w:rPr>
      <w:rFonts w:cs="Times New Roman"/>
      <w:sz w:val="24"/>
      <w:szCs w:val="24"/>
    </w:rPr>
  </w:style>
  <w:style w:type="character" w:customStyle="1" w:styleId="61">
    <w:name w:val="标题 字符"/>
    <w:link w:val="35"/>
    <w:qFormat/>
    <w:uiPriority w:val="0"/>
    <w:rPr>
      <w:rFonts w:ascii="Cambria" w:hAnsi="Cambria" w:cs="Times New Roman"/>
      <w:b/>
      <w:bCs/>
      <w:kern w:val="2"/>
      <w:sz w:val="32"/>
      <w:szCs w:val="32"/>
    </w:rPr>
  </w:style>
  <w:style w:type="character" w:customStyle="1" w:styleId="62">
    <w:name w:val="标题 1 字符"/>
    <w:link w:val="6"/>
    <w:qFormat/>
    <w:locked/>
    <w:uiPriority w:val="9"/>
    <w:rPr>
      <w:rFonts w:cs="Times New Roman"/>
      <w:b/>
      <w:bCs/>
      <w:kern w:val="44"/>
      <w:sz w:val="44"/>
      <w:szCs w:val="44"/>
    </w:rPr>
  </w:style>
  <w:style w:type="character" w:customStyle="1" w:styleId="63">
    <w:name w:val="正文文本 3 字符"/>
    <w:link w:val="16"/>
    <w:semiHidden/>
    <w:qFormat/>
    <w:locked/>
    <w:uiPriority w:val="99"/>
    <w:rPr>
      <w:rFonts w:cs="Times New Roman"/>
      <w:sz w:val="16"/>
      <w:szCs w:val="16"/>
    </w:rPr>
  </w:style>
  <w:style w:type="character" w:customStyle="1" w:styleId="64">
    <w:name w:val="正文文本 2 字符"/>
    <w:link w:val="33"/>
    <w:semiHidden/>
    <w:qFormat/>
    <w:locked/>
    <w:uiPriority w:val="99"/>
    <w:rPr>
      <w:rFonts w:cs="Times New Roman"/>
      <w:sz w:val="24"/>
      <w:szCs w:val="24"/>
    </w:rPr>
  </w:style>
  <w:style w:type="character" w:customStyle="1" w:styleId="65">
    <w:name w:val="纯文本 字符"/>
    <w:link w:val="22"/>
    <w:qFormat/>
    <w:locked/>
    <w:uiPriority w:val="0"/>
    <w:rPr>
      <w:rFonts w:ascii="宋体" w:hAnsi="Courier New" w:cs="宋体"/>
      <w:sz w:val="21"/>
      <w:szCs w:val="21"/>
    </w:rPr>
  </w:style>
  <w:style w:type="character" w:customStyle="1" w:styleId="66">
    <w:name w:val="so-ask-best"/>
    <w:basedOn w:val="40"/>
    <w:qFormat/>
    <w:uiPriority w:val="0"/>
  </w:style>
  <w:style w:type="character" w:customStyle="1" w:styleId="67">
    <w:name w:val="正文缩进 字符"/>
    <w:link w:val="12"/>
    <w:qFormat/>
    <w:uiPriority w:val="0"/>
    <w:rPr>
      <w:kern w:val="2"/>
      <w:sz w:val="21"/>
      <w:szCs w:val="21"/>
    </w:rPr>
  </w:style>
  <w:style w:type="character" w:customStyle="1" w:styleId="68">
    <w:name w:val="批注框文本 字符"/>
    <w:link w:val="26"/>
    <w:qFormat/>
    <w:locked/>
    <w:uiPriority w:val="0"/>
    <w:rPr>
      <w:rFonts w:cs="Times New Roman"/>
      <w:kern w:val="2"/>
      <w:sz w:val="18"/>
      <w:szCs w:val="18"/>
    </w:rPr>
  </w:style>
  <w:style w:type="character" w:customStyle="1" w:styleId="69">
    <w:name w:val="标题 2 字符"/>
    <w:link w:val="7"/>
    <w:qFormat/>
    <w:locked/>
    <w:uiPriority w:val="99"/>
    <w:rPr>
      <w:rFonts w:ascii="Arial" w:hAnsi="Arial" w:eastAsia="黑体" w:cs="Arial"/>
      <w:b/>
      <w:bCs/>
      <w:kern w:val="2"/>
      <w:sz w:val="32"/>
      <w:szCs w:val="32"/>
    </w:rPr>
  </w:style>
  <w:style w:type="character" w:customStyle="1" w:styleId="70">
    <w:name w:val="纯文本 Char1"/>
    <w:qFormat/>
    <w:uiPriority w:val="0"/>
    <w:rPr>
      <w:rFonts w:ascii="宋体" w:hAnsi="Courier New"/>
      <w:sz w:val="24"/>
      <w:szCs w:val="24"/>
    </w:rPr>
  </w:style>
  <w:style w:type="character" w:customStyle="1" w:styleId="71">
    <w:name w:val="日期 字符"/>
    <w:link w:val="23"/>
    <w:semiHidden/>
    <w:qFormat/>
    <w:locked/>
    <w:uiPriority w:val="99"/>
    <w:rPr>
      <w:rFonts w:cs="Times New Roman"/>
      <w:sz w:val="24"/>
      <w:szCs w:val="24"/>
    </w:rPr>
  </w:style>
  <w:style w:type="character" w:customStyle="1" w:styleId="72">
    <w:name w:val="正文文本缩进 字符"/>
    <w:link w:val="17"/>
    <w:semiHidden/>
    <w:qFormat/>
    <w:locked/>
    <w:uiPriority w:val="99"/>
    <w:rPr>
      <w:rFonts w:cs="Times New Roman"/>
      <w:sz w:val="24"/>
      <w:szCs w:val="24"/>
    </w:rPr>
  </w:style>
  <w:style w:type="character" w:customStyle="1" w:styleId="73">
    <w:name w:val="op-map-singlepoint-info-right1"/>
    <w:basedOn w:val="40"/>
    <w:qFormat/>
    <w:uiPriority w:val="0"/>
  </w:style>
  <w:style w:type="character" w:customStyle="1" w:styleId="74">
    <w:name w:val="文档结构图 字符"/>
    <w:link w:val="14"/>
    <w:semiHidden/>
    <w:qFormat/>
    <w:locked/>
    <w:uiPriority w:val="99"/>
    <w:rPr>
      <w:rFonts w:ascii="宋体" w:cs="宋体"/>
      <w:kern w:val="2"/>
      <w:sz w:val="18"/>
      <w:szCs w:val="18"/>
    </w:rPr>
  </w:style>
  <w:style w:type="character" w:customStyle="1" w:styleId="75">
    <w:name w:val="正文文本缩进 3 字符"/>
    <w:link w:val="32"/>
    <w:qFormat/>
    <w:locked/>
    <w:uiPriority w:val="99"/>
    <w:rPr>
      <w:rFonts w:cs="Times New Roman"/>
      <w:kern w:val="2"/>
      <w:sz w:val="16"/>
      <w:szCs w:val="16"/>
    </w:rPr>
  </w:style>
  <w:style w:type="character" w:customStyle="1" w:styleId="76">
    <w:name w:val="font21"/>
    <w:qFormat/>
    <w:uiPriority w:val="0"/>
    <w:rPr>
      <w:rFonts w:hint="eastAsia" w:ascii="宋体" w:hAnsi="宋体" w:eastAsia="宋体" w:cs="宋体"/>
      <w:color w:val="FF0000"/>
      <w:sz w:val="24"/>
      <w:szCs w:val="24"/>
      <w:u w:val="none"/>
    </w:rPr>
  </w:style>
  <w:style w:type="paragraph" w:customStyle="1" w:styleId="77">
    <w:name w:val="BZ_正文"/>
    <w:basedOn w:val="1"/>
    <w:qFormat/>
    <w:uiPriority w:val="0"/>
    <w:rPr>
      <w:szCs w:val="24"/>
    </w:rPr>
  </w:style>
  <w:style w:type="paragraph" w:customStyle="1" w:styleId="78">
    <w:name w:val="列出段落1"/>
    <w:basedOn w:val="1"/>
    <w:qFormat/>
    <w:uiPriority w:val="99"/>
    <w:pPr>
      <w:ind w:firstLine="420"/>
    </w:pPr>
  </w:style>
  <w:style w:type="paragraph" w:customStyle="1" w:styleId="79">
    <w:name w:val="正文段"/>
    <w:basedOn w:val="1"/>
    <w:qFormat/>
    <w:uiPriority w:val="99"/>
    <w:pPr>
      <w:widowControl/>
      <w:snapToGrid w:val="0"/>
      <w:spacing w:afterLines="50"/>
    </w:pPr>
    <w:rPr>
      <w:kern w:val="0"/>
      <w:szCs w:val="24"/>
    </w:rPr>
  </w:style>
  <w:style w:type="paragraph" w:customStyle="1" w:styleId="80">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81">
    <w:name w:val="msoplaintextcxsplast"/>
    <w:basedOn w:val="1"/>
    <w:qFormat/>
    <w:uiPriority w:val="0"/>
    <w:pPr>
      <w:widowControl/>
      <w:spacing w:before="100" w:beforeAutospacing="1" w:after="100" w:afterAutospacing="1"/>
      <w:jc w:val="left"/>
    </w:pPr>
    <w:rPr>
      <w:rFonts w:ascii="宋体" w:hAnsi="宋体" w:cs="宋体"/>
      <w:kern w:val="0"/>
      <w:szCs w:val="24"/>
    </w:rPr>
  </w:style>
  <w:style w:type="paragraph" w:customStyle="1" w:styleId="82">
    <w:name w:val="_Style 76"/>
    <w:unhideWhenUsed/>
    <w:qFormat/>
    <w:uiPriority w:val="99"/>
    <w:rPr>
      <w:rFonts w:ascii="Times New Roman" w:hAnsi="Times New Roman" w:eastAsia="宋体" w:cs="Times New Roman"/>
      <w:kern w:val="2"/>
      <w:sz w:val="28"/>
      <w:szCs w:val="28"/>
      <w:lang w:val="en-US" w:eastAsia="zh-CN" w:bidi="ar-SA"/>
    </w:rPr>
  </w:style>
  <w:style w:type="paragraph" w:customStyle="1" w:styleId="83">
    <w:name w:val="表格正文"/>
    <w:basedOn w:val="1"/>
    <w:qFormat/>
    <w:uiPriority w:val="0"/>
    <w:rPr>
      <w:rFonts w:ascii="宋体" w:hAnsi="宋体"/>
      <w:kern w:val="0"/>
      <w:sz w:val="21"/>
      <w:szCs w:val="20"/>
    </w:rPr>
  </w:style>
  <w:style w:type="paragraph" w:customStyle="1" w:styleId="84">
    <w:name w:val="Char Char4 Char Char Char Char Char Char Char Char"/>
    <w:basedOn w:val="1"/>
    <w:qFormat/>
    <w:uiPriority w:val="0"/>
    <w:rPr>
      <w:sz w:val="21"/>
      <w:szCs w:val="20"/>
    </w:rPr>
  </w:style>
  <w:style w:type="paragraph" w:customStyle="1" w:styleId="85">
    <w:name w:val="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86">
    <w:name w:val="Char Char Char Char Char Char Char Char Char Char Char Char Char Char Char Char"/>
    <w:basedOn w:val="1"/>
    <w:qFormat/>
    <w:uiPriority w:val="99"/>
    <w:rPr>
      <w:sz w:val="21"/>
      <w:szCs w:val="21"/>
    </w:rPr>
  </w:style>
  <w:style w:type="paragraph" w:customStyle="1" w:styleId="87">
    <w:name w:val="正文1"/>
    <w:basedOn w:val="1"/>
    <w:qFormat/>
    <w:uiPriority w:val="0"/>
    <w:pPr>
      <w:tabs>
        <w:tab w:val="left" w:pos="0"/>
      </w:tabs>
    </w:pPr>
    <w:rPr>
      <w:rFonts w:ascii="Arial" w:hAnsi="Arial" w:eastAsia="仿宋_GB2312" w:cs="Arial"/>
      <w:b/>
      <w:szCs w:val="24"/>
    </w:rPr>
  </w:style>
  <w:style w:type="paragraph" w:customStyle="1" w:styleId="88">
    <w:name w:val="表内文字"/>
    <w:basedOn w:val="1"/>
    <w:qFormat/>
    <w:uiPriority w:val="0"/>
    <w:pPr>
      <w:tabs>
        <w:tab w:val="left" w:pos="1418"/>
      </w:tabs>
      <w:spacing w:before="100" w:beforeAutospacing="1" w:after="100" w:afterAutospacing="1"/>
      <w:ind w:firstLine="400"/>
    </w:pPr>
    <w:rPr>
      <w:rFonts w:ascii="宋体" w:hAnsi="宋体" w:cs="仿宋_GB2312"/>
      <w:spacing w:val="-20"/>
      <w:kern w:val="0"/>
      <w:szCs w:val="24"/>
    </w:rPr>
  </w:style>
  <w:style w:type="paragraph" w:customStyle="1" w:styleId="89">
    <w:name w:val="Char Char3 Char Char"/>
    <w:basedOn w:val="1"/>
    <w:qFormat/>
    <w:uiPriority w:val="0"/>
    <w:rPr>
      <w:sz w:val="21"/>
      <w:szCs w:val="22"/>
    </w:rPr>
  </w:style>
  <w:style w:type="paragraph" w:customStyle="1" w:styleId="90">
    <w:name w:val="_Style 84"/>
    <w:basedOn w:val="6"/>
    <w:next w:val="1"/>
    <w:qFormat/>
    <w:uiPriority w:val="39"/>
    <w:pPr>
      <w:widowControl/>
      <w:spacing w:before="480" w:after="0" w:line="276" w:lineRule="auto"/>
      <w:jc w:val="left"/>
      <w:outlineLvl w:val="9"/>
    </w:pPr>
    <w:rPr>
      <w:rFonts w:ascii="Cambria" w:hAnsi="Cambria" w:cs="Cambria"/>
      <w:color w:val="365F91"/>
      <w:kern w:val="0"/>
      <w:sz w:val="28"/>
      <w:szCs w:val="28"/>
    </w:rPr>
  </w:style>
  <w:style w:type="paragraph" w:customStyle="1" w:styleId="91">
    <w:name w:val="Char2"/>
    <w:basedOn w:val="1"/>
    <w:qFormat/>
    <w:uiPriority w:val="99"/>
    <w:rPr>
      <w:rFonts w:ascii="仿宋_GB2312" w:eastAsia="仿宋_GB2312" w:cs="仿宋_GB2312"/>
      <w:b/>
      <w:bCs/>
      <w:sz w:val="32"/>
      <w:szCs w:val="32"/>
    </w:rPr>
  </w:style>
  <w:style w:type="paragraph" w:customStyle="1" w:styleId="92">
    <w:name w:val="默认段落字体 Para Char Char Char Char Char Char Char Char Char1 Char Char Char Char"/>
    <w:basedOn w:val="1"/>
    <w:qFormat/>
    <w:uiPriority w:val="0"/>
    <w:rPr>
      <w:rFonts w:ascii="Tahoma" w:hAnsi="Tahoma" w:cs="Tahoma"/>
      <w:szCs w:val="24"/>
    </w:rPr>
  </w:style>
  <w:style w:type="paragraph" w:customStyle="1" w:styleId="93">
    <w:name w:val="正文3"/>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94">
    <w:name w:val="_Style 2"/>
    <w:basedOn w:val="1"/>
    <w:qFormat/>
    <w:uiPriority w:val="0"/>
    <w:pPr>
      <w:ind w:firstLine="420"/>
    </w:pPr>
    <w:rPr>
      <w:rFonts w:ascii="Calibri" w:hAnsi="Calibri"/>
      <w:szCs w:val="22"/>
    </w:rPr>
  </w:style>
  <w:style w:type="paragraph" w:customStyle="1" w:styleId="95">
    <w:name w:val="Char1"/>
    <w:basedOn w:val="1"/>
    <w:qFormat/>
    <w:uiPriority w:val="0"/>
    <w:pPr>
      <w:spacing w:line="380" w:lineRule="exact"/>
      <w:jc w:val="center"/>
      <w:outlineLvl w:val="1"/>
    </w:pPr>
    <w:rPr>
      <w:rFonts w:ascii="宋体" w:hAnsi="宋体"/>
      <w:b/>
      <w:bCs/>
      <w:sz w:val="30"/>
      <w:szCs w:val="30"/>
    </w:rPr>
  </w:style>
  <w:style w:type="paragraph" w:customStyle="1" w:styleId="96">
    <w:name w:val="DAS正文"/>
    <w:basedOn w:val="1"/>
    <w:qFormat/>
    <w:uiPriority w:val="0"/>
    <w:pPr>
      <w:tabs>
        <w:tab w:val="left" w:pos="1200"/>
      </w:tabs>
      <w:spacing w:line="360" w:lineRule="exact"/>
      <w:ind w:left="-17" w:leftChars="-8" w:right="181" w:firstLine="632" w:firstLineChars="300"/>
    </w:pPr>
    <w:rPr>
      <w:rFonts w:ascii="Verdana" w:hAnsi="Verdana"/>
      <w:b/>
      <w:bCs/>
      <w:szCs w:val="21"/>
    </w:rPr>
  </w:style>
  <w:style w:type="paragraph" w:customStyle="1" w:styleId="97">
    <w:name w:val="p0"/>
    <w:basedOn w:val="1"/>
    <w:qFormat/>
    <w:uiPriority w:val="99"/>
    <w:pPr>
      <w:widowControl/>
    </w:pPr>
    <w:rPr>
      <w:kern w:val="0"/>
      <w:sz w:val="21"/>
      <w:szCs w:val="21"/>
    </w:rPr>
  </w:style>
  <w:style w:type="paragraph" w:customStyle="1" w:styleId="98">
    <w:name w:val="列出段落11"/>
    <w:basedOn w:val="1"/>
    <w:qFormat/>
    <w:uiPriority w:val="34"/>
    <w:pPr>
      <w:ind w:firstLine="420"/>
    </w:pPr>
    <w:rPr>
      <w:rFonts w:ascii="Calibri" w:hAnsi="Calibri"/>
      <w:sz w:val="21"/>
      <w:szCs w:val="22"/>
    </w:rPr>
  </w:style>
  <w:style w:type="paragraph" w:customStyle="1" w:styleId="99">
    <w:name w:val="Char Char Char Char Char Char Char Char Char"/>
    <w:basedOn w:val="1"/>
    <w:qFormat/>
    <w:uiPriority w:val="0"/>
    <w:pPr>
      <w:widowControl/>
      <w:spacing w:after="160" w:line="240" w:lineRule="exact"/>
      <w:jc w:val="left"/>
    </w:pPr>
    <w:rPr>
      <w:sz w:val="21"/>
      <w:szCs w:val="20"/>
    </w:rPr>
  </w:style>
  <w:style w:type="paragraph" w:customStyle="1" w:styleId="100">
    <w:name w:val="标书正文"/>
    <w:basedOn w:val="1"/>
    <w:qFormat/>
    <w:uiPriority w:val="0"/>
    <w:pPr>
      <w:widowControl/>
    </w:pPr>
    <w:rPr>
      <w:rFonts w:ascii="宋体" w:hAnsi="宋体"/>
      <w:color w:val="000000"/>
      <w:kern w:val="0"/>
      <w:szCs w:val="24"/>
    </w:rPr>
  </w:style>
  <w:style w:type="paragraph" w:customStyle="1" w:styleId="101">
    <w:name w:val="Char Char Char Char Char Char"/>
    <w:basedOn w:val="1"/>
    <w:qFormat/>
    <w:uiPriority w:val="99"/>
    <w:rPr>
      <w:rFonts w:ascii="Tahoma" w:hAnsi="Tahoma" w:cs="Tahoma"/>
      <w:szCs w:val="24"/>
    </w:rPr>
  </w:style>
  <w:style w:type="paragraph" w:customStyle="1" w:styleId="102">
    <w:name w:val="acxspmiddle"/>
    <w:basedOn w:val="1"/>
    <w:qFormat/>
    <w:uiPriority w:val="0"/>
    <w:pPr>
      <w:widowControl/>
      <w:spacing w:before="100" w:beforeAutospacing="1" w:after="100" w:afterAutospacing="1"/>
      <w:jc w:val="left"/>
    </w:pPr>
    <w:rPr>
      <w:rFonts w:ascii="宋体" w:hAnsi="宋体" w:cs="宋体"/>
      <w:kern w:val="0"/>
      <w:szCs w:val="24"/>
    </w:rPr>
  </w:style>
  <w:style w:type="paragraph" w:customStyle="1" w:styleId="103">
    <w:name w:val="纯文本1"/>
    <w:basedOn w:val="93"/>
    <w:qFormat/>
    <w:uiPriority w:val="0"/>
    <w:pPr>
      <w:adjustRightInd w:val="0"/>
      <w:textAlignment w:val="baseline"/>
    </w:pPr>
    <w:rPr>
      <w:rFonts w:ascii="宋体" w:hAnsi="Courier New" w:eastAsia="楷体_GB2312"/>
      <w:sz w:val="26"/>
      <w:szCs w:val="20"/>
    </w:rPr>
  </w:style>
  <w:style w:type="paragraph" w:customStyle="1" w:styleId="104">
    <w:name w:val="Char"/>
    <w:basedOn w:val="1"/>
    <w:qFormat/>
    <w:uiPriority w:val="99"/>
    <w:rPr>
      <w:rFonts w:ascii="仿宋_GB2312" w:eastAsia="仿宋_GB2312" w:cs="仿宋_GB2312"/>
      <w:b/>
      <w:bCs/>
      <w:sz w:val="32"/>
      <w:szCs w:val="32"/>
    </w:rPr>
  </w:style>
  <w:style w:type="paragraph" w:styleId="105">
    <w:name w:val="List Paragraph"/>
    <w:basedOn w:val="1"/>
    <w:qFormat/>
    <w:uiPriority w:val="34"/>
    <w:pPr>
      <w:ind w:firstLine="420"/>
    </w:pPr>
    <w:rPr>
      <w:sz w:val="21"/>
      <w:szCs w:val="21"/>
    </w:rPr>
  </w:style>
  <w:style w:type="paragraph" w:customStyle="1" w:styleId="106">
    <w:name w:val="Char Char Char Char Char Char Char1 Char"/>
    <w:basedOn w:val="1"/>
    <w:qFormat/>
    <w:uiPriority w:val="0"/>
    <w:rPr>
      <w:rFonts w:ascii="Tahoma" w:hAnsi="Tahoma"/>
      <w:szCs w:val="20"/>
    </w:rPr>
  </w:style>
  <w:style w:type="paragraph" w:customStyle="1" w:styleId="107">
    <w:name w:val="首行缩进"/>
    <w:basedOn w:val="1"/>
    <w:qFormat/>
    <w:uiPriority w:val="0"/>
    <w:rPr>
      <w:lang w:val="zh-CN"/>
    </w:rPr>
  </w:style>
  <w:style w:type="paragraph" w:customStyle="1" w:styleId="108">
    <w:name w:val="Table Paragraph"/>
    <w:basedOn w:val="1"/>
    <w:qFormat/>
    <w:uiPriority w:val="1"/>
  </w:style>
  <w:style w:type="table" w:customStyle="1" w:styleId="109">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110">
    <w:name w:val="表"/>
    <w:basedOn w:val="1"/>
    <w:next w:val="1"/>
    <w:qFormat/>
    <w:uiPriority w:val="0"/>
    <w:pPr>
      <w:spacing w:line="240" w:lineRule="auto"/>
      <w:ind w:firstLine="0" w:firstLineChars="0"/>
      <w:jc w:val="center"/>
    </w:pPr>
  </w:style>
  <w:style w:type="paragraph" w:customStyle="1" w:styleId="111">
    <w:name w:val="表 靠左"/>
    <w:basedOn w:val="1"/>
    <w:qFormat/>
    <w:uiPriority w:val="0"/>
    <w:pPr>
      <w:spacing w:line="240" w:lineRule="auto"/>
      <w:ind w:firstLine="0" w:firstLineChars="0"/>
    </w:pPr>
    <w:rPr>
      <w:rFonts w:asciiTheme="minorEastAsia" w:hAnsiTheme="minorEastAsia" w:eastAsiaTheme="minorEastAsia"/>
    </w:rPr>
  </w:style>
  <w:style w:type="paragraph" w:customStyle="1" w:styleId="112">
    <w:name w:val="_Style 3"/>
    <w:qFormat/>
    <w:uiPriority w:val="1"/>
    <w:pPr>
      <w:widowControl w:val="0"/>
      <w:jc w:val="both"/>
    </w:pPr>
    <w:rPr>
      <w:rFonts w:ascii="Calibri" w:hAnsi="Calibri" w:eastAsia="宋体" w:cs="Times New Roman"/>
      <w:kern w:val="2"/>
      <w:sz w:val="21"/>
      <w:szCs w:val="21"/>
      <w:lang w:val="en-US" w:eastAsia="zh-CN" w:bidi="ar-SA"/>
    </w:rPr>
  </w:style>
  <w:style w:type="paragraph" w:customStyle="1" w:styleId="113">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customStyle="1" w:styleId="114">
    <w:name w:val="正文缩进1"/>
    <w:basedOn w:val="1"/>
    <w:next w:val="17"/>
    <w:qFormat/>
    <w:uiPriority w:val="0"/>
    <w:pPr>
      <w:autoSpaceDE w:val="0"/>
      <w:autoSpaceDN w:val="0"/>
      <w:snapToGrid w:val="0"/>
      <w:spacing w:after="120" w:line="360" w:lineRule="auto"/>
      <w:ind w:left="420" w:leftChars="200" w:firstLine="480" w:firstLineChars="200"/>
    </w:pPr>
    <w:rPr>
      <w:sz w:val="24"/>
      <w:szCs w:val="21"/>
    </w:rPr>
  </w:style>
  <w:style w:type="character" w:customStyle="1" w:styleId="115">
    <w:name w:val="font11"/>
    <w:qFormat/>
    <w:uiPriority w:val="0"/>
    <w:rPr>
      <w:rFonts w:hint="default" w:ascii="Times New Roman" w:hAnsi="Times New Roman" w:cs="Times New Roman"/>
      <w:color w:val="000000"/>
      <w:sz w:val="22"/>
      <w:szCs w:val="22"/>
      <w:u w:val="none"/>
    </w:rPr>
  </w:style>
  <w:style w:type="paragraph" w:customStyle="1" w:styleId="116">
    <w:name w:val="小标题"/>
    <w:basedOn w:val="1"/>
    <w:qFormat/>
    <w:uiPriority w:val="0"/>
    <w:pPr>
      <w:keepNext w:val="0"/>
      <w:keepLines w:val="0"/>
      <w:widowControl w:val="0"/>
      <w:suppressLineNumbers w:val="0"/>
      <w:spacing w:line="360" w:lineRule="auto"/>
      <w:ind w:left="1260" w:hanging="420"/>
      <w:jc w:val="left"/>
    </w:pPr>
    <w:rPr>
      <w:rFonts w:hint="eastAsia" w:ascii="宋体" w:hAnsi="宋体" w:eastAsia="宋体" w:cs="Times New Roman"/>
      <w:b/>
      <w:kern w:val="2"/>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78</Pages>
  <Words>44020</Words>
  <Characters>50463</Characters>
  <Lines>256</Lines>
  <Paragraphs>72</Paragraphs>
  <TotalTime>0</TotalTime>
  <ScaleCrop>false</ScaleCrop>
  <LinksUpToDate>false</LinksUpToDate>
  <CharactersWithSpaces>52990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2020-11-24T06:33:00Z</dcterms:created>
  <dc:creator>Administrator</dc:creator>
  <cp:lastModifiedBy>招标代理</cp:lastModifiedBy>
  <cp:lastPrinted>2022-10-26T07:03:00Z</cp:lastPrinted>
  <dcterms:modified xsi:type="dcterms:W3CDTF">2022-11-25T06:31:26Z</dcterms:modified>
  <dc:title>浙江省政府采购招标文件</dc:title>
  <cp:revision>302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6CC7BF66268C45308E8019032542D195</vt:lpwstr>
  </property>
</Properties>
</file>